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包一：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、脉冲场电泳系统：1套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参数配置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Style w:val="17"/>
                <w:rFonts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工作条件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1.1  电源     AC220V     50HZ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1.2  温度      0-40℃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1.3  相对湿度      0-95%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2.主要技术参数：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  主控单元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2.1.1具备自动演算功能, 能结合主要变量的确定,帮助使用者获得最理想的实验条件。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2.1.2采用包括 CHEF, PACE, FIGE and AFIGE 等脉冲场技术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2.1.3分离范围在10KB-10MB；最佳线性分离范围 50kb-700kb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2.1.4电源输出：最高的电压 350V , 0和 0.6-9V/cm,  0.1 V/cm增量, 连续可调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2.1.5最大电流：≥0.5 AM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2.1.6延迟起动：≥ 70小时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2.1.7电极调节能力：动态调节 (反馈调整) ±0.5%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2.1.8程序储存器：储存≥20个复杂实验程序，每个程序包含8个程序模块或99个简单程序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2.1.9数据记录：键盘, 条形码读取或 RS-232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2.1.10显示器：荧光显示, 2行 x 40 字符/行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2.1.11转换范围：50 msec to 18 hr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2.1.12转换角度：0-360°，0.5°增量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2.1.13多状态矢量变量：可达15向量/脉冲周期, 可以定义每个角度、电压和持续周期。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2.1.14转换坡度：线性的, 凹入的, 或是凸起的应用双曲线函数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2.1.15脉冲中断设置：可以通过电压、频率、角度和持续时间设定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2.1.16最高电泳时间：999 小时/ 每个模块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2.2 电泳槽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2.2.1体积约为510 mm  x450 mm  x 130 mm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2.2.2材料：聚碳酸酯，电泳槽盖上配有安全锁，防止触电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2.2.3    24根铂金电极，0.5 mm直径，呈六边形排列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2.2.4每根电极可单独更换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2.2.5可运行多种规格的凝胶：14 cmx13 cm, 21cm x14cm, 14cm x 21cm宽*长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2.2.6有内置温度探头监测缓冲液温度变化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2.3  冷却装置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2.3.1. 体积约为450 mm(深) x 250 mm (宽) x 250 mm (高)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2.3.2. 输入功率≤80W（14 ℃时）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2.3.3. 温度范围5 ℃- 25℃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2.4  循环泵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2.4.1. 泵速可调，流速约1 L/min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3.必备附件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3.1   1.5mm的15孔梳子1个；1.5 mm 10孔梳子可调高度1.5mm(14x13cm)梳子1个；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3.2   样品制备模块2个；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3.3   脉冲制胶模块1个；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3.4   组合式灌胶架21cm*14cm，1个；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3.5   梳子架，1个；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3.6   5 PCS，滤帽，5个；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3.7   水平灌胶台，1个；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3.8   胶铲,1个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3.9   试剂一套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seakem gold琼脂糖25g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*2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1M Tris-HCL缓冲液100ml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*2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0.5M EDTA100ml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*2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蛋白酶K 100mg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*2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SDS 100g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*2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十二烷基肌氨酸钠SLS 25g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*2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5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X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TBE500ml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*2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；XbaI3000U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*2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GELRED染液0.5ml</w:t>
            </w: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*2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Xbal*4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Blnl*4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Falcon 2054管1000支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1.5ML的离心管1000支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50ML的离心管1000支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方形离心管冰盒10个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3.10   玻璃器皿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量筒：50ml,100ml,250ml,500ml,2000ml,各10个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烧瓶：50ml,100ml,250ml,500ml,2000ml,各10个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蓝盖瓶：10ml,250ml,500ml,1000ml，2000ml,各10个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25*20塑料保鲜盒：20个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3.11  电脑，壹套：商用台式机，内存16G,显卡：GTX1060 3G/6G，硬盘容量1TB,显示器尺寸：≥22英寸，CPU类型：Intel i7,操作系统：Windows10(7)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 w:line="360" w:lineRule="auto"/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3.12  彩色激光打印机，壹套：双面自动打印，（打印，扫描，复印，≥18页/分钟。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包二：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 xml:space="preserve"> 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、自动液液萃取仪：1套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技术要求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1、主机构成：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须包含六套自动萃取单元、六套自动清洗单元、六套碗状废液收集槽、内置废液收集箱、一套活性炭过滤装置、一套平板电脑操作程序。（评标时候须提供实物或证明其结构的图纸或图片）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1.1萃取单元：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由六套带聚四氟乙烯阀门的萃取瓶组成，容量约500ml。萃取时通过外置式平板电脑遥控操作，可一键启动自动萃取，萃取过程无需人工放气，自动完成萃取作业；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1.2 萃取试剂自动混匀功能：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萃取作业时，添加试剂后应设定有自动混匀功能，混匀时间可以手动设定，设定范围：0-99S；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1.3清洗单元：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位于萃取瓶上部，由软管连接纯水或自来水。萃取完成后可触摸屏点击操作一键清洗，无需拆卸萃取瓶；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1.4排废单元：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萃取瓶出液口底部设有碗状废液收集槽，可连通仪器内部废液箱。萃取作业完成后只需打开萃取瓶阀门，废液自动流出并收集至废液箱；废液箱设有液位报警装置，到达高水位后自动启动废液排放程序，经由活性炭过滤部分有毒有害物质后统一收集。1.5萃取程序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主机设有独立的六位萃取、清洗、排废程序，其中萃取程序设置：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萃取时间：0-999S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萃取频率：10-100%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2、技术要求：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萃取单元：6位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主机额定功率：460W±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萃取时间：0-999S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萃取频率：10-100%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清洗时间：0-999S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、系统配置：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机一台，手持式平板电脑一部，500ml分液漏斗6只（可选配250ml），磨砂口清洗塞6只，吹气硅胶塞6只，吸气嘴6只，活性炭储罐2个，仪器操作说明书一份，产品保修单一份、装箱清单一份、合格证一份、保险管2只。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hint="eastAsia" w:cs="仿宋" w:asciiTheme="minorEastAsia" w:hAnsiTheme="minorEastAsia" w:eastAsiaTheme="minorEastAsia"/>
          <w:bCs/>
          <w:iCs/>
          <w:sz w:val="24"/>
          <w:szCs w:val="24"/>
        </w:rPr>
        <w:t>智能一体化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蒸馏仪：1套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技术要求：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1.1 智能一体化蒸馏仪应包括以下单元：加热控制单元、内置冷却水自循环单元、蒸馏终点智能控制单元、防倒吸保护单元、蒸汽冷凝单元。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1.2 加热控制单元：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1.2.1 加热装置应采用适合圆底烧瓶加热的碗式形状的远红外陶瓷器皿（须提供相关证明文件），热辐射效率高、功耗小，均可单孔单控，加热功率≤400W/单元；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1.2.2 加热区域须设有保温隔热设计，防止热量散失，样品受热均匀稳定；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1.2.3 控制系统需为7寸液晶触摸屏设计，有微沸和全沸控制模式，根据不同的样品沸点自动控制加热速率，确保蒸馏实验稳定、样品爆沸现象可控；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1.3 内置冷却水自循环单元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1.3.1 主机须包含内置冷却水箱（约30L），冷却循环系统（压缩机制冷）需整体内置，不得采用外置式冷却水循环机或自来水冷却（验收指标，必须满足项，需提供生产厂家声明函）。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1.3.2 压缩机的输入功率应≤800W，制冷功率≥2000W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1.4 精准定量蒸馏单元：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1.4.1 可手工设定单孔蒸馏量1-500ml，蒸馏结束后系统应能自动断电结束蒸馏，自动锁定馏出液出口，防止过量蒸馏造成实验失败；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1.4.2 蒸馏接收区域应不受接收瓶形状限制，馏出液接收托盘应方便更换；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1.4.3 蒸馏结束后应能给出明确信号表示蒸馏结束，比如声光报警提示等。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 xml:space="preserve"> 1.5 防过量蒸馏保护系统：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为防止馏出液蒸馏过量，在每个馏出液出口部分许设计有防过量蒸馏保护系统，蒸馏结束后系统能自动锁住馏出液出口，管路内的残液可通过一键放空排出（需提供产品结构设计图或其他证明文件）；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1.6 蒸汽冷凝单元：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1.6.1 为提高蒸馏效果，蒸汽区域与冷却区域应分开设计，蒸汽腔位于冷却水腔的外侧，采用双层抽真空技术，冷凝管的上部应设有磨口塞，方便清洗冷凝管。（须提供相关证明文件）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2、产品规格要求：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时间控制：0-200min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额定功率：3500W±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升温时间：5-8min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蒸馏速度：2-12ml/min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、系统配置：</w:t>
            </w:r>
          </w:p>
          <w:p>
            <w:pPr>
              <w:spacing w:after="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主机一台、主机内置压缩机制冷系统一套、馏出液自锁装置六套、冷凝管固定支架一副、500ml双口玻璃烧瓶置放架一套、蛇形冷凝管6只、500ml双口玻璃烧瓶6只、250ml玻璃容量瓶6只。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、微波消解内罐：24套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微波消解内罐，耐温：0-330度。体积：55ml。配套美国CEM公司的MARS6型微波消解仪使用。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由于微波消解仪属于高危险仪器，所报仪器配件必须出具厂家的授权销售证明。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、投影仪：1套</w:t>
      </w:r>
    </w:p>
    <w:tbl>
      <w:tblPr>
        <w:tblStyle w:val="8"/>
        <w:tblW w:w="8336" w:type="dxa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5"/>
        <w:gridCol w:w="43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真实分辨率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1280x800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亮度 (ISO21118流明)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3300 流明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对比度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13000:1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色彩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10.7亿色彩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镜头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F = 2.56 ~ 2.68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f = 22 ~ 24.1 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屏幕比例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默认 16:10 (5 种可选)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投射比（投影比）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1.55~1.7, 87" ±3% @ 2.9m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可投画面大小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60"~180"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缩放比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灯泡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196W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梯形校正范围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1D, Vertical +/- 40 degrees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垂直偏移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120%±5%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支持分辨率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VGA(640 x 480) to WUXGA_RB(1920 x 1200)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*RB-Reduced Blanking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HDTV支援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480i, 480p, 576i, 567p, 720p, 1080i, 1080p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视频格式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NTSC, PAL, SECAM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水平频率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15K~102KHz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垂直频率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23~120Hz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接口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Computer in (D-sub 15pin)x 2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Monitor out (D-sub 15pin)x 1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HDMI (v1.4a)x 1(1.4a)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Composite Video in (RCA)x 1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S-Video in (Mini DIN 4pin)x 1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音频输入 (Mini Jack)x 1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音频输出 (Mini Jack)x 1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喇叭2W x 1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USB (Type Mini B)x 1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RS232 (DB-9pin)x 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电源消耗功率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270W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待机消耗功率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&lt;0.5W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噪音值(一般/经济)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33/28 分贝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配件（标配）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遥控器/电池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电源线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用户手册CD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快速使用手册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保修卡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VGA线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3985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功能：</w:t>
            </w:r>
          </w:p>
        </w:tc>
        <w:tc>
          <w:tcPr>
            <w:tcW w:w="4351" w:type="dxa"/>
            <w:tcBorders>
              <w:tl2br w:val="nil"/>
              <w:tr2bl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</w:tcPr>
          <w:p>
            <w:pPr>
              <w:pStyle w:val="1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极致色彩技术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VIDI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自定义开机画面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用户设置保存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教学模板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演示计时器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快速重启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自动关机（无信号时）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快速冷却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高海拔模式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画面冻结/画面隐藏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智能省电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智能遮屏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直接开机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信号快速搜索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VGA信号开机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面板按键锁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兼容HDTV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支持3D(DLP link, PC+Video)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3D (HDMI1.4a)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支持3DTV play(nVidia)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3D梳状滤波器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3D色彩管理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数码变焦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背景墙色彩校正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兼容隐匿式字幕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可变音频输出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顶部灯门盖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安全杆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、脱色摇床：1套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技术参数：</w:t>
            </w:r>
          </w:p>
          <w:p>
            <w:pPr>
              <w:spacing w:after="0"/>
              <w:jc w:val="both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、电源：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 xml:space="preserve">220V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功率：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30W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；</w:t>
            </w:r>
          </w:p>
          <w:p>
            <w:pPr>
              <w:spacing w:after="0"/>
              <w:jc w:val="both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、频率：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 xml:space="preserve">30-240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转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分；</w:t>
            </w:r>
          </w:p>
          <w:p>
            <w:pPr>
              <w:spacing w:after="0"/>
              <w:jc w:val="both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、旋幅：回转半径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 xml:space="preserve"> 15mm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；</w:t>
            </w:r>
          </w:p>
          <w:p>
            <w:pPr>
              <w:spacing w:after="0"/>
              <w:jc w:val="both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、速度：无级调速、数字显示；</w:t>
            </w:r>
          </w:p>
          <w:p>
            <w:pPr>
              <w:spacing w:after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、托盘：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280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×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260mm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；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numPr>
          <w:ilvl w:val="0"/>
          <w:numId w:val="2"/>
        </w:num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赶酸仪：1套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技术参数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1.  与CEM 微波消解仪消解罐配套使用，每次处理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40个样品，对某一个样品检查赶酸情况时，不必停止赶酸工作，不对其他样品管的赶酸造成干扰；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2.  真空系统采用进口真空隔膜泵，真空度为 8mbar，抽气速度&gt;60 L/min；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3.  采用四级吸收塔，接头和管路采用聚四氟材料；分配阀进口四氟材料材质，采用集成机箱，外观简洁，使用更方便；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4.  整个系统为密闭系统，由真空隔膜泵提供真空，负压状态运行，所有 酸蒸汽被碱液吸收，杜绝污染；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5.  赶酸时间 45 分钟左右（150 度7ml）；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6.  此赶酸器与消解罐配套，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40 孔，温控范围为室温---240 度，具备定时关机与过热保护功能；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7. 控制器与石墨炉的连线采用PFA保护套，确保电缆不被强酸腐蚀。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8. 触屏控制器5寸；阶梯式控温，自动控制升温；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9. 用户可自定义方法输入和保存，减少重复性工作；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10.管路收集到机箱内，消解接头配有防尘罩；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>、不间断电源：1套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20" w:lineRule="atLeast"/>
              <w:rPr>
                <w:rFonts w:cs="Arial" w:asciiTheme="minorEastAsia" w:hAnsiTheme="minorEastAsia" w:eastAsiaTheme="minorEastAsia"/>
                <w:b/>
                <w:color w:val="66666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在线式电源，2KVA的UPS,延时1个小时。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输入电压：200/208/220/230/240VAC.输出电压：200/208/220/230/240VAC±1%。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、不间断电源：1套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在线式电源，3KVA的UPS,延时1个小时。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输入电压：200/208/220/230/240VAC.输出电压：200/208/220/230/240VAC±1%。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9、稳压电源：3套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输出容量：2KVA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输入稳压范围：187-253V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输入适用范围：160-280V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频率：50HZ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输出电压：220V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源电压效应≤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0.5%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负载效应≤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响应时间≤50ms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波形失真≤5%（附加）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效率≥92%（满载）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尖峰吸收：输入3000V/3us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噪音≤50db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过压报警保护≤245V输出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4V</w:t>
            </w:r>
          </w:p>
        </w:tc>
      </w:tr>
    </w:tbl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10、稳压电源：2套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输出容量：5KVA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输入稳压范围：187-253V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输入适用范围：160-280V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频率：50HZ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输出电压：220V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源电压效应≤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0.5%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负载效应≤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响应时间≤50ms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波形失真≤5%（附加）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效率≥92%（满载）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尖峰吸收：输入3000V/3us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噪音≤50db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过压报警保护≤245V输出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4V</w:t>
            </w:r>
          </w:p>
        </w:tc>
      </w:tr>
    </w:tbl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11、稳压电源：1套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输出容量：20KVA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输入稳压范围：187-253V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输入适用范围：160-280V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频率：50HZ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输出电压：220V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源电压效应≤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0.5%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负载效应≤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0.1%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响应时间≤50ms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波形失真≤5%（附加）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效率≥92%（满载）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尖峰吸收：输入3000V/3us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噪音≤50db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过压报警保护≤245V输出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4V</w:t>
            </w:r>
          </w:p>
        </w:tc>
      </w:tr>
    </w:tbl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、全自动电子比浊器：1套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360" w:lineRule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1.主要性能</w:t>
            </w:r>
          </w:p>
          <w:p>
            <w:pPr>
              <w:spacing w:after="0" w:line="360" w:lineRule="auto"/>
              <w:outlineLvl w:val="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测量微生物悬液浓度范围0.5-7.5McFarland.</w:t>
            </w:r>
          </w:p>
          <w:p>
            <w:pPr>
              <w:spacing w:after="0" w:line="360" w:lineRule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2.技术指标</w:t>
            </w:r>
          </w:p>
          <w:p>
            <w:pPr>
              <w:pStyle w:val="12"/>
              <w:spacing w:after="0" w:line="360" w:lineRule="auto"/>
              <w:ind w:left="120" w:firstLine="360" w:firstLineChars="1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光源：LED950 nm</w:t>
            </w:r>
          </w:p>
          <w:p>
            <w:pPr>
              <w:spacing w:after="0" w:line="360" w:lineRule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中心感光器和侧面感光器</w:t>
            </w:r>
          </w:p>
          <w:p>
            <w:pPr>
              <w:spacing w:after="0" w:line="360" w:lineRule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对数显示比浊单位：0.5-7.5McF</w:t>
            </w:r>
          </w:p>
          <w:p>
            <w:pPr>
              <w:spacing w:after="0" w:line="360" w:lineRule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3.电源要求： 电压：7-8V</w:t>
            </w:r>
          </w:p>
          <w:p>
            <w:pPr>
              <w:spacing w:after="0" w:line="360" w:lineRule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4.电流：最大0.15A</w:t>
            </w:r>
          </w:p>
        </w:tc>
      </w:tr>
    </w:tbl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5848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9C4CB6"/>
    <w:multiLevelType w:val="singleLevel"/>
    <w:tmpl w:val="F59C4CB6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59B20843"/>
    <w:multiLevelType w:val="singleLevel"/>
    <w:tmpl w:val="59B2084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E25"/>
    <w:rsid w:val="00027F03"/>
    <w:rsid w:val="001B3400"/>
    <w:rsid w:val="001E75DD"/>
    <w:rsid w:val="00216774"/>
    <w:rsid w:val="00233D88"/>
    <w:rsid w:val="00283A9B"/>
    <w:rsid w:val="00312C03"/>
    <w:rsid w:val="00323B43"/>
    <w:rsid w:val="0033206B"/>
    <w:rsid w:val="003622FF"/>
    <w:rsid w:val="003D37D8"/>
    <w:rsid w:val="003D62BE"/>
    <w:rsid w:val="003E2B52"/>
    <w:rsid w:val="00426133"/>
    <w:rsid w:val="004304F4"/>
    <w:rsid w:val="004358AB"/>
    <w:rsid w:val="004566D3"/>
    <w:rsid w:val="004D6468"/>
    <w:rsid w:val="004E2A48"/>
    <w:rsid w:val="00522283"/>
    <w:rsid w:val="00642220"/>
    <w:rsid w:val="006470DF"/>
    <w:rsid w:val="00653071"/>
    <w:rsid w:val="006C4C23"/>
    <w:rsid w:val="007024A6"/>
    <w:rsid w:val="007C2DE7"/>
    <w:rsid w:val="00832532"/>
    <w:rsid w:val="008347B4"/>
    <w:rsid w:val="00842F7A"/>
    <w:rsid w:val="00897CD9"/>
    <w:rsid w:val="008B68EA"/>
    <w:rsid w:val="008B7726"/>
    <w:rsid w:val="00930409"/>
    <w:rsid w:val="00994512"/>
    <w:rsid w:val="009A09F6"/>
    <w:rsid w:val="009B5E07"/>
    <w:rsid w:val="009C362C"/>
    <w:rsid w:val="009D55B7"/>
    <w:rsid w:val="00A11242"/>
    <w:rsid w:val="00A45B43"/>
    <w:rsid w:val="00A61A6E"/>
    <w:rsid w:val="00AB61AA"/>
    <w:rsid w:val="00AC27EE"/>
    <w:rsid w:val="00AE3E23"/>
    <w:rsid w:val="00B25B6D"/>
    <w:rsid w:val="00B75D6D"/>
    <w:rsid w:val="00B86561"/>
    <w:rsid w:val="00B9260B"/>
    <w:rsid w:val="00BC1FA8"/>
    <w:rsid w:val="00C10833"/>
    <w:rsid w:val="00C46FBB"/>
    <w:rsid w:val="00C47A2B"/>
    <w:rsid w:val="00C52217"/>
    <w:rsid w:val="00CA1B00"/>
    <w:rsid w:val="00D17DD0"/>
    <w:rsid w:val="00D306A4"/>
    <w:rsid w:val="00D31D50"/>
    <w:rsid w:val="00DD492A"/>
    <w:rsid w:val="00DE76FE"/>
    <w:rsid w:val="00E07DB6"/>
    <w:rsid w:val="00E17B7C"/>
    <w:rsid w:val="00E64D29"/>
    <w:rsid w:val="00F57562"/>
    <w:rsid w:val="00F91B16"/>
    <w:rsid w:val="00F96F4A"/>
    <w:rsid w:val="00FC38E9"/>
    <w:rsid w:val="03802B06"/>
    <w:rsid w:val="03E6094F"/>
    <w:rsid w:val="053101F8"/>
    <w:rsid w:val="0AAB68C7"/>
    <w:rsid w:val="13F220A9"/>
    <w:rsid w:val="14C14F1F"/>
    <w:rsid w:val="164D4025"/>
    <w:rsid w:val="168E3BA4"/>
    <w:rsid w:val="1AA022AC"/>
    <w:rsid w:val="1BA20DA6"/>
    <w:rsid w:val="1CE6038A"/>
    <w:rsid w:val="1DF90460"/>
    <w:rsid w:val="1F2B3347"/>
    <w:rsid w:val="20965CAF"/>
    <w:rsid w:val="23D2690D"/>
    <w:rsid w:val="24627C9F"/>
    <w:rsid w:val="279437FB"/>
    <w:rsid w:val="289C2245"/>
    <w:rsid w:val="2A152337"/>
    <w:rsid w:val="2EDA1C47"/>
    <w:rsid w:val="3003556A"/>
    <w:rsid w:val="310F2665"/>
    <w:rsid w:val="3197716D"/>
    <w:rsid w:val="322C3894"/>
    <w:rsid w:val="33960A50"/>
    <w:rsid w:val="33F232B5"/>
    <w:rsid w:val="36F159C2"/>
    <w:rsid w:val="377C4A9F"/>
    <w:rsid w:val="382C5BC5"/>
    <w:rsid w:val="3A913490"/>
    <w:rsid w:val="3CC7227F"/>
    <w:rsid w:val="3E274EA0"/>
    <w:rsid w:val="40C33D88"/>
    <w:rsid w:val="434C1E1D"/>
    <w:rsid w:val="478A0F8F"/>
    <w:rsid w:val="495F0D2F"/>
    <w:rsid w:val="4CF26544"/>
    <w:rsid w:val="4DF7627A"/>
    <w:rsid w:val="4EA37B37"/>
    <w:rsid w:val="55836885"/>
    <w:rsid w:val="59AB4ED4"/>
    <w:rsid w:val="5DA8175E"/>
    <w:rsid w:val="5DDC5AC0"/>
    <w:rsid w:val="5E33680E"/>
    <w:rsid w:val="612405C8"/>
    <w:rsid w:val="624461E6"/>
    <w:rsid w:val="62AC49E7"/>
    <w:rsid w:val="63725B59"/>
    <w:rsid w:val="654901E0"/>
    <w:rsid w:val="657D0E82"/>
    <w:rsid w:val="66450CE5"/>
    <w:rsid w:val="670A6394"/>
    <w:rsid w:val="6A09108F"/>
    <w:rsid w:val="6D444E42"/>
    <w:rsid w:val="6F4D1611"/>
    <w:rsid w:val="70C0634B"/>
    <w:rsid w:val="70CF656C"/>
    <w:rsid w:val="71900B3E"/>
    <w:rsid w:val="72885598"/>
    <w:rsid w:val="746221BC"/>
    <w:rsid w:val="74DB0A37"/>
    <w:rsid w:val="7CD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Char"/>
    <w:basedOn w:val="7"/>
    <w:link w:val="3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character" w:customStyle="1" w:styleId="14">
    <w:name w:val="标题 3 Char"/>
    <w:basedOn w:val="7"/>
    <w:link w:val="2"/>
    <w:semiHidden/>
    <w:qFormat/>
    <w:uiPriority w:val="9"/>
    <w:rPr>
      <w:rFonts w:ascii="Tahoma" w:hAnsi="Tahoma"/>
      <w:b/>
      <w:bCs/>
      <w:sz w:val="32"/>
      <w:szCs w:val="32"/>
    </w:rPr>
  </w:style>
  <w:style w:type="paragraph" w:styleId="1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6">
    <w:name w:val="font11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  <w:style w:type="character" w:customStyle="1" w:styleId="17">
    <w:name w:val="font01"/>
    <w:basedOn w:val="7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8">
    <w:name w:val="font41"/>
    <w:basedOn w:val="7"/>
    <w:qFormat/>
    <w:uiPriority w:val="0"/>
    <w:rPr>
      <w:rFonts w:ascii="font-weight : 700" w:hAnsi="font-weight : 700" w:eastAsia="font-weight : 700" w:cs="font-weight : 7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687</Words>
  <Characters>3919</Characters>
  <Lines>32</Lines>
  <Paragraphs>9</Paragraphs>
  <ScaleCrop>false</ScaleCrop>
  <LinksUpToDate>false</LinksUpToDate>
  <CharactersWithSpaces>4597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</cp:lastModifiedBy>
  <dcterms:modified xsi:type="dcterms:W3CDTF">2018-07-17T06:25:42Z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