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
          <w:numId w:val="1"/>
        </w:numPr>
        <w:adjustRightInd w:val="0"/>
        <w:snapToGrid w:val="0"/>
        <w:jc w:val="left"/>
        <w:rPr>
          <w:rFonts w:ascii="宋体" w:hAnsi="宋体"/>
          <w:b/>
          <w:sz w:val="30"/>
          <w:szCs w:val="30"/>
        </w:rPr>
      </w:pPr>
      <w:r>
        <w:rPr>
          <w:rFonts w:hint="eastAsia" w:ascii="宋体" w:hAnsi="宋体"/>
          <w:b/>
          <w:sz w:val="30"/>
          <w:szCs w:val="30"/>
        </w:rPr>
        <w:t>货物需求一览表</w:t>
      </w:r>
    </w:p>
    <w:p>
      <w:pPr>
        <w:adjustRightInd w:val="0"/>
        <w:snapToGrid w:val="0"/>
        <w:jc w:val="center"/>
        <w:rPr>
          <w:rFonts w:ascii="宋体" w:hAnsi="宋体"/>
          <w:b/>
          <w:sz w:val="30"/>
          <w:szCs w:val="30"/>
        </w:rPr>
      </w:pPr>
    </w:p>
    <w:tbl>
      <w:tblPr>
        <w:tblStyle w:val="10"/>
        <w:tblW w:w="87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9"/>
        <w:gridCol w:w="2740"/>
        <w:gridCol w:w="808"/>
        <w:gridCol w:w="1978"/>
        <w:gridCol w:w="2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53" w:hRule="atLeast"/>
          <w:jc w:val="center"/>
        </w:trPr>
        <w:tc>
          <w:tcPr>
            <w:tcW w:w="589" w:type="dxa"/>
            <w:noWrap w:val="0"/>
            <w:vAlign w:val="center"/>
          </w:tcPr>
          <w:p>
            <w:pPr>
              <w:jc w:val="center"/>
              <w:rPr>
                <w:rFonts w:ascii="宋体" w:hAnsi="Bookman Old Style"/>
                <w:sz w:val="24"/>
              </w:rPr>
            </w:pPr>
            <w:r>
              <w:rPr>
                <w:rFonts w:hint="eastAsia" w:ascii="宋体" w:hAnsi="Bookman Old Style"/>
                <w:sz w:val="24"/>
              </w:rPr>
              <w:t>包号</w:t>
            </w:r>
          </w:p>
        </w:tc>
        <w:tc>
          <w:tcPr>
            <w:tcW w:w="2740" w:type="dxa"/>
            <w:noWrap w:val="0"/>
            <w:vAlign w:val="center"/>
          </w:tcPr>
          <w:p>
            <w:pPr>
              <w:jc w:val="center"/>
              <w:rPr>
                <w:rFonts w:ascii="宋体" w:hAnsi="Bookman Old Style"/>
                <w:sz w:val="24"/>
              </w:rPr>
            </w:pPr>
            <w:r>
              <w:rPr>
                <w:rFonts w:hint="eastAsia" w:ascii="宋体" w:hAnsi="Bookman Old Style"/>
                <w:sz w:val="24"/>
              </w:rPr>
              <w:t>货物名称</w:t>
            </w:r>
          </w:p>
        </w:tc>
        <w:tc>
          <w:tcPr>
            <w:tcW w:w="808" w:type="dxa"/>
            <w:noWrap w:val="0"/>
            <w:vAlign w:val="center"/>
          </w:tcPr>
          <w:p>
            <w:pPr>
              <w:jc w:val="center"/>
              <w:rPr>
                <w:rFonts w:ascii="宋体" w:hAnsi="Bookman Old Style"/>
                <w:sz w:val="24"/>
              </w:rPr>
            </w:pPr>
            <w:r>
              <w:rPr>
                <w:rFonts w:hint="eastAsia" w:ascii="宋体" w:hAnsi="Bookman Old Style"/>
                <w:sz w:val="24"/>
              </w:rPr>
              <w:t>数量</w:t>
            </w:r>
          </w:p>
        </w:tc>
        <w:tc>
          <w:tcPr>
            <w:tcW w:w="1978" w:type="dxa"/>
            <w:noWrap w:val="0"/>
            <w:vAlign w:val="center"/>
          </w:tcPr>
          <w:p>
            <w:pPr>
              <w:jc w:val="center"/>
              <w:rPr>
                <w:rFonts w:ascii="宋体" w:hAnsi="Bookman Old Style"/>
                <w:sz w:val="24"/>
              </w:rPr>
            </w:pPr>
            <w:r>
              <w:rPr>
                <w:rFonts w:hint="eastAsia" w:ascii="宋体" w:hAnsi="Bookman Old Style"/>
                <w:sz w:val="24"/>
              </w:rPr>
              <w:t>交货期</w:t>
            </w:r>
          </w:p>
        </w:tc>
        <w:tc>
          <w:tcPr>
            <w:tcW w:w="2663"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46" w:hRule="atLeast"/>
          <w:jc w:val="center"/>
        </w:trPr>
        <w:tc>
          <w:tcPr>
            <w:tcW w:w="589" w:type="dxa"/>
            <w:noWrap w:val="0"/>
            <w:vAlign w:val="center"/>
          </w:tcPr>
          <w:p>
            <w:pPr>
              <w:jc w:val="center"/>
              <w:rPr>
                <w:rFonts w:hint="eastAsia" w:ascii="宋体" w:hAnsi="Bookman Old Style"/>
                <w:sz w:val="24"/>
                <w:szCs w:val="22"/>
              </w:rPr>
            </w:pPr>
            <w:r>
              <w:rPr>
                <w:rFonts w:hint="eastAsia" w:ascii="宋体" w:hAnsi="Bookman Old Style"/>
                <w:sz w:val="24"/>
                <w:szCs w:val="22"/>
              </w:rPr>
              <w:t>1</w:t>
            </w:r>
          </w:p>
        </w:tc>
        <w:tc>
          <w:tcPr>
            <w:tcW w:w="2740" w:type="dxa"/>
            <w:noWrap w:val="0"/>
            <w:vAlign w:val="center"/>
          </w:tcPr>
          <w:p>
            <w:pPr>
              <w:jc w:val="center"/>
              <w:rPr>
                <w:rFonts w:hint="eastAsia" w:ascii="宋体" w:hAnsi="Bookman Old Style"/>
                <w:sz w:val="24"/>
                <w:szCs w:val="22"/>
              </w:rPr>
            </w:pPr>
            <w:r>
              <w:rPr>
                <w:rFonts w:hint="eastAsia" w:ascii="宋体" w:hAnsi="宋体"/>
                <w:sz w:val="24"/>
              </w:rPr>
              <w:t>台式转盘共聚焦显微镜系统</w:t>
            </w:r>
          </w:p>
        </w:tc>
        <w:tc>
          <w:tcPr>
            <w:tcW w:w="808" w:type="dxa"/>
            <w:noWrap w:val="0"/>
            <w:vAlign w:val="center"/>
          </w:tcPr>
          <w:p>
            <w:pPr>
              <w:jc w:val="center"/>
              <w:rPr>
                <w:rFonts w:ascii="宋体" w:hAnsi="Bookman Old Style"/>
                <w:sz w:val="24"/>
                <w:szCs w:val="22"/>
              </w:rPr>
            </w:pPr>
            <w:r>
              <w:rPr>
                <w:rFonts w:hint="eastAsia" w:ascii="宋体" w:hAnsi="宋体" w:cs="宋体"/>
                <w:sz w:val="24"/>
              </w:rPr>
              <w:t>1套</w:t>
            </w:r>
          </w:p>
        </w:tc>
        <w:tc>
          <w:tcPr>
            <w:tcW w:w="1978" w:type="dxa"/>
            <w:noWrap w:val="0"/>
            <w:vAlign w:val="center"/>
          </w:tcPr>
          <w:p>
            <w:pPr>
              <w:jc w:val="center"/>
              <w:rPr>
                <w:rFonts w:ascii="宋体" w:hAnsi="Bookman Old Style"/>
                <w:sz w:val="24"/>
                <w:szCs w:val="22"/>
              </w:rPr>
            </w:pPr>
            <w:r>
              <w:rPr>
                <w:rFonts w:hint="eastAsia" w:ascii="宋体" w:hAnsi="Bookman Old Style"/>
                <w:sz w:val="24"/>
                <w:szCs w:val="22"/>
              </w:rPr>
              <w:t>合同签订后的四个月内交货</w:t>
            </w:r>
          </w:p>
        </w:tc>
        <w:tc>
          <w:tcPr>
            <w:tcW w:w="2663" w:type="dxa"/>
            <w:noWrap w:val="0"/>
            <w:vAlign w:val="center"/>
          </w:tcPr>
          <w:p>
            <w:pPr>
              <w:jc w:val="center"/>
              <w:rPr>
                <w:rFonts w:ascii="宋体" w:hAnsi="Bookman Old Style"/>
                <w:sz w:val="24"/>
                <w:szCs w:val="22"/>
              </w:rPr>
            </w:pPr>
            <w:r>
              <w:rPr>
                <w:rFonts w:hint="eastAsia" w:ascii="宋体" w:hAnsi="Bookman Old Style"/>
                <w:sz w:val="24"/>
                <w:szCs w:val="22"/>
              </w:rPr>
              <w:t>用户指定地点</w:t>
            </w:r>
          </w:p>
        </w:tc>
      </w:tr>
    </w:tbl>
    <w:p>
      <w:pPr>
        <w:jc w:val="center"/>
        <w:rPr>
          <w:rFonts w:ascii="宋体" w:hAnsi="Bookman Old Style"/>
          <w:sz w:val="24"/>
          <w:szCs w:val="22"/>
        </w:rPr>
      </w:pPr>
    </w:p>
    <w:p>
      <w:pPr>
        <w:spacing w:line="360" w:lineRule="auto"/>
        <w:rPr>
          <w:sz w:val="24"/>
        </w:rPr>
      </w:pPr>
      <w:r>
        <w:rPr>
          <w:rFonts w:hint="eastAsia"/>
          <w:sz w:val="24"/>
        </w:rPr>
        <w:t>注：</w:t>
      </w:r>
    </w:p>
    <w:p>
      <w:pPr>
        <w:spacing w:line="360" w:lineRule="auto"/>
        <w:rPr>
          <w:rFonts w:ascii="Bookman Old Style" w:hAnsi="Bookman Old Style"/>
          <w:sz w:val="24"/>
        </w:rPr>
      </w:pPr>
      <w:r>
        <w:rPr>
          <w:rFonts w:hint="eastAsia"/>
          <w:sz w:val="24"/>
        </w:rPr>
        <w:t>1、投标人须对上述投标内容中完整的一包或几包进行投标，</w:t>
      </w:r>
      <w:r>
        <w:rPr>
          <w:rFonts w:hint="eastAsia" w:ascii="Bookman Old Style" w:hAnsi="Bookman Old Style"/>
          <w:sz w:val="24"/>
        </w:rPr>
        <w:t>不完整的投标将视为非响应性投标予以拒绝。</w:t>
      </w:r>
    </w:p>
    <w:p>
      <w:pPr>
        <w:spacing w:line="360" w:lineRule="auto"/>
        <w:rPr>
          <w:rFonts w:ascii="宋体" w:hAnsi="宋体"/>
          <w:b/>
          <w:sz w:val="30"/>
          <w:szCs w:val="30"/>
        </w:rPr>
      </w:pPr>
      <w:r>
        <w:rPr>
          <w:rFonts w:ascii="宋体" w:hAnsi="Bookman Old Style"/>
          <w:sz w:val="24"/>
          <w:highlight w:val="yellow"/>
        </w:rPr>
        <w:br w:type="page"/>
      </w:r>
    </w:p>
    <w:p>
      <w:pPr>
        <w:spacing w:line="360" w:lineRule="auto"/>
        <w:ind w:left="600" w:hanging="600"/>
        <w:rPr>
          <w:rFonts w:ascii="宋体" w:hAnsi="宋体"/>
          <w:b/>
          <w:sz w:val="30"/>
          <w:szCs w:val="30"/>
        </w:rPr>
      </w:pPr>
      <w:r>
        <w:rPr>
          <w:rFonts w:hint="eastAsia" w:ascii="宋体" w:hAnsi="宋体"/>
          <w:b/>
          <w:sz w:val="30"/>
          <w:szCs w:val="30"/>
        </w:rPr>
        <w:t>二、总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ascii="宋体" w:hAnsi="宋体"/>
          <w:sz w:val="24"/>
        </w:rPr>
      </w:pPr>
      <w:r>
        <w:rPr>
          <w:rFonts w:hint="eastAsia" w:ascii="宋体" w:hAnsi="宋体"/>
          <w:sz w:val="24"/>
        </w:rPr>
        <w:t xml:space="preserve">1.2  </w:t>
      </w:r>
      <w:r>
        <w:rPr>
          <w:rFonts w:hint="eastAsia" w:ascii="宋体" w:hAnsi="宋体"/>
          <w:b/>
          <w:bCs/>
          <w:sz w:val="24"/>
        </w:rPr>
        <w:t>投标人提供的货物应是成熟全新的产品，</w:t>
      </w:r>
      <w:r>
        <w:rPr>
          <w:rFonts w:hint="eastAsia" w:ascii="宋体" w:hAnsi="宋体"/>
          <w:sz w:val="24"/>
        </w:rPr>
        <w:t>其技术规格应符合招标文件的要求。如与招标文件的技术规格有偏差，应提供技术规格偏差的量值或说明（偏离表）。如投标人有意隐瞒对规格要求的偏差或在开标后提出新的偏差，买方有权拒绝其投标。</w:t>
      </w:r>
    </w:p>
    <w:p>
      <w:pPr>
        <w:spacing w:line="360" w:lineRule="auto"/>
        <w:ind w:left="554" w:hanging="554" w:hangingChars="231"/>
        <w:rPr>
          <w:rFonts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sz w:val="28"/>
        </w:rPr>
      </w:pPr>
      <w:r>
        <w:rPr>
          <w:rFonts w:hint="eastAsia" w:ascii="宋体" w:hAnsi="宋体"/>
          <w:b/>
          <w:sz w:val="28"/>
        </w:rPr>
        <w:t>3、工作条件</w:t>
      </w:r>
    </w:p>
    <w:p>
      <w:pPr>
        <w:spacing w:after="312" w:afterLines="100" w:line="360" w:lineRule="auto"/>
        <w:rPr>
          <w:rFonts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eastAsia="黑体"/>
          <w:b/>
          <w:bCs/>
          <w:kern w:val="44"/>
          <w:sz w:val="24"/>
        </w:rPr>
      </w:pPr>
    </w:p>
    <w:p>
      <w:pPr>
        <w:spacing w:before="156" w:beforeLines="50" w:after="156" w:afterLines="50" w:line="360" w:lineRule="auto"/>
        <w:ind w:left="601" w:hanging="601"/>
        <w:rPr>
          <w:rFonts w:ascii="宋体" w:hAnsi="宋体"/>
          <w:b/>
          <w:sz w:val="28"/>
        </w:rPr>
      </w:pPr>
      <w:r>
        <w:rPr>
          <w:rFonts w:hint="eastAsia" w:ascii="宋体" w:hAnsi="宋体"/>
          <w:b/>
          <w:sz w:val="28"/>
        </w:rPr>
        <w:t>4、验收标准</w:t>
      </w:r>
    </w:p>
    <w:p>
      <w:pPr>
        <w:spacing w:after="312" w:afterLines="100" w:line="360" w:lineRule="auto"/>
        <w:rPr>
          <w:rFonts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6"/>
        <w:spacing w:line="360" w:lineRule="auto"/>
        <w:ind w:left="410" w:hanging="410" w:hangingChars="170"/>
        <w:rPr>
          <w:rFonts w:hAnsi="宋体"/>
          <w:b/>
          <w:sz w:val="24"/>
          <w:szCs w:val="24"/>
        </w:rPr>
      </w:pPr>
    </w:p>
    <w:p>
      <w:pPr>
        <w:spacing w:before="156" w:beforeLines="50" w:after="156" w:afterLines="50" w:line="360" w:lineRule="auto"/>
        <w:ind w:left="601" w:hanging="601"/>
        <w:rPr>
          <w:rFonts w:ascii="宋体" w:hAnsi="宋体"/>
          <w:b/>
          <w:sz w:val="28"/>
        </w:rPr>
      </w:pPr>
      <w:r>
        <w:rPr>
          <w:rFonts w:hint="eastAsia" w:ascii="宋体" w:hAnsi="宋体"/>
          <w:b/>
          <w:sz w:val="28"/>
        </w:rPr>
        <w:t>5、本技术规格书中标注“</w:t>
      </w:r>
      <w:r>
        <w:rPr>
          <w:rFonts w:hint="eastAsia" w:ascii="宋体" w:hAnsi="宋体" w:cs="宋体"/>
          <w:b/>
          <w:bCs/>
          <w:color w:val="000000"/>
        </w:rPr>
        <w:t>★</w:t>
      </w:r>
      <w:r>
        <w:rPr>
          <w:rFonts w:hint="eastAsia" w:ascii="宋体" w:hAnsi="宋体"/>
          <w:b/>
          <w:sz w:val="28"/>
        </w:rPr>
        <w:t>”号的为关键技术参数，对这些关键技术参数的任何负偏离将导致废标。</w:t>
      </w:r>
    </w:p>
    <w:p>
      <w:pPr>
        <w:spacing w:before="156" w:beforeLines="50" w:after="156" w:afterLines="50" w:line="360" w:lineRule="auto"/>
        <w:ind w:left="601" w:hanging="601"/>
        <w:rPr>
          <w:rFonts w:ascii="宋体" w:hAnsi="宋体"/>
          <w:b/>
          <w:sz w:val="28"/>
        </w:rPr>
      </w:pPr>
    </w:p>
    <w:p>
      <w:pPr>
        <w:spacing w:before="156" w:beforeLines="50" w:after="156" w:afterLines="50" w:line="360" w:lineRule="auto"/>
        <w:ind w:left="601" w:hanging="601"/>
        <w:rPr>
          <w:rFonts w:ascii="宋体" w:hAnsi="宋体"/>
          <w:b/>
          <w:sz w:val="28"/>
        </w:rPr>
      </w:pPr>
      <w:r>
        <w:rPr>
          <w:rFonts w:hint="eastAsia" w:ascii="宋体" w:hAnsi="宋体"/>
          <w:b/>
          <w:sz w:val="28"/>
        </w:rPr>
        <w:t>6、如在具体技术规格中有本总则不一致之处，以具体技术规格中的要求为准。</w:t>
      </w:r>
    </w:p>
    <w:p>
      <w:pPr>
        <w:spacing w:after="156" w:afterLines="50"/>
        <w:rPr>
          <w:rFonts w:ascii="宋体" w:hAnsi="宋体"/>
          <w:b/>
          <w:sz w:val="28"/>
        </w:rPr>
      </w:pPr>
      <w:r>
        <w:rPr>
          <w:rFonts w:ascii="宋体" w:hAnsi="宋体"/>
          <w:b/>
          <w:sz w:val="28"/>
        </w:rPr>
        <w:br w:type="page"/>
      </w:r>
      <w:r>
        <w:rPr>
          <w:rFonts w:hint="eastAsia" w:ascii="宋体" w:hAnsi="宋体"/>
          <w:b/>
          <w:sz w:val="28"/>
        </w:rPr>
        <w:t>三、具体技术规格</w:t>
      </w:r>
    </w:p>
    <w:p>
      <w:pPr>
        <w:pStyle w:val="2"/>
        <w:spacing w:line="360" w:lineRule="auto"/>
        <w:ind w:firstLine="480"/>
        <w:jc w:val="center"/>
        <w:rPr>
          <w:rFonts w:hint="eastAsia" w:ascii="宋体" w:hAnsi="宋体" w:eastAsia="宋体"/>
          <w:sz w:val="28"/>
          <w:szCs w:val="21"/>
        </w:rPr>
      </w:pPr>
      <w:r>
        <w:rPr>
          <w:rFonts w:hint="eastAsia" w:ascii="宋体" w:hAnsi="宋体" w:eastAsia="宋体"/>
          <w:sz w:val="28"/>
          <w:szCs w:val="21"/>
        </w:rPr>
        <w:t xml:space="preserve"> 台式转盘共聚焦显微镜系统</w:t>
      </w:r>
    </w:p>
    <w:p>
      <w:pPr>
        <w:pStyle w:val="9"/>
        <w:spacing w:line="360" w:lineRule="auto"/>
        <w:ind w:left="0" w:firstLine="0" w:firstLineChars="0"/>
        <w:rPr>
          <w:rFonts w:hint="eastAsia" w:ascii="宋体"/>
          <w:b/>
          <w:sz w:val="22"/>
          <w:szCs w:val="18"/>
        </w:rPr>
      </w:pPr>
      <w:r>
        <w:rPr>
          <w:rFonts w:hint="eastAsia" w:ascii="宋体" w:eastAsia="宋体"/>
          <w:b/>
          <w:sz w:val="24"/>
        </w:rPr>
        <w:t>一、技术要求：</w:t>
      </w:r>
    </w:p>
    <w:p>
      <w:pPr>
        <w:widowControl/>
        <w:snapToGrid w:val="0"/>
        <w:spacing w:line="360" w:lineRule="auto"/>
        <w:rPr>
          <w:rFonts w:ascii="宋体" w:hAnsi="宋体"/>
          <w:b/>
          <w:sz w:val="24"/>
        </w:rPr>
      </w:pPr>
      <w:r>
        <w:rPr>
          <w:rFonts w:hint="eastAsia" w:ascii="宋体" w:hAnsi="宋体"/>
          <w:b/>
          <w:sz w:val="24"/>
        </w:rPr>
        <w:t>1、设备用途说明：</w:t>
      </w:r>
    </w:p>
    <w:p>
      <w:pPr>
        <w:widowControl/>
        <w:snapToGrid w:val="0"/>
        <w:spacing w:line="360" w:lineRule="auto"/>
        <w:ind w:firstLine="480" w:firstLineChars="200"/>
        <w:rPr>
          <w:rFonts w:ascii="宋体" w:hAnsi="宋体"/>
          <w:sz w:val="24"/>
          <w:szCs w:val="21"/>
        </w:rPr>
      </w:pPr>
      <w:r>
        <w:rPr>
          <w:rFonts w:hint="eastAsia" w:ascii="宋体" w:hAnsi="宋体"/>
          <w:sz w:val="24"/>
          <w:szCs w:val="21"/>
        </w:rPr>
        <w:t>满足细胞动力学、发育生物学、信号转导、囊泡运输、蛋白表达分析、胞内离子信号、荧光共定位等研究要求，能够长时间观察并记录活细胞的生理变化过程。</w:t>
      </w:r>
    </w:p>
    <w:p>
      <w:pPr>
        <w:widowControl/>
        <w:snapToGrid w:val="0"/>
        <w:spacing w:line="360" w:lineRule="auto"/>
        <w:rPr>
          <w:rFonts w:ascii="宋体" w:hAnsi="宋体"/>
          <w:szCs w:val="21"/>
        </w:rPr>
      </w:pPr>
      <w:r>
        <w:rPr>
          <w:rFonts w:hint="eastAsia" w:ascii="宋体" w:hAnsi="宋体"/>
          <w:b/>
          <w:sz w:val="24"/>
        </w:rPr>
        <w:t>2、技术要求及参数</w:t>
      </w:r>
    </w:p>
    <w:tbl>
      <w:tblPr>
        <w:tblStyle w:val="10"/>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2038"/>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825" w:type="dxa"/>
            <w:noWrap w:val="0"/>
            <w:vAlign w:val="center"/>
          </w:tcPr>
          <w:p>
            <w:pPr>
              <w:widowControl/>
              <w:spacing w:line="360" w:lineRule="auto"/>
              <w:jc w:val="center"/>
              <w:rPr>
                <w:rFonts w:hint="eastAsia" w:ascii="宋体" w:hAnsi="宋体" w:cs="宋体"/>
                <w:b/>
                <w:sz w:val="24"/>
                <w:szCs w:val="24"/>
              </w:rPr>
            </w:pPr>
            <w:r>
              <w:rPr>
                <w:rFonts w:hint="eastAsia" w:ascii="宋体" w:hAnsi="宋体" w:cs="宋体"/>
                <w:b/>
                <w:sz w:val="24"/>
                <w:szCs w:val="24"/>
              </w:rPr>
              <w:t>编号</w:t>
            </w:r>
          </w:p>
        </w:tc>
        <w:tc>
          <w:tcPr>
            <w:tcW w:w="2038" w:type="dxa"/>
            <w:noWrap w:val="0"/>
            <w:vAlign w:val="center"/>
          </w:tcPr>
          <w:p>
            <w:pPr>
              <w:widowControl/>
              <w:spacing w:line="360" w:lineRule="auto"/>
              <w:jc w:val="center"/>
              <w:rPr>
                <w:rFonts w:hint="eastAsia" w:ascii="宋体" w:hAnsi="宋体" w:cs="宋体"/>
                <w:b/>
                <w:sz w:val="24"/>
                <w:szCs w:val="24"/>
              </w:rPr>
            </w:pPr>
            <w:r>
              <w:rPr>
                <w:rFonts w:hint="eastAsia" w:ascii="宋体" w:hAnsi="宋体" w:cs="宋体"/>
                <w:b/>
                <w:sz w:val="24"/>
                <w:szCs w:val="24"/>
              </w:rPr>
              <w:t>招标技术指标名称</w:t>
            </w:r>
          </w:p>
        </w:tc>
        <w:tc>
          <w:tcPr>
            <w:tcW w:w="5828" w:type="dxa"/>
            <w:noWrap w:val="0"/>
            <w:vAlign w:val="center"/>
          </w:tcPr>
          <w:p>
            <w:pPr>
              <w:widowControl/>
              <w:spacing w:line="360" w:lineRule="auto"/>
              <w:jc w:val="center"/>
              <w:rPr>
                <w:rFonts w:hint="eastAsia"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825" w:type="dxa"/>
            <w:vMerge w:val="restart"/>
            <w:noWrap w:val="0"/>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产品1</w:t>
            </w:r>
          </w:p>
        </w:tc>
        <w:tc>
          <w:tcPr>
            <w:tcW w:w="2038" w:type="dxa"/>
            <w:vMerge w:val="restart"/>
            <w:noWrap w:val="0"/>
            <w:vAlign w:val="center"/>
          </w:tcPr>
          <w:p>
            <w:pPr>
              <w:widowControl/>
              <w:spacing w:line="360" w:lineRule="auto"/>
              <w:ind w:firstLine="120" w:firstLineChars="50"/>
              <w:rPr>
                <w:rFonts w:hint="eastAsia" w:ascii="宋体" w:hAnsi="宋体" w:cs="宋体"/>
                <w:sz w:val="24"/>
                <w:szCs w:val="24"/>
              </w:rPr>
            </w:pPr>
            <w:r>
              <w:rPr>
                <w:rFonts w:hint="eastAsia" w:ascii="宋体" w:hAnsi="宋体" w:cs="宋体"/>
                <w:sz w:val="24"/>
                <w:szCs w:val="24"/>
              </w:rPr>
              <w:t>1.高速共聚焦扫描头</w:t>
            </w: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1.1增强型微透镜双转盘，配有直径≤50 um圆形针孔转盘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hint="eastAsia" w:ascii="宋体" w:hAnsi="宋体" w:cs="宋体"/>
                <w:sz w:val="24"/>
                <w:szCs w:val="24"/>
              </w:rPr>
              <w:t>1.2视野最大可达18.4mm（对角线）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hint="eastAsia" w:ascii="宋体" w:hAnsi="宋体" w:cs="宋体"/>
                <w:sz w:val="24"/>
                <w:szCs w:val="24"/>
              </w:rPr>
              <w:t>1.3具备共聚焦、宽场落射光模式、透射光-明场和差分相差模式，可自由切换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1.4共聚焦成像速度≧15fps（全幅）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restart"/>
            <w:noWrap w:val="0"/>
            <w:vAlign w:val="center"/>
          </w:tcPr>
          <w:p>
            <w:pPr>
              <w:widowControl/>
              <w:spacing w:line="360" w:lineRule="auto"/>
              <w:rPr>
                <w:rFonts w:hint="eastAsia" w:ascii="宋体" w:hAnsi="宋体" w:cs="宋体"/>
                <w:sz w:val="24"/>
                <w:szCs w:val="24"/>
              </w:rPr>
            </w:pPr>
            <w:r>
              <w:rPr>
                <w:rFonts w:hint="eastAsia" w:ascii="宋体" w:hAnsi="宋体" w:cs="宋体"/>
                <w:sz w:val="24"/>
                <w:szCs w:val="24"/>
              </w:rPr>
              <w:t>2.高动态范围、高信噪比探测器</w:t>
            </w: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hint="eastAsia" w:ascii="宋体" w:hAnsi="宋体" w:cs="宋体"/>
                <w:sz w:val="24"/>
                <w:szCs w:val="24"/>
              </w:rPr>
              <w:t>2.1前照式sCMO，≧2000x2000 像素，单像素尺寸：6.5um×6.5um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hint="eastAsia" w:ascii="宋体" w:hAnsi="宋体" w:cs="宋体"/>
                <w:sz w:val="24"/>
                <w:szCs w:val="24"/>
              </w:rPr>
              <w:t>2.2前照式sCOMS暗电流≦0.019 e-/p/s @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2.3前照式sCOMS线性度：全光范围优于99.8%，低光范围（&lt;1000e-）优于99.9%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restart"/>
            <w:noWrap w:val="0"/>
            <w:vAlign w:val="center"/>
          </w:tcPr>
          <w:p>
            <w:pPr>
              <w:widowControl/>
              <w:spacing w:line="360" w:lineRule="auto"/>
              <w:ind w:firstLine="120" w:firstLineChars="50"/>
              <w:rPr>
                <w:rFonts w:hint="eastAsia" w:ascii="宋体" w:hAnsi="宋体" w:cs="宋体"/>
                <w:sz w:val="24"/>
                <w:szCs w:val="24"/>
              </w:rPr>
            </w:pPr>
            <w:r>
              <w:rPr>
                <w:rFonts w:ascii="宋体" w:hAnsi="宋体" w:cs="宋体"/>
                <w:sz w:val="24"/>
                <w:szCs w:val="24"/>
              </w:rPr>
              <w:t>3.</w:t>
            </w:r>
            <w:r>
              <w:rPr>
                <w:rFonts w:hint="eastAsia" w:ascii="宋体" w:hAnsi="宋体" w:cs="宋体"/>
                <w:sz w:val="24"/>
                <w:szCs w:val="24"/>
              </w:rPr>
              <w:t>共聚焦激光器</w:t>
            </w: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hint="eastAsia" w:ascii="宋体" w:hAnsi="宋体" w:cs="宋体"/>
                <w:sz w:val="24"/>
                <w:szCs w:val="24"/>
              </w:rPr>
              <w:t xml:space="preserve">3.1全固态连续激光器，激光器谱线按如下要求配置: </w:t>
            </w:r>
          </w:p>
          <w:p>
            <w:pPr>
              <w:spacing w:line="360" w:lineRule="auto"/>
              <w:rPr>
                <w:rFonts w:hint="eastAsia" w:ascii="宋体" w:hAnsi="宋体" w:cs="宋体"/>
                <w:sz w:val="24"/>
                <w:szCs w:val="24"/>
              </w:rPr>
            </w:pPr>
            <w:r>
              <w:rPr>
                <w:rFonts w:hint="eastAsia" w:ascii="宋体" w:hAnsi="宋体" w:cs="宋体"/>
                <w:sz w:val="24"/>
                <w:szCs w:val="24"/>
              </w:rPr>
              <w:t xml:space="preserve">激光器：波长405nm, 功率≧50mW, </w:t>
            </w:r>
          </w:p>
          <w:p>
            <w:pPr>
              <w:spacing w:line="360" w:lineRule="auto"/>
              <w:rPr>
                <w:rFonts w:hint="eastAsia" w:ascii="宋体" w:hAnsi="宋体" w:cs="宋体"/>
                <w:sz w:val="24"/>
                <w:szCs w:val="24"/>
              </w:rPr>
            </w:pPr>
            <w:r>
              <w:rPr>
                <w:rFonts w:hint="eastAsia" w:ascii="宋体" w:hAnsi="宋体" w:cs="宋体"/>
                <w:sz w:val="24"/>
                <w:szCs w:val="24"/>
              </w:rPr>
              <w:t xml:space="preserve">激光器: 波长：488nm, 功率≧50mW, </w:t>
            </w:r>
          </w:p>
          <w:p>
            <w:pPr>
              <w:spacing w:line="360" w:lineRule="auto"/>
              <w:rPr>
                <w:rFonts w:hint="eastAsia" w:ascii="宋体" w:hAnsi="宋体" w:cs="宋体"/>
                <w:sz w:val="24"/>
                <w:szCs w:val="24"/>
              </w:rPr>
            </w:pPr>
            <w:r>
              <w:rPr>
                <w:rFonts w:hint="eastAsia" w:ascii="宋体" w:hAnsi="宋体" w:cs="宋体"/>
                <w:sz w:val="24"/>
                <w:szCs w:val="24"/>
              </w:rPr>
              <w:t xml:space="preserve">激光器: 波长：561nm, 功率≧50mW, </w:t>
            </w:r>
          </w:p>
          <w:p>
            <w:pPr>
              <w:spacing w:line="360" w:lineRule="auto"/>
              <w:rPr>
                <w:rFonts w:hint="eastAsia" w:ascii="宋体" w:hAnsi="宋体" w:cs="宋体"/>
                <w:sz w:val="24"/>
                <w:szCs w:val="24"/>
              </w:rPr>
            </w:pPr>
            <w:r>
              <w:rPr>
                <w:rFonts w:hint="eastAsia" w:ascii="宋体" w:hAnsi="宋体" w:cs="宋体"/>
                <w:sz w:val="24"/>
                <w:szCs w:val="24"/>
              </w:rPr>
              <w:t xml:space="preserve">激光器：波长：638nm, 功率≧50mW,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方形激光照明调制系统，视场范围内光均匀度&gt;94%。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3.3电动Z轴：行程≥14.5mm。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3.4样品自动对焦及锁焦功能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3.5高精度XY电动平台，行程范围≥110mmX80mm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restart"/>
            <w:noWrap w:val="0"/>
            <w:vAlign w:val="center"/>
          </w:tcPr>
          <w:p>
            <w:pPr>
              <w:widowControl/>
              <w:spacing w:line="360" w:lineRule="auto"/>
              <w:ind w:firstLine="120" w:firstLineChars="50"/>
              <w:rPr>
                <w:rFonts w:hint="eastAsia" w:ascii="宋体" w:hAnsi="宋体" w:cs="宋体"/>
                <w:sz w:val="24"/>
                <w:szCs w:val="24"/>
              </w:rPr>
            </w:pP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物镜参数</w:t>
            </w: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ascii="宋体" w:hAnsi="宋体" w:cs="宋体"/>
                <w:sz w:val="24"/>
                <w:szCs w:val="24"/>
              </w:rPr>
              <w:t xml:space="preserve">4.1 10x </w:t>
            </w:r>
            <w:r>
              <w:rPr>
                <w:rFonts w:hint="eastAsia" w:ascii="宋体" w:hAnsi="宋体" w:cs="宋体"/>
                <w:sz w:val="24"/>
                <w:szCs w:val="24"/>
              </w:rPr>
              <w:t>平场复消色差物镜</w:t>
            </w:r>
            <w:r>
              <w:rPr>
                <w:rFonts w:ascii="宋体" w:hAnsi="宋体" w:cs="宋体"/>
                <w:sz w:val="24"/>
                <w:szCs w:val="24"/>
              </w:rPr>
              <w:t xml:space="preserve"> N.A.=0.45</w:t>
            </w:r>
            <w:r>
              <w:rPr>
                <w:rFonts w:hint="eastAsia" w:ascii="宋体" w:hAnsi="宋体" w:cs="宋体"/>
                <w:sz w:val="24"/>
                <w:szCs w:val="24"/>
              </w:rPr>
              <w:t>，工作距离</w:t>
            </w:r>
            <w:r>
              <w:rPr>
                <w:rFonts w:ascii="宋体" w:hAnsi="宋体" w:cs="宋体"/>
                <w:sz w:val="24"/>
                <w:szCs w:val="24"/>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ascii="宋体" w:hAnsi="宋体" w:cs="宋体"/>
                <w:sz w:val="24"/>
                <w:szCs w:val="24"/>
              </w:rPr>
              <w:t>4.2 20x</w:t>
            </w:r>
            <w:r>
              <w:rPr>
                <w:rFonts w:hint="eastAsia" w:ascii="宋体" w:hAnsi="宋体" w:cs="宋体"/>
                <w:sz w:val="24"/>
                <w:szCs w:val="24"/>
              </w:rPr>
              <w:t>平场复消色差物镜</w:t>
            </w:r>
            <w:r>
              <w:rPr>
                <w:rFonts w:ascii="宋体" w:hAnsi="宋体" w:cs="宋体"/>
                <w:sz w:val="24"/>
                <w:szCs w:val="24"/>
              </w:rPr>
              <w:t>N.A.=0.75</w:t>
            </w:r>
            <w:r>
              <w:rPr>
                <w:rFonts w:hint="eastAsia" w:ascii="宋体" w:hAnsi="宋体" w:cs="宋体"/>
                <w:sz w:val="24"/>
                <w:szCs w:val="24"/>
              </w:rPr>
              <w:t>，工作距离</w:t>
            </w:r>
            <w:r>
              <w:rPr>
                <w:rFonts w:ascii="宋体" w:hAnsi="宋体" w:cs="宋体"/>
                <w:sz w:val="24"/>
                <w:szCs w:val="24"/>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ascii="宋体" w:hAnsi="宋体" w:cs="宋体"/>
                <w:sz w:val="24"/>
                <w:szCs w:val="24"/>
              </w:rPr>
              <w:t xml:space="preserve">4.3 60x </w:t>
            </w:r>
            <w:r>
              <w:rPr>
                <w:rFonts w:hint="eastAsia" w:ascii="宋体" w:hAnsi="宋体" w:cs="宋体"/>
                <w:sz w:val="24"/>
                <w:szCs w:val="24"/>
              </w:rPr>
              <w:t>平场复消色差物镜，油镜</w:t>
            </w:r>
            <w:r>
              <w:rPr>
                <w:rFonts w:ascii="宋体" w:hAnsi="宋体" w:cs="宋体"/>
                <w:sz w:val="24"/>
                <w:szCs w:val="24"/>
              </w:rPr>
              <w:t xml:space="preserve"> N.A.=1.4</w:t>
            </w:r>
            <w:r>
              <w:rPr>
                <w:rFonts w:hint="eastAsia" w:ascii="宋体" w:hAnsi="宋体" w:cs="宋体"/>
                <w:sz w:val="24"/>
                <w:szCs w:val="24"/>
              </w:rPr>
              <w:t>，工作距离</w:t>
            </w:r>
            <w:r>
              <w:rPr>
                <w:rFonts w:ascii="宋体" w:hAnsi="宋体" w:cs="宋体"/>
                <w:sz w:val="24"/>
                <w:szCs w:val="24"/>
              </w:rPr>
              <w:t>0.13mm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ascii="宋体" w:hAnsi="宋体" w:cs="宋体"/>
                <w:sz w:val="24"/>
                <w:szCs w:val="24"/>
              </w:rPr>
              <w:t xml:space="preserve">4.4 100x </w:t>
            </w:r>
            <w:r>
              <w:rPr>
                <w:rFonts w:hint="eastAsia" w:ascii="宋体" w:hAnsi="宋体" w:cs="宋体"/>
                <w:sz w:val="24"/>
                <w:szCs w:val="24"/>
              </w:rPr>
              <w:t>平场复消色差物镜，油镜</w:t>
            </w:r>
            <w:r>
              <w:rPr>
                <w:rFonts w:ascii="宋体" w:hAnsi="宋体" w:cs="宋体"/>
                <w:sz w:val="24"/>
                <w:szCs w:val="24"/>
              </w:rPr>
              <w:t>N.A.=1.45</w:t>
            </w:r>
            <w:r>
              <w:rPr>
                <w:rFonts w:hint="eastAsia" w:ascii="宋体" w:hAnsi="宋体" w:cs="宋体"/>
                <w:sz w:val="24"/>
                <w:szCs w:val="24"/>
              </w:rPr>
              <w:t>，工作距离</w:t>
            </w:r>
            <w:r>
              <w:rPr>
                <w:rFonts w:ascii="宋体" w:hAnsi="宋体" w:cs="宋体"/>
                <w:sz w:val="24"/>
                <w:szCs w:val="24"/>
              </w:rPr>
              <w:t xml:space="preserve"> 0.13mm</w:t>
            </w:r>
            <w:r>
              <w:rPr>
                <w:rFonts w:hint="eastAsia"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restart"/>
            <w:noWrap w:val="0"/>
            <w:vAlign w:val="center"/>
          </w:tcPr>
          <w:p>
            <w:pPr>
              <w:widowControl/>
              <w:spacing w:line="360" w:lineRule="auto"/>
              <w:ind w:firstLine="120" w:firstLineChars="50"/>
              <w:rPr>
                <w:rFonts w:hint="eastAsia" w:ascii="宋体" w:hAnsi="宋体" w:cs="宋体"/>
                <w:sz w:val="24"/>
                <w:szCs w:val="24"/>
              </w:rPr>
            </w:pPr>
            <w:r>
              <w:rPr>
                <w:rFonts w:ascii="宋体" w:hAnsi="宋体" w:cs="宋体"/>
                <w:sz w:val="24"/>
                <w:szCs w:val="24"/>
              </w:rPr>
              <w:t>5</w:t>
            </w:r>
            <w:r>
              <w:rPr>
                <w:rFonts w:hint="eastAsia" w:ascii="宋体" w:hAnsi="宋体" w:cs="宋体"/>
                <w:sz w:val="24"/>
                <w:szCs w:val="24"/>
              </w:rPr>
              <w:t>.成像软件</w:t>
            </w:r>
          </w:p>
        </w:tc>
        <w:tc>
          <w:tcPr>
            <w:tcW w:w="5828" w:type="dxa"/>
            <w:noWrap w:val="0"/>
            <w:vAlign w:val="center"/>
          </w:tcPr>
          <w:p>
            <w:pPr>
              <w:spacing w:line="360" w:lineRule="auto"/>
              <w:rPr>
                <w:rFonts w:hint="eastAsia" w:ascii="宋体" w:hAnsi="宋体" w:cs="宋体"/>
                <w:sz w:val="24"/>
                <w:szCs w:val="24"/>
              </w:rPr>
            </w:pPr>
            <w:r>
              <w:rPr>
                <w:rFonts w:ascii="宋体" w:hAnsi="宋体" w:cs="宋体"/>
                <w:sz w:val="24"/>
                <w:szCs w:val="24"/>
              </w:rPr>
              <w:t>5</w:t>
            </w:r>
            <w:r>
              <w:rPr>
                <w:rFonts w:hint="eastAsia" w:ascii="宋体" w:hAnsi="宋体" w:cs="宋体"/>
                <w:sz w:val="24"/>
                <w:szCs w:val="24"/>
              </w:rPr>
              <w:t>.1多维图像采集：包含多通道拍摄、时间序列、多点、拼图等采集模式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ascii="宋体" w:hAnsi="宋体" w:cs="宋体"/>
                <w:sz w:val="24"/>
                <w:szCs w:val="24"/>
              </w:rPr>
              <w:t>5</w:t>
            </w:r>
            <w:r>
              <w:rPr>
                <w:rFonts w:hint="eastAsia" w:ascii="宋体" w:hAnsi="宋体" w:cs="宋体"/>
                <w:sz w:val="24"/>
                <w:szCs w:val="24"/>
              </w:rPr>
              <w:t>.2涵盖多种不同应用需求的多维图像渲染模式，并可对原始结果进行剪切等展示操作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ascii="宋体" w:hAnsi="宋体" w:cs="宋体"/>
                <w:sz w:val="24"/>
                <w:szCs w:val="24"/>
              </w:rPr>
              <w:t>5</w:t>
            </w:r>
            <w:r>
              <w:rPr>
                <w:rFonts w:hint="eastAsia" w:ascii="宋体" w:hAnsi="宋体" w:cs="宋体"/>
                <w:sz w:val="24"/>
                <w:szCs w:val="24"/>
              </w:rPr>
              <w:t>.3自带影像编辑功能，可自由创建电影，记录展示效果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b/>
                <w:bCs/>
                <w:color w:val="000000"/>
              </w:rPr>
              <w:t>★</w:t>
            </w:r>
            <w:r>
              <w:rPr>
                <w:rFonts w:ascii="宋体" w:hAnsi="宋体" w:cs="宋体"/>
                <w:sz w:val="24"/>
                <w:szCs w:val="24"/>
              </w:rPr>
              <w:t>5</w:t>
            </w:r>
            <w:r>
              <w:rPr>
                <w:rFonts w:hint="eastAsia" w:ascii="宋体" w:hAnsi="宋体" w:cs="宋体"/>
                <w:sz w:val="24"/>
                <w:szCs w:val="24"/>
              </w:rPr>
              <w:t>.4具备反卷积功能，反卷积技术基于GPU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restart"/>
            <w:noWrap w:val="0"/>
            <w:vAlign w:val="center"/>
          </w:tcPr>
          <w:p>
            <w:pPr>
              <w:widowControl/>
              <w:spacing w:line="360" w:lineRule="auto"/>
              <w:ind w:firstLine="120" w:firstLineChars="50"/>
              <w:rPr>
                <w:rFonts w:hint="eastAsia" w:ascii="宋体" w:hAnsi="宋体" w:cs="宋体"/>
                <w:sz w:val="24"/>
                <w:szCs w:val="24"/>
              </w:rPr>
            </w:pPr>
            <w:r>
              <w:rPr>
                <w:rFonts w:ascii="宋体" w:hAnsi="宋体" w:cs="宋体"/>
                <w:sz w:val="24"/>
                <w:szCs w:val="24"/>
              </w:rPr>
              <w:t>6</w:t>
            </w:r>
            <w:r>
              <w:rPr>
                <w:rFonts w:hint="eastAsia" w:ascii="宋体" w:hAnsi="宋体" w:cs="宋体"/>
                <w:sz w:val="24"/>
                <w:szCs w:val="24"/>
              </w:rPr>
              <w:t>.活细胞CO2培养装置</w:t>
            </w:r>
          </w:p>
        </w:tc>
        <w:tc>
          <w:tcPr>
            <w:tcW w:w="5828" w:type="dxa"/>
            <w:noWrap w:val="0"/>
            <w:vAlign w:val="center"/>
          </w:tcPr>
          <w:p>
            <w:pPr>
              <w:spacing w:line="360" w:lineRule="auto"/>
              <w:rPr>
                <w:rFonts w:hint="eastAsia" w:ascii="宋体" w:hAnsi="宋体" w:cs="宋体"/>
                <w:b/>
                <w:bCs/>
                <w:color w:val="000000"/>
              </w:rPr>
            </w:pPr>
            <w:r>
              <w:rPr>
                <w:rFonts w:ascii="宋体" w:hAnsi="宋体" w:cs="宋体"/>
                <w:sz w:val="24"/>
                <w:szCs w:val="24"/>
              </w:rPr>
              <w:t>6</w:t>
            </w:r>
            <w:r>
              <w:rPr>
                <w:rFonts w:hint="eastAsia" w:ascii="宋体" w:hAnsi="宋体" w:cs="宋体"/>
                <w:sz w:val="24"/>
                <w:szCs w:val="24"/>
              </w:rPr>
              <w:t xml:space="preserve">.1 </w:t>
            </w:r>
            <w:r>
              <w:rPr>
                <w:rFonts w:ascii="宋体" w:hAnsi="宋体" w:cs="宋体"/>
                <w:sz w:val="24"/>
                <w:szCs w:val="24"/>
              </w:rPr>
              <w:t>CO2培养室适配于</w:t>
            </w:r>
            <w:r>
              <w:rPr>
                <w:rFonts w:hint="eastAsia" w:ascii="宋体" w:hAnsi="宋体" w:cs="宋体"/>
                <w:sz w:val="24"/>
                <w:szCs w:val="24"/>
              </w:rPr>
              <w:t>共聚焦，数字混气控制，CO2浓度可调节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b/>
                <w:bCs/>
                <w:color w:val="000000"/>
              </w:rPr>
            </w:pPr>
            <w:r>
              <w:rPr>
                <w:rFonts w:ascii="宋体" w:hAnsi="宋体" w:cs="宋体"/>
                <w:sz w:val="24"/>
                <w:szCs w:val="24"/>
              </w:rPr>
              <w:t>6</w:t>
            </w:r>
            <w:r>
              <w:rPr>
                <w:rFonts w:hint="eastAsia" w:ascii="宋体" w:hAnsi="宋体" w:cs="宋体"/>
                <w:sz w:val="24"/>
                <w:szCs w:val="24"/>
              </w:rPr>
              <w:t>.2</w:t>
            </w:r>
            <w:r>
              <w:rPr>
                <w:rFonts w:ascii="宋体" w:hAnsi="宋体" w:cs="宋体"/>
                <w:sz w:val="24"/>
                <w:szCs w:val="24"/>
              </w:rPr>
              <w:t>可放置</w:t>
            </w:r>
            <w:r>
              <w:rPr>
                <w:rFonts w:hint="eastAsia" w:ascii="宋体" w:hAnsi="宋体" w:cs="宋体"/>
                <w:sz w:val="24"/>
                <w:szCs w:val="24"/>
              </w:rPr>
              <w:t>35mm</w:t>
            </w:r>
            <w:r>
              <w:rPr>
                <w:rFonts w:ascii="宋体" w:hAnsi="宋体" w:cs="宋体"/>
                <w:sz w:val="24"/>
                <w:szCs w:val="24"/>
              </w:rPr>
              <w:t>培养皿等常用细胞培养器皿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b/>
                <w:bCs/>
                <w:color w:val="000000"/>
              </w:rPr>
            </w:pPr>
            <w:r>
              <w:rPr>
                <w:rFonts w:ascii="宋体" w:hAnsi="宋体" w:cs="宋体"/>
                <w:sz w:val="24"/>
                <w:szCs w:val="24"/>
              </w:rPr>
              <w:t>6</w:t>
            </w:r>
            <w:r>
              <w:rPr>
                <w:rFonts w:hint="eastAsia" w:ascii="宋体" w:hAnsi="宋体" w:cs="宋体"/>
                <w:sz w:val="24"/>
                <w:szCs w:val="24"/>
              </w:rPr>
              <w:t>.3 有流量</w:t>
            </w:r>
            <w:r>
              <w:rPr>
                <w:rFonts w:ascii="宋体" w:hAnsi="宋体" w:cs="宋体"/>
                <w:sz w:val="24"/>
                <w:szCs w:val="24"/>
              </w:rPr>
              <w:t>控制单元，培养室顶部、</w:t>
            </w:r>
            <w:r>
              <w:rPr>
                <w:rFonts w:hint="eastAsia" w:ascii="宋体" w:hAnsi="宋体" w:cs="宋体"/>
                <w:sz w:val="24"/>
                <w:szCs w:val="24"/>
              </w:rPr>
              <w:t>底</w:t>
            </w:r>
            <w:r>
              <w:rPr>
                <w:rFonts w:ascii="宋体" w:hAnsi="宋体" w:cs="宋体"/>
                <w:sz w:val="24"/>
                <w:szCs w:val="24"/>
              </w:rPr>
              <w:t>部</w:t>
            </w:r>
            <w:r>
              <w:rPr>
                <w:rFonts w:hint="eastAsia" w:ascii="宋体" w:hAnsi="宋体" w:cs="宋体"/>
                <w:sz w:val="24"/>
                <w:szCs w:val="24"/>
              </w:rPr>
              <w:t>、腔体</w:t>
            </w:r>
            <w:r>
              <w:rPr>
                <w:rFonts w:ascii="宋体" w:hAnsi="宋体" w:cs="宋体"/>
                <w:sz w:val="24"/>
                <w:szCs w:val="24"/>
              </w:rPr>
              <w:t>加热并可独立调节温度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restart"/>
            <w:noWrap w:val="0"/>
            <w:vAlign w:val="center"/>
          </w:tcPr>
          <w:p>
            <w:pPr>
              <w:widowControl/>
              <w:spacing w:line="360" w:lineRule="auto"/>
              <w:rPr>
                <w:rFonts w:hint="eastAsia" w:ascii="宋体" w:hAnsi="宋体" w:cs="宋体"/>
                <w:sz w:val="24"/>
                <w:szCs w:val="24"/>
              </w:rPr>
            </w:pPr>
            <w:r>
              <w:rPr>
                <w:rFonts w:ascii="宋体" w:hAnsi="宋体" w:cs="宋体"/>
                <w:sz w:val="24"/>
                <w:szCs w:val="24"/>
              </w:rPr>
              <w:t>7</w:t>
            </w:r>
            <w:r>
              <w:rPr>
                <w:rFonts w:hint="eastAsia" w:ascii="宋体" w:hAnsi="宋体" w:cs="宋体"/>
                <w:sz w:val="24"/>
                <w:szCs w:val="24"/>
              </w:rPr>
              <w:t>. 图像工作站</w:t>
            </w: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7</w:t>
            </w:r>
            <w:r>
              <w:rPr>
                <w:rFonts w:ascii="宋体" w:hAnsi="宋体" w:cs="宋体"/>
                <w:sz w:val="24"/>
                <w:szCs w:val="24"/>
              </w:rPr>
              <w:t>.1 工作站专用</w:t>
            </w:r>
            <w:r>
              <w:rPr>
                <w:rFonts w:hint="eastAsia" w:ascii="宋体" w:hAnsi="宋体" w:cs="宋体"/>
                <w:sz w:val="24"/>
                <w:szCs w:val="24"/>
              </w:rPr>
              <w:t>CPU六</w:t>
            </w:r>
            <w:r>
              <w:rPr>
                <w:rFonts w:ascii="宋体" w:hAnsi="宋体" w:cs="宋体"/>
                <w:sz w:val="24"/>
                <w:szCs w:val="24"/>
              </w:rPr>
              <w:t>核</w:t>
            </w:r>
            <w:r>
              <w:rPr>
                <w:rFonts w:hint="eastAsia" w:ascii="宋体" w:hAnsi="宋体" w:cs="宋体"/>
                <w:sz w:val="24"/>
                <w:szCs w:val="24"/>
              </w:rPr>
              <w:t>以上</w:t>
            </w:r>
            <w:r>
              <w:rPr>
                <w:rFonts w:ascii="宋体" w:hAnsi="宋体" w:cs="宋体"/>
                <w:sz w:val="24"/>
                <w:szCs w:val="24"/>
              </w:rPr>
              <w:t>处理器，主频不低于 3.3GHz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7</w:t>
            </w:r>
            <w:r>
              <w:rPr>
                <w:rFonts w:ascii="宋体" w:hAnsi="宋体" w:cs="宋体"/>
                <w:sz w:val="24"/>
                <w:szCs w:val="24"/>
              </w:rPr>
              <w:t>.2 RAM：</w:t>
            </w:r>
            <w:r>
              <w:rPr>
                <w:rFonts w:hint="eastAsia" w:ascii="宋体" w:hAnsi="宋体" w:cs="宋体"/>
                <w:sz w:val="24"/>
                <w:szCs w:val="24"/>
              </w:rPr>
              <w:t>≧</w:t>
            </w:r>
            <w:r>
              <w:rPr>
                <w:rFonts w:ascii="宋体" w:hAnsi="宋体" w:cs="宋体"/>
                <w:sz w:val="24"/>
                <w:szCs w:val="24"/>
              </w:rPr>
              <w:t>64GB DDR4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7</w:t>
            </w:r>
            <w:r>
              <w:rPr>
                <w:rFonts w:ascii="宋体" w:hAnsi="宋体" w:cs="宋体"/>
                <w:sz w:val="24"/>
                <w:szCs w:val="24"/>
              </w:rPr>
              <w:t>.3 硬盘：</w:t>
            </w:r>
            <w:r>
              <w:rPr>
                <w:rFonts w:hint="eastAsia" w:ascii="宋体" w:hAnsi="宋体" w:cs="宋体"/>
                <w:sz w:val="24"/>
                <w:szCs w:val="24"/>
              </w:rPr>
              <w:t>≧</w:t>
            </w:r>
            <w:r>
              <w:rPr>
                <w:rFonts w:ascii="宋体" w:hAnsi="宋体" w:cs="宋体"/>
                <w:sz w:val="24"/>
                <w:szCs w:val="24"/>
              </w:rPr>
              <w:t xml:space="preserve">512GB SSD </w:t>
            </w:r>
            <w:r>
              <w:rPr>
                <w:rFonts w:hint="eastAsia" w:ascii="宋体" w:hAnsi="宋体" w:cs="宋体"/>
                <w:sz w:val="24"/>
                <w:szCs w:val="24"/>
              </w:rPr>
              <w:t>SSD系统盘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7</w:t>
            </w:r>
            <w:r>
              <w:rPr>
                <w:rFonts w:ascii="宋体" w:hAnsi="宋体" w:cs="宋体"/>
                <w:sz w:val="24"/>
                <w:szCs w:val="24"/>
              </w:rPr>
              <w:t>.4 显卡：</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4GB 显存专业显卡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7</w:t>
            </w:r>
            <w:r>
              <w:rPr>
                <w:rFonts w:ascii="宋体" w:hAnsi="宋体" w:cs="宋体"/>
                <w:sz w:val="24"/>
                <w:szCs w:val="24"/>
              </w:rPr>
              <w:t>.5</w:t>
            </w:r>
            <w:r>
              <w:rPr>
                <w:rFonts w:hint="eastAsia" w:ascii="宋体" w:hAnsi="宋体" w:cs="宋体"/>
                <w:sz w:val="24"/>
                <w:szCs w:val="24"/>
              </w:rPr>
              <w:t xml:space="preserve">存储盘：≧2TB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5" w:type="dxa"/>
            <w:vMerge w:val="continue"/>
            <w:noWrap w:val="0"/>
            <w:vAlign w:val="center"/>
          </w:tcPr>
          <w:p>
            <w:pPr>
              <w:widowControl/>
              <w:spacing w:line="360" w:lineRule="auto"/>
              <w:jc w:val="center"/>
              <w:rPr>
                <w:rFonts w:hint="eastAsia" w:ascii="宋体" w:hAnsi="宋体" w:cs="宋体"/>
                <w:sz w:val="24"/>
                <w:szCs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ascii="宋体" w:hAnsi="宋体" w:cs="宋体"/>
                <w:sz w:val="24"/>
                <w:szCs w:val="24"/>
              </w:rPr>
              <w:t>7.6 显示器：24寸，专业级广色域</w:t>
            </w:r>
          </w:p>
        </w:tc>
      </w:tr>
    </w:tbl>
    <w:p>
      <w:pPr>
        <w:widowControl/>
        <w:snapToGrid w:val="0"/>
        <w:spacing w:before="156" w:beforeLines="50" w:after="156" w:afterLines="50" w:line="360" w:lineRule="auto"/>
        <w:rPr>
          <w:rFonts w:hint="eastAsia" w:ascii="宋体" w:hAnsi="宋体"/>
          <w:b/>
          <w:sz w:val="24"/>
        </w:rPr>
      </w:pPr>
    </w:p>
    <w:p>
      <w:pPr>
        <w:widowControl/>
        <w:snapToGrid w:val="0"/>
        <w:spacing w:before="156" w:beforeLines="50" w:after="156" w:afterLines="50" w:line="360" w:lineRule="auto"/>
        <w:rPr>
          <w:rFonts w:ascii="宋体" w:hAnsi="宋体"/>
          <w:b/>
          <w:sz w:val="24"/>
        </w:rPr>
      </w:pPr>
      <w:r>
        <w:rPr>
          <w:rFonts w:hint="eastAsia" w:ascii="宋体" w:hAnsi="宋体"/>
          <w:b/>
          <w:sz w:val="24"/>
        </w:rPr>
        <w:t>5 配置清单及零配件（包括专用工具）：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281"/>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序号</w:t>
            </w:r>
          </w:p>
        </w:tc>
        <w:tc>
          <w:tcPr>
            <w:tcW w:w="4281"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bCs/>
                <w:sz w:val="24"/>
              </w:rPr>
              <w:t>名称</w:t>
            </w:r>
          </w:p>
        </w:tc>
        <w:tc>
          <w:tcPr>
            <w:tcW w:w="1418"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bCs/>
                <w:sz w:val="24"/>
              </w:rPr>
              <w:t>单位</w:t>
            </w:r>
          </w:p>
        </w:tc>
        <w:tc>
          <w:tcPr>
            <w:tcW w:w="1275"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1</w:t>
            </w:r>
          </w:p>
        </w:tc>
        <w:tc>
          <w:tcPr>
            <w:tcW w:w="4281"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台式转盘共聚焦显微镜系统主机</w:t>
            </w:r>
          </w:p>
        </w:tc>
        <w:tc>
          <w:tcPr>
            <w:tcW w:w="1418"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sz w:val="24"/>
              </w:rPr>
              <w:t>台</w:t>
            </w:r>
          </w:p>
        </w:tc>
        <w:tc>
          <w:tcPr>
            <w:tcW w:w="1275"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2</w:t>
            </w:r>
          </w:p>
        </w:tc>
        <w:tc>
          <w:tcPr>
            <w:tcW w:w="4281"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物镜</w:t>
            </w:r>
          </w:p>
        </w:tc>
        <w:tc>
          <w:tcPr>
            <w:tcW w:w="1418"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个</w:t>
            </w:r>
          </w:p>
        </w:tc>
        <w:tc>
          <w:tcPr>
            <w:tcW w:w="1275" w:type="dxa"/>
            <w:noWrap w:val="0"/>
            <w:vAlign w:val="top"/>
          </w:tcPr>
          <w:p>
            <w:pPr>
              <w:widowControl/>
              <w:snapToGrid w:val="0"/>
              <w:spacing w:before="156" w:beforeLines="50" w:line="360" w:lineRule="auto"/>
              <w:jc w:val="center"/>
              <w:rPr>
                <w:rFonts w:hint="eastAsia"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hint="eastAsia" w:ascii="宋体" w:hAnsi="宋体"/>
                <w:sz w:val="24"/>
              </w:rPr>
            </w:pPr>
            <w:r>
              <w:rPr>
                <w:rFonts w:ascii="宋体" w:hAnsi="宋体"/>
                <w:sz w:val="24"/>
              </w:rPr>
              <w:t>3</w:t>
            </w:r>
          </w:p>
        </w:tc>
        <w:tc>
          <w:tcPr>
            <w:tcW w:w="4281"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活细胞</w:t>
            </w:r>
            <w:r>
              <w:rPr>
                <w:rFonts w:hint="eastAsia" w:ascii="宋体" w:hAnsi="宋体" w:cs="宋体"/>
                <w:sz w:val="24"/>
                <w:szCs w:val="24"/>
              </w:rPr>
              <w:t>CO2</w:t>
            </w:r>
            <w:r>
              <w:rPr>
                <w:rFonts w:hint="eastAsia" w:ascii="宋体" w:hAnsi="宋体"/>
                <w:sz w:val="24"/>
              </w:rPr>
              <w:t>培养系统</w:t>
            </w:r>
          </w:p>
        </w:tc>
        <w:tc>
          <w:tcPr>
            <w:tcW w:w="1418"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套</w:t>
            </w:r>
          </w:p>
        </w:tc>
        <w:tc>
          <w:tcPr>
            <w:tcW w:w="1275"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hint="eastAsia" w:ascii="宋体" w:hAnsi="宋体"/>
                <w:sz w:val="24"/>
              </w:rPr>
            </w:pPr>
            <w:r>
              <w:rPr>
                <w:rFonts w:ascii="宋体" w:hAnsi="宋体"/>
                <w:sz w:val="24"/>
              </w:rPr>
              <w:t>4</w:t>
            </w:r>
          </w:p>
        </w:tc>
        <w:tc>
          <w:tcPr>
            <w:tcW w:w="4281"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Imaris分析软件</w:t>
            </w:r>
          </w:p>
        </w:tc>
        <w:tc>
          <w:tcPr>
            <w:tcW w:w="1418"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套</w:t>
            </w:r>
          </w:p>
        </w:tc>
        <w:tc>
          <w:tcPr>
            <w:tcW w:w="1275"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hint="eastAsia" w:ascii="宋体" w:hAnsi="宋体"/>
                <w:sz w:val="24"/>
              </w:rPr>
            </w:pPr>
            <w:r>
              <w:rPr>
                <w:rFonts w:ascii="宋体" w:hAnsi="宋体"/>
                <w:sz w:val="24"/>
              </w:rPr>
              <w:t>5</w:t>
            </w:r>
          </w:p>
        </w:tc>
        <w:tc>
          <w:tcPr>
            <w:tcW w:w="4281"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图像工作站</w:t>
            </w:r>
          </w:p>
        </w:tc>
        <w:tc>
          <w:tcPr>
            <w:tcW w:w="1418"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台</w:t>
            </w:r>
          </w:p>
        </w:tc>
        <w:tc>
          <w:tcPr>
            <w:tcW w:w="1275" w:type="dxa"/>
            <w:noWrap w:val="0"/>
            <w:vAlign w:val="top"/>
          </w:tcPr>
          <w:p>
            <w:pPr>
              <w:widowControl/>
              <w:snapToGrid w:val="0"/>
              <w:spacing w:before="156" w:beforeLines="50" w:line="360" w:lineRule="auto"/>
              <w:jc w:val="center"/>
              <w:rPr>
                <w:rFonts w:hint="eastAsia" w:ascii="宋体" w:hAnsi="宋体"/>
                <w:sz w:val="24"/>
              </w:rPr>
            </w:pPr>
            <w:r>
              <w:rPr>
                <w:rFonts w:hint="eastAsia" w:ascii="宋体" w:hAnsi="宋体"/>
                <w:sz w:val="24"/>
              </w:rPr>
              <w:t>1</w:t>
            </w:r>
          </w:p>
        </w:tc>
      </w:tr>
    </w:tbl>
    <w:p>
      <w:pPr>
        <w:widowControl/>
        <w:snapToGrid w:val="0"/>
        <w:spacing w:before="156" w:beforeLines="50" w:line="360" w:lineRule="auto"/>
        <w:rPr>
          <w:rFonts w:hint="eastAsia" w:ascii="宋体" w:hAnsi="宋体"/>
          <w:b/>
          <w:sz w:val="24"/>
        </w:rPr>
      </w:pPr>
    </w:p>
    <w:p>
      <w:pPr>
        <w:widowControl/>
        <w:snapToGrid w:val="0"/>
        <w:spacing w:before="156" w:beforeLines="50" w:line="360" w:lineRule="auto"/>
        <w:rPr>
          <w:rFonts w:ascii="宋体" w:hAnsi="宋体"/>
          <w:b/>
          <w:sz w:val="24"/>
        </w:rPr>
      </w:pPr>
      <w:r>
        <w:rPr>
          <w:rFonts w:hint="eastAsia" w:ascii="宋体" w:hAnsi="宋体"/>
          <w:b/>
          <w:sz w:val="24"/>
        </w:rPr>
        <w:t>二、商务要求：</w:t>
      </w:r>
    </w:p>
    <w:p>
      <w:pPr>
        <w:widowControl/>
        <w:snapToGrid w:val="0"/>
        <w:spacing w:before="156" w:beforeLines="50" w:line="360" w:lineRule="auto"/>
        <w:rPr>
          <w:rFonts w:ascii="宋体" w:hAnsi="宋体"/>
          <w:b/>
          <w:sz w:val="24"/>
        </w:rPr>
      </w:pPr>
      <w:r>
        <w:rPr>
          <w:rFonts w:hint="eastAsia" w:ascii="宋体" w:hAnsi="宋体"/>
          <w:b/>
          <w:sz w:val="24"/>
        </w:rPr>
        <w:t>1、技术服务条款：</w:t>
      </w:r>
    </w:p>
    <w:p>
      <w:pPr>
        <w:widowControl/>
        <w:spacing w:before="156" w:beforeLines="50" w:line="360" w:lineRule="auto"/>
        <w:ind w:firstLine="240" w:firstLineChars="100"/>
        <w:rPr>
          <w:rFonts w:ascii="宋体" w:hAnsi="宋体"/>
          <w:sz w:val="24"/>
        </w:rPr>
      </w:pPr>
      <w:r>
        <w:rPr>
          <w:rFonts w:hint="eastAsia" w:ascii="宋体" w:hAnsi="宋体"/>
          <w:sz w:val="24"/>
        </w:rPr>
        <w:t>售后服务要求：</w:t>
      </w:r>
    </w:p>
    <w:p>
      <w:pPr>
        <w:widowControl/>
        <w:tabs>
          <w:tab w:val="left" w:pos="1500"/>
        </w:tabs>
        <w:spacing w:before="156" w:beforeLines="50" w:line="360" w:lineRule="auto"/>
        <w:jc w:val="left"/>
        <w:rPr>
          <w:rFonts w:ascii="宋体" w:hAnsi="宋体"/>
          <w:sz w:val="24"/>
        </w:rPr>
      </w:pPr>
      <w:r>
        <w:rPr>
          <w:rFonts w:hint="eastAsia" w:ascii="宋体" w:hAnsi="宋体"/>
          <w:sz w:val="24"/>
        </w:rPr>
        <w:t>1）投标人需为本项目配备足够的售后服务力量，具有国内本地化的服务团队。</w:t>
      </w:r>
    </w:p>
    <w:p>
      <w:pPr>
        <w:widowControl/>
        <w:tabs>
          <w:tab w:val="left" w:pos="1500"/>
        </w:tabs>
        <w:spacing w:before="156" w:beforeLines="50" w:line="360" w:lineRule="auto"/>
        <w:jc w:val="left"/>
        <w:rPr>
          <w:rFonts w:ascii="宋体" w:hAnsi="宋体"/>
          <w:sz w:val="24"/>
        </w:rPr>
      </w:pPr>
      <w:r>
        <w:rPr>
          <w:rFonts w:hint="eastAsia" w:ascii="宋体" w:hAnsi="宋体"/>
          <w:sz w:val="24"/>
        </w:rPr>
        <w:t>2）投标人售后服务响应时间：电话响应时间要求4小时内，到场响应时间要求2个工作日内（指从接到报障至到达故障现场的时间）。</w:t>
      </w:r>
    </w:p>
    <w:p>
      <w:pPr>
        <w:widowControl/>
        <w:tabs>
          <w:tab w:val="left" w:pos="1500"/>
        </w:tabs>
        <w:spacing w:before="156" w:beforeLines="50" w:line="360" w:lineRule="auto"/>
        <w:jc w:val="left"/>
        <w:rPr>
          <w:rFonts w:ascii="宋体" w:hAnsi="宋体"/>
          <w:sz w:val="24"/>
        </w:rPr>
      </w:pPr>
      <w:r>
        <w:rPr>
          <w:rFonts w:hint="eastAsia" w:ascii="宋体" w:hAnsi="宋体"/>
          <w:sz w:val="24"/>
        </w:rPr>
        <w:t>3）投标人免费提供技术支持热线电话。</w:t>
      </w:r>
    </w:p>
    <w:p>
      <w:pPr>
        <w:widowControl/>
        <w:tabs>
          <w:tab w:val="left" w:pos="1500"/>
        </w:tabs>
        <w:spacing w:before="156" w:beforeLines="50" w:line="360" w:lineRule="auto"/>
        <w:jc w:val="left"/>
        <w:rPr>
          <w:rFonts w:ascii="宋体" w:hAnsi="宋体"/>
          <w:sz w:val="24"/>
        </w:rPr>
      </w:pPr>
      <w:r>
        <w:rPr>
          <w:rFonts w:hint="eastAsia" w:ascii="宋体" w:hAnsi="宋体"/>
          <w:sz w:val="24"/>
        </w:rPr>
        <w:t>4）投标人免费提供email技术支持，并且在24小时内回复。</w:t>
      </w:r>
    </w:p>
    <w:p>
      <w:pPr>
        <w:widowControl/>
        <w:tabs>
          <w:tab w:val="left" w:pos="1500"/>
        </w:tabs>
        <w:spacing w:before="156" w:beforeLines="50" w:line="360" w:lineRule="auto"/>
        <w:jc w:val="left"/>
        <w:rPr>
          <w:rFonts w:ascii="宋体" w:hAnsi="宋体"/>
          <w:sz w:val="24"/>
        </w:rPr>
      </w:pPr>
      <w:r>
        <w:rPr>
          <w:rFonts w:hint="eastAsia" w:ascii="宋体" w:hAnsi="宋体"/>
          <w:sz w:val="24"/>
        </w:rPr>
        <w:t>5）投标人提供仪器设备的免费保修期主</w:t>
      </w:r>
      <w:r>
        <w:rPr>
          <w:rFonts w:hint="eastAsia" w:ascii="宋体" w:hAnsi="宋体"/>
          <w:color w:val="0C0C0C"/>
          <w:sz w:val="24"/>
        </w:rPr>
        <w:t>机贰年，</w:t>
      </w:r>
      <w:r>
        <w:rPr>
          <w:rFonts w:hint="eastAsia" w:ascii="宋体" w:hAnsi="宋体"/>
          <w:sz w:val="24"/>
        </w:rPr>
        <w:t>配件贰年（保修期内免费维修并更换除消耗品以外的零部件，维修人员的路费、食宿等自理）。</w:t>
      </w:r>
    </w:p>
    <w:p>
      <w:pPr>
        <w:widowControl/>
        <w:tabs>
          <w:tab w:val="left" w:pos="1500"/>
        </w:tabs>
        <w:spacing w:before="156" w:beforeLines="50" w:line="360" w:lineRule="auto"/>
        <w:jc w:val="left"/>
        <w:rPr>
          <w:rFonts w:ascii="宋体" w:hAnsi="宋体"/>
          <w:sz w:val="24"/>
        </w:rPr>
      </w:pPr>
      <w:r>
        <w:rPr>
          <w:rFonts w:hint="eastAsia" w:ascii="宋体" w:hAnsi="宋体"/>
          <w:sz w:val="24"/>
        </w:rPr>
        <w:t>6）投标人提供该设备的技术使用说明书及外购配件仪器说明书，并指导在使用该设备时的操作注意事项等。</w:t>
      </w:r>
    </w:p>
    <w:p>
      <w:pPr>
        <w:widowControl/>
        <w:tabs>
          <w:tab w:val="left" w:pos="1500"/>
        </w:tabs>
        <w:spacing w:before="156" w:beforeLines="50" w:line="360" w:lineRule="auto"/>
        <w:jc w:val="left"/>
        <w:rPr>
          <w:rFonts w:ascii="宋体" w:hAnsi="宋体"/>
          <w:sz w:val="24"/>
        </w:rPr>
      </w:pPr>
      <w:r>
        <w:rPr>
          <w:rFonts w:hint="eastAsia" w:ascii="宋体" w:hAnsi="宋体"/>
          <w:sz w:val="24"/>
        </w:rPr>
        <w:t>7）投标人提供配套软件至少三年的免费升级服务和维保服务。</w:t>
      </w:r>
    </w:p>
    <w:p>
      <w:pPr>
        <w:widowControl/>
        <w:spacing w:before="156" w:beforeLines="50" w:line="360" w:lineRule="auto"/>
        <w:rPr>
          <w:rFonts w:ascii="宋体" w:hAnsi="宋体"/>
          <w:b/>
          <w:sz w:val="24"/>
        </w:rPr>
      </w:pPr>
      <w:r>
        <w:rPr>
          <w:rFonts w:hint="eastAsia" w:ascii="宋体" w:hAnsi="宋体"/>
          <w:b/>
          <w:sz w:val="24"/>
        </w:rPr>
        <w:t>培训要求：</w:t>
      </w:r>
    </w:p>
    <w:p>
      <w:pPr>
        <w:widowControl/>
        <w:tabs>
          <w:tab w:val="left" w:pos="1500"/>
        </w:tabs>
        <w:spacing w:before="156" w:beforeLines="50" w:line="360" w:lineRule="auto"/>
        <w:jc w:val="left"/>
        <w:rPr>
          <w:rFonts w:ascii="宋体" w:hAnsi="宋体"/>
          <w:sz w:val="24"/>
        </w:rPr>
      </w:pPr>
      <w:r>
        <w:rPr>
          <w:rFonts w:hint="eastAsia" w:ascii="宋体" w:hAnsi="宋体"/>
          <w:sz w:val="24"/>
        </w:rPr>
        <w:t>1）为保证投标人所提供的仪器设备安全、可靠运行，便于采购人的运行维护，必须对采购人培训合格的维护和管理人员。</w:t>
      </w:r>
    </w:p>
    <w:p>
      <w:pPr>
        <w:widowControl/>
        <w:tabs>
          <w:tab w:val="left" w:pos="1500"/>
        </w:tabs>
        <w:spacing w:before="156" w:beforeLines="50" w:line="360" w:lineRule="auto"/>
        <w:jc w:val="left"/>
        <w:rPr>
          <w:rFonts w:ascii="宋体" w:hAnsi="宋体"/>
          <w:sz w:val="24"/>
        </w:rPr>
      </w:pPr>
      <w:r>
        <w:rPr>
          <w:rFonts w:hint="eastAsia" w:ascii="宋体" w:hAnsi="宋体"/>
          <w:sz w:val="24"/>
        </w:rPr>
        <w:t>2）投标人负责对采购人提供至少一次现场技术培训，以便工作人员在培训后能熟练地掌握系统的维护工作，并能及时排除大部分的系统障碍。</w:t>
      </w:r>
    </w:p>
    <w:p>
      <w:pPr>
        <w:widowControl/>
        <w:spacing w:before="156" w:beforeLines="50" w:line="360" w:lineRule="auto"/>
        <w:rPr>
          <w:rFonts w:ascii="宋体" w:hAnsi="宋体"/>
          <w:b/>
          <w:sz w:val="24"/>
        </w:rPr>
      </w:pPr>
      <w:r>
        <w:rPr>
          <w:rFonts w:hint="eastAsia" w:ascii="宋体" w:hAnsi="宋体"/>
          <w:b/>
          <w:sz w:val="24"/>
        </w:rPr>
        <w:t>2、包装要求：</w:t>
      </w:r>
    </w:p>
    <w:p>
      <w:pPr>
        <w:widowControl/>
        <w:spacing w:before="156" w:beforeLines="50" w:line="360" w:lineRule="auto"/>
        <w:rPr>
          <w:rFonts w:ascii="宋体" w:hAnsi="宋体"/>
          <w:sz w:val="24"/>
        </w:rPr>
      </w:pPr>
      <w:r>
        <w:rPr>
          <w:rFonts w:hint="eastAsia" w:ascii="宋体" w:hAnsi="宋体"/>
          <w:sz w:val="24"/>
        </w:rPr>
        <w:t>应使用崭新坚固的包装（标准包装），适合于空运、或陆运等长途运输方式；适合气候变化；投标商应对任何由于不当包装或防护措施不利而导致的商品损坏、损失、费用增长等后果负责。</w:t>
      </w:r>
    </w:p>
    <w:p>
      <w:pPr>
        <w:widowControl/>
        <w:snapToGrid w:val="0"/>
        <w:spacing w:before="156" w:beforeLines="50" w:line="360" w:lineRule="auto"/>
        <w:rPr>
          <w:rFonts w:ascii="宋体" w:hAnsi="宋体"/>
          <w:b/>
          <w:sz w:val="24"/>
        </w:rPr>
      </w:pPr>
      <w:r>
        <w:rPr>
          <w:rFonts w:hint="eastAsia" w:ascii="宋体" w:hAnsi="宋体"/>
          <w:b/>
          <w:sz w:val="24"/>
        </w:rPr>
        <w:t>3、交货日期：</w:t>
      </w:r>
    </w:p>
    <w:p>
      <w:pPr>
        <w:autoSpaceDE w:val="0"/>
        <w:autoSpaceDN w:val="0"/>
        <w:spacing w:before="156" w:beforeLines="50" w:line="360" w:lineRule="auto"/>
        <w:rPr>
          <w:rFonts w:ascii="宋体" w:hAnsi="宋体"/>
          <w:sz w:val="24"/>
        </w:rPr>
      </w:pPr>
      <w:r>
        <w:rPr>
          <w:rFonts w:hint="eastAsia" w:ascii="宋体" w:hAnsi="宋体"/>
          <w:sz w:val="24"/>
        </w:rPr>
        <w:t>合同签订后的四个月内交货</w:t>
      </w:r>
    </w:p>
    <w:p>
      <w:pPr>
        <w:widowControl/>
        <w:snapToGrid w:val="0"/>
        <w:spacing w:before="156" w:beforeLines="50" w:line="360" w:lineRule="auto"/>
        <w:rPr>
          <w:rFonts w:ascii="宋体" w:hAnsi="宋体"/>
          <w:b/>
          <w:sz w:val="24"/>
        </w:rPr>
      </w:pPr>
      <w:bookmarkStart w:id="0" w:name="OLE_LINK3"/>
      <w:r>
        <w:rPr>
          <w:rFonts w:hint="eastAsia" w:ascii="宋体" w:hAnsi="宋体"/>
          <w:b/>
          <w:sz w:val="24"/>
        </w:rPr>
        <w:t>4、到货口岸及交货地点：</w:t>
      </w:r>
    </w:p>
    <w:p>
      <w:pPr>
        <w:widowControl/>
        <w:snapToGrid w:val="0"/>
        <w:spacing w:before="156" w:beforeLines="50" w:line="360" w:lineRule="auto"/>
        <w:rPr>
          <w:rFonts w:ascii="宋体" w:hAnsi="宋体"/>
          <w:color w:val="FF0000"/>
          <w:sz w:val="24"/>
        </w:rPr>
      </w:pPr>
      <w:r>
        <w:rPr>
          <w:rFonts w:hint="eastAsia" w:ascii="宋体" w:hAnsi="宋体"/>
          <w:color w:val="FF0000"/>
          <w:sz w:val="24"/>
        </w:rPr>
        <w:t>广州</w:t>
      </w:r>
      <w:r>
        <w:rPr>
          <w:rFonts w:ascii="宋体" w:hAnsi="宋体"/>
          <w:color w:val="FF0000"/>
          <w:sz w:val="24"/>
        </w:rPr>
        <w:t>机场</w:t>
      </w:r>
      <w:r>
        <w:rPr>
          <w:rFonts w:hint="eastAsia" w:ascii="宋体" w:hAnsi="宋体"/>
          <w:color w:val="FF0000"/>
          <w:sz w:val="24"/>
        </w:rPr>
        <w:t>，指定项目现场</w:t>
      </w:r>
    </w:p>
    <w:bookmarkEnd w:id="0"/>
    <w:p>
      <w:pPr>
        <w:widowControl/>
        <w:snapToGrid w:val="0"/>
        <w:spacing w:before="156" w:beforeLines="50" w:line="360" w:lineRule="auto"/>
        <w:rPr>
          <w:rFonts w:ascii="宋体" w:hAnsi="宋体"/>
          <w:b/>
          <w:sz w:val="24"/>
        </w:rPr>
      </w:pPr>
      <w:r>
        <w:rPr>
          <w:rFonts w:hint="eastAsia" w:ascii="宋体" w:hAnsi="宋体"/>
          <w:b/>
          <w:sz w:val="24"/>
        </w:rPr>
        <w:t>5、验收标准：</w:t>
      </w:r>
    </w:p>
    <w:p>
      <w:pPr>
        <w:widowControl/>
        <w:tabs>
          <w:tab w:val="left" w:pos="1500"/>
        </w:tabs>
        <w:spacing w:before="156" w:beforeLines="50" w:line="360" w:lineRule="auto"/>
        <w:jc w:val="left"/>
        <w:rPr>
          <w:rFonts w:ascii="宋体" w:hAnsi="宋体"/>
          <w:sz w:val="24"/>
        </w:rPr>
      </w:pPr>
      <w:r>
        <w:rPr>
          <w:rFonts w:hint="eastAsia" w:ascii="宋体" w:hAnsi="宋体"/>
          <w:sz w:val="24"/>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tabs>
          <w:tab w:val="left" w:pos="1500"/>
        </w:tabs>
        <w:spacing w:before="156" w:beforeLines="50" w:line="360" w:lineRule="auto"/>
        <w:jc w:val="left"/>
        <w:rPr>
          <w:rFonts w:ascii="宋体" w:hAnsi="宋体"/>
          <w:sz w:val="24"/>
        </w:rPr>
      </w:pPr>
      <w:r>
        <w:rPr>
          <w:rFonts w:hint="eastAsia" w:ascii="宋体" w:hAnsi="宋体"/>
          <w:sz w:val="24"/>
        </w:rPr>
        <w:t xml:space="preserve">2）卖方应提出仪器设备测试的内容、项目、指标和方法,卖方有责任对买方的技术人员提出的问题作出解答。测试应进行详细记录, 仪器设备测试结束后, 由卖方技术人员签字后交给买方验收。 </w:t>
      </w:r>
    </w:p>
    <w:p>
      <w:pPr>
        <w:widowControl/>
        <w:tabs>
          <w:tab w:val="left" w:pos="1500"/>
        </w:tabs>
        <w:spacing w:before="156" w:beforeLines="50" w:line="360" w:lineRule="auto"/>
        <w:jc w:val="left"/>
        <w:rPr>
          <w:rFonts w:ascii="宋体" w:hAnsi="宋体"/>
          <w:sz w:val="24"/>
        </w:rPr>
      </w:pPr>
      <w:r>
        <w:rPr>
          <w:rFonts w:hint="eastAsia" w:ascii="宋体" w:hAnsi="宋体"/>
          <w:sz w:val="24"/>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56" w:beforeLines="50" w:line="360" w:lineRule="auto"/>
        <w:rPr>
          <w:rFonts w:ascii="宋体" w:hAnsi="宋体"/>
          <w:b/>
          <w:sz w:val="24"/>
        </w:rPr>
      </w:pPr>
      <w:r>
        <w:rPr>
          <w:rFonts w:hint="eastAsia" w:ascii="宋体" w:hAnsi="宋体"/>
          <w:b/>
          <w:sz w:val="24"/>
        </w:rPr>
        <w:t>6、其它</w:t>
      </w:r>
    </w:p>
    <w:p>
      <w:pPr>
        <w:widowControl/>
        <w:spacing w:before="156" w:beforeLines="50" w:line="360" w:lineRule="auto"/>
        <w:rPr>
          <w:rFonts w:ascii="宋体" w:hAnsi="宋体"/>
          <w:sz w:val="24"/>
        </w:rPr>
      </w:pPr>
      <w:r>
        <w:rPr>
          <w:rFonts w:hint="eastAsia" w:ascii="宋体" w:hAnsi="宋体"/>
          <w:sz w:val="24"/>
        </w:rPr>
        <w:t>对仪器设备生产厂家要求：</w:t>
      </w:r>
    </w:p>
    <w:p>
      <w:pPr>
        <w:widowControl/>
        <w:spacing w:before="156" w:beforeLines="50" w:line="360" w:lineRule="auto"/>
        <w:jc w:val="left"/>
        <w:rPr>
          <w:rFonts w:ascii="宋体" w:hAnsi="宋体"/>
          <w:sz w:val="24"/>
        </w:rPr>
      </w:pPr>
      <w:r>
        <w:rPr>
          <w:rFonts w:hint="eastAsia" w:ascii="宋体" w:hAnsi="宋体"/>
          <w:sz w:val="24"/>
        </w:rPr>
        <w:t>1）厂家应具备一定规模的科研、生产、技术支持及售后服务能力。</w:t>
      </w:r>
    </w:p>
    <w:p>
      <w:pPr>
        <w:widowControl/>
        <w:spacing w:before="156" w:beforeLines="50" w:line="360" w:lineRule="auto"/>
        <w:jc w:val="left"/>
        <w:rPr>
          <w:rFonts w:ascii="宋体" w:hAnsi="宋体"/>
          <w:sz w:val="24"/>
        </w:rPr>
      </w:pPr>
      <w:r>
        <w:rPr>
          <w:rFonts w:hint="eastAsia" w:ascii="宋体" w:hAnsi="宋体"/>
          <w:sz w:val="24"/>
        </w:rPr>
        <w:t>2）厂家在国内设有技术支持中心及维修中心 。</w:t>
      </w:r>
    </w:p>
    <w:p>
      <w:pPr>
        <w:spacing w:line="360" w:lineRule="auto"/>
        <w:rPr>
          <w:rFonts w:hint="eastAsia" w:ascii="宋体" w:hAnsi="宋体"/>
          <w:b/>
          <w:sz w:val="24"/>
          <w:szCs w:val="24"/>
        </w:rPr>
      </w:pPr>
    </w:p>
    <w:p>
      <w:pPr>
        <w:spacing w:line="360" w:lineRule="auto"/>
        <w:rPr>
          <w:rFonts w:hint="eastAsia" w:ascii="宋体" w:hAnsi="宋体"/>
          <w:b/>
          <w:sz w:val="24"/>
          <w:szCs w:val="24"/>
        </w:rPr>
      </w:pPr>
      <w:r>
        <w:rPr>
          <w:rFonts w:hint="eastAsia" w:ascii="宋体" w:hAnsi="宋体"/>
          <w:b/>
          <w:sz w:val="24"/>
          <w:szCs w:val="24"/>
        </w:rPr>
        <w:t>7、付款方式：</w:t>
      </w:r>
    </w:p>
    <w:p>
      <w:pPr>
        <w:tabs>
          <w:tab w:val="left" w:pos="0"/>
        </w:tabs>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rPr>
        <w:t>国产产品：</w:t>
      </w:r>
      <w:r>
        <w:rPr>
          <w:rFonts w:hint="eastAsia" w:ascii="宋体" w:hAnsi="宋体" w:cs="宋体"/>
          <w:kern w:val="0"/>
          <w:sz w:val="24"/>
          <w:szCs w:val="24"/>
          <w:lang w:val="zh-CN"/>
        </w:rPr>
        <w:t>签订合同后支付</w:t>
      </w:r>
      <w:r>
        <w:rPr>
          <w:rFonts w:hint="eastAsia" w:ascii="宋体" w:hAnsi="宋体" w:cs="宋体"/>
          <w:color w:val="0000FF"/>
          <w:sz w:val="24"/>
          <w:szCs w:val="24"/>
          <w:u w:val="single"/>
        </w:rPr>
        <w:t xml:space="preserve"> 10</w:t>
      </w:r>
      <w:r>
        <w:rPr>
          <w:rFonts w:hint="eastAsia" w:ascii="宋体" w:hAnsi="宋体" w:cs="宋体"/>
          <w:color w:val="0000FF"/>
          <w:sz w:val="24"/>
          <w:szCs w:val="24"/>
          <w:u w:val="single"/>
          <w:lang w:val="zh-CN"/>
        </w:rPr>
        <w:t>%</w:t>
      </w:r>
      <w:r>
        <w:rPr>
          <w:rFonts w:hint="eastAsia" w:ascii="宋体" w:hAnsi="宋体" w:cs="宋体"/>
          <w:kern w:val="0"/>
          <w:sz w:val="24"/>
          <w:szCs w:val="24"/>
          <w:lang w:val="zh-CN"/>
        </w:rPr>
        <w:t>货款；设备到货安装验收合格后，凭采购人加盖公章的安装验收报告支付剩余的</w:t>
      </w:r>
      <w:r>
        <w:rPr>
          <w:rFonts w:hint="eastAsia" w:ascii="宋体" w:hAnsi="宋体" w:cs="宋体"/>
          <w:color w:val="0000FF"/>
          <w:sz w:val="24"/>
          <w:szCs w:val="24"/>
          <w:u w:val="single"/>
        </w:rPr>
        <w:t xml:space="preserve"> 90</w:t>
      </w:r>
      <w:r>
        <w:rPr>
          <w:rFonts w:hint="eastAsia" w:ascii="宋体" w:hAnsi="宋体" w:cs="宋体"/>
          <w:color w:val="0000FF"/>
          <w:sz w:val="24"/>
          <w:szCs w:val="24"/>
          <w:u w:val="single"/>
          <w:lang w:val="zh-CN"/>
        </w:rPr>
        <w:t>%</w:t>
      </w:r>
      <w:r>
        <w:rPr>
          <w:rFonts w:hint="eastAsia" w:ascii="宋体" w:hAnsi="宋体" w:cs="宋体"/>
          <w:kern w:val="0"/>
          <w:sz w:val="24"/>
          <w:szCs w:val="24"/>
          <w:lang w:val="zh-CN"/>
        </w:rPr>
        <w:t>货款。</w:t>
      </w:r>
    </w:p>
    <w:p>
      <w:pPr>
        <w:spacing w:line="360" w:lineRule="auto"/>
        <w:rPr>
          <w:rFonts w:hint="eastAsia" w:ascii="宋体" w:hAnsi="宋体" w:cs="宋体"/>
          <w:sz w:val="24"/>
          <w:szCs w:val="24"/>
        </w:rPr>
      </w:pPr>
      <w:r>
        <w:rPr>
          <w:rFonts w:hint="eastAsia" w:ascii="宋体" w:hAnsi="宋体" w:cs="宋体"/>
          <w:sz w:val="24"/>
          <w:szCs w:val="24"/>
        </w:rPr>
        <w:t>进口产品：开出合同金额90%的有条件的不可转让的信用证，见单即付90%，10%待验收合格凭采购人加盖公章的安装验收报告于</w:t>
      </w:r>
      <w:r>
        <w:rPr>
          <w:rFonts w:ascii="宋体" w:hAnsi="宋体" w:cs="宋体"/>
          <w:sz w:val="24"/>
          <w:szCs w:val="24"/>
        </w:rPr>
        <w:t>30</w:t>
      </w:r>
      <w:r>
        <w:rPr>
          <w:rFonts w:hint="eastAsia" w:ascii="宋体" w:hAnsi="宋体" w:cs="宋体"/>
          <w:sz w:val="24"/>
          <w:szCs w:val="24"/>
        </w:rPr>
        <w:t>天内一次性TT转账付清。在第二次付款前，乙方需提交合同总金额5%的银行质保函给甲方，保函有效期为1年。</w:t>
      </w:r>
    </w:p>
    <w:p>
      <w:pPr>
        <w:spacing w:line="360" w:lineRule="auto"/>
        <w:rPr>
          <w:rFonts w:ascii="宋体" w:hAnsi="宋体"/>
          <w:b/>
          <w:sz w:val="24"/>
          <w:szCs w:val="24"/>
        </w:rPr>
      </w:pPr>
      <w:r>
        <w:rPr>
          <w:rFonts w:hint="eastAsia" w:ascii="宋体" w:hAnsi="宋体" w:cs="宋体"/>
          <w:b/>
          <w:bCs/>
          <w:color w:val="000000"/>
        </w:rPr>
        <w:t>★</w:t>
      </w:r>
      <w:r>
        <w:rPr>
          <w:rFonts w:hint="eastAsia" w:ascii="宋体" w:hAnsi="宋体"/>
          <w:b/>
          <w:sz w:val="24"/>
          <w:szCs w:val="24"/>
        </w:rPr>
        <w:t>8、投标报价方式</w:t>
      </w:r>
    </w:p>
    <w:p>
      <w:pPr>
        <w:pStyle w:val="9"/>
        <w:spacing w:line="360" w:lineRule="auto"/>
        <w:ind w:left="0" w:firstLine="480"/>
        <w:rPr>
          <w:rFonts w:hint="eastAsia" w:ascii="宋体" w:eastAsia="宋体" w:cs="宋体"/>
          <w:sz w:val="24"/>
          <w:szCs w:val="24"/>
        </w:rPr>
      </w:pPr>
      <w:bookmarkStart w:id="1" w:name="OLE_LINK2"/>
      <w:r>
        <w:rPr>
          <w:rFonts w:hint="eastAsia" w:ascii="宋体" w:eastAsia="宋体" w:cs="宋体"/>
          <w:sz w:val="24"/>
          <w:szCs w:val="24"/>
        </w:rPr>
        <w:t>（1）进口货物与服务报CIP指定项目现场外币或人民币免税价，进口设备报价名称须和报关名称保持一致。（包含但不仅限于外贸代理费、清关杂费、运输费、保险费等费用）</w:t>
      </w:r>
    </w:p>
    <w:p>
      <w:pPr>
        <w:pStyle w:val="9"/>
        <w:spacing w:line="360" w:lineRule="auto"/>
        <w:ind w:left="0" w:firstLine="480"/>
        <w:rPr>
          <w:rFonts w:hint="eastAsia" w:ascii="宋体" w:eastAsia="宋体" w:cs="宋体"/>
          <w:sz w:val="24"/>
          <w:szCs w:val="24"/>
        </w:rPr>
      </w:pPr>
      <w:r>
        <w:rPr>
          <w:rFonts w:hint="eastAsia" w:ascii="宋体" w:eastAsia="宋体" w:cs="宋体"/>
          <w:sz w:val="24"/>
          <w:szCs w:val="24"/>
        </w:rPr>
        <w:t>（2）国产产品与服务报项目现场人民币含税价。报价中需包括制造、装配和发运货物所使用的材料、部件及货物本身已支付或将支付的产品税、销售税和其它税费。</w:t>
      </w:r>
    </w:p>
    <w:p>
      <w:pPr>
        <w:pStyle w:val="9"/>
        <w:spacing w:line="360" w:lineRule="auto"/>
        <w:ind w:left="0" w:firstLine="480"/>
        <w:rPr>
          <w:rFonts w:hint="eastAsia" w:ascii="宋体" w:eastAsia="宋体" w:cs="宋体"/>
          <w:sz w:val="24"/>
          <w:szCs w:val="24"/>
        </w:rPr>
      </w:pPr>
      <w:r>
        <w:rPr>
          <w:rFonts w:hint="eastAsia" w:ascii="宋体" w:eastAsia="宋体" w:cs="宋体"/>
          <w:sz w:val="24"/>
          <w:szCs w:val="24"/>
        </w:rPr>
        <w:t>（3）上述价格的构成须按在分项报价表中格式要求详细列出。如所投产品中既有进口又有国产设备的，报价应该分开报价采用免税价+人民币含税价的形式。</w:t>
      </w:r>
    </w:p>
    <w:p>
      <w:pPr>
        <w:pStyle w:val="9"/>
        <w:spacing w:line="360" w:lineRule="auto"/>
        <w:ind w:left="0" w:firstLine="480"/>
        <w:rPr>
          <w:rFonts w:hint="eastAsia" w:ascii="宋体" w:eastAsia="宋体" w:cs="宋体"/>
          <w:sz w:val="24"/>
          <w:szCs w:val="24"/>
        </w:rPr>
      </w:pPr>
      <w:r>
        <w:rPr>
          <w:rFonts w:hint="eastAsia" w:ascii="宋体" w:eastAsia="宋体" w:cs="宋体"/>
          <w:sz w:val="24"/>
          <w:szCs w:val="24"/>
        </w:rPr>
        <w:t>（4）对原产于美国的产品，中国政府加征的特殊关税由中标人承担。</w:t>
      </w:r>
    </w:p>
    <w:p>
      <w:pPr>
        <w:pStyle w:val="9"/>
        <w:spacing w:line="360" w:lineRule="auto"/>
        <w:ind w:left="0" w:firstLine="480"/>
        <w:rPr>
          <w:rFonts w:hint="eastAsia" w:ascii="宋体" w:eastAsia="宋体" w:cs="宋体"/>
          <w:sz w:val="24"/>
          <w:szCs w:val="24"/>
        </w:rPr>
      </w:pPr>
      <w:r>
        <w:rPr>
          <w:rFonts w:hint="eastAsia" w:ascii="宋体" w:eastAsia="宋体" w:cs="宋体"/>
          <w:sz w:val="24"/>
          <w:szCs w:val="24"/>
        </w:rPr>
        <w:t>（5）投标人需就整个包进行响应，不完整的投标将被拒绝。</w:t>
      </w:r>
    </w:p>
    <w:p>
      <w:pPr>
        <w:pStyle w:val="9"/>
        <w:spacing w:line="360" w:lineRule="auto"/>
        <w:ind w:left="0" w:firstLine="480"/>
        <w:rPr>
          <w:rFonts w:hint="eastAsia" w:ascii="宋体" w:eastAsia="宋体" w:cs="宋体"/>
          <w:sz w:val="24"/>
          <w:szCs w:val="24"/>
        </w:rPr>
      </w:pPr>
      <w:r>
        <w:rPr>
          <w:rFonts w:hint="eastAsia" w:ascii="宋体" w:eastAsia="宋体" w:cs="宋体"/>
          <w:sz w:val="24"/>
          <w:szCs w:val="24"/>
        </w:rPr>
        <w:t>（6）投标报价不得超出最高限价，否则投标将被拒绝。</w:t>
      </w:r>
    </w:p>
    <w:p>
      <w:pPr>
        <w:pStyle w:val="9"/>
        <w:spacing w:line="360" w:lineRule="auto"/>
        <w:ind w:left="0" w:firstLine="480"/>
        <w:rPr>
          <w:rFonts w:hint="eastAsia" w:ascii="宋体" w:eastAsia="宋体" w:cs="宋体"/>
          <w:sz w:val="24"/>
          <w:szCs w:val="24"/>
        </w:rPr>
      </w:pPr>
      <w:r>
        <w:rPr>
          <w:rFonts w:hint="eastAsia" w:ascii="宋体" w:eastAsia="宋体" w:cs="宋体"/>
          <w:sz w:val="24"/>
          <w:szCs w:val="24"/>
        </w:rPr>
        <w:t>投标报价如为外币，按以下公式换算为人民币，换算后的人民币价格若高于最高限价，投标将被拒绝：换算后人民币价格=投标报价（外币）×汇率</w:t>
      </w:r>
    </w:p>
    <w:p>
      <w:pPr>
        <w:pStyle w:val="3"/>
        <w:spacing w:line="360" w:lineRule="auto"/>
        <w:ind w:firstLine="480" w:firstLineChars="200"/>
        <w:jc w:val="left"/>
        <w:rPr>
          <w:rFonts w:hint="eastAsia" w:ascii="宋体" w:hAnsi="宋体" w:cs="宋体"/>
          <w:sz w:val="24"/>
          <w:szCs w:val="24"/>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720" w:num="1"/>
          <w:docGrid w:type="lines" w:linePitch="312" w:charSpace="0"/>
        </w:sectPr>
      </w:pPr>
      <w:r>
        <w:rPr>
          <w:rFonts w:hint="eastAsia" w:ascii="宋体" w:hAnsi="宋体" w:cs="宋体"/>
          <w:sz w:val="24"/>
          <w:szCs w:val="24"/>
        </w:rPr>
        <w:t>说明：汇率为开标当日中国银行总行首次发布的响应货币对人民币的现汇卖出价折算</w:t>
      </w:r>
      <w:bookmarkEnd w:id="1"/>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E4D34"/>
    <w:rsid w:val="6BEE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480" w:lineRule="atLeast"/>
    </w:pPr>
    <w:rPr>
      <w:rFonts w:ascii="楷体_GB2312" w:eastAsia="楷体_GB2312"/>
      <w:b/>
      <w:sz w:val="30"/>
    </w:rPr>
  </w:style>
  <w:style w:type="paragraph" w:styleId="3">
    <w:name w:val="Normal Indent"/>
    <w:basedOn w:val="1"/>
    <w:uiPriority w:val="0"/>
    <w:pPr>
      <w:ind w:firstLine="420"/>
    </w:pPr>
  </w:style>
  <w:style w:type="paragraph" w:styleId="4">
    <w:name w:val="Body Text Indent"/>
    <w:basedOn w:val="1"/>
    <w:next w:val="5"/>
    <w:uiPriority w:val="0"/>
    <w:pPr>
      <w:ind w:firstLine="700" w:firstLineChars="250"/>
    </w:pPr>
    <w:rPr>
      <w:rFonts w:ascii="楷体_GB2312" w:hAnsi="宋体" w:eastAsia="楷体_GB2312"/>
      <w:sz w:val="28"/>
    </w:rPr>
  </w:style>
  <w:style w:type="paragraph" w:styleId="5">
    <w:name w:val="envelope return"/>
    <w:basedOn w:val="1"/>
    <w:unhideWhenUsed/>
    <w:qFormat/>
    <w:uiPriority w:val="99"/>
    <w:pPr>
      <w:snapToGrid w:val="0"/>
    </w:pPr>
    <w:rPr>
      <w:rFonts w:ascii="Arial" w:hAnsi="Arial"/>
    </w:rPr>
  </w:style>
  <w:style w:type="paragraph" w:styleId="6">
    <w:name w:val="Plain Text"/>
    <w:basedOn w:val="1"/>
    <w:qFormat/>
    <w:uiPriority w:val="0"/>
    <w:rPr>
      <w:rFonts w:ascii="宋体" w:hAnsi="Courier New"/>
    </w:rPr>
  </w:style>
  <w:style w:type="paragraph" w:styleId="7">
    <w:name w:val="footer"/>
    <w:basedOn w:val="1"/>
    <w:uiPriority w:val="99"/>
    <w:pPr>
      <w:tabs>
        <w:tab w:val="center" w:pos="4153"/>
        <w:tab w:val="right" w:pos="8306"/>
      </w:tabs>
      <w:snapToGrid w:val="0"/>
      <w:jc w:val="left"/>
    </w:pPr>
    <w:rPr>
      <w:sz w:val="18"/>
    </w:rPr>
  </w:style>
  <w:style w:type="paragraph" w:styleId="8">
    <w:name w:val="header"/>
    <w:basedOn w:val="1"/>
    <w:uiPriority w:val="0"/>
    <w:pPr>
      <w:pBdr>
        <w:bottom w:val="thinThickMediumGap" w:color="auto" w:sz="18" w:space="1"/>
      </w:pBdr>
      <w:tabs>
        <w:tab w:val="center" w:pos="4153"/>
        <w:tab w:val="right" w:pos="8306"/>
      </w:tabs>
      <w:snapToGrid w:val="0"/>
      <w:jc w:val="center"/>
    </w:pPr>
    <w:rPr>
      <w:sz w:val="18"/>
      <w:szCs w:val="18"/>
    </w:rPr>
  </w:style>
  <w:style w:type="paragraph" w:styleId="9">
    <w:name w:val="Body Text First Indent 2"/>
    <w:basedOn w:val="4"/>
    <w:unhideWhenUsed/>
    <w:qFormat/>
    <w:uiPriority w:val="99"/>
    <w:pPr>
      <w:ind w:left="420"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2022-04-18T01:15:00Z</dcterms:created>
  <dc:creator>柏林</dc:creator>
  <cp:lastModifiedBy>柏林</cp:lastModifiedBy>
  <dcterms:modified xsi:type="dcterms:W3CDTF">2022-04-18T01:16:20Z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