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宋体" w:hAnsi="宋体" w:eastAsia="宋体" w:cs="宋体"/>
          <w:sz w:val="48"/>
          <w:szCs w:val="48"/>
        </w:rPr>
        <w:sectPr>
          <w:footerReference r:id="rId4" w:type="first"/>
          <w:footerReference r:id="rId3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titlePg/>
          <w:docGrid w:linePitch="462" w:charSpace="0"/>
        </w:sectPr>
      </w:pPr>
      <w:r>
        <w:rPr>
          <w:rFonts w:hint="eastAsia" w:ascii="宋体" w:hAnsi="宋体" w:eastAsia="宋体" w:cs="宋体"/>
          <w:sz w:val="48"/>
          <w:szCs w:val="48"/>
        </w:rPr>
        <w:t>项目需求</w:t>
      </w:r>
    </w:p>
    <w:p>
      <w:pPr>
        <w:spacing w:line="360" w:lineRule="auto"/>
        <w:ind w:left="434" w:hanging="434" w:hangingChars="180"/>
        <w:jc w:val="center"/>
        <w:rPr>
          <w:rFonts w:ascii="宋体" w:hAnsi="宋体" w:cs="宋体"/>
          <w:b/>
          <w:sz w:val="24"/>
        </w:rPr>
      </w:pPr>
    </w:p>
    <w:p>
      <w:pPr>
        <w:spacing w:line="360" w:lineRule="auto"/>
        <w:ind w:left="434" w:hanging="434" w:hangingChars="180"/>
        <w:jc w:val="center"/>
        <w:rPr>
          <w:rFonts w:ascii="宋体" w:hAnsi="宋体" w:cs="宋体"/>
          <w:b/>
          <w:sz w:val="24"/>
        </w:rPr>
      </w:pPr>
    </w:p>
    <w:p>
      <w:pPr>
        <w:pStyle w:val="4"/>
        <w:jc w:val="center"/>
        <w:rPr>
          <w:rFonts w:cs="宋体"/>
          <w:b w:val="0"/>
          <w:sz w:val="30"/>
          <w:szCs w:val="30"/>
        </w:rPr>
      </w:pPr>
      <w:r>
        <w:rPr>
          <w:rFonts w:hint="eastAsia" w:cs="宋体"/>
          <w:szCs w:val="24"/>
        </w:rPr>
        <w:t>一、货物需求一览表</w:t>
      </w:r>
    </w:p>
    <w:p>
      <w:pPr>
        <w:adjustRightInd w:val="0"/>
        <w:snapToGrid w:val="0"/>
        <w:jc w:val="center"/>
        <w:rPr>
          <w:rFonts w:ascii="宋体" w:hAnsi="宋体" w:cs="宋体"/>
          <w:b/>
          <w:sz w:val="30"/>
          <w:szCs w:val="30"/>
        </w:rPr>
      </w:pPr>
    </w:p>
    <w:tbl>
      <w:tblPr>
        <w:tblStyle w:val="1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8"/>
        <w:gridCol w:w="2175"/>
        <w:gridCol w:w="1305"/>
        <w:gridCol w:w="1890"/>
        <w:gridCol w:w="26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（台/套）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交货期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交货地点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全自动层析系统（25ml流速）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合同签订后的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个月内交货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广州实验室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指定项目现场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全自动层析系统（150ml流速）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合同签订后的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个月内交货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广州实验室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指定项目现场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超速离心机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合同签订后的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个月内交货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广州实验室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指定项目现场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倒置荧光显微镜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合同签订后的2个月内交货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广州实验室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指定项目现场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高效液相色谱仪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合同签订后的2个月内交货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广州实验室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指定项目现场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实时荧光定量PCR仪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合同签订后的2个月内交货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广州实验室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指定项目现场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细胞活力分析仪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autoSpaceDE w:val="0"/>
              <w:autoSpaceDN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合同签订后的2个月内交货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广州实验室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指定项目现场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 w:cs="宋体"/>
          <w:b/>
          <w:sz w:val="30"/>
          <w:szCs w:val="30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</w:p>
    <w:p>
      <w:pPr>
        <w:pStyle w:val="6"/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投标人须对上述投标内容中完整的一包进行投标，不完整的投标将视为非响应性投。</w:t>
      </w:r>
    </w:p>
    <w:p>
      <w:pPr>
        <w:pStyle w:val="11"/>
        <w:spacing w:line="360" w:lineRule="auto"/>
        <w:ind w:left="0" w:firstLine="480"/>
        <w:rPr>
          <w:rFonts w:ascii="宋体" w:cs="宋体" w:eastAsiaTheme="minorEastAsia"/>
          <w:sz w:val="24"/>
        </w:rPr>
      </w:pPr>
      <w:r>
        <w:rPr>
          <w:rFonts w:hint="eastAsia" w:ascii="宋体" w:cs="宋体" w:eastAsiaTheme="minorEastAsia"/>
          <w:sz w:val="24"/>
        </w:rPr>
        <w:t>2、核心产品：</w:t>
      </w:r>
      <w:r>
        <w:rPr>
          <w:rFonts w:hint="eastAsia" w:ascii="宋体" w:eastAsia="宋体" w:cs="宋体"/>
          <w:color w:val="000000"/>
          <w:sz w:val="24"/>
          <w:szCs w:val="24"/>
        </w:rPr>
        <w:t>全自动层析系统（25ml流速）、全自动层析系统（150ml流速）</w:t>
      </w:r>
    </w:p>
    <w:p>
      <w:pPr>
        <w:pStyle w:val="11"/>
        <w:spacing w:line="360" w:lineRule="auto"/>
        <w:ind w:left="0" w:firstLine="480"/>
        <w:rPr>
          <w:rFonts w:ascii="宋体" w:cs="宋体" w:eastAsiaTheme="minorEastAsia"/>
          <w:sz w:val="24"/>
        </w:rPr>
      </w:pPr>
    </w:p>
    <w:p>
      <w:pPr>
        <w:spacing w:line="360" w:lineRule="auto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sz w:val="24"/>
          <w:szCs w:val="22"/>
        </w:rPr>
        <w:br w:type="page"/>
      </w:r>
    </w:p>
    <w:p>
      <w:pPr>
        <w:pStyle w:val="4"/>
        <w:jc w:val="center"/>
        <w:rPr>
          <w:rFonts w:cs="宋体"/>
          <w:szCs w:val="24"/>
        </w:rPr>
      </w:pPr>
      <w:r>
        <w:rPr>
          <w:rFonts w:hint="eastAsia" w:cs="宋体"/>
          <w:szCs w:val="24"/>
        </w:rPr>
        <w:t>二、技术规格</w:t>
      </w:r>
    </w:p>
    <w:p>
      <w:pPr>
        <w:pStyle w:val="10"/>
        <w:spacing w:before="0" w:beforeAutospacing="0" w:after="0" w:afterAutospacing="0" w:line="38" w:lineRule="atLeast"/>
        <w:ind w:left="600" w:hanging="600"/>
        <w:jc w:val="both"/>
        <w:rPr>
          <w:color w:val="030303"/>
        </w:rPr>
      </w:pPr>
      <w:bookmarkStart w:id="0" w:name="_Toc178672500"/>
      <w:bookmarkStart w:id="1" w:name="OLE_LINK1"/>
      <w:r>
        <w:rPr>
          <w:rStyle w:val="14"/>
          <w:rFonts w:hint="eastAsia"/>
          <w:color w:val="030303"/>
          <w:sz w:val="30"/>
          <w:szCs w:val="30"/>
        </w:rPr>
        <w:t>一、总 则</w:t>
      </w:r>
    </w:p>
    <w:p>
      <w:pPr>
        <w:pStyle w:val="10"/>
        <w:spacing w:before="156" w:beforeAutospacing="0" w:after="156" w:afterAutospacing="0" w:line="38" w:lineRule="atLeast"/>
        <w:ind w:left="601" w:hanging="601"/>
        <w:jc w:val="both"/>
      </w:pPr>
      <w:r>
        <w:rPr>
          <w:rStyle w:val="14"/>
          <w:rFonts w:hint="eastAsia"/>
          <w:sz w:val="27"/>
          <w:szCs w:val="27"/>
        </w:rPr>
        <w:t>1、投标要求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1.1 投标人在准备投标书时，务必在所提供的商品的技术规格文件中，标明型号、商标名称、目录号。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 xml:space="preserve">1.2 </w:t>
      </w:r>
      <w:r>
        <w:rPr>
          <w:rFonts w:hint="eastAsia"/>
          <w:b/>
          <w:bCs/>
        </w:rPr>
        <w:t>投标人提供的货物须是成熟的全新的产品</w:t>
      </w:r>
      <w:r>
        <w:rPr>
          <w:rFonts w:hint="eastAsia"/>
        </w:rPr>
        <w:t>，其技术规格应符合招标文件的要求。如与招标文件的技术规格有偏差，应提供技术规格偏差的量值或说明（偏离表）。如投标人有意隐瞒对规格要求的偏差或在开标后提出新的偏差，买方拒绝其投标。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1.3 投标人提供的产品样本，必须是“原件”而非复印件，图表、简图、电路图以及印刷电路板图等都应清晰易读。买方有权不付任何附加费用复制这些资料以供参考。</w:t>
      </w:r>
    </w:p>
    <w:p>
      <w:pPr>
        <w:pStyle w:val="10"/>
        <w:spacing w:before="156" w:beforeAutospacing="0" w:after="156" w:afterAutospacing="0" w:line="360" w:lineRule="auto"/>
        <w:ind w:left="601" w:hanging="601"/>
        <w:jc w:val="both"/>
      </w:pPr>
      <w:r>
        <w:rPr>
          <w:rStyle w:val="14"/>
          <w:rFonts w:hint="eastAsia"/>
          <w:sz w:val="27"/>
          <w:szCs w:val="27"/>
        </w:rPr>
        <w:t>2、评标标准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2.1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2.2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2.3 为便于用户进行接收仪器的准备工作，卖方应在合同生效后</w:t>
      </w:r>
      <w:r>
        <w:rPr>
          <w:rStyle w:val="14"/>
          <w:rFonts w:hint="eastAsia"/>
        </w:rPr>
        <w:t>30</w:t>
      </w:r>
      <w:r>
        <w:rPr>
          <w:rFonts w:hint="eastAsia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2.4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2.5 制造厂家提供的培训指的是涉及货物的基本原理、操作使用和保养维修等有关内容的培训。培训教员的培训费、旅费、食宿费等费用和培训场地费及培训资料费均应由卖方支付。投标人的投标应当包含前述服务，且投标价应当包含前述费用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2.6 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pStyle w:val="6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2.7投标人在投标时应载明提供售后服务，以及售后服务的内容。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</w:p>
    <w:p>
      <w:pPr>
        <w:pStyle w:val="10"/>
        <w:spacing w:before="156" w:beforeAutospacing="0" w:after="156" w:afterAutospacing="0" w:line="360" w:lineRule="auto"/>
        <w:ind w:left="601" w:hanging="601"/>
        <w:jc w:val="both"/>
      </w:pPr>
      <w:r>
        <w:rPr>
          <w:rStyle w:val="14"/>
          <w:rFonts w:hint="eastAsia"/>
          <w:sz w:val="27"/>
          <w:szCs w:val="27"/>
        </w:rPr>
        <w:t>3、工作条件</w:t>
      </w:r>
    </w:p>
    <w:p>
      <w:pPr>
        <w:pStyle w:val="10"/>
        <w:spacing w:beforeAutospacing="0" w:after="312" w:afterAutospacing="0" w:line="360" w:lineRule="auto"/>
        <w:jc w:val="both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详见技术规格 </w:t>
      </w:r>
    </w:p>
    <w:p>
      <w:pPr>
        <w:pStyle w:val="10"/>
        <w:spacing w:before="156" w:beforeAutospacing="0" w:after="156" w:afterAutospacing="0" w:line="360" w:lineRule="auto"/>
        <w:ind w:left="601" w:hanging="601"/>
        <w:jc w:val="both"/>
      </w:pPr>
      <w:r>
        <w:rPr>
          <w:rStyle w:val="14"/>
          <w:rFonts w:hint="eastAsia"/>
          <w:sz w:val="27"/>
          <w:szCs w:val="27"/>
        </w:rPr>
        <w:t>4、验收标准</w:t>
      </w:r>
    </w:p>
    <w:p>
      <w:pPr>
        <w:pStyle w:val="10"/>
        <w:spacing w:before="0" w:beforeAutospacing="0" w:after="312" w:afterAutospacing="0" w:line="360" w:lineRule="auto"/>
        <w:jc w:val="both"/>
      </w:pPr>
      <w:r>
        <w:rPr>
          <w:rFonts w:hint="eastAsia"/>
        </w:rPr>
        <w:t xml:space="preserve">除非在技术规格中另有说明，所有仪器、设备和系统按下列要求进行验收： 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4.1 仪器设备运抵安装现场后，买方将与卖方共同开箱验收, 如卖方届时不派人来, 则验收结果应以买方的验收报告为最终验收结果。验收时发现短缺、破损, 买方有权要求卖方负责更换。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4.2 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pStyle w:val="10"/>
        <w:spacing w:before="0" w:beforeAutospacing="0" w:after="0" w:afterAutospacing="0" w:line="360" w:lineRule="auto"/>
        <w:ind w:left="554" w:hanging="554"/>
        <w:jc w:val="both"/>
      </w:pPr>
      <w:r>
        <w:rPr>
          <w:rFonts w:hint="eastAsia"/>
        </w:rPr>
        <w:t>4.3 验收由采购人、中标人及相关人员依国家有关标准、合同及有关附件要求进行，验收完毕由采购人及中标人在验收报告上签名。</w:t>
      </w:r>
    </w:p>
    <w:p>
      <w:pPr>
        <w:pStyle w:val="10"/>
        <w:spacing w:before="0" w:beforeAutospacing="0" w:after="0" w:afterAutospacing="0" w:line="360" w:lineRule="auto"/>
        <w:ind w:left="410" w:hanging="410"/>
        <w:jc w:val="both"/>
      </w:pPr>
    </w:p>
    <w:p>
      <w:pPr>
        <w:pStyle w:val="10"/>
        <w:spacing w:before="0" w:beforeAutospacing="0" w:after="0" w:afterAutospacing="0" w:line="360" w:lineRule="auto"/>
        <w:ind w:left="410" w:hanging="410"/>
        <w:jc w:val="both"/>
      </w:pPr>
      <w:r>
        <w:rPr>
          <w:rStyle w:val="14"/>
          <w:rFonts w:hint="eastAsia"/>
        </w:rPr>
        <w:t>5、本技术规格书中标注“*”号的为关键技术参数，对这些关键技术参数的任何负偏离将导致废标。</w:t>
      </w:r>
    </w:p>
    <w:p>
      <w:pPr>
        <w:pStyle w:val="10"/>
        <w:spacing w:before="0" w:beforeAutospacing="0" w:after="0" w:afterAutospacing="0" w:line="360" w:lineRule="auto"/>
        <w:jc w:val="both"/>
      </w:pPr>
    </w:p>
    <w:p>
      <w:pPr>
        <w:pStyle w:val="10"/>
        <w:spacing w:before="0" w:beforeAutospacing="0" w:after="0" w:afterAutospacing="0" w:line="360" w:lineRule="auto"/>
        <w:jc w:val="both"/>
      </w:pPr>
      <w:r>
        <w:rPr>
          <w:rStyle w:val="14"/>
          <w:rFonts w:hint="eastAsia"/>
        </w:rPr>
        <w:t>6、如在具体技术规格中有本总则不一致之处，以具体技术规格中的要求为准。</w:t>
      </w:r>
    </w:p>
    <w:p>
      <w:pPr>
        <w:pStyle w:val="10"/>
        <w:spacing w:before="0" w:beforeAutospacing="0" w:after="0" w:afterAutospacing="0"/>
        <w:jc w:val="both"/>
        <w:rPr>
          <w:rFonts w:ascii="&amp;quot" w:hAnsi="&amp;quot" w:eastAsia="&amp;quot" w:cs="&amp;quot"/>
        </w:rPr>
      </w:pPr>
    </w:p>
    <w:p>
      <w:pPr>
        <w:pStyle w:val="10"/>
        <w:spacing w:before="0" w:beforeAutospacing="0" w:after="0" w:afterAutospacing="0"/>
        <w:jc w:val="both"/>
        <w:rPr>
          <w:rFonts w:ascii="&amp;quot" w:hAnsi="&amp;quot" w:eastAsia="&amp;quot" w:cs="&amp;quot"/>
        </w:rPr>
      </w:pPr>
    </w:p>
    <w:p>
      <w:pPr>
        <w:pStyle w:val="10"/>
        <w:spacing w:before="0" w:beforeAutospacing="0" w:after="0" w:afterAutospacing="0" w:line="30" w:lineRule="atLeast"/>
        <w:jc w:val="both"/>
        <w:rPr>
          <w:rFonts w:ascii="&amp;quot" w:hAnsi="&amp;quot" w:eastAsia="&amp;quot" w:cs="&amp;quot"/>
          <w:color w:val="030303"/>
        </w:rPr>
      </w:pPr>
    </w:p>
    <w:p>
      <w:pPr>
        <w:pStyle w:val="10"/>
        <w:spacing w:before="0" w:beforeAutospacing="0" w:after="156" w:afterAutospacing="0" w:line="30" w:lineRule="atLeast"/>
        <w:ind w:left="601" w:hanging="601"/>
        <w:jc w:val="both"/>
        <w:rPr>
          <w:rStyle w:val="14"/>
          <w:rFonts w:ascii="&amp;quot" w:hAnsi="&amp;quot" w:eastAsia="&amp;quot" w:cs="&amp;quot"/>
          <w:color w:val="030303"/>
          <w:sz w:val="27"/>
          <w:szCs w:val="27"/>
        </w:rPr>
      </w:pPr>
    </w:p>
    <w:p>
      <w:pPr>
        <w:pStyle w:val="10"/>
        <w:numPr>
          <w:ilvl w:val="0"/>
          <w:numId w:val="2"/>
        </w:numPr>
        <w:spacing w:before="0" w:beforeAutospacing="0" w:after="156" w:afterAutospacing="0" w:line="30" w:lineRule="atLeast"/>
        <w:ind w:left="601" w:hanging="601"/>
        <w:jc w:val="both"/>
        <w:rPr>
          <w:rStyle w:val="14"/>
          <w:rFonts w:ascii="&amp;quot" w:hAnsi="&amp;quot" w:eastAsia="&amp;quot" w:cs="&amp;quot"/>
          <w:color w:val="030303"/>
          <w:sz w:val="27"/>
          <w:szCs w:val="27"/>
        </w:rPr>
      </w:pPr>
      <w:r>
        <w:rPr>
          <w:rFonts w:ascii="&amp;quot" w:hAnsi="&amp;quot" w:eastAsia="&amp;quot" w:cs="&amp;quot"/>
          <w:color w:val="030303"/>
          <w:sz w:val="27"/>
          <w:szCs w:val="27"/>
        </w:rPr>
        <w:br w:type="page"/>
      </w:r>
      <w:bookmarkEnd w:id="0"/>
      <w:bookmarkEnd w:id="1"/>
      <w:r>
        <w:rPr>
          <w:rStyle w:val="14"/>
          <w:rFonts w:hint="eastAsia"/>
          <w:color w:val="030303"/>
          <w:sz w:val="27"/>
          <w:szCs w:val="27"/>
        </w:rPr>
        <w:t>具体技术规格</w:t>
      </w:r>
    </w:p>
    <w:p>
      <w:pPr>
        <w:pStyle w:val="10"/>
        <w:spacing w:before="0" w:beforeAutospacing="0" w:after="156" w:afterAutospacing="0" w:line="30" w:lineRule="atLeast"/>
        <w:jc w:val="center"/>
        <w:rPr>
          <w:rStyle w:val="14"/>
          <w:color w:val="030303"/>
          <w:sz w:val="28"/>
          <w:szCs w:val="28"/>
        </w:rPr>
      </w:pPr>
    </w:p>
    <w:p>
      <w:pPr>
        <w:pStyle w:val="10"/>
        <w:spacing w:before="0" w:beforeAutospacing="0" w:after="156" w:afterAutospacing="0" w:line="30" w:lineRule="atLeast"/>
        <w:jc w:val="center"/>
        <w:rPr>
          <w:rStyle w:val="14"/>
          <w:rFonts w:eastAsia="宋体"/>
          <w:color w:val="030303"/>
          <w:sz w:val="28"/>
          <w:szCs w:val="28"/>
        </w:rPr>
      </w:pPr>
      <w:r>
        <w:rPr>
          <w:rStyle w:val="14"/>
          <w:rFonts w:hint="eastAsia"/>
          <w:color w:val="030303"/>
          <w:sz w:val="28"/>
          <w:szCs w:val="28"/>
        </w:rPr>
        <w:t>品目一</w:t>
      </w:r>
      <w:r>
        <w:rPr>
          <w:rStyle w:val="14"/>
          <w:rFonts w:hint="eastAsia" w:eastAsia="宋体"/>
          <w:color w:val="030303"/>
          <w:sz w:val="28"/>
          <w:szCs w:val="28"/>
        </w:rPr>
        <w:t xml:space="preserve"> </w:t>
      </w:r>
      <w:r>
        <w:rPr>
          <w:rStyle w:val="14"/>
          <w:rFonts w:hint="eastAsia"/>
          <w:color w:val="030303"/>
          <w:sz w:val="28"/>
          <w:szCs w:val="28"/>
        </w:rPr>
        <w:t>全自动层析系统（</w:t>
      </w:r>
      <w:r>
        <w:rPr>
          <w:rStyle w:val="14"/>
          <w:rFonts w:hint="eastAsia" w:eastAsia="宋体"/>
          <w:color w:val="030303"/>
          <w:sz w:val="28"/>
          <w:szCs w:val="28"/>
        </w:rPr>
        <w:t>25ml</w:t>
      </w:r>
      <w:r>
        <w:rPr>
          <w:rStyle w:val="14"/>
          <w:rFonts w:hint="eastAsia"/>
          <w:color w:val="030303"/>
          <w:sz w:val="28"/>
          <w:szCs w:val="28"/>
        </w:rPr>
        <w:t>流速）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 设备名称：</w:t>
      </w:r>
    </w:p>
    <w:p>
      <w:pPr>
        <w:widowControl/>
        <w:snapToGrid w:val="0"/>
        <w:spacing w:line="360" w:lineRule="auto"/>
        <w:ind w:firstLine="240" w:firstLineChars="100"/>
        <w:rPr>
          <w:rFonts w:ascii="宋体" w:hAnsi="宋体" w:eastAsia="宋体" w:cs="宋体"/>
          <w:iCs/>
          <w:color w:val="000000"/>
          <w:sz w:val="24"/>
        </w:rPr>
      </w:pPr>
      <w:r>
        <w:rPr>
          <w:rFonts w:hint="eastAsia" w:ascii="宋体" w:hAnsi="宋体" w:eastAsia="宋体" w:cs="宋体"/>
          <w:iCs/>
          <w:color w:val="000000"/>
          <w:sz w:val="24"/>
        </w:rPr>
        <w:t>全自动层析系统（25ml流速）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 数量：</w:t>
      </w:r>
    </w:p>
    <w:p>
      <w:pPr>
        <w:spacing w:line="360" w:lineRule="auto"/>
        <w:ind w:left="390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1套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3 设备用途说明：</w:t>
      </w:r>
    </w:p>
    <w:p>
      <w:pPr>
        <w:widowControl/>
        <w:snapToGrid w:val="0"/>
        <w:spacing w:line="360" w:lineRule="auto"/>
        <w:ind w:firstLine="480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iCs/>
          <w:color w:val="000000"/>
          <w:sz w:val="24"/>
        </w:rPr>
        <w:t>主要用于疫苗、抗体药物、蛋白质等有效成分的分离纯化，能够开展各种常用的纯化技术，如亲和层析、离子交换层析、脱盐和缓冲液交换，以及凝胶过滤等。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4 技术要求及参数</w:t>
      </w:r>
    </w:p>
    <w:p>
      <w:pPr>
        <w:widowControl/>
        <w:snapToGrid w:val="0"/>
        <w:spacing w:line="360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详见：技术性能指标表</w:t>
      </w:r>
    </w:p>
    <w:p>
      <w:pPr>
        <w:widowControl/>
        <w:snapToGrid w:val="0"/>
        <w:spacing w:before="120" w:beforeLines="50" w:after="120" w:after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5 配置清单及零配件（包括专用工具）：</w:t>
      </w:r>
    </w:p>
    <w:tbl>
      <w:tblPr>
        <w:tblStyle w:val="1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名称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层析系统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主机和设备相关的管道、阀门、配件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备品备件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配备1ml、2ml 、5ml上样环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配备自动收集器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配备混合池旁路阀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配备紫外检测器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配备电导率检测器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软件功能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最新版UNICORN软件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三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其他配置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软件安装包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 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备份操作手册、故障恢复操作手册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备件清单、专用工具清单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说明书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</w:tbl>
    <w:p>
      <w:pPr>
        <w:widowControl/>
        <w:snapToGrid w:val="0"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6 技术服务条款：</w:t>
      </w:r>
    </w:p>
    <w:p>
      <w:pPr>
        <w:widowControl/>
        <w:spacing w:before="120" w:beforeLines="50"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售后服务要求：</w:t>
      </w:r>
    </w:p>
    <w:p>
      <w:pPr>
        <w:widowControl/>
        <w:numPr>
          <w:ilvl w:val="0"/>
          <w:numId w:val="3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投标方需为本项目配备足够的售后服务力量，具有国内本地化的服务团队。</w:t>
      </w:r>
    </w:p>
    <w:p>
      <w:pPr>
        <w:widowControl/>
        <w:numPr>
          <w:ilvl w:val="0"/>
          <w:numId w:val="3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投标方售后服务响应时间：电话响应时间要求4小时内，到场响应时间要求2个工作日内（指从接到报障至到达故障现场的时间）。</w:t>
      </w:r>
    </w:p>
    <w:p>
      <w:pPr>
        <w:widowControl/>
        <w:numPr>
          <w:ilvl w:val="0"/>
          <w:numId w:val="3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投标方免费提供技术支持热线电话。</w:t>
      </w:r>
    </w:p>
    <w:p>
      <w:pPr>
        <w:widowControl/>
        <w:numPr>
          <w:ilvl w:val="0"/>
          <w:numId w:val="3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投标方免费提供email技术支持，并且在24小时内回复。</w:t>
      </w:r>
    </w:p>
    <w:p>
      <w:pPr>
        <w:widowControl/>
        <w:numPr>
          <w:ilvl w:val="0"/>
          <w:numId w:val="3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投标方提供仪器设备的免费保修期主机</w:t>
      </w:r>
      <w:r>
        <w:rPr>
          <w:rFonts w:hint="eastAsia" w:ascii="宋体" w:hAnsi="宋体" w:eastAsia="宋体" w:cs="宋体"/>
          <w:color w:val="000000"/>
          <w:sz w:val="24"/>
        </w:rPr>
        <w:t>一</w:t>
      </w:r>
      <w:r>
        <w:rPr>
          <w:rFonts w:hint="eastAsia" w:ascii="宋体" w:hAnsi="宋体" w:eastAsia="宋体" w:cs="宋体"/>
          <w:sz w:val="24"/>
        </w:rPr>
        <w:t>年，配件一年（保修期内免费维修并更换除消耗品以外的零部件，维修人员的路费、食宿等自理）。</w:t>
      </w:r>
    </w:p>
    <w:p>
      <w:pPr>
        <w:widowControl/>
        <w:numPr>
          <w:ilvl w:val="0"/>
          <w:numId w:val="3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投标方提供该设备的技术使用说明书及外购配件仪器说明书，并指导在使用该设备时的操作注意事项等。</w:t>
      </w:r>
    </w:p>
    <w:p>
      <w:pPr>
        <w:widowControl/>
        <w:numPr>
          <w:ilvl w:val="0"/>
          <w:numId w:val="3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投标方提供配套软件至少三年的免费升级服务。</w:t>
      </w:r>
    </w:p>
    <w:p>
      <w:pPr>
        <w:widowControl/>
        <w:spacing w:before="120" w:beforeLines="50" w:line="36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培训要求：</w:t>
      </w:r>
    </w:p>
    <w:p>
      <w:pPr>
        <w:widowControl/>
        <w:numPr>
          <w:ilvl w:val="0"/>
          <w:numId w:val="4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为保证投标方所提供的仪器设备安全、可靠运行，便于招标方的运行维护，必须对招标方培训合格的维护和管理人员。</w:t>
      </w:r>
    </w:p>
    <w:p>
      <w:pPr>
        <w:widowControl/>
        <w:numPr>
          <w:ilvl w:val="0"/>
          <w:numId w:val="4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>
      <w:pPr>
        <w:widowControl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7 包装要求：</w:t>
      </w:r>
    </w:p>
    <w:p>
      <w:pPr>
        <w:widowControl/>
        <w:spacing w:before="120" w:beforeLines="50"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8 交货日期：</w:t>
      </w:r>
    </w:p>
    <w:p>
      <w:pPr>
        <w:autoSpaceDE w:val="0"/>
        <w:autoSpaceDN w:val="0"/>
        <w:spacing w:before="120" w:beforeLines="50" w:line="360" w:lineRule="auto"/>
        <w:ind w:firstLine="36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合同签订后的</w:t>
      </w:r>
      <w:r>
        <w:rPr>
          <w:rFonts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个月内交货</w:t>
      </w:r>
    </w:p>
    <w:p>
      <w:pPr>
        <w:widowControl/>
        <w:numPr>
          <w:ilvl w:val="0"/>
          <w:numId w:val="5"/>
        </w:numPr>
        <w:snapToGrid w:val="0"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bookmarkStart w:id="2" w:name="OLE_LINK3"/>
      <w:r>
        <w:rPr>
          <w:rFonts w:hint="eastAsia" w:ascii="宋体" w:hAnsi="宋体" w:eastAsia="宋体" w:cs="宋体"/>
          <w:b/>
          <w:sz w:val="24"/>
        </w:rPr>
        <w:t>到货口岸及交货地点：</w:t>
      </w:r>
    </w:p>
    <w:p>
      <w:pPr>
        <w:widowControl/>
        <w:snapToGrid w:val="0"/>
        <w:spacing w:before="120" w:beforeLines="50" w:line="360" w:lineRule="auto"/>
        <w:ind w:left="315" w:leftChars="15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广州口岸/用户指定项目现场</w:t>
      </w:r>
    </w:p>
    <w:bookmarkEnd w:id="2"/>
    <w:p>
      <w:pPr>
        <w:widowControl/>
        <w:snapToGrid w:val="0"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10 验收标准：</w:t>
      </w:r>
    </w:p>
    <w:p>
      <w:pPr>
        <w:widowControl/>
        <w:numPr>
          <w:ilvl w:val="0"/>
          <w:numId w:val="6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numPr>
          <w:ilvl w:val="0"/>
          <w:numId w:val="6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6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20" w:beforeLines="50" w:line="360" w:lineRule="auto"/>
        <w:ind w:left="-867" w:leftChars="-413" w:firstLine="1063" w:firstLineChars="44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11 其它</w:t>
      </w:r>
    </w:p>
    <w:p>
      <w:pPr>
        <w:widowControl/>
        <w:spacing w:before="120" w:beforeLines="50"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对仪器设备生产厂家要求：</w:t>
      </w:r>
    </w:p>
    <w:p>
      <w:pPr>
        <w:widowControl/>
        <w:numPr>
          <w:ilvl w:val="0"/>
          <w:numId w:val="7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厂家应具备一定规模的科研、生产、技术支持及售后服务能力。</w:t>
      </w:r>
    </w:p>
    <w:p>
      <w:pPr>
        <w:widowControl/>
        <w:numPr>
          <w:ilvl w:val="0"/>
          <w:numId w:val="7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厂家在国内设有技术支持中心及维修中心 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附：技术性能指标表</w:t>
      </w:r>
    </w:p>
    <w:tbl>
      <w:tblPr>
        <w:tblStyle w:val="12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2038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编号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招标技术指标名称</w:t>
            </w:r>
          </w:p>
        </w:tc>
        <w:tc>
          <w:tcPr>
            <w:tcW w:w="5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招标技术指标值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应用范围和要求</w:t>
            </w:r>
          </w:p>
        </w:tc>
        <w:tc>
          <w:tcPr>
            <w:tcW w:w="582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主要用于疫苗、抗体药物、蛋白质等有效成分的分离纯化，能够开展各种常用的纯化技术，如亲和层析、离子交换层析、脱盐和缓冲液交换，以及凝胶过滤等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性能指标</w:t>
            </w:r>
          </w:p>
        </w:tc>
        <w:tc>
          <w:tcPr>
            <w:tcW w:w="5828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一、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产能和工艺参数要求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1、主机和设备相关的管道、阀门、配件等。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2、系统采用双泵系统，可实现线性梯度，输送泵应采用知名品牌。具备恒压调速功能，自动根据压力调节流速输出，使压力保持稳定。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3、进口：不少于9个，其中A不少于7个入口，B不少于2个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4、流速：单泵可设置范围不窄于：0.001–25 ml/min；双泵叠加运行模式：流速可设范围不窄于0.01-50ml/min。流速精度：不低于±1.5%，且系统泵必需是低剪切力的柱塞泵。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5、系统耐压：0-200bar（0-20MPa）。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6、配备混合池旁路阀：可以使用系统泵进行大体积上样时bypass混合池。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7、柱位：含5个层析柱柱位和具有正向、反向和旁路三个流向的管路连接。内置柱前和柱后两个压力检测器。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8、配备紫外检测器：位于柱后。全波长检测器，190-~700nm，使用氙灯光源，通过单色器可以连续选择、同时检测波长范围内任意3个波长。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9、具有电导率检测、温度检测，配备电导率检测器：位于柱后。检测范围不窄于：0.01 - 999.99 ms/cm，实时自动检测，具有温度补偿功能。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10、配备pH检测器，可以实时进行pH监测，pH检测范围0-14，检测精确度± 0.1 pH（pH 2 to 12范围内）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11、出口数量：3通道（1废液，1收集器，1大体积收集出口）。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12、配备3个压力传感器：系统泵后1个，柱前1 个，柱后1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13、配备具有自动收集器：支持1.5ml, 3ml, 8ml, 15ml等多种类型的收集管架（配15ml收集管架）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14、收集器具有液滴感应等防溢漏的功能。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15、配备1ml、2ml 、5ml上样环。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操作/功能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16、可以通过自动程序和手动控制两种方法进行上样、洗脱、检测和收集操作。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17、可以配备连接多种类型的层析柱。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18、PH检测范围：0-14、pH2-12范围内精确度：±0.1。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19、配备电导率检测器：位于柱后。检测范围不窄于：0.01 - 999.99 ms/cm，实时自动检测，具有温度补偿功能。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20、压力检测范围：0-200bar。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21、流速范围：0-25ml/min，流速范围内精确度：≤±1.5%, &lt; 3 MPa, 0.8–2 cP), RSD&lt;0.5%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22、压力控制流速：通过压力的变化调节流速的功能。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23、梯度范围：B：0-100%、精确度：≤±0.8%（conditions：5~95%B, 2~150ml/min， 0.2~2MPa, 0.8~2cP）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24、操作温度范围：4-35℃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25、停电时系统停止运行，记录并存储停电时的运行状态信息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26、应具备报警和警告功能，应有操作异常中断的提示信息并显示中断时系统的最后状态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三、材质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27、与产品接触的部分为生物惰性材质，如peek材质。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28、所有材料必须能抵抗使用的清洁剂和消毒剂，如0.5mol/L NaOH、75%乙醇等。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29、所有产品接触的管道、部件的设计和安装应便于清洁、检修。拆卸方便，容易组装。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30、系统中所有组件位号及管道标识都需安装。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自动化和控制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31、设备上至少安装有一个紧急停止按钮。且应带有防误碰的保护装置。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32、报警信息应显示应包含但不限于报警时间、报警编号、报警事项。报警记录在软件中至少能保存60天。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报警逻辑应遵守以下规则：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任何时候发生严重警报，系统应激活视觉或听觉警报。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如果发生严重警报情况，应要求操作员确认，以继续系统的正常操作。</w:t>
            </w:r>
          </w:p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所有警报必须在重置前由操作员确认。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33、系统软件可在windows普通用户组权限下运行。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34、控制软件3级以上权限组，每个权限组可自定义设置用户数量。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35、登录系统需输入用户ID以及相应的密码。系统应允许用户在密码重置或收到初始密码后更改密码。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36、系统能设置密码有效期，密码失效后需要强制用户进行修改密码。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37、系统应能阻止除管理员外的用户修改系统时间和删除受控文件夹。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38、软件具有审计追踪功能，数据的所有改变应该可以关联到数据修改者，应记录更改的时间并给出原因。用户没有权限修改或关闭审计追踪功能。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39、用户密码可设置在使用一段时间后将强制要求更改。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40、</w:t>
            </w:r>
            <w:r>
              <w:rPr>
                <w:rFonts w:hint="eastAsia" w:ascii="宋体" w:hAnsi="宋体" w:eastAsia="宋体" w:cs="宋体"/>
                <w:sz w:val="24"/>
                <w:lang w:val="en-GB"/>
              </w:rPr>
              <w:t>系统存储容量不少于5年。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41、系统产生的电子记录和相关的审计追踪应能定期备份。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42、系统需具有数据还原功能。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43、在没有足够权限的操作员登录的情况下，无法更改、删除或导出数据。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44、</w:t>
            </w:r>
            <w:r>
              <w:rPr>
                <w:rFonts w:hint="eastAsia" w:ascii="宋体" w:hAnsi="宋体" w:eastAsia="宋体" w:cs="宋体"/>
                <w:sz w:val="24"/>
                <w:lang w:val="en-GB"/>
              </w:rPr>
              <w:t>应有为所有过程重大事件自动生成审计追踪的功能。审计追踪应记录：用户名，日期和时间（hh/mm/ss），记录（或文件）创建、修改或删除的指示，旧值</w:t>
            </w:r>
            <w:r>
              <w:rPr>
                <w:rFonts w:hint="eastAsia" w:ascii="宋体" w:hAnsi="宋体" w:eastAsia="宋体" w:cs="宋体"/>
                <w:sz w:val="24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lang w:val="en-GB"/>
              </w:rPr>
              <w:t>修改或删除。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45、审计追踪应完全不在用户的控制和访问范围之内（审计追踪文件的只读访问除外）。系统应防止意外或有意更改或删除审计追踪文件。应能够查看或打印审计追踪的选定部分。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六、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维护和校验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46、供应商应提供系统需要校正的仪表清单和校正方法。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47、提供的维护手册应包括关于维保次数、频率和每次维保费用的维保计划。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48、所有部件安装位置都必须在维修、保养、清洁时能接触到。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49、计量器具、仪表应可以拆卸，便于每年计量维护。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七、其他配置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50、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供应商应提供所推荐的所有备件和易损件清单，且提供一定量的备品备件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调试培训服务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51、设备到货后，供应方应安排工程师上门进行安装调试，如安装调试不合格，需重新更换仪器并重新进行安装调试工作。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52、设备供应商应免费对设备使用方人员进行全面培训，包括对操作人员及设备维护、维修人员。操作人员培训包括设备结构原理，性能，操作，清洗消毒，故障排除等基本知识，合格标准为用户参加培训人员能够独立操作设备，会排除常见故障。设备维护，维修人员培训应包括设备结构原理，基本操作，维修，日常保养内容，故障排除等基本知识。合格标准为维修人员能对机械，电器部分进行基本维修，能够了解设备日常保养内容，能对造成常见故障的易损部件有明确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其他要求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53、具有资质的第三方计量不合格应可以换货。</w:t>
            </w:r>
          </w:p>
        </w:tc>
      </w:tr>
    </w:tbl>
    <w:p>
      <w:pPr>
        <w:rPr>
          <w:rStyle w:val="14"/>
          <w:rFonts w:ascii="宋体" w:hAnsi="宋体" w:cs="宋体"/>
          <w:color w:val="030303"/>
          <w:sz w:val="24"/>
        </w:rPr>
      </w:pPr>
    </w:p>
    <w:p>
      <w:pPr>
        <w:rPr>
          <w:rStyle w:val="14"/>
          <w:rFonts w:ascii="宋体" w:hAnsi="宋体" w:cs="宋体"/>
          <w:color w:val="030303"/>
          <w:sz w:val="24"/>
        </w:rPr>
      </w:pPr>
    </w:p>
    <w:p>
      <w:pPr>
        <w:pStyle w:val="10"/>
        <w:spacing w:before="0" w:beforeAutospacing="0" w:after="156" w:afterAutospacing="0" w:line="30" w:lineRule="atLeast"/>
        <w:jc w:val="center"/>
        <w:rPr>
          <w:rStyle w:val="14"/>
          <w:rFonts w:eastAsia="宋体"/>
          <w:color w:val="030303"/>
          <w:sz w:val="28"/>
          <w:szCs w:val="28"/>
        </w:rPr>
      </w:pPr>
      <w:r>
        <w:rPr>
          <w:rStyle w:val="14"/>
          <w:rFonts w:hint="eastAsia"/>
          <w:color w:val="030303"/>
          <w:sz w:val="28"/>
          <w:szCs w:val="28"/>
        </w:rPr>
        <w:t>品目二</w:t>
      </w:r>
      <w:r>
        <w:rPr>
          <w:rStyle w:val="14"/>
          <w:rFonts w:hint="eastAsia" w:eastAsia="宋体"/>
          <w:color w:val="030303"/>
          <w:sz w:val="28"/>
          <w:szCs w:val="28"/>
        </w:rPr>
        <w:t xml:space="preserve"> </w:t>
      </w:r>
      <w:r>
        <w:rPr>
          <w:rStyle w:val="14"/>
          <w:rFonts w:hint="eastAsia"/>
          <w:color w:val="030303"/>
          <w:sz w:val="28"/>
          <w:szCs w:val="28"/>
        </w:rPr>
        <w:t>全自动层析系统（</w:t>
      </w:r>
      <w:r>
        <w:rPr>
          <w:rStyle w:val="14"/>
          <w:rFonts w:hint="eastAsia" w:eastAsia="宋体"/>
          <w:color w:val="030303"/>
          <w:sz w:val="28"/>
          <w:szCs w:val="28"/>
        </w:rPr>
        <w:t>150ml</w:t>
      </w:r>
      <w:r>
        <w:rPr>
          <w:rStyle w:val="14"/>
          <w:rFonts w:hint="eastAsia"/>
          <w:color w:val="030303"/>
          <w:sz w:val="28"/>
          <w:szCs w:val="28"/>
        </w:rPr>
        <w:t>流速）</w:t>
      </w:r>
    </w:p>
    <w:p>
      <w:pPr>
        <w:pStyle w:val="11"/>
        <w:ind w:firstLine="0" w:firstLineChars="0"/>
      </w:pPr>
    </w:p>
    <w:p>
      <w:pPr>
        <w:widowControl/>
        <w:snapToGrid w:val="0"/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 设备名称：</w:t>
      </w:r>
    </w:p>
    <w:p>
      <w:pPr>
        <w:widowControl/>
        <w:snapToGrid w:val="0"/>
        <w:spacing w:line="360" w:lineRule="auto"/>
        <w:ind w:firstLine="240" w:firstLineChars="100"/>
        <w:rPr>
          <w:rFonts w:ascii="宋体" w:hAnsi="宋体" w:eastAsia="宋体" w:cs="宋体"/>
          <w:iCs/>
          <w:color w:val="000000"/>
          <w:sz w:val="24"/>
        </w:rPr>
      </w:pPr>
      <w:r>
        <w:rPr>
          <w:rFonts w:hint="eastAsia" w:ascii="宋体" w:hAnsi="宋体" w:eastAsia="宋体" w:cs="宋体"/>
          <w:iCs/>
          <w:color w:val="000000"/>
          <w:sz w:val="24"/>
        </w:rPr>
        <w:t>全自动层析系统（150ml流速）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2 数量：</w:t>
      </w:r>
    </w:p>
    <w:p>
      <w:pPr>
        <w:spacing w:line="360" w:lineRule="auto"/>
        <w:ind w:left="390"/>
        <w:outlineLvl w:val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1套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3 设备用途说明：</w:t>
      </w:r>
    </w:p>
    <w:p>
      <w:pPr>
        <w:widowControl/>
        <w:snapToGrid w:val="0"/>
        <w:spacing w:line="360" w:lineRule="auto"/>
        <w:ind w:firstLine="480" w:firstLineChars="2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iCs/>
          <w:color w:val="000000"/>
          <w:sz w:val="24"/>
        </w:rPr>
        <w:t>主要用于疫苗、抗体药物、蛋白质等有效成分的分离纯化，能够开展各种常用的纯化技术，如亲和层析、离子交换层析、脱盐和缓冲液交换，以及凝胶过滤等。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4 技术要求及参数</w:t>
      </w:r>
    </w:p>
    <w:p>
      <w:pPr>
        <w:widowControl/>
        <w:snapToGrid w:val="0"/>
        <w:spacing w:line="360" w:lineRule="auto"/>
        <w:ind w:left="424" w:leftChars="20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详见：技术性能指标表</w:t>
      </w:r>
    </w:p>
    <w:p>
      <w:pPr>
        <w:widowControl/>
        <w:snapToGrid w:val="0"/>
        <w:spacing w:before="120" w:beforeLines="50" w:after="120" w:after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5 配置清单及零配件（包括专用工具）：</w:t>
      </w:r>
    </w:p>
    <w:tbl>
      <w:tblPr>
        <w:tblStyle w:val="1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名称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一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层析系统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主机和设备相关的管道、阀门、配件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备品备件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配备1ml、2ml 、5ml上样环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i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配备自动收集器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配备混合池旁路阀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配备紫外检测器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配备电导率检测器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软件功能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最新版UNICORN软件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三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其他配置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软件安装包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 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备份操作手册、故障恢复操作手册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备件清单、专用工具清单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386" w:type="dxa"/>
          </w:tcPr>
          <w:p>
            <w:pPr>
              <w:widowControl/>
              <w:snapToGrid w:val="0"/>
              <w:spacing w:before="120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说明书</w:t>
            </w:r>
          </w:p>
        </w:tc>
        <w:tc>
          <w:tcPr>
            <w:tcW w:w="851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</w:t>
            </w:r>
          </w:p>
        </w:tc>
        <w:tc>
          <w:tcPr>
            <w:tcW w:w="1134" w:type="dxa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</w:tr>
    </w:tbl>
    <w:p>
      <w:pPr>
        <w:widowControl/>
        <w:snapToGrid w:val="0"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6 技术服务条款：</w:t>
      </w:r>
    </w:p>
    <w:p>
      <w:pPr>
        <w:widowControl/>
        <w:spacing w:before="120" w:beforeLines="50" w:line="360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售后服务要求：</w:t>
      </w:r>
    </w:p>
    <w:p>
      <w:pPr>
        <w:widowControl/>
        <w:numPr>
          <w:ilvl w:val="0"/>
          <w:numId w:val="8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投标方需为本项目配备足够的售后服务力量，具有国内本地化的服务团队。</w:t>
      </w:r>
    </w:p>
    <w:p>
      <w:pPr>
        <w:widowControl/>
        <w:numPr>
          <w:ilvl w:val="0"/>
          <w:numId w:val="8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投标方售后服务响应时间：电话响应时间要求4小时内，到场响应时间要求2个工作日内（指从接到报障至到达故障现场的时间）。</w:t>
      </w:r>
    </w:p>
    <w:p>
      <w:pPr>
        <w:widowControl/>
        <w:numPr>
          <w:ilvl w:val="0"/>
          <w:numId w:val="8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投标方免费提供技术支持热线电话。</w:t>
      </w:r>
    </w:p>
    <w:p>
      <w:pPr>
        <w:widowControl/>
        <w:numPr>
          <w:ilvl w:val="0"/>
          <w:numId w:val="8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投标方免费提供email技术支持，并且在24小时内回复。</w:t>
      </w:r>
    </w:p>
    <w:p>
      <w:pPr>
        <w:widowControl/>
        <w:numPr>
          <w:ilvl w:val="0"/>
          <w:numId w:val="8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投标方提供仪器设备的免费保修期主机</w:t>
      </w:r>
      <w:r>
        <w:rPr>
          <w:rFonts w:hint="eastAsia" w:ascii="宋体" w:hAnsi="宋体" w:eastAsia="宋体" w:cs="宋体"/>
          <w:color w:val="000000"/>
          <w:sz w:val="24"/>
        </w:rPr>
        <w:t>一</w:t>
      </w:r>
      <w:r>
        <w:rPr>
          <w:rFonts w:hint="eastAsia" w:ascii="宋体" w:hAnsi="宋体" w:eastAsia="宋体" w:cs="宋体"/>
          <w:sz w:val="24"/>
        </w:rPr>
        <w:t>年，配件一年（保修期内免费维修并更换除消耗品以外的零部件，维修人员的路费、食宿等自理）。</w:t>
      </w:r>
    </w:p>
    <w:p>
      <w:pPr>
        <w:widowControl/>
        <w:numPr>
          <w:ilvl w:val="0"/>
          <w:numId w:val="8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投标方提供该设备的技术使用说明书及外购配件仪器说明书，并指导在使用该设备时的操作注意事项等。</w:t>
      </w:r>
    </w:p>
    <w:p>
      <w:pPr>
        <w:widowControl/>
        <w:numPr>
          <w:ilvl w:val="0"/>
          <w:numId w:val="8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投标方提供配套软件至少三年的免费升级服务。</w:t>
      </w:r>
    </w:p>
    <w:p>
      <w:pPr>
        <w:widowControl/>
        <w:spacing w:before="120" w:beforeLines="50" w:line="360" w:lineRule="auto"/>
        <w:ind w:firstLine="241" w:firstLineChars="10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培训要求：</w:t>
      </w:r>
    </w:p>
    <w:p>
      <w:pPr>
        <w:widowControl/>
        <w:numPr>
          <w:ilvl w:val="0"/>
          <w:numId w:val="9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为保证投标方所提供的仪器设备安全、可靠运行，便于招标方的运行维护，必须对招标方培训合格的维护和管理人员。</w:t>
      </w:r>
    </w:p>
    <w:p>
      <w:pPr>
        <w:widowControl/>
        <w:numPr>
          <w:ilvl w:val="0"/>
          <w:numId w:val="9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>
      <w:pPr>
        <w:widowControl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7 包装要求：</w:t>
      </w:r>
    </w:p>
    <w:p>
      <w:pPr>
        <w:widowControl/>
        <w:spacing w:before="120" w:beforeLines="50" w:line="360" w:lineRule="auto"/>
        <w:ind w:left="420" w:left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8 交货日期：</w:t>
      </w:r>
    </w:p>
    <w:p>
      <w:pPr>
        <w:autoSpaceDE w:val="0"/>
        <w:autoSpaceDN w:val="0"/>
        <w:spacing w:before="120" w:beforeLines="50" w:line="360" w:lineRule="auto"/>
        <w:ind w:firstLine="36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合同签订后的</w:t>
      </w:r>
      <w:r>
        <w:rPr>
          <w:rFonts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个月内交货</w:t>
      </w:r>
    </w:p>
    <w:p>
      <w:pPr>
        <w:widowControl/>
        <w:snapToGrid w:val="0"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9 到货口岸及交货地点：</w:t>
      </w:r>
    </w:p>
    <w:p>
      <w:pPr>
        <w:widowControl/>
        <w:snapToGrid w:val="0"/>
        <w:spacing w:before="120" w:beforeLines="50" w:line="360" w:lineRule="auto"/>
        <w:ind w:left="315" w:leftChars="1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广州口岸/用户指定项目现场</w:t>
      </w:r>
    </w:p>
    <w:p>
      <w:pPr>
        <w:widowControl/>
        <w:snapToGrid w:val="0"/>
        <w:spacing w:before="120" w:beforeLines="50"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10 验收标准：</w:t>
      </w:r>
    </w:p>
    <w:p>
      <w:pPr>
        <w:widowControl/>
        <w:numPr>
          <w:ilvl w:val="0"/>
          <w:numId w:val="10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numPr>
          <w:ilvl w:val="0"/>
          <w:numId w:val="10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10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20" w:beforeLines="50" w:line="360" w:lineRule="auto"/>
        <w:ind w:left="-867" w:leftChars="-413" w:firstLine="1063" w:firstLineChars="44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11 其它</w:t>
      </w:r>
    </w:p>
    <w:p>
      <w:pPr>
        <w:widowControl/>
        <w:spacing w:before="120" w:beforeLines="50"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对仪器设备生产厂家要求：</w:t>
      </w:r>
    </w:p>
    <w:p>
      <w:pPr>
        <w:widowControl/>
        <w:numPr>
          <w:ilvl w:val="0"/>
          <w:numId w:val="11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厂家应具备一定规模的科研、生产、技术支持及售后服务能力。</w:t>
      </w:r>
    </w:p>
    <w:p>
      <w:pPr>
        <w:widowControl/>
        <w:numPr>
          <w:ilvl w:val="0"/>
          <w:numId w:val="11"/>
        </w:numPr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厂家在国内设有技术支持中心及维修中心 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附：技术性能指标表</w:t>
      </w:r>
    </w:p>
    <w:tbl>
      <w:tblPr>
        <w:tblStyle w:val="12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2038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编号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招标技术指标名称</w:t>
            </w:r>
          </w:p>
        </w:tc>
        <w:tc>
          <w:tcPr>
            <w:tcW w:w="5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招标技术指标值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应用范围和要求</w:t>
            </w:r>
          </w:p>
        </w:tc>
        <w:tc>
          <w:tcPr>
            <w:tcW w:w="582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主要用于疫苗、抗体药物、蛋白质等有效成分的分离纯化，能够开展各种常用的纯化技术，如亲和层析、离子交换层析、脱盐和缓冲液交换，以及凝胶过滤等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性能指标</w:t>
            </w:r>
          </w:p>
        </w:tc>
        <w:tc>
          <w:tcPr>
            <w:tcW w:w="5828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一、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产能和工艺参数要求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1、主机和设备相关的管道、阀门、配件等。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2、系统采用双泵系统，可实现线性梯度，输送泵应采用知名品牌。具备恒压调速功能，自动根据压力调节流速输出，使压力保持稳定。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3、进口：不少于9个，其中A不少于7个入口，B不少于2个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4、流速：单泵可设置范围不窄于：0.01–150 ml/min；双泵叠加运行模式：流速可设范围不窄于0.01-300ml/min。流速精度：不低于±1.5%，且系统泵必需是低剪切力的柱塞泵。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5、系统耐压：0-50bar（0-5MPa）。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6、配备混合池旁路阀：可以使用系统泵进行大体积上样时bypass混合池。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7、柱位：含5个层析柱柱位和具有正向、反向和旁路三个流向的管路连接。内置柱前和柱后两个压力检测器。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8、配备紫外检测器：位于柱后。全波长检测器，190-~700nm，使用氙灯光源，通过单色器可以连续选择、同时检测波长范围内任意3个波长。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9、具有电导率检测、温度检测，配备电导率检测器：位于柱后。检测范围不窄于：0.01 - 999.99 ms/cm，实时自动检测，具有温度补偿功能。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10、配备pH检测器，可以实时进行pH监测，pH检测范围0-14，检测精确度± 0.1 pH（pH 2 to 12范围内）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11、出口数量：3通道（1废液，1收集器，1大体积收集出口）。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12、配备3个压力传感器：系统泵后1个，柱前1 个，柱后1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13、配备具有自动收集器：支持1.5ml, 3ml, 8ml, 15ml等多种类型的收集管架（配15ml收集管架）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14、收集器具有液滴感应等防溢漏的功能。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15、配备1ml、2ml 、5ml上样环。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操作/功能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16、可以通过自动程序和手动控制两种方法进行上样、洗脱、检测和收集操作。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17、可以配备连接多种类型的层析柱。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18、PH检测范围：0-14、pH2-12范围内精确度：±0.1。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19、配备电导率检测器：位于柱后。检测范围不窄于：0.01 - 999.99 ms/cm，实时自动检测，具有温度补偿功能。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20、压力检测范围：0-50bar。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21、流速范围：0-150ml/min，流速范围内精确度：≤±1.5%, &lt; 3 MPa, 0.8–2 cP), RSD&lt;0.5%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22、压力控制流速：通过压力的变化调节流速的功能。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23、梯度范围：B：0-100%、精确度：≤±0.8%（conditions：5~95%B, 2~150ml/min， 0.2~2MPa, 0.8~2cP）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24、操作温度范围：4-35℃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25、停电时系统停止运行，记录并存储停电时的运行状态信息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26、应具备报警和警告功能，应有操作异常中断的提示信息并显示中断时系统的最后状态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三、材质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27、与产品接触的部分为生物惰性材质，如peek材质。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28、所有材料必须能抵抗使用的清洁剂和消毒剂，如0.5mol/L NaOH、75%乙醇等。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29、所有产品接触的管道、部件的设计和安装应便于清洁、检修。拆卸方便，容易组装。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30、系统中所有组件位号及管道标识都需安装。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自动化和控制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31、设备上至少安装有一个紧急停止按钮。且应带有防误碰的保护装置。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32、报警信息应显示应包含但不限于报警时间、报警编号、报警事项。报警记录在软件中至少能保存60天。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报警逻辑应遵守以下规则：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任何时候发生严重警报，系统应激活视觉或听觉警报。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sz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如果发生严重警报情况，应要求操作员确认，以继续系统的正常操作。</w:t>
            </w:r>
          </w:p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所有警报必须在重置前由操作员确认。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33、系统软件可在windows普通用户组权限下运行。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34、控制软件3级以上权限组，每个权限组可自定义设置用户数量。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35、登录系统需输入用户ID以及相应的密码。系统应允许用户在密码重置或收到初始密码后更改密码。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36、系统能设置密码有效期，密码失效后需要强制用户进行修改密码。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37、系统应能阻止除管理员外的用户修改系统时间和删除受控文件夹。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38、软件具有审计追踪功能，数据的所有改变应该可以关联到数据修改者，应记录更改的时间并给出原因。用户没有权限修改或关闭审计追踪功能。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39、用户密码可设置在使用一段时间后将强制要求更改。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40、</w:t>
            </w:r>
            <w:r>
              <w:rPr>
                <w:rFonts w:hint="eastAsia" w:ascii="宋体" w:hAnsi="宋体" w:eastAsia="宋体" w:cs="宋体"/>
                <w:sz w:val="24"/>
                <w:lang w:val="en-GB"/>
              </w:rPr>
              <w:t>系统存储容量不少于5年。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41、系统产生的电子记录和相关的审计追踪应能定期备份。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42、系统需具有数据还原功能。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43、在没有足够权限的操作员登录的情况下，无法更改、删除或导出数据。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44、</w:t>
            </w:r>
            <w:r>
              <w:rPr>
                <w:rFonts w:hint="eastAsia" w:ascii="宋体" w:hAnsi="宋体" w:eastAsia="宋体" w:cs="宋体"/>
                <w:sz w:val="24"/>
                <w:lang w:val="en-GB"/>
              </w:rPr>
              <w:t>应有为所有过程重大事件自动生成审计追踪的功能。审计追踪应记录：用户名，日期和时间（hh/mm/ss），记录（或文件）创建、修改或删除的指示，旧值</w:t>
            </w:r>
            <w:r>
              <w:rPr>
                <w:rFonts w:hint="eastAsia" w:ascii="宋体" w:hAnsi="宋体" w:eastAsia="宋体" w:cs="宋体"/>
                <w:sz w:val="24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lang w:val="en-GB"/>
              </w:rPr>
              <w:t>修改或删除。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color w:val="30303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lang w:val="en-GB"/>
              </w:rPr>
              <w:t>45、审计追踪应完全不在用户的控制和访问范围之内（审计追踪文件的只读访问除外）。系统应防止意外或有意更改或删除审计追踪文件。应能够查看或打印审计追踪的选定部分。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六、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维护和校验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46、供应商应提供系统需要校正的仪表清单和校正方法。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47、提供的维护手册应包括关于维保次数、频率和每次维保费用的维保计划。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48、所有部件安装位置都必须在维修、保养、清洁时能接触到。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49、计量器具、仪表应可以拆卸，便于每年计量维护。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七、其他配置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50、</w:t>
            </w:r>
            <w:r>
              <w:rPr>
                <w:rFonts w:hint="eastAsia" w:ascii="宋体" w:hAnsi="宋体" w:eastAsia="宋体" w:cs="宋体"/>
                <w:iCs/>
                <w:color w:val="000000"/>
                <w:sz w:val="24"/>
              </w:rPr>
              <w:t>供应商应提供所推荐的所有备件和易损件清单，且提供一定量的备品备件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调试培训服务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51、设备到货后，供应方应安排工程师上门进行安装调试，如安装调试不合格，需重新更换仪器并重新进行安装调试工作。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52、设备供应商应免费对设备使用方人员进行全面培训，包括对操作人员及设备维护、维修人员。操作人员培训包括设备结构原理，性能，操作，清洗消毒，故障排除等基本知识，合格标准为用户参加培训人员能够独立操作设备，会排除常见故障。设备维护，维修人员培训应包括设备结构原理，基本操作，维修，日常保养内容，故障排除等基本知识。合格标准为维修人员能对机械，电器部分进行基本维修，能够了解设备日常保养内容，能对造成常见故障的易损部件有明确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其他要求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53、具有资质的第三方计量不合格应可以换货。</w:t>
            </w:r>
          </w:p>
        </w:tc>
      </w:tr>
    </w:tbl>
    <w:p/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品目三 超速离心机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 设备名称：</w:t>
      </w:r>
    </w:p>
    <w:p>
      <w:pPr>
        <w:widowControl/>
        <w:snapToGrid w:val="0"/>
        <w:spacing w:line="360" w:lineRule="auto"/>
        <w:ind w:left="422" w:leftChars="201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超速离心机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 数量：</w:t>
      </w:r>
    </w:p>
    <w:p>
      <w:pPr>
        <w:spacing w:line="360" w:lineRule="auto"/>
        <w:ind w:left="39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1套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 设备用途说明：</w:t>
      </w:r>
    </w:p>
    <w:p>
      <w:pPr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主要用于样品分离领域：外泌体、病毒及线粒体、内质网各种亚细胞组分的分离、蛋白质的分离纯化、脂蛋白的分离、利用氯化铯梯度作RNA沉淀、质粒DNA 等密度分离、纳米颗粒的分离等，具有很高的使用率和工作效率，广泛应用于分子生物学、生物化学、蛋白质组学及药物等研究领域。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4 技术要求及参数</w:t>
      </w:r>
    </w:p>
    <w:p>
      <w:pPr>
        <w:widowControl/>
        <w:snapToGrid w:val="0"/>
        <w:spacing w:line="360" w:lineRule="auto"/>
        <w:ind w:left="424" w:leftChars="20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详见：技术性能指标表</w:t>
      </w:r>
    </w:p>
    <w:p>
      <w:pPr>
        <w:widowControl/>
        <w:snapToGrid w:val="0"/>
        <w:spacing w:before="120" w:beforeLines="50" w:after="120" w:after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 配置清单及零配件（包括专用工具）：</w:t>
      </w:r>
    </w:p>
    <w:tbl>
      <w:tblPr>
        <w:tblStyle w:val="1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名称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超速离心机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超速离心机主机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定角转头及配套配件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软件功能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设备控制软件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其他配置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热合器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条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说明书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快封管套件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39mL快封管(50支/包)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</w:tr>
    </w:tbl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 技术服务条款：</w:t>
      </w:r>
    </w:p>
    <w:p>
      <w:pPr>
        <w:widowControl/>
        <w:spacing w:before="120" w:beforeLines="50"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售后服务要求：</w:t>
      </w:r>
    </w:p>
    <w:p>
      <w:pPr>
        <w:widowControl/>
        <w:numPr>
          <w:ilvl w:val="0"/>
          <w:numId w:val="1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投标方需为本项目配备足够的售后服务力量，具有国内本地化的服务团队。</w:t>
      </w:r>
    </w:p>
    <w:p>
      <w:pPr>
        <w:widowControl/>
        <w:numPr>
          <w:ilvl w:val="0"/>
          <w:numId w:val="1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投标方售后服务响应时间：电话响应时间要求4小时内，到场响应时间要求2个工作日内（指从接到报障至到达故障现场的时间）。</w:t>
      </w:r>
    </w:p>
    <w:p>
      <w:pPr>
        <w:widowControl/>
        <w:numPr>
          <w:ilvl w:val="0"/>
          <w:numId w:val="1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投标方免费提供技术支持热线电话。</w:t>
      </w:r>
    </w:p>
    <w:p>
      <w:pPr>
        <w:widowControl/>
        <w:numPr>
          <w:ilvl w:val="0"/>
          <w:numId w:val="1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投标方免费提供email技术支持，并且在24小时内回复。</w:t>
      </w:r>
    </w:p>
    <w:p>
      <w:pPr>
        <w:widowControl/>
        <w:numPr>
          <w:ilvl w:val="0"/>
          <w:numId w:val="1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投标方提供仪器设备的免费保修期主机</w:t>
      </w:r>
      <w:r>
        <w:rPr>
          <w:rFonts w:hint="eastAsia" w:ascii="宋体" w:hAnsi="宋体" w:cs="宋体"/>
          <w:color w:val="000000"/>
          <w:sz w:val="24"/>
        </w:rPr>
        <w:t>一</w:t>
      </w:r>
      <w:r>
        <w:rPr>
          <w:rFonts w:hint="eastAsia" w:ascii="宋体" w:hAnsi="宋体" w:cs="宋体"/>
          <w:sz w:val="24"/>
        </w:rPr>
        <w:t>年，配件一年（保修期内免费维修并更换除消耗品以外的零部件，维修人员的路费、食宿等自理）。</w:t>
      </w:r>
    </w:p>
    <w:p>
      <w:pPr>
        <w:widowControl/>
        <w:numPr>
          <w:ilvl w:val="0"/>
          <w:numId w:val="1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投标方提供该设备的技术使用说明书及外购配件仪器说明书，并指导在使用该设备时的操作注意事项等。</w:t>
      </w:r>
    </w:p>
    <w:p>
      <w:pPr>
        <w:widowControl/>
        <w:numPr>
          <w:ilvl w:val="0"/>
          <w:numId w:val="1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投标方提供配套软件至少三年的免费升级服务。</w:t>
      </w:r>
    </w:p>
    <w:p>
      <w:pPr>
        <w:widowControl/>
        <w:spacing w:before="120" w:beforeLines="50" w:line="360" w:lineRule="auto"/>
        <w:ind w:firstLine="241" w:firstLineChars="1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培训要求：</w:t>
      </w:r>
    </w:p>
    <w:p>
      <w:pPr>
        <w:widowControl/>
        <w:numPr>
          <w:ilvl w:val="0"/>
          <w:numId w:val="13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为保证投标方所提供的仪器设备安全、可靠运行，便于招标方的运行维护，必须对招标方培训合格的维护和管理人员。</w:t>
      </w:r>
    </w:p>
    <w:p>
      <w:pPr>
        <w:widowControl/>
        <w:numPr>
          <w:ilvl w:val="0"/>
          <w:numId w:val="13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>
      <w:pPr>
        <w:widowControl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 包装要求：</w:t>
      </w:r>
    </w:p>
    <w:p>
      <w:pPr>
        <w:widowControl/>
        <w:spacing w:before="120" w:beforeLines="50"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8 交货日期：</w:t>
      </w:r>
    </w:p>
    <w:p>
      <w:pPr>
        <w:autoSpaceDE w:val="0"/>
        <w:autoSpaceDN w:val="0"/>
        <w:spacing w:before="120" w:beforeLines="50" w:line="360" w:lineRule="auto"/>
        <w:ind w:firstLine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合同签订后的3个月内交货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9 到货口岸及交货地点：</w:t>
      </w:r>
    </w:p>
    <w:p>
      <w:pPr>
        <w:widowControl/>
        <w:snapToGrid w:val="0"/>
        <w:spacing w:before="120" w:beforeLines="50"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广州口岸/用户指定项目现场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10 验收标准：</w:t>
      </w:r>
    </w:p>
    <w:p>
      <w:pPr>
        <w:widowControl/>
        <w:numPr>
          <w:ilvl w:val="0"/>
          <w:numId w:val="1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numPr>
          <w:ilvl w:val="0"/>
          <w:numId w:val="1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1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20" w:beforeLines="50" w:line="360" w:lineRule="auto"/>
        <w:ind w:left="-867" w:leftChars="-413" w:firstLine="1063" w:firstLineChars="441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11 其它</w:t>
      </w:r>
    </w:p>
    <w:p>
      <w:pPr>
        <w:widowControl/>
        <w:spacing w:before="120" w:before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对仪器设备生产厂家要求：</w:t>
      </w:r>
    </w:p>
    <w:p>
      <w:pPr>
        <w:widowControl/>
        <w:numPr>
          <w:ilvl w:val="0"/>
          <w:numId w:val="15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厂家应具备一定规模的科研、生产、技术支持及售后服务能力。</w:t>
      </w:r>
    </w:p>
    <w:p>
      <w:pPr>
        <w:widowControl/>
        <w:numPr>
          <w:ilvl w:val="0"/>
          <w:numId w:val="15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厂家在国内设有技术支持中心及维修中心 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附：技术性能指标表</w:t>
      </w:r>
    </w:p>
    <w:tbl>
      <w:tblPr>
        <w:tblStyle w:val="12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2038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招标技术指标名称</w:t>
            </w:r>
          </w:p>
        </w:tc>
        <w:tc>
          <w:tcPr>
            <w:tcW w:w="5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应用范围和要求</w:t>
            </w:r>
          </w:p>
        </w:tc>
        <w:tc>
          <w:tcPr>
            <w:tcW w:w="582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外泌体、病毒及线粒体、内质网各种亚细胞组分的分离、蛋白质的分离纯化、脂蛋白的分离、利用氯化铯梯度作RNA沉淀、质粒DNA 等密度分离、纳米颗粒的分离等。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性能指标</w:t>
            </w:r>
          </w:p>
        </w:tc>
        <w:tc>
          <w:tcPr>
            <w:tcW w:w="582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一、超速离心机主机技术要求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1、最高转速（</w:t>
            </w:r>
            <w:r>
              <w:rPr>
                <w:rFonts w:ascii="宋体" w:hAnsi="宋体" w:cs="宋体"/>
                <w:sz w:val="24"/>
              </w:rPr>
              <w:t>rpm）：</w:t>
            </w: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ascii="宋体" w:hAnsi="宋体" w:cs="宋体"/>
                <w:sz w:val="24"/>
              </w:rPr>
              <w:t>80000。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2、最大相对离心力（</w:t>
            </w:r>
            <w:r>
              <w:rPr>
                <w:rFonts w:ascii="宋体" w:hAnsi="宋体" w:cs="宋体"/>
                <w:sz w:val="24"/>
              </w:rPr>
              <w:t>xg</w:t>
            </w:r>
            <w:r>
              <w:rPr>
                <w:rFonts w:hint="eastAsia" w:ascii="宋体" w:hAnsi="宋体" w:cs="宋体"/>
                <w:sz w:val="24"/>
              </w:rPr>
              <w:t>）：≥</w:t>
            </w:r>
            <w:r>
              <w:rPr>
                <w:rFonts w:ascii="宋体" w:hAnsi="宋体" w:cs="宋体"/>
                <w:sz w:val="24"/>
              </w:rPr>
              <w:t>548000。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3、转速控制精度：≤±2rpm。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4、具有制冷功能，温度设置范围为0~40℃，1℃步进。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▲5、≥1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英寸液晶触摸显示屏，支持中、英文操作。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二、定角转头技术要求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  <w:tab w:val="left" w:pos="2328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6、最高转速（rpm）：</w:t>
            </w: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ascii="宋体" w:hAnsi="宋体" w:cs="宋体"/>
                <w:sz w:val="24"/>
              </w:rPr>
              <w:t>70000。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  <w:tab w:val="left" w:pos="2328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7、最大相对离心力（xg</w:t>
            </w:r>
            <w:r>
              <w:rPr>
                <w:rFonts w:hint="eastAsia" w:ascii="宋体" w:hAnsi="宋体" w:cs="宋体"/>
                <w:sz w:val="24"/>
              </w:rPr>
              <w:t>）：≥</w:t>
            </w:r>
            <w:r>
              <w:rPr>
                <w:rFonts w:ascii="宋体" w:hAnsi="宋体" w:cs="宋体"/>
                <w:sz w:val="24"/>
              </w:rPr>
              <w:t>504000。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8、最大容量：≥8×3</w:t>
            </w: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ml。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9、转头安装方式：自锁系统且不需工具。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三、软件功能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10、存储程序≥1000条。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11、三级权限保护，方便对不同的使用者进行权限管理。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12、支持手机远程监控仪器状态。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13、实时显示运行曲线图。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14、具备转头动态惯性检测功能，若发现有超速情况会自动设至最高允许转速。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15、加速/减速选择：</w:t>
            </w:r>
            <w:bookmarkStart w:id="3" w:name="OLE_LINK8"/>
            <w:bookmarkStart w:id="4" w:name="OLE_LINK9"/>
            <w:r>
              <w:rPr>
                <w:rFonts w:hint="eastAsia" w:ascii="宋体" w:hAnsi="宋体" w:cs="宋体"/>
                <w:sz w:val="24"/>
              </w:rPr>
              <w:t>≥</w:t>
            </w:r>
            <w:bookmarkEnd w:id="3"/>
            <w:bookmarkEnd w:id="4"/>
            <w:r>
              <w:rPr>
                <w:rFonts w:hint="eastAsia" w:ascii="宋体" w:hAnsi="宋体" w:cs="宋体"/>
                <w:sz w:val="24"/>
              </w:rPr>
              <w:t>10档加速/11档减速。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▲16、真空度实时具体阿拉伯数字显示。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四、其他配置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17、热合器。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18、快封管套件。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19、39mL快封管(50支/包)×2包。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调试培训服务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20、设备到货后，供应方应安排工程师上门进行安装调试，如安装调试不合格，需重新更换仪器并重新进行安装调试工作。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、设备供应商应免费对设备使用方人员进行全面培训，包括对操作人员及设备维护、维修人员。操作人员培训包括设备结构原理，性能，操作，清洗消毒，故障排除等基本知识，合格标准为用户参加培训人员能够独立操作设备，会排除常见故障。设备维护，维修人员培训应包括设备结构原理，基本操作，维修，日常保养内容，故障排除等基本知识。合格标准为维修人员能对机械，电器部分进行基本维修，能够了解设备日常保养内容，能对造成常见故障的易损部件有明确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其他要求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22、具有资质的第三方计量不合格应可以换货。</w:t>
            </w:r>
          </w:p>
        </w:tc>
      </w:tr>
    </w:tbl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品目四 倒置荧光显微镜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 设备名称：</w:t>
      </w:r>
    </w:p>
    <w:p>
      <w:pPr>
        <w:widowControl/>
        <w:snapToGrid w:val="0"/>
        <w:spacing w:line="360" w:lineRule="auto"/>
        <w:ind w:left="422" w:leftChars="201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倒置荧光显微镜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 数量：</w:t>
      </w:r>
    </w:p>
    <w:p>
      <w:pPr>
        <w:spacing w:line="360" w:lineRule="auto"/>
        <w:ind w:left="39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1套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 设备用途说明：</w:t>
      </w:r>
    </w:p>
    <w:p>
      <w:pPr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主要用于微生物、细胞、细菌组织培养等的观察，可连续观察细胞、细菌等在培养液中繁殖分裂的过程并拍摄记录。在细胞学、微生物学、植物学等领域应用广泛。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4 技术要求及参数</w:t>
      </w:r>
    </w:p>
    <w:p>
      <w:pPr>
        <w:widowControl/>
        <w:snapToGrid w:val="0"/>
        <w:spacing w:line="360" w:lineRule="auto"/>
        <w:ind w:left="424" w:leftChars="20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详见：技术性能指标表</w:t>
      </w:r>
    </w:p>
    <w:p>
      <w:pPr>
        <w:widowControl/>
        <w:snapToGrid w:val="0"/>
        <w:spacing w:before="120" w:beforeLines="50" w:after="120" w:after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 配置清单及零配件（包括专用工具）：</w:t>
      </w:r>
    </w:p>
    <w:tbl>
      <w:tblPr>
        <w:tblStyle w:val="12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38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倒置荧光显微镜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倒置荧光显微镜主机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配套用目镜：</w:t>
            </w:r>
            <w:r>
              <w:rPr>
                <w:rFonts w:hint="eastAsia" w:ascii="宋体" w:hAnsi="宋体" w:cs="宋体"/>
                <w:sz w:val="24"/>
              </w:rPr>
              <w:t>5×、10×、20×、40×。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配套用物镜：</w:t>
            </w:r>
            <w:r>
              <w:rPr>
                <w:rFonts w:hint="eastAsia" w:ascii="宋体" w:hAnsi="宋体" w:cs="宋体"/>
                <w:sz w:val="24"/>
              </w:rPr>
              <w:t>至少包括4×、10×、40×。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软件功能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设备控制软件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其他配置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软件安装包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备份操作手册、故障恢复操作手册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备件清单、专用工具清单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</w:tbl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 技术服务条款：</w:t>
      </w:r>
    </w:p>
    <w:p>
      <w:pPr>
        <w:widowControl/>
        <w:spacing w:before="120" w:beforeLines="50"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售后服务要求：</w:t>
      </w:r>
    </w:p>
    <w:p>
      <w:pPr>
        <w:widowControl/>
        <w:numPr>
          <w:ilvl w:val="0"/>
          <w:numId w:val="1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投标方需为本项目配备足够的售后服务力量，具有国内本地化的服务团队。</w:t>
      </w:r>
    </w:p>
    <w:p>
      <w:pPr>
        <w:widowControl/>
        <w:numPr>
          <w:ilvl w:val="0"/>
          <w:numId w:val="1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投标方售后服务响应时间：电话响应时间要求4小时内，到场响应时间要求2个工作日内（指从接到报障至到达故障现场的时间）。</w:t>
      </w:r>
    </w:p>
    <w:p>
      <w:pPr>
        <w:widowControl/>
        <w:numPr>
          <w:ilvl w:val="0"/>
          <w:numId w:val="1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投标方免费提供技术支持热线电话。</w:t>
      </w:r>
    </w:p>
    <w:p>
      <w:pPr>
        <w:widowControl/>
        <w:numPr>
          <w:ilvl w:val="0"/>
          <w:numId w:val="1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投标方免费提供email技术支持，并且在24小时内回复。</w:t>
      </w:r>
    </w:p>
    <w:p>
      <w:pPr>
        <w:widowControl/>
        <w:numPr>
          <w:ilvl w:val="0"/>
          <w:numId w:val="1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投标方提供仪器设备的免费保修期主机</w:t>
      </w:r>
      <w:r>
        <w:rPr>
          <w:rFonts w:hint="eastAsia" w:ascii="宋体" w:hAnsi="宋体" w:cs="宋体"/>
          <w:color w:val="000000"/>
          <w:sz w:val="24"/>
        </w:rPr>
        <w:t>一</w:t>
      </w:r>
      <w:r>
        <w:rPr>
          <w:rFonts w:hint="eastAsia" w:ascii="宋体" w:hAnsi="宋体" w:cs="宋体"/>
          <w:sz w:val="24"/>
        </w:rPr>
        <w:t>年，配件一年（保修期内免费维修并更换除消耗品以外的零部件，维修人员的路费、食宿等自理）。</w:t>
      </w:r>
    </w:p>
    <w:p>
      <w:pPr>
        <w:widowControl/>
        <w:numPr>
          <w:ilvl w:val="0"/>
          <w:numId w:val="1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投标方提供该设备的技术使用说明书及外购配件仪器说明书，并指导在使用该设备时的操作注意事项等。</w:t>
      </w:r>
    </w:p>
    <w:p>
      <w:pPr>
        <w:widowControl/>
        <w:numPr>
          <w:ilvl w:val="0"/>
          <w:numId w:val="1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投标方提供配套软件至少三年的免费升级服务。</w:t>
      </w:r>
    </w:p>
    <w:p>
      <w:pPr>
        <w:widowControl/>
        <w:spacing w:before="120" w:beforeLines="50" w:line="360" w:lineRule="auto"/>
        <w:ind w:firstLine="241" w:firstLineChars="1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培训要求：</w:t>
      </w:r>
    </w:p>
    <w:p>
      <w:pPr>
        <w:widowControl/>
        <w:numPr>
          <w:ilvl w:val="0"/>
          <w:numId w:val="17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为保证投标方所提供的仪器设备安全、可靠运行，便于招标方的运行维护，必须对招标方培训合格的维护和管理人员。</w:t>
      </w:r>
    </w:p>
    <w:p>
      <w:pPr>
        <w:widowControl/>
        <w:numPr>
          <w:ilvl w:val="0"/>
          <w:numId w:val="17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>
      <w:pPr>
        <w:widowControl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 包装要求：</w:t>
      </w:r>
    </w:p>
    <w:p>
      <w:pPr>
        <w:widowControl/>
        <w:spacing w:before="120" w:beforeLines="50"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8 交货日期：</w:t>
      </w:r>
    </w:p>
    <w:p>
      <w:pPr>
        <w:autoSpaceDE w:val="0"/>
        <w:autoSpaceDN w:val="0"/>
        <w:spacing w:before="120" w:beforeLines="50" w:line="360" w:lineRule="auto"/>
        <w:ind w:firstLine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合同签订后的2个月内交货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9 到货口岸及交货地点：</w:t>
      </w:r>
    </w:p>
    <w:p>
      <w:pPr>
        <w:widowControl/>
        <w:snapToGrid w:val="0"/>
        <w:spacing w:before="120" w:beforeLines="50"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广州口岸/用户指定项目现场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10 验收标准：</w:t>
      </w:r>
    </w:p>
    <w:p>
      <w:pPr>
        <w:widowControl/>
        <w:numPr>
          <w:ilvl w:val="0"/>
          <w:numId w:val="1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numPr>
          <w:ilvl w:val="0"/>
          <w:numId w:val="1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1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20" w:beforeLines="50" w:line="360" w:lineRule="auto"/>
        <w:ind w:left="-867" w:leftChars="-413" w:firstLine="1063" w:firstLineChars="441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11 其它</w:t>
      </w:r>
    </w:p>
    <w:p>
      <w:pPr>
        <w:widowControl/>
        <w:spacing w:before="120" w:before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对仪器设备生产厂家要求：</w:t>
      </w:r>
    </w:p>
    <w:p>
      <w:pPr>
        <w:widowControl/>
        <w:numPr>
          <w:ilvl w:val="0"/>
          <w:numId w:val="19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厂家应具备一定规模的科研、生产、技术支持及售后服务能力。</w:t>
      </w:r>
    </w:p>
    <w:p>
      <w:pPr>
        <w:widowControl/>
        <w:numPr>
          <w:ilvl w:val="0"/>
          <w:numId w:val="19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厂家在国内设有技术支持中心及维修中心 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附：技术性能指标表</w:t>
      </w:r>
    </w:p>
    <w:tbl>
      <w:tblPr>
        <w:tblStyle w:val="12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2037"/>
        <w:gridCol w:w="5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招标技术指标名称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应用范围和要求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用于微生物、细胞、细菌组织培养等的观察，可连续观察细胞、细菌等在培养液中繁殖分裂的过程并拍摄记录。在细胞学、微生物学、植物学等领域应用广泛。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性能指标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一、倒置荧光显微镜主机技术要求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1、一体化荧光主机，三目观察筒，4孔物镜转盘。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2、可兼容明场、相差和荧光等观察方式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内置卤钨灯和</w:t>
            </w:r>
            <w:r>
              <w:rPr>
                <w:rFonts w:hint="eastAsia" w:ascii="宋体" w:hAnsi="宋体" w:cs="宋体"/>
                <w:sz w:val="24"/>
              </w:rPr>
              <w:t>LED冷光源照明，LED冷光源照明时长不小于50000h。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</w:t>
            </w: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荧光光源至少包括红色、绿色和蓝色光源，且具有扩展功能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5、同品牌专用数码CCD摄像头，500万像素。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6、配套用目镜：5×、10×、20×、40×。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7、配套用物镜：至少包括4×、10×、40×。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二、软件功能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、照片数据可在电脑上进行实时操作并保存，图像分析软件支持多种格式图像输入，输出；曝光模式自动，测光，手动可选，完全展现各个曝光量级上所有图像信息，可对图像进行标记，平滑，锐化等处理，具有测量功能，图像比对功能，荧光叠加功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9、具有权限管理功能，方便对不同的使用者进行权限管理。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10、数据可进行备份。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四、其他配置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11、提供使用相关的配件、工具包及耗材。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调试培训服务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12、设备到货后，供应方应安排工程师上门进行安装调试，如安装调试不合格，需重新更换仪器并重新进行安装调试工作。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、设备供应商应免费对设备使用方人员进行全面培训，包括对操作人员及设备维护、维修人员。操作人员培训包括设备结构原理，性能，操作，清洗消毒，故障排除等基本知识，合格标准为用户参加培训人员能够独立操作设备，会排除常见故障。设备维护，维修人员培训应包括设备结构原理，基本操作，维修，日常保养内容，故障排除等基本知识。合格标准为维修人员能对机械，电器部分进行基本维修，能够了解设备日常保养内容，能对造成常见故障的易损部件有明确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其他要求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14、具有资质的第三方计量不合格应可以换货。</w:t>
            </w:r>
          </w:p>
        </w:tc>
      </w:tr>
    </w:tbl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品目五 高效液相色谱仪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 设备名称：</w:t>
      </w:r>
    </w:p>
    <w:p>
      <w:pPr>
        <w:widowControl/>
        <w:snapToGrid w:val="0"/>
        <w:spacing w:line="360" w:lineRule="auto"/>
        <w:ind w:left="422" w:leftChars="201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高效液相色谱仪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 数量：</w:t>
      </w:r>
    </w:p>
    <w:p>
      <w:pPr>
        <w:spacing w:line="360" w:lineRule="auto"/>
        <w:ind w:left="39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1套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 设备用途说明：</w:t>
      </w:r>
    </w:p>
    <w:p>
      <w:pPr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主要用于分离、分析、纯化有机化合物(包括能通过化学反应转变为有机化合物的无机物)。在药物研制和生产、蛋白质、食品安全、环境等领域应用广泛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4 技术要求及参数</w:t>
      </w:r>
    </w:p>
    <w:p>
      <w:pPr>
        <w:widowControl/>
        <w:snapToGrid w:val="0"/>
        <w:spacing w:line="360" w:lineRule="auto"/>
        <w:ind w:left="424" w:leftChars="20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详见：技术性能指标表</w:t>
      </w:r>
    </w:p>
    <w:p>
      <w:pPr>
        <w:widowControl/>
        <w:snapToGrid w:val="0"/>
        <w:spacing w:before="120" w:beforeLines="50" w:after="120" w:afterLines="50"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 配置清单及零配件（包括专用工具）：</w:t>
      </w:r>
    </w:p>
    <w:tbl>
      <w:tblPr>
        <w:tblStyle w:val="1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名称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高效液相色谱仪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溶剂柜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脱气机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泵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进样器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柱温箱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荧光检测器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软件功能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设备控制软件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其他配置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软件安装包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sz w:val="22"/>
                <w:szCs w:val="22"/>
                <w:lang w:val="en-GB"/>
              </w:rPr>
              <w:t>备份操作手册</w:t>
            </w:r>
            <w:r>
              <w:rPr>
                <w:rFonts w:hint="eastAsia"/>
                <w:sz w:val="22"/>
                <w:szCs w:val="22"/>
                <w:lang w:val="en-GB"/>
              </w:rPr>
              <w:t>、</w:t>
            </w:r>
            <w:r>
              <w:rPr>
                <w:sz w:val="22"/>
                <w:szCs w:val="22"/>
                <w:lang w:val="en-GB"/>
              </w:rPr>
              <w:t>故障恢复操作手册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sz w:val="22"/>
                <w:szCs w:val="22"/>
              </w:rPr>
              <w:t>备件</w:t>
            </w:r>
            <w:r>
              <w:rPr>
                <w:rFonts w:hint="eastAsia"/>
                <w:sz w:val="22"/>
                <w:szCs w:val="22"/>
              </w:rPr>
              <w:t>清单、</w:t>
            </w:r>
            <w:r>
              <w:rPr>
                <w:sz w:val="22"/>
                <w:szCs w:val="22"/>
              </w:rPr>
              <w:t>专用工具清单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386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说明书</w:t>
            </w:r>
          </w:p>
        </w:tc>
        <w:tc>
          <w:tcPr>
            <w:tcW w:w="851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before="120" w:before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</w:tbl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 技术服务条款：</w:t>
      </w:r>
    </w:p>
    <w:p>
      <w:pPr>
        <w:widowControl/>
        <w:spacing w:before="120" w:beforeLines="50"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售后服务要求：</w:t>
      </w:r>
    </w:p>
    <w:p>
      <w:pPr>
        <w:widowControl/>
        <w:numPr>
          <w:ilvl w:val="0"/>
          <w:numId w:val="2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投标方需为本项目配备足够的售后服务力量，具有国内本地化的服务团队。</w:t>
      </w:r>
    </w:p>
    <w:p>
      <w:pPr>
        <w:widowControl/>
        <w:numPr>
          <w:ilvl w:val="0"/>
          <w:numId w:val="2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投标方售后服务响应时间：电话响应时间要求4小时内，到场响应时间要求2个工作日内（指从接到报障至到达故障现场的时间）。</w:t>
      </w:r>
    </w:p>
    <w:p>
      <w:pPr>
        <w:widowControl/>
        <w:numPr>
          <w:ilvl w:val="0"/>
          <w:numId w:val="2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投标方免费提供技术支持热线电话。</w:t>
      </w:r>
    </w:p>
    <w:p>
      <w:pPr>
        <w:widowControl/>
        <w:numPr>
          <w:ilvl w:val="0"/>
          <w:numId w:val="2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投标方免费提供email技术支持，并且在24小时内回复。</w:t>
      </w:r>
    </w:p>
    <w:p>
      <w:pPr>
        <w:widowControl/>
        <w:numPr>
          <w:ilvl w:val="0"/>
          <w:numId w:val="2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投标方提供仪器设备的免费保修期主机</w:t>
      </w:r>
      <w:r>
        <w:rPr>
          <w:rFonts w:hint="eastAsia" w:ascii="宋体" w:hAnsi="宋体" w:cs="宋体"/>
          <w:color w:val="000000"/>
          <w:sz w:val="24"/>
        </w:rPr>
        <w:t>一</w:t>
      </w:r>
      <w:r>
        <w:rPr>
          <w:rFonts w:hint="eastAsia" w:ascii="宋体" w:hAnsi="宋体" w:cs="宋体"/>
          <w:sz w:val="24"/>
        </w:rPr>
        <w:t>年，配件一年（保修期内免费维修并更换除消耗品以外的零部件，维修人员的路费、食宿等自理）。</w:t>
      </w:r>
    </w:p>
    <w:p>
      <w:pPr>
        <w:widowControl/>
        <w:numPr>
          <w:ilvl w:val="0"/>
          <w:numId w:val="2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投标方提供该设备的技术使用说明书及外购配件仪器说明书，并指导在使用该设备时的操作注意事项等。</w:t>
      </w:r>
    </w:p>
    <w:p>
      <w:pPr>
        <w:widowControl/>
        <w:numPr>
          <w:ilvl w:val="0"/>
          <w:numId w:val="2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投标方提供配套软件至少三年的免费升级服务。</w:t>
      </w:r>
    </w:p>
    <w:p>
      <w:pPr>
        <w:widowControl/>
        <w:spacing w:before="120" w:beforeLines="50" w:line="360" w:lineRule="auto"/>
        <w:ind w:firstLine="241" w:firstLineChars="1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培训要求：</w:t>
      </w:r>
    </w:p>
    <w:p>
      <w:pPr>
        <w:widowControl/>
        <w:numPr>
          <w:ilvl w:val="0"/>
          <w:numId w:val="21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为保证投标方所提供的仪器设备安全、可靠运行，便于招标方的运行维护，必须对招标方培训合格的维护和管理人员。</w:t>
      </w:r>
    </w:p>
    <w:p>
      <w:pPr>
        <w:widowControl/>
        <w:numPr>
          <w:ilvl w:val="0"/>
          <w:numId w:val="21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>
      <w:pPr>
        <w:widowControl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 包装要求：</w:t>
      </w:r>
    </w:p>
    <w:p>
      <w:pPr>
        <w:widowControl/>
        <w:spacing w:before="120" w:beforeLines="50"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8 交货日期：</w:t>
      </w:r>
    </w:p>
    <w:p>
      <w:pPr>
        <w:autoSpaceDE w:val="0"/>
        <w:autoSpaceDN w:val="0"/>
        <w:spacing w:before="120" w:beforeLines="50" w:line="360" w:lineRule="auto"/>
        <w:ind w:firstLine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合同签订后的2个月内交货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9 到货口岸及交货地点：</w:t>
      </w:r>
    </w:p>
    <w:p>
      <w:pPr>
        <w:widowControl/>
        <w:snapToGrid w:val="0"/>
        <w:spacing w:before="120" w:beforeLines="50"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广州口岸/用户指定项目现场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10 验收标准：</w:t>
      </w:r>
    </w:p>
    <w:p>
      <w:pPr>
        <w:widowControl/>
        <w:numPr>
          <w:ilvl w:val="0"/>
          <w:numId w:val="2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numPr>
          <w:ilvl w:val="0"/>
          <w:numId w:val="2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22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20" w:beforeLines="50" w:line="360" w:lineRule="auto"/>
        <w:ind w:left="-867" w:leftChars="-413" w:firstLine="1063" w:firstLineChars="441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11 其它</w:t>
      </w:r>
    </w:p>
    <w:p>
      <w:pPr>
        <w:widowControl/>
        <w:spacing w:before="120" w:before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对仪器设备生产厂家要求：</w:t>
      </w:r>
    </w:p>
    <w:p>
      <w:pPr>
        <w:widowControl/>
        <w:numPr>
          <w:ilvl w:val="0"/>
          <w:numId w:val="23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厂家应具备一定规模的科研、生产、技术支持及售后服务能力。</w:t>
      </w:r>
    </w:p>
    <w:p>
      <w:pPr>
        <w:widowControl/>
        <w:numPr>
          <w:ilvl w:val="0"/>
          <w:numId w:val="23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厂家在国内设有技术支持中心及维修中心 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附：技术性能指标表</w:t>
      </w:r>
    </w:p>
    <w:tbl>
      <w:tblPr>
        <w:tblStyle w:val="12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2038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编号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招标技术指标名称</w:t>
            </w:r>
          </w:p>
        </w:tc>
        <w:tc>
          <w:tcPr>
            <w:tcW w:w="5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招标技术指标值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应用范围和要求</w:t>
            </w:r>
          </w:p>
        </w:tc>
        <w:tc>
          <w:tcPr>
            <w:tcW w:w="5828" w:type="dxa"/>
            <w:vAlign w:val="center"/>
          </w:tcPr>
          <w:p>
            <w:pPr>
              <w:spacing w:line="276" w:lineRule="auto"/>
              <w:ind w:firstLine="420" w:firstLineChars="200"/>
              <w:rPr>
                <w:szCs w:val="21"/>
              </w:rPr>
            </w:pPr>
            <w:r>
              <w:rPr>
                <w:color w:val="333333"/>
                <w:szCs w:val="21"/>
                <w:shd w:val="clear" w:color="auto" w:fill="FFFFFF"/>
              </w:rPr>
              <w:t>主要用于分离、分析、纯化有机化合物(包括能通过化学反应转变为有机化合物的无机物)。在药物研制和生产、蛋白质、食品安全、环境等领域应用广泛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性能指标</w:t>
            </w:r>
          </w:p>
        </w:tc>
        <w:tc>
          <w:tcPr>
            <w:tcW w:w="5828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</w:t>
            </w:r>
            <w:r>
              <w:rPr>
                <w:rFonts w:hint="eastAsia"/>
                <w:b/>
                <w:bCs/>
                <w:sz w:val="24"/>
              </w:rPr>
              <w:t>溶剂管理系统</w:t>
            </w:r>
            <w:r>
              <w:rPr>
                <w:rFonts w:hint="eastAsia" w:ascii="宋体" w:hAnsi="宋体"/>
                <w:b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1、配备四元梯度泵，耐压不低于400Bar，主动电磁阀设计，独立真空脱气机。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cs="Arial"/>
                <w:bCs/>
                <w:color w:val="000000"/>
                <w:szCs w:val="21"/>
              </w:rPr>
              <w:t>2</w:t>
            </w:r>
            <w:r>
              <w:rPr>
                <w:rFonts w:hint="eastAsia" w:cs="Arial"/>
                <w:bCs/>
                <w:color w:val="000000"/>
                <w:szCs w:val="21"/>
              </w:rPr>
              <w:t>、串联双柱塞往复泵，连续可变冲程20～100ul。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3</w:t>
            </w:r>
            <w:r>
              <w:rPr>
                <w:rFonts w:hint="eastAsia" w:cs="Arial"/>
                <w:bCs/>
                <w:color w:val="000000"/>
                <w:szCs w:val="21"/>
              </w:rPr>
              <w:t>、自主溶剂压缩因子设置，保证在不同流速及不同流动相组成的流速稳定。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4、流量范围: 0.001ml/min -10.0ml/min,递增率0.001ml/min。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5、流速精密度: &lt;0.07% RSD。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6、配置自动柱塞清洗装置，能防止高盐浓度流动相对柱塞的磨损。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7、梯度泵采用非线性齿轮马达传动（非皮带传动）。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8、脱气机为二通路在线真空膜过滤技术，内置真空泵，压力传感器，连续真空运行，实时监控真空腔压力变化。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9、脱气机最大流速：每一通路10.0mL/min。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二、自动进样器管理系统</w:t>
            </w:r>
            <w:r>
              <w:rPr>
                <w:rFonts w:hint="eastAsia" w:ascii="宋体" w:hAnsi="宋体"/>
                <w:b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1</w:t>
            </w:r>
            <w:r>
              <w:rPr>
                <w:rFonts w:cs="Arial"/>
                <w:bCs/>
                <w:color w:val="000000"/>
                <w:szCs w:val="21"/>
              </w:rPr>
              <w:t>0</w:t>
            </w:r>
            <w:r>
              <w:rPr>
                <w:rFonts w:hint="eastAsia" w:cs="Arial"/>
                <w:bCs/>
                <w:color w:val="000000"/>
                <w:szCs w:val="21"/>
              </w:rPr>
              <w:t>、进样范围：0.1–100uL，增量为0.1uL。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11</w:t>
            </w:r>
            <w:r>
              <w:rPr>
                <w:rFonts w:hint="eastAsia" w:cs="Arial"/>
                <w:bCs/>
                <w:color w:val="000000"/>
                <w:szCs w:val="21"/>
              </w:rPr>
              <w:t>、流通式设计，进样针及计量泵处于高压流路中且耐压不低于600bar，具有自动清洗功能。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1</w:t>
            </w:r>
            <w:r>
              <w:rPr>
                <w:rFonts w:cs="Arial"/>
                <w:bCs/>
                <w:color w:val="000000"/>
                <w:szCs w:val="21"/>
              </w:rPr>
              <w:t>2</w:t>
            </w:r>
            <w:r>
              <w:rPr>
                <w:rFonts w:hint="eastAsia" w:cs="Arial"/>
                <w:bCs/>
                <w:color w:val="000000"/>
                <w:szCs w:val="21"/>
              </w:rPr>
              <w:t>、样品容量：可放置不低于130个2mL样品瓶。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1</w:t>
            </w:r>
            <w:r>
              <w:rPr>
                <w:rFonts w:cs="Arial"/>
                <w:bCs/>
                <w:color w:val="000000"/>
                <w:szCs w:val="21"/>
              </w:rPr>
              <w:t>3</w:t>
            </w:r>
            <w:r>
              <w:rPr>
                <w:rFonts w:hint="eastAsia" w:cs="Arial"/>
                <w:bCs/>
                <w:color w:val="000000"/>
                <w:szCs w:val="21"/>
              </w:rPr>
              <w:t>、可实现柱前衍生、自动稀释、氨基酸自动衍生分析。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1</w:t>
            </w:r>
            <w:r>
              <w:rPr>
                <w:rFonts w:cs="Arial"/>
                <w:bCs/>
                <w:color w:val="000000"/>
                <w:szCs w:val="21"/>
              </w:rPr>
              <w:t>4</w:t>
            </w:r>
            <w:r>
              <w:rPr>
                <w:rFonts w:hint="eastAsia" w:cs="Arial"/>
                <w:bCs/>
                <w:color w:val="000000"/>
                <w:szCs w:val="21"/>
              </w:rPr>
              <w:t>、交叉污染≤0.004%。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三、柱温箱</w:t>
            </w:r>
            <w:r>
              <w:rPr>
                <w:rFonts w:hint="eastAsia" w:ascii="宋体" w:hAnsi="宋体"/>
                <w:b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15</w:t>
            </w:r>
            <w:r>
              <w:rPr>
                <w:rFonts w:hint="eastAsia" w:cs="Arial"/>
                <w:bCs/>
                <w:color w:val="000000"/>
                <w:szCs w:val="21"/>
              </w:rPr>
              <w:t>、柱温范围：室温以上5</w:t>
            </w:r>
            <w:r>
              <w:rPr>
                <w:rFonts w:cs="Arial"/>
                <w:bCs/>
                <w:color w:val="000000"/>
                <w:szCs w:val="21"/>
              </w:rPr>
              <w:sym w:font="Symbol" w:char="F0B0"/>
            </w:r>
            <w:r>
              <w:rPr>
                <w:rFonts w:hint="eastAsia" w:cs="Arial"/>
                <w:bCs/>
                <w:color w:val="000000"/>
                <w:szCs w:val="21"/>
              </w:rPr>
              <w:t>C–80</w:t>
            </w:r>
            <w:r>
              <w:rPr>
                <w:rFonts w:cs="Arial"/>
                <w:bCs/>
                <w:color w:val="000000"/>
                <w:szCs w:val="21"/>
              </w:rPr>
              <w:sym w:font="Symbol" w:char="F0B0"/>
            </w:r>
            <w:r>
              <w:rPr>
                <w:rFonts w:hint="eastAsia" w:cs="Arial"/>
                <w:bCs/>
                <w:color w:val="000000"/>
                <w:szCs w:val="21"/>
              </w:rPr>
              <w:t>C。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16</w:t>
            </w:r>
            <w:r>
              <w:rPr>
                <w:rFonts w:hint="eastAsia" w:cs="Arial"/>
                <w:bCs/>
                <w:color w:val="000000"/>
                <w:szCs w:val="21"/>
              </w:rPr>
              <w:t>、柱容量：30 cm柱二根。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</w:t>
            </w:r>
            <w:r>
              <w:rPr>
                <w:rFonts w:hint="eastAsia" w:cs="Arial"/>
                <w:b/>
                <w:bCs/>
                <w:color w:val="000000"/>
                <w:sz w:val="24"/>
              </w:rPr>
              <w:t>荧光检测器</w:t>
            </w:r>
            <w:r>
              <w:rPr>
                <w:rFonts w:hint="eastAsia" w:ascii="宋体" w:hAnsi="宋体"/>
                <w:b/>
                <w:bCs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17</w:t>
            </w:r>
            <w:r>
              <w:rPr>
                <w:rFonts w:hint="eastAsia" w:cs="Arial"/>
                <w:bCs/>
                <w:color w:val="000000"/>
                <w:szCs w:val="21"/>
              </w:rPr>
              <w:t>、光源：氙灯，常规模式 20 W，节能模式5 W，寿命 4000 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18</w:t>
            </w:r>
            <w:r>
              <w:rPr>
                <w:rFonts w:hint="eastAsia" w:cs="Arial"/>
                <w:bCs/>
                <w:color w:val="000000"/>
                <w:szCs w:val="21"/>
              </w:rPr>
              <w:t>、激发波长范围：200-1200nm。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19</w:t>
            </w:r>
            <w:r>
              <w:rPr>
                <w:rFonts w:hint="eastAsia" w:cs="Arial"/>
                <w:bCs/>
                <w:color w:val="000000"/>
                <w:szCs w:val="21"/>
              </w:rPr>
              <w:t>、发射波长范围：200-1200nm。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 w:cs="Arial"/>
                <w:bCs/>
                <w:color w:val="000000"/>
                <w:szCs w:val="21"/>
              </w:rPr>
              <w:t>2</w:t>
            </w:r>
            <w:r>
              <w:rPr>
                <w:rFonts w:cs="Arial"/>
                <w:bCs/>
                <w:color w:val="000000"/>
                <w:szCs w:val="21"/>
              </w:rPr>
              <w:t>0</w:t>
            </w:r>
            <w:r>
              <w:rPr>
                <w:rFonts w:hint="eastAsia" w:cs="Arial"/>
                <w:bCs/>
                <w:color w:val="000000"/>
                <w:szCs w:val="21"/>
              </w:rPr>
              <w:t>、信噪比＞3000（水的拉曼峰，以暗电流为噪声参比）。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五、软件功能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2</w:t>
            </w:r>
            <w:r>
              <w:rPr>
                <w:rFonts w:cs="Arial"/>
                <w:bCs/>
                <w:color w:val="000000"/>
                <w:szCs w:val="21"/>
              </w:rPr>
              <w:t>1</w:t>
            </w:r>
            <w:r>
              <w:rPr>
                <w:rFonts w:hint="eastAsia" w:cs="Arial"/>
                <w:bCs/>
                <w:color w:val="000000"/>
                <w:szCs w:val="21"/>
              </w:rPr>
              <w:t>、采用LAN通讯方式，保证数据真正意义的数字化和网络化，可连接单元数量不受控制，充分满足设备对升级的需要。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22</w:t>
            </w:r>
            <w:r>
              <w:rPr>
                <w:rFonts w:hint="eastAsia" w:cs="Arial"/>
                <w:bCs/>
                <w:color w:val="000000"/>
                <w:szCs w:val="21"/>
              </w:rPr>
              <w:t>、早期维护预警（EMF）：提供消耗元件累计使用情况，以便及时进行系统预防性维护。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rFonts w:cs="Arial"/>
                <w:bCs/>
                <w:color w:val="000000"/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23</w:t>
            </w:r>
            <w:r>
              <w:rPr>
                <w:rFonts w:hint="eastAsia" w:cs="Arial"/>
                <w:bCs/>
                <w:color w:val="000000"/>
                <w:szCs w:val="21"/>
              </w:rPr>
              <w:t>、电子日志：实时记录仪器使用操作情况，随时查阅仪器状态。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2</w:t>
            </w:r>
            <w:r>
              <w:rPr>
                <w:rFonts w:cs="Arial"/>
                <w:bCs/>
                <w:color w:val="000000"/>
                <w:szCs w:val="21"/>
              </w:rPr>
              <w:t>4</w:t>
            </w:r>
            <w:r>
              <w:rPr>
                <w:rFonts w:hint="eastAsia" w:cs="Arial"/>
                <w:bCs/>
                <w:color w:val="000000"/>
                <w:szCs w:val="21"/>
              </w:rPr>
              <w:t>、兼容正版Windows7或Windows10，64位以上中文操作专业版系统。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25</w:t>
            </w:r>
            <w:r>
              <w:rPr>
                <w:rFonts w:hint="eastAsia" w:cs="Arial"/>
                <w:color w:val="000000"/>
                <w:szCs w:val="21"/>
              </w:rPr>
              <w:t>、全中文操作界面，在线帮助采用简体中文。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2</w:t>
            </w:r>
            <w:r>
              <w:rPr>
                <w:rFonts w:cs="Arial"/>
                <w:bCs/>
                <w:color w:val="000000"/>
                <w:szCs w:val="21"/>
              </w:rPr>
              <w:t>6</w:t>
            </w:r>
            <w:r>
              <w:rPr>
                <w:rFonts w:hint="eastAsia" w:cs="Arial"/>
                <w:bCs/>
                <w:color w:val="000000"/>
                <w:szCs w:val="21"/>
              </w:rPr>
              <w:t>、可进行数据备份。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2</w:t>
            </w:r>
            <w:r>
              <w:rPr>
                <w:rFonts w:cs="Arial"/>
                <w:bCs/>
                <w:color w:val="000000"/>
                <w:szCs w:val="21"/>
              </w:rPr>
              <w:t>7</w:t>
            </w:r>
            <w:r>
              <w:rPr>
                <w:rFonts w:hint="eastAsia" w:cs="Arial"/>
                <w:bCs/>
                <w:color w:val="000000"/>
                <w:szCs w:val="21"/>
              </w:rPr>
              <w:t>、具有三级权限管理，每个使用者具有各自的用户名、密码和权限，数据互相独立，互不干扰。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28</w:t>
            </w:r>
            <w:r>
              <w:rPr>
                <w:rFonts w:hint="eastAsia" w:cs="Arial"/>
                <w:bCs/>
                <w:color w:val="000000"/>
                <w:szCs w:val="21"/>
              </w:rPr>
              <w:t>、数据安全性：符合cGMP/GLP和21</w:t>
            </w:r>
            <w:r>
              <w:rPr>
                <w:rFonts w:cs="Arial"/>
                <w:bCs/>
                <w:color w:val="000000"/>
                <w:szCs w:val="21"/>
              </w:rPr>
              <w:t xml:space="preserve"> CFR P</w:t>
            </w:r>
            <w:r>
              <w:rPr>
                <w:rFonts w:hint="eastAsia" w:cs="Arial"/>
                <w:bCs/>
                <w:color w:val="000000"/>
                <w:szCs w:val="21"/>
              </w:rPr>
              <w:t>art</w:t>
            </w:r>
            <w:r>
              <w:rPr>
                <w:rFonts w:cs="Arial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cs="Arial"/>
                <w:bCs/>
                <w:color w:val="000000"/>
                <w:szCs w:val="21"/>
              </w:rPr>
              <w:t>11法规的要求，具有电子记录、电子签名的功能。具有完整的审计追踪功能。具有分配用户使用权限的功能。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29</w:t>
            </w:r>
            <w:r>
              <w:rPr>
                <w:rFonts w:hint="eastAsia" w:cs="Arial"/>
                <w:bCs/>
                <w:color w:val="000000"/>
                <w:szCs w:val="21"/>
              </w:rPr>
              <w:t>、具有数据检索摸索，适应大量数据管理和检索。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3</w:t>
            </w:r>
            <w:r>
              <w:rPr>
                <w:rFonts w:cs="Arial"/>
                <w:bCs/>
                <w:color w:val="000000"/>
                <w:szCs w:val="21"/>
              </w:rPr>
              <w:t>0</w:t>
            </w:r>
            <w:r>
              <w:rPr>
                <w:rFonts w:hint="eastAsia" w:cs="Arial"/>
                <w:bCs/>
                <w:color w:val="000000"/>
                <w:szCs w:val="21"/>
              </w:rPr>
              <w:t>、报告格式的编辑和排版：结果可以有单个报告和综合报告。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cs="Arial"/>
                <w:bCs/>
                <w:color w:val="000000"/>
                <w:szCs w:val="21"/>
              </w:rPr>
              <w:t>31</w:t>
            </w:r>
            <w:r>
              <w:rPr>
                <w:rFonts w:hint="eastAsia" w:cs="Arial"/>
                <w:bCs/>
                <w:color w:val="000000"/>
                <w:szCs w:val="21"/>
              </w:rPr>
              <w:t>、原始数据和结果可以通过多种方式输出到其他软件中（如P</w:t>
            </w:r>
            <w:r>
              <w:rPr>
                <w:rFonts w:cs="Arial"/>
                <w:bCs/>
                <w:color w:val="000000"/>
                <w:szCs w:val="21"/>
              </w:rPr>
              <w:t>DF</w:t>
            </w:r>
            <w:r>
              <w:rPr>
                <w:rFonts w:hint="eastAsia" w:cs="Arial"/>
                <w:bCs/>
                <w:color w:val="000000"/>
                <w:szCs w:val="21"/>
              </w:rPr>
              <w:t>、</w:t>
            </w:r>
            <w:r>
              <w:rPr>
                <w:rFonts w:cs="Arial"/>
                <w:bCs/>
                <w:color w:val="000000"/>
                <w:szCs w:val="21"/>
              </w:rPr>
              <w:t>W</w:t>
            </w:r>
            <w:r>
              <w:rPr>
                <w:rFonts w:hint="eastAsia" w:cs="Arial"/>
                <w:bCs/>
                <w:color w:val="000000"/>
                <w:szCs w:val="21"/>
              </w:rPr>
              <w:t>ord、Excel）。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3</w:t>
            </w:r>
            <w:r>
              <w:rPr>
                <w:rFonts w:cs="Arial"/>
                <w:bCs/>
                <w:color w:val="000000"/>
                <w:szCs w:val="21"/>
              </w:rPr>
              <w:t>2</w:t>
            </w:r>
            <w:r>
              <w:rPr>
                <w:rFonts w:hint="eastAsia" w:cs="Arial"/>
                <w:bCs/>
                <w:color w:val="000000"/>
                <w:szCs w:val="21"/>
              </w:rPr>
              <w:t>、带有系统适用性软件，可计算美国药典（U</w:t>
            </w:r>
            <w:r>
              <w:rPr>
                <w:rFonts w:cs="Arial"/>
                <w:bCs/>
                <w:color w:val="000000"/>
                <w:szCs w:val="21"/>
              </w:rPr>
              <w:t>SP</w:t>
            </w:r>
            <w:r>
              <w:rPr>
                <w:rFonts w:hint="eastAsia" w:cs="Arial"/>
                <w:bCs/>
                <w:color w:val="000000"/>
                <w:szCs w:val="21"/>
              </w:rPr>
              <w:t>）、欧洲药典（E</w:t>
            </w:r>
            <w:r>
              <w:rPr>
                <w:rFonts w:cs="Arial"/>
                <w:bCs/>
                <w:color w:val="000000"/>
                <w:szCs w:val="21"/>
              </w:rPr>
              <w:t>P</w:t>
            </w:r>
            <w:r>
              <w:rPr>
                <w:rFonts w:hint="eastAsia" w:cs="Arial"/>
                <w:bCs/>
                <w:color w:val="000000"/>
                <w:szCs w:val="21"/>
              </w:rPr>
              <w:t>）的柱效、拖尾因子、分离度等色谱适用性参数。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3</w:t>
            </w:r>
            <w:r>
              <w:rPr>
                <w:rFonts w:cs="Arial"/>
                <w:bCs/>
                <w:color w:val="000000"/>
                <w:szCs w:val="21"/>
              </w:rPr>
              <w:t>3</w:t>
            </w:r>
            <w:r>
              <w:rPr>
                <w:rFonts w:hint="eastAsia" w:cs="Arial"/>
                <w:bCs/>
                <w:color w:val="000000"/>
                <w:szCs w:val="21"/>
              </w:rPr>
              <w:t>、用户可自定义样品信息和编辑计算公式实现特殊的计算。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3</w:t>
            </w:r>
            <w:r>
              <w:rPr>
                <w:rFonts w:cs="Arial"/>
                <w:bCs/>
                <w:color w:val="000000"/>
                <w:szCs w:val="21"/>
              </w:rPr>
              <w:t>4</w:t>
            </w:r>
            <w:r>
              <w:rPr>
                <w:rFonts w:hint="eastAsia" w:cs="Arial"/>
                <w:bCs/>
                <w:color w:val="000000"/>
                <w:szCs w:val="21"/>
              </w:rPr>
              <w:t>、多种积分模式：可提供更准确的肩峰、负峰和拖尾峰的积分。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 w:cs="Arial"/>
                <w:bCs/>
                <w:color w:val="000000"/>
                <w:szCs w:val="21"/>
              </w:rPr>
              <w:t>3</w:t>
            </w:r>
            <w:r>
              <w:rPr>
                <w:rFonts w:cs="Arial"/>
                <w:bCs/>
                <w:color w:val="000000"/>
                <w:szCs w:val="21"/>
              </w:rPr>
              <w:t>5</w:t>
            </w:r>
            <w:r>
              <w:rPr>
                <w:rFonts w:hint="eastAsia" w:cs="Arial"/>
                <w:bCs/>
                <w:color w:val="000000"/>
                <w:szCs w:val="21"/>
              </w:rPr>
              <w:t>、需提供软件的备份安装包。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六、其他配置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36</w:t>
            </w:r>
            <w:r>
              <w:rPr>
                <w:rFonts w:hint="eastAsia"/>
                <w:szCs w:val="21"/>
              </w:rPr>
              <w:t>、提供使用相关的配件、工具包及耗材。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调试培训服务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37</w:t>
            </w:r>
            <w:r>
              <w:rPr>
                <w:rFonts w:hint="eastAsia"/>
                <w:szCs w:val="21"/>
              </w:rPr>
              <w:t>、设备到货后，供应方应安排工程师上门进行安装调试，如安装调试不合格，需重新更换仪器并重新进行安装调试工作。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Ansi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Cs w:val="21"/>
              </w:rPr>
              <w:t>38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设备供应商应免费对设备使用方人员进行全面培训，包括对操作人员及设备维护、维修人员。操作人员培训包括设备结构原理，性能，操作，清洗消毒，故障排除等基本知识，合格标准为用户参加培训人员能够独立操作设备，会排除常见故障</w:t>
            </w:r>
            <w:r>
              <w:rPr>
                <w:rFonts w:hint="eastAsia"/>
                <w:szCs w:val="21"/>
              </w:rPr>
              <w:t>。设</w:t>
            </w:r>
            <w:r>
              <w:rPr>
                <w:szCs w:val="21"/>
              </w:rPr>
              <w:t>备维护，维修人员培训应包括设备结构原理，基本操作，维修，日常保养内容，故障排除等基本知识。合格标准为维修人员能对机械，电器部分进行基本维修，能够了解设备日常保养内容，能对造成常见故障的易损部件有明确认识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其他</w:t>
            </w:r>
            <w:r>
              <w:rPr>
                <w:rFonts w:hint="eastAsia" w:hAnsi="宋体"/>
                <w:sz w:val="24"/>
              </w:rPr>
              <w:t>要求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39</w:t>
            </w:r>
            <w:r>
              <w:rPr>
                <w:rFonts w:hint="eastAsia"/>
                <w:szCs w:val="21"/>
              </w:rPr>
              <w:t>、具有资质的第三方</w:t>
            </w:r>
            <w:r>
              <w:rPr>
                <w:szCs w:val="21"/>
              </w:rPr>
              <w:t>计量不合格应可以换货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rPr>
          <w:rFonts w:ascii="宋体" w:cs="宋体"/>
          <w:color w:val="0C0C0C"/>
          <w:sz w:val="48"/>
          <w:szCs w:val="48"/>
        </w:rPr>
      </w:pPr>
    </w:p>
    <w:p>
      <w:pPr>
        <w:rPr>
          <w:rFonts w:ascii="宋体" w:cs="宋体"/>
          <w:color w:val="0C0C0C"/>
          <w:sz w:val="48"/>
          <w:szCs w:val="48"/>
        </w:rPr>
      </w:pPr>
    </w:p>
    <w:p>
      <w:pPr>
        <w:widowControl/>
        <w:snapToGrid w:val="0"/>
        <w:spacing w:line="360" w:lineRule="auto"/>
        <w:ind w:left="422" w:leftChars="201" w:firstLine="3" w:firstLineChars="1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品目六 实时荧光定量PCR仪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 设备名称：</w:t>
      </w:r>
    </w:p>
    <w:p>
      <w:pPr>
        <w:widowControl/>
        <w:snapToGrid w:val="0"/>
        <w:spacing w:line="360" w:lineRule="auto"/>
        <w:ind w:left="422" w:leftChars="201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实时荧光定量PCR仪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 数量：</w:t>
      </w:r>
    </w:p>
    <w:p>
      <w:pPr>
        <w:spacing w:line="360" w:lineRule="auto"/>
        <w:ind w:left="39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1套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 设备用途说明：</w:t>
      </w:r>
    </w:p>
    <w:p>
      <w:pPr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主要用于DNA 或RNA 的绝对定量分析、基因表达差异分析、基因表达差异分析。在研究测定目标基因的含量、临床对病毒和致病基因的检测、食品卫生检疫方面等分子生物学研究的各个领域应用广泛</w:t>
      </w:r>
      <w:r>
        <w:rPr>
          <w:rFonts w:hint="eastAsia" w:ascii="宋体" w:hAnsi="宋体" w:cs="宋体"/>
          <w:sz w:val="24"/>
        </w:rPr>
        <w:t>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4 技术要求及参数</w:t>
      </w:r>
    </w:p>
    <w:p>
      <w:pPr>
        <w:widowControl/>
        <w:snapToGrid w:val="0"/>
        <w:spacing w:line="360" w:lineRule="auto"/>
        <w:ind w:left="424" w:leftChars="20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详见：技术性能指标表</w:t>
      </w:r>
    </w:p>
    <w:p>
      <w:pPr>
        <w:widowControl/>
        <w:snapToGrid w:val="0"/>
        <w:spacing w:before="120" w:beforeLines="50" w:after="120" w:after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 配置清单及零配件（包括专用工具）：</w:t>
      </w:r>
    </w:p>
    <w:tbl>
      <w:tblPr>
        <w:tblStyle w:val="12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38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实时荧光定量PCR仪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实时荧光定量PCR仪主机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软件功能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设备控制软件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其他配置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  <w:lang w:val="en-GB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软件安装包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备份操作手册、故障恢复操作手册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备件清单、专用工具清单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</w:tbl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 技术服务条款：</w:t>
      </w:r>
    </w:p>
    <w:p>
      <w:pPr>
        <w:widowControl/>
        <w:spacing w:before="120" w:beforeLines="50"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售后服务要求：</w:t>
      </w:r>
    </w:p>
    <w:p>
      <w:pPr>
        <w:widowControl/>
        <w:numPr>
          <w:ilvl w:val="0"/>
          <w:numId w:val="2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投标方需为本项目配备足够的售后服务力量，具有国内本地化的服务团队。</w:t>
      </w:r>
    </w:p>
    <w:p>
      <w:pPr>
        <w:widowControl/>
        <w:numPr>
          <w:ilvl w:val="0"/>
          <w:numId w:val="2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投标方售后服务响应时间：电话响应时间要求4小时内，到场响应时间要求2个工作日内（指从接到报障至到达故障现场的时间）。</w:t>
      </w:r>
    </w:p>
    <w:p>
      <w:pPr>
        <w:widowControl/>
        <w:numPr>
          <w:ilvl w:val="0"/>
          <w:numId w:val="2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投标方免费提供技术支持热线电话。</w:t>
      </w:r>
    </w:p>
    <w:p>
      <w:pPr>
        <w:widowControl/>
        <w:numPr>
          <w:ilvl w:val="0"/>
          <w:numId w:val="2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投标方免费提供email技术支持，并且在24小时内回复。</w:t>
      </w:r>
    </w:p>
    <w:p>
      <w:pPr>
        <w:widowControl/>
        <w:numPr>
          <w:ilvl w:val="0"/>
          <w:numId w:val="2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投标方提供仪器设备的免费保修期主机</w:t>
      </w:r>
      <w:r>
        <w:rPr>
          <w:rFonts w:hint="eastAsia" w:ascii="宋体" w:hAnsi="宋体" w:cs="宋体"/>
          <w:color w:val="000000"/>
          <w:sz w:val="24"/>
        </w:rPr>
        <w:t>一</w:t>
      </w:r>
      <w:r>
        <w:rPr>
          <w:rFonts w:hint="eastAsia" w:ascii="宋体" w:hAnsi="宋体" w:cs="宋体"/>
          <w:sz w:val="24"/>
        </w:rPr>
        <w:t>年，配件一年（保修期内免费维修并更换除消耗品以外的零部件，维修人员的路费、食宿等自理）。</w:t>
      </w:r>
    </w:p>
    <w:p>
      <w:pPr>
        <w:widowControl/>
        <w:numPr>
          <w:ilvl w:val="0"/>
          <w:numId w:val="2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投标方提供该设备的技术使用说明书及外购配件仪器说明书，并指导在使用该设备时的操作注意事项等。</w:t>
      </w:r>
    </w:p>
    <w:p>
      <w:pPr>
        <w:widowControl/>
        <w:numPr>
          <w:ilvl w:val="0"/>
          <w:numId w:val="24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投标方提供配套软件至少三年的免费升级服务。</w:t>
      </w:r>
    </w:p>
    <w:p>
      <w:pPr>
        <w:widowControl/>
        <w:spacing w:before="120" w:beforeLines="50" w:line="360" w:lineRule="auto"/>
        <w:ind w:firstLine="241" w:firstLineChars="1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培训要求：</w:t>
      </w:r>
    </w:p>
    <w:p>
      <w:pPr>
        <w:widowControl/>
        <w:numPr>
          <w:ilvl w:val="0"/>
          <w:numId w:val="25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为保证投标方所提供的仪器设备安全、可靠运行，便于招标方的运行维护，必须对招标方培训合格的维护和管理人员。</w:t>
      </w:r>
    </w:p>
    <w:p>
      <w:pPr>
        <w:widowControl/>
        <w:numPr>
          <w:ilvl w:val="0"/>
          <w:numId w:val="25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>
      <w:pPr>
        <w:widowControl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 包装要求：</w:t>
      </w:r>
    </w:p>
    <w:p>
      <w:pPr>
        <w:widowControl/>
        <w:spacing w:before="120" w:beforeLines="50"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8 交货日期：</w:t>
      </w:r>
    </w:p>
    <w:p>
      <w:pPr>
        <w:autoSpaceDE w:val="0"/>
        <w:autoSpaceDN w:val="0"/>
        <w:spacing w:before="120" w:beforeLines="50" w:line="360" w:lineRule="auto"/>
        <w:ind w:firstLine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合同签订后的2个月内交货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9 到货口岸及交货地点：</w:t>
      </w:r>
    </w:p>
    <w:p>
      <w:pPr>
        <w:widowControl/>
        <w:snapToGrid w:val="0"/>
        <w:spacing w:before="120" w:beforeLines="50"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广州口岸/用户指定项目现场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10 验收标准：</w:t>
      </w:r>
    </w:p>
    <w:p>
      <w:pPr>
        <w:widowControl/>
        <w:numPr>
          <w:ilvl w:val="0"/>
          <w:numId w:val="2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numPr>
          <w:ilvl w:val="0"/>
          <w:numId w:val="2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26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20" w:beforeLines="50" w:line="360" w:lineRule="auto"/>
        <w:ind w:left="-867" w:leftChars="-413" w:firstLine="1063" w:firstLineChars="441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11 其它</w:t>
      </w:r>
    </w:p>
    <w:p>
      <w:pPr>
        <w:widowControl/>
        <w:spacing w:before="120" w:before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对仪器设备生产厂家要求：</w:t>
      </w:r>
    </w:p>
    <w:p>
      <w:pPr>
        <w:widowControl/>
        <w:numPr>
          <w:ilvl w:val="0"/>
          <w:numId w:val="27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厂家应具备一定规模的科研、生产、技术支持及售后服务能力。</w:t>
      </w:r>
    </w:p>
    <w:p>
      <w:pPr>
        <w:widowControl/>
        <w:numPr>
          <w:ilvl w:val="0"/>
          <w:numId w:val="27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厂家在国内设有技术支持中心及维修中心 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附：技术性能指标表</w:t>
      </w:r>
    </w:p>
    <w:tbl>
      <w:tblPr>
        <w:tblStyle w:val="12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2038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招标技术指标名称</w:t>
            </w:r>
          </w:p>
        </w:tc>
        <w:tc>
          <w:tcPr>
            <w:tcW w:w="5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应用范围和要求</w:t>
            </w:r>
          </w:p>
        </w:tc>
        <w:tc>
          <w:tcPr>
            <w:tcW w:w="582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主要用于DNA 或RNA 的绝对定量分析、基因表达差异分析、基因表达差异分析。在研究测定目标基因的含量、临床对病毒和致病基因的检测、食品卫生检疫方面等分子生物学研究的各个领域应用广泛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性能指标</w:t>
            </w:r>
          </w:p>
        </w:tc>
        <w:tc>
          <w:tcPr>
            <w:tcW w:w="582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一、实时荧光定量PCR仪主机技术要求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1、光学系统：最高可配置6个通道。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2、光源：6个带不同滤光片的长寿命LED灯, 可特异、高效的激发不同激发波段的荧光分子。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3、检测范围为515-730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▲4、检测方式：</w:t>
            </w:r>
            <w:r>
              <w:rPr>
                <w:rFonts w:ascii="宋体" w:hAnsi="宋体" w:cs="宋体"/>
                <w:color w:val="000000"/>
                <w:sz w:val="24"/>
              </w:rPr>
              <w:t>6个带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不同</w:t>
            </w:r>
            <w:r>
              <w:rPr>
                <w:rFonts w:ascii="宋体" w:hAnsi="宋体" w:cs="宋体"/>
                <w:color w:val="000000"/>
                <w:sz w:val="24"/>
              </w:rPr>
              <w:t>滤光片的光敏二极管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，可特异检测不同激发波段的荧光分子，垂直扫描，无需ROX校正，检测无光程差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5、检测灵敏度：能检测到单拷贝DNA模板。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6、检测线性范围：10个数量级。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7、适用于多种荧光方法，如Taqman，Molecular Beacon，FRET探针，SYBR Green I等。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8、耗材开放，可使用其他品牌的0.2ml单管、八联管、96孔板等。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9、反应体系：满足10～50ul体积要求。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10、升温速率：≥ 5 ℃/s，降温速率：≥ 5 ℃/s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11、温度范围：0～100℃，准确度：±0.2℃，均匀性±0.4℃（90℃条件下10秒）；温度梯度范围：30~100℃；温度梯度温差范围：1~24℃。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▲12、热模块：半导体加热控温，蜂巢式设计合金模块，热盖：最高温度可达105℃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13、数据分析模式：标准曲线定量、熔解曲线、CT 或ΔΔCT 基因表达分析、多内参基因分析和扩增效率计算、等位基因分析、终点分析功能。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二、软件功能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13、仪器操作使用全过程可有软件进行控制。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14、具有权限管理功能，方便对不同的使用者进行权限管理。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15、数据可进行备份。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三、其他配置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16、提供使用相关的配件、工具包及耗材。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调试培训服务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17、设备到货后，供应方应安排工程师上门进行安装调试，如安装调试不合格，需重新更换仪器并重新进行安装调试工作。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82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、设备供应商应免费对设备使用方人员进行全面培训，包括对操作人员及设备维护、维修人员。操作人员培训包括设备结构原理，性能，操作，清洗消毒，故障排除等基本知识，合格标准为用户参加培训人员能够独立操作设备，会排除常见故障。设备维护，维修人员培训应包括设备结构原理，基本操作，维修，日常保养内容，故障排除等基本知识。合格标准为维修人员能对机械，电器部分进行基本维修，能够了解设备日常保养内容，能对造成常见故障的易损部件有明确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82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其他要求</w:t>
            </w:r>
          </w:p>
        </w:tc>
        <w:tc>
          <w:tcPr>
            <w:tcW w:w="582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19、具有资质的第三方计量不合格应可以换货。</w:t>
            </w:r>
          </w:p>
        </w:tc>
      </w:tr>
    </w:tbl>
    <w:p>
      <w:pPr>
        <w:rPr>
          <w:rFonts w:ascii="Cambria" w:hAnsi="Cambria"/>
          <w:sz w:val="32"/>
          <w:szCs w:val="32"/>
        </w:rPr>
      </w:pPr>
    </w:p>
    <w:p>
      <w:pPr>
        <w:rPr>
          <w:rFonts w:ascii="Cambria" w:hAnsi="Cambria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品目七 细胞活力分析仪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 设备名称：</w:t>
      </w:r>
    </w:p>
    <w:p>
      <w:pPr>
        <w:widowControl/>
        <w:snapToGrid w:val="0"/>
        <w:spacing w:line="360" w:lineRule="auto"/>
        <w:ind w:left="422" w:leftChars="201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细胞活力分析仪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 数量：</w:t>
      </w:r>
    </w:p>
    <w:p>
      <w:pPr>
        <w:spacing w:line="360" w:lineRule="auto"/>
        <w:ind w:left="390"/>
        <w:outlineLvl w:val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1套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 设备用途说明：</w:t>
      </w:r>
    </w:p>
    <w:p>
      <w:pPr>
        <w:spacing w:line="360" w:lineRule="auto"/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主要用于人细胞、各类动物细胞、酵母细胞等的存活率分析和计数等，可全自动快速准确进行细胞浓度测定，对细胞的存活率及状态进行全面分析。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4 技术要求及参数</w:t>
      </w:r>
    </w:p>
    <w:p>
      <w:pPr>
        <w:widowControl/>
        <w:snapToGrid w:val="0"/>
        <w:spacing w:line="360" w:lineRule="auto"/>
        <w:ind w:left="424" w:leftChars="20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详见：技术性能指标表</w:t>
      </w:r>
    </w:p>
    <w:p>
      <w:pPr>
        <w:widowControl/>
        <w:snapToGrid w:val="0"/>
        <w:spacing w:before="120" w:beforeLines="50" w:after="120" w:after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 配置清单及零配件（包括专用工具）：</w:t>
      </w:r>
    </w:p>
    <w:tbl>
      <w:tblPr>
        <w:tblStyle w:val="12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38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细胞活力分析仪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细胞活力分析仪主机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软件功能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设备控制软件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其他配置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  <w:lang w:val="en-GB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试剂包：不低于200次使用次数。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软件安装包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备份操作手册、故障恢复操作手册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备件清单、专用工具清单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</w:tbl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 技术服务条款：</w:t>
      </w:r>
    </w:p>
    <w:p>
      <w:pPr>
        <w:widowControl/>
        <w:spacing w:before="120" w:beforeLines="50"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售后服务要求：</w:t>
      </w:r>
    </w:p>
    <w:p>
      <w:pPr>
        <w:widowControl/>
        <w:numPr>
          <w:ilvl w:val="0"/>
          <w:numId w:val="2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投标方需为本项目配备足够的售后服务力量，具有国内本地化的服务团队。</w:t>
      </w:r>
    </w:p>
    <w:p>
      <w:pPr>
        <w:widowControl/>
        <w:numPr>
          <w:ilvl w:val="0"/>
          <w:numId w:val="2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投标方售后服务响应时间：电话响应时间要求4小时内，到场响应时间要求2个工作日内（指从接到报障至到达故障现场的时间）。</w:t>
      </w:r>
    </w:p>
    <w:p>
      <w:pPr>
        <w:widowControl/>
        <w:numPr>
          <w:ilvl w:val="0"/>
          <w:numId w:val="2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投标方免费提供技术支持热线电话。</w:t>
      </w:r>
    </w:p>
    <w:p>
      <w:pPr>
        <w:widowControl/>
        <w:numPr>
          <w:ilvl w:val="0"/>
          <w:numId w:val="2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投标方免费提供email技术支持，并且在24小时内回复。</w:t>
      </w:r>
    </w:p>
    <w:p>
      <w:pPr>
        <w:widowControl/>
        <w:numPr>
          <w:ilvl w:val="0"/>
          <w:numId w:val="2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投标方提供仪器设备的免费保修期主机</w:t>
      </w:r>
      <w:r>
        <w:rPr>
          <w:rFonts w:hint="eastAsia" w:ascii="宋体" w:hAnsi="宋体" w:cs="宋体"/>
          <w:color w:val="000000"/>
          <w:sz w:val="24"/>
        </w:rPr>
        <w:t>一</w:t>
      </w:r>
      <w:r>
        <w:rPr>
          <w:rFonts w:hint="eastAsia" w:ascii="宋体" w:hAnsi="宋体" w:cs="宋体"/>
          <w:sz w:val="24"/>
        </w:rPr>
        <w:t>年，配件一年（保修期内免费维修并更换除消耗品以外的零部件，维修人员的路费、食宿等自理）。</w:t>
      </w:r>
    </w:p>
    <w:p>
      <w:pPr>
        <w:widowControl/>
        <w:numPr>
          <w:ilvl w:val="0"/>
          <w:numId w:val="2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投标方提供该设备的技术使用说明书及外购配件仪器说明书，并指导在使用该设备时的操作注意事项等。</w:t>
      </w:r>
    </w:p>
    <w:p>
      <w:pPr>
        <w:widowControl/>
        <w:numPr>
          <w:ilvl w:val="0"/>
          <w:numId w:val="28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投标方提供配套软件至少三年的免费升级服务。</w:t>
      </w:r>
    </w:p>
    <w:p>
      <w:pPr>
        <w:widowControl/>
        <w:spacing w:before="120" w:beforeLines="50" w:line="360" w:lineRule="auto"/>
        <w:ind w:firstLine="241" w:firstLineChars="1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培训要求：</w:t>
      </w:r>
    </w:p>
    <w:p>
      <w:pPr>
        <w:widowControl/>
        <w:numPr>
          <w:ilvl w:val="0"/>
          <w:numId w:val="29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为保证投标方所提供的仪器设备安全、可靠运行，便于招标方的运行维护，必须对招标方培训合格的维护和管理人员。</w:t>
      </w:r>
    </w:p>
    <w:p>
      <w:pPr>
        <w:widowControl/>
        <w:numPr>
          <w:ilvl w:val="0"/>
          <w:numId w:val="29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>
      <w:pPr>
        <w:widowControl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7 包装要求：</w:t>
      </w:r>
    </w:p>
    <w:p>
      <w:pPr>
        <w:widowControl/>
        <w:spacing w:before="120" w:beforeLines="50"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8 交货日期：</w:t>
      </w:r>
    </w:p>
    <w:p>
      <w:pPr>
        <w:autoSpaceDE w:val="0"/>
        <w:autoSpaceDN w:val="0"/>
        <w:spacing w:before="120" w:beforeLines="50" w:line="360" w:lineRule="auto"/>
        <w:ind w:firstLine="3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合同签订后的2个月内交货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9 到货口岸及交货地点：</w:t>
      </w:r>
    </w:p>
    <w:p>
      <w:pPr>
        <w:widowControl/>
        <w:snapToGrid w:val="0"/>
        <w:spacing w:before="120" w:beforeLines="50"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广州口岸/用户指定项目现场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10 验收标准：</w:t>
      </w:r>
    </w:p>
    <w:p>
      <w:pPr>
        <w:widowControl/>
        <w:numPr>
          <w:ilvl w:val="0"/>
          <w:numId w:val="3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numPr>
          <w:ilvl w:val="0"/>
          <w:numId w:val="3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30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20" w:beforeLines="50" w:line="360" w:lineRule="auto"/>
        <w:ind w:left="-867" w:leftChars="-413" w:firstLine="1063" w:firstLineChars="441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11 其它</w:t>
      </w:r>
    </w:p>
    <w:p>
      <w:pPr>
        <w:widowControl/>
        <w:spacing w:before="120" w:before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对仪器设备生产厂家要求：</w:t>
      </w:r>
    </w:p>
    <w:p>
      <w:pPr>
        <w:widowControl/>
        <w:numPr>
          <w:ilvl w:val="0"/>
          <w:numId w:val="31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厂家应具备一定规模的科研、生产、技术支持及售后服务能力。</w:t>
      </w:r>
    </w:p>
    <w:p>
      <w:pPr>
        <w:widowControl/>
        <w:numPr>
          <w:ilvl w:val="0"/>
          <w:numId w:val="31"/>
        </w:numPr>
        <w:spacing w:before="120" w:beforeLines="50"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厂家在国内设有技术支持中心及维修中心 。</w:t>
      </w:r>
    </w:p>
    <w:p>
      <w:pPr>
        <w:widowControl/>
        <w:tabs>
          <w:tab w:val="left" w:pos="1500"/>
        </w:tabs>
        <w:spacing w:before="120" w:beforeLines="50"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附：技术性能指标表</w:t>
      </w:r>
    </w:p>
    <w:tbl>
      <w:tblPr>
        <w:tblStyle w:val="12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2037"/>
        <w:gridCol w:w="5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招标技术指标名称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应用范围和要求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主要用于人细胞、各类动物细胞、酵母细胞等的存活率分析和计数等，可全自动快速准确进行细胞浓度测定，对细胞的存活率及状态进行全面分析。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性能指标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一、细胞活力分析仪主机技术要求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1、台盼蓝染料排除法，可检测哺乳细胞，昆虫细胞等。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2、可提供活细胞和死细胞的浓度，总细胞浓度，细胞存活率，细胞的平均大小，细胞直径分布，细胞圆度分析、细胞增殖速度等检测参数。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3、一次可装载不少于9个样品进行分析检测。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4、可检测细胞浓度范围5*10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-1*10</w:t>
            </w:r>
            <w:r>
              <w:rPr>
                <w:rFonts w:hint="eastAsia" w:ascii="宋体" w:hAnsi="宋体" w:cs="宋体"/>
                <w:sz w:val="24"/>
                <w:vertAlign w:val="superscript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个/ml；细胞直径：2-60μm。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5、实时显示细胞图像，自动过滤图像背景，CCD成像技术。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6、能很好的辨别结团细胞。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7、具有数据记录功能，可导出数据保存。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8、可自动清洗、消毒。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二、软件功能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9、仪器操作使用全过程可有软件进行控制。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10、具有权限管理功能，方便对不同的使用者进行权限管理。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11、数据可进行备份。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三、其他配置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12、试剂包：不低于200次使用次数。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220"/>
              </w:tabs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13、提供使用相关的配件、工具包及耗材。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调试培训服务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14、设备到货后，供应方应安排工程师上门进行安装调试，如安装调试不合格，需重新更换仪器并重新进行安装调试工作。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、设备供应商应免费对设备使用方人员进行全面培训，包括对操作人员及设备维护、维修人员。操作人员培训包括设备结构原理，性能，操作，清洗消毒，故障排除等基本知识，合格标准为用户参加培训人员能够独立操作设备，会排除常见故障。设备维护，维修人员培训应包括设备结构原理，基本操作，维修，日常保养内容，故障排除等基本知识。合格标准为维修人员能对机械，电器部分进行基本维修，能够了解设备日常保养内容，能对造成常见故障的易损部件有明确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其他要求</w:t>
            </w:r>
          </w:p>
        </w:tc>
        <w:tc>
          <w:tcPr>
            <w:tcW w:w="5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16、具有资质的第三方计量不合格应可以换货。</w:t>
            </w:r>
          </w:p>
        </w:tc>
      </w:tr>
    </w:tbl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GLpYU0AAAAAMBAAAPAAAAAAAAAAEAIAAAACIAAABkcnMvZG93bnJl&#10;di54bWxQSwECFAAUAAAACACHTuJAvoCywswBAACZAwAADgAAAAAAAAABACAAAAAf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</w:p>
  <w:p>
    <w:pPr>
      <w:pStyle w:val="9"/>
      <w:ind w:right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ind w:right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22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2++RNEAAAADAQAADwAAAAAAAAABACAAAAAiAAAAZHJzL2Rvd25y&#10;ZXYueG1sUEsBAhQAFAAAAAgAh07iQIUp18TMAQAAmQMAAA4AAAAAAAAAAQAgAAAAIAEAAGRycy9l&#10;Mm9Eb2MueG1sUEsFBgAAAAAGAAYAWQEAAF4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9"/>
                      <w:ind w:right="360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2B3A3"/>
    <w:multiLevelType w:val="multilevel"/>
    <w:tmpl w:val="8632B3A3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 w:cs="Times New Roman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 w:cs="Times New Roman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 w:cs="Times New Roman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">
    <w:nsid w:val="8960BBD8"/>
    <w:multiLevelType w:val="multilevel"/>
    <w:tmpl w:val="8960BBD8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">
    <w:nsid w:val="8C0BA3CA"/>
    <w:multiLevelType w:val="multilevel"/>
    <w:tmpl w:val="8C0BA3CA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 w:tentative="0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 w:hAnsi="宋体"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hint="default" w:hAnsi="宋体" w:eastAsia="宋体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3">
    <w:nsid w:val="8C5BA2E0"/>
    <w:multiLevelType w:val="multilevel"/>
    <w:tmpl w:val="8C5BA2E0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 w:cs="Times New Roman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 w:cs="Times New Roman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 w:cs="Times New Roman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4">
    <w:nsid w:val="8CC362CB"/>
    <w:multiLevelType w:val="multilevel"/>
    <w:tmpl w:val="8CC362CB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 w:cs="Times New Roman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 w:cs="Times New Roman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 w:cs="Times New Roman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5">
    <w:nsid w:val="975ECA77"/>
    <w:multiLevelType w:val="multilevel"/>
    <w:tmpl w:val="975ECA77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 w:tentative="0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 w:hAnsi="宋体"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hint="default" w:hAnsi="宋体" w:eastAsia="宋体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6">
    <w:nsid w:val="9DFA3044"/>
    <w:multiLevelType w:val="multilevel"/>
    <w:tmpl w:val="9DFA3044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7">
    <w:nsid w:val="9E2C42AC"/>
    <w:multiLevelType w:val="multilevel"/>
    <w:tmpl w:val="9E2C42AC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 w:tentative="0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 w:hAnsi="宋体"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hint="default" w:hAnsi="宋体" w:eastAsia="宋体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8">
    <w:nsid w:val="A0AD6B3A"/>
    <w:multiLevelType w:val="multilevel"/>
    <w:tmpl w:val="A0AD6B3A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 w:tentative="0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 w:hAnsi="宋体"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hint="default" w:hAnsi="宋体" w:eastAsia="宋体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9">
    <w:nsid w:val="A6B1D06C"/>
    <w:multiLevelType w:val="multilevel"/>
    <w:tmpl w:val="A6B1D06C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 w:tentative="0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 w:hAnsi="宋体"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hint="default" w:hAnsi="宋体" w:eastAsia="宋体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0">
    <w:nsid w:val="AA71971F"/>
    <w:multiLevelType w:val="multilevel"/>
    <w:tmpl w:val="AA71971F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1">
    <w:nsid w:val="AB88ECCF"/>
    <w:multiLevelType w:val="multilevel"/>
    <w:tmpl w:val="AB88ECCF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2">
    <w:nsid w:val="CBE22EE2"/>
    <w:multiLevelType w:val="multilevel"/>
    <w:tmpl w:val="CBE22EE2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3">
    <w:nsid w:val="CD4101D4"/>
    <w:multiLevelType w:val="multilevel"/>
    <w:tmpl w:val="CD4101D4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4">
    <w:nsid w:val="CD757145"/>
    <w:multiLevelType w:val="multilevel"/>
    <w:tmpl w:val="CD757145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5">
    <w:nsid w:val="D31020BB"/>
    <w:multiLevelType w:val="multilevel"/>
    <w:tmpl w:val="D31020BB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 w:cs="Times New Roman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 w:cs="Times New Roman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 w:cs="Times New Roman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6">
    <w:nsid w:val="E29A0ACD"/>
    <w:multiLevelType w:val="multilevel"/>
    <w:tmpl w:val="E29A0ACD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7">
    <w:nsid w:val="FF72D655"/>
    <w:multiLevelType w:val="multilevel"/>
    <w:tmpl w:val="FF72D655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 w:cs="Times New Roman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 w:cs="Times New Roman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 w:cs="Times New Roman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8">
    <w:nsid w:val="10D8A106"/>
    <w:multiLevelType w:val="multilevel"/>
    <w:tmpl w:val="10D8A106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9">
    <w:nsid w:val="2BA68720"/>
    <w:multiLevelType w:val="multilevel"/>
    <w:tmpl w:val="2BA68720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0">
    <w:nsid w:val="31FD6196"/>
    <w:multiLevelType w:val="singleLevel"/>
    <w:tmpl w:val="31FD61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32B7A90A"/>
    <w:multiLevelType w:val="multilevel"/>
    <w:tmpl w:val="32B7A90A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2">
    <w:nsid w:val="36175694"/>
    <w:multiLevelType w:val="multilevel"/>
    <w:tmpl w:val="36175694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3">
    <w:nsid w:val="41729BB0"/>
    <w:multiLevelType w:val="multilevel"/>
    <w:tmpl w:val="41729BB0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 w:cs="Times New Roman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 w:cs="Times New Roman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 w:cs="Times New Roman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4">
    <w:nsid w:val="43A8409B"/>
    <w:multiLevelType w:val="multilevel"/>
    <w:tmpl w:val="43A8409B"/>
    <w:lvl w:ilvl="0" w:tentative="0">
      <w:start w:val="9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5">
    <w:nsid w:val="58340A20"/>
    <w:multiLevelType w:val="multilevel"/>
    <w:tmpl w:val="58340A20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 w:tentative="0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 w:hAnsi="宋体"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hint="default" w:hAnsi="宋体" w:eastAsia="宋体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6">
    <w:nsid w:val="59AFC05F"/>
    <w:multiLevelType w:val="multilevel"/>
    <w:tmpl w:val="59AFC05F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7">
    <w:nsid w:val="6E2E2083"/>
    <w:multiLevelType w:val="multilevel"/>
    <w:tmpl w:val="6E2E2083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8">
    <w:nsid w:val="70A7389A"/>
    <w:multiLevelType w:val="multilevel"/>
    <w:tmpl w:val="70A7389A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 w:tentative="0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 w:hAnsi="宋体"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hint="default" w:hAnsi="宋体" w:eastAsia="宋体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29">
    <w:nsid w:val="71D80A68"/>
    <w:multiLevelType w:val="singleLevel"/>
    <w:tmpl w:val="71D80A68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77333ABE"/>
    <w:multiLevelType w:val="multilevel"/>
    <w:tmpl w:val="77333ABE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 w:cs="Times New Roman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 w:cs="Times New Roman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 w:cs="Times New Roman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num w:numId="1">
    <w:abstractNumId w:val="29"/>
  </w:num>
  <w:num w:numId="2">
    <w:abstractNumId w:val="20"/>
    <w:lvlOverride w:ilvl="0">
      <w:startOverride w:val="2"/>
    </w:lvlOverride>
  </w:num>
  <w:num w:numId="3">
    <w:abstractNumId w:val="25"/>
  </w:num>
  <w:num w:numId="4">
    <w:abstractNumId w:val="27"/>
  </w:num>
  <w:num w:numId="5">
    <w:abstractNumId w:val="24"/>
  </w:num>
  <w:num w:numId="6">
    <w:abstractNumId w:val="30"/>
  </w:num>
  <w:num w:numId="7">
    <w:abstractNumId w:val="22"/>
  </w:num>
  <w:num w:numId="8">
    <w:abstractNumId w:val="9"/>
  </w:num>
  <w:num w:numId="9">
    <w:abstractNumId w:val="19"/>
  </w:num>
  <w:num w:numId="10">
    <w:abstractNumId w:val="17"/>
  </w:num>
  <w:num w:numId="11">
    <w:abstractNumId w:val="11"/>
  </w:num>
  <w:num w:numId="12">
    <w:abstractNumId w:val="28"/>
  </w:num>
  <w:num w:numId="13">
    <w:abstractNumId w:val="16"/>
  </w:num>
  <w:num w:numId="14">
    <w:abstractNumId w:val="0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915D1"/>
    <w:rsid w:val="251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72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outlineLvl w:val="1"/>
    </w:pPr>
    <w:rPr>
      <w:rFonts w:ascii="宋体" w:hAnsi="宋体"/>
      <w:b/>
      <w:sz w:val="2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400" w:lineRule="exact"/>
      <w:outlineLvl w:val="2"/>
    </w:pPr>
    <w:rPr>
      <w:rFonts w:ascii="宋体" w:hAnsi="宋体"/>
      <w:b/>
      <w:sz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  <w:rPr>
      <w:szCs w:val="24"/>
    </w:rPr>
  </w:style>
  <w:style w:type="paragraph" w:styleId="7">
    <w:name w:val="Body Text Indent"/>
    <w:basedOn w:val="1"/>
    <w:next w:val="8"/>
    <w:qFormat/>
    <w:uiPriority w:val="0"/>
    <w:pPr>
      <w:ind w:firstLine="700" w:firstLineChars="250"/>
    </w:pPr>
    <w:rPr>
      <w:rFonts w:ascii="楷体_GB2312" w:hAnsi="宋体" w:eastAsia="楷体_GB2312"/>
      <w:sz w:val="28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unhideWhenUsed/>
    <w:qFormat/>
    <w:uiPriority w:val="99"/>
    <w:pPr>
      <w:ind w:left="420" w:firstLine="420" w:firstLineChars="2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2022-01-19T09:54:00Z</dcterms:created>
  <dc:creator>MJ</dc:creator>
  <cp:lastModifiedBy>MJ</cp:lastModifiedBy>
  <dcterms:modified xsi:type="dcterms:W3CDTF">2022-01-19T09:54:39Z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9EEE17D9BF324B0B8E8131F69C53D296</vt:lpwstr>
  </property>
</Properties>
</file>