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一、项目基本情况</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项目编号：[350500]YXGC[GK]2021007</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项目名称：清源创新实验室矢量网络分析仪、热机械分析仪采购货物类采购项目</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采购方式：公开招标</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预算金额：1580000元</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包1：</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合同包预算金额：1020000元</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投标保证金：0元</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采购需求：(包括但不限于标的的名称、数量、简要技术需求或服务要求等)</w:t>
      </w:r>
    </w:p>
    <w:tbl>
      <w:tblPr>
        <w:tblW w:w="5000" w:type="pct"/>
        <w:shd w:val="clear" w:color="auto" w:fill="FFFFFF"/>
        <w:tblCellMar>
          <w:left w:w="0" w:type="dxa"/>
          <w:right w:w="0" w:type="dxa"/>
        </w:tblCellMar>
        <w:tblLook w:val="04A0"/>
      </w:tblPr>
      <w:tblGrid>
        <w:gridCol w:w="653"/>
        <w:gridCol w:w="1483"/>
        <w:gridCol w:w="2315"/>
        <w:gridCol w:w="654"/>
        <w:gridCol w:w="654"/>
        <w:gridCol w:w="1684"/>
        <w:gridCol w:w="863"/>
      </w:tblGrid>
      <w:tr w:rsidR="007A1146" w:rsidRPr="007A1146" w:rsidTr="007A1146">
        <w:trPr>
          <w:tblHeader/>
        </w:trPr>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品目号</w:t>
            </w:r>
          </w:p>
        </w:tc>
        <w:tc>
          <w:tcPr>
            <w:tcW w:w="10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品目编码及品目名称</w:t>
            </w:r>
          </w:p>
        </w:tc>
        <w:tc>
          <w:tcPr>
            <w:tcW w:w="1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采购标的</w:t>
            </w:r>
          </w:p>
        </w:tc>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数量（单位）</w:t>
            </w:r>
          </w:p>
        </w:tc>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允许进口</w:t>
            </w:r>
          </w:p>
        </w:tc>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简要需求或要求</w:t>
            </w:r>
          </w:p>
        </w:tc>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品目预算（元）</w:t>
            </w:r>
          </w:p>
        </w:tc>
      </w:tr>
      <w:tr w:rsidR="007A1146" w:rsidRPr="007A1146" w:rsidTr="007A1146">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1-1</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A021104-网络特性测量仪</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矢量网络分析仪</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1（台）</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是</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 xml:space="preserve">1.★频率范围：100KHz to 26.5GHz2.▲端口数：2端口3.▲频率分辨率：1HZ4.▲频率精度：± 7 </w:t>
            </w:r>
            <w:proofErr w:type="spellStart"/>
            <w:r w:rsidRPr="007A1146">
              <w:rPr>
                <w:rFonts w:ascii="微软雅黑" w:eastAsia="微软雅黑" w:hAnsi="微软雅黑" w:cs="宋体" w:hint="eastAsia"/>
                <w:color w:val="383838"/>
                <w:kern w:val="0"/>
                <w:szCs w:val="21"/>
              </w:rPr>
              <w:t>ppm</w:t>
            </w:r>
            <w:proofErr w:type="spellEnd"/>
            <w:r w:rsidRPr="007A1146">
              <w:rPr>
                <w:rFonts w:ascii="微软雅黑" w:eastAsia="微软雅黑" w:hAnsi="微软雅黑" w:cs="宋体" w:hint="eastAsia"/>
                <w:color w:val="383838"/>
                <w:kern w:val="0"/>
                <w:szCs w:val="21"/>
              </w:rPr>
              <w:t xml:space="preserve">(增加选件可以达到± 0.45 </w:t>
            </w:r>
            <w:proofErr w:type="spellStart"/>
            <w:r w:rsidRPr="007A1146">
              <w:rPr>
                <w:rFonts w:ascii="微软雅黑" w:eastAsia="微软雅黑" w:hAnsi="微软雅黑" w:cs="宋体" w:hint="eastAsia"/>
                <w:color w:val="383838"/>
                <w:kern w:val="0"/>
                <w:szCs w:val="21"/>
              </w:rPr>
              <w:t>ppm</w:t>
            </w:r>
            <w:proofErr w:type="spellEnd"/>
            <w:r w:rsidRPr="007A1146">
              <w:rPr>
                <w:rFonts w:ascii="微软雅黑" w:eastAsia="微软雅黑" w:hAnsi="微软雅黑" w:cs="宋体" w:hint="eastAsia"/>
                <w:color w:val="383838"/>
                <w:kern w:val="0"/>
                <w:szCs w:val="21"/>
              </w:rPr>
              <w:t xml:space="preserve">)5.▲频率稳 性：± 7 </w:t>
            </w:r>
            <w:proofErr w:type="spellStart"/>
            <w:r w:rsidRPr="007A1146">
              <w:rPr>
                <w:rFonts w:ascii="微软雅黑" w:eastAsia="微软雅黑" w:hAnsi="微软雅黑" w:cs="宋体" w:hint="eastAsia"/>
                <w:color w:val="383838"/>
                <w:kern w:val="0"/>
                <w:szCs w:val="21"/>
              </w:rPr>
              <w:t>ppm</w:t>
            </w:r>
            <w:proofErr w:type="spellEnd"/>
            <w:r w:rsidRPr="007A1146">
              <w:rPr>
                <w:rFonts w:ascii="微软雅黑" w:eastAsia="微软雅黑" w:hAnsi="微软雅黑" w:cs="宋体" w:hint="eastAsia"/>
                <w:color w:val="383838"/>
                <w:kern w:val="0"/>
                <w:szCs w:val="21"/>
              </w:rPr>
              <w:t>（典</w:t>
            </w:r>
            <w:r w:rsidRPr="007A1146">
              <w:rPr>
                <w:rFonts w:ascii="微软雅黑" w:eastAsia="微软雅黑" w:hAnsi="微软雅黑" w:cs="宋体" w:hint="eastAsia"/>
                <w:color w:val="383838"/>
                <w:kern w:val="0"/>
                <w:szCs w:val="21"/>
              </w:rPr>
              <w:lastRenderedPageBreak/>
              <w:t xml:space="preserve">型值）(增加选件可以达到± 0.05 </w:t>
            </w:r>
            <w:proofErr w:type="spellStart"/>
            <w:r w:rsidRPr="007A1146">
              <w:rPr>
                <w:rFonts w:ascii="微软雅黑" w:eastAsia="微软雅黑" w:hAnsi="微软雅黑" w:cs="宋体" w:hint="eastAsia"/>
                <w:color w:val="383838"/>
                <w:kern w:val="0"/>
                <w:szCs w:val="21"/>
              </w:rPr>
              <w:t>ppm</w:t>
            </w:r>
            <w:proofErr w:type="spellEnd"/>
            <w:r w:rsidRPr="007A1146">
              <w:rPr>
                <w:rFonts w:ascii="微软雅黑" w:eastAsia="微软雅黑" w:hAnsi="微软雅黑" w:cs="宋体" w:hint="eastAsia"/>
                <w:color w:val="383838"/>
                <w:kern w:val="0"/>
                <w:szCs w:val="21"/>
              </w:rPr>
              <w:t>)6.最大的输出端口功率：(</w:t>
            </w:r>
            <w:proofErr w:type="spellStart"/>
            <w:r w:rsidRPr="007A1146">
              <w:rPr>
                <w:rFonts w:ascii="微软雅黑" w:eastAsia="微软雅黑" w:hAnsi="微软雅黑" w:cs="宋体" w:hint="eastAsia"/>
                <w:color w:val="383838"/>
                <w:kern w:val="0"/>
                <w:szCs w:val="21"/>
              </w:rPr>
              <w:t>dBm</w:t>
            </w:r>
            <w:proofErr w:type="spellEnd"/>
            <w:r w:rsidRPr="007A1146">
              <w:rPr>
                <w:rFonts w:ascii="微软雅黑" w:eastAsia="微软雅黑" w:hAnsi="微软雅黑" w:cs="宋体" w:hint="eastAsia"/>
                <w:color w:val="383838"/>
                <w:kern w:val="0"/>
                <w:szCs w:val="21"/>
              </w:rPr>
              <w:t>)频率 指标值 典型值100 kHz to 300 kHz -2 +1300 kHz to 1 MHz +7 +101 MHz to 17 GHz +10 +1317 GHz to 20 GHz +7 +1120 GHz to 24 GHz +5 +1124 GHz to 26.5 GHz +5 +87.功率扫描范围：(</w:t>
            </w:r>
            <w:proofErr w:type="spellStart"/>
            <w:r w:rsidRPr="007A1146">
              <w:rPr>
                <w:rFonts w:ascii="微软雅黑" w:eastAsia="微软雅黑" w:hAnsi="微软雅黑" w:cs="宋体" w:hint="eastAsia"/>
                <w:color w:val="383838"/>
                <w:kern w:val="0"/>
                <w:szCs w:val="21"/>
              </w:rPr>
              <w:t>dBm</w:t>
            </w:r>
            <w:proofErr w:type="spellEnd"/>
            <w:r w:rsidRPr="007A1146">
              <w:rPr>
                <w:rFonts w:ascii="微软雅黑" w:eastAsia="微软雅黑" w:hAnsi="微软雅黑" w:cs="宋体" w:hint="eastAsia"/>
                <w:color w:val="383838"/>
                <w:kern w:val="0"/>
                <w:szCs w:val="21"/>
              </w:rPr>
              <w:t xml:space="preserve">)频率 典型值100kHz to </w:t>
            </w:r>
            <w:r w:rsidRPr="007A1146">
              <w:rPr>
                <w:rFonts w:ascii="微软雅黑" w:eastAsia="微软雅黑" w:hAnsi="微软雅黑" w:cs="宋体" w:hint="eastAsia"/>
                <w:color w:val="383838"/>
                <w:kern w:val="0"/>
                <w:szCs w:val="21"/>
              </w:rPr>
              <w:lastRenderedPageBreak/>
              <w:t xml:space="preserve">300 kHz -60 to +1300 kHz to 1 MHz -60 to +101 MHz to 17 GHz -60 to +1317 GHz to 20 GHz -60 to +1120 GHz to 24 GHz -50 to +1124 GHz to 26.5 GHz -50 to +88.▲在测试端口的系统动态范围频率范围 指标值 典型值 100 kHz to 300 kHz 95 106 300 kHz to 500 kHz 104 120 500 kHz to 1 </w:t>
            </w:r>
            <w:r w:rsidRPr="007A1146">
              <w:rPr>
                <w:rFonts w:ascii="微软雅黑" w:eastAsia="微软雅黑" w:hAnsi="微软雅黑" w:cs="宋体" w:hint="eastAsia"/>
                <w:color w:val="383838"/>
                <w:kern w:val="0"/>
                <w:szCs w:val="21"/>
              </w:rPr>
              <w:lastRenderedPageBreak/>
              <w:t xml:space="preserve">MHz 117 1301 MHz to 10 MHz 125 138 10 MHz to 50 MHz 137 147 50MHz to 6.5 GHz 140 150 6.5 GHz to 8 GHz 138 1508GHZ to 9GHZ 138 147 9GHz to 16GHz 137 147 16 GHz to 17 GHz 137 14317 GHz to 20 GHz 132 14320 GHz to 24 GHz 130 14324 GHz to 25 GHz 130 14125 GHz to 26 </w:t>
            </w:r>
            <w:r w:rsidRPr="007A1146">
              <w:rPr>
                <w:rFonts w:ascii="微软雅黑" w:eastAsia="微软雅黑" w:hAnsi="微软雅黑" w:cs="宋体" w:hint="eastAsia"/>
                <w:color w:val="383838"/>
                <w:kern w:val="0"/>
                <w:szCs w:val="21"/>
              </w:rPr>
              <w:lastRenderedPageBreak/>
              <w:t>GHz 127 1419.★功率电平精度(dB)：频率 指标值 典型值100 kHz to 10 MHz ±3.0 ±0.510 MHz to 15 GHz ±1.5 ±0.215 GHz to 26.5 GHz ±2.0 ±0.210.功率电平线性度(dB)：、频率 指标值 典型值100 kHz to 10 GHz ±0.75 ±1.010 GHz to 20 GHz ±1.0 ±1.020 GHz to 26.5 GHz ±2.0 ±1.011.二次和三</w:t>
            </w:r>
            <w:r w:rsidRPr="007A1146">
              <w:rPr>
                <w:rFonts w:ascii="微软雅黑" w:eastAsia="微软雅黑" w:hAnsi="微软雅黑" w:cs="宋体" w:hint="eastAsia"/>
                <w:color w:val="383838"/>
                <w:kern w:val="0"/>
                <w:szCs w:val="21"/>
              </w:rPr>
              <w:lastRenderedPageBreak/>
              <w:t>次谐波(</w:t>
            </w:r>
            <w:proofErr w:type="spellStart"/>
            <w:r w:rsidRPr="007A1146">
              <w:rPr>
                <w:rFonts w:ascii="微软雅黑" w:eastAsia="微软雅黑" w:hAnsi="微软雅黑" w:cs="宋体" w:hint="eastAsia"/>
                <w:color w:val="383838"/>
                <w:kern w:val="0"/>
                <w:szCs w:val="21"/>
              </w:rPr>
              <w:t>dBc</w:t>
            </w:r>
            <w:proofErr w:type="spellEnd"/>
            <w:r w:rsidRPr="007A1146">
              <w:rPr>
                <w:rFonts w:ascii="微软雅黑" w:eastAsia="微软雅黑" w:hAnsi="微软雅黑" w:cs="宋体" w:hint="eastAsia"/>
                <w:color w:val="383838"/>
                <w:kern w:val="0"/>
                <w:szCs w:val="21"/>
              </w:rPr>
              <w:t>) ：频率 典型值300 kHz to 1 MHz -201 MHz to 20 GHz -2520 GHz to 25 GHz -1725 GHz to 26.5 GHz -20 12.▲子谐波(</w:t>
            </w:r>
            <w:proofErr w:type="spellStart"/>
            <w:r w:rsidRPr="007A1146">
              <w:rPr>
                <w:rFonts w:ascii="微软雅黑" w:eastAsia="微软雅黑" w:hAnsi="微软雅黑" w:cs="宋体" w:hint="eastAsia"/>
                <w:color w:val="383838"/>
                <w:kern w:val="0"/>
                <w:szCs w:val="21"/>
              </w:rPr>
              <w:t>dBc</w:t>
            </w:r>
            <w:proofErr w:type="spellEnd"/>
            <w:r w:rsidRPr="007A1146">
              <w:rPr>
                <w:rFonts w:ascii="微软雅黑" w:eastAsia="微软雅黑" w:hAnsi="微软雅黑" w:cs="宋体" w:hint="eastAsia"/>
                <w:color w:val="383838"/>
                <w:kern w:val="0"/>
                <w:szCs w:val="21"/>
              </w:rPr>
              <w:t>) ：频率范围 典型值 100 kHz to 10 GHz -5010 GHz to 20 GHz -3520 GHz to 26.5 GHz -3013.功率分辨率和最大最小可设置的功率范围：频率范围 典型值 可设置的分辨率 0.01 dB 最</w:t>
            </w:r>
            <w:r w:rsidRPr="007A1146">
              <w:rPr>
                <w:rFonts w:ascii="微软雅黑" w:eastAsia="微软雅黑" w:hAnsi="微软雅黑" w:cs="宋体" w:hint="eastAsia"/>
                <w:color w:val="383838"/>
                <w:kern w:val="0"/>
                <w:szCs w:val="21"/>
              </w:rPr>
              <w:lastRenderedPageBreak/>
              <w:t xml:space="preserve">大可设置的功率 +20 </w:t>
            </w:r>
            <w:proofErr w:type="spellStart"/>
            <w:r w:rsidRPr="007A1146">
              <w:rPr>
                <w:rFonts w:ascii="微软雅黑" w:eastAsia="微软雅黑" w:hAnsi="微软雅黑" w:cs="宋体" w:hint="eastAsia"/>
                <w:color w:val="383838"/>
                <w:kern w:val="0"/>
                <w:szCs w:val="21"/>
              </w:rPr>
              <w:t>dBm</w:t>
            </w:r>
            <w:proofErr w:type="spellEnd"/>
            <w:r w:rsidRPr="007A1146">
              <w:rPr>
                <w:rFonts w:ascii="微软雅黑" w:eastAsia="微软雅黑" w:hAnsi="微软雅黑" w:cs="宋体" w:hint="eastAsia"/>
                <w:color w:val="383838"/>
                <w:kern w:val="0"/>
                <w:szCs w:val="21"/>
              </w:rPr>
              <w:t xml:space="preserve"> 最小可设置的功率 -100 </w:t>
            </w:r>
            <w:proofErr w:type="spellStart"/>
            <w:r w:rsidRPr="007A1146">
              <w:rPr>
                <w:rFonts w:ascii="微软雅黑" w:eastAsia="微软雅黑" w:hAnsi="微软雅黑" w:cs="宋体" w:hint="eastAsia"/>
                <w:color w:val="383838"/>
                <w:kern w:val="0"/>
                <w:szCs w:val="21"/>
              </w:rPr>
              <w:t>dBm</w:t>
            </w:r>
            <w:proofErr w:type="spellEnd"/>
            <w:r w:rsidRPr="007A1146">
              <w:rPr>
                <w:rFonts w:ascii="微软雅黑" w:eastAsia="微软雅黑" w:hAnsi="微软雅黑" w:cs="宋体" w:hint="eastAsia"/>
                <w:color w:val="383838"/>
                <w:kern w:val="0"/>
                <w:szCs w:val="21"/>
              </w:rPr>
              <w:t xml:space="preserve"> 14.★轨迹噪声幅度(dB </w:t>
            </w:r>
            <w:proofErr w:type="spellStart"/>
            <w:r w:rsidRPr="007A1146">
              <w:rPr>
                <w:rFonts w:ascii="微软雅黑" w:eastAsia="微软雅黑" w:hAnsi="微软雅黑" w:cs="宋体" w:hint="eastAsia"/>
                <w:color w:val="383838"/>
                <w:kern w:val="0"/>
                <w:szCs w:val="21"/>
              </w:rPr>
              <w:t>rms</w:t>
            </w:r>
            <w:proofErr w:type="spellEnd"/>
            <w:r w:rsidRPr="007A1146">
              <w:rPr>
                <w:rFonts w:ascii="微软雅黑" w:eastAsia="微软雅黑" w:hAnsi="微软雅黑" w:cs="宋体" w:hint="eastAsia"/>
                <w:color w:val="383838"/>
                <w:kern w:val="0"/>
                <w:szCs w:val="21"/>
              </w:rPr>
              <w:t>)频率 指标值 典型值100 kHz to 300 kHz 0.005 0.002300 kHz to 1 MHz 0.003 0.0011 MHz to 4.5 GHz 0.0015 0.00054.5 GHz to 10 GHz 0.0015 0.000710 GHz to 17 GHz 0.002 0.00117 GHz to 26.5 GHz 0.003 0.001315.</w:t>
            </w:r>
            <w:r w:rsidRPr="007A1146">
              <w:rPr>
                <w:rFonts w:ascii="微软雅黑" w:eastAsia="微软雅黑" w:hAnsi="微软雅黑" w:cs="宋体" w:hint="eastAsia"/>
                <w:color w:val="383838"/>
                <w:kern w:val="0"/>
                <w:szCs w:val="21"/>
              </w:rPr>
              <w:lastRenderedPageBreak/>
              <w:t xml:space="preserve">★轨迹噪声相位(degree </w:t>
            </w:r>
            <w:proofErr w:type="spellStart"/>
            <w:r w:rsidRPr="007A1146">
              <w:rPr>
                <w:rFonts w:ascii="微软雅黑" w:eastAsia="微软雅黑" w:hAnsi="微软雅黑" w:cs="宋体" w:hint="eastAsia"/>
                <w:color w:val="383838"/>
                <w:kern w:val="0"/>
                <w:szCs w:val="21"/>
              </w:rPr>
              <w:t>rms</w:t>
            </w:r>
            <w:proofErr w:type="spellEnd"/>
            <w:r w:rsidRPr="007A1146">
              <w:rPr>
                <w:rFonts w:ascii="微软雅黑" w:eastAsia="微软雅黑" w:hAnsi="微软雅黑" w:cs="宋体" w:hint="eastAsia"/>
                <w:color w:val="383838"/>
                <w:kern w:val="0"/>
                <w:szCs w:val="21"/>
              </w:rPr>
              <w:t xml:space="preserve">)：频率 指标值 典型值100 kHz to 300 kHz 0.07 0.015300 kHz to 1 MHz 0.03 0.011 MHz to 6 GHz2 0.02 0.0036 GHz to 10 GHz 0.02 0.00410 GHz to 17 GHz 0.02 0.00617 GHz to 26.5 GHz 0.02 0.0116.▲温度稳 性-典型值频率 幅度 相位100 kHz to 1 MHz 0.03 </w:t>
            </w:r>
            <w:r w:rsidRPr="007A1146">
              <w:rPr>
                <w:rFonts w:ascii="微软雅黑" w:eastAsia="微软雅黑" w:hAnsi="微软雅黑" w:cs="宋体" w:hint="eastAsia"/>
                <w:color w:val="383838"/>
                <w:kern w:val="0"/>
                <w:szCs w:val="21"/>
              </w:rPr>
              <w:lastRenderedPageBreak/>
              <w:t>1.01 MHz to 10 MHz 0.005 0.210 MHz to 4.5 GHz 0.005 0.14.5 GHz to 10 GHz 0.01 0.110 GHz to 20 GHz 0.01 0.220 GHz to 26.5 GHz 0.01 0.2517.▲输入的VSWR频率 指标值1 MHz to 3 MHz 1.4993 MHz to 4 GHz 1.3294 GHz to 10 GHz 1.67110 GHz to 20 GHz 2.10020 GHz to 26.5 GHz 2.32318.▲在测试</w:t>
            </w:r>
            <w:r w:rsidRPr="007A1146">
              <w:rPr>
                <w:rFonts w:ascii="微软雅黑" w:eastAsia="微软雅黑" w:hAnsi="微软雅黑" w:cs="宋体" w:hint="eastAsia"/>
                <w:color w:val="383838"/>
                <w:kern w:val="0"/>
                <w:szCs w:val="21"/>
              </w:rPr>
              <w:lastRenderedPageBreak/>
              <w:t>端口的显示平均噪底（DANL）（使用低衰减器）(</w:t>
            </w:r>
            <w:proofErr w:type="spellStart"/>
            <w:r w:rsidRPr="007A1146">
              <w:rPr>
                <w:rFonts w:ascii="微软雅黑" w:eastAsia="微软雅黑" w:hAnsi="微软雅黑" w:cs="宋体" w:hint="eastAsia"/>
                <w:color w:val="383838"/>
                <w:kern w:val="0"/>
                <w:szCs w:val="21"/>
              </w:rPr>
              <w:t>dBm</w:t>
            </w:r>
            <w:proofErr w:type="spellEnd"/>
            <w:r w:rsidRPr="007A1146">
              <w:rPr>
                <w:rFonts w:ascii="微软雅黑" w:eastAsia="微软雅黑" w:hAnsi="微软雅黑" w:cs="宋体" w:hint="eastAsia"/>
                <w:color w:val="383838"/>
                <w:kern w:val="0"/>
                <w:szCs w:val="21"/>
              </w:rPr>
              <w:t xml:space="preserve">/Hz)频率 指标值 典型值100 kHz to 300 kHz -110 -118300 kHz to 500 kHz -110 -120500 kHz to 1 MHz2 -123 -1301 MHz to 10 MHz -128 -13410 MHz to 100 MHz -136 -142100 MHz to 200 MHz -144 -146200 MHz to 3 GHz -144 </w:t>
            </w:r>
            <w:r w:rsidRPr="007A1146">
              <w:rPr>
                <w:rFonts w:ascii="微软雅黑" w:eastAsia="微软雅黑" w:hAnsi="微软雅黑" w:cs="宋体" w:hint="eastAsia"/>
                <w:color w:val="383838"/>
                <w:kern w:val="0"/>
                <w:szCs w:val="21"/>
              </w:rPr>
              <w:lastRenderedPageBreak/>
              <w:t>-1503 GHz to 6.5 GHz -144 -1486.5 GHz to 9 GHz -142 -1479 GHz to 17 GHz -141 -14617 GHz to 20 GHz -139 -14620 GHz to 25 GHz -139 -14325 GHz to 26.5 GHz -136 -14319.主机操作系统：Win10；射频接口类型：3.5mm male 20.USB端口：4个；显示器尺寸：12.1寸触摸屏，1280 X800分</w:t>
            </w:r>
            <w:r w:rsidRPr="007A1146">
              <w:rPr>
                <w:rFonts w:ascii="微软雅黑" w:eastAsia="微软雅黑" w:hAnsi="微软雅黑" w:cs="宋体" w:hint="eastAsia"/>
                <w:color w:val="383838"/>
                <w:kern w:val="0"/>
                <w:szCs w:val="21"/>
              </w:rPr>
              <w:lastRenderedPageBreak/>
              <w:t>辨率21.★可以通过升级硬件和相应的软件把端口数从2端口扩展到4端口，而且频率可以从26.5GHZ扩展到32G/44G/53G22.★可以通过升级硬件和相应的软件增加频谱分析仪功能23.提供材料测试软件套件（具有传输线和自由空间法license）一套24.▲Test port cable, 3ft, 3.5 mm (m-f) 测试线缆两根25.▲</w:t>
            </w:r>
            <w:r w:rsidRPr="007A1146">
              <w:rPr>
                <w:rFonts w:ascii="微软雅黑" w:eastAsia="微软雅黑" w:hAnsi="微软雅黑" w:cs="宋体" w:hint="eastAsia"/>
                <w:color w:val="383838"/>
                <w:kern w:val="0"/>
                <w:szCs w:val="21"/>
              </w:rPr>
              <w:lastRenderedPageBreak/>
              <w:t>Adapter-Coaxial Straight APC-7 female-3.5mm测试转接头两个26.▲7 mm, 50 Ohm 空气线套件一套27.▲18GHZ-26.5 GHz, WR-42 校准套件一套28.▲300K-18 GHz 2-port 7 mm 电子校准件一套29.▲Coaxial Adapter, 3.5mm Female-Female测试转接头一个30.▲矢量网络分析仪和电子校准件</w:t>
            </w:r>
            <w:r w:rsidRPr="007A1146">
              <w:rPr>
                <w:rFonts w:ascii="微软雅黑" w:eastAsia="微软雅黑" w:hAnsi="微软雅黑" w:cs="宋体" w:hint="eastAsia"/>
                <w:color w:val="383838"/>
                <w:kern w:val="0"/>
                <w:szCs w:val="21"/>
              </w:rPr>
              <w:lastRenderedPageBreak/>
              <w:t>必须为同一品 牌</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lastRenderedPageBreak/>
              <w:t>1020000</w:t>
            </w:r>
          </w:p>
        </w:tc>
      </w:tr>
    </w:tbl>
    <w:p w:rsidR="007A1146" w:rsidRPr="007A1146" w:rsidRDefault="007A1146" w:rsidP="007A1146">
      <w:pPr>
        <w:widowControl/>
        <w:spacing w:before="0" w:beforeAutospacing="0" w:after="0" w:afterAutospacing="0"/>
        <w:jc w:val="left"/>
        <w:rPr>
          <w:rFonts w:ascii="宋体" w:eastAsia="宋体" w:hAnsi="宋体" w:cs="宋体"/>
          <w:kern w:val="0"/>
          <w:sz w:val="16"/>
          <w:szCs w:val="16"/>
        </w:rPr>
      </w:pPr>
      <w:r w:rsidRPr="007A1146">
        <w:rPr>
          <w:rFonts w:ascii="宋体" w:eastAsia="宋体" w:hAnsi="宋体" w:cs="宋体"/>
          <w:kern w:val="0"/>
          <w:sz w:val="16"/>
          <w:szCs w:val="16"/>
        </w:rPr>
        <w:lastRenderedPageBreak/>
        <w:t xml:space="preserve">合同履行期限： 合同签订之日后16-20周内到货并安装、验收完毕，具体以合同要求为准。 </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本合同包：不接受联合体投标</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包2：</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合同包预算金额：560000元</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投标保证金：0元</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采购需求：(包括但不限于标的的名称、数量、简要技术需求或服务要求等)</w:t>
      </w:r>
    </w:p>
    <w:tbl>
      <w:tblPr>
        <w:tblW w:w="5000" w:type="pct"/>
        <w:shd w:val="clear" w:color="auto" w:fill="FFFFFF"/>
        <w:tblCellMar>
          <w:left w:w="0" w:type="dxa"/>
          <w:right w:w="0" w:type="dxa"/>
        </w:tblCellMar>
        <w:tblLook w:val="04A0"/>
      </w:tblPr>
      <w:tblGrid>
        <w:gridCol w:w="751"/>
        <w:gridCol w:w="1581"/>
        <w:gridCol w:w="2412"/>
        <w:gridCol w:w="751"/>
        <w:gridCol w:w="751"/>
        <w:gridCol w:w="1308"/>
        <w:gridCol w:w="752"/>
      </w:tblGrid>
      <w:tr w:rsidR="007A1146" w:rsidRPr="007A1146" w:rsidTr="007A1146">
        <w:trPr>
          <w:tblHeader/>
        </w:trPr>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品目号</w:t>
            </w:r>
          </w:p>
        </w:tc>
        <w:tc>
          <w:tcPr>
            <w:tcW w:w="10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品目编码及品目名称</w:t>
            </w:r>
          </w:p>
        </w:tc>
        <w:tc>
          <w:tcPr>
            <w:tcW w:w="1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采购标的</w:t>
            </w:r>
          </w:p>
        </w:tc>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数量（单位）</w:t>
            </w:r>
          </w:p>
        </w:tc>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允许进口</w:t>
            </w:r>
          </w:p>
        </w:tc>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简要需求或要求</w:t>
            </w:r>
          </w:p>
        </w:tc>
        <w:tc>
          <w:tcPr>
            <w:tcW w:w="500" w:type="pct"/>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品目预算（元）</w:t>
            </w:r>
          </w:p>
        </w:tc>
      </w:tr>
      <w:tr w:rsidR="007A1146" w:rsidRPr="007A1146" w:rsidTr="007A1146">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2-1</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A02100403-热学式分析仪器</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热机械分析</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1（台）</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是</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t>★1、温度范围（实际温度）：至少包含室温~1600℃，最大升温速率（全量程线性可控）：不小于100℃/min。2、温度准确度（动</w:t>
            </w:r>
            <w:r w:rsidRPr="007A1146">
              <w:rPr>
                <w:rFonts w:ascii="微软雅黑" w:eastAsia="微软雅黑" w:hAnsi="微软雅黑" w:cs="宋体" w:hint="eastAsia"/>
                <w:color w:val="383838"/>
                <w:kern w:val="0"/>
                <w:szCs w:val="21"/>
              </w:rPr>
              <w:lastRenderedPageBreak/>
              <w:t>态升温）：±0.5℃3、温度重现性/精确度（动态升温）：±0.35℃4、温度校准方法：带有DTA功能，可以同时得到样品的吸放热效应，并用金属熔点校准5、SDTA分辨率：0.005℃6、冷却时间（1600℃降到-室温）：＜40min7. 加热速率和时间（室温到</w:t>
            </w:r>
            <w:r w:rsidRPr="007A1146">
              <w:rPr>
                <w:rFonts w:ascii="微软雅黑" w:eastAsia="微软雅黑" w:hAnsi="微软雅黑" w:cs="宋体" w:hint="eastAsia"/>
                <w:color w:val="383838"/>
                <w:kern w:val="0"/>
                <w:szCs w:val="21"/>
              </w:rPr>
              <w:lastRenderedPageBreak/>
              <w:t>1600℃）：22min8.炉体冷却方式：循环水冷却，非强制空气冷却★9. 炉体材料：铂铑炉，保证发热体较快的升温速率的同时，增加发热体的寿命★10、测量范围（形变范围）： 至少包含±5mm11、位移分辨率：≤ 0.5nm12. 灵敏度/噪音（可验收指标）：≤</w:t>
            </w:r>
            <w:r w:rsidRPr="007A1146">
              <w:rPr>
                <w:rFonts w:ascii="微软雅黑" w:eastAsia="微软雅黑" w:hAnsi="微软雅黑" w:cs="宋体" w:hint="eastAsia"/>
                <w:color w:val="383838"/>
                <w:kern w:val="0"/>
                <w:szCs w:val="21"/>
              </w:rPr>
              <w:lastRenderedPageBreak/>
              <w:t>5nm13、力范围（可程序控制的）： -0.1~1.0N14. 动态基线漂移（室温~1600℃）：≤0.5μm（500nm）★15、标配有动态DLTMA功能，且频率≤1Hz16、施力方式：平行导向系统，基于平行导向结构的精密机械系统。17、施力室具有恒温室：可整年保</w:t>
            </w:r>
            <w:r w:rsidRPr="007A1146">
              <w:rPr>
                <w:rFonts w:ascii="微软雅黑" w:eastAsia="微软雅黑" w:hAnsi="微软雅黑" w:cs="宋体" w:hint="eastAsia"/>
                <w:color w:val="383838"/>
                <w:kern w:val="0"/>
                <w:szCs w:val="21"/>
              </w:rPr>
              <w:lastRenderedPageBreak/>
              <w:t>持在22℃±0.1℃18、具备SDTA及DLTMA模式★19、中英文可切换软件★20. APP式大尺寸彩色触摸屏显示能实时观察仪器的状态，甚至可以在远处观察仪器，还可通过触摸屏对仪器进行控制（样品尺寸清零，炉体自动开/关，力和位移校准等），实现操作智能化</w:t>
            </w:r>
            <w:r w:rsidRPr="007A1146">
              <w:rPr>
                <w:rFonts w:ascii="微软雅黑" w:eastAsia="微软雅黑" w:hAnsi="微软雅黑" w:cs="宋体" w:hint="eastAsia"/>
                <w:color w:val="383838"/>
                <w:kern w:val="0"/>
                <w:szCs w:val="21"/>
              </w:rPr>
              <w:lastRenderedPageBreak/>
              <w:t>（二）主要配置要求：1、TMA主机一台2、TMA中英文分析软件一套3、恒温水浴槽一台（温度稳定 ±0.01℃）4、氧化铝膨胀压缩夹具一套，石英支架1个，3.0mm石英圆探头1个、3.0mm 石英平探头1个5、操作工具 一套6、石英圆垫片100片7、校准用</w:t>
            </w:r>
            <w:r w:rsidRPr="007A1146">
              <w:rPr>
                <w:rFonts w:ascii="微软雅黑" w:eastAsia="微软雅黑" w:hAnsi="微软雅黑" w:cs="宋体" w:hint="eastAsia"/>
                <w:color w:val="383838"/>
                <w:kern w:val="0"/>
                <w:szCs w:val="21"/>
              </w:rPr>
              <w:lastRenderedPageBreak/>
              <w:t>标样：校准温度用金属标样、力标样砝码、位移标样：3个尺寸的标准块</w:t>
            </w:r>
          </w:p>
        </w:tc>
        <w:tc>
          <w:tcPr>
            <w:tcW w:w="0" w:type="auto"/>
            <w:tcBorders>
              <w:top w:val="nil"/>
              <w:left w:val="nil"/>
              <w:bottom w:val="nil"/>
              <w:right w:val="nil"/>
            </w:tcBorders>
            <w:shd w:val="clear" w:color="auto" w:fill="FFFFFF"/>
            <w:vAlign w:val="bottom"/>
            <w:hideMark/>
          </w:tcPr>
          <w:p w:rsidR="007A1146" w:rsidRPr="007A1146" w:rsidRDefault="007A1146" w:rsidP="007A1146">
            <w:pPr>
              <w:widowControl/>
              <w:spacing w:before="0" w:beforeAutospacing="0" w:after="0" w:afterAutospacing="0"/>
              <w:jc w:val="center"/>
              <w:rPr>
                <w:rFonts w:ascii="微软雅黑" w:eastAsia="微软雅黑" w:hAnsi="微软雅黑" w:cs="宋体"/>
                <w:color w:val="383838"/>
                <w:kern w:val="0"/>
                <w:szCs w:val="21"/>
              </w:rPr>
            </w:pPr>
            <w:r w:rsidRPr="007A1146">
              <w:rPr>
                <w:rFonts w:ascii="微软雅黑" w:eastAsia="微软雅黑" w:hAnsi="微软雅黑" w:cs="宋体" w:hint="eastAsia"/>
                <w:color w:val="383838"/>
                <w:kern w:val="0"/>
                <w:szCs w:val="21"/>
              </w:rPr>
              <w:lastRenderedPageBreak/>
              <w:t>560000</w:t>
            </w:r>
          </w:p>
        </w:tc>
      </w:tr>
    </w:tbl>
    <w:p w:rsidR="007A1146" w:rsidRPr="007A1146" w:rsidRDefault="007A1146" w:rsidP="007A1146">
      <w:pPr>
        <w:widowControl/>
        <w:spacing w:before="0" w:beforeAutospacing="0" w:after="0" w:afterAutospacing="0"/>
        <w:jc w:val="left"/>
        <w:rPr>
          <w:rFonts w:ascii="宋体" w:eastAsia="宋体" w:hAnsi="宋体" w:cs="宋体"/>
          <w:kern w:val="0"/>
          <w:sz w:val="16"/>
          <w:szCs w:val="16"/>
        </w:rPr>
      </w:pPr>
      <w:r w:rsidRPr="007A1146">
        <w:rPr>
          <w:rFonts w:ascii="宋体" w:eastAsia="宋体" w:hAnsi="宋体" w:cs="宋体"/>
          <w:kern w:val="0"/>
          <w:sz w:val="16"/>
          <w:szCs w:val="16"/>
        </w:rPr>
        <w:lastRenderedPageBreak/>
        <w:t xml:space="preserve">合同履行期限： 合同签订之日起30个日历日内到货并安装、验收完毕。 </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本合同包：不接受联合体投标</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二、申请人的资格要求：</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1.满足《中华人民共和国政府采购法》第二十二条规定;</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2.本项目的特定资格要求：</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包1</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(1)明细：招标文件规定的其他资格证明文件(若有) 描述：1、(强制类节能产品证明材料，若有，应在此处填写);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(2)明细：具备履行合同所必需设备和专业技术能力专项证明材料(若有) 描述：1、招标文件要求投标人提供“具备履行合同所必需的设备和专业技术能力专项证明材料”的，投标人应按照招标文件规定在此项下提供相应证明材料复印件。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(3)明细：特别提醒事项 描述：1、投标人电子投标文件中的单位负责人授权书(若有)应为纸质投标文件正本中的原件的扫描件，否则以无效标处理。2、投标人响应“财务状况报告”项时若提供的是银行资信证明且资信证明上注有“复印无效”相关字样的，其纸质投标文件正本中必须提供原件。</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包2</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lastRenderedPageBreak/>
        <w:t xml:space="preserve">　　(1)明细：招标文件规定的其他资格证明文件(若有) 描述：1、(强制类节能产品证明材料，若有，应在此处填写);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(2)明细：具备履行合同所必需设备和专业技术能力专项证明材料(若有) 描述：1、招标文件要求投标人提供“具备履行合同所必需的设备和专业技术能力专项证明材料”的，投标人应按照招标文件规定在此项下提供相应证明材料复印件。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(3)明细：特别提醒事项 描述：1、投标人电子投标文件中的单位负责人授权书(若有)应为纸质投标文件正本中的原件的扫描件，否则以无效标处理。2、投标人响应“财务状况报告”项时若提供的是银行资信证明且资信证明上注有“复印无效”相关字样的，其纸质投标文件正本中必须提供原件。</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(如项目接受联合体投标，对联合体应提出相关资格要求;如属于特定行业项目,供应商应当具备特定行业法定准入要求。)</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三、采购项目需要落实的政府采购政策</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进口产品，适用于本项目。节能产品，不适用于本项目。环境标志产品，不适用于本项目。信息安全产品，不适用于本项目。小型、微型企业，适用于本项目。监狱企业，适用于本项目。促进残疾人就业 ，适用于本项目。信用记录，适用于本项目，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有权通过上述网站查询并打印投标人信用记录(以下简称：“资格审查小组的查询结果”)。②投标人提供的查询结果与资格审查小组的查询结果不一致的，以资格审查小组的查询结果为准。③查询结果存在投标人应被拒绝参与政府采购活动相关信息的，其资格审查不合格。</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四、获取招标文件</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时间：2021-12-21 16:45至2022-01-05 23:59(提供期限自本公告发布之日起不得少于5个工作日)，每天上午00:00:00至11:59:59，下午12:00:00至23:59:59(北京时间，法定节假日除外)</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方式：在线获取</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售价：免费</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五、提交投标文件截止时间、开标时间和地点</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2022-01-11 09:30(北京时间)(自招标文件开始发出之日起至投标人提交投标文件截止之日止，不得少于20日)</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地点：</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lastRenderedPageBreak/>
        <w:t xml:space="preserve">　　福建省泉州市泉港区泉港区峰尾镇埭沙路飞达商业街C幢206室</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六、公告期限</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自本公告发布之日起5个工作日。</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七、其他补充事宜</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无。</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八、对本次招标提出询问，请按以下方式联系。</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1.采购人信息</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名 称：清源创新实验室</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地 址：泉州市泉港区前黄镇学院路1号</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联系方式：15715901579</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2.采购代理机构信息(如有)</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名 称：福建省源兴工程管理有限公司</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地　　址：泉州市泉港区泉港区峰尾镇埭沙路飞达商业街C幢206室</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联系方式：17338720301、0595-87993888</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3.项目联系方式</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项目联系人：小郑</w:t>
      </w:r>
    </w:p>
    <w:p w:rsidR="007A1146" w:rsidRPr="007A1146" w:rsidRDefault="007A1146" w:rsidP="007A1146">
      <w:pPr>
        <w:widowControl/>
        <w:jc w:val="left"/>
        <w:rPr>
          <w:rFonts w:ascii="宋体" w:eastAsia="宋体" w:hAnsi="宋体" w:cs="宋体"/>
          <w:kern w:val="0"/>
          <w:sz w:val="16"/>
          <w:szCs w:val="16"/>
        </w:rPr>
      </w:pPr>
      <w:r w:rsidRPr="007A1146">
        <w:rPr>
          <w:rFonts w:ascii="宋体" w:eastAsia="宋体" w:hAnsi="宋体" w:cs="宋体"/>
          <w:kern w:val="0"/>
          <w:sz w:val="16"/>
          <w:szCs w:val="16"/>
        </w:rPr>
        <w:t xml:space="preserve">　　电　　 话：17338720301、0595-87993888</w:t>
      </w:r>
    </w:p>
    <w:p w:rsidR="00681BC6" w:rsidRPr="007A1146" w:rsidRDefault="007A1146"/>
    <w:sectPr w:rsidR="00681BC6" w:rsidRPr="007A1146" w:rsidSect="007E78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1146"/>
    <w:rsid w:val="001E4DA1"/>
    <w:rsid w:val="007A1146"/>
    <w:rsid w:val="007E7800"/>
    <w:rsid w:val="009460C7"/>
    <w:rsid w:val="00C85596"/>
    <w:rsid w:val="00D03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146"/>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24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973</Words>
  <Characters>5551</Characters>
  <Application>Microsoft Office Word</Application>
  <DocSecurity>0</DocSecurity>
  <Lines>46</Lines>
  <Paragraphs>13</Paragraphs>
  <ScaleCrop>false</ScaleCrop>
  <Company>Microsoft</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yiqi01</dc:creator>
  <cp:lastModifiedBy>yiqi01</cp:lastModifiedBy>
  <cp:revision>1</cp:revision>
  <dcterms:created xsi:type="dcterms:W3CDTF">2021-12-22T02:53:00Z</dcterms:created>
  <dcterms:modified xsi:type="dcterms:W3CDTF">2021-12-22T02:53:00Z</dcterms:modified>
</cp:coreProperties>
</file>