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eastAsia="宋体"/>
          <w:sz w:val="32"/>
          <w:lang w:eastAsia="zh-CN"/>
        </w:rPr>
      </w:pPr>
      <w:r>
        <w:rPr>
          <w:rFonts w:hint="eastAsia"/>
          <w:b/>
          <w:sz w:val="32"/>
        </w:rPr>
        <w:t>招标公告</w:t>
      </w:r>
      <w:r>
        <w:rPr>
          <w:rFonts w:hint="eastAsia"/>
          <w:b/>
          <w:sz w:val="32"/>
          <w:lang w:val="en-US" w:eastAsia="zh-CN"/>
        </w:rPr>
        <w:t xml:space="preserve"> </w:t>
      </w:r>
      <w:bookmarkStart w:id="0" w:name="_GoBack"/>
      <w:bookmarkEnd w:id="0"/>
    </w:p>
    <w:p>
      <w:pPr>
        <w:spacing w:line="360" w:lineRule="auto"/>
        <w:ind w:firstLine="480" w:firstLineChars="200"/>
        <w:rPr>
          <w:rFonts w:hint="eastAsia" w:ascii="宋体" w:hAnsi="宋体"/>
          <w:snapToGrid w:val="0"/>
          <w:kern w:val="0"/>
          <w:highlight w:val="none"/>
        </w:rPr>
      </w:pPr>
      <w:r>
        <w:rPr>
          <w:rFonts w:ascii="宋体" w:hAnsi="宋体"/>
          <w:b w:val="0"/>
          <w:bCs/>
          <w:snapToGrid w:val="0"/>
          <w:kern w:val="0"/>
        </w:rPr>
        <w:t>江苏省设备成套有限公司</w:t>
      </w:r>
      <w:r>
        <w:rPr>
          <w:rFonts w:hint="eastAsia" w:ascii="宋体" w:hAnsi="宋体"/>
          <w:b w:val="0"/>
          <w:bCs/>
          <w:snapToGrid w:val="0"/>
          <w:kern w:val="0"/>
        </w:rPr>
        <w:t>受公安部南京警犬研究所委托，就其所需警犬技术业务装备及实验室设备购</w:t>
      </w:r>
      <w:r>
        <w:rPr>
          <w:rFonts w:hint="eastAsia" w:ascii="宋体" w:hAnsi="宋体"/>
          <w:b w:val="0"/>
          <w:bCs/>
          <w:snapToGrid w:val="0"/>
          <w:kern w:val="0"/>
          <w:highlight w:val="none"/>
        </w:rPr>
        <w:t>置项目进行公开招标采购，现欢迎符合相关条件的供应商参加投标。</w:t>
      </w:r>
    </w:p>
    <w:p>
      <w:pPr>
        <w:numPr>
          <w:ilvl w:val="0"/>
          <w:numId w:val="1"/>
        </w:numPr>
        <w:tabs>
          <w:tab w:val="left" w:pos="900"/>
        </w:tabs>
        <w:snapToGrid w:val="0"/>
        <w:spacing w:line="360" w:lineRule="auto"/>
        <w:rPr>
          <w:rFonts w:hint="eastAsia" w:ascii="宋体" w:hAnsi="宋体"/>
          <w:b w:val="0"/>
          <w:bCs/>
          <w:snapToGrid w:val="0"/>
          <w:kern w:val="0"/>
          <w:szCs w:val="21"/>
          <w:highlight w:val="none"/>
        </w:rPr>
      </w:pPr>
      <w:r>
        <w:rPr>
          <w:rFonts w:hint="eastAsia" w:ascii="宋体" w:hAnsi="宋体"/>
          <w:b w:val="0"/>
          <w:bCs/>
          <w:snapToGrid w:val="0"/>
          <w:kern w:val="0"/>
          <w:highlight w:val="none"/>
        </w:rPr>
        <w:t xml:space="preserve">招标项目名称：警犬技术业务装备及实验室设备购置项目 </w:t>
      </w:r>
    </w:p>
    <w:p>
      <w:pPr>
        <w:tabs>
          <w:tab w:val="left" w:pos="900"/>
          <w:tab w:val="left" w:pos="4035"/>
        </w:tabs>
        <w:snapToGrid w:val="0"/>
        <w:spacing w:line="360" w:lineRule="auto"/>
        <w:ind w:left="420"/>
        <w:rPr>
          <w:rFonts w:hint="eastAsia" w:ascii="宋体" w:hAnsi="宋体"/>
          <w:bCs/>
          <w:snapToGrid w:val="0"/>
          <w:kern w:val="0"/>
          <w:highlight w:val="none"/>
        </w:rPr>
      </w:pPr>
      <w:r>
        <w:rPr>
          <w:rFonts w:hint="eastAsia" w:ascii="宋体" w:hAnsi="宋体"/>
          <w:b w:val="0"/>
          <w:bCs/>
          <w:snapToGrid w:val="0"/>
          <w:kern w:val="0"/>
          <w:highlight w:val="none"/>
        </w:rPr>
        <w:tab/>
      </w:r>
      <w:r>
        <w:rPr>
          <w:rFonts w:hint="eastAsia" w:ascii="宋体" w:hAnsi="宋体"/>
          <w:b w:val="0"/>
          <w:bCs/>
          <w:snapToGrid w:val="0"/>
          <w:kern w:val="0"/>
          <w:highlight w:val="none"/>
        </w:rPr>
        <w:t xml:space="preserve">项目编号： </w:t>
      </w:r>
      <w:r>
        <w:rPr>
          <w:rFonts w:hint="eastAsia" w:ascii="宋体" w:hAnsi="宋体"/>
          <w:b w:val="0"/>
          <w:bCs/>
          <w:snapToGrid w:val="0"/>
          <w:kern w:val="0"/>
          <w:highlight w:val="none"/>
          <w:lang w:eastAsia="zh-CN"/>
        </w:rPr>
        <w:t>066018092862</w:t>
      </w:r>
      <w:r>
        <w:rPr>
          <w:rFonts w:hint="eastAsia" w:ascii="宋体" w:hAnsi="宋体"/>
          <w:b w:val="0"/>
          <w:bCs/>
          <w:snapToGrid w:val="0"/>
          <w:kern w:val="0"/>
          <w:highlight w:val="none"/>
        </w:rPr>
        <w:t xml:space="preserve"> </w:t>
      </w:r>
      <w:r>
        <w:rPr>
          <w:rFonts w:hint="eastAsia" w:ascii="宋体" w:hAnsi="宋体"/>
          <w:bCs/>
          <w:snapToGrid w:val="0"/>
          <w:kern w:val="0"/>
          <w:highlight w:val="none"/>
        </w:rPr>
        <w:t xml:space="preserve"> </w:t>
      </w:r>
      <w:r>
        <w:rPr>
          <w:rFonts w:hint="eastAsia" w:ascii="宋体" w:hAnsi="宋体"/>
          <w:snapToGrid w:val="0"/>
          <w:kern w:val="0"/>
          <w:highlight w:val="none"/>
        </w:rPr>
        <w:t xml:space="preserve"> </w:t>
      </w:r>
    </w:p>
    <w:p>
      <w:pPr>
        <w:numPr>
          <w:ilvl w:val="0"/>
          <w:numId w:val="1"/>
        </w:numPr>
        <w:tabs>
          <w:tab w:val="left" w:pos="900"/>
          <w:tab w:val="clear" w:pos="1140"/>
        </w:tabs>
        <w:snapToGrid w:val="0"/>
        <w:spacing w:line="360" w:lineRule="auto"/>
        <w:rPr>
          <w:rFonts w:hint="eastAsia" w:ascii="宋体" w:hAnsi="宋体"/>
          <w:b w:val="0"/>
          <w:bCs/>
          <w:snapToGrid w:val="0"/>
          <w:kern w:val="0"/>
          <w:highlight w:val="none"/>
        </w:rPr>
      </w:pPr>
      <w:r>
        <w:rPr>
          <w:rFonts w:hint="eastAsia" w:ascii="宋体" w:hAnsi="宋体"/>
          <w:b w:val="0"/>
          <w:bCs/>
          <w:snapToGrid w:val="0"/>
          <w:kern w:val="0"/>
          <w:highlight w:val="none"/>
        </w:rPr>
        <w:t>招标项目简要说明：</w:t>
      </w:r>
    </w:p>
    <w:p>
      <w:pPr>
        <w:tabs>
          <w:tab w:val="left" w:pos="900"/>
        </w:tabs>
        <w:snapToGrid w:val="0"/>
        <w:spacing w:line="360" w:lineRule="auto"/>
        <w:ind w:left="420"/>
        <w:rPr>
          <w:rFonts w:hint="eastAsia" w:ascii="宋体" w:hAnsi="宋体"/>
          <w:b w:val="0"/>
          <w:bCs/>
          <w:snapToGrid w:val="0"/>
          <w:kern w:val="0"/>
        </w:rPr>
      </w:pPr>
      <w:r>
        <w:rPr>
          <w:rFonts w:hint="eastAsia" w:ascii="宋体" w:hAnsi="宋体"/>
          <w:b w:val="0"/>
          <w:bCs/>
          <w:snapToGrid w:val="0"/>
          <w:kern w:val="0"/>
        </w:rPr>
        <w:t>包1：</w:t>
      </w:r>
    </w:p>
    <w:tbl>
      <w:tblPr>
        <w:tblStyle w:val="5"/>
        <w:tblW w:w="9212" w:type="dxa"/>
        <w:jc w:val="center"/>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569"/>
        <w:gridCol w:w="750"/>
        <w:gridCol w:w="1808"/>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品目</w:t>
            </w:r>
          </w:p>
        </w:tc>
        <w:tc>
          <w:tcPr>
            <w:tcW w:w="3569" w:type="dxa"/>
            <w:vAlign w:val="center"/>
          </w:tcPr>
          <w:p>
            <w:pPr>
              <w:spacing w:after="93" w:afterLines="30" w:line="460" w:lineRule="exact"/>
              <w:ind w:firstLine="420" w:firstLineChars="200"/>
              <w:jc w:val="left"/>
              <w:rPr>
                <w:rFonts w:hint="eastAsia" w:ascii="宋体" w:hAnsi="宋体" w:eastAsia="宋体" w:cs="宋体"/>
                <w:b w:val="0"/>
                <w:bCs/>
                <w:sz w:val="21"/>
                <w:szCs w:val="21"/>
                <w:lang w:eastAsia="zh-CN"/>
              </w:rPr>
            </w:pPr>
            <w:r>
              <w:rPr>
                <w:rFonts w:hint="eastAsia" w:ascii="宋体" w:hAnsi="宋体" w:cs="宋体"/>
                <w:b w:val="0"/>
                <w:bCs/>
                <w:sz w:val="21"/>
                <w:szCs w:val="21"/>
                <w:lang w:eastAsia="zh-CN"/>
              </w:rPr>
              <w:t>设备明细</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数量</w:t>
            </w:r>
          </w:p>
        </w:tc>
        <w:tc>
          <w:tcPr>
            <w:tcW w:w="1808" w:type="dxa"/>
            <w:vAlign w:val="center"/>
          </w:tcPr>
          <w:p>
            <w:pPr>
              <w:spacing w:after="93" w:afterLines="30" w:line="460" w:lineRule="exact"/>
              <w:jc w:val="both"/>
              <w:rPr>
                <w:rFonts w:hint="eastAsia" w:ascii="宋体" w:hAnsi="宋体" w:cs="宋体"/>
                <w:b w:val="0"/>
                <w:bCs/>
                <w:sz w:val="21"/>
                <w:szCs w:val="21"/>
              </w:rPr>
            </w:pPr>
            <w:r>
              <w:rPr>
                <w:rFonts w:hint="eastAsia" w:ascii="宋体" w:hAnsi="宋体" w:cs="宋体"/>
                <w:b w:val="0"/>
                <w:bCs/>
                <w:color w:val="auto"/>
                <w:sz w:val="21"/>
                <w:szCs w:val="21"/>
              </w:rPr>
              <w:t>预算</w:t>
            </w:r>
            <w:r>
              <w:rPr>
                <w:rFonts w:hint="eastAsia" w:ascii="宋体" w:hAnsi="宋体" w:cs="宋体"/>
                <w:b w:val="0"/>
                <w:bCs/>
                <w:color w:val="auto"/>
                <w:sz w:val="21"/>
                <w:szCs w:val="21"/>
                <w:lang w:eastAsia="zh-CN"/>
              </w:rPr>
              <w:t>总</w:t>
            </w:r>
            <w:r>
              <w:rPr>
                <w:rFonts w:hint="eastAsia" w:ascii="宋体" w:hAnsi="宋体" w:cs="宋体"/>
                <w:b w:val="0"/>
                <w:bCs/>
                <w:color w:val="auto"/>
                <w:sz w:val="21"/>
                <w:szCs w:val="21"/>
              </w:rPr>
              <w:t>价（万元）</w:t>
            </w:r>
          </w:p>
        </w:tc>
        <w:tc>
          <w:tcPr>
            <w:tcW w:w="2250"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◎全波长酶标仪</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15</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2</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◎超微量分光光度计</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18</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3</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◎梯度PCR仪</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10</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4</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◎奥林巴斯倒置显微镜套装</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2</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20</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5</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◎洗板机</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7.5</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6</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◎二氧化碳培养箱</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2</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10</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7</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◎小型离心机</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2</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4</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8</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◎组织匀浆机</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5</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9</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◎手握式组织匀浆器</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2</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3.4</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10</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◎PCR电泳仪及制胶盒套装</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3.5</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5" w:type="dxa"/>
            <w:vAlign w:val="center"/>
          </w:tcPr>
          <w:p>
            <w:pPr>
              <w:spacing w:after="93" w:afterLines="30" w:line="460" w:lineRule="exact"/>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11</w:t>
            </w:r>
          </w:p>
        </w:tc>
        <w:tc>
          <w:tcPr>
            <w:tcW w:w="3569" w:type="dxa"/>
            <w:vAlign w:val="center"/>
          </w:tcPr>
          <w:p>
            <w:pPr>
              <w:spacing w:after="93" w:afterLines="30" w:line="460" w:lineRule="exact"/>
              <w:ind w:firstLine="420" w:firstLineChars="200"/>
              <w:jc w:val="left"/>
              <w:rPr>
                <w:rFonts w:hint="eastAsia" w:ascii="宋体" w:hAnsi="宋体" w:cs="宋体"/>
                <w:b w:val="0"/>
                <w:bCs/>
                <w:sz w:val="21"/>
                <w:szCs w:val="21"/>
              </w:rPr>
            </w:pPr>
            <w:r>
              <w:rPr>
                <w:rFonts w:hint="eastAsia" w:ascii="宋体" w:hAnsi="宋体" w:cs="宋体"/>
                <w:b w:val="0"/>
                <w:bCs/>
                <w:sz w:val="21"/>
                <w:szCs w:val="21"/>
              </w:rPr>
              <w:t>◎微量移液器</w:t>
            </w:r>
          </w:p>
        </w:tc>
        <w:tc>
          <w:tcPr>
            <w:tcW w:w="7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5</w:t>
            </w:r>
          </w:p>
        </w:tc>
        <w:tc>
          <w:tcPr>
            <w:tcW w:w="180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5</w:t>
            </w:r>
          </w:p>
        </w:tc>
        <w:tc>
          <w:tcPr>
            <w:tcW w:w="2250"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54" w:type="dxa"/>
            <w:gridSpan w:val="3"/>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合计</w:t>
            </w:r>
          </w:p>
        </w:tc>
        <w:tc>
          <w:tcPr>
            <w:tcW w:w="4058" w:type="dxa"/>
            <w:gridSpan w:val="2"/>
            <w:vAlign w:val="center"/>
          </w:tcPr>
          <w:p>
            <w:pPr>
              <w:spacing w:after="93" w:afterLines="30" w:line="460" w:lineRule="exact"/>
              <w:ind w:firstLine="420" w:firstLineChars="200"/>
              <w:jc w:val="center"/>
              <w:rPr>
                <w:rFonts w:hint="eastAsia" w:ascii="宋体" w:hAnsi="宋体" w:eastAsia="宋体" w:cs="宋体"/>
                <w:b w:val="0"/>
                <w:bCs/>
                <w:sz w:val="21"/>
                <w:szCs w:val="21"/>
                <w:lang w:eastAsia="zh-CN"/>
              </w:rPr>
            </w:pPr>
            <w:r>
              <w:rPr>
                <w:rFonts w:hint="eastAsia" w:ascii="宋体" w:hAnsi="宋体" w:cs="宋体"/>
                <w:b w:val="0"/>
                <w:bCs/>
                <w:sz w:val="21"/>
                <w:szCs w:val="21"/>
              </w:rPr>
              <w:t>101.4</w:t>
            </w:r>
            <w:r>
              <w:rPr>
                <w:rFonts w:hint="eastAsia" w:ascii="宋体" w:hAnsi="宋体" w:cs="宋体"/>
                <w:b w:val="0"/>
                <w:bCs/>
                <w:sz w:val="21"/>
                <w:szCs w:val="21"/>
                <w:lang w:eastAsia="zh-CN"/>
              </w:rPr>
              <w:t>万元</w:t>
            </w:r>
          </w:p>
        </w:tc>
      </w:tr>
    </w:tbl>
    <w:p>
      <w:pPr>
        <w:autoSpaceDE w:val="0"/>
        <w:autoSpaceDN w:val="0"/>
        <w:adjustRightInd w:val="0"/>
        <w:spacing w:line="360" w:lineRule="auto"/>
        <w:rPr>
          <w:rFonts w:hint="eastAsia" w:ascii="宋体" w:hAnsi="宋体" w:cs="宋体"/>
          <w:b w:val="0"/>
          <w:bCs/>
          <w:snapToGrid w:val="0"/>
          <w:kern w:val="0"/>
          <w:sz w:val="21"/>
          <w:szCs w:val="21"/>
        </w:rPr>
      </w:pPr>
    </w:p>
    <w:p>
      <w:pPr>
        <w:autoSpaceDE w:val="0"/>
        <w:autoSpaceDN w:val="0"/>
        <w:adjustRightInd w:val="0"/>
        <w:spacing w:line="360" w:lineRule="auto"/>
        <w:rPr>
          <w:rFonts w:hint="eastAsia" w:ascii="宋体" w:hAnsi="宋体" w:cs="宋体"/>
          <w:b w:val="0"/>
          <w:bCs/>
          <w:snapToGrid w:val="0"/>
          <w:kern w:val="0"/>
          <w:sz w:val="21"/>
          <w:szCs w:val="21"/>
        </w:rPr>
      </w:pPr>
    </w:p>
    <w:p>
      <w:pPr>
        <w:autoSpaceDE w:val="0"/>
        <w:autoSpaceDN w:val="0"/>
        <w:adjustRightInd w:val="0"/>
        <w:spacing w:line="360" w:lineRule="auto"/>
        <w:rPr>
          <w:rFonts w:hint="eastAsia" w:ascii="宋体" w:hAnsi="宋体" w:cs="宋体"/>
          <w:b w:val="0"/>
          <w:bCs/>
          <w:snapToGrid w:val="0"/>
          <w:kern w:val="0"/>
          <w:sz w:val="21"/>
          <w:szCs w:val="21"/>
        </w:rPr>
      </w:pPr>
    </w:p>
    <w:p>
      <w:pPr>
        <w:autoSpaceDE w:val="0"/>
        <w:autoSpaceDN w:val="0"/>
        <w:adjustRightInd w:val="0"/>
        <w:spacing w:line="360" w:lineRule="auto"/>
        <w:rPr>
          <w:rFonts w:hint="eastAsia" w:ascii="宋体" w:hAnsi="宋体" w:cs="宋体"/>
          <w:b w:val="0"/>
          <w:bCs/>
          <w:snapToGrid w:val="0"/>
          <w:kern w:val="0"/>
          <w:sz w:val="21"/>
          <w:szCs w:val="21"/>
        </w:rPr>
      </w:pPr>
    </w:p>
    <w:p>
      <w:pPr>
        <w:autoSpaceDE w:val="0"/>
        <w:autoSpaceDN w:val="0"/>
        <w:adjustRightInd w:val="0"/>
        <w:spacing w:line="360" w:lineRule="auto"/>
        <w:rPr>
          <w:rFonts w:hint="eastAsia" w:ascii="宋体" w:hAnsi="宋体" w:cs="宋体"/>
          <w:b w:val="0"/>
          <w:bCs/>
          <w:snapToGrid w:val="0"/>
          <w:kern w:val="0"/>
          <w:sz w:val="21"/>
          <w:szCs w:val="21"/>
        </w:rPr>
      </w:pPr>
      <w:r>
        <w:rPr>
          <w:rFonts w:hint="eastAsia" w:ascii="宋体" w:hAnsi="宋体" w:cs="宋体"/>
          <w:b w:val="0"/>
          <w:bCs/>
          <w:snapToGrid w:val="0"/>
          <w:kern w:val="0"/>
          <w:sz w:val="21"/>
          <w:szCs w:val="21"/>
        </w:rPr>
        <w:t>包2：</w:t>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2596"/>
        <w:gridCol w:w="981"/>
        <w:gridCol w:w="2128"/>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both"/>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品目</w:t>
            </w:r>
          </w:p>
        </w:tc>
        <w:tc>
          <w:tcPr>
            <w:tcW w:w="2596" w:type="dxa"/>
            <w:vAlign w:val="center"/>
          </w:tcPr>
          <w:p>
            <w:pPr>
              <w:spacing w:after="93" w:afterLines="30" w:line="460" w:lineRule="exact"/>
              <w:ind w:firstLine="420" w:firstLineChars="20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设备明细</w:t>
            </w:r>
          </w:p>
        </w:tc>
        <w:tc>
          <w:tcPr>
            <w:tcW w:w="981" w:type="dxa"/>
            <w:vAlign w:val="center"/>
          </w:tcPr>
          <w:p>
            <w:pPr>
              <w:spacing w:after="93" w:afterLines="30" w:line="460" w:lineRule="exact"/>
              <w:ind w:firstLine="210" w:firstLineChars="100"/>
              <w:jc w:val="both"/>
              <w:rPr>
                <w:rFonts w:hint="eastAsia" w:ascii="宋体" w:hAnsi="宋体" w:cs="宋体"/>
                <w:b w:val="0"/>
                <w:bCs/>
                <w:sz w:val="21"/>
                <w:szCs w:val="21"/>
              </w:rPr>
            </w:pPr>
            <w:r>
              <w:rPr>
                <w:rFonts w:hint="eastAsia" w:ascii="宋体" w:hAnsi="宋体" w:cs="宋体"/>
                <w:b w:val="0"/>
                <w:bCs/>
                <w:sz w:val="21"/>
                <w:szCs w:val="21"/>
              </w:rPr>
              <w:t>数量</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预算</w:t>
            </w:r>
            <w:r>
              <w:rPr>
                <w:rFonts w:hint="eastAsia" w:ascii="宋体" w:hAnsi="宋体" w:cs="宋体"/>
                <w:b w:val="0"/>
                <w:bCs/>
                <w:sz w:val="21"/>
                <w:szCs w:val="21"/>
                <w:lang w:eastAsia="zh-CN"/>
              </w:rPr>
              <w:t>总</w:t>
            </w:r>
            <w:r>
              <w:rPr>
                <w:rFonts w:hint="eastAsia" w:ascii="宋体" w:hAnsi="宋体" w:cs="宋体"/>
                <w:b w:val="0"/>
                <w:bCs/>
                <w:sz w:val="21"/>
                <w:szCs w:val="21"/>
              </w:rPr>
              <w:t>价（万元）</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超净工作台</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0.8</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2</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◎全自动精子分析仪</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40</w:t>
            </w:r>
          </w:p>
        </w:tc>
        <w:tc>
          <w:tcPr>
            <w:tcW w:w="2186"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3</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◎解剖显微镜</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9</w:t>
            </w:r>
          </w:p>
        </w:tc>
        <w:tc>
          <w:tcPr>
            <w:tcW w:w="2186"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4</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水浴锅</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0.2</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5</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乳酸分析仪一套</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1.1</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6</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宫腹腔镜</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15</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7</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可视化输精枪</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7</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95"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8</w:t>
            </w:r>
          </w:p>
        </w:tc>
        <w:tc>
          <w:tcPr>
            <w:tcW w:w="2596"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孕酮检测仪套装</w:t>
            </w:r>
          </w:p>
        </w:tc>
        <w:tc>
          <w:tcPr>
            <w:tcW w:w="98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128"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2</w:t>
            </w:r>
          </w:p>
        </w:tc>
        <w:tc>
          <w:tcPr>
            <w:tcW w:w="2186"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972" w:type="dxa"/>
            <w:gridSpan w:val="3"/>
            <w:vAlign w:val="center"/>
          </w:tcPr>
          <w:p>
            <w:pPr>
              <w:spacing w:after="93" w:afterLines="30" w:line="460" w:lineRule="exact"/>
              <w:ind w:firstLine="420" w:firstLineChars="20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合计</w:t>
            </w:r>
          </w:p>
        </w:tc>
        <w:tc>
          <w:tcPr>
            <w:tcW w:w="4314" w:type="dxa"/>
            <w:gridSpan w:val="2"/>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75.1万元</w:t>
            </w:r>
          </w:p>
        </w:tc>
      </w:tr>
    </w:tbl>
    <w:p>
      <w:pPr>
        <w:autoSpaceDE w:val="0"/>
        <w:autoSpaceDN w:val="0"/>
        <w:adjustRightInd w:val="0"/>
        <w:spacing w:line="360" w:lineRule="auto"/>
        <w:rPr>
          <w:rFonts w:hint="eastAsia" w:ascii="宋体" w:hAnsi="宋体" w:cs="宋体"/>
          <w:b w:val="0"/>
          <w:bCs/>
          <w:snapToGrid w:val="0"/>
          <w:kern w:val="0"/>
          <w:sz w:val="21"/>
          <w:szCs w:val="21"/>
        </w:rPr>
      </w:pPr>
      <w:r>
        <w:rPr>
          <w:rFonts w:hint="eastAsia" w:ascii="宋体" w:hAnsi="宋体" w:cs="宋体"/>
          <w:b w:val="0"/>
          <w:bCs/>
          <w:snapToGrid w:val="0"/>
          <w:kern w:val="0"/>
          <w:sz w:val="21"/>
          <w:szCs w:val="21"/>
        </w:rPr>
        <w:t>包3：</w:t>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654"/>
        <w:gridCol w:w="983"/>
        <w:gridCol w:w="2031"/>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both"/>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品目</w:t>
            </w:r>
          </w:p>
        </w:tc>
        <w:tc>
          <w:tcPr>
            <w:tcW w:w="2654" w:type="dxa"/>
            <w:vAlign w:val="center"/>
          </w:tcPr>
          <w:p>
            <w:pPr>
              <w:spacing w:after="93" w:afterLines="30" w:line="460" w:lineRule="exact"/>
              <w:ind w:firstLine="420" w:firstLineChars="20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设备明细</w:t>
            </w:r>
          </w:p>
        </w:tc>
        <w:tc>
          <w:tcPr>
            <w:tcW w:w="983"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数量</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预算</w:t>
            </w:r>
            <w:r>
              <w:rPr>
                <w:rFonts w:hint="eastAsia" w:ascii="宋体" w:hAnsi="宋体" w:cs="宋体"/>
                <w:b w:val="0"/>
                <w:bCs/>
                <w:sz w:val="21"/>
                <w:szCs w:val="21"/>
                <w:lang w:eastAsia="zh-CN"/>
              </w:rPr>
              <w:t>总</w:t>
            </w:r>
            <w:r>
              <w:rPr>
                <w:rFonts w:hint="eastAsia" w:ascii="宋体" w:hAnsi="宋体" w:cs="宋体"/>
                <w:b w:val="0"/>
                <w:bCs/>
                <w:sz w:val="21"/>
                <w:szCs w:val="21"/>
              </w:rPr>
              <w:t>价（万元）</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超低温冰箱</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6</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2</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生物安全柜</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6</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3</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恒温培养箱</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0.5</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4</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干燥箱</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2</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5</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小型电动乳化器</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0.5</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6</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高压蒸汽灭菌锅</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2</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4</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7</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凝胶成像系统</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3.5</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8</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迷你离心机</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0.5</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9</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磁力搅拌器</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0.25</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69"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10</w:t>
            </w:r>
          </w:p>
        </w:tc>
        <w:tc>
          <w:tcPr>
            <w:tcW w:w="265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涡旋混匀仪</w:t>
            </w:r>
          </w:p>
        </w:tc>
        <w:tc>
          <w:tcPr>
            <w:tcW w:w="983"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w:t>
            </w:r>
          </w:p>
        </w:tc>
        <w:tc>
          <w:tcPr>
            <w:tcW w:w="2031"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0.25</w:t>
            </w:r>
          </w:p>
        </w:tc>
        <w:tc>
          <w:tcPr>
            <w:tcW w:w="2249" w:type="dxa"/>
            <w:vAlign w:val="center"/>
          </w:tcPr>
          <w:p>
            <w:pPr>
              <w:spacing w:after="93" w:afterLines="30" w:line="460" w:lineRule="exact"/>
              <w:ind w:firstLine="420" w:firstLineChars="200"/>
              <w:jc w:val="center"/>
              <w:rPr>
                <w:rFonts w:hint="eastAsia" w:ascii="宋体" w:hAnsi="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06" w:type="dxa"/>
            <w:gridSpan w:val="3"/>
            <w:vAlign w:val="center"/>
          </w:tcPr>
          <w:p>
            <w:pPr>
              <w:spacing w:after="93" w:afterLines="30" w:line="460" w:lineRule="exact"/>
              <w:ind w:firstLine="420" w:firstLineChars="20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合计</w:t>
            </w:r>
          </w:p>
        </w:tc>
        <w:tc>
          <w:tcPr>
            <w:tcW w:w="4280" w:type="dxa"/>
            <w:gridSpan w:val="2"/>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22.5万元</w:t>
            </w:r>
          </w:p>
        </w:tc>
      </w:tr>
    </w:tbl>
    <w:p>
      <w:pPr>
        <w:autoSpaceDE w:val="0"/>
        <w:autoSpaceDN w:val="0"/>
        <w:adjustRightInd w:val="0"/>
        <w:spacing w:line="360" w:lineRule="auto"/>
        <w:rPr>
          <w:rFonts w:hint="eastAsia" w:ascii="宋体" w:hAnsi="宋体" w:cs="宋体"/>
          <w:b w:val="0"/>
          <w:bCs/>
          <w:snapToGrid w:val="0"/>
          <w:kern w:val="0"/>
          <w:sz w:val="21"/>
          <w:szCs w:val="21"/>
        </w:rPr>
      </w:pPr>
    </w:p>
    <w:p>
      <w:pPr>
        <w:autoSpaceDE w:val="0"/>
        <w:autoSpaceDN w:val="0"/>
        <w:adjustRightInd w:val="0"/>
        <w:spacing w:line="360" w:lineRule="auto"/>
        <w:rPr>
          <w:rFonts w:hint="eastAsia" w:ascii="宋体" w:hAnsi="宋体" w:cs="宋体"/>
          <w:b w:val="0"/>
          <w:bCs/>
          <w:snapToGrid w:val="0"/>
          <w:kern w:val="0"/>
          <w:sz w:val="21"/>
          <w:szCs w:val="21"/>
        </w:rPr>
      </w:pPr>
      <w:r>
        <w:rPr>
          <w:rFonts w:hint="eastAsia" w:ascii="宋体" w:hAnsi="宋体" w:cs="宋体"/>
          <w:b w:val="0"/>
          <w:bCs/>
          <w:snapToGrid w:val="0"/>
          <w:kern w:val="0"/>
          <w:sz w:val="21"/>
          <w:szCs w:val="21"/>
        </w:rPr>
        <w:t>包4：</w:t>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559"/>
        <w:gridCol w:w="877"/>
        <w:gridCol w:w="211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96" w:type="dxa"/>
            <w:vAlign w:val="center"/>
          </w:tcPr>
          <w:p>
            <w:pPr>
              <w:spacing w:after="93" w:afterLines="30" w:line="460" w:lineRule="exact"/>
              <w:ind w:firstLine="420" w:firstLineChars="200"/>
              <w:jc w:val="both"/>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品目</w:t>
            </w:r>
          </w:p>
        </w:tc>
        <w:tc>
          <w:tcPr>
            <w:tcW w:w="2559" w:type="dxa"/>
            <w:vAlign w:val="center"/>
          </w:tcPr>
          <w:p>
            <w:pPr>
              <w:spacing w:after="93" w:afterLines="30" w:line="460" w:lineRule="exact"/>
              <w:ind w:firstLine="420" w:firstLineChars="20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设备明细</w:t>
            </w:r>
          </w:p>
        </w:tc>
        <w:tc>
          <w:tcPr>
            <w:tcW w:w="877"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数量</w:t>
            </w:r>
          </w:p>
        </w:tc>
        <w:tc>
          <w:tcPr>
            <w:tcW w:w="2110"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预算</w:t>
            </w:r>
            <w:r>
              <w:rPr>
                <w:rFonts w:hint="eastAsia" w:ascii="宋体" w:hAnsi="宋体" w:cs="宋体"/>
                <w:b w:val="0"/>
                <w:bCs/>
                <w:sz w:val="21"/>
                <w:szCs w:val="21"/>
                <w:lang w:eastAsia="zh-CN"/>
              </w:rPr>
              <w:t>总</w:t>
            </w:r>
            <w:r>
              <w:rPr>
                <w:rFonts w:hint="eastAsia" w:ascii="宋体" w:hAnsi="宋体" w:cs="宋体"/>
                <w:b w:val="0"/>
                <w:bCs/>
                <w:sz w:val="21"/>
                <w:szCs w:val="21"/>
              </w:rPr>
              <w:t>价（万元）</w:t>
            </w:r>
          </w:p>
        </w:tc>
        <w:tc>
          <w:tcPr>
            <w:tcW w:w="2544"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96"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2559"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◎渗透压测定仪</w:t>
            </w:r>
          </w:p>
        </w:tc>
        <w:tc>
          <w:tcPr>
            <w:tcW w:w="877"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2110"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19.5</w:t>
            </w:r>
          </w:p>
        </w:tc>
        <w:tc>
          <w:tcPr>
            <w:tcW w:w="2544" w:type="dxa"/>
            <w:vAlign w:val="center"/>
          </w:tcPr>
          <w:p>
            <w:pPr>
              <w:spacing w:after="93" w:afterLines="30" w:line="460" w:lineRule="exact"/>
              <w:ind w:firstLine="420" w:firstLineChars="200"/>
              <w:jc w:val="both"/>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96" w:type="dxa"/>
            <w:vAlign w:val="center"/>
          </w:tcPr>
          <w:p>
            <w:pPr>
              <w:spacing w:after="93" w:afterLines="30" w:line="460" w:lineRule="exact"/>
              <w:ind w:firstLine="420" w:firstLineChars="20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2</w:t>
            </w:r>
          </w:p>
        </w:tc>
        <w:tc>
          <w:tcPr>
            <w:tcW w:w="2559"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◎程序降温仪</w:t>
            </w:r>
          </w:p>
        </w:tc>
        <w:tc>
          <w:tcPr>
            <w:tcW w:w="877" w:type="dxa"/>
            <w:vAlign w:val="center"/>
          </w:tcPr>
          <w:p>
            <w:pPr>
              <w:spacing w:after="93" w:afterLines="30" w:line="460" w:lineRule="exact"/>
              <w:jc w:val="center"/>
              <w:rPr>
                <w:rFonts w:hint="eastAsia" w:ascii="宋体" w:hAnsi="宋体" w:cs="宋体"/>
                <w:b w:val="0"/>
                <w:bCs/>
                <w:sz w:val="21"/>
                <w:szCs w:val="21"/>
              </w:rPr>
            </w:pPr>
            <w:r>
              <w:rPr>
                <w:rFonts w:hint="eastAsia" w:ascii="宋体" w:hAnsi="宋体" w:cs="宋体"/>
                <w:b w:val="0"/>
                <w:bCs/>
                <w:sz w:val="21"/>
                <w:szCs w:val="21"/>
              </w:rPr>
              <w:t>1</w:t>
            </w:r>
          </w:p>
        </w:tc>
        <w:tc>
          <w:tcPr>
            <w:tcW w:w="2110" w:type="dxa"/>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rPr>
              <w:t>38</w:t>
            </w:r>
          </w:p>
        </w:tc>
        <w:tc>
          <w:tcPr>
            <w:tcW w:w="2544" w:type="dxa"/>
            <w:vAlign w:val="center"/>
          </w:tcPr>
          <w:p>
            <w:pPr>
              <w:spacing w:after="93" w:afterLines="30" w:line="460" w:lineRule="exact"/>
              <w:ind w:firstLine="420" w:firstLineChars="200"/>
              <w:jc w:val="both"/>
              <w:rPr>
                <w:rFonts w:hint="eastAsia" w:ascii="宋体" w:hAnsi="宋体" w:cs="宋体"/>
                <w:b w:val="0"/>
                <w:bCs/>
                <w:sz w:val="21"/>
                <w:szCs w:val="21"/>
              </w:rPr>
            </w:pPr>
            <w:r>
              <w:rPr>
                <w:rFonts w:hint="eastAsia" w:ascii="宋体" w:hAnsi="宋体" w:cs="宋体"/>
                <w:b w:val="0"/>
                <w:bCs/>
                <w:sz w:val="21"/>
                <w:szCs w:val="21"/>
              </w:rPr>
              <w:t>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632" w:type="dxa"/>
            <w:gridSpan w:val="3"/>
            <w:vAlign w:val="center"/>
          </w:tcPr>
          <w:p>
            <w:pPr>
              <w:spacing w:after="93" w:afterLines="30" w:line="460" w:lineRule="exact"/>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合计</w:t>
            </w:r>
          </w:p>
        </w:tc>
        <w:tc>
          <w:tcPr>
            <w:tcW w:w="4654" w:type="dxa"/>
            <w:gridSpan w:val="2"/>
            <w:vAlign w:val="center"/>
          </w:tcPr>
          <w:p>
            <w:pPr>
              <w:spacing w:after="93" w:afterLines="30" w:line="460" w:lineRule="exact"/>
              <w:ind w:firstLine="420" w:firstLineChars="200"/>
              <w:jc w:val="center"/>
              <w:rPr>
                <w:rFonts w:hint="eastAsia" w:ascii="宋体" w:hAnsi="宋体" w:cs="宋体"/>
                <w:b w:val="0"/>
                <w:bCs/>
                <w:sz w:val="21"/>
                <w:szCs w:val="21"/>
              </w:rPr>
            </w:pPr>
            <w:r>
              <w:rPr>
                <w:rFonts w:hint="eastAsia" w:ascii="宋体" w:hAnsi="宋体" w:cs="宋体"/>
                <w:b w:val="0"/>
                <w:bCs/>
                <w:sz w:val="21"/>
                <w:szCs w:val="21"/>
                <w:lang w:val="en-US" w:eastAsia="zh-CN"/>
              </w:rPr>
              <w:t>57.5万元</w:t>
            </w:r>
          </w:p>
        </w:tc>
      </w:tr>
    </w:tbl>
    <w:p>
      <w:pPr>
        <w:autoSpaceDE w:val="0"/>
        <w:autoSpaceDN w:val="0"/>
        <w:adjustRightInd w:val="0"/>
        <w:spacing w:line="360" w:lineRule="auto"/>
        <w:rPr>
          <w:rFonts w:hint="eastAsia" w:ascii="宋体" w:hAnsi="宋体"/>
          <w:b/>
          <w:bCs w:val="0"/>
          <w:snapToGrid w:val="0"/>
          <w:kern w:val="0"/>
        </w:rPr>
      </w:pPr>
      <w:r>
        <w:rPr>
          <w:rFonts w:hint="eastAsia" w:ascii="宋体" w:hAnsi="宋体" w:cs="宋体"/>
          <w:b/>
          <w:bCs w:val="0"/>
          <w:sz w:val="21"/>
          <w:szCs w:val="21"/>
        </w:rPr>
        <w:t>标◎项，接受进口产品投标。</w:t>
      </w:r>
    </w:p>
    <w:p>
      <w:pPr>
        <w:autoSpaceDE w:val="0"/>
        <w:autoSpaceDN w:val="0"/>
        <w:adjustRightInd w:val="0"/>
        <w:spacing w:line="360" w:lineRule="auto"/>
        <w:rPr>
          <w:rFonts w:hint="eastAsia" w:ascii="宋体" w:hAnsi="宋体"/>
          <w:b w:val="0"/>
          <w:bCs/>
          <w:snapToGrid w:val="0"/>
          <w:kern w:val="0"/>
        </w:rPr>
      </w:pPr>
      <w:r>
        <w:rPr>
          <w:rFonts w:hint="eastAsia" w:ascii="宋体" w:hAnsi="宋体"/>
          <w:b w:val="0"/>
          <w:bCs/>
          <w:snapToGrid w:val="0"/>
          <w:kern w:val="0"/>
        </w:rPr>
        <w:t>技术参数详见招标文件</w:t>
      </w:r>
    </w:p>
    <w:p>
      <w:pPr>
        <w:snapToGrid w:val="0"/>
        <w:spacing w:line="360" w:lineRule="auto"/>
        <w:ind w:left="410" w:leftChars="171" w:firstLine="117" w:firstLineChars="49"/>
        <w:rPr>
          <w:rFonts w:hint="eastAsia" w:ascii="宋体" w:hAnsi="宋体"/>
          <w:b w:val="0"/>
          <w:snapToGrid w:val="0"/>
          <w:kern w:val="0"/>
        </w:rPr>
      </w:pPr>
      <w:r>
        <w:rPr>
          <w:rFonts w:hint="eastAsia" w:ascii="宋体" w:hAnsi="宋体"/>
          <w:b w:val="0"/>
          <w:snapToGrid w:val="0"/>
          <w:kern w:val="0"/>
        </w:rPr>
        <w:t>三、投标人资质要求：</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3.1《中华人民共和国政府采购法》规定的条件（并根据《中华人民共和国政府采购法实施条例》提供相关证明材料）:</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（1）具有独立承担民事责任的能力，并提供法人或者其他组织的营业执照等证明文件，自然人的身份证明；</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（2）具有良好的商业信誉和健全的财务会计制度，并提供财务状况报告；</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（3）具有履行合同所必需的设备和专业技术能力，并提供具备履行合同所必需的设备和专业技术能力的证明材料；</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（4）有依法缴纳税收和社会保障资金的良好记录，并提供依法缴纳税收和社会保障资金的相关材料；</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（5）参加政府采购活动前三年内，在经营活动中没有重大违法记录，并提供参加政府采购活动前3年内在经营活动中没有重大违法记录的书面声明；</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（6）法律、行政法规规定的其他条件：</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3.2 采购人根据采购项目的特殊要求规定的特定条件：</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（1）供应商所投进口产品，如为代理商投标，还应提供设备制造商或其驻中国办事机构或其在中国销售总代理的投标授权委托书，并明确承担一切售前、售后责任。</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3.3</w:t>
      </w:r>
      <w:r>
        <w:rPr>
          <w:rFonts w:hint="eastAsia" w:ascii="宋体" w:hAnsi="宋体"/>
          <w:b w:val="0"/>
          <w:snapToGrid w:val="0"/>
          <w:kern w:val="0"/>
        </w:rPr>
        <w:tab/>
      </w:r>
      <w:r>
        <w:rPr>
          <w:rFonts w:hint="eastAsia" w:ascii="宋体" w:hAnsi="宋体"/>
          <w:b w:val="0"/>
          <w:snapToGrid w:val="0"/>
          <w:kern w:val="0"/>
        </w:rPr>
        <w:t>第3.1（5）条所称重大违法记录，是指供应商因违法经营受到刑事处罚或者责令停产停业、吊销许可证或者执照、较大数额罚款等行政处罚。</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供应商在参加政府采购活动前3年内因违法经营被禁止在一定期限内参加政府采购活动，期限届满的，可以参加政府采购活动。</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3.4</w:t>
      </w:r>
      <w:r>
        <w:rPr>
          <w:rFonts w:hint="eastAsia" w:ascii="宋体" w:hAnsi="宋体"/>
          <w:b w:val="0"/>
          <w:snapToGrid w:val="0"/>
          <w:kern w:val="0"/>
        </w:rPr>
        <w:tab/>
      </w:r>
      <w:r>
        <w:rPr>
          <w:rFonts w:hint="eastAsia" w:ascii="宋体" w:hAnsi="宋体"/>
          <w:b w:val="0"/>
          <w:snapToGrid w:val="0"/>
          <w:kern w:val="0"/>
        </w:rPr>
        <w:t>单位负责人为同一人或者存在直接控股、管理关系的不同供应商，不得参加同一合同项下的政府采购活动。</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为采购项目提供整体设计、规范编制或者项目管理、监理、检测等服务的供应商，不得再参加该采购项目的其他采购活动。</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3.5</w:t>
      </w:r>
      <w:r>
        <w:rPr>
          <w:rFonts w:hint="eastAsia" w:ascii="宋体" w:hAnsi="宋体"/>
          <w:b w:val="0"/>
          <w:snapToGrid w:val="0"/>
          <w:kern w:val="0"/>
        </w:rPr>
        <w:tab/>
      </w:r>
      <w:r>
        <w:rPr>
          <w:rFonts w:hint="eastAsia" w:ascii="宋体" w:hAnsi="宋体"/>
          <w:b w:val="0"/>
          <w:snapToGrid w:val="0"/>
          <w:kern w:val="0"/>
        </w:rPr>
        <w:t>拒绝列入失信被执行人、重大税收违法案件当事人名单、政府采购严重违法失信行为记录名单的供应商参与政府采购活动。采购代理机构在供应商购买采购文件时，通过“信用中国”网站(www.creditchina.gov.cn)、中国政府采购网(www.ccgp.gov.cn) 、“诚信江苏”网站（www.jiangsu.gov.cn/jsxy/index.htm）等渠道查询供应商在采购公告发布之日前的信用记录并保存。</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3.6</w:t>
      </w:r>
      <w:r>
        <w:rPr>
          <w:rFonts w:hint="eastAsia" w:ascii="宋体" w:hAnsi="宋体"/>
          <w:b w:val="0"/>
          <w:snapToGrid w:val="0"/>
          <w:kern w:val="0"/>
        </w:rPr>
        <w:tab/>
      </w:r>
      <w:r>
        <w:rPr>
          <w:rFonts w:hint="eastAsia" w:ascii="宋体" w:hAnsi="宋体"/>
          <w:b w:val="0"/>
          <w:snapToGrid w:val="0"/>
          <w:kern w:val="0"/>
        </w:rPr>
        <w:t>在单一品目的货物采购招标中，同一品牌的产品有多家供应商参加投标，只能按照一家供应商计算。</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3.7</w:t>
      </w:r>
      <w:r>
        <w:rPr>
          <w:rFonts w:hint="eastAsia" w:ascii="宋体" w:hAnsi="宋体"/>
          <w:b w:val="0"/>
          <w:snapToGrid w:val="0"/>
          <w:kern w:val="0"/>
        </w:rPr>
        <w:tab/>
      </w:r>
      <w:r>
        <w:rPr>
          <w:rFonts w:hint="eastAsia" w:ascii="宋体" w:hAnsi="宋体"/>
          <w:b w:val="0"/>
          <w:snapToGrid w:val="0"/>
          <w:kern w:val="0"/>
        </w:rPr>
        <w:t>供应商应当从采购代理机构合法获得招标项目的招标文件。</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3.8 本项目不接受联合体投标。</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4.1凡有意参加投标者，请于2</w:t>
      </w:r>
      <w:r>
        <w:rPr>
          <w:rFonts w:hint="eastAsia" w:ascii="宋体" w:hAnsi="宋体"/>
          <w:b w:val="0"/>
          <w:snapToGrid w:val="0"/>
          <w:kern w:val="0"/>
          <w:highlight w:val="none"/>
        </w:rPr>
        <w:t>018年7月</w:t>
      </w:r>
      <w:r>
        <w:rPr>
          <w:rFonts w:hint="eastAsia" w:ascii="宋体" w:hAnsi="宋体"/>
          <w:b w:val="0"/>
          <w:snapToGrid w:val="0"/>
          <w:kern w:val="0"/>
          <w:highlight w:val="none"/>
          <w:lang w:val="en-US" w:eastAsia="zh-CN"/>
        </w:rPr>
        <w:t>31</w:t>
      </w:r>
      <w:r>
        <w:rPr>
          <w:rFonts w:hint="eastAsia" w:ascii="宋体" w:hAnsi="宋体"/>
          <w:b w:val="0"/>
          <w:snapToGrid w:val="0"/>
          <w:kern w:val="0"/>
          <w:highlight w:val="none"/>
        </w:rPr>
        <w:t>日至2018年</w:t>
      </w:r>
      <w:r>
        <w:rPr>
          <w:rFonts w:hint="eastAsia" w:ascii="宋体" w:hAnsi="宋体"/>
          <w:b w:val="0"/>
          <w:snapToGrid w:val="0"/>
          <w:kern w:val="0"/>
          <w:highlight w:val="none"/>
          <w:lang w:val="en-US" w:eastAsia="zh-CN"/>
        </w:rPr>
        <w:t>8</w:t>
      </w:r>
      <w:r>
        <w:rPr>
          <w:rFonts w:hint="eastAsia" w:ascii="宋体" w:hAnsi="宋体"/>
          <w:b w:val="0"/>
          <w:snapToGrid w:val="0"/>
          <w:kern w:val="0"/>
          <w:highlight w:val="none"/>
        </w:rPr>
        <w:t>月</w:t>
      </w:r>
      <w:r>
        <w:rPr>
          <w:rFonts w:hint="eastAsia" w:ascii="宋体" w:hAnsi="宋体"/>
          <w:b w:val="0"/>
          <w:snapToGrid w:val="0"/>
          <w:kern w:val="0"/>
          <w:highlight w:val="none"/>
          <w:lang w:val="en-US" w:eastAsia="zh-CN"/>
        </w:rPr>
        <w:t>7</w:t>
      </w:r>
      <w:r>
        <w:rPr>
          <w:rFonts w:hint="eastAsia" w:ascii="宋体" w:hAnsi="宋体"/>
          <w:b w:val="0"/>
          <w:snapToGrid w:val="0"/>
          <w:kern w:val="0"/>
          <w:highlight w:val="none"/>
        </w:rPr>
        <w:t>日(北京时间，下同)，登陆中招联合招标采购平台下载电子招标文件。下载者请务必至少</w:t>
      </w:r>
      <w:r>
        <w:rPr>
          <w:rFonts w:hint="eastAsia" w:ascii="宋体" w:hAnsi="宋体"/>
          <w:b w:val="0"/>
          <w:snapToGrid w:val="0"/>
          <w:kern w:val="0"/>
        </w:rPr>
        <w:t>在文件发售截止时间半个工作日前登录平台完成购买操作，否则将无法保证获取电子招标文件。</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4.2招标文件每包售价500元，平台下载费50元，售后不退。</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4.4下载者须通过平台填写“购标申请”，并上传公告要求提供的资料，否则购买操作无法完成。</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4.5下载者选择“需要邮购纸质标书”的，需支付邮购费，招标代理机构将在文件下载后的1个工作日内寄送。</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4.6下载者需要发票的，须通过平台填写“开票申请”；招标文件费用及邮购费发票由招标代理机构出具，在开标时领取；平台下载费发票由平台公司出具，联系平台公司领取。</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4.7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pPr>
        <w:snapToGrid w:val="0"/>
        <w:spacing w:line="360" w:lineRule="auto"/>
        <w:ind w:firstLine="420"/>
        <w:rPr>
          <w:rFonts w:hint="eastAsia" w:ascii="宋体" w:hAnsi="宋体"/>
          <w:b w:val="0"/>
          <w:snapToGrid w:val="0"/>
          <w:kern w:val="0"/>
        </w:rPr>
      </w:pPr>
      <w:r>
        <w:rPr>
          <w:rFonts w:hint="eastAsia" w:ascii="宋体" w:hAnsi="宋体"/>
          <w:b w:val="0"/>
          <w:snapToGrid w:val="0"/>
          <w:kern w:val="0"/>
        </w:rPr>
        <w:t>4.8联合体投标（如公告允许）的，联合体各方应当指定牵头人，并授权其以自身名义在平台办理注册、购买文件、缴纳保证金等手续，其在平台的办理行为，对联合体各方均具有约束力。</w:t>
      </w:r>
    </w:p>
    <w:p>
      <w:pPr>
        <w:tabs>
          <w:tab w:val="left" w:pos="833"/>
          <w:tab w:val="left" w:pos="900"/>
        </w:tabs>
        <w:snapToGrid w:val="0"/>
        <w:spacing w:line="360" w:lineRule="auto"/>
        <w:rPr>
          <w:rFonts w:hint="eastAsia" w:ascii="宋体" w:hAnsi="宋体"/>
          <w:b w:val="0"/>
          <w:snapToGrid w:val="0"/>
          <w:kern w:val="0"/>
        </w:rPr>
      </w:pPr>
      <w:r>
        <w:rPr>
          <w:rFonts w:hint="eastAsia" w:ascii="宋体" w:hAnsi="宋体"/>
          <w:b w:val="0"/>
          <w:snapToGrid w:val="0"/>
          <w:kern w:val="0"/>
        </w:rPr>
        <w:t xml:space="preserve">   五、投标文件接收信息：</w:t>
      </w:r>
    </w:p>
    <w:p>
      <w:pPr>
        <w:snapToGrid w:val="0"/>
        <w:spacing w:line="360" w:lineRule="auto"/>
        <w:ind w:firstLine="720" w:firstLineChars="300"/>
        <w:rPr>
          <w:rFonts w:hint="eastAsia" w:ascii="宋体" w:hAnsi="宋体"/>
          <w:b w:val="0"/>
          <w:snapToGrid w:val="0"/>
          <w:kern w:val="0"/>
          <w:highlight w:val="none"/>
        </w:rPr>
      </w:pPr>
      <w:r>
        <w:rPr>
          <w:rFonts w:hint="eastAsia" w:ascii="宋体" w:hAnsi="宋体"/>
          <w:b w:val="0"/>
          <w:snapToGrid w:val="0"/>
          <w:kern w:val="0"/>
        </w:rPr>
        <w:t>投标文件接收开始时间</w:t>
      </w:r>
      <w:r>
        <w:rPr>
          <w:rFonts w:hint="eastAsia" w:ascii="宋体" w:hAnsi="宋体"/>
          <w:b w:val="0"/>
          <w:snapToGrid w:val="0"/>
          <w:kern w:val="0"/>
          <w:highlight w:val="none"/>
        </w:rPr>
        <w:t>：2018年</w:t>
      </w:r>
      <w:r>
        <w:rPr>
          <w:rFonts w:hint="eastAsia" w:ascii="宋体" w:hAnsi="宋体"/>
          <w:b w:val="0"/>
          <w:snapToGrid w:val="0"/>
          <w:kern w:val="0"/>
          <w:highlight w:val="none"/>
          <w:lang w:val="en-US" w:eastAsia="zh-CN"/>
        </w:rPr>
        <w:t>8</w:t>
      </w:r>
      <w:r>
        <w:rPr>
          <w:rFonts w:hint="eastAsia" w:ascii="宋体" w:hAnsi="宋体"/>
          <w:b w:val="0"/>
          <w:snapToGrid w:val="0"/>
          <w:kern w:val="0"/>
          <w:highlight w:val="none"/>
        </w:rPr>
        <w:t>月</w:t>
      </w:r>
      <w:r>
        <w:rPr>
          <w:rFonts w:hint="eastAsia" w:ascii="宋体" w:hAnsi="宋体"/>
          <w:b w:val="0"/>
          <w:snapToGrid w:val="0"/>
          <w:kern w:val="0"/>
          <w:highlight w:val="none"/>
          <w:lang w:val="en-US" w:eastAsia="zh-CN"/>
        </w:rPr>
        <w:t>21</w:t>
      </w:r>
      <w:r>
        <w:rPr>
          <w:rFonts w:hint="eastAsia" w:ascii="宋体" w:hAnsi="宋体"/>
          <w:b w:val="0"/>
          <w:snapToGrid w:val="0"/>
          <w:kern w:val="0"/>
          <w:highlight w:val="none"/>
        </w:rPr>
        <w:t>日</w:t>
      </w:r>
      <w:r>
        <w:rPr>
          <w:rFonts w:hint="eastAsia" w:ascii="宋体" w:hAnsi="宋体"/>
          <w:b w:val="0"/>
          <w:snapToGrid w:val="0"/>
          <w:kern w:val="0"/>
          <w:highlight w:val="none"/>
          <w:lang w:eastAsia="zh-CN"/>
        </w:rPr>
        <w:t>下午</w:t>
      </w:r>
      <w:r>
        <w:rPr>
          <w:rFonts w:hint="eastAsia" w:ascii="宋体" w:hAnsi="宋体"/>
          <w:b w:val="0"/>
          <w:snapToGrid w:val="0"/>
          <w:kern w:val="0"/>
          <w:highlight w:val="none"/>
          <w:lang w:val="en-US" w:eastAsia="zh-CN"/>
        </w:rPr>
        <w:t>13</w:t>
      </w:r>
      <w:r>
        <w:rPr>
          <w:rFonts w:hint="eastAsia" w:ascii="宋体" w:hAnsi="宋体"/>
          <w:b w:val="0"/>
          <w:snapToGrid w:val="0"/>
          <w:kern w:val="0"/>
          <w:highlight w:val="none"/>
        </w:rPr>
        <w:t>：</w:t>
      </w:r>
      <w:r>
        <w:rPr>
          <w:rFonts w:hint="eastAsia" w:ascii="宋体" w:hAnsi="宋体"/>
          <w:b w:val="0"/>
          <w:snapToGrid w:val="0"/>
          <w:kern w:val="0"/>
          <w:highlight w:val="none"/>
          <w:lang w:val="en-US" w:eastAsia="zh-CN"/>
        </w:rPr>
        <w:t>3</w:t>
      </w:r>
      <w:r>
        <w:rPr>
          <w:rFonts w:hint="eastAsia" w:ascii="宋体" w:hAnsi="宋体"/>
          <w:b w:val="0"/>
          <w:snapToGrid w:val="0"/>
          <w:kern w:val="0"/>
          <w:highlight w:val="none"/>
        </w:rPr>
        <w:t>0（北京时间）</w:t>
      </w:r>
    </w:p>
    <w:p>
      <w:pPr>
        <w:snapToGrid w:val="0"/>
        <w:spacing w:line="360" w:lineRule="auto"/>
        <w:ind w:left="210" w:firstLine="420"/>
        <w:rPr>
          <w:rFonts w:hint="eastAsia" w:ascii="宋体" w:hAnsi="宋体"/>
          <w:b w:val="0"/>
          <w:snapToGrid w:val="0"/>
          <w:kern w:val="0"/>
          <w:highlight w:val="none"/>
        </w:rPr>
      </w:pPr>
      <w:r>
        <w:rPr>
          <w:rFonts w:hint="eastAsia" w:ascii="宋体" w:hAnsi="宋体"/>
          <w:b w:val="0"/>
          <w:snapToGrid w:val="0"/>
          <w:kern w:val="0"/>
          <w:highlight w:val="none"/>
        </w:rPr>
        <w:t xml:space="preserve"> 投标文件接收截止时间：2018年</w:t>
      </w:r>
      <w:r>
        <w:rPr>
          <w:rFonts w:hint="eastAsia" w:ascii="宋体" w:hAnsi="宋体"/>
          <w:b w:val="0"/>
          <w:snapToGrid w:val="0"/>
          <w:kern w:val="0"/>
          <w:highlight w:val="none"/>
          <w:lang w:val="en-US" w:eastAsia="zh-CN"/>
        </w:rPr>
        <w:t>8</w:t>
      </w:r>
      <w:r>
        <w:rPr>
          <w:rFonts w:hint="eastAsia" w:ascii="宋体" w:hAnsi="宋体"/>
          <w:b w:val="0"/>
          <w:snapToGrid w:val="0"/>
          <w:kern w:val="0"/>
          <w:highlight w:val="none"/>
        </w:rPr>
        <w:t>月</w:t>
      </w:r>
      <w:r>
        <w:rPr>
          <w:rFonts w:hint="eastAsia" w:ascii="宋体" w:hAnsi="宋体"/>
          <w:b w:val="0"/>
          <w:snapToGrid w:val="0"/>
          <w:kern w:val="0"/>
          <w:highlight w:val="none"/>
          <w:lang w:val="en-US" w:eastAsia="zh-CN"/>
        </w:rPr>
        <w:t>21</w:t>
      </w:r>
      <w:r>
        <w:rPr>
          <w:rFonts w:hint="eastAsia" w:ascii="宋体" w:hAnsi="宋体"/>
          <w:b w:val="0"/>
          <w:snapToGrid w:val="0"/>
          <w:kern w:val="0"/>
          <w:highlight w:val="none"/>
        </w:rPr>
        <w:t>日</w:t>
      </w:r>
      <w:r>
        <w:rPr>
          <w:rFonts w:hint="eastAsia" w:ascii="宋体" w:hAnsi="宋体"/>
          <w:b w:val="0"/>
          <w:snapToGrid w:val="0"/>
          <w:kern w:val="0"/>
          <w:highlight w:val="none"/>
          <w:lang w:eastAsia="zh-CN"/>
        </w:rPr>
        <w:t>下午</w:t>
      </w:r>
      <w:r>
        <w:rPr>
          <w:rFonts w:hint="eastAsia" w:ascii="宋体" w:hAnsi="宋体"/>
          <w:b w:val="0"/>
          <w:snapToGrid w:val="0"/>
          <w:kern w:val="0"/>
          <w:highlight w:val="none"/>
          <w:lang w:val="en-US" w:eastAsia="zh-CN"/>
        </w:rPr>
        <w:t>14</w:t>
      </w:r>
      <w:r>
        <w:rPr>
          <w:rFonts w:hint="eastAsia" w:ascii="宋体" w:hAnsi="宋体"/>
          <w:b w:val="0"/>
          <w:snapToGrid w:val="0"/>
          <w:kern w:val="0"/>
          <w:highlight w:val="none"/>
        </w:rPr>
        <w:t>：</w:t>
      </w:r>
      <w:r>
        <w:rPr>
          <w:rFonts w:hint="eastAsia" w:ascii="宋体" w:hAnsi="宋体"/>
          <w:b w:val="0"/>
          <w:snapToGrid w:val="0"/>
          <w:kern w:val="0"/>
          <w:highlight w:val="none"/>
          <w:lang w:val="en-US" w:eastAsia="zh-CN"/>
        </w:rPr>
        <w:t>0</w:t>
      </w:r>
      <w:r>
        <w:rPr>
          <w:rFonts w:hint="eastAsia" w:ascii="宋体" w:hAnsi="宋体"/>
          <w:b w:val="0"/>
          <w:snapToGrid w:val="0"/>
          <w:kern w:val="0"/>
          <w:highlight w:val="none"/>
        </w:rPr>
        <w:t>0（北京时间）</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highlight w:val="none"/>
        </w:rPr>
        <w:t xml:space="preserve"> 投标文件接收地点：</w:t>
      </w:r>
      <w:r>
        <w:rPr>
          <w:rFonts w:ascii="宋体" w:hAnsi="宋体"/>
          <w:b w:val="0"/>
          <w:snapToGrid w:val="0"/>
          <w:kern w:val="0"/>
          <w:highlight w:val="none"/>
        </w:rPr>
        <w:t>江苏省设备成套有限公司</w:t>
      </w:r>
      <w:r>
        <w:rPr>
          <w:rFonts w:hint="eastAsia" w:ascii="宋体" w:hAnsi="宋体"/>
          <w:b w:val="0"/>
          <w:snapToGrid w:val="0"/>
          <w:kern w:val="0"/>
          <w:highlight w:val="none"/>
        </w:rPr>
        <w:t>开标</w:t>
      </w:r>
      <w:r>
        <w:rPr>
          <w:rFonts w:hint="eastAsia" w:ascii="宋体" w:hAnsi="宋体"/>
          <w:b w:val="0"/>
          <w:snapToGrid w:val="0"/>
          <w:kern w:val="0"/>
        </w:rPr>
        <w:t>厅1600室</w:t>
      </w:r>
    </w:p>
    <w:p>
      <w:pPr>
        <w:tabs>
          <w:tab w:val="left" w:pos="833"/>
          <w:tab w:val="left" w:pos="900"/>
        </w:tabs>
        <w:snapToGrid w:val="0"/>
        <w:spacing w:line="360" w:lineRule="auto"/>
        <w:rPr>
          <w:rFonts w:hint="eastAsia" w:ascii="宋体" w:hAnsi="宋体"/>
          <w:b w:val="0"/>
          <w:snapToGrid w:val="0"/>
          <w:kern w:val="0"/>
        </w:rPr>
      </w:pPr>
      <w:r>
        <w:rPr>
          <w:rFonts w:hint="eastAsia" w:ascii="宋体" w:hAnsi="宋体"/>
          <w:b w:val="0"/>
          <w:snapToGrid w:val="0"/>
          <w:kern w:val="0"/>
        </w:rPr>
        <w:t xml:space="preserve">   六、开标有关信息：</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开标时间：2018年</w:t>
      </w:r>
      <w:r>
        <w:rPr>
          <w:rFonts w:hint="eastAsia" w:ascii="宋体" w:hAnsi="宋体"/>
          <w:b w:val="0"/>
          <w:snapToGrid w:val="0"/>
          <w:kern w:val="0"/>
          <w:lang w:val="en-US" w:eastAsia="zh-CN"/>
        </w:rPr>
        <w:t>8</w:t>
      </w:r>
      <w:r>
        <w:rPr>
          <w:rFonts w:hint="eastAsia" w:ascii="宋体" w:hAnsi="宋体"/>
          <w:b w:val="0"/>
          <w:snapToGrid w:val="0"/>
          <w:kern w:val="0"/>
        </w:rPr>
        <w:t>月</w:t>
      </w:r>
      <w:r>
        <w:rPr>
          <w:rFonts w:hint="eastAsia" w:ascii="宋体" w:hAnsi="宋体"/>
          <w:b w:val="0"/>
          <w:snapToGrid w:val="0"/>
          <w:kern w:val="0"/>
          <w:lang w:val="en-US" w:eastAsia="zh-CN"/>
        </w:rPr>
        <w:t>21</w:t>
      </w:r>
      <w:r>
        <w:rPr>
          <w:rFonts w:hint="eastAsia" w:ascii="宋体" w:hAnsi="宋体"/>
          <w:b w:val="0"/>
          <w:snapToGrid w:val="0"/>
          <w:kern w:val="0"/>
        </w:rPr>
        <w:t>日</w:t>
      </w:r>
      <w:r>
        <w:rPr>
          <w:rFonts w:hint="eastAsia" w:ascii="宋体" w:hAnsi="宋体"/>
          <w:b w:val="0"/>
          <w:snapToGrid w:val="0"/>
          <w:kern w:val="0"/>
          <w:lang w:eastAsia="zh-CN"/>
        </w:rPr>
        <w:t>下午</w:t>
      </w:r>
      <w:r>
        <w:rPr>
          <w:rFonts w:hint="eastAsia" w:ascii="宋体" w:hAnsi="宋体"/>
          <w:b w:val="0"/>
          <w:snapToGrid w:val="0"/>
          <w:kern w:val="0"/>
          <w:lang w:val="en-US" w:eastAsia="zh-CN"/>
        </w:rPr>
        <w:t>14</w:t>
      </w:r>
      <w:r>
        <w:rPr>
          <w:rFonts w:hint="eastAsia" w:ascii="宋体" w:hAnsi="宋体"/>
          <w:b w:val="0"/>
          <w:snapToGrid w:val="0"/>
          <w:kern w:val="0"/>
        </w:rPr>
        <w:t>：</w:t>
      </w:r>
      <w:r>
        <w:rPr>
          <w:rFonts w:hint="eastAsia" w:ascii="宋体" w:hAnsi="宋体"/>
          <w:b w:val="0"/>
          <w:snapToGrid w:val="0"/>
          <w:kern w:val="0"/>
          <w:lang w:val="en-US" w:eastAsia="zh-CN"/>
        </w:rPr>
        <w:t>00</w:t>
      </w:r>
      <w:r>
        <w:rPr>
          <w:rFonts w:hint="eastAsia" w:ascii="宋体" w:hAnsi="宋体"/>
          <w:b w:val="0"/>
          <w:snapToGrid w:val="0"/>
          <w:kern w:val="0"/>
        </w:rPr>
        <w:t xml:space="preserve">（北京时间） </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开标地点：</w:t>
      </w:r>
      <w:r>
        <w:rPr>
          <w:rFonts w:ascii="宋体" w:hAnsi="宋体"/>
          <w:b w:val="0"/>
          <w:snapToGrid w:val="0"/>
          <w:kern w:val="0"/>
        </w:rPr>
        <w:t>江苏省设备成套有限公司</w:t>
      </w:r>
      <w:r>
        <w:rPr>
          <w:rFonts w:hint="eastAsia" w:ascii="宋体" w:hAnsi="宋体"/>
          <w:b w:val="0"/>
          <w:snapToGrid w:val="0"/>
          <w:kern w:val="0"/>
        </w:rPr>
        <w:t>开标厅1600室</w:t>
      </w:r>
    </w:p>
    <w:p>
      <w:pPr>
        <w:tabs>
          <w:tab w:val="left" w:pos="833"/>
          <w:tab w:val="left" w:pos="900"/>
        </w:tabs>
        <w:snapToGrid w:val="0"/>
        <w:spacing w:line="360" w:lineRule="auto"/>
        <w:rPr>
          <w:rFonts w:hint="eastAsia" w:ascii="宋体" w:hAnsi="宋体"/>
          <w:b w:val="0"/>
          <w:snapToGrid w:val="0"/>
          <w:kern w:val="0"/>
        </w:rPr>
      </w:pPr>
      <w:r>
        <w:rPr>
          <w:rFonts w:hint="eastAsia" w:ascii="宋体" w:hAnsi="宋体"/>
          <w:b w:val="0"/>
          <w:snapToGrid w:val="0"/>
          <w:kern w:val="0"/>
        </w:rPr>
        <w:t xml:space="preserve">   七、投标保证金交纳办法：</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作为投标文件的一部分，投标人应提供每包</w:t>
      </w:r>
      <w:r>
        <w:rPr>
          <w:rFonts w:hint="eastAsia" w:ascii="宋体" w:hAnsi="宋体"/>
          <w:bCs/>
          <w:snapToGrid w:val="0"/>
          <w:kern w:val="0"/>
        </w:rPr>
        <w:t>预算2%的</w:t>
      </w:r>
      <w:r>
        <w:rPr>
          <w:rFonts w:hint="eastAsia" w:ascii="宋体" w:hAnsi="宋体"/>
          <w:b w:val="0"/>
          <w:snapToGrid w:val="0"/>
          <w:kern w:val="0"/>
        </w:rPr>
        <w:t>投标保证金；投标保证金有效期应当与投标有效期一致。</w:t>
      </w:r>
    </w:p>
    <w:p>
      <w:pPr>
        <w:tabs>
          <w:tab w:val="left" w:pos="833"/>
          <w:tab w:val="left" w:pos="900"/>
        </w:tabs>
        <w:snapToGrid w:val="0"/>
        <w:spacing w:line="360" w:lineRule="auto"/>
        <w:ind w:left="410" w:leftChars="171" w:firstLine="117" w:firstLineChars="49"/>
        <w:rPr>
          <w:rFonts w:hint="eastAsia" w:ascii="宋体" w:hAnsi="宋体"/>
          <w:b w:val="0"/>
          <w:snapToGrid w:val="0"/>
          <w:kern w:val="0"/>
        </w:rPr>
      </w:pPr>
      <w:r>
        <w:rPr>
          <w:rFonts w:hint="eastAsia" w:ascii="宋体" w:hAnsi="宋体"/>
          <w:b w:val="0"/>
          <w:snapToGrid w:val="0"/>
          <w:kern w:val="0"/>
        </w:rPr>
        <w:t>投标保证金的形式：电汇</w:t>
      </w:r>
    </w:p>
    <w:p>
      <w:pPr>
        <w:tabs>
          <w:tab w:val="left" w:pos="833"/>
          <w:tab w:val="left" w:pos="900"/>
        </w:tabs>
        <w:snapToGrid w:val="0"/>
        <w:spacing w:line="360" w:lineRule="auto"/>
        <w:ind w:left="410" w:leftChars="171" w:firstLine="117" w:firstLineChars="49"/>
        <w:rPr>
          <w:rFonts w:hint="eastAsia" w:ascii="宋体" w:hAnsi="宋体"/>
          <w:b w:val="0"/>
          <w:snapToGrid w:val="0"/>
          <w:kern w:val="0"/>
        </w:rPr>
      </w:pPr>
      <w:r>
        <w:rPr>
          <w:rFonts w:hint="eastAsia" w:ascii="宋体" w:hAnsi="宋体"/>
          <w:b w:val="0"/>
          <w:snapToGrid w:val="0"/>
          <w:kern w:val="0"/>
        </w:rPr>
        <w:t>投标保证金收款账户名称、收款开户行、收款账号：投标人下载招标文件后，进入中招联合招标采购平台“缴纳保证金”模块，填写相关信息后自动生成“投标保证金”账户信息，按此账户信息电汇投标保证金（该账号为虚拟账号，只针对本投标人本项目有效，对于其他投标人、其他项目均无效）。</w:t>
      </w:r>
    </w:p>
    <w:p>
      <w:pPr>
        <w:tabs>
          <w:tab w:val="left" w:pos="833"/>
          <w:tab w:val="left" w:pos="900"/>
        </w:tabs>
        <w:snapToGrid w:val="0"/>
        <w:spacing w:line="360" w:lineRule="auto"/>
        <w:ind w:left="410" w:leftChars="171" w:firstLine="117" w:firstLineChars="49"/>
        <w:rPr>
          <w:rFonts w:hint="eastAsia" w:ascii="宋体" w:hAnsi="宋体"/>
          <w:b w:val="0"/>
          <w:snapToGrid w:val="0"/>
          <w:kern w:val="0"/>
        </w:rPr>
      </w:pPr>
      <w:r>
        <w:rPr>
          <w:rFonts w:hint="eastAsia" w:ascii="宋体" w:hAnsi="宋体"/>
          <w:b w:val="0"/>
          <w:snapToGrid w:val="0"/>
          <w:kern w:val="0"/>
        </w:rPr>
        <w:t>八、本次招标联系事项：</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江苏省设备成套有限公司</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 xml:space="preserve">联系人：李工 </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联系电话：025-83320576</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传真电话：025-83301003</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联系地址：</w:t>
      </w:r>
      <w:r>
        <w:rPr>
          <w:rFonts w:ascii="宋体" w:hAnsi="宋体"/>
          <w:b w:val="0"/>
          <w:snapToGrid w:val="0"/>
          <w:kern w:val="0"/>
        </w:rPr>
        <w:t>南京市山西路120号江苏</w:t>
      </w:r>
      <w:r>
        <w:rPr>
          <w:rFonts w:hint="eastAsia" w:ascii="宋体" w:hAnsi="宋体"/>
          <w:b w:val="0"/>
          <w:snapToGrid w:val="0"/>
          <w:kern w:val="0"/>
        </w:rPr>
        <w:t>成套</w:t>
      </w:r>
      <w:r>
        <w:rPr>
          <w:rFonts w:ascii="宋体" w:hAnsi="宋体"/>
          <w:b w:val="0"/>
          <w:snapToGrid w:val="0"/>
          <w:kern w:val="0"/>
        </w:rPr>
        <w:t>大厦</w:t>
      </w:r>
      <w:r>
        <w:rPr>
          <w:rFonts w:hint="eastAsia" w:ascii="宋体" w:hAnsi="宋体"/>
          <w:b w:val="0"/>
          <w:snapToGrid w:val="0"/>
          <w:kern w:val="0"/>
        </w:rPr>
        <w:t>16</w:t>
      </w:r>
      <w:r>
        <w:rPr>
          <w:rFonts w:ascii="宋体" w:hAnsi="宋体"/>
          <w:b w:val="0"/>
          <w:snapToGrid w:val="0"/>
          <w:kern w:val="0"/>
        </w:rPr>
        <w:t>楼</w:t>
      </w:r>
      <w:r>
        <w:rPr>
          <w:rFonts w:hint="eastAsia" w:ascii="宋体" w:hAnsi="宋体"/>
          <w:b w:val="0"/>
          <w:snapToGrid w:val="0"/>
          <w:kern w:val="0"/>
        </w:rPr>
        <w:t>1605</w:t>
      </w:r>
      <w:r>
        <w:rPr>
          <w:rFonts w:ascii="宋体" w:hAnsi="宋体"/>
          <w:b w:val="0"/>
          <w:snapToGrid w:val="0"/>
          <w:kern w:val="0"/>
        </w:rPr>
        <w:t>室</w:t>
      </w:r>
      <w:r>
        <w:rPr>
          <w:rFonts w:hint="eastAsia" w:ascii="宋体" w:hAnsi="宋体"/>
          <w:b w:val="0"/>
          <w:snapToGrid w:val="0"/>
          <w:kern w:val="0"/>
        </w:rPr>
        <w:t xml:space="preserve">              </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 xml:space="preserve">邮政编码：210009 </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邮箱地址：</w:t>
      </w:r>
      <w:r>
        <w:rPr>
          <w:rFonts w:ascii="宋体" w:hAnsi="宋体"/>
          <w:b w:val="0"/>
          <w:snapToGrid w:val="0"/>
          <w:kern w:val="0"/>
        </w:rPr>
        <w:fldChar w:fldCharType="begin"/>
      </w:r>
      <w:r>
        <w:rPr>
          <w:rFonts w:ascii="宋体" w:hAnsi="宋体"/>
          <w:b w:val="0"/>
          <w:snapToGrid w:val="0"/>
          <w:kern w:val="0"/>
        </w:rPr>
        <w:instrText xml:space="preserve"> HYPERLINK "mailto:</w:instrText>
      </w:r>
      <w:r>
        <w:rPr>
          <w:rFonts w:hint="eastAsia" w:ascii="宋体" w:hAnsi="宋体"/>
          <w:b w:val="0"/>
          <w:snapToGrid w:val="0"/>
          <w:kern w:val="0"/>
        </w:rPr>
        <w:instrText xml:space="preserve">jceczc@jcec.cn</w:instrText>
      </w:r>
      <w:r>
        <w:rPr>
          <w:rFonts w:ascii="宋体" w:hAnsi="宋体"/>
          <w:b w:val="0"/>
          <w:snapToGrid w:val="0"/>
          <w:kern w:val="0"/>
        </w:rPr>
        <w:instrText xml:space="preserve">" </w:instrText>
      </w:r>
      <w:r>
        <w:rPr>
          <w:rFonts w:ascii="宋体" w:hAnsi="宋体"/>
          <w:b w:val="0"/>
          <w:snapToGrid w:val="0"/>
          <w:kern w:val="0"/>
        </w:rPr>
        <w:fldChar w:fldCharType="separate"/>
      </w:r>
      <w:r>
        <w:rPr>
          <w:rStyle w:val="4"/>
          <w:rFonts w:hint="eastAsia" w:ascii="宋体" w:hAnsi="宋体"/>
          <w:b w:val="0"/>
          <w:snapToGrid w:val="0"/>
          <w:color w:val="auto"/>
          <w:kern w:val="0"/>
        </w:rPr>
        <w:t>licj@jcec.cn</w:t>
      </w:r>
      <w:r>
        <w:rPr>
          <w:rFonts w:ascii="宋体" w:hAnsi="宋体"/>
          <w:b w:val="0"/>
          <w:snapToGrid w:val="0"/>
          <w:kern w:val="0"/>
        </w:rPr>
        <w:fldChar w:fldCharType="end"/>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公安部南京警犬研究所</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联系人：李老师</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联系方式：025--52402323</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九、其他说明事项：</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本次招标请按“品目”购买招标文件，编制、密封、提交投标文件，提交投标保证金，并按“品目”开标、评标。</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投标文件份数：纸质版一式伍份（壹份正本、肆份副本），每份投标文件须清楚标明“正本”或“副本”字样。一旦正本和副本不符，以正本为准。</w:t>
      </w:r>
    </w:p>
    <w:p>
      <w:pPr>
        <w:snapToGrid w:val="0"/>
        <w:spacing w:line="360" w:lineRule="auto"/>
        <w:ind w:left="210" w:firstLine="420"/>
        <w:rPr>
          <w:rFonts w:hint="eastAsia" w:ascii="宋体" w:hAnsi="宋体"/>
          <w:b w:val="0"/>
          <w:snapToGrid w:val="0"/>
          <w:kern w:val="0"/>
        </w:rPr>
      </w:pPr>
      <w:r>
        <w:rPr>
          <w:rFonts w:hint="eastAsia" w:ascii="宋体" w:hAnsi="宋体"/>
          <w:b w:val="0"/>
          <w:snapToGrid w:val="0"/>
          <w:kern w:val="0"/>
        </w:rPr>
        <w:t xml:space="preserve"> 投标人应提供电子版投标文件（一般应为PDF格式、U盘形式(单独密封)、随纸质正本文件一并提交）。当电子版文件和纸质正本文件不一致时，以纸质正本文件为准。电子版文件用于辅助评标和平台存档，投标人需承担前述不一致造成的不利后果。</w:t>
      </w:r>
    </w:p>
    <w:p>
      <w:pPr>
        <w:ind w:firstLine="480" w:firstLineChars="200"/>
      </w:pPr>
      <w:r>
        <w:rPr>
          <w:rFonts w:hint="eastAsia" w:ascii="宋体" w:hAnsi="宋体"/>
          <w:b w:val="0"/>
          <w:snapToGrid w:val="0"/>
          <w:kern w:val="0"/>
        </w:rPr>
        <w:t>本招标公告的公告期限为5个工作日。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tabs>
          <w:tab w:val="left" w:pos="1140"/>
        </w:tabs>
        <w:ind w:left="1140" w:hanging="720"/>
      </w:pPr>
      <w:rPr>
        <w:rFonts w:hint="default" w:hAnsi="Times New Roman"/>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92FF2"/>
    <w:rsid w:val="6D535020"/>
    <w:rsid w:val="7D39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b w:val="0"/>
      <w:sz w:val="21"/>
    </w:r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2018-07-30T07:17:00Z</dcterms:created>
  <dc:creator>李晨娟</dc:creator>
  <cp:lastModifiedBy>李晨娟</cp:lastModifiedBy>
  <dcterms:modified xsi:type="dcterms:W3CDTF">2018-07-30T07:18:16Z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