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E8" w:rsidRPr="00467BE8" w:rsidRDefault="00467BE8" w:rsidP="00467BE8">
      <w:pPr>
        <w:widowControl/>
        <w:shd w:val="clear" w:color="auto" w:fill="FFFFFF"/>
        <w:spacing w:after="120" w:line="360" w:lineRule="auto"/>
        <w:jc w:val="center"/>
        <w:outlineLvl w:val="0"/>
        <w:rPr>
          <w:rFonts w:ascii="微软雅黑" w:eastAsia="微软雅黑" w:hAnsi="微软雅黑" w:cs="宋体"/>
          <w:b/>
          <w:bCs/>
          <w:color w:val="383838"/>
          <w:kern w:val="36"/>
          <w:sz w:val="48"/>
          <w:szCs w:val="48"/>
        </w:rPr>
      </w:pPr>
      <w:r w:rsidRPr="00467BE8">
        <w:rPr>
          <w:rFonts w:ascii="微软雅黑" w:eastAsia="微软雅黑" w:hAnsi="微软雅黑" w:cs="宋体" w:hint="eastAsia"/>
          <w:b/>
          <w:bCs/>
          <w:color w:val="383838"/>
          <w:kern w:val="36"/>
          <w:sz w:val="48"/>
          <w:szCs w:val="48"/>
        </w:rPr>
        <w:t>招标公告</w:t>
      </w:r>
    </w:p>
    <w:p w:rsidR="00467BE8" w:rsidRPr="00467BE8" w:rsidRDefault="00467BE8" w:rsidP="00467BE8">
      <w:pPr>
        <w:widowControl/>
        <w:shd w:val="clear" w:color="auto" w:fill="FFFFFF"/>
        <w:spacing w:line="276" w:lineRule="auto"/>
        <w:ind w:left="2626" w:hanging="1140"/>
        <w:jc w:val="left"/>
        <w:rPr>
          <w:rFonts w:ascii="微软雅黑" w:eastAsia="微软雅黑" w:hAnsi="微软雅黑" w:cs="宋体" w:hint="eastAsia"/>
          <w:color w:val="383838"/>
          <w:kern w:val="0"/>
          <w:sz w:val="24"/>
          <w:szCs w:val="24"/>
        </w:rPr>
      </w:pPr>
      <w:r w:rsidRPr="00467BE8">
        <w:rPr>
          <w:rFonts w:ascii="微软雅黑" w:eastAsia="微软雅黑" w:hAnsi="微软雅黑" w:cs="宋体" w:hint="eastAsia"/>
          <w:color w:val="383838"/>
          <w:kern w:val="0"/>
          <w:sz w:val="24"/>
          <w:szCs w:val="24"/>
        </w:rPr>
        <w:t>项目名称：自然资源部天津海水淡化与综合利用研究所2019年第五批仪器设备采购项目</w:t>
      </w:r>
    </w:p>
    <w:p w:rsidR="00467BE8" w:rsidRPr="00467BE8" w:rsidRDefault="00467BE8" w:rsidP="00467BE8">
      <w:pPr>
        <w:widowControl/>
        <w:shd w:val="clear" w:color="auto" w:fill="FFFFFF"/>
        <w:spacing w:line="276" w:lineRule="auto"/>
        <w:ind w:left="3646" w:hanging="2160"/>
        <w:jc w:val="left"/>
        <w:rPr>
          <w:rFonts w:ascii="微软雅黑" w:eastAsia="微软雅黑" w:hAnsi="微软雅黑" w:cs="宋体" w:hint="eastAsia"/>
          <w:color w:val="383838"/>
          <w:kern w:val="0"/>
          <w:sz w:val="24"/>
          <w:szCs w:val="24"/>
        </w:rPr>
      </w:pPr>
      <w:r w:rsidRPr="00467BE8">
        <w:rPr>
          <w:rFonts w:ascii="微软雅黑" w:eastAsia="微软雅黑" w:hAnsi="微软雅黑" w:cs="宋体" w:hint="eastAsia"/>
          <w:color w:val="383838"/>
          <w:kern w:val="0"/>
          <w:sz w:val="24"/>
          <w:szCs w:val="24"/>
        </w:rPr>
        <w:t>招标编号：0703-1941CIC1Z106</w:t>
      </w:r>
    </w:p>
    <w:tbl>
      <w:tblPr>
        <w:tblW w:w="98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885"/>
      </w:tblGrid>
      <w:tr w:rsidR="00467BE8" w:rsidRPr="00467BE8" w:rsidTr="00467BE8">
        <w:trPr>
          <w:trHeight w:val="390"/>
          <w:jc w:val="center"/>
        </w:trPr>
        <w:tc>
          <w:tcPr>
            <w:tcW w:w="98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40" w:lineRule="atLeast"/>
              <w:jc w:val="left"/>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采购人名称：自然资源部天津海水淡化与综合利用研究所</w:t>
            </w:r>
          </w:p>
        </w:tc>
      </w:tr>
      <w:tr w:rsidR="00467BE8" w:rsidRPr="00467BE8" w:rsidTr="00467BE8">
        <w:trPr>
          <w:trHeight w:val="39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40" w:lineRule="atLeast"/>
              <w:jc w:val="left"/>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采购人地址：天津市南开区航海道55号</w:t>
            </w:r>
          </w:p>
        </w:tc>
      </w:tr>
      <w:tr w:rsidR="00467BE8" w:rsidRPr="00467BE8" w:rsidTr="00467BE8">
        <w:trPr>
          <w:trHeight w:val="39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40" w:lineRule="atLeast"/>
              <w:jc w:val="left"/>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采购人联系人：王锴</w:t>
            </w:r>
          </w:p>
        </w:tc>
      </w:tr>
      <w:tr w:rsidR="00467BE8" w:rsidRPr="00467BE8" w:rsidTr="00467BE8">
        <w:trPr>
          <w:trHeight w:val="39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40" w:lineRule="atLeast"/>
              <w:jc w:val="left"/>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采购人联系方式：022-87894686</w:t>
            </w:r>
          </w:p>
        </w:tc>
      </w:tr>
      <w:tr w:rsidR="00467BE8" w:rsidRPr="00467BE8" w:rsidTr="00467BE8">
        <w:trPr>
          <w:trHeight w:val="39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40" w:lineRule="atLeast"/>
              <w:jc w:val="left"/>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采购代理机构全称：中仪国际招标有限公司</w:t>
            </w:r>
          </w:p>
        </w:tc>
      </w:tr>
      <w:tr w:rsidR="00467BE8" w:rsidRPr="00467BE8" w:rsidTr="00467BE8">
        <w:trPr>
          <w:trHeight w:val="39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40" w:lineRule="atLeast"/>
              <w:jc w:val="left"/>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采购代理机构地址：北京市丰台区西三环中路90号通用技术大厦</w:t>
            </w:r>
          </w:p>
        </w:tc>
      </w:tr>
      <w:tr w:rsidR="00467BE8" w:rsidRPr="00467BE8" w:rsidTr="00467BE8">
        <w:trPr>
          <w:trHeight w:val="39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40" w:lineRule="atLeast"/>
              <w:jc w:val="left"/>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采购代理机构联系人：朱强</w:t>
            </w:r>
          </w:p>
        </w:tc>
      </w:tr>
      <w:tr w:rsidR="00467BE8" w:rsidRPr="00467BE8" w:rsidTr="00467BE8">
        <w:trPr>
          <w:trHeight w:val="39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40" w:lineRule="atLeast"/>
              <w:jc w:val="left"/>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采购代理机构联系方式：010-63348624，zhuqiang@cniitc.genertec.com.cn</w:t>
            </w:r>
          </w:p>
        </w:tc>
      </w:tr>
      <w:tr w:rsidR="00467BE8" w:rsidRPr="00467BE8" w:rsidTr="00467BE8">
        <w:trPr>
          <w:trHeight w:val="1815"/>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采购内容：</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20"/>
              <w:gridCol w:w="3255"/>
              <w:gridCol w:w="1410"/>
              <w:gridCol w:w="1425"/>
              <w:gridCol w:w="1410"/>
              <w:gridCol w:w="1425"/>
            </w:tblGrid>
            <w:tr w:rsidR="00467BE8" w:rsidRPr="00467BE8">
              <w:trPr>
                <w:trHeight w:val="765"/>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包号</w:t>
                  </w:r>
                </w:p>
              </w:tc>
              <w:tc>
                <w:tcPr>
                  <w:tcW w:w="32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采购内容</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采购数量</w:t>
                  </w:r>
                </w:p>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lastRenderedPageBreak/>
                    <w:t>（套）</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lastRenderedPageBreak/>
                    <w:t>投标保证金</w:t>
                  </w:r>
                </w:p>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lastRenderedPageBreak/>
                    <w:t>（万元）</w:t>
                  </w:r>
                </w:p>
              </w:tc>
              <w:tc>
                <w:tcPr>
                  <w:tcW w:w="1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lastRenderedPageBreak/>
                    <w:t>采购预算</w:t>
                  </w:r>
                </w:p>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lastRenderedPageBreak/>
                    <w:t>（万元）</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lastRenderedPageBreak/>
                    <w:t>原产地要求</w:t>
                  </w:r>
                </w:p>
              </w:tc>
            </w:tr>
            <w:tr w:rsidR="00467BE8" w:rsidRPr="00467BE8">
              <w:trPr>
                <w:trHeight w:val="555"/>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lastRenderedPageBreak/>
                    <w:t>1</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高分辨率X射线显微CT</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1</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6</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400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允许进口</w:t>
                  </w:r>
                </w:p>
              </w:tc>
            </w:tr>
            <w:tr w:rsidR="00467BE8" w:rsidRPr="00467BE8">
              <w:trPr>
                <w:trHeight w:val="555"/>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2</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膜法海水淡化数字化工厂设计管理系统</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1</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3</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195</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允许进口</w:t>
                  </w:r>
                </w:p>
              </w:tc>
            </w:tr>
            <w:tr w:rsidR="00467BE8" w:rsidRPr="00467BE8">
              <w:trPr>
                <w:trHeight w:val="555"/>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3</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集成式多参数水质在线分析系统</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1</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1.5</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95</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允许进口</w:t>
                  </w:r>
                </w:p>
              </w:tc>
            </w:tr>
            <w:tr w:rsidR="00467BE8" w:rsidRPr="00467BE8">
              <w:trPr>
                <w:trHeight w:val="555"/>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4</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便携式小型纯水系统</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1</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0.8</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45</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允许进口</w:t>
                  </w:r>
                </w:p>
              </w:tc>
            </w:tr>
            <w:tr w:rsidR="00467BE8" w:rsidRPr="00467BE8">
              <w:trPr>
                <w:trHeight w:val="555"/>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5</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高温原位拉曼光谱仪</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1</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2</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116</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允许进口</w:t>
                  </w:r>
                </w:p>
              </w:tc>
            </w:tr>
            <w:tr w:rsidR="00467BE8" w:rsidRPr="00467BE8">
              <w:trPr>
                <w:trHeight w:val="555"/>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6</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便携式材料成分快速分析仪</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1</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0.7</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36</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允许进口</w:t>
                  </w:r>
                </w:p>
              </w:tc>
            </w:tr>
            <w:tr w:rsidR="00467BE8" w:rsidRPr="00467BE8">
              <w:trPr>
                <w:trHeight w:val="555"/>
              </w:trPr>
              <w:tc>
                <w:tcPr>
                  <w:tcW w:w="7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7</w:t>
                  </w:r>
                </w:p>
              </w:tc>
              <w:tc>
                <w:tcPr>
                  <w:tcW w:w="32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3D形貌白光共聚焦干涉双核显微镜</w:t>
                  </w:r>
                </w:p>
              </w:tc>
              <w:tc>
                <w:tcPr>
                  <w:tcW w:w="1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1</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1.2</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70</w:t>
                  </w:r>
                </w:p>
              </w:tc>
              <w:tc>
                <w:tcPr>
                  <w:tcW w:w="1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center"/>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允许进口</w:t>
                  </w:r>
                </w:p>
              </w:tc>
            </w:tr>
          </w:tbl>
          <w:p w:rsidR="00467BE8" w:rsidRPr="00467BE8" w:rsidRDefault="00467BE8" w:rsidP="00467BE8">
            <w:pPr>
              <w:widowControl/>
              <w:spacing w:after="120" w:line="340" w:lineRule="atLeast"/>
              <w:jc w:val="left"/>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备注：投标必须以包为单位，投标人必须是对所投包号中的所有内容进行投标，不允许拆包投标。以上货物详细技术规格和指标见招标文件第五章。</w:t>
            </w:r>
          </w:p>
        </w:tc>
      </w:tr>
      <w:tr w:rsidR="00467BE8" w:rsidRPr="00467BE8" w:rsidTr="00467BE8">
        <w:trPr>
          <w:trHeight w:val="39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40" w:lineRule="atLeast"/>
              <w:jc w:val="left"/>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lastRenderedPageBreak/>
              <w:t>采购用途：海水淡化研究</w:t>
            </w:r>
          </w:p>
        </w:tc>
      </w:tr>
      <w:tr w:rsidR="00467BE8" w:rsidRPr="00467BE8" w:rsidTr="00467BE8">
        <w:trPr>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采购需求：</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b/>
                <w:bCs/>
                <w:color w:val="02396F"/>
                <w:kern w:val="0"/>
                <w:szCs w:val="21"/>
              </w:rPr>
              <w:lastRenderedPageBreak/>
              <w:t>第1包高分辨率X射线显微CT：</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一. 高功率高分辨率X射线源</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1.1 配备微焦点X射线源，阴极更换应采用即插即用式，不需要现场人工调整灯丝安装位置，日常更换时间不超过20分钟；</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*1.2 最大X射线管电压≥240kV；</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1.3 最大靶功率≥50W；</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1.4 阳极靶和射线管均应配备封闭式水冷系统，自动冷却射线源阳极靶、射线管管头和涡轮分子泵，确保系统长期使用稳定性；</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1.5 阳极靶材至少应包括钨靶，使用寿命（是指靶材处于激发态的累积时间）不低于20000h；阴极灯丝为可更换钨丝，平均使用寿命（指灯丝处于加电状态的平均累积时间）不低于1000h；</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1.6 X射线源应配备抽真空系统，由初级机械泵和无油式涡轮分子真空泵组成，真空度不高于20nbar（0.002Pa）；</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1.7 X射线源应具备自动启动功能、自动射束中心调整功能和自动电子束聚焦功能，避免人工手动调焦操作，减少人为因素导致的测量误差。</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二. 高对比度探测器</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2.1 高对比度探测器可为单一非晶硅数字平板探测器或平板探测器+具备二级光学放大功能的光耦探测</w:t>
            </w:r>
            <w:r w:rsidRPr="00467BE8">
              <w:rPr>
                <w:rFonts w:ascii="微软雅黑" w:eastAsia="微软雅黑" w:hAnsi="微软雅黑" w:cs="宋体" w:hint="eastAsia"/>
                <w:color w:val="02396F"/>
                <w:kern w:val="0"/>
                <w:szCs w:val="21"/>
              </w:rPr>
              <w:lastRenderedPageBreak/>
              <w:t>器；</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*2.2 如采用单一平板探测器配置时，探测器面积应≥400mm×400mm，单个像素尺寸≤140μm×140μm，总像素数量≥3000×3000，JIMA卡空间分辨率≤0.5μm，细节分辨率≤0.2μm，灰度级数≥16 Bit。如采用平板探测器+光耦探测器的双检测单元配置时：平板探测器面积应≥250mm×200mm，单个像素尺寸≤130μm×130μm，JIMA卡空间分辨率测试≤2μm，细节分辨率≤1μm，灰度级数≥16 Bit，满足大尺寸部件的整体成像要求；光耦探测器成像的JIMA卡空间分辨率测试≤0.5μm，细节分辨率≤0.2μm，灰度级数≥16 Bit，满足细节部分放大显示成像要求；</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三. 样品转台及样品定位系统</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*3.1 配备大理石材质的高精度5轴数控可编程机械扫描式转台；</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*3.2 具备样品定位用激光/玻璃光栅尺精确测量定位功能和经第三方标定的标准尺寸样品（用于设备标定校正），达到计量级CT检测的硬件标准；</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3.3 可整体一次装卡的样品最大直径（宽度）不应小于500mm、长度不小于1020mm，且可满足全直径截面方向整体成像需求（单次或多次成像拼接方式），达到对8寸海水RO膜或其他类型膜组件、精密结构件的非破坏式装卡检测要求；</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3.4 可检测样品重量≥ 20公斤（达到8寸海水反渗透湿膜无损装卡检测要求）；</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四. 安全防护屏蔽室</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4.1 配备铅钢材质全封闭式安全防护屏蔽室，屏蔽室样品门需采用电机驱动；</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lastRenderedPageBreak/>
              <w:t>4.2 屏蔽室内配备温度、湿度检测单元和空调系统，便于控制屏蔽室内温湿度达到检测要求，并配有照明设备、监控摄像头，便于实时观察样品状态；</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*4.3 配备X射线源和屏蔽室样品门、其他开启门的安全联锁装置，确保在设备运行过程中，屏蔽室任何一处可开启门被外力拉开时，X射线立即停止；</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*4.4 屏蔽室外部X射线泄漏率≤1 µSv/h，提供设备原厂出厂X射线泄漏剂量安全测试合格证；</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b/>
                <w:bCs/>
                <w:color w:val="02396F"/>
                <w:kern w:val="0"/>
                <w:szCs w:val="21"/>
              </w:rPr>
              <w:t>第2包 膜法海水淡化数字化工厂设计管理系统：</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 xml:space="preserve">1.2 </w:t>
            </w:r>
            <w:r w:rsidRPr="00467BE8">
              <w:rPr>
                <w:rFonts w:ascii="微软雅黑" w:eastAsia="微软雅黑" w:hAnsi="微软雅黑" w:cs="宋体" w:hint="eastAsia"/>
                <w:b/>
                <w:bCs/>
                <w:color w:val="02396F"/>
                <w:kern w:val="0"/>
                <w:szCs w:val="21"/>
              </w:rPr>
              <w:t>智能P&amp;ID模块</w:t>
            </w:r>
            <w:r w:rsidRPr="00467BE8">
              <w:rPr>
                <w:rFonts w:ascii="微软雅黑" w:eastAsia="微软雅黑" w:hAnsi="微软雅黑" w:cs="宋体" w:hint="eastAsia"/>
                <w:color w:val="02396F"/>
                <w:kern w:val="0"/>
                <w:szCs w:val="21"/>
              </w:rPr>
              <w:t>：应支持市面常见Access、Oracle、SQL数据库，且图纸与数据库实时互动，数据实时修改变更；支持大量用户图例添加；依靠等级驱动；可创建、修改和管理管道与仪表流程图；可以自动生成仪表回路图与设备数据表；可与三维模型进行一致性检查，并生成相关的报告。</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1.3</w:t>
            </w:r>
            <w:r w:rsidRPr="00467BE8">
              <w:rPr>
                <w:rFonts w:ascii="微软雅黑" w:eastAsia="微软雅黑" w:hAnsi="微软雅黑" w:cs="宋体" w:hint="eastAsia"/>
                <w:b/>
                <w:bCs/>
                <w:color w:val="02396F"/>
                <w:kern w:val="0"/>
                <w:szCs w:val="21"/>
              </w:rPr>
              <w:t>三维工厂设计管理系统：</w:t>
            </w:r>
            <w:r w:rsidRPr="00467BE8">
              <w:rPr>
                <w:rFonts w:ascii="微软雅黑" w:eastAsia="微软雅黑" w:hAnsi="微软雅黑" w:cs="宋体" w:hint="eastAsia"/>
                <w:color w:val="02396F"/>
                <w:kern w:val="0"/>
                <w:szCs w:val="21"/>
              </w:rPr>
              <w:t>应包含管道元件库，管道等级，设备、钢结构、管道功能模块，并能够实现单线图、平立面图和管道材料统计表的自动生成。</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1.3.1 软件应能够提供快速配管功能，其管道建模功能应包含以下三种方式：</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（1）按照绘制二维图纸方式，按搭积木理念，绘制三维模型。</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（2）首先绘制整条管道走向的中心线，然后使用软件的自动布管命令，完成管线的自动敷设（软件会自动添加弯头元件）。</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（3）采用新的三维建模理念，直接绘制三维管道模型，在需要的位置添加相应的管道元件，如：阀门、三通、大小头、仪表等。</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lastRenderedPageBreak/>
              <w:t>（4）软件建模时，允许任意拖拽管道、三通、阀门、法兰等元件，用以修改位置；只需要一个命令即可修改管道模型的管径和等级，且管道模型会自动更新，并在适当位置自动添加或修改大小头、三通等元件。通过管线号，用户可以对管道进行筛选，进而进行拷贝、删除、复制、旋转等操作。</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1.3.2软件应内置有丰富的保温模块，用户可以定制项目中的保温信息，如：保温材料、保温厚度、保温类型等，此模板可保存到软件中，在后续的项目中重复应用。对于需要保温的管线可以通过选择管线号或者选择管线上某个元件的方式设置。保温后的管线，可以统计保温材料数量（体积、重量），保温厚度可以参与管道碰撞检查。</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1.3.3钢结构数据库</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（1）软件应包含国标、美标、德标、欧标、澳大利亚等国家的钢结构数据库（工字钢、角钢、方钢、T型钢、槽钢等）。用户可在软件已有模板基础上，自定义结构框架、管架及其插入位置，方便快捷生成3D 钢结构模型。软件同时提供相应的直梯、斜梯、盘梯、平台踏步、护栏、平台等绘制功能。</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2）可以对钢结构进行材料统计，允许用户对结构梁、柱进行切割处理确保统计的准确性。建立的钢结构模型，可以通过CIS/2文件导出成标准的STP文件，并将此文件导入到钢结构详图设计软件；也可以将结构模型输出到STAAD 、GT STRUDL等结构应力分析软件中，进行结构分析。</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1.3.4软件应内置参数化设备模块，此模块提供多种常用的基本单元，用户</w:t>
            </w:r>
            <w:r w:rsidRPr="00467BE8">
              <w:rPr>
                <w:rFonts w:ascii="微软雅黑" w:eastAsia="微软雅黑" w:hAnsi="微软雅黑" w:cs="宋体" w:hint="eastAsia"/>
                <w:b/>
                <w:bCs/>
                <w:color w:val="02396F"/>
                <w:kern w:val="0"/>
                <w:szCs w:val="21"/>
              </w:rPr>
              <w:t>依靠搭积木的方式快速搭建（可自由选择）</w:t>
            </w:r>
            <w:r w:rsidRPr="00467BE8">
              <w:rPr>
                <w:rFonts w:ascii="微软雅黑" w:eastAsia="微软雅黑" w:hAnsi="微软雅黑" w:cs="宋体" w:hint="eastAsia"/>
                <w:color w:val="02396F"/>
                <w:kern w:val="0"/>
                <w:szCs w:val="21"/>
              </w:rPr>
              <w:t>项目所需的参数化的立式、卧式、机泵等设备。后续其它项目，可通过修改已有设备中相应体元参数，进行重复使用。与通用压力容器设计软件有双向接口，用户使用通用压力容器设计软件建立、分析的设备模型可以导入软件中直接使用。</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1.3.5软件应提供各种参数化的通风管线、电缆桥架元件，用户可自由创建HVAC 通风管道、电缆桥架。</w:t>
            </w:r>
            <w:r w:rsidRPr="00467BE8">
              <w:rPr>
                <w:rFonts w:ascii="微软雅黑" w:eastAsia="微软雅黑" w:hAnsi="微软雅黑" w:cs="宋体" w:hint="eastAsia"/>
                <w:color w:val="02396F"/>
                <w:kern w:val="0"/>
                <w:szCs w:val="21"/>
              </w:rPr>
              <w:lastRenderedPageBreak/>
              <w:t>创建后的HVAC 通风管道、电缆桥架可以在整个模型中进行碰撞检测及材料统计等。</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1.3.6软件应可进行实时碰撞检查，且具备碰撞自动弹出警告功能，至少包含管道与管道、设备与管道、管道与钢结构等碰撞类型，碰撞检测对话框中可单击碰撞提示来定位碰撞点，以便修改模型。</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1.3.7 应拥有自主软件平台，无需客户再进行额外配置；应具备完整的培训体系及培训资料。</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1.3.8软件应具备与常规应力校核软件的接口，管道模型可以直接导入常规应力校核软件中进行应力分析，模型变更后可直接导回到原三维软件，然后自动生成包含管道端点坐标、长度、描述信息、支撑类型与位置等的单线图。软件中创建的设备模型可以直接导入到压力容器分析设计软件进行分析计算，经过核算的设备模型可以直接导回该软件。</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1.3.9软件应内置有完整的美标、欧标、德标、中国（石化、国标、机械部、化工、电力等）的</w:t>
            </w:r>
            <w:r w:rsidRPr="00467BE8">
              <w:rPr>
                <w:rFonts w:ascii="微软雅黑" w:eastAsia="微软雅黑" w:hAnsi="微软雅黑" w:cs="宋体" w:hint="eastAsia"/>
                <w:b/>
                <w:bCs/>
                <w:color w:val="02396F"/>
                <w:kern w:val="0"/>
                <w:szCs w:val="21"/>
              </w:rPr>
              <w:t>元件数据库</w:t>
            </w:r>
            <w:r w:rsidRPr="00467BE8">
              <w:rPr>
                <w:rFonts w:ascii="微软雅黑" w:eastAsia="微软雅黑" w:hAnsi="微软雅黑" w:cs="宋体" w:hint="eastAsia"/>
                <w:color w:val="02396F"/>
                <w:kern w:val="0"/>
                <w:szCs w:val="21"/>
              </w:rPr>
              <w:t>。对于非常用元件库，可提供相应的用户定制。</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 </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1.4</w:t>
            </w:r>
            <w:r w:rsidRPr="00467BE8">
              <w:rPr>
                <w:rFonts w:ascii="微软雅黑" w:eastAsia="微软雅黑" w:hAnsi="微软雅黑" w:cs="宋体" w:hint="eastAsia"/>
                <w:b/>
                <w:bCs/>
                <w:color w:val="02396F"/>
                <w:kern w:val="0"/>
                <w:szCs w:val="21"/>
              </w:rPr>
              <w:t>智能化国际标准出图模块：</w:t>
            </w:r>
            <w:r w:rsidRPr="00467BE8">
              <w:rPr>
                <w:rFonts w:ascii="微软雅黑" w:eastAsia="微软雅黑" w:hAnsi="微软雅黑" w:cs="宋体" w:hint="eastAsia"/>
                <w:color w:val="02396F"/>
                <w:kern w:val="0"/>
                <w:szCs w:val="21"/>
              </w:rPr>
              <w:t>应具备两种不同出图模式，自动和手动出图：</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（1）依据《化工（HG 20519-2009）、石油（SY003-2012）、石化（SH/T 3052-2014）或电力（DL 5028-93）进行出图。软件完全自动生成管道布置平立面图及设备布置图，且自动标注二维图纸，采用人机互助的方式进行尺寸及元件信息标注，。</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（2）提供给用户投影方式出图。出图前期定制好相关图例符号的样式，使用压图命令可直接生成带标注的二维平立面图。</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lastRenderedPageBreak/>
              <w:t>1.5</w:t>
            </w:r>
            <w:r w:rsidRPr="00467BE8">
              <w:rPr>
                <w:rFonts w:ascii="微软雅黑" w:eastAsia="微软雅黑" w:hAnsi="微软雅黑" w:cs="宋体" w:hint="eastAsia"/>
                <w:b/>
                <w:bCs/>
                <w:color w:val="02396F"/>
                <w:kern w:val="0"/>
                <w:szCs w:val="21"/>
              </w:rPr>
              <w:t>工厂漫游检查模块：</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1.5.1需具备漫游模块，可以对设计进行校对和审核。</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1.5.2软件创建的钢结构、设备、管道模型应可直接导入 Smart 3D 软件中。在 Smart 3D 中，可直接使用软件中创建的设备、管道模型进行定位及出图。</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1.5.3软件创建的三维模型可以完全转换成PDMS模型中开展图纸检查。</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1.5.4软件应可以有效地与ERP系统、PDM系统进行有效地物料编码、层级码、物料表以及物料变更集成。</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1.5.5 软件应可支持：操作系统Microsoft Windows 7（64位） 或  Windows 10 （64位）（旗舰版或者专业版）。Adobe Reader 9.0 或更新版本、BricsCAD 17.0（64位）或AutoCAD 2016（64位）或者更新版本。</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1.6整体软件对硬件的需求不高于主流工作站配置。</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b/>
                <w:bCs/>
                <w:color w:val="02396F"/>
                <w:kern w:val="0"/>
                <w:szCs w:val="21"/>
              </w:rPr>
              <w:t>第3包 集成式多参数水质在线分析系统：</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b/>
                <w:bCs/>
                <w:color w:val="02396F"/>
                <w:kern w:val="0"/>
                <w:szCs w:val="21"/>
              </w:rPr>
              <w:t>1.浊度模块</w:t>
            </w:r>
          </w:p>
          <w:p w:rsidR="00467BE8" w:rsidRPr="00467BE8" w:rsidRDefault="00467BE8" w:rsidP="00467BE8">
            <w:pPr>
              <w:widowControl/>
              <w:numPr>
                <w:ilvl w:val="0"/>
                <w:numId w:val="1"/>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测量原理：双光束近红外光/散射光，90°和140°检测器，不受样品颜色干扰；</w:t>
            </w:r>
          </w:p>
          <w:p w:rsidR="00467BE8" w:rsidRPr="00467BE8" w:rsidRDefault="00467BE8" w:rsidP="00467BE8">
            <w:pPr>
              <w:widowControl/>
              <w:numPr>
                <w:ilvl w:val="0"/>
                <w:numId w:val="1"/>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测量范围：固体悬浮物：0.001mg/L~50g/L或0.001mg/L~500g/L，浊度：0.001～4000NTU；</w:t>
            </w:r>
          </w:p>
          <w:p w:rsidR="00467BE8" w:rsidRPr="00467BE8" w:rsidRDefault="00467BE8" w:rsidP="00467BE8">
            <w:pPr>
              <w:widowControl/>
              <w:numPr>
                <w:ilvl w:val="0"/>
                <w:numId w:val="1"/>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精度：测量浊度时：小于读数的1%；测量固体悬浮物时：小于读数的5%；</w:t>
            </w:r>
          </w:p>
          <w:p w:rsidR="00467BE8" w:rsidRPr="00467BE8" w:rsidRDefault="00467BE8" w:rsidP="00467BE8">
            <w:pPr>
              <w:widowControl/>
              <w:numPr>
                <w:ilvl w:val="0"/>
                <w:numId w:val="1"/>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重现性：测量浊度时：小于读数1%；测量固体悬浮物时：小于读数3%；</w:t>
            </w:r>
          </w:p>
          <w:p w:rsidR="00467BE8" w:rsidRPr="00467BE8" w:rsidRDefault="00467BE8" w:rsidP="00467BE8">
            <w:pPr>
              <w:widowControl/>
              <w:numPr>
                <w:ilvl w:val="0"/>
                <w:numId w:val="1"/>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检测限：测量浊度时：0.001NTU；测量固体悬浮物时：0.001mg/L；</w:t>
            </w:r>
          </w:p>
          <w:p w:rsidR="00467BE8" w:rsidRPr="00467BE8" w:rsidRDefault="00467BE8" w:rsidP="00467BE8">
            <w:pPr>
              <w:widowControl/>
              <w:numPr>
                <w:ilvl w:val="0"/>
                <w:numId w:val="1"/>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lastRenderedPageBreak/>
              <w:t>响应时间：1秒；</w:t>
            </w:r>
          </w:p>
          <w:p w:rsidR="00467BE8" w:rsidRPr="00467BE8" w:rsidRDefault="00467BE8" w:rsidP="00467BE8">
            <w:pPr>
              <w:widowControl/>
              <w:numPr>
                <w:ilvl w:val="0"/>
                <w:numId w:val="1"/>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形式：316不锈钢或PVC材质，具有自诊断功能和机械式刮片自清洗功能；</w:t>
            </w:r>
          </w:p>
          <w:p w:rsidR="00467BE8" w:rsidRPr="00467BE8" w:rsidRDefault="00467BE8" w:rsidP="00467BE8">
            <w:pPr>
              <w:widowControl/>
              <w:numPr>
                <w:ilvl w:val="0"/>
                <w:numId w:val="1"/>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测量单位：浊度：NTU，FNU，或TE/F；悬浮固体：g/L，mg/L，ppm，或%；</w:t>
            </w:r>
          </w:p>
          <w:p w:rsidR="00467BE8" w:rsidRPr="00467BE8" w:rsidRDefault="00467BE8" w:rsidP="00467BE8">
            <w:pPr>
              <w:widowControl/>
              <w:numPr>
                <w:ilvl w:val="0"/>
                <w:numId w:val="1"/>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工作温度：0℃~40℃；</w:t>
            </w:r>
          </w:p>
          <w:p w:rsidR="00467BE8" w:rsidRPr="00467BE8" w:rsidRDefault="00467BE8" w:rsidP="00467BE8">
            <w:pPr>
              <w:widowControl/>
              <w:numPr>
                <w:ilvl w:val="0"/>
                <w:numId w:val="1"/>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防护等级：IP68；</w:t>
            </w:r>
          </w:p>
          <w:p w:rsidR="00467BE8" w:rsidRPr="00467BE8" w:rsidRDefault="00467BE8" w:rsidP="00467BE8">
            <w:pPr>
              <w:widowControl/>
              <w:numPr>
                <w:ilvl w:val="0"/>
                <w:numId w:val="1"/>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电缆长度：10m；</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b/>
                <w:bCs/>
                <w:color w:val="02396F"/>
                <w:kern w:val="0"/>
                <w:szCs w:val="21"/>
              </w:rPr>
              <w:t>2.电化学参数模块</w:t>
            </w:r>
          </w:p>
          <w:p w:rsidR="00467BE8" w:rsidRPr="00467BE8" w:rsidRDefault="00467BE8" w:rsidP="00467BE8">
            <w:pPr>
              <w:widowControl/>
              <w:numPr>
                <w:ilvl w:val="0"/>
                <w:numId w:val="2"/>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测量原理：差分电极，带双阶参比电极（接地电极和参比电极），自动温度补偿；</w:t>
            </w:r>
          </w:p>
          <w:p w:rsidR="00467BE8" w:rsidRPr="00467BE8" w:rsidRDefault="00467BE8" w:rsidP="00467BE8">
            <w:pPr>
              <w:widowControl/>
              <w:numPr>
                <w:ilvl w:val="0"/>
                <w:numId w:val="2"/>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测量范围：0~14pH；</w:t>
            </w:r>
          </w:p>
          <w:p w:rsidR="00467BE8" w:rsidRPr="00467BE8" w:rsidRDefault="00467BE8" w:rsidP="00467BE8">
            <w:pPr>
              <w:widowControl/>
              <w:numPr>
                <w:ilvl w:val="0"/>
                <w:numId w:val="2"/>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灵敏度：±0.01pH；</w:t>
            </w:r>
          </w:p>
          <w:p w:rsidR="00467BE8" w:rsidRPr="00467BE8" w:rsidRDefault="00467BE8" w:rsidP="00467BE8">
            <w:pPr>
              <w:widowControl/>
              <w:numPr>
                <w:ilvl w:val="0"/>
                <w:numId w:val="2"/>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稳定性：每24小时0.03pH，不累积；</w:t>
            </w:r>
          </w:p>
          <w:p w:rsidR="00467BE8" w:rsidRPr="00467BE8" w:rsidRDefault="00467BE8" w:rsidP="00467BE8">
            <w:pPr>
              <w:widowControl/>
              <w:numPr>
                <w:ilvl w:val="0"/>
                <w:numId w:val="2"/>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工作温度范围：-5~70℃（Peek和Ryton材质）；-5~60℃（SS材质）；</w:t>
            </w:r>
          </w:p>
          <w:p w:rsidR="00467BE8" w:rsidRPr="00467BE8" w:rsidRDefault="00467BE8" w:rsidP="00467BE8">
            <w:pPr>
              <w:widowControl/>
              <w:numPr>
                <w:ilvl w:val="0"/>
                <w:numId w:val="2"/>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传感器最大传输距离：914m；</w:t>
            </w:r>
          </w:p>
          <w:p w:rsidR="00467BE8" w:rsidRPr="00467BE8" w:rsidRDefault="00467BE8" w:rsidP="00467BE8">
            <w:pPr>
              <w:widowControl/>
              <w:numPr>
                <w:ilvl w:val="0"/>
                <w:numId w:val="2"/>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传感器压力上限（不带安装附件）：6.9bar（70℃）；</w:t>
            </w:r>
          </w:p>
          <w:p w:rsidR="00467BE8" w:rsidRPr="00467BE8" w:rsidRDefault="00467BE8" w:rsidP="00467BE8">
            <w:pPr>
              <w:widowControl/>
              <w:numPr>
                <w:ilvl w:val="0"/>
                <w:numId w:val="2"/>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内置温度传感器：NTC300Ω热敏电阻，提供自动温度补偿，分析仪显示温度值；</w:t>
            </w:r>
          </w:p>
          <w:p w:rsidR="00467BE8" w:rsidRPr="00467BE8" w:rsidRDefault="00467BE8" w:rsidP="00467BE8">
            <w:pPr>
              <w:widowControl/>
              <w:numPr>
                <w:ilvl w:val="0"/>
                <w:numId w:val="2"/>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水样流速：最大3m/s；</w:t>
            </w:r>
          </w:p>
          <w:p w:rsidR="00467BE8" w:rsidRPr="00467BE8" w:rsidRDefault="00467BE8" w:rsidP="00467BE8">
            <w:pPr>
              <w:widowControl/>
              <w:numPr>
                <w:ilvl w:val="0"/>
                <w:numId w:val="2"/>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电缆长度：10米；可延长；</w:t>
            </w:r>
          </w:p>
          <w:p w:rsidR="00467BE8" w:rsidRPr="00467BE8" w:rsidRDefault="00467BE8" w:rsidP="00467BE8">
            <w:pPr>
              <w:widowControl/>
              <w:numPr>
                <w:ilvl w:val="0"/>
                <w:numId w:val="2"/>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防护等级：IP68；</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pH分析模块：</w:t>
            </w:r>
          </w:p>
          <w:p w:rsidR="00467BE8" w:rsidRPr="00467BE8" w:rsidRDefault="00467BE8" w:rsidP="00467BE8">
            <w:pPr>
              <w:widowControl/>
              <w:numPr>
                <w:ilvl w:val="0"/>
                <w:numId w:val="3"/>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测量原理：差分式电极（含温度电极），带双阶参比电极（接地电极和参比电极），带温度补偿；</w:t>
            </w:r>
          </w:p>
          <w:p w:rsidR="00467BE8" w:rsidRPr="00467BE8" w:rsidRDefault="00467BE8" w:rsidP="00467BE8">
            <w:pPr>
              <w:widowControl/>
              <w:numPr>
                <w:ilvl w:val="0"/>
                <w:numId w:val="3"/>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lastRenderedPageBreak/>
              <w:t>测量范围：-1500 ~ +1500mv/-5~70℃（SS材质电极耐温最大值为：50℃）；</w:t>
            </w:r>
          </w:p>
          <w:p w:rsidR="00467BE8" w:rsidRPr="00467BE8" w:rsidRDefault="00467BE8" w:rsidP="00467BE8">
            <w:pPr>
              <w:widowControl/>
              <w:numPr>
                <w:ilvl w:val="0"/>
                <w:numId w:val="3"/>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灵敏度：小于0.5mV；</w:t>
            </w:r>
          </w:p>
          <w:p w:rsidR="00467BE8" w:rsidRPr="00467BE8" w:rsidRDefault="00467BE8" w:rsidP="00467BE8">
            <w:pPr>
              <w:widowControl/>
              <w:numPr>
                <w:ilvl w:val="0"/>
                <w:numId w:val="3"/>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稳定性：每24小时2mV，不累积；</w:t>
            </w:r>
          </w:p>
          <w:p w:rsidR="00467BE8" w:rsidRPr="00467BE8" w:rsidRDefault="00467BE8" w:rsidP="00467BE8">
            <w:pPr>
              <w:widowControl/>
              <w:numPr>
                <w:ilvl w:val="0"/>
                <w:numId w:val="3"/>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探头最大传输距离：914m；</w:t>
            </w:r>
          </w:p>
          <w:p w:rsidR="00467BE8" w:rsidRPr="00467BE8" w:rsidRDefault="00467BE8" w:rsidP="00467BE8">
            <w:pPr>
              <w:widowControl/>
              <w:numPr>
                <w:ilvl w:val="0"/>
                <w:numId w:val="3"/>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防护等级：IP68；</w:t>
            </w:r>
          </w:p>
          <w:p w:rsidR="00467BE8" w:rsidRPr="00467BE8" w:rsidRDefault="00467BE8" w:rsidP="00467BE8">
            <w:pPr>
              <w:widowControl/>
              <w:numPr>
                <w:ilvl w:val="0"/>
                <w:numId w:val="3"/>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电缆线长：10m；</w:t>
            </w:r>
          </w:p>
          <w:p w:rsidR="00467BE8" w:rsidRPr="00467BE8" w:rsidRDefault="00467BE8" w:rsidP="00467BE8">
            <w:pPr>
              <w:widowControl/>
              <w:numPr>
                <w:ilvl w:val="0"/>
                <w:numId w:val="3"/>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安装方式：浸没式或流通式等安装方式；</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电导率分析模块：</w:t>
            </w:r>
          </w:p>
          <w:p w:rsidR="00467BE8" w:rsidRPr="00467BE8" w:rsidRDefault="00467BE8" w:rsidP="00467BE8">
            <w:pPr>
              <w:widowControl/>
              <w:numPr>
                <w:ilvl w:val="0"/>
                <w:numId w:val="4"/>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测量原理：感应电流；</w:t>
            </w:r>
          </w:p>
          <w:p w:rsidR="00467BE8" w:rsidRPr="00467BE8" w:rsidRDefault="00467BE8" w:rsidP="00467BE8">
            <w:pPr>
              <w:widowControl/>
              <w:numPr>
                <w:ilvl w:val="0"/>
                <w:numId w:val="4"/>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测量范围：0~200µS/cm到0~2,000,000mS/cm；</w:t>
            </w:r>
          </w:p>
          <w:p w:rsidR="00467BE8" w:rsidRPr="00467BE8" w:rsidRDefault="00467BE8" w:rsidP="00467BE8">
            <w:pPr>
              <w:widowControl/>
              <w:numPr>
                <w:ilvl w:val="0"/>
                <w:numId w:val="4"/>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传感器：无极非接触式，带PT1000温度传感器；</w:t>
            </w:r>
          </w:p>
          <w:p w:rsidR="00467BE8" w:rsidRPr="00467BE8" w:rsidRDefault="00467BE8" w:rsidP="00467BE8">
            <w:pPr>
              <w:widowControl/>
              <w:numPr>
                <w:ilvl w:val="0"/>
                <w:numId w:val="4"/>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可测量参数：电导率，TDS，盐度；</w:t>
            </w:r>
          </w:p>
          <w:p w:rsidR="00467BE8" w:rsidRPr="00467BE8" w:rsidRDefault="00467BE8" w:rsidP="00467BE8">
            <w:pPr>
              <w:widowControl/>
              <w:numPr>
                <w:ilvl w:val="0"/>
                <w:numId w:val="4"/>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温度范围：-10~200℃；受传感器本体材质和安装附件材质影响；</w:t>
            </w:r>
          </w:p>
          <w:p w:rsidR="00467BE8" w:rsidRPr="00467BE8" w:rsidRDefault="00467BE8" w:rsidP="00467BE8">
            <w:pPr>
              <w:widowControl/>
              <w:numPr>
                <w:ilvl w:val="0"/>
                <w:numId w:val="4"/>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传感器温度/压力上限（不包括安装附件）：聚丙烯：6.9bar，100℃；PVDF：6.9bar，120℃；PEEK：13.8bar，200℃；PFA Teflon：13.8bar，200℃；</w:t>
            </w:r>
          </w:p>
          <w:p w:rsidR="00467BE8" w:rsidRPr="00467BE8" w:rsidRDefault="00467BE8" w:rsidP="00467BE8">
            <w:pPr>
              <w:widowControl/>
              <w:numPr>
                <w:ilvl w:val="0"/>
                <w:numId w:val="4"/>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电缆长度：6m，可延长；</w:t>
            </w:r>
          </w:p>
          <w:p w:rsidR="00467BE8" w:rsidRPr="00467BE8" w:rsidRDefault="00467BE8" w:rsidP="00467BE8">
            <w:pPr>
              <w:widowControl/>
              <w:numPr>
                <w:ilvl w:val="0"/>
                <w:numId w:val="4"/>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防护等级：IP68；</w:t>
            </w:r>
          </w:p>
          <w:p w:rsidR="00467BE8" w:rsidRPr="00467BE8" w:rsidRDefault="00467BE8" w:rsidP="00467BE8">
            <w:pPr>
              <w:widowControl/>
              <w:numPr>
                <w:ilvl w:val="0"/>
                <w:numId w:val="4"/>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安装方式：浸没式、流通式或管道式；</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b/>
                <w:bCs/>
                <w:color w:val="02396F"/>
                <w:kern w:val="0"/>
                <w:szCs w:val="21"/>
              </w:rPr>
              <w:t>第4包 便携式小型纯水系统：</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lastRenderedPageBreak/>
              <w:t>2.1市政自来水为进水可连续生产纯水及超纯水，产水量20L/小时；</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2.2 纯水产水电阻率：＞15 MΩ -cm @25℃；</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2.3 总有机碳含量(TOC) ＜10ppb；</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2.4 超纯水产水电阻率：18.2 MΩ-cm @25℃；</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2.5 TOC 水平： 1-3 ppb；</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*2.6 微生物：＜ 0.001CFU/ml；</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DNase levels &lt;0.001 ng/ml、</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RNase levels &lt;0.005 ng/ml；</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2.7 出水流速：逐滴 - 2L/min应具备记忆及定量取水等功能；</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b/>
                <w:bCs/>
                <w:color w:val="02396F"/>
                <w:kern w:val="0"/>
                <w:szCs w:val="21"/>
              </w:rPr>
              <w:t>第5包 高温原位拉曼光谱仪：</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   主机</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1.1 要求仪器具有高度整体性，所有光学部件均集成于同一主机。</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1.2 要求仪器全自动化操作：</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1.2.1  软件控制开机一键式全激发波长全光栅校准。</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lastRenderedPageBreak/>
              <w:t>1.2.2  软件控制一键式切换激发波长，无需重新校准。</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1.2.3  软件控制切换光栅。</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1.2.4  软件控制选择合适的功率，针孔和狭缝。</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1.2.5  软件控制切换白光照明和拉曼测量。</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1.2.6  软件控制一键式荧光背景校正。</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1.2.7  软件控制一键式强度校正，波长校正。</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2   激光器、光学元件及滤光片</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2.1  532nm固体激光器，高斯分布点光源，激光输出功率≥90mW。</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2.2 473nm固体激光器，高斯分布点光源，激光输出功率≥50mW。</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2.3 使用高性能边沿瑞利滤光片，2片。</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*2.4   软件控制自动切换激发波长，无需任何手动滤光片，激光器，光栅等光学元件。</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3   研究级显微镜</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3.1 高稳定性研究级共焦显微镜。</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3.2 高清摄像头配置（≥500万像素）。</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lastRenderedPageBreak/>
              <w:t>3.3 反射及透射科勒照明。</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3.4 自动白光照明和拉曼测量切换。</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3.5 物镜：5X，10X，100X，LWD 50X (工作距离不小于10.6mm)。</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4   共焦光路</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4.1 采用针孔共聚焦技术，三维空间滤波。</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*4.2   内置≥3个机械共焦针孔。</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4.3 软件自动控制针孔尺寸，仪器同时存在针孔和狭缝，同时保证共焦和灵敏度。</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4.4 空间分辨率横向数值达到0.5um，纵向达到2um。</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5   光谱仪</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*5.1   光谱分辨率：≤1cm</w:t>
            </w:r>
            <w:r w:rsidRPr="00467BE8">
              <w:rPr>
                <w:rFonts w:ascii="微软雅黑" w:eastAsia="微软雅黑" w:hAnsi="微软雅黑" w:cs="宋体" w:hint="eastAsia"/>
                <w:color w:val="02396F"/>
                <w:kern w:val="0"/>
                <w:szCs w:val="21"/>
                <w:vertAlign w:val="superscript"/>
              </w:rPr>
              <w:t>-1</w:t>
            </w:r>
            <w:r w:rsidRPr="00467BE8">
              <w:rPr>
                <w:rFonts w:ascii="微软雅黑" w:eastAsia="微软雅黑" w:hAnsi="微软雅黑" w:cs="宋体" w:hint="eastAsia"/>
                <w:color w:val="02396F"/>
                <w:kern w:val="0"/>
                <w:szCs w:val="21"/>
              </w:rPr>
              <w:t>（氖灯线半高宽）。</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5.2 灵敏度：硅三阶峰的信噪比好于50:1，并能观察到四阶峰。</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5.3 光谱重复性：优于±0.05cm</w:t>
            </w:r>
            <w:r w:rsidRPr="00467BE8">
              <w:rPr>
                <w:rFonts w:ascii="微软雅黑" w:eastAsia="微软雅黑" w:hAnsi="微软雅黑" w:cs="宋体" w:hint="eastAsia"/>
                <w:color w:val="02396F"/>
                <w:kern w:val="0"/>
                <w:szCs w:val="21"/>
                <w:vertAlign w:val="superscript"/>
              </w:rPr>
              <w:t>-1</w:t>
            </w:r>
            <w:r w:rsidRPr="00467BE8">
              <w:rPr>
                <w:rFonts w:ascii="微软雅黑" w:eastAsia="微软雅黑" w:hAnsi="微软雅黑" w:cs="宋体" w:hint="eastAsia"/>
                <w:color w:val="02396F"/>
                <w:kern w:val="0"/>
                <w:szCs w:val="21"/>
              </w:rPr>
              <w:t>。</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*5.4   同时内置≥4块光栅：包括但不限于2400gr/mm, 1800gr/mm, 1200gr/mm, 600gr/mm。</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5.5 所有光栅软件控制自动切换，无需重新调整仪器和准直光路。</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lastRenderedPageBreak/>
              <w:t>5.6 采用非对称Czerny Turner反射式光路设计，消色差象散，具有平场校正技术。</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5.7 光谱采集模式：</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5.7.1包括≥4种光谱采集模式，包括单窗口采集模式，多窗口连续采集模式，多窗口断续采集模式，连续扫描模式。</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5.7.2 全光谱（100-4000cm</w:t>
            </w:r>
            <w:r w:rsidRPr="00467BE8">
              <w:rPr>
                <w:rFonts w:ascii="微软雅黑" w:eastAsia="微软雅黑" w:hAnsi="微软雅黑" w:cs="宋体" w:hint="eastAsia"/>
                <w:color w:val="02396F"/>
                <w:kern w:val="0"/>
                <w:szCs w:val="21"/>
                <w:vertAlign w:val="superscript"/>
              </w:rPr>
              <w:t>-1</w:t>
            </w:r>
            <w:r w:rsidRPr="00467BE8">
              <w:rPr>
                <w:rFonts w:ascii="微软雅黑" w:eastAsia="微软雅黑" w:hAnsi="微软雅黑" w:cs="宋体" w:hint="eastAsia"/>
                <w:color w:val="02396F"/>
                <w:kern w:val="0"/>
                <w:szCs w:val="21"/>
              </w:rPr>
              <w:t>）采集时间最快≤0.01s。</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5.7.3 多窗口无缝接谱，无接谱痕迹，软件调节overlay宽度。</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5.7.4 多窗口断续采集，软件选择分段范围，每段可自定义积分时间。</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5.8 TE制冷CCD探测器</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5.8.1  传感器有效像素：≥1024*256像素</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5.8.2  像素大小：≥26*26um。</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5.8.3  读出噪音：≤5e- 。</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5.8.4  暗噪音：≤0.0052e-/pixel/s。</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6   高温热台</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6.1 温度范围：室温-1500℃。</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lastRenderedPageBreak/>
              <w:t>6.2 带热台，控制器，水冷循环。</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6.3 带水冷和气体出入口。</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6.4 加热速率：0.01℃/min 到150℃/min。</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6.5 温度稳定性：1℃。</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6.6 样品尺寸：最大5.5mm尺寸，最多70-100mg。</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6.7 可旋转石英窗口。</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7   软件包：</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7.1 专业拉曼光谱采集和处理软件包 - 包括仪器控制，数据采集、计算和处理及曲线拟合等各项功能。</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7.2 软件权限控制，具有3种软件权限，防止后台程序篡改。</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b/>
                <w:bCs/>
                <w:color w:val="02396F"/>
                <w:kern w:val="0"/>
                <w:szCs w:val="21"/>
              </w:rPr>
              <w:t>第6包 便携式材料成分快速分析仪：</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 激发源：高性能微型X射线管Ag靶：不小于45kev/200uA；</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2) 探测器：高性能SDD探测器，分辨率优于165EV,致冷采用Peltier半导体致冷方式；</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3) 显示器：固定角度一体化彩色触摸屏；</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4) 分析范围：Ti、V、Cr、Mn、Fe、Co、Ni、Cu、Zn、Se、Nb、Zr、Mo、Pd、Ag、Cd、 Sn、Sb、Ta、Hf、Re、W、Au、Pb、Bi、Ru、Mg、Al、Si、P、S等元素检测能力；具有超过400种牌号的合金</w:t>
            </w:r>
            <w:r w:rsidRPr="00467BE8">
              <w:rPr>
                <w:rFonts w:ascii="微软雅黑" w:eastAsia="微软雅黑" w:hAnsi="微软雅黑" w:cs="宋体" w:hint="eastAsia"/>
                <w:color w:val="02396F"/>
                <w:kern w:val="0"/>
                <w:szCs w:val="21"/>
              </w:rPr>
              <w:lastRenderedPageBreak/>
              <w:t>库，用户也可自己编辑、修改、添加合金牌号库；</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5) 测量性能；实现无损检测功能，具有金属中的夹杂物及痕量元素的分析功能，以及小点分析功能；直观显示合金牌号和元素百分比含量（可显示到小数点后三位）及ppm含量；</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6) 内置标准样片，一键迅速校准数据，保证在极端条件环境或者分析射线变化的情况下，随时实现准确测试；</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7）通过蓝牙、USB口等进行数据上传、下载，借助智能化软件可编辑、输出检测报告，检测报告需要包括两种格式：可更改的EXCEL文档格式和数据不可更改的独立报告格式；</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8）随机配备驱动程序，包含同步操作软件，以实现电脑对机器的实时控制，同时也可以借助实时通讯软件实现仪器的远程操作，便于后期的仪器维护、软件升级和技术指导；</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9) 分析模式：通用合金模式；</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10）配备物理方向键盘，可确保与仪器在低温下正常实现测试；</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11）仪器可存储10000个以上测量数据及其X-Ray谱图；</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12）配备未知牌号快速筛选模块及已知牌号快速筛选模块；</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13) 整机重量小于1.5kg，电池正常一次充电完成后可工作不少于8小时（标明电池容量）；</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14）环境温度适应性：使用温度-20°C－50°C。</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b/>
                <w:bCs/>
                <w:color w:val="02396F"/>
                <w:kern w:val="0"/>
                <w:szCs w:val="21"/>
              </w:rPr>
              <w:lastRenderedPageBreak/>
              <w:t>第7包 3D形貌白光共聚焦干涉双核显微镜：</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*1.1 显微镜观察方式：反射光明场、暗场、C-DIC。</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1.2具备无限远轴向及径向（即CF）双重色差校正及反差增强的光学系统。提供不小于反差50倍的图像。光学部件镀膜具有防霉功能。</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1.3 CCD及软件：彩色CCD像素不低于500W；图像采集及测量软件具有以下功能：</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（1）含自动景深扩展功能，用于对大景深及表面不平样品的成像；</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（2）含自动图像拼接功能，可用于多幅图像的拼合，用于大视场图像的拼接；</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（3）含自动测量及交互测量功能，用于同一灰度相的尺寸、个数等几何参数的自动评定。</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1.4 有TFT触摸式液晶操作屏，显示和操纵显微镜的工作状态，如所用物镜数据，荧光／透／反射光状态，光源数据等信息。</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*1.5 电动扫描台：行程不小于130 mm×85 mm，最大移动速度不小于100 mm/s。</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*1.6 电动物镜转盘不少于7孔，一次可装7个物镜；电动观察方式模块转盘不少于6孔。</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*1.8物镜：使用反差增强系列，增加短波长透光率，提高图像的分辨率，配置：</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（1）5X反射光多功能物镜</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（2）10X反射光多功能物镜</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lastRenderedPageBreak/>
              <w:t>（3）20X反射光多功能物镜</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（4）40X反射光多功能物镜</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（5）50X反射光多功能物镜</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（6）100X反射光多功能物镜</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（7）150X反射光多功能物镜</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1.9目镜：采用宽视野平场10x目镜，每个目镜的屈光度均可独立调节，标配目镜罩。</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1.10 测量功能：高度测量范围，大视野模式为10mm，高倍率模式为1mm；高度测量显示分辨率为0.1um；高度测量重复精度为0.4um；平面测量重复精度大视野模式为1um。</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1.11自带光学显微镜电子显微镜关联软件，预留高精度样品台接口，支持光学显微镜及电镜共用软件及样品台，在光镜下看不清的样品区域在电镜下一键定位找到目标区域。</w:t>
            </w:r>
          </w:p>
          <w:p w:rsidR="00467BE8" w:rsidRPr="00467BE8" w:rsidRDefault="00467BE8" w:rsidP="00467BE8">
            <w:pPr>
              <w:widowControl/>
              <w:spacing w:before="75" w:after="330" w:line="340" w:lineRule="atLeast"/>
              <w:jc w:val="left"/>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招标项目的性质：货物</w:t>
            </w:r>
          </w:p>
        </w:tc>
      </w:tr>
      <w:tr w:rsidR="00467BE8" w:rsidRPr="00467BE8" w:rsidTr="00467BE8">
        <w:trPr>
          <w:trHeight w:val="615"/>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lastRenderedPageBreak/>
              <w:t>投标人的资格条件：</w:t>
            </w:r>
          </w:p>
          <w:p w:rsidR="00467BE8" w:rsidRPr="00467BE8" w:rsidRDefault="00467BE8" w:rsidP="00467BE8">
            <w:pPr>
              <w:widowControl/>
              <w:numPr>
                <w:ilvl w:val="0"/>
                <w:numId w:val="5"/>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投标人应具备《中华人民共和国政府采购法》第二十二条规定；</w:t>
            </w:r>
          </w:p>
          <w:p w:rsidR="00467BE8" w:rsidRPr="00467BE8" w:rsidRDefault="00467BE8" w:rsidP="00467BE8">
            <w:pPr>
              <w:widowControl/>
              <w:spacing w:line="340" w:lineRule="atLeast"/>
              <w:ind w:left="720"/>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1）  具有独立承担民事责任的能力；</w:t>
            </w:r>
          </w:p>
          <w:p w:rsidR="00467BE8" w:rsidRPr="00467BE8" w:rsidRDefault="00467BE8" w:rsidP="00467BE8">
            <w:pPr>
              <w:widowControl/>
              <w:spacing w:line="340" w:lineRule="atLeast"/>
              <w:ind w:left="720"/>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2）  具有良好的商业信誉和健全的财务会计制度；</w:t>
            </w:r>
          </w:p>
          <w:p w:rsidR="00467BE8" w:rsidRPr="00467BE8" w:rsidRDefault="00467BE8" w:rsidP="00467BE8">
            <w:pPr>
              <w:widowControl/>
              <w:spacing w:line="340" w:lineRule="atLeast"/>
              <w:ind w:left="720"/>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3）  具有履行合同所必需的设备和专业技术能力；</w:t>
            </w:r>
          </w:p>
          <w:p w:rsidR="00467BE8" w:rsidRPr="00467BE8" w:rsidRDefault="00467BE8" w:rsidP="00467BE8">
            <w:pPr>
              <w:widowControl/>
              <w:spacing w:line="340" w:lineRule="atLeast"/>
              <w:ind w:left="720"/>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lastRenderedPageBreak/>
              <w:t>4）  有依法缴纳税收和社会保障资金的良好记录；</w:t>
            </w:r>
          </w:p>
          <w:p w:rsidR="00467BE8" w:rsidRPr="00467BE8" w:rsidRDefault="00467BE8" w:rsidP="00467BE8">
            <w:pPr>
              <w:widowControl/>
              <w:spacing w:line="340" w:lineRule="atLeast"/>
              <w:ind w:left="720"/>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5）  参加政府采购活动前三年内，在经营活动中没有重大违法记录；</w:t>
            </w:r>
          </w:p>
          <w:p w:rsidR="00467BE8" w:rsidRPr="00467BE8" w:rsidRDefault="00467BE8" w:rsidP="00467BE8">
            <w:pPr>
              <w:widowControl/>
              <w:spacing w:line="340" w:lineRule="atLeast"/>
              <w:ind w:left="720"/>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6）  法律、行政法规规定的其他条件。</w:t>
            </w:r>
          </w:p>
          <w:p w:rsidR="00467BE8" w:rsidRPr="00467BE8" w:rsidRDefault="00467BE8" w:rsidP="00467BE8">
            <w:pPr>
              <w:widowControl/>
              <w:numPr>
                <w:ilvl w:val="0"/>
                <w:numId w:val="6"/>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近三年内（本项目投标截止期前）未被“信用中国”网站列入失信被执行人、重大税收违法案件当事人名单的、未被“中国政府采购网”网站列入政府采购严重违法失信行为记录名单（处罚期限尚未届满的）；</w:t>
            </w:r>
          </w:p>
          <w:p w:rsidR="00467BE8" w:rsidRPr="00467BE8" w:rsidRDefault="00467BE8" w:rsidP="00467BE8">
            <w:pPr>
              <w:widowControl/>
              <w:numPr>
                <w:ilvl w:val="0"/>
                <w:numId w:val="6"/>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本次招标不接受联合体投标；</w:t>
            </w:r>
          </w:p>
          <w:p w:rsidR="00467BE8" w:rsidRPr="00467BE8" w:rsidRDefault="00467BE8" w:rsidP="00467BE8">
            <w:pPr>
              <w:widowControl/>
              <w:numPr>
                <w:ilvl w:val="0"/>
                <w:numId w:val="6"/>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投标人若为进口产品经销商，须提供投标产品的制造商授权，也可提供该产品总代理或独家代理出具的授权，但应同时提供原厂商对该总代理或独家代理出具的授权文件；</w:t>
            </w:r>
          </w:p>
          <w:p w:rsidR="00467BE8" w:rsidRPr="00467BE8" w:rsidRDefault="00467BE8" w:rsidP="00467BE8">
            <w:pPr>
              <w:widowControl/>
              <w:numPr>
                <w:ilvl w:val="0"/>
                <w:numId w:val="6"/>
              </w:numPr>
              <w:spacing w:before="100" w:beforeAutospacing="1" w:after="100" w:afterAutospacing="1" w:line="360" w:lineRule="atLeast"/>
              <w:jc w:val="left"/>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投标人应购买本项目招标文件。</w:t>
            </w:r>
          </w:p>
        </w:tc>
      </w:tr>
      <w:tr w:rsidR="00467BE8" w:rsidRPr="00467BE8" w:rsidTr="00467BE8">
        <w:trPr>
          <w:trHeight w:val="465"/>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lastRenderedPageBreak/>
              <w:t>招标文件的发售：</w:t>
            </w:r>
          </w:p>
          <w:p w:rsidR="00467BE8" w:rsidRPr="00467BE8" w:rsidRDefault="00467BE8" w:rsidP="00467BE8">
            <w:pPr>
              <w:widowControl/>
              <w:numPr>
                <w:ilvl w:val="0"/>
                <w:numId w:val="7"/>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本项目招标文件采用线上方式发售。招标文件发售时间：2019年7月9日至2019年7月16日，每天上午 8:30至11:30 ，下午13:00-16:30（北京时间），节假日除外。</w:t>
            </w:r>
          </w:p>
          <w:p w:rsidR="00467BE8" w:rsidRPr="00467BE8" w:rsidRDefault="00467BE8" w:rsidP="00467BE8">
            <w:pPr>
              <w:widowControl/>
              <w:numPr>
                <w:ilvl w:val="0"/>
                <w:numId w:val="7"/>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有意向的投标人应先在中国通用招标网http://www.china-tender.com.cn免费注册，注册完成后请按照网上操作流程进行购买。中国通用招标网技术支持电话：010-63348126。注册审核电话：010-63348420/ 010-63348287。</w:t>
            </w:r>
          </w:p>
          <w:p w:rsidR="00467BE8" w:rsidRPr="00467BE8" w:rsidRDefault="00467BE8" w:rsidP="00467BE8">
            <w:pPr>
              <w:widowControl/>
              <w:numPr>
                <w:ilvl w:val="0"/>
                <w:numId w:val="7"/>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购买标书流程：投标人先在通用招标网招标文件获取一栏中对应的项目（标）下填写招标文件购买申请，填写招标文件购买申请后，具体购买方式包括：</w:t>
            </w:r>
          </w:p>
          <w:p w:rsidR="00467BE8" w:rsidRPr="00467BE8" w:rsidRDefault="00467BE8" w:rsidP="00467BE8">
            <w:pPr>
              <w:widowControl/>
              <w:numPr>
                <w:ilvl w:val="0"/>
                <w:numId w:val="8"/>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选择网上支付方式购买招标文件的投标人在标书款支付成功后，即可下载招标文件，发票领取方式为：电子发票或在通用技术大厦标书室现场领取；</w:t>
            </w:r>
          </w:p>
          <w:p w:rsidR="00467BE8" w:rsidRPr="00467BE8" w:rsidRDefault="00467BE8" w:rsidP="00467BE8">
            <w:pPr>
              <w:widowControl/>
              <w:numPr>
                <w:ilvl w:val="0"/>
                <w:numId w:val="8"/>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lastRenderedPageBreak/>
              <w:t>选择以电汇方式购买招标文件的投标人，按照系统提供的账号进行汇款，在汇款成功后，即可下载招标文件，发票领取方式为：电子发票或在通用技术大厦标书室现场领取；</w:t>
            </w:r>
          </w:p>
          <w:p w:rsidR="00467BE8" w:rsidRPr="00467BE8" w:rsidRDefault="00467BE8" w:rsidP="00467BE8">
            <w:pPr>
              <w:widowControl/>
              <w:spacing w:before="75" w:after="330" w:line="34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b/>
                <w:bCs/>
                <w:color w:val="02396F"/>
                <w:kern w:val="0"/>
                <w:szCs w:val="21"/>
              </w:rPr>
              <w:t>特别提示：每次购买标书申请系统生成的账号不同，请按照系统生成的账号进行付款，不要重复支付；汇款金额必须与系统提示金额相同，否则将会被退回。</w:t>
            </w:r>
          </w:p>
          <w:p w:rsidR="00467BE8" w:rsidRPr="00467BE8" w:rsidRDefault="00467BE8" w:rsidP="00467BE8">
            <w:pPr>
              <w:widowControl/>
              <w:numPr>
                <w:ilvl w:val="0"/>
                <w:numId w:val="9"/>
              </w:numPr>
              <w:spacing w:before="100" w:beforeAutospacing="1" w:after="100" w:afterAutospacing="1"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选择现金、支票方式购买招标文件的投标人须前往北京市丰台区西三环中路90号通用技术大厦1层标书室现场交款并当场领取发票，完成交款手续后，即可在线下载招标文件，标书室工作时间（现金、支票方式）：每天（周六、日及法定节假日除外）上午9：00－11：00、下午2：00－4：00 时。联系人：杜庆 ；电话：010-63348281。</w:t>
            </w:r>
          </w:p>
          <w:p w:rsidR="00467BE8" w:rsidRPr="00467BE8" w:rsidRDefault="00467BE8" w:rsidP="00467BE8">
            <w:pPr>
              <w:widowControl/>
              <w:numPr>
                <w:ilvl w:val="0"/>
                <w:numId w:val="10"/>
              </w:numPr>
              <w:spacing w:before="100" w:beforeAutospacing="1" w:after="100" w:afterAutospacing="1" w:line="360" w:lineRule="atLeast"/>
              <w:jc w:val="left"/>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招标文件售价：</w:t>
            </w:r>
            <w:r w:rsidRPr="00467BE8">
              <w:rPr>
                <w:rFonts w:ascii="微软雅黑" w:eastAsia="微软雅黑" w:hAnsi="微软雅黑" w:cs="宋体" w:hint="eastAsia"/>
                <w:b/>
                <w:bCs/>
                <w:color w:val="02396F"/>
                <w:kern w:val="0"/>
                <w:szCs w:val="21"/>
              </w:rPr>
              <w:t>300</w:t>
            </w:r>
            <w:r w:rsidRPr="00467BE8">
              <w:rPr>
                <w:rFonts w:ascii="微软雅黑" w:eastAsia="微软雅黑" w:hAnsi="微软雅黑" w:cs="宋体" w:hint="eastAsia"/>
                <w:color w:val="02396F"/>
                <w:kern w:val="0"/>
                <w:szCs w:val="21"/>
              </w:rPr>
              <w:t>元人民币/包，售后不退。</w:t>
            </w:r>
          </w:p>
        </w:tc>
      </w:tr>
      <w:tr w:rsidR="00467BE8" w:rsidRPr="00467BE8" w:rsidTr="00467BE8">
        <w:trPr>
          <w:trHeight w:val="45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40" w:lineRule="atLeast"/>
              <w:jc w:val="left"/>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lastRenderedPageBreak/>
              <w:t>投标截止时间/开标时间：2019年8月13日上午09:30（北京时间）。</w:t>
            </w:r>
          </w:p>
        </w:tc>
      </w:tr>
      <w:tr w:rsidR="00467BE8" w:rsidRPr="00467BE8" w:rsidTr="00467BE8">
        <w:trPr>
          <w:trHeight w:val="45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40" w:lineRule="atLeast"/>
              <w:jc w:val="left"/>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递交投标文件地点/开标地点：北京市丰台区西三环中路90号通用技术大厦318会议室。</w:t>
            </w:r>
          </w:p>
        </w:tc>
      </w:tr>
      <w:tr w:rsidR="00467BE8" w:rsidRPr="00467BE8" w:rsidTr="00467BE8">
        <w:trPr>
          <w:trHeight w:val="42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40" w:lineRule="atLeast"/>
              <w:jc w:val="left"/>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评标方法和标准：综合评分法。</w:t>
            </w:r>
          </w:p>
        </w:tc>
      </w:tr>
      <w:tr w:rsidR="00467BE8" w:rsidRPr="00467BE8" w:rsidTr="00467BE8">
        <w:trPr>
          <w:trHeight w:val="42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本项目适用的政府采购政策：</w:t>
            </w:r>
          </w:p>
          <w:p w:rsidR="00467BE8" w:rsidRPr="00467BE8" w:rsidRDefault="00467BE8" w:rsidP="00467BE8">
            <w:pPr>
              <w:widowControl/>
              <w:spacing w:before="75" w:after="330"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《政府采购促进中小企业发展暂行办法》（财库〔2011〕181号）；</w:t>
            </w:r>
          </w:p>
          <w:p w:rsidR="00467BE8" w:rsidRPr="00467BE8" w:rsidRDefault="00467BE8" w:rsidP="00467BE8">
            <w:pPr>
              <w:widowControl/>
              <w:spacing w:before="75" w:after="330"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《关于政府采购支持监狱企业发展有关问题的通知》（财库〔2014〕68号）；</w:t>
            </w:r>
          </w:p>
          <w:p w:rsidR="00467BE8" w:rsidRPr="00467BE8" w:rsidRDefault="00467BE8" w:rsidP="00467BE8">
            <w:pPr>
              <w:widowControl/>
              <w:spacing w:before="75" w:after="330"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t>《节能产品政府采购实施意见》（财库〔2004〕185号）；</w:t>
            </w:r>
          </w:p>
          <w:p w:rsidR="00467BE8" w:rsidRPr="00467BE8" w:rsidRDefault="00467BE8" w:rsidP="00467BE8">
            <w:pPr>
              <w:widowControl/>
              <w:spacing w:before="75" w:after="330" w:line="360" w:lineRule="atLeast"/>
              <w:jc w:val="left"/>
              <w:rPr>
                <w:rFonts w:ascii="微软雅黑" w:eastAsia="微软雅黑" w:hAnsi="微软雅黑" w:cs="宋体" w:hint="eastAsia"/>
                <w:color w:val="02396F"/>
                <w:kern w:val="0"/>
                <w:szCs w:val="21"/>
              </w:rPr>
            </w:pPr>
            <w:r w:rsidRPr="00467BE8">
              <w:rPr>
                <w:rFonts w:ascii="微软雅黑" w:eastAsia="微软雅黑" w:hAnsi="微软雅黑" w:cs="宋体" w:hint="eastAsia"/>
                <w:color w:val="02396F"/>
                <w:kern w:val="0"/>
                <w:szCs w:val="21"/>
              </w:rPr>
              <w:lastRenderedPageBreak/>
              <w:t>《关于环境标志产品政府采购实施的意见》（财库〔2006〕90号）；</w:t>
            </w:r>
          </w:p>
          <w:p w:rsidR="00467BE8" w:rsidRPr="00467BE8" w:rsidRDefault="00467BE8" w:rsidP="00467BE8">
            <w:pPr>
              <w:widowControl/>
              <w:spacing w:before="75" w:after="330" w:line="360" w:lineRule="atLeast"/>
              <w:jc w:val="left"/>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《关于促进残疾人就业政府采购政策的通知》（财库〔2017〕141号）。</w:t>
            </w:r>
          </w:p>
        </w:tc>
      </w:tr>
      <w:tr w:rsidR="00467BE8" w:rsidRPr="00467BE8" w:rsidTr="00467BE8">
        <w:trPr>
          <w:trHeight w:val="42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7BE8" w:rsidRPr="00467BE8" w:rsidRDefault="00467BE8" w:rsidP="00467BE8">
            <w:pPr>
              <w:widowControl/>
              <w:spacing w:before="75" w:after="330" w:line="360" w:lineRule="atLeast"/>
              <w:jc w:val="left"/>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lastRenderedPageBreak/>
              <w:t>公告期限：5个工作日。</w:t>
            </w:r>
          </w:p>
        </w:tc>
      </w:tr>
      <w:tr w:rsidR="00467BE8" w:rsidRPr="00467BE8" w:rsidTr="00467BE8">
        <w:trPr>
          <w:trHeight w:val="330"/>
          <w:jc w:val="center"/>
        </w:trPr>
        <w:tc>
          <w:tcPr>
            <w:tcW w:w="98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7BE8" w:rsidRPr="00467BE8" w:rsidRDefault="00467BE8" w:rsidP="00467BE8">
            <w:pPr>
              <w:widowControl/>
              <w:spacing w:before="75" w:after="330" w:line="340" w:lineRule="atLeast"/>
              <w:jc w:val="left"/>
              <w:rPr>
                <w:rFonts w:ascii="微软雅黑" w:eastAsia="微软雅黑" w:hAnsi="微软雅黑" w:cs="宋体"/>
                <w:color w:val="02396F"/>
                <w:kern w:val="0"/>
                <w:szCs w:val="21"/>
              </w:rPr>
            </w:pPr>
            <w:r w:rsidRPr="00467BE8">
              <w:rPr>
                <w:rFonts w:ascii="微软雅黑" w:eastAsia="微软雅黑" w:hAnsi="微软雅黑" w:cs="宋体" w:hint="eastAsia"/>
                <w:color w:val="02396F"/>
                <w:kern w:val="0"/>
                <w:szCs w:val="21"/>
              </w:rPr>
              <w:t>备注：1、本次招标公告在《中国政府采购网》上发布。</w:t>
            </w:r>
          </w:p>
        </w:tc>
      </w:tr>
    </w:tbl>
    <w:p w:rsidR="00C5448F" w:rsidRPr="00467BE8" w:rsidRDefault="00C5448F"/>
    <w:sectPr w:rsidR="00C5448F" w:rsidRPr="00467BE8" w:rsidSect="00C544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4325B"/>
    <w:multiLevelType w:val="multilevel"/>
    <w:tmpl w:val="1A220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1F0E0E"/>
    <w:multiLevelType w:val="multilevel"/>
    <w:tmpl w:val="D83C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DD0E33"/>
    <w:multiLevelType w:val="multilevel"/>
    <w:tmpl w:val="F8826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B37DAA"/>
    <w:multiLevelType w:val="multilevel"/>
    <w:tmpl w:val="8788F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57209B"/>
    <w:multiLevelType w:val="multilevel"/>
    <w:tmpl w:val="35B25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AE2766"/>
    <w:multiLevelType w:val="multilevel"/>
    <w:tmpl w:val="6C682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E97482"/>
    <w:multiLevelType w:val="multilevel"/>
    <w:tmpl w:val="BAFE5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054459"/>
    <w:multiLevelType w:val="multilevel"/>
    <w:tmpl w:val="8B442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AB105C"/>
    <w:multiLevelType w:val="multilevel"/>
    <w:tmpl w:val="96AC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3217BC"/>
    <w:multiLevelType w:val="multilevel"/>
    <w:tmpl w:val="760A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8"/>
  </w:num>
  <w:num w:numId="5">
    <w:abstractNumId w:val="0"/>
  </w:num>
  <w:num w:numId="6">
    <w:abstractNumId w:val="4"/>
  </w:num>
  <w:num w:numId="7">
    <w:abstractNumId w:val="9"/>
  </w:num>
  <w:num w:numId="8">
    <w:abstractNumId w:val="2"/>
  </w:num>
  <w:num w:numId="9">
    <w:abstractNumId w:val="6"/>
    <w:lvlOverride w:ilvl="0">
      <w:startOverride w:val="3"/>
    </w:lvlOverride>
  </w:num>
  <w:num w:numId="10">
    <w:abstractNumId w:val="7"/>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7BE8"/>
    <w:rsid w:val="00467BE8"/>
    <w:rsid w:val="00C544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48F"/>
    <w:pPr>
      <w:widowControl w:val="0"/>
      <w:jc w:val="both"/>
    </w:pPr>
  </w:style>
  <w:style w:type="paragraph" w:styleId="1">
    <w:name w:val="heading 1"/>
    <w:basedOn w:val="a"/>
    <w:link w:val="1Char"/>
    <w:uiPriority w:val="9"/>
    <w:qFormat/>
    <w:rsid w:val="00467BE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67BE8"/>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13616977">
      <w:bodyDiv w:val="1"/>
      <w:marLeft w:val="0"/>
      <w:marRight w:val="0"/>
      <w:marTop w:val="0"/>
      <w:marBottom w:val="0"/>
      <w:divBdr>
        <w:top w:val="none" w:sz="0" w:space="0" w:color="auto"/>
        <w:left w:val="none" w:sz="0" w:space="0" w:color="auto"/>
        <w:bottom w:val="none" w:sz="0" w:space="0" w:color="auto"/>
        <w:right w:val="none" w:sz="0" w:space="0" w:color="auto"/>
      </w:divBdr>
      <w:divsChild>
        <w:div w:id="591865322">
          <w:marLeft w:val="0"/>
          <w:marRight w:val="0"/>
          <w:marTop w:val="0"/>
          <w:marBottom w:val="0"/>
          <w:divBdr>
            <w:top w:val="none" w:sz="0" w:space="0" w:color="auto"/>
            <w:left w:val="none" w:sz="0" w:space="0" w:color="auto"/>
            <w:bottom w:val="none" w:sz="0" w:space="0" w:color="auto"/>
            <w:right w:val="none" w:sz="0" w:space="0" w:color="auto"/>
          </w:divBdr>
          <w:divsChild>
            <w:div w:id="1566599346">
              <w:marLeft w:val="0"/>
              <w:marRight w:val="0"/>
              <w:marTop w:val="0"/>
              <w:marBottom w:val="0"/>
              <w:divBdr>
                <w:top w:val="none" w:sz="0" w:space="0" w:color="auto"/>
                <w:left w:val="none" w:sz="0" w:space="0" w:color="auto"/>
                <w:bottom w:val="none" w:sz="0" w:space="0" w:color="auto"/>
                <w:right w:val="none" w:sz="0" w:space="0" w:color="auto"/>
              </w:divBdr>
              <w:divsChild>
                <w:div w:id="902594184">
                  <w:marLeft w:val="0"/>
                  <w:marRight w:val="0"/>
                  <w:marTop w:val="150"/>
                  <w:marBottom w:val="0"/>
                  <w:divBdr>
                    <w:top w:val="none" w:sz="0" w:space="0" w:color="auto"/>
                    <w:left w:val="none" w:sz="0" w:space="0" w:color="auto"/>
                    <w:bottom w:val="none" w:sz="0" w:space="0" w:color="auto"/>
                    <w:right w:val="none" w:sz="0" w:space="0" w:color="auto"/>
                  </w:divBdr>
                  <w:divsChild>
                    <w:div w:id="621766271">
                      <w:marLeft w:val="150"/>
                      <w:marRight w:val="0"/>
                      <w:marTop w:val="300"/>
                      <w:marBottom w:val="150"/>
                      <w:divBdr>
                        <w:top w:val="none" w:sz="0" w:space="0" w:color="auto"/>
                        <w:left w:val="none" w:sz="0" w:space="0" w:color="auto"/>
                        <w:bottom w:val="none" w:sz="0" w:space="0" w:color="auto"/>
                        <w:right w:val="none" w:sz="0" w:space="0" w:color="auto"/>
                      </w:divBdr>
                      <w:divsChild>
                        <w:div w:id="827282676">
                          <w:marLeft w:val="1425"/>
                          <w:marRight w:val="0"/>
                          <w:marTop w:val="0"/>
                          <w:marBottom w:val="0"/>
                          <w:divBdr>
                            <w:top w:val="none" w:sz="0" w:space="0" w:color="auto"/>
                            <w:left w:val="none" w:sz="0" w:space="0" w:color="auto"/>
                            <w:bottom w:val="none" w:sz="0" w:space="0" w:color="auto"/>
                            <w:right w:val="none" w:sz="0" w:space="0" w:color="auto"/>
                          </w:divBdr>
                          <w:divsChild>
                            <w:div w:id="2067333505">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1453</Words>
  <Characters>8288</Characters>
  <Application>Microsoft Office Word</Application>
  <DocSecurity>0</DocSecurity>
  <Lines>69</Lines>
  <Paragraphs>19</Paragraphs>
  <ScaleCrop>false</ScaleCrop>
  <Company>Microsoft</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2019-07-09T06:04:00Z</dcterms:created>
  <dcterms:modified xsi:type="dcterms:W3CDTF">2019-07-09T06:04:00Z</dcterms:modified>
</cp:coreProperties>
</file>