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AF" w:rsidRDefault="001852AF" w:rsidP="001852AF">
      <w:pPr>
        <w:pStyle w:val="a4"/>
        <w:rPr>
          <w:rFonts w:ascii="宋体" w:hAnsi="宋体"/>
          <w:sz w:val="36"/>
        </w:rPr>
      </w:pPr>
      <w:bookmarkStart w:id="0" w:name="_GoBack"/>
      <w:bookmarkEnd w:id="0"/>
      <w:r>
        <w:rPr>
          <w:rFonts w:ascii="宋体" w:hAnsi="宋体"/>
          <w:sz w:val="36"/>
        </w:rPr>
        <w:t>第三章 采购需求</w:t>
      </w:r>
    </w:p>
    <w:p w:rsidR="001852AF" w:rsidRDefault="001852AF" w:rsidP="001852AF">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1852AF" w:rsidRDefault="001852AF" w:rsidP="001852AF">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1852AF" w:rsidRDefault="001852AF" w:rsidP="001852AF">
      <w:pPr>
        <w:tabs>
          <w:tab w:val="left" w:pos="900"/>
        </w:tabs>
        <w:spacing w:beforeLines="50" w:before="156" w:line="360" w:lineRule="auto"/>
        <w:rPr>
          <w:b/>
          <w:szCs w:val="21"/>
        </w:rPr>
      </w:pPr>
      <w:r>
        <w:rPr>
          <w:rFonts w:hAnsi="宋体"/>
          <w:b/>
          <w:szCs w:val="21"/>
        </w:rPr>
        <w:t>（一）采购标的需实现的功能或者目标</w:t>
      </w:r>
    </w:p>
    <w:p w:rsidR="001852AF" w:rsidRDefault="001852AF" w:rsidP="001852AF">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1852AF" w:rsidRDefault="001852AF" w:rsidP="001852AF">
      <w:pPr>
        <w:tabs>
          <w:tab w:val="left" w:pos="900"/>
        </w:tabs>
        <w:spacing w:beforeLines="50" w:before="156" w:line="360" w:lineRule="auto"/>
        <w:rPr>
          <w:b/>
          <w:szCs w:val="21"/>
        </w:rPr>
      </w:pPr>
      <w:r>
        <w:rPr>
          <w:rFonts w:hAnsi="宋体"/>
          <w:b/>
          <w:szCs w:val="21"/>
        </w:rPr>
        <w:t>（二）为落实政府采购政策需满足的要求</w:t>
      </w:r>
    </w:p>
    <w:p w:rsidR="001852AF" w:rsidRDefault="001852AF" w:rsidP="001852AF">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《政府采购促进中小企业发展管理办法》规定，本项目</w:t>
      </w:r>
      <w:r>
        <w:rPr>
          <w:rFonts w:hAnsi="宋体" w:hint="eastAsia"/>
        </w:rPr>
        <w:t>采购</w:t>
      </w:r>
      <w:r>
        <w:rPr>
          <w:rFonts w:hAnsi="宋体"/>
        </w:rPr>
        <w:t>货物为小型或微型企业</w:t>
      </w:r>
      <w:r>
        <w:rPr>
          <w:rFonts w:hAnsi="宋体" w:hint="eastAsia"/>
        </w:rPr>
        <w:t>制造</w:t>
      </w:r>
      <w:r>
        <w:rPr>
          <w:rFonts w:hAnsi="宋体"/>
          <w:szCs w:val="24"/>
        </w:rPr>
        <w:t>的，</w:t>
      </w:r>
      <w:r>
        <w:rPr>
          <w:rFonts w:hAnsi="宋体"/>
        </w:rPr>
        <w:t>投标人应出具</w:t>
      </w:r>
      <w:r>
        <w:rPr>
          <w:rFonts w:hAnsi="宋体"/>
          <w:szCs w:val="21"/>
        </w:rPr>
        <w:t>招标文件要求的《中小企业声明函》</w:t>
      </w:r>
      <w:r>
        <w:rPr>
          <w:rFonts w:hAnsi="宋体"/>
          <w:szCs w:val="24"/>
        </w:rPr>
        <w:t>给予证明，否则评标时不予认可。投标人应对提交的中小企业声明函的真实性负责，提交的中小企业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r>
        <w:rPr>
          <w:rFonts w:hAnsi="宋体" w:hint="eastAsia"/>
          <w:szCs w:val="21"/>
        </w:rPr>
        <w:t>（注：</w:t>
      </w:r>
      <w:r>
        <w:rPr>
          <w:rFonts w:hint="eastAsia"/>
          <w:szCs w:val="21"/>
        </w:rPr>
        <w:t>依据《政府采购促进中小企业发展管理办法》规定享受扶持政策获得政府采购合同的小</w:t>
      </w:r>
      <w:proofErr w:type="gramStart"/>
      <w:r>
        <w:rPr>
          <w:rFonts w:hint="eastAsia"/>
          <w:szCs w:val="21"/>
        </w:rPr>
        <w:t>微企业</w:t>
      </w:r>
      <w:proofErr w:type="gramEnd"/>
      <w:r>
        <w:rPr>
          <w:rFonts w:hint="eastAsia"/>
          <w:szCs w:val="21"/>
        </w:rPr>
        <w:t>不得将合同分包给大中型企业，中型企业不得将合同分包给大型企业。</w:t>
      </w:r>
      <w:r>
        <w:rPr>
          <w:rFonts w:hAnsi="宋体" w:hint="eastAsia"/>
          <w:szCs w:val="21"/>
        </w:rPr>
        <w:t>）</w:t>
      </w:r>
    </w:p>
    <w:p w:rsidR="001852AF" w:rsidRDefault="001852AF" w:rsidP="001852AF">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1852AF" w:rsidRDefault="001852AF" w:rsidP="001852AF">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1852AF" w:rsidRDefault="001852AF" w:rsidP="001852AF">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w:t>
      </w:r>
      <w:r>
        <w:rPr>
          <w:rFonts w:ascii="宋体" w:hAnsi="宋体" w:hint="eastAsia"/>
          <w:kern w:val="0"/>
          <w:szCs w:val="21"/>
        </w:rPr>
        <w:lastRenderedPageBreak/>
        <w:t>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1852AF" w:rsidRDefault="001852AF" w:rsidP="001852AF">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1852AF" w:rsidRDefault="001852AF" w:rsidP="001852AF">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1852AF" w:rsidRDefault="001852AF" w:rsidP="001852AF">
      <w:pPr>
        <w:tabs>
          <w:tab w:val="left" w:pos="420"/>
        </w:tabs>
        <w:spacing w:line="360" w:lineRule="auto"/>
        <w:rPr>
          <w:rFonts w:ascii="宋体" w:hAnsi="宋体" w:hint="eastAsia"/>
          <w:szCs w:val="21"/>
        </w:rPr>
      </w:pP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1852AF" w:rsidRDefault="001852AF" w:rsidP="001852AF">
      <w:pPr>
        <w:tabs>
          <w:tab w:val="left" w:pos="420"/>
        </w:tabs>
        <w:spacing w:line="360" w:lineRule="auto"/>
        <w:rPr>
          <w:rFonts w:hAnsi="宋体" w:hint="eastAsia"/>
          <w:bCs/>
          <w:szCs w:val="21"/>
        </w:rPr>
      </w:pPr>
      <w:r>
        <w:rPr>
          <w:rFonts w:hAnsi="宋体" w:hint="eastAsia"/>
          <w:bCs/>
          <w:szCs w:val="21"/>
        </w:rPr>
        <w:t>2</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1852AF" w:rsidRPr="000E070D" w:rsidRDefault="001852AF" w:rsidP="001852AF">
      <w:pPr>
        <w:spacing w:beforeLines="50" w:before="156" w:line="360" w:lineRule="auto"/>
        <w:rPr>
          <w:rFonts w:ascii="宋体" w:hAnsi="宋体" w:hint="eastAsia"/>
          <w:b/>
          <w:szCs w:val="21"/>
        </w:rPr>
      </w:pPr>
      <w:r w:rsidRPr="000E070D">
        <w:rPr>
          <w:rFonts w:ascii="宋体" w:hAnsi="宋体" w:hint="eastAsia"/>
          <w:b/>
          <w:szCs w:val="21"/>
        </w:rPr>
        <w:t>（一）采购标的</w:t>
      </w:r>
      <w:proofErr w:type="gramStart"/>
      <w:r w:rsidRPr="000E070D">
        <w:rPr>
          <w:rFonts w:ascii="宋体" w:hAnsi="宋体" w:hint="eastAsia"/>
          <w:b/>
          <w:szCs w:val="21"/>
        </w:rPr>
        <w:t>的</w:t>
      </w:r>
      <w:proofErr w:type="gramEnd"/>
      <w:r w:rsidRPr="000E070D">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8"/>
        <w:gridCol w:w="1045"/>
        <w:gridCol w:w="4576"/>
        <w:gridCol w:w="789"/>
        <w:gridCol w:w="1224"/>
      </w:tblGrid>
      <w:tr w:rsidR="001852AF" w:rsidTr="00FD344C">
        <w:trPr>
          <w:trHeight w:val="493"/>
        </w:trPr>
        <w:tc>
          <w:tcPr>
            <w:tcW w:w="521" w:type="pct"/>
            <w:vAlign w:val="center"/>
          </w:tcPr>
          <w:p w:rsidR="001852AF" w:rsidRDefault="001852AF" w:rsidP="00FD344C">
            <w:pPr>
              <w:widowControl/>
              <w:jc w:val="center"/>
              <w:rPr>
                <w:rFonts w:ascii="Times New Roman" w:hAnsi="Times New Roman"/>
                <w:kern w:val="0"/>
                <w:szCs w:val="21"/>
              </w:rPr>
            </w:pPr>
            <w:proofErr w:type="gramStart"/>
            <w:r>
              <w:rPr>
                <w:rFonts w:ascii="Times New Roman" w:hAnsi="Times New Roman"/>
                <w:kern w:val="0"/>
                <w:szCs w:val="21"/>
              </w:rPr>
              <w:t>包号</w:t>
            </w:r>
            <w:proofErr w:type="gramEnd"/>
          </w:p>
        </w:tc>
        <w:tc>
          <w:tcPr>
            <w:tcW w:w="613" w:type="pct"/>
            <w:vAlign w:val="center"/>
          </w:tcPr>
          <w:p w:rsidR="001852AF" w:rsidRDefault="001852AF" w:rsidP="00FD344C">
            <w:pPr>
              <w:widowControl/>
              <w:jc w:val="center"/>
              <w:rPr>
                <w:rFonts w:ascii="Times New Roman" w:hAnsi="Times New Roman"/>
                <w:kern w:val="0"/>
                <w:szCs w:val="21"/>
              </w:rPr>
            </w:pPr>
            <w:r>
              <w:rPr>
                <w:rFonts w:ascii="Times New Roman" w:hAnsi="Times New Roman"/>
                <w:kern w:val="0"/>
                <w:szCs w:val="21"/>
              </w:rPr>
              <w:t>品目号</w:t>
            </w:r>
          </w:p>
        </w:tc>
        <w:tc>
          <w:tcPr>
            <w:tcW w:w="2685" w:type="pct"/>
            <w:vAlign w:val="center"/>
          </w:tcPr>
          <w:p w:rsidR="001852AF" w:rsidRDefault="001852AF" w:rsidP="00FD344C">
            <w:pPr>
              <w:widowControl/>
              <w:jc w:val="center"/>
              <w:rPr>
                <w:rFonts w:ascii="Times New Roman" w:hAnsi="Times New Roman"/>
                <w:kern w:val="0"/>
                <w:szCs w:val="21"/>
              </w:rPr>
            </w:pPr>
            <w:r>
              <w:rPr>
                <w:rFonts w:ascii="Times New Roman" w:hAnsi="Times New Roman"/>
                <w:kern w:val="0"/>
                <w:szCs w:val="21"/>
              </w:rPr>
              <w:t>品目名称</w:t>
            </w:r>
          </w:p>
        </w:tc>
        <w:tc>
          <w:tcPr>
            <w:tcW w:w="463" w:type="pct"/>
            <w:vAlign w:val="center"/>
          </w:tcPr>
          <w:p w:rsidR="001852AF" w:rsidRDefault="001852AF" w:rsidP="00FD344C">
            <w:pPr>
              <w:widowControl/>
              <w:jc w:val="center"/>
              <w:rPr>
                <w:rFonts w:ascii="Times New Roman" w:hAnsi="Times New Roman"/>
                <w:kern w:val="0"/>
                <w:szCs w:val="21"/>
              </w:rPr>
            </w:pPr>
            <w:r>
              <w:rPr>
                <w:rFonts w:ascii="Times New Roman" w:hAnsi="Times New Roman"/>
                <w:kern w:val="0"/>
                <w:szCs w:val="21"/>
              </w:rPr>
              <w:t>数量</w:t>
            </w:r>
          </w:p>
        </w:tc>
        <w:tc>
          <w:tcPr>
            <w:tcW w:w="719" w:type="pct"/>
            <w:vAlign w:val="center"/>
          </w:tcPr>
          <w:p w:rsidR="001852AF" w:rsidRDefault="001852AF" w:rsidP="00FD344C">
            <w:pPr>
              <w:widowControl/>
              <w:jc w:val="center"/>
              <w:rPr>
                <w:rFonts w:ascii="Times New Roman" w:hAnsi="Times New Roman"/>
                <w:kern w:val="0"/>
                <w:szCs w:val="21"/>
              </w:rPr>
            </w:pPr>
            <w:r>
              <w:rPr>
                <w:rFonts w:ascii="Times New Roman" w:hAnsi="Times New Roman"/>
                <w:kern w:val="0"/>
                <w:szCs w:val="21"/>
              </w:rPr>
              <w:t>单位</w:t>
            </w:r>
          </w:p>
        </w:tc>
      </w:tr>
      <w:tr w:rsidR="001852AF" w:rsidTr="00FD344C">
        <w:trPr>
          <w:trHeight w:val="576"/>
        </w:trPr>
        <w:tc>
          <w:tcPr>
            <w:tcW w:w="521" w:type="pct"/>
            <w:vAlign w:val="center"/>
          </w:tcPr>
          <w:p w:rsidR="001852AF" w:rsidRDefault="001852AF" w:rsidP="00FD344C">
            <w:pPr>
              <w:widowControl/>
              <w:jc w:val="center"/>
              <w:rPr>
                <w:rFonts w:ascii="Times New Roman" w:hAnsi="Times New Roman"/>
                <w:kern w:val="0"/>
                <w:szCs w:val="21"/>
              </w:rPr>
            </w:pPr>
            <w:r>
              <w:rPr>
                <w:rFonts w:ascii="Times New Roman" w:hAnsi="Times New Roman" w:hint="eastAsia"/>
                <w:kern w:val="0"/>
                <w:szCs w:val="21"/>
              </w:rPr>
              <w:t>1</w:t>
            </w:r>
          </w:p>
        </w:tc>
        <w:tc>
          <w:tcPr>
            <w:tcW w:w="613" w:type="pct"/>
            <w:vAlign w:val="center"/>
          </w:tcPr>
          <w:p w:rsidR="001852AF" w:rsidRDefault="001852AF" w:rsidP="00FD344C">
            <w:pPr>
              <w:widowControl/>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-1</w:t>
            </w:r>
          </w:p>
        </w:tc>
        <w:tc>
          <w:tcPr>
            <w:tcW w:w="2685" w:type="pct"/>
            <w:vAlign w:val="center"/>
          </w:tcPr>
          <w:p w:rsidR="001852AF" w:rsidRDefault="001852AF" w:rsidP="00FD344C">
            <w:pPr>
              <w:widowControl/>
              <w:jc w:val="center"/>
              <w:rPr>
                <w:rFonts w:ascii="Times New Roman" w:hAnsi="Times New Roman"/>
                <w:kern w:val="0"/>
                <w:szCs w:val="21"/>
              </w:rPr>
            </w:pPr>
            <w:r>
              <w:rPr>
                <w:rFonts w:ascii="Times New Roman" w:hAnsi="Times New Roman" w:hint="eastAsia"/>
                <w:kern w:val="0"/>
                <w:szCs w:val="21"/>
              </w:rPr>
              <w:t>高效液相色谱</w:t>
            </w:r>
            <w:r>
              <w:rPr>
                <w:rFonts w:ascii="Times New Roman" w:hAnsi="Times New Roman" w:hint="eastAsia"/>
                <w:kern w:val="0"/>
                <w:szCs w:val="21"/>
              </w:rPr>
              <w:t>-</w:t>
            </w:r>
            <w:r>
              <w:rPr>
                <w:rFonts w:ascii="Times New Roman" w:hAnsi="Times New Roman" w:hint="eastAsia"/>
                <w:kern w:val="0"/>
                <w:szCs w:val="21"/>
              </w:rPr>
              <w:t>电感耦合等离子体质谱仪</w:t>
            </w:r>
          </w:p>
        </w:tc>
        <w:tc>
          <w:tcPr>
            <w:tcW w:w="463" w:type="pct"/>
            <w:vAlign w:val="center"/>
          </w:tcPr>
          <w:p w:rsidR="001852AF" w:rsidRDefault="001852AF" w:rsidP="00FD344C">
            <w:pPr>
              <w:widowControl/>
              <w:jc w:val="center"/>
              <w:rPr>
                <w:rFonts w:ascii="Times New Roman" w:hAnsi="Times New Roman"/>
                <w:kern w:val="0"/>
                <w:szCs w:val="21"/>
              </w:rPr>
            </w:pPr>
            <w:r>
              <w:rPr>
                <w:rFonts w:ascii="Times New Roman" w:hAnsi="Times New Roman" w:hint="eastAsia"/>
                <w:kern w:val="0"/>
                <w:szCs w:val="21"/>
              </w:rPr>
              <w:t>1</w:t>
            </w:r>
          </w:p>
        </w:tc>
        <w:tc>
          <w:tcPr>
            <w:tcW w:w="719" w:type="pct"/>
            <w:vAlign w:val="center"/>
          </w:tcPr>
          <w:p w:rsidR="001852AF" w:rsidRDefault="001852AF" w:rsidP="00FD344C">
            <w:pPr>
              <w:widowControl/>
              <w:jc w:val="center"/>
              <w:rPr>
                <w:rFonts w:ascii="Times New Roman" w:hAnsi="Times New Roman"/>
                <w:kern w:val="0"/>
                <w:szCs w:val="21"/>
              </w:rPr>
            </w:pPr>
            <w:r>
              <w:rPr>
                <w:rFonts w:ascii="Times New Roman" w:hAnsi="Times New Roman"/>
                <w:kern w:val="0"/>
                <w:szCs w:val="21"/>
              </w:rPr>
              <w:t>台</w:t>
            </w:r>
            <w:r>
              <w:rPr>
                <w:rFonts w:ascii="Times New Roman" w:hAnsi="Times New Roman"/>
                <w:kern w:val="0"/>
                <w:szCs w:val="21"/>
              </w:rPr>
              <w:t>/</w:t>
            </w:r>
            <w:r>
              <w:rPr>
                <w:rFonts w:ascii="Times New Roman" w:hAnsi="Times New Roman"/>
                <w:kern w:val="0"/>
                <w:szCs w:val="21"/>
              </w:rPr>
              <w:t>套</w:t>
            </w:r>
          </w:p>
        </w:tc>
      </w:tr>
    </w:tbl>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1852AF" w:rsidRDefault="001852AF" w:rsidP="001852AF">
      <w:pPr>
        <w:numPr>
          <w:ilvl w:val="0"/>
          <w:numId w:val="2"/>
        </w:numPr>
        <w:tabs>
          <w:tab w:val="left" w:pos="420"/>
          <w:tab w:val="left" w:pos="900"/>
        </w:tabs>
        <w:spacing w:beforeLines="50" w:before="156" w:line="360" w:lineRule="auto"/>
        <w:rPr>
          <w:rFonts w:hAnsi="宋体"/>
          <w:szCs w:val="21"/>
        </w:rPr>
      </w:pPr>
      <w:r>
        <w:rPr>
          <w:rFonts w:hAnsi="宋体"/>
          <w:szCs w:val="21"/>
        </w:rPr>
        <w:t>采购项目（标的）交付的时间：合同签订后</w:t>
      </w:r>
      <w:r>
        <w:rPr>
          <w:rFonts w:hAnsi="宋体" w:hint="eastAsia"/>
          <w:szCs w:val="21"/>
        </w:rPr>
        <w:t>120</w:t>
      </w:r>
      <w:r>
        <w:rPr>
          <w:rFonts w:hAnsi="宋体" w:hint="eastAsia"/>
          <w:szCs w:val="21"/>
        </w:rPr>
        <w:t>天内。</w:t>
      </w:r>
    </w:p>
    <w:p w:rsidR="001852AF" w:rsidRDefault="001852AF" w:rsidP="001852AF">
      <w:pPr>
        <w:numPr>
          <w:ilvl w:val="0"/>
          <w:numId w:val="2"/>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r>
        <w:rPr>
          <w:rFonts w:ascii="宋体" w:hAnsi="宋体" w:cs="宋体" w:hint="eastAsia"/>
          <w:b/>
          <w:szCs w:val="21"/>
        </w:rPr>
        <w:t>（以各包技术规格中要求为准，如技术规格中无要求，则以本款要求为准。）</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1852AF" w:rsidRDefault="001852AF" w:rsidP="001852AF">
      <w:pPr>
        <w:numPr>
          <w:ilvl w:val="0"/>
          <w:numId w:val="3"/>
        </w:numPr>
        <w:spacing w:before="50" w:line="360" w:lineRule="auto"/>
        <w:rPr>
          <w:rFonts w:hint="eastAsia"/>
          <w:bCs/>
          <w:szCs w:val="21"/>
        </w:rPr>
      </w:pPr>
      <w:r>
        <w:rPr>
          <w:rFonts w:ascii="宋体" w:hAnsi="宋体"/>
          <w:bCs/>
          <w:szCs w:val="21"/>
        </w:rPr>
        <w:lastRenderedPageBreak/>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1852AF" w:rsidRDefault="001852AF" w:rsidP="001852AF">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1852AF" w:rsidRDefault="001852AF" w:rsidP="001852AF">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1852AF" w:rsidRDefault="001852AF" w:rsidP="001852AF">
      <w:pPr>
        <w:pStyle w:val="a6"/>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1852AF" w:rsidRDefault="001852AF" w:rsidP="001852AF">
      <w:pPr>
        <w:pStyle w:val="a6"/>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1852AF" w:rsidRDefault="001852AF" w:rsidP="001852AF">
      <w:pPr>
        <w:pStyle w:val="a6"/>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在收到要求提供维修服务的通知后2小时内给予反馈，72小时内派合格的技术人员赴现场提供免费服务，解决问题。如不能按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1852AF" w:rsidRDefault="001852AF" w:rsidP="001852AF">
      <w:pPr>
        <w:pStyle w:val="a6"/>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1852AF" w:rsidRDefault="001852AF" w:rsidP="001852AF">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w:t>
      </w:r>
      <w:r>
        <w:rPr>
          <w:rFonts w:hAnsi="宋体"/>
          <w:szCs w:val="24"/>
        </w:rPr>
        <w:lastRenderedPageBreak/>
        <w:t>应在质量证书中加以说明。</w:t>
      </w:r>
    </w:p>
    <w:p w:rsidR="001852AF" w:rsidRDefault="001852AF" w:rsidP="001852AF">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1852AF" w:rsidRDefault="001852AF" w:rsidP="001852AF">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1852AF" w:rsidRDefault="001852AF" w:rsidP="001852AF">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1852AF" w:rsidRDefault="001852AF" w:rsidP="001852AF">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1852AF" w:rsidRDefault="001852AF" w:rsidP="001852AF">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1852AF" w:rsidRDefault="001852AF" w:rsidP="001852AF">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1852AF" w:rsidRDefault="001852AF" w:rsidP="001852AF">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1852AF" w:rsidRDefault="001852AF" w:rsidP="001852AF">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w:t>
      </w:r>
      <w:r>
        <w:rPr>
          <w:rFonts w:hAnsi="宋体"/>
          <w:kern w:val="0"/>
          <w:szCs w:val="21"/>
        </w:rPr>
        <w:lastRenderedPageBreak/>
        <w:t>动强度等），投标人应在有关投标文件中加以说明。</w:t>
      </w:r>
    </w:p>
    <w:p w:rsidR="001852AF" w:rsidRDefault="001852AF" w:rsidP="001852AF">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r>
        <w:rPr>
          <w:rFonts w:ascii="宋体" w:hAnsi="宋体" w:cs="宋体" w:hint="eastAsia"/>
          <w:b/>
          <w:szCs w:val="21"/>
        </w:rPr>
        <w:t>（以各包技术规格中要求为准，如技术规格中无要求，则以本款要求为准。）</w:t>
      </w:r>
    </w:p>
    <w:p w:rsidR="001852AF" w:rsidRDefault="001852AF" w:rsidP="001852AF">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1852AF" w:rsidRPr="00707C28" w:rsidRDefault="001852AF" w:rsidP="001852AF">
      <w:pPr>
        <w:tabs>
          <w:tab w:val="left" w:pos="900"/>
        </w:tabs>
        <w:spacing w:beforeLines="50" w:before="156"/>
        <w:jc w:val="center"/>
        <w:rPr>
          <w:rFonts w:hint="eastAsia"/>
          <w:b/>
          <w:sz w:val="24"/>
          <w:szCs w:val="24"/>
        </w:rPr>
      </w:pPr>
      <w:r>
        <w:rPr>
          <w:rFonts w:ascii="宋体" w:hAnsi="宋体"/>
          <w:szCs w:val="21"/>
          <w:u w:val="single"/>
        </w:rPr>
        <w:br w:type="page"/>
      </w:r>
      <w:bookmarkEnd w:id="1"/>
      <w:bookmarkEnd w:id="2"/>
      <w:bookmarkEnd w:id="3"/>
      <w:r w:rsidRPr="00707C28">
        <w:rPr>
          <w:b/>
          <w:sz w:val="24"/>
          <w:szCs w:val="24"/>
        </w:rPr>
        <w:lastRenderedPageBreak/>
        <w:t>第</w:t>
      </w:r>
      <w:r w:rsidRPr="00707C28">
        <w:rPr>
          <w:rFonts w:hint="eastAsia"/>
          <w:b/>
          <w:sz w:val="24"/>
          <w:szCs w:val="24"/>
        </w:rPr>
        <w:t>1</w:t>
      </w:r>
      <w:r w:rsidRPr="00707C28">
        <w:rPr>
          <w:b/>
          <w:sz w:val="24"/>
          <w:szCs w:val="24"/>
        </w:rPr>
        <w:t>包</w:t>
      </w:r>
      <w:r w:rsidRPr="00707C28">
        <w:rPr>
          <w:b/>
          <w:sz w:val="24"/>
          <w:szCs w:val="24"/>
        </w:rPr>
        <w:t xml:space="preserve">    </w:t>
      </w:r>
      <w:r w:rsidRPr="00707C28">
        <w:rPr>
          <w:b/>
          <w:sz w:val="24"/>
          <w:szCs w:val="24"/>
        </w:rPr>
        <w:t>品目</w:t>
      </w:r>
      <w:r w:rsidRPr="00707C28">
        <w:rPr>
          <w:rFonts w:hint="eastAsia"/>
          <w:b/>
          <w:sz w:val="24"/>
          <w:szCs w:val="24"/>
        </w:rPr>
        <w:t>1</w:t>
      </w:r>
      <w:r w:rsidRPr="00707C28">
        <w:rPr>
          <w:b/>
          <w:sz w:val="24"/>
          <w:szCs w:val="24"/>
        </w:rPr>
        <w:t>-</w:t>
      </w:r>
      <w:r w:rsidRPr="00707C28">
        <w:rPr>
          <w:rFonts w:hint="eastAsia"/>
          <w:b/>
          <w:sz w:val="24"/>
          <w:szCs w:val="24"/>
        </w:rPr>
        <w:t xml:space="preserve">1   </w:t>
      </w:r>
      <w:r w:rsidRPr="00707C28">
        <w:rPr>
          <w:rFonts w:hint="eastAsia"/>
          <w:b/>
          <w:sz w:val="24"/>
          <w:szCs w:val="24"/>
        </w:rPr>
        <w:t>高效液相色谱</w:t>
      </w:r>
      <w:r w:rsidRPr="00707C28">
        <w:rPr>
          <w:rFonts w:hint="eastAsia"/>
          <w:b/>
          <w:sz w:val="24"/>
          <w:szCs w:val="24"/>
        </w:rPr>
        <w:t>-</w:t>
      </w:r>
      <w:r w:rsidRPr="00707C28">
        <w:rPr>
          <w:rFonts w:hint="eastAsia"/>
          <w:b/>
          <w:sz w:val="24"/>
          <w:szCs w:val="24"/>
        </w:rPr>
        <w:t>电感耦合等离子体质谱仪</w:t>
      </w:r>
    </w:p>
    <w:p w:rsidR="001852AF" w:rsidRPr="00707C28" w:rsidRDefault="001852AF" w:rsidP="001852AF">
      <w:pPr>
        <w:tabs>
          <w:tab w:val="left" w:pos="900"/>
        </w:tabs>
        <w:adjustRightInd w:val="0"/>
        <w:snapToGrid w:val="0"/>
        <w:spacing w:line="360" w:lineRule="auto"/>
        <w:jc w:val="left"/>
        <w:rPr>
          <w:rFonts w:ascii="Times New Roman" w:hAnsi="Times New Roman"/>
          <w:b/>
          <w:szCs w:val="21"/>
        </w:rPr>
      </w:pPr>
    </w:p>
    <w:p w:rsidR="001852AF" w:rsidRPr="00707C28" w:rsidRDefault="001852AF" w:rsidP="001852AF">
      <w:pPr>
        <w:widowControl/>
        <w:adjustRightInd w:val="0"/>
        <w:snapToGrid w:val="0"/>
        <w:spacing w:line="360" w:lineRule="auto"/>
        <w:jc w:val="left"/>
        <w:rPr>
          <w:rFonts w:ascii="Times New Roman" w:hAnsi="Times New Roman"/>
          <w:b/>
          <w:bCs/>
          <w:kern w:val="0"/>
          <w:szCs w:val="21"/>
        </w:rPr>
      </w:pPr>
      <w:r w:rsidRPr="00707C28">
        <w:rPr>
          <w:rFonts w:ascii="Times New Roman" w:hAnsi="Times New Roman"/>
          <w:b/>
          <w:bCs/>
          <w:kern w:val="0"/>
          <w:szCs w:val="21"/>
        </w:rPr>
        <w:t>1</w:t>
      </w:r>
      <w:r w:rsidRPr="00707C28">
        <w:rPr>
          <w:rFonts w:ascii="Times New Roman" w:hAnsi="Times New Roman" w:hint="eastAsia"/>
          <w:b/>
          <w:bCs/>
          <w:kern w:val="0"/>
          <w:szCs w:val="21"/>
        </w:rPr>
        <w:t>、</w:t>
      </w:r>
      <w:r w:rsidRPr="00707C28">
        <w:rPr>
          <w:rFonts w:ascii="Times New Roman" w:hAnsi="Times New Roman"/>
          <w:b/>
          <w:bCs/>
          <w:kern w:val="0"/>
          <w:szCs w:val="21"/>
        </w:rPr>
        <w:t>基本用途</w:t>
      </w:r>
      <w:r w:rsidRPr="00707C28">
        <w:rPr>
          <w:rFonts w:ascii="Times New Roman" w:hAnsi="Times New Roman" w:hint="eastAsia"/>
          <w:b/>
          <w:bCs/>
          <w:kern w:val="0"/>
          <w:szCs w:val="21"/>
        </w:rPr>
        <w:t>：</w:t>
      </w:r>
      <w:r w:rsidRPr="00707C28">
        <w:rPr>
          <w:rFonts w:ascii="Times New Roman" w:hAnsi="Times New Roman"/>
          <w:kern w:val="0"/>
          <w:szCs w:val="21"/>
        </w:rPr>
        <w:t>所购置设备主要用于开展环境危害因素、健康效应和健康影响相关科学研究，生物样本元素水平的监控，元素相关毒理学研究，金属组学研究等。主要用于开展精准元素分析，包括元素总量分析；元素形态分析；同位素分析；纳米单颗粒尺度大小和分布、量化和区分分析物的溶解态和颗粒态组分分析；单个细胞内以及培养液中不同元素含量分析、细胞内外纳米元素颗粒分析等。</w:t>
      </w:r>
    </w:p>
    <w:p w:rsidR="001852AF" w:rsidRPr="00707C28" w:rsidRDefault="001852AF" w:rsidP="001852AF">
      <w:pPr>
        <w:widowControl/>
        <w:adjustRightInd w:val="0"/>
        <w:snapToGrid w:val="0"/>
        <w:spacing w:line="360" w:lineRule="auto"/>
        <w:jc w:val="left"/>
        <w:rPr>
          <w:rFonts w:ascii="Times New Roman" w:hAnsi="Times New Roman"/>
          <w:b/>
          <w:bCs/>
          <w:kern w:val="0"/>
          <w:szCs w:val="21"/>
        </w:rPr>
      </w:pPr>
      <w:r w:rsidRPr="00707C28">
        <w:rPr>
          <w:rFonts w:ascii="Times New Roman" w:hAnsi="Times New Roman"/>
          <w:b/>
          <w:bCs/>
          <w:kern w:val="0"/>
          <w:szCs w:val="21"/>
        </w:rPr>
        <w:t>2</w:t>
      </w:r>
      <w:r w:rsidRPr="00707C28">
        <w:rPr>
          <w:rFonts w:ascii="Times New Roman" w:hAnsi="Times New Roman"/>
          <w:b/>
          <w:bCs/>
          <w:kern w:val="0"/>
          <w:szCs w:val="21"/>
        </w:rPr>
        <w:t>、技术性能及指标</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szCs w:val="21"/>
        </w:rPr>
        <w:t>▲</w:t>
      </w:r>
      <w:r w:rsidRPr="00707C28">
        <w:rPr>
          <w:rFonts w:ascii="Times New Roman" w:hAnsi="Times New Roman"/>
          <w:bCs/>
          <w:szCs w:val="21"/>
        </w:rPr>
        <w:t xml:space="preserve">2.1 </w:t>
      </w:r>
      <w:r w:rsidRPr="00707C28">
        <w:rPr>
          <w:rFonts w:ascii="Times New Roman" w:hAnsi="Times New Roman"/>
          <w:bCs/>
          <w:szCs w:val="21"/>
        </w:rPr>
        <w:t>仪器整体结构为大于三组四</w:t>
      </w:r>
      <w:proofErr w:type="gramStart"/>
      <w:r w:rsidRPr="00707C28">
        <w:rPr>
          <w:rFonts w:ascii="Times New Roman" w:hAnsi="Times New Roman"/>
          <w:bCs/>
          <w:szCs w:val="21"/>
        </w:rPr>
        <w:t>极</w:t>
      </w:r>
      <w:proofErr w:type="gramEnd"/>
      <w:r w:rsidRPr="00707C28">
        <w:rPr>
          <w:rFonts w:ascii="Times New Roman" w:hAnsi="Times New Roman"/>
          <w:bCs/>
          <w:szCs w:val="21"/>
        </w:rPr>
        <w:t>杆组成的多重四</w:t>
      </w:r>
      <w:proofErr w:type="gramStart"/>
      <w:r w:rsidRPr="00707C28">
        <w:rPr>
          <w:rFonts w:ascii="Times New Roman" w:hAnsi="Times New Roman"/>
          <w:bCs/>
          <w:szCs w:val="21"/>
        </w:rPr>
        <w:t>极</w:t>
      </w:r>
      <w:proofErr w:type="gramEnd"/>
      <w:r w:rsidRPr="00707C28">
        <w:rPr>
          <w:rFonts w:ascii="Times New Roman" w:hAnsi="Times New Roman"/>
          <w:bCs/>
          <w:szCs w:val="21"/>
        </w:rPr>
        <w:t>杆质谱平台，具有单四</w:t>
      </w:r>
      <w:proofErr w:type="gramStart"/>
      <w:r w:rsidRPr="00707C28">
        <w:rPr>
          <w:rFonts w:ascii="Times New Roman" w:hAnsi="Times New Roman"/>
          <w:bCs/>
          <w:szCs w:val="21"/>
        </w:rPr>
        <w:t>极</w:t>
      </w:r>
      <w:proofErr w:type="gramEnd"/>
      <w:r w:rsidRPr="00707C28">
        <w:rPr>
          <w:rFonts w:ascii="Times New Roman" w:hAnsi="Times New Roman"/>
          <w:bCs/>
          <w:szCs w:val="21"/>
        </w:rPr>
        <w:t>杆、三重四</w:t>
      </w:r>
      <w:proofErr w:type="gramStart"/>
      <w:r w:rsidRPr="00707C28">
        <w:rPr>
          <w:rFonts w:ascii="Times New Roman" w:hAnsi="Times New Roman"/>
          <w:bCs/>
          <w:szCs w:val="21"/>
        </w:rPr>
        <w:t>极</w:t>
      </w:r>
      <w:proofErr w:type="gramEnd"/>
      <w:r w:rsidRPr="00707C28">
        <w:rPr>
          <w:rFonts w:ascii="Times New Roman" w:hAnsi="Times New Roman"/>
          <w:bCs/>
          <w:szCs w:val="21"/>
        </w:rPr>
        <w:t>杆和多重四</w:t>
      </w:r>
      <w:proofErr w:type="gramStart"/>
      <w:r w:rsidRPr="00707C28">
        <w:rPr>
          <w:rFonts w:ascii="Times New Roman" w:hAnsi="Times New Roman"/>
          <w:bCs/>
          <w:szCs w:val="21"/>
        </w:rPr>
        <w:t>极</w:t>
      </w:r>
      <w:proofErr w:type="gramEnd"/>
      <w:r w:rsidRPr="00707C28">
        <w:rPr>
          <w:rFonts w:ascii="Times New Roman" w:hAnsi="Times New Roman"/>
          <w:bCs/>
          <w:szCs w:val="21"/>
        </w:rPr>
        <w:t>杆能力，实现化学高分辨。（</w:t>
      </w:r>
      <w:r w:rsidRPr="00707C28">
        <w:rPr>
          <w:rFonts w:ascii="Times New Roman" w:hAnsi="Times New Roman"/>
          <w:szCs w:val="21"/>
        </w:rPr>
        <w:t>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2.2 </w:t>
      </w:r>
      <w:r w:rsidRPr="00707C28">
        <w:rPr>
          <w:rFonts w:ascii="Times New Roman" w:hAnsi="Times New Roman"/>
          <w:bCs/>
          <w:szCs w:val="21"/>
        </w:rPr>
        <w:t>蠕动泵：泵速</w:t>
      </w:r>
      <w:r w:rsidRPr="00707C28">
        <w:rPr>
          <w:rFonts w:ascii="Times New Roman" w:hAnsi="Times New Roman"/>
          <w:bCs/>
          <w:szCs w:val="21"/>
        </w:rPr>
        <w:t>0-100rpm</w:t>
      </w:r>
      <w:r w:rsidRPr="00707C28">
        <w:rPr>
          <w:rFonts w:ascii="Times New Roman" w:hAnsi="Times New Roman"/>
          <w:bCs/>
          <w:szCs w:val="21"/>
        </w:rPr>
        <w:t>连续可调。（提供软件截图作为证明）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2.3 </w:t>
      </w:r>
      <w:r w:rsidRPr="00707C28">
        <w:rPr>
          <w:rFonts w:ascii="Times New Roman" w:hAnsi="Times New Roman"/>
          <w:bCs/>
          <w:szCs w:val="21"/>
        </w:rPr>
        <w:t>进样系统</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2.3.1 </w:t>
      </w:r>
      <w:r w:rsidRPr="00707C28">
        <w:rPr>
          <w:rFonts w:ascii="Times New Roman" w:hAnsi="Times New Roman"/>
          <w:bCs/>
          <w:szCs w:val="21"/>
        </w:rPr>
        <w:t>进</w:t>
      </w:r>
      <w:proofErr w:type="gramStart"/>
      <w:r w:rsidRPr="00707C28">
        <w:rPr>
          <w:rFonts w:ascii="Times New Roman" w:hAnsi="Times New Roman"/>
          <w:bCs/>
          <w:szCs w:val="21"/>
        </w:rPr>
        <w:t>样系统</w:t>
      </w:r>
      <w:proofErr w:type="gramEnd"/>
      <w:r w:rsidRPr="00707C28">
        <w:rPr>
          <w:rFonts w:ascii="Times New Roman" w:hAnsi="Times New Roman"/>
          <w:bCs/>
          <w:szCs w:val="21"/>
        </w:rPr>
        <w:t>可使用氩气，实现样品气体稀释，稀释倍数</w:t>
      </w:r>
      <w:r w:rsidRPr="00707C28">
        <w:rPr>
          <w:rFonts w:ascii="Times New Roman" w:hAnsi="Times New Roman" w:hint="eastAsia"/>
          <w:bCs/>
          <w:szCs w:val="21"/>
        </w:rPr>
        <w:t>不低于</w:t>
      </w:r>
      <w:r w:rsidRPr="00707C28">
        <w:rPr>
          <w:rFonts w:ascii="Times New Roman" w:hAnsi="Times New Roman"/>
          <w:bCs/>
          <w:szCs w:val="21"/>
        </w:rPr>
        <w:t>200</w:t>
      </w:r>
      <w:r w:rsidRPr="00707C28">
        <w:rPr>
          <w:rFonts w:ascii="Times New Roman" w:hAnsi="Times New Roman"/>
          <w:bCs/>
          <w:szCs w:val="21"/>
        </w:rPr>
        <w:t>倍，实现</w:t>
      </w:r>
      <w:r w:rsidRPr="00707C28">
        <w:rPr>
          <w:rFonts w:ascii="Times New Roman" w:hAnsi="Times New Roman" w:hint="eastAsia"/>
          <w:bCs/>
          <w:szCs w:val="21"/>
        </w:rPr>
        <w:t>不低于</w:t>
      </w:r>
      <w:r w:rsidRPr="00707C28">
        <w:rPr>
          <w:rFonts w:ascii="Times New Roman" w:hAnsi="Times New Roman"/>
          <w:bCs/>
          <w:szCs w:val="21"/>
        </w:rPr>
        <w:t>35%</w:t>
      </w:r>
      <w:r w:rsidRPr="00707C28">
        <w:rPr>
          <w:rFonts w:ascii="Times New Roman" w:hAnsi="Times New Roman"/>
          <w:bCs/>
          <w:szCs w:val="21"/>
        </w:rPr>
        <w:t>高总溶解固体量样品分析而无需手动稀释。（需提供生产厂家公开发行的产品彩页作为证明）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2.3.2 </w:t>
      </w:r>
      <w:r w:rsidRPr="00707C28">
        <w:rPr>
          <w:rFonts w:ascii="Times New Roman" w:hAnsi="Times New Roman"/>
          <w:bCs/>
          <w:szCs w:val="21"/>
        </w:rPr>
        <w:t>进</w:t>
      </w:r>
      <w:proofErr w:type="gramStart"/>
      <w:r w:rsidRPr="00707C28">
        <w:rPr>
          <w:rFonts w:ascii="Times New Roman" w:hAnsi="Times New Roman"/>
          <w:bCs/>
          <w:szCs w:val="21"/>
        </w:rPr>
        <w:t>样系统</w:t>
      </w:r>
      <w:proofErr w:type="gramEnd"/>
      <w:r w:rsidRPr="00707C28">
        <w:rPr>
          <w:rFonts w:ascii="Times New Roman" w:hAnsi="Times New Roman"/>
          <w:bCs/>
          <w:szCs w:val="21"/>
        </w:rPr>
        <w:t>可通入氧气，实现有机样品、油品和溶剂的直接分析。</w:t>
      </w:r>
      <w:r w:rsidRPr="00707C28">
        <w:rPr>
          <w:rFonts w:ascii="Times New Roman" w:hAnsi="Times New Roman"/>
          <w:szCs w:val="21"/>
        </w:rPr>
        <w:t>（需提供生产厂家公开发行的产品彩页作为证明）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bCs/>
          <w:szCs w:val="21"/>
        </w:rPr>
        <w:t xml:space="preserve">2.3.3 </w:t>
      </w:r>
      <w:r w:rsidRPr="00707C28">
        <w:rPr>
          <w:rFonts w:ascii="Times New Roman" w:hAnsi="Times New Roman"/>
          <w:bCs/>
          <w:szCs w:val="21"/>
        </w:rPr>
        <w:t>进</w:t>
      </w:r>
      <w:proofErr w:type="gramStart"/>
      <w:r w:rsidRPr="00707C28">
        <w:rPr>
          <w:rFonts w:ascii="Times New Roman" w:hAnsi="Times New Roman"/>
          <w:bCs/>
          <w:szCs w:val="21"/>
        </w:rPr>
        <w:t>样系统</w:t>
      </w:r>
      <w:proofErr w:type="gramEnd"/>
      <w:r w:rsidRPr="00707C28">
        <w:rPr>
          <w:rFonts w:ascii="Times New Roman" w:hAnsi="Times New Roman"/>
          <w:bCs/>
          <w:szCs w:val="21"/>
        </w:rPr>
        <w:t>可通入</w:t>
      </w:r>
      <w:proofErr w:type="spellStart"/>
      <w:r w:rsidRPr="00707C28">
        <w:rPr>
          <w:rFonts w:ascii="Times New Roman" w:hAnsi="Times New Roman"/>
          <w:bCs/>
          <w:szCs w:val="21"/>
        </w:rPr>
        <w:t>Ar</w:t>
      </w:r>
      <w:proofErr w:type="spellEnd"/>
      <w:r w:rsidRPr="00707C28">
        <w:rPr>
          <w:rFonts w:ascii="Times New Roman" w:hAnsi="Times New Roman"/>
          <w:bCs/>
          <w:szCs w:val="21"/>
        </w:rPr>
        <w:t>/CH</w:t>
      </w:r>
      <w:r w:rsidRPr="00707C28">
        <w:rPr>
          <w:rFonts w:ascii="Times New Roman" w:hAnsi="Times New Roman"/>
          <w:bCs/>
          <w:szCs w:val="21"/>
          <w:vertAlign w:val="subscript"/>
        </w:rPr>
        <w:t>4</w:t>
      </w:r>
      <w:r w:rsidRPr="00707C28">
        <w:rPr>
          <w:rFonts w:ascii="Times New Roman" w:hAnsi="Times New Roman"/>
          <w:bCs/>
          <w:szCs w:val="21"/>
        </w:rPr>
        <w:t>、</w:t>
      </w:r>
      <w:r w:rsidRPr="00707C28">
        <w:rPr>
          <w:rFonts w:ascii="Times New Roman" w:hAnsi="Times New Roman"/>
          <w:bCs/>
          <w:szCs w:val="21"/>
        </w:rPr>
        <w:t>N</w:t>
      </w:r>
      <w:r w:rsidRPr="00707C28">
        <w:rPr>
          <w:rFonts w:ascii="Times New Roman" w:hAnsi="Times New Roman"/>
          <w:bCs/>
          <w:szCs w:val="21"/>
          <w:vertAlign w:val="subscript"/>
        </w:rPr>
        <w:t>2</w:t>
      </w:r>
      <w:r w:rsidRPr="00707C28">
        <w:rPr>
          <w:rFonts w:ascii="Times New Roman" w:hAnsi="Times New Roman"/>
          <w:bCs/>
          <w:szCs w:val="21"/>
        </w:rPr>
        <w:t>等气体，改变</w:t>
      </w:r>
      <w:r w:rsidRPr="00707C28">
        <w:rPr>
          <w:rFonts w:ascii="Times New Roman" w:hAnsi="Times New Roman"/>
          <w:bCs/>
          <w:szCs w:val="21"/>
        </w:rPr>
        <w:t>ICP</w:t>
      </w:r>
      <w:proofErr w:type="gramStart"/>
      <w:r w:rsidRPr="00707C28">
        <w:rPr>
          <w:rFonts w:ascii="Times New Roman" w:hAnsi="Times New Roman"/>
          <w:bCs/>
          <w:szCs w:val="21"/>
        </w:rPr>
        <w:t>氩</w:t>
      </w:r>
      <w:proofErr w:type="gramEnd"/>
      <w:r w:rsidRPr="00707C28">
        <w:rPr>
          <w:rFonts w:ascii="Times New Roman" w:hAnsi="Times New Roman"/>
          <w:bCs/>
          <w:szCs w:val="21"/>
        </w:rPr>
        <w:t>等离子体离子源性能，实现各类特殊应用分析。</w:t>
      </w:r>
      <w:r w:rsidRPr="00707C28">
        <w:rPr>
          <w:rFonts w:ascii="Times New Roman" w:hAnsi="Times New Roman"/>
          <w:szCs w:val="21"/>
        </w:rPr>
        <w:t>（需提供生产厂家公开发行的产品彩页作为证明）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2.4 </w:t>
      </w:r>
      <w:r w:rsidRPr="00707C28">
        <w:rPr>
          <w:rFonts w:ascii="Times New Roman" w:hAnsi="Times New Roman"/>
          <w:szCs w:val="21"/>
        </w:rPr>
        <w:t>液相形态分析进样系统，可进行元素的价态、结合形态的分析。</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2.4.1 </w:t>
      </w:r>
      <w:r w:rsidRPr="00707C28">
        <w:rPr>
          <w:rFonts w:ascii="Times New Roman" w:hAnsi="Times New Roman"/>
          <w:szCs w:val="21"/>
        </w:rPr>
        <w:t>溶剂传输系统</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2.4.1.1 </w:t>
      </w:r>
      <w:r w:rsidRPr="00707C28">
        <w:rPr>
          <w:rFonts w:ascii="Times New Roman" w:hAnsi="Times New Roman"/>
          <w:szCs w:val="21"/>
        </w:rPr>
        <w:t>四元泵系统，可进行恒容、梯度操作，流量可编程。</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2.4.1.2 </w:t>
      </w:r>
      <w:r w:rsidRPr="00707C28">
        <w:rPr>
          <w:rFonts w:ascii="Times New Roman" w:hAnsi="Times New Roman"/>
          <w:szCs w:val="21"/>
        </w:rPr>
        <w:t>水平对置双柱塞设计，输送液体时两个</w:t>
      </w:r>
      <w:proofErr w:type="gramStart"/>
      <w:r w:rsidRPr="00707C28">
        <w:rPr>
          <w:rFonts w:ascii="Times New Roman" w:hAnsi="Times New Roman"/>
          <w:szCs w:val="21"/>
        </w:rPr>
        <w:t>柱塞杆同方向</w:t>
      </w:r>
      <w:proofErr w:type="gramEnd"/>
      <w:r w:rsidRPr="00707C28">
        <w:rPr>
          <w:rFonts w:ascii="Times New Roman" w:hAnsi="Times New Roman"/>
          <w:szCs w:val="21"/>
        </w:rPr>
        <w:t>运动，有效避免了两个柱塞杆反相往复运动的传递误差（提供相关设计图）。</w:t>
      </w:r>
    </w:p>
    <w:p w:rsidR="001852AF" w:rsidRPr="00707C28" w:rsidRDefault="001852AF" w:rsidP="001852AF">
      <w:pPr>
        <w:adjustRightInd w:val="0"/>
        <w:snapToGrid w:val="0"/>
        <w:spacing w:line="360" w:lineRule="auto"/>
        <w:jc w:val="left"/>
        <w:rPr>
          <w:rFonts w:ascii="Times New Roman" w:hAnsi="Times New Roman" w:hint="eastAsia"/>
          <w:szCs w:val="21"/>
        </w:rPr>
      </w:pPr>
      <w:r w:rsidRPr="00707C28">
        <w:rPr>
          <w:rFonts w:ascii="Times New Roman" w:hAnsi="Times New Roman"/>
          <w:szCs w:val="21"/>
        </w:rPr>
        <w:t xml:space="preserve">2.4.1.3 </w:t>
      </w:r>
      <w:r w:rsidRPr="00707C28">
        <w:rPr>
          <w:rFonts w:ascii="Times New Roman" w:hAnsi="Times New Roman"/>
          <w:szCs w:val="21"/>
        </w:rPr>
        <w:t>流量范围：</w:t>
      </w:r>
      <w:r w:rsidRPr="00707C28">
        <w:rPr>
          <w:rFonts w:ascii="Times New Roman" w:hAnsi="Times New Roman"/>
          <w:szCs w:val="21"/>
        </w:rPr>
        <w:t>0.01-10mL/min</w:t>
      </w:r>
      <w:r w:rsidRPr="00707C28">
        <w:rPr>
          <w:rFonts w:ascii="Times New Roman" w:hAnsi="Times New Roman" w:hint="eastAsia"/>
          <w:szCs w:val="21"/>
        </w:rPr>
        <w:t>；</w:t>
      </w:r>
      <w:r w:rsidRPr="00707C28">
        <w:rPr>
          <w:rFonts w:ascii="Times New Roman" w:hAnsi="Times New Roman"/>
          <w:szCs w:val="21"/>
        </w:rPr>
        <w:t>最高耐压：</w:t>
      </w:r>
      <w:r w:rsidRPr="00707C28">
        <w:rPr>
          <w:rFonts w:ascii="Times New Roman" w:hAnsi="Times New Roman"/>
          <w:szCs w:val="21"/>
        </w:rPr>
        <w:t>6100psi</w:t>
      </w:r>
      <w:r w:rsidRPr="00707C28">
        <w:rPr>
          <w:rFonts w:ascii="Times New Roman" w:hAnsi="Times New Roman"/>
          <w:szCs w:val="21"/>
        </w:rPr>
        <w:t>全流量范围</w:t>
      </w:r>
      <w:r w:rsidRPr="00707C28">
        <w:rPr>
          <w:rFonts w:ascii="Times New Roman" w:hAnsi="Times New Roman" w:hint="eastAsia"/>
          <w:szCs w:val="21"/>
        </w:rPr>
        <w:t>。</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2.4.1.</w:t>
      </w:r>
      <w:r w:rsidRPr="00707C28">
        <w:rPr>
          <w:rFonts w:ascii="Times New Roman" w:hAnsi="Times New Roman" w:hint="eastAsia"/>
          <w:szCs w:val="21"/>
        </w:rPr>
        <w:t>4</w:t>
      </w:r>
      <w:r w:rsidRPr="00707C28">
        <w:rPr>
          <w:rFonts w:ascii="Times New Roman" w:hAnsi="Times New Roman"/>
          <w:szCs w:val="21"/>
        </w:rPr>
        <w:t xml:space="preserve"> </w:t>
      </w:r>
      <w:r w:rsidRPr="00707C28">
        <w:rPr>
          <w:rFonts w:ascii="Times New Roman" w:hAnsi="Times New Roman"/>
          <w:szCs w:val="21"/>
        </w:rPr>
        <w:t>梯度混合控制形式：</w:t>
      </w:r>
      <w:r w:rsidRPr="00707C28">
        <w:rPr>
          <w:rFonts w:ascii="Times New Roman" w:hAnsi="Times New Roman" w:hint="eastAsia"/>
          <w:szCs w:val="21"/>
        </w:rPr>
        <w:t>不低于</w:t>
      </w:r>
      <w:r w:rsidRPr="00707C28">
        <w:rPr>
          <w:rFonts w:ascii="Times New Roman" w:hAnsi="Times New Roman"/>
          <w:szCs w:val="21"/>
        </w:rPr>
        <w:t>18</w:t>
      </w:r>
      <w:r w:rsidRPr="00707C28">
        <w:rPr>
          <w:rFonts w:ascii="Times New Roman" w:hAnsi="Times New Roman"/>
          <w:szCs w:val="21"/>
        </w:rPr>
        <w:t>条梯度控制曲线</w:t>
      </w:r>
      <w:r w:rsidRPr="00707C28">
        <w:rPr>
          <w:rFonts w:ascii="Times New Roman" w:hAnsi="Times New Roman"/>
          <w:szCs w:val="21"/>
        </w:rPr>
        <w:t xml:space="preserve"> </w:t>
      </w:r>
      <w:r w:rsidRPr="00707C28">
        <w:rPr>
          <w:rFonts w:ascii="Times New Roman" w:hAnsi="Times New Roman"/>
          <w:szCs w:val="21"/>
        </w:rPr>
        <w:t>（线性，</w:t>
      </w:r>
      <w:proofErr w:type="gramStart"/>
      <w:r w:rsidRPr="00707C28">
        <w:rPr>
          <w:rFonts w:ascii="Times New Roman" w:hAnsi="Times New Roman"/>
          <w:szCs w:val="21"/>
        </w:rPr>
        <w:t>凹</w:t>
      </w:r>
      <w:proofErr w:type="gramEnd"/>
      <w:r w:rsidRPr="00707C28">
        <w:rPr>
          <w:rFonts w:ascii="Times New Roman" w:hAnsi="Times New Roman"/>
          <w:szCs w:val="21"/>
        </w:rPr>
        <w:t>线和</w:t>
      </w:r>
      <w:proofErr w:type="gramStart"/>
      <w:r w:rsidRPr="00707C28">
        <w:rPr>
          <w:rFonts w:ascii="Times New Roman" w:hAnsi="Times New Roman"/>
          <w:szCs w:val="21"/>
        </w:rPr>
        <w:t>凸线</w:t>
      </w:r>
      <w:proofErr w:type="gramEnd"/>
      <w:r w:rsidRPr="00707C28">
        <w:rPr>
          <w:rFonts w:ascii="Times New Roman" w:hAnsi="Times New Roman"/>
          <w:szCs w:val="21"/>
        </w:rPr>
        <w:t>，提供</w:t>
      </w:r>
      <w:r w:rsidRPr="00707C28">
        <w:rPr>
          <w:rFonts w:ascii="Times New Roman" w:hAnsi="Times New Roman"/>
          <w:szCs w:val="21"/>
        </w:rPr>
        <w:t>18</w:t>
      </w:r>
      <w:r w:rsidRPr="00707C28">
        <w:rPr>
          <w:rFonts w:ascii="Times New Roman" w:hAnsi="Times New Roman"/>
          <w:szCs w:val="21"/>
        </w:rPr>
        <w:t>条控制曲线的软件截图）</w:t>
      </w:r>
    </w:p>
    <w:p w:rsidR="001852AF" w:rsidRPr="00707C28" w:rsidRDefault="001852AF" w:rsidP="001852AF">
      <w:pPr>
        <w:adjustRightInd w:val="0"/>
        <w:snapToGrid w:val="0"/>
        <w:spacing w:line="360" w:lineRule="auto"/>
        <w:jc w:val="left"/>
        <w:rPr>
          <w:rFonts w:ascii="Times New Roman" w:hAnsi="Times New Roman" w:hint="eastAsia"/>
          <w:szCs w:val="21"/>
        </w:rPr>
      </w:pPr>
      <w:r w:rsidRPr="00707C28">
        <w:rPr>
          <w:rFonts w:ascii="Times New Roman" w:hAnsi="Times New Roman"/>
          <w:szCs w:val="21"/>
        </w:rPr>
        <w:t xml:space="preserve">2.4.2 </w:t>
      </w:r>
      <w:r w:rsidRPr="00707C28">
        <w:rPr>
          <w:rFonts w:ascii="Times New Roman" w:hAnsi="Times New Roman"/>
          <w:szCs w:val="21"/>
        </w:rPr>
        <w:t>自动进样器</w:t>
      </w:r>
      <w:r w:rsidRPr="00707C28">
        <w:rPr>
          <w:rFonts w:ascii="Times New Roman" w:hAnsi="Times New Roman" w:hint="eastAsia"/>
          <w:szCs w:val="21"/>
        </w:rPr>
        <w:t>：</w:t>
      </w:r>
      <w:r w:rsidRPr="00707C28">
        <w:rPr>
          <w:rFonts w:ascii="Times New Roman" w:hAnsi="Times New Roman"/>
          <w:szCs w:val="21"/>
        </w:rPr>
        <w:t>样品位数</w:t>
      </w:r>
      <w:r w:rsidRPr="00707C28">
        <w:rPr>
          <w:rFonts w:ascii="Times New Roman" w:hAnsi="Times New Roman"/>
          <w:szCs w:val="21"/>
        </w:rPr>
        <w:t>≥9</w:t>
      </w:r>
      <w:r w:rsidRPr="00707C28">
        <w:rPr>
          <w:rFonts w:ascii="Times New Roman" w:hAnsi="Times New Roman" w:hint="eastAsia"/>
          <w:szCs w:val="21"/>
        </w:rPr>
        <w:t>0</w:t>
      </w:r>
      <w:r w:rsidRPr="00707C28">
        <w:rPr>
          <w:rFonts w:ascii="Times New Roman" w:hAnsi="Times New Roman"/>
          <w:szCs w:val="21"/>
        </w:rPr>
        <w:t>位，进样针在</w:t>
      </w:r>
      <w:r w:rsidRPr="00707C28">
        <w:rPr>
          <w:rFonts w:ascii="Times New Roman" w:hAnsi="Times New Roman"/>
          <w:szCs w:val="21"/>
        </w:rPr>
        <w:t>xyz</w:t>
      </w:r>
      <w:r w:rsidRPr="00707C28">
        <w:rPr>
          <w:rFonts w:ascii="Times New Roman" w:hAnsi="Times New Roman"/>
          <w:szCs w:val="21"/>
        </w:rPr>
        <w:t>轴方向可以自由移动</w:t>
      </w:r>
      <w:r w:rsidRPr="00707C28">
        <w:rPr>
          <w:rFonts w:ascii="Times New Roman" w:hAnsi="Times New Roman" w:hint="eastAsia"/>
          <w:szCs w:val="21"/>
        </w:rPr>
        <w:t>，</w:t>
      </w:r>
      <w:r w:rsidRPr="00707C28">
        <w:rPr>
          <w:rFonts w:ascii="Times New Roman" w:hAnsi="Times New Roman"/>
          <w:szCs w:val="21"/>
        </w:rPr>
        <w:t>进样针管内外部同时具有清洗功能</w:t>
      </w:r>
      <w:r w:rsidRPr="00707C28">
        <w:rPr>
          <w:rFonts w:ascii="Times New Roman" w:hAnsi="Times New Roman" w:hint="eastAsia"/>
          <w:szCs w:val="21"/>
        </w:rPr>
        <w:t>。</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cs="宋体"/>
          <w:sz w:val="24"/>
          <w:szCs w:val="21"/>
        </w:rPr>
        <w:t xml:space="preserve">2.4.3 </w:t>
      </w:r>
      <w:r w:rsidRPr="00707C28">
        <w:rPr>
          <w:rFonts w:ascii="Times New Roman" w:hAnsi="Times New Roman" w:cs="宋体"/>
          <w:sz w:val="24"/>
          <w:szCs w:val="21"/>
        </w:rPr>
        <w:t>液相联机接口：可与液相色谱仪联用，</w:t>
      </w:r>
      <w:r w:rsidRPr="00707C28">
        <w:rPr>
          <w:rFonts w:ascii="Times New Roman" w:hAnsi="Times New Roman"/>
          <w:szCs w:val="21"/>
        </w:rPr>
        <w:t>即时监控系统状态，可编程控制进样及分离</w:t>
      </w:r>
      <w:r w:rsidRPr="00707C28">
        <w:rPr>
          <w:rFonts w:ascii="Times New Roman" w:hAnsi="Times New Roman" w:cs="宋体"/>
          <w:sz w:val="24"/>
          <w:szCs w:val="21"/>
        </w:rPr>
        <w:t>参数，在和</w:t>
      </w:r>
      <w:r w:rsidRPr="00707C28">
        <w:rPr>
          <w:rFonts w:ascii="Times New Roman" w:hAnsi="Times New Roman" w:cs="宋体"/>
          <w:sz w:val="24"/>
          <w:szCs w:val="21"/>
        </w:rPr>
        <w:t>ICP-MS</w:t>
      </w:r>
      <w:r w:rsidRPr="00707C28">
        <w:rPr>
          <w:rFonts w:ascii="Times New Roman" w:hAnsi="Times New Roman" w:cs="宋体"/>
          <w:sz w:val="24"/>
          <w:szCs w:val="21"/>
        </w:rPr>
        <w:t>联机情况下，进行元素的价态、结合形态的分析。</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2.5 </w:t>
      </w:r>
      <w:r w:rsidRPr="00707C28">
        <w:rPr>
          <w:rFonts w:ascii="Times New Roman" w:hAnsi="Times New Roman"/>
          <w:szCs w:val="21"/>
        </w:rPr>
        <w:t>等离子体性能要求</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szCs w:val="21"/>
        </w:rPr>
        <w:t>▲2.5.1</w:t>
      </w:r>
      <w:r w:rsidRPr="00707C28">
        <w:rPr>
          <w:rFonts w:ascii="Times New Roman" w:hAnsi="Times New Roman"/>
          <w:bCs/>
          <w:szCs w:val="21"/>
        </w:rPr>
        <w:t xml:space="preserve"> </w:t>
      </w:r>
      <w:r w:rsidRPr="00707C28">
        <w:rPr>
          <w:rFonts w:ascii="Times New Roman" w:hAnsi="Times New Roman"/>
          <w:bCs/>
          <w:szCs w:val="21"/>
        </w:rPr>
        <w:t>高频率自激式全固态射频发生器，要求频率</w:t>
      </w:r>
      <w:r w:rsidRPr="00707C28">
        <w:rPr>
          <w:rFonts w:ascii="Times New Roman" w:hAnsi="Times New Roman"/>
          <w:bCs/>
          <w:szCs w:val="21"/>
        </w:rPr>
        <w:t>30MHz</w:t>
      </w:r>
      <w:r w:rsidRPr="00707C28">
        <w:rPr>
          <w:rFonts w:ascii="Times New Roman" w:hAnsi="Times New Roman"/>
          <w:bCs/>
          <w:szCs w:val="21"/>
        </w:rPr>
        <w:t>以上。</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szCs w:val="21"/>
        </w:rPr>
        <w:t>2.5.2</w:t>
      </w:r>
      <w:r w:rsidRPr="00707C28">
        <w:rPr>
          <w:rFonts w:ascii="Times New Roman" w:hAnsi="Times New Roman"/>
          <w:bCs/>
          <w:szCs w:val="21"/>
        </w:rPr>
        <w:t xml:space="preserve"> </w:t>
      </w:r>
      <w:r w:rsidRPr="00707C28">
        <w:rPr>
          <w:rFonts w:ascii="Times New Roman" w:hAnsi="Times New Roman"/>
          <w:bCs/>
          <w:szCs w:val="21"/>
        </w:rPr>
        <w:t>等离子体</w:t>
      </w:r>
      <w:proofErr w:type="gramStart"/>
      <w:r w:rsidRPr="00707C28">
        <w:rPr>
          <w:rFonts w:ascii="Times New Roman" w:hAnsi="Times New Roman"/>
          <w:bCs/>
          <w:szCs w:val="21"/>
        </w:rPr>
        <w:t>功率功率</w:t>
      </w:r>
      <w:proofErr w:type="gramEnd"/>
      <w:r w:rsidRPr="00707C28">
        <w:rPr>
          <w:rFonts w:ascii="Times New Roman" w:hAnsi="Times New Roman"/>
          <w:bCs/>
          <w:szCs w:val="21"/>
        </w:rPr>
        <w:t>范围</w:t>
      </w:r>
      <w:r w:rsidRPr="00707C28">
        <w:rPr>
          <w:rFonts w:ascii="Times New Roman" w:hAnsi="Times New Roman"/>
          <w:bCs/>
          <w:szCs w:val="21"/>
        </w:rPr>
        <w:t>400-1600W</w:t>
      </w:r>
      <w:r w:rsidRPr="00707C28">
        <w:rPr>
          <w:rFonts w:ascii="Times New Roman" w:hAnsi="Times New Roman"/>
          <w:bCs/>
          <w:szCs w:val="21"/>
        </w:rPr>
        <w:t>，连续可调。（提供软件截</w:t>
      </w:r>
      <w:proofErr w:type="gramStart"/>
      <w:r w:rsidRPr="00707C28">
        <w:rPr>
          <w:rFonts w:ascii="Times New Roman" w:hAnsi="Times New Roman"/>
          <w:bCs/>
          <w:szCs w:val="21"/>
        </w:rPr>
        <w:t>屏作为</w:t>
      </w:r>
      <w:proofErr w:type="gramEnd"/>
      <w:r w:rsidRPr="00707C28">
        <w:rPr>
          <w:rFonts w:ascii="Times New Roman" w:hAnsi="Times New Roman"/>
          <w:bCs/>
          <w:szCs w:val="21"/>
        </w:rPr>
        <w:t>证明）</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szCs w:val="21"/>
        </w:rPr>
        <w:t>▲2.5.3</w:t>
      </w:r>
      <w:r w:rsidRPr="00707C28">
        <w:rPr>
          <w:rFonts w:ascii="Times New Roman" w:hAnsi="Times New Roman"/>
          <w:bCs/>
          <w:szCs w:val="21"/>
        </w:rPr>
        <w:t xml:space="preserve"> </w:t>
      </w:r>
      <w:r w:rsidRPr="00707C28">
        <w:rPr>
          <w:rFonts w:ascii="Times New Roman" w:hAnsi="Times New Roman"/>
          <w:bCs/>
          <w:szCs w:val="21"/>
        </w:rPr>
        <w:t>采用虚拟接地技术，消除等离子体二次放电，无需屏蔽</w:t>
      </w:r>
      <w:proofErr w:type="gramStart"/>
      <w:r w:rsidRPr="00707C28">
        <w:rPr>
          <w:rFonts w:ascii="Times New Roman" w:hAnsi="Times New Roman"/>
          <w:bCs/>
          <w:szCs w:val="21"/>
        </w:rPr>
        <w:t>炬</w:t>
      </w:r>
      <w:proofErr w:type="gramEnd"/>
      <w:r w:rsidRPr="00707C28">
        <w:rPr>
          <w:rFonts w:ascii="Times New Roman" w:hAnsi="Times New Roman"/>
          <w:bCs/>
          <w:szCs w:val="21"/>
        </w:rPr>
        <w:t>。（需提供生产厂家公开发</w:t>
      </w:r>
      <w:r w:rsidRPr="00707C28">
        <w:rPr>
          <w:rFonts w:ascii="Times New Roman" w:hAnsi="Times New Roman"/>
          <w:bCs/>
          <w:szCs w:val="21"/>
        </w:rPr>
        <w:lastRenderedPageBreak/>
        <w:t>行的产品彩页作为证明）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2.5.4</w:t>
      </w:r>
      <w:r w:rsidRPr="00707C28">
        <w:rPr>
          <w:rFonts w:ascii="Times New Roman" w:hAnsi="Times New Roman"/>
          <w:bCs/>
          <w:szCs w:val="21"/>
        </w:rPr>
        <w:t xml:space="preserve"> </w:t>
      </w:r>
      <w:r w:rsidRPr="00707C28">
        <w:rPr>
          <w:rFonts w:ascii="Times New Roman" w:hAnsi="Times New Roman"/>
          <w:bCs/>
          <w:szCs w:val="21"/>
        </w:rPr>
        <w:t>射频线圈，无需额外的水冷或风冷，无需维护。</w:t>
      </w:r>
      <w:r w:rsidRPr="00707C28">
        <w:rPr>
          <w:rFonts w:ascii="Times New Roman" w:hAnsi="Times New Roman"/>
          <w:szCs w:val="21"/>
        </w:rPr>
        <w:t>（需提供生产厂家公开发行的产品彩页作为证明）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2.5.5</w:t>
      </w:r>
      <w:r w:rsidRPr="00707C28">
        <w:rPr>
          <w:rFonts w:ascii="Times New Roman" w:hAnsi="Times New Roman"/>
          <w:bCs/>
          <w:szCs w:val="21"/>
        </w:rPr>
        <w:t xml:space="preserve"> </w:t>
      </w:r>
      <w:r w:rsidRPr="00707C28">
        <w:rPr>
          <w:rFonts w:ascii="Times New Roman" w:hAnsi="Times New Roman"/>
          <w:bCs/>
          <w:szCs w:val="21"/>
        </w:rPr>
        <w:t>等离子体可视系统：可以从实际观测窗中实时全彩监测等离子体、</w:t>
      </w:r>
      <w:proofErr w:type="gramStart"/>
      <w:r w:rsidRPr="00707C28">
        <w:rPr>
          <w:rFonts w:ascii="Times New Roman" w:hAnsi="Times New Roman"/>
          <w:bCs/>
          <w:szCs w:val="21"/>
        </w:rPr>
        <w:t>锥口和中</w:t>
      </w:r>
      <w:proofErr w:type="gramEnd"/>
      <w:r w:rsidRPr="00707C28">
        <w:rPr>
          <w:rFonts w:ascii="Times New Roman" w:hAnsi="Times New Roman"/>
          <w:bCs/>
          <w:szCs w:val="21"/>
        </w:rPr>
        <w:t>心管状态，便于样品分析和维护确认，方便有机样品方法开发。</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2.6 </w:t>
      </w:r>
      <w:r w:rsidRPr="00707C28">
        <w:rPr>
          <w:rFonts w:ascii="Times New Roman" w:hAnsi="Times New Roman"/>
          <w:bCs/>
          <w:szCs w:val="21"/>
        </w:rPr>
        <w:t>接口设计</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2.6.1 </w:t>
      </w:r>
      <w:r w:rsidRPr="00707C28">
        <w:rPr>
          <w:rFonts w:ascii="Times New Roman" w:hAnsi="Times New Roman"/>
          <w:bCs/>
          <w:szCs w:val="21"/>
        </w:rPr>
        <w:t>为实现对离子射束紧凑控制，接口采用三级</w:t>
      </w:r>
      <w:proofErr w:type="gramStart"/>
      <w:r w:rsidRPr="00707C28">
        <w:rPr>
          <w:rFonts w:ascii="Times New Roman" w:hAnsi="Times New Roman"/>
          <w:bCs/>
          <w:szCs w:val="21"/>
        </w:rPr>
        <w:t>锥</w:t>
      </w:r>
      <w:proofErr w:type="gramEnd"/>
      <w:r w:rsidRPr="00707C28">
        <w:rPr>
          <w:rFonts w:ascii="Times New Roman" w:hAnsi="Times New Roman"/>
          <w:bCs/>
          <w:szCs w:val="21"/>
        </w:rPr>
        <w:t>设计，包括一个采样锥和两个截取锥或一个采样锥、一个截取锥和一个超级锥。</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szCs w:val="21"/>
        </w:rPr>
        <w:t>▲</w:t>
      </w:r>
      <w:r w:rsidRPr="00707C28">
        <w:rPr>
          <w:rFonts w:ascii="Times New Roman" w:hAnsi="Times New Roman"/>
          <w:bCs/>
          <w:szCs w:val="21"/>
        </w:rPr>
        <w:t xml:space="preserve">2.6.2 </w:t>
      </w:r>
      <w:r w:rsidRPr="00707C28">
        <w:rPr>
          <w:rFonts w:ascii="Times New Roman" w:hAnsi="Times New Roman"/>
          <w:bCs/>
          <w:szCs w:val="21"/>
        </w:rPr>
        <w:t>锥接口设计要求具高灵敏度、</w:t>
      </w:r>
      <w:proofErr w:type="gramStart"/>
      <w:r w:rsidRPr="00707C28">
        <w:rPr>
          <w:rFonts w:ascii="Times New Roman" w:hAnsi="Times New Roman"/>
          <w:bCs/>
          <w:szCs w:val="21"/>
        </w:rPr>
        <w:t>高复杂</w:t>
      </w:r>
      <w:proofErr w:type="gramEnd"/>
      <w:r w:rsidRPr="00707C28">
        <w:rPr>
          <w:rFonts w:ascii="Times New Roman" w:hAnsi="Times New Roman"/>
          <w:bCs/>
          <w:szCs w:val="21"/>
        </w:rPr>
        <w:t>基体耐受和低干扰水平。采样</w:t>
      </w:r>
      <w:proofErr w:type="gramStart"/>
      <w:r w:rsidRPr="00707C28">
        <w:rPr>
          <w:rFonts w:ascii="Times New Roman" w:hAnsi="Times New Roman"/>
          <w:bCs/>
          <w:szCs w:val="21"/>
        </w:rPr>
        <w:t>锥</w:t>
      </w:r>
      <w:proofErr w:type="gramEnd"/>
      <w:r w:rsidRPr="00707C28">
        <w:rPr>
          <w:rFonts w:ascii="Times New Roman" w:hAnsi="Times New Roman"/>
          <w:bCs/>
          <w:szCs w:val="21"/>
        </w:rPr>
        <w:t>口径要求必须</w:t>
      </w:r>
      <w:r w:rsidRPr="00707C28">
        <w:rPr>
          <w:rFonts w:ascii="Times New Roman" w:hAnsi="Times New Roman"/>
          <w:bCs/>
          <w:szCs w:val="21"/>
        </w:rPr>
        <w:t>≥1.0mm</w:t>
      </w:r>
      <w:r w:rsidRPr="00707C28">
        <w:rPr>
          <w:rFonts w:ascii="Times New Roman" w:hAnsi="Times New Roman"/>
          <w:bCs/>
          <w:szCs w:val="21"/>
        </w:rPr>
        <w:t>，截取</w:t>
      </w:r>
      <w:proofErr w:type="gramStart"/>
      <w:r w:rsidRPr="00707C28">
        <w:rPr>
          <w:rFonts w:ascii="Times New Roman" w:hAnsi="Times New Roman"/>
          <w:bCs/>
          <w:szCs w:val="21"/>
        </w:rPr>
        <w:t>锥</w:t>
      </w:r>
      <w:proofErr w:type="gramEnd"/>
      <w:r w:rsidRPr="00707C28">
        <w:rPr>
          <w:rFonts w:ascii="Times New Roman" w:hAnsi="Times New Roman"/>
          <w:bCs/>
          <w:szCs w:val="21"/>
        </w:rPr>
        <w:t>要求必须</w:t>
      </w:r>
      <w:r w:rsidRPr="00707C28">
        <w:rPr>
          <w:rFonts w:ascii="Times New Roman" w:hAnsi="Times New Roman"/>
          <w:bCs/>
          <w:szCs w:val="21"/>
        </w:rPr>
        <w:t>≥0.9mm</w:t>
      </w:r>
      <w:r w:rsidRPr="00707C28">
        <w:rPr>
          <w:rFonts w:ascii="Times New Roman" w:hAnsi="Times New Roman"/>
          <w:bCs/>
          <w:szCs w:val="21"/>
        </w:rPr>
        <w:t>。</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2.6.3 </w:t>
      </w:r>
      <w:r w:rsidRPr="00707C28">
        <w:rPr>
          <w:rFonts w:ascii="Times New Roman" w:hAnsi="Times New Roman"/>
          <w:bCs/>
          <w:szCs w:val="21"/>
        </w:rPr>
        <w:t>采样</w:t>
      </w:r>
      <w:proofErr w:type="gramStart"/>
      <w:r w:rsidRPr="00707C28">
        <w:rPr>
          <w:rFonts w:ascii="Times New Roman" w:hAnsi="Times New Roman"/>
          <w:bCs/>
          <w:szCs w:val="21"/>
        </w:rPr>
        <w:t>锥</w:t>
      </w:r>
      <w:proofErr w:type="gramEnd"/>
      <w:r w:rsidRPr="00707C28">
        <w:rPr>
          <w:rFonts w:ascii="Times New Roman" w:hAnsi="Times New Roman"/>
          <w:bCs/>
          <w:szCs w:val="21"/>
        </w:rPr>
        <w:t>垫片应使用金属材质。</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2.7 </w:t>
      </w:r>
      <w:r w:rsidRPr="00707C28">
        <w:rPr>
          <w:rFonts w:ascii="Times New Roman" w:hAnsi="Times New Roman"/>
          <w:bCs/>
          <w:szCs w:val="21"/>
        </w:rPr>
        <w:t>四</w:t>
      </w:r>
      <w:proofErr w:type="gramStart"/>
      <w:r w:rsidRPr="00707C28">
        <w:rPr>
          <w:rFonts w:ascii="Times New Roman" w:hAnsi="Times New Roman"/>
          <w:bCs/>
          <w:szCs w:val="21"/>
        </w:rPr>
        <w:t>极</w:t>
      </w:r>
      <w:proofErr w:type="gramEnd"/>
      <w:r w:rsidRPr="00707C28">
        <w:rPr>
          <w:rFonts w:ascii="Times New Roman" w:hAnsi="Times New Roman"/>
          <w:bCs/>
          <w:szCs w:val="21"/>
        </w:rPr>
        <w:t>杆离子提取与基体分离系统</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2.7.1 </w:t>
      </w:r>
      <w:r w:rsidRPr="00707C28">
        <w:rPr>
          <w:rFonts w:ascii="Times New Roman" w:hAnsi="Times New Roman"/>
          <w:bCs/>
          <w:szCs w:val="21"/>
        </w:rPr>
        <w:t>四</w:t>
      </w:r>
      <w:proofErr w:type="gramStart"/>
      <w:r w:rsidRPr="00707C28">
        <w:rPr>
          <w:rFonts w:ascii="Times New Roman" w:hAnsi="Times New Roman"/>
          <w:bCs/>
          <w:szCs w:val="21"/>
        </w:rPr>
        <w:t>极</w:t>
      </w:r>
      <w:proofErr w:type="gramEnd"/>
      <w:r w:rsidRPr="00707C28">
        <w:rPr>
          <w:rFonts w:ascii="Times New Roman" w:hAnsi="Times New Roman"/>
          <w:bCs/>
          <w:szCs w:val="21"/>
        </w:rPr>
        <w:t>杆（</w:t>
      </w:r>
      <w:r w:rsidRPr="00707C28">
        <w:rPr>
          <w:rFonts w:ascii="Times New Roman" w:hAnsi="Times New Roman"/>
          <w:bCs/>
          <w:szCs w:val="21"/>
        </w:rPr>
        <w:t>Q0</w:t>
      </w:r>
      <w:r w:rsidRPr="00707C28">
        <w:rPr>
          <w:rFonts w:ascii="Times New Roman" w:hAnsi="Times New Roman"/>
          <w:bCs/>
          <w:szCs w:val="21"/>
        </w:rPr>
        <w:t>）离子提取系统，自动调谐的提取电压可实现待测离子选择性质量筛选，有效分离基体离子。</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2.7.2 </w:t>
      </w:r>
      <w:r w:rsidRPr="00707C28">
        <w:rPr>
          <w:rFonts w:ascii="Times New Roman" w:hAnsi="Times New Roman"/>
          <w:bCs/>
          <w:szCs w:val="21"/>
        </w:rPr>
        <w:t>离子束整体偏转</w:t>
      </w:r>
      <w:r w:rsidRPr="00707C28">
        <w:rPr>
          <w:rFonts w:ascii="Times New Roman" w:hAnsi="Times New Roman"/>
          <w:bCs/>
          <w:szCs w:val="21"/>
        </w:rPr>
        <w:t>90</w:t>
      </w:r>
      <w:r w:rsidRPr="00707C28">
        <w:rPr>
          <w:rFonts w:ascii="Times New Roman" w:hAnsi="Times New Roman"/>
          <w:bCs/>
          <w:szCs w:val="21"/>
        </w:rPr>
        <w:t>度，</w:t>
      </w:r>
      <w:r w:rsidRPr="00707C28">
        <w:rPr>
          <w:rFonts w:ascii="Times New Roman" w:hAnsi="Times New Roman"/>
          <w:kern w:val="0"/>
          <w:szCs w:val="21"/>
        </w:rPr>
        <w:t>实现中性成分和光子的彻底分离</w:t>
      </w:r>
      <w:r w:rsidRPr="00707C28">
        <w:rPr>
          <w:rFonts w:ascii="Times New Roman" w:hAnsi="Times New Roman"/>
          <w:bCs/>
          <w:szCs w:val="21"/>
        </w:rPr>
        <w:t>，</w:t>
      </w:r>
      <w:r w:rsidRPr="00707C28">
        <w:rPr>
          <w:rFonts w:ascii="Times New Roman" w:hAnsi="Times New Roman"/>
          <w:kern w:val="0"/>
          <w:szCs w:val="21"/>
        </w:rPr>
        <w:t>同时动态离子聚焦与质量筛选，降低背景和干扰。</w:t>
      </w:r>
      <w:r w:rsidRPr="00707C28">
        <w:rPr>
          <w:rFonts w:ascii="Times New Roman" w:hAnsi="Times New Roman"/>
          <w:szCs w:val="21"/>
        </w:rPr>
        <w:t>（需提供生产厂家公开发行的产品彩页作为证明）</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2.8 </w:t>
      </w:r>
      <w:r w:rsidRPr="00707C28">
        <w:rPr>
          <w:rFonts w:ascii="Times New Roman" w:hAnsi="Times New Roman"/>
          <w:bCs/>
          <w:szCs w:val="21"/>
        </w:rPr>
        <w:t>第一个四</w:t>
      </w:r>
      <w:proofErr w:type="gramStart"/>
      <w:r w:rsidRPr="00707C28">
        <w:rPr>
          <w:rFonts w:ascii="Times New Roman" w:hAnsi="Times New Roman"/>
          <w:bCs/>
          <w:szCs w:val="21"/>
        </w:rPr>
        <w:t>极</w:t>
      </w:r>
      <w:proofErr w:type="gramEnd"/>
      <w:r w:rsidRPr="00707C28">
        <w:rPr>
          <w:rFonts w:ascii="Times New Roman" w:hAnsi="Times New Roman"/>
          <w:bCs/>
          <w:szCs w:val="21"/>
        </w:rPr>
        <w:t>杆质量分析器（</w:t>
      </w:r>
      <w:r w:rsidRPr="00707C28">
        <w:rPr>
          <w:rFonts w:ascii="Times New Roman" w:hAnsi="Times New Roman"/>
          <w:bCs/>
          <w:szCs w:val="21"/>
        </w:rPr>
        <w:t>Q1</w:t>
      </w:r>
      <w:r w:rsidRPr="00707C28">
        <w:rPr>
          <w:rFonts w:ascii="Times New Roman" w:hAnsi="Times New Roman"/>
          <w:bCs/>
          <w:szCs w:val="21"/>
        </w:rPr>
        <w:t>）</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2.8.1 </w:t>
      </w:r>
      <w:r w:rsidRPr="00707C28">
        <w:rPr>
          <w:rFonts w:ascii="Times New Roman" w:hAnsi="Times New Roman"/>
          <w:bCs/>
          <w:szCs w:val="21"/>
        </w:rPr>
        <w:t>用作质量分析器或将离子引导至四</w:t>
      </w:r>
      <w:proofErr w:type="gramStart"/>
      <w:r w:rsidRPr="00707C28">
        <w:rPr>
          <w:rFonts w:ascii="Times New Roman" w:hAnsi="Times New Roman"/>
          <w:bCs/>
          <w:szCs w:val="21"/>
        </w:rPr>
        <w:t>极</w:t>
      </w:r>
      <w:proofErr w:type="gramEnd"/>
      <w:r w:rsidRPr="00707C28">
        <w:rPr>
          <w:rFonts w:ascii="Times New Roman" w:hAnsi="Times New Roman"/>
          <w:bCs/>
          <w:szCs w:val="21"/>
        </w:rPr>
        <w:t>杆通用池。</w:t>
      </w:r>
      <w:proofErr w:type="gramStart"/>
      <w:r w:rsidRPr="00707C28">
        <w:rPr>
          <w:rFonts w:ascii="Times New Roman" w:hAnsi="Times New Roman"/>
          <w:bCs/>
          <w:szCs w:val="21"/>
        </w:rPr>
        <w:t>包含长预四极</w:t>
      </w:r>
      <w:proofErr w:type="gramEnd"/>
      <w:r w:rsidRPr="00707C28">
        <w:rPr>
          <w:rFonts w:ascii="Times New Roman" w:hAnsi="Times New Roman"/>
          <w:bCs/>
          <w:szCs w:val="21"/>
        </w:rPr>
        <w:t>杆组成，获得更好的高能离子聚焦。</w:t>
      </w:r>
      <w:r w:rsidRPr="00707C28">
        <w:rPr>
          <w:rFonts w:ascii="Times New Roman" w:hAnsi="Times New Roman"/>
          <w:szCs w:val="21"/>
        </w:rPr>
        <w:t>（需提供生产厂家公开发行的产品彩页作为证明）</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2.8.2 </w:t>
      </w:r>
      <w:r w:rsidRPr="00707C28">
        <w:rPr>
          <w:rFonts w:ascii="Times New Roman" w:hAnsi="Times New Roman"/>
          <w:bCs/>
          <w:szCs w:val="21"/>
        </w:rPr>
        <w:t>分辨率</w:t>
      </w:r>
      <w:r w:rsidRPr="00707C28">
        <w:rPr>
          <w:rFonts w:ascii="Times New Roman" w:hAnsi="Times New Roman"/>
          <w:bCs/>
          <w:szCs w:val="21"/>
        </w:rPr>
        <w:t>&lt;0.3amu</w:t>
      </w:r>
      <w:r w:rsidRPr="00707C28">
        <w:rPr>
          <w:rFonts w:ascii="Times New Roman" w:hAnsi="Times New Roman"/>
          <w:bCs/>
          <w:szCs w:val="21"/>
        </w:rPr>
        <w:t>。</w:t>
      </w:r>
      <w:r w:rsidRPr="00707C28">
        <w:rPr>
          <w:rFonts w:ascii="Times New Roman" w:hAnsi="Times New Roman"/>
          <w:szCs w:val="21"/>
        </w:rPr>
        <w:t>（需提供生产厂家公开发行的产品彩页作为证明）</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2.8.3 </w:t>
      </w:r>
      <w:r w:rsidRPr="00707C28">
        <w:rPr>
          <w:rFonts w:ascii="Times New Roman" w:hAnsi="Times New Roman"/>
          <w:bCs/>
          <w:szCs w:val="21"/>
        </w:rPr>
        <w:t>质谱范围：</w:t>
      </w:r>
      <w:r w:rsidRPr="00707C28">
        <w:rPr>
          <w:rFonts w:ascii="Times New Roman" w:hAnsi="Times New Roman"/>
          <w:bCs/>
          <w:szCs w:val="21"/>
        </w:rPr>
        <w:t>1-285amu</w:t>
      </w:r>
      <w:r w:rsidRPr="00707C28">
        <w:rPr>
          <w:rFonts w:ascii="Times New Roman" w:hAnsi="Times New Roman"/>
          <w:bCs/>
          <w:szCs w:val="21"/>
        </w:rPr>
        <w:t>。</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2.8.4 </w:t>
      </w:r>
      <w:r w:rsidRPr="00707C28">
        <w:rPr>
          <w:rFonts w:ascii="Times New Roman" w:hAnsi="Times New Roman"/>
          <w:bCs/>
          <w:szCs w:val="21"/>
        </w:rPr>
        <w:t>四</w:t>
      </w:r>
      <w:proofErr w:type="gramStart"/>
      <w:r w:rsidRPr="00707C28">
        <w:rPr>
          <w:rFonts w:ascii="Times New Roman" w:hAnsi="Times New Roman"/>
          <w:bCs/>
          <w:szCs w:val="21"/>
        </w:rPr>
        <w:t>极</w:t>
      </w:r>
      <w:proofErr w:type="gramEnd"/>
      <w:r w:rsidRPr="00707C28">
        <w:rPr>
          <w:rFonts w:ascii="Times New Roman" w:hAnsi="Times New Roman"/>
          <w:bCs/>
          <w:szCs w:val="21"/>
        </w:rPr>
        <w:t>杆扫描速度大于等于</w:t>
      </w:r>
      <w:r w:rsidRPr="00707C28">
        <w:rPr>
          <w:rFonts w:ascii="Times New Roman" w:hAnsi="Times New Roman"/>
          <w:bCs/>
          <w:szCs w:val="21"/>
        </w:rPr>
        <w:t>5000amu/s</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2.9 </w:t>
      </w:r>
      <w:r w:rsidRPr="00707C28">
        <w:rPr>
          <w:rFonts w:ascii="Times New Roman" w:hAnsi="Times New Roman"/>
          <w:bCs/>
          <w:szCs w:val="21"/>
        </w:rPr>
        <w:t>通用池（碰撞反应池）</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hint="eastAsia"/>
          <w:bCs/>
          <w:szCs w:val="21"/>
        </w:rPr>
        <w:t>▲</w:t>
      </w:r>
      <w:r w:rsidRPr="00707C28">
        <w:rPr>
          <w:rFonts w:ascii="Times New Roman" w:hAnsi="Times New Roman"/>
          <w:bCs/>
          <w:szCs w:val="21"/>
        </w:rPr>
        <w:t xml:space="preserve">2.9.1 </w:t>
      </w:r>
      <w:r w:rsidRPr="00707C28">
        <w:rPr>
          <w:rFonts w:ascii="Times New Roman" w:hAnsi="Times New Roman"/>
          <w:bCs/>
          <w:szCs w:val="21"/>
        </w:rPr>
        <w:t>通用</w:t>
      </w:r>
      <w:proofErr w:type="gramStart"/>
      <w:r w:rsidRPr="00707C28">
        <w:rPr>
          <w:rFonts w:ascii="Times New Roman" w:hAnsi="Times New Roman"/>
          <w:bCs/>
          <w:szCs w:val="21"/>
        </w:rPr>
        <w:t>池系统</w:t>
      </w:r>
      <w:proofErr w:type="gramEnd"/>
      <w:r w:rsidRPr="00707C28">
        <w:rPr>
          <w:rFonts w:ascii="Times New Roman" w:hAnsi="Times New Roman"/>
          <w:bCs/>
          <w:szCs w:val="21"/>
        </w:rPr>
        <w:t>应为四</w:t>
      </w:r>
      <w:proofErr w:type="gramStart"/>
      <w:r w:rsidRPr="00707C28">
        <w:rPr>
          <w:rFonts w:ascii="Times New Roman" w:hAnsi="Times New Roman"/>
          <w:bCs/>
          <w:szCs w:val="21"/>
        </w:rPr>
        <w:t>极</w:t>
      </w:r>
      <w:proofErr w:type="gramEnd"/>
      <w:r w:rsidRPr="00707C28">
        <w:rPr>
          <w:rFonts w:ascii="Times New Roman" w:hAnsi="Times New Roman"/>
          <w:bCs/>
          <w:szCs w:val="21"/>
        </w:rPr>
        <w:t>杆组成的池技术。（需提供生产厂家公开发行的产品彩页作为证明）。</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2.9.2 </w:t>
      </w:r>
      <w:r w:rsidRPr="00707C28">
        <w:rPr>
          <w:rFonts w:ascii="Times New Roman" w:hAnsi="Times New Roman"/>
          <w:bCs/>
          <w:szCs w:val="21"/>
        </w:rPr>
        <w:t>通用</w:t>
      </w:r>
      <w:proofErr w:type="gramStart"/>
      <w:r w:rsidRPr="00707C28">
        <w:rPr>
          <w:rFonts w:ascii="Times New Roman" w:hAnsi="Times New Roman"/>
          <w:bCs/>
          <w:szCs w:val="21"/>
        </w:rPr>
        <w:t>池具有</w:t>
      </w:r>
      <w:proofErr w:type="gramEnd"/>
      <w:r w:rsidRPr="00707C28">
        <w:rPr>
          <w:rFonts w:ascii="Times New Roman" w:hAnsi="Times New Roman"/>
          <w:bCs/>
          <w:szCs w:val="21"/>
        </w:rPr>
        <w:t>低质量切割和高质量切割的质量筛选能力。</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2.9.3 </w:t>
      </w:r>
      <w:r w:rsidRPr="00707C28">
        <w:rPr>
          <w:rFonts w:ascii="Times New Roman" w:hAnsi="Times New Roman"/>
          <w:bCs/>
          <w:szCs w:val="21"/>
        </w:rPr>
        <w:t>通用</w:t>
      </w:r>
      <w:proofErr w:type="gramStart"/>
      <w:r w:rsidRPr="00707C28">
        <w:rPr>
          <w:rFonts w:ascii="Times New Roman" w:hAnsi="Times New Roman"/>
          <w:bCs/>
          <w:szCs w:val="21"/>
        </w:rPr>
        <w:t>池标配具有</w:t>
      </w:r>
      <w:proofErr w:type="gramEnd"/>
      <w:r w:rsidRPr="00707C28">
        <w:rPr>
          <w:rFonts w:ascii="Times New Roman" w:hAnsi="Times New Roman"/>
          <w:bCs/>
          <w:szCs w:val="21"/>
        </w:rPr>
        <w:t>轴向场技术，</w:t>
      </w:r>
      <w:r w:rsidRPr="00707C28">
        <w:rPr>
          <w:rFonts w:ascii="Times New Roman" w:hAnsi="Times New Roman"/>
          <w:kern w:val="0"/>
          <w:szCs w:val="21"/>
        </w:rPr>
        <w:t>既可以作为离子聚焦加速的离子通道，又可以作为特定离子的质量选择器，抑制池内副反应的产生，确保所需反应的完全，从而彻底消除干扰。</w:t>
      </w:r>
      <w:r w:rsidRPr="00707C28">
        <w:rPr>
          <w:rFonts w:ascii="Times New Roman" w:hAnsi="Times New Roman"/>
          <w:szCs w:val="21"/>
        </w:rPr>
        <w:t>（需提供生产厂家公开发行的产品彩页作为证明）</w:t>
      </w:r>
      <w:r w:rsidRPr="00707C28">
        <w:rPr>
          <w:rFonts w:ascii="Times New Roman" w:hAnsi="Times New Roman"/>
          <w:bCs/>
          <w:szCs w:val="21"/>
        </w:rPr>
        <w:t>。</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2.9.4 </w:t>
      </w:r>
      <w:r w:rsidRPr="00707C28">
        <w:rPr>
          <w:rFonts w:ascii="Times New Roman" w:hAnsi="Times New Roman"/>
          <w:bCs/>
          <w:szCs w:val="21"/>
        </w:rPr>
        <w:t>通用池</w:t>
      </w:r>
      <w:r w:rsidRPr="00707C28">
        <w:rPr>
          <w:rFonts w:ascii="Times New Roman" w:hAnsi="Times New Roman"/>
          <w:kern w:val="0"/>
          <w:szCs w:val="21"/>
        </w:rPr>
        <w:t>内可以使用</w:t>
      </w:r>
      <w:proofErr w:type="gramStart"/>
      <w:r w:rsidRPr="00707C28">
        <w:rPr>
          <w:rFonts w:ascii="Times New Roman" w:hAnsi="Times New Roman"/>
          <w:kern w:val="0"/>
          <w:szCs w:val="21"/>
        </w:rPr>
        <w:t>各类纯气体</w:t>
      </w:r>
      <w:proofErr w:type="gramEnd"/>
      <w:r w:rsidRPr="00707C28">
        <w:rPr>
          <w:rFonts w:ascii="Times New Roman" w:hAnsi="Times New Roman"/>
          <w:kern w:val="0"/>
          <w:szCs w:val="21"/>
        </w:rPr>
        <w:t>及其混合气，包括活性很强的大分子等气体，如纯</w:t>
      </w:r>
      <w:r w:rsidRPr="00707C28">
        <w:rPr>
          <w:rFonts w:ascii="Times New Roman" w:hAnsi="Times New Roman"/>
          <w:kern w:val="0"/>
          <w:szCs w:val="21"/>
        </w:rPr>
        <w:t>NH</w:t>
      </w:r>
      <w:r w:rsidRPr="00707C28">
        <w:rPr>
          <w:rFonts w:ascii="Times New Roman" w:hAnsi="Times New Roman"/>
          <w:kern w:val="0"/>
          <w:szCs w:val="21"/>
          <w:vertAlign w:val="subscript"/>
        </w:rPr>
        <w:t>3</w:t>
      </w:r>
      <w:r w:rsidRPr="00707C28">
        <w:rPr>
          <w:rFonts w:ascii="Times New Roman" w:hAnsi="Times New Roman"/>
          <w:kern w:val="0"/>
          <w:szCs w:val="21"/>
        </w:rPr>
        <w:t>、</w:t>
      </w:r>
      <w:r w:rsidRPr="00707C28">
        <w:rPr>
          <w:rFonts w:ascii="Times New Roman" w:hAnsi="Times New Roman"/>
          <w:kern w:val="0"/>
          <w:szCs w:val="21"/>
        </w:rPr>
        <w:t>He</w:t>
      </w:r>
      <w:r w:rsidRPr="00707C28">
        <w:rPr>
          <w:rFonts w:ascii="Times New Roman" w:hAnsi="Times New Roman"/>
          <w:kern w:val="0"/>
          <w:szCs w:val="21"/>
        </w:rPr>
        <w:t>、</w:t>
      </w:r>
      <w:r w:rsidRPr="00707C28">
        <w:rPr>
          <w:rFonts w:ascii="Times New Roman" w:hAnsi="Times New Roman"/>
          <w:kern w:val="0"/>
          <w:szCs w:val="21"/>
        </w:rPr>
        <w:t>H</w:t>
      </w:r>
      <w:r w:rsidRPr="00707C28">
        <w:rPr>
          <w:rFonts w:ascii="Times New Roman" w:hAnsi="Times New Roman"/>
          <w:kern w:val="0"/>
          <w:szCs w:val="21"/>
          <w:vertAlign w:val="subscript"/>
        </w:rPr>
        <w:t>2</w:t>
      </w:r>
      <w:r w:rsidRPr="00707C28">
        <w:rPr>
          <w:rFonts w:ascii="Times New Roman" w:hAnsi="Times New Roman"/>
          <w:kern w:val="0"/>
          <w:szCs w:val="21"/>
        </w:rPr>
        <w:t>、</w:t>
      </w:r>
      <w:r w:rsidRPr="00707C28">
        <w:rPr>
          <w:rFonts w:ascii="Times New Roman" w:hAnsi="Times New Roman"/>
          <w:kern w:val="0"/>
          <w:szCs w:val="21"/>
        </w:rPr>
        <w:t>CH</w:t>
      </w:r>
      <w:r w:rsidRPr="00707C28">
        <w:rPr>
          <w:rFonts w:ascii="Times New Roman" w:hAnsi="Times New Roman"/>
          <w:kern w:val="0"/>
          <w:szCs w:val="21"/>
          <w:vertAlign w:val="subscript"/>
        </w:rPr>
        <w:t>4</w:t>
      </w:r>
      <w:r w:rsidRPr="00707C28">
        <w:rPr>
          <w:rFonts w:ascii="Times New Roman" w:hAnsi="Times New Roman"/>
          <w:kern w:val="0"/>
          <w:szCs w:val="21"/>
        </w:rPr>
        <w:t>、</w:t>
      </w:r>
      <w:r w:rsidRPr="00707C28">
        <w:rPr>
          <w:rFonts w:ascii="Times New Roman" w:hAnsi="Times New Roman"/>
          <w:kern w:val="0"/>
          <w:szCs w:val="21"/>
        </w:rPr>
        <w:t>CH</w:t>
      </w:r>
      <w:r w:rsidRPr="00707C28">
        <w:rPr>
          <w:rFonts w:ascii="Times New Roman" w:hAnsi="Times New Roman"/>
          <w:kern w:val="0"/>
          <w:szCs w:val="21"/>
          <w:vertAlign w:val="subscript"/>
        </w:rPr>
        <w:t>3</w:t>
      </w:r>
      <w:r w:rsidRPr="00707C28">
        <w:rPr>
          <w:rFonts w:ascii="Times New Roman" w:hAnsi="Times New Roman"/>
          <w:kern w:val="0"/>
          <w:szCs w:val="21"/>
        </w:rPr>
        <w:t>F</w:t>
      </w:r>
      <w:r w:rsidRPr="00707C28">
        <w:rPr>
          <w:rFonts w:ascii="Times New Roman" w:hAnsi="Times New Roman"/>
          <w:kern w:val="0"/>
          <w:szCs w:val="21"/>
        </w:rPr>
        <w:t>、</w:t>
      </w:r>
      <w:r w:rsidRPr="00707C28">
        <w:rPr>
          <w:rFonts w:ascii="Times New Roman" w:hAnsi="Times New Roman"/>
          <w:kern w:val="0"/>
          <w:szCs w:val="21"/>
        </w:rPr>
        <w:t>O</w:t>
      </w:r>
      <w:r w:rsidRPr="00707C28">
        <w:rPr>
          <w:rFonts w:ascii="Times New Roman" w:hAnsi="Times New Roman"/>
          <w:kern w:val="0"/>
          <w:szCs w:val="21"/>
          <w:vertAlign w:val="subscript"/>
        </w:rPr>
        <w:t>2</w:t>
      </w:r>
      <w:r w:rsidRPr="00707C28">
        <w:rPr>
          <w:rFonts w:ascii="Times New Roman" w:hAnsi="Times New Roman"/>
          <w:kern w:val="0"/>
          <w:szCs w:val="21"/>
        </w:rPr>
        <w:t>和</w:t>
      </w:r>
      <w:r w:rsidRPr="00707C28">
        <w:rPr>
          <w:rFonts w:ascii="Times New Roman" w:hAnsi="Times New Roman"/>
          <w:kern w:val="0"/>
          <w:szCs w:val="21"/>
        </w:rPr>
        <w:t>CO</w:t>
      </w:r>
      <w:r w:rsidRPr="00707C28">
        <w:rPr>
          <w:rFonts w:ascii="Times New Roman" w:hAnsi="Times New Roman"/>
          <w:kern w:val="0"/>
          <w:szCs w:val="21"/>
          <w:vertAlign w:val="subscript"/>
        </w:rPr>
        <w:t>2</w:t>
      </w:r>
      <w:r w:rsidRPr="00707C28">
        <w:rPr>
          <w:rFonts w:ascii="Times New Roman" w:hAnsi="Times New Roman"/>
          <w:kern w:val="0"/>
          <w:szCs w:val="21"/>
        </w:rPr>
        <w:t>等。</w:t>
      </w:r>
      <w:r w:rsidRPr="00707C28">
        <w:rPr>
          <w:rFonts w:ascii="Times New Roman" w:hAnsi="Times New Roman"/>
          <w:szCs w:val="21"/>
        </w:rPr>
        <w:t>（需提供生产厂家公开发行的产品彩页作为证明）</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2.10 </w:t>
      </w:r>
      <w:r w:rsidRPr="00707C28">
        <w:rPr>
          <w:rFonts w:ascii="Times New Roman" w:hAnsi="Times New Roman"/>
          <w:bCs/>
          <w:szCs w:val="21"/>
        </w:rPr>
        <w:t>第二个四</w:t>
      </w:r>
      <w:proofErr w:type="gramStart"/>
      <w:r w:rsidRPr="00707C28">
        <w:rPr>
          <w:rFonts w:ascii="Times New Roman" w:hAnsi="Times New Roman"/>
          <w:bCs/>
          <w:szCs w:val="21"/>
        </w:rPr>
        <w:t>极</w:t>
      </w:r>
      <w:proofErr w:type="gramEnd"/>
      <w:r w:rsidRPr="00707C28">
        <w:rPr>
          <w:rFonts w:ascii="Times New Roman" w:hAnsi="Times New Roman"/>
          <w:bCs/>
          <w:szCs w:val="21"/>
        </w:rPr>
        <w:t>杆质量分析器</w:t>
      </w:r>
    </w:p>
    <w:p w:rsidR="001852AF" w:rsidRPr="00707C28" w:rsidRDefault="001852AF" w:rsidP="001852AF">
      <w:pPr>
        <w:tabs>
          <w:tab w:val="left" w:pos="180"/>
          <w:tab w:val="left" w:pos="525"/>
        </w:tabs>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2.10.1 </w:t>
      </w:r>
      <w:r w:rsidRPr="00707C28">
        <w:rPr>
          <w:rFonts w:ascii="Times New Roman" w:hAnsi="Times New Roman"/>
          <w:bCs/>
          <w:szCs w:val="21"/>
        </w:rPr>
        <w:t>用作质量分析器或将离子引导至检测器。</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2.10.2 </w:t>
      </w:r>
      <w:r w:rsidRPr="00707C28">
        <w:rPr>
          <w:rFonts w:ascii="Times New Roman" w:hAnsi="Times New Roman"/>
          <w:bCs/>
          <w:szCs w:val="21"/>
        </w:rPr>
        <w:t>分辨率</w:t>
      </w:r>
      <w:r w:rsidRPr="00707C28">
        <w:rPr>
          <w:rFonts w:ascii="Times New Roman" w:hAnsi="Times New Roman"/>
          <w:bCs/>
          <w:szCs w:val="21"/>
        </w:rPr>
        <w:t>&lt;0.3amu</w:t>
      </w:r>
      <w:r w:rsidRPr="00707C28">
        <w:rPr>
          <w:rFonts w:ascii="Times New Roman" w:hAnsi="Times New Roman"/>
          <w:bCs/>
          <w:szCs w:val="21"/>
        </w:rPr>
        <w:t>。</w:t>
      </w:r>
      <w:r w:rsidRPr="00707C28">
        <w:rPr>
          <w:rFonts w:ascii="Times New Roman" w:hAnsi="Times New Roman"/>
          <w:szCs w:val="21"/>
        </w:rPr>
        <w:t>（需提供生产厂家公开发行的产品彩页作为证明）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lastRenderedPageBreak/>
        <w:t xml:space="preserve">2.10.3 </w:t>
      </w:r>
      <w:r w:rsidRPr="00707C28">
        <w:rPr>
          <w:rFonts w:ascii="Times New Roman" w:hAnsi="Times New Roman"/>
          <w:bCs/>
          <w:szCs w:val="21"/>
        </w:rPr>
        <w:t>质谱范围：</w:t>
      </w:r>
      <w:r w:rsidRPr="00707C28">
        <w:rPr>
          <w:rFonts w:ascii="Times New Roman" w:hAnsi="Times New Roman"/>
          <w:bCs/>
          <w:szCs w:val="21"/>
        </w:rPr>
        <w:t>1-285amu</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2.10.4 </w:t>
      </w:r>
      <w:r w:rsidRPr="00707C28">
        <w:rPr>
          <w:rFonts w:ascii="Times New Roman" w:hAnsi="Times New Roman"/>
          <w:bCs/>
          <w:szCs w:val="21"/>
        </w:rPr>
        <w:t>四</w:t>
      </w:r>
      <w:proofErr w:type="gramStart"/>
      <w:r w:rsidRPr="00707C28">
        <w:rPr>
          <w:rFonts w:ascii="Times New Roman" w:hAnsi="Times New Roman"/>
          <w:bCs/>
          <w:szCs w:val="21"/>
        </w:rPr>
        <w:t>极</w:t>
      </w:r>
      <w:proofErr w:type="gramEnd"/>
      <w:r w:rsidRPr="00707C28">
        <w:rPr>
          <w:rFonts w:ascii="Times New Roman" w:hAnsi="Times New Roman"/>
          <w:bCs/>
          <w:szCs w:val="21"/>
        </w:rPr>
        <w:t>杆扫描速度大于等于</w:t>
      </w:r>
      <w:r w:rsidRPr="00707C28">
        <w:rPr>
          <w:rFonts w:ascii="Times New Roman" w:hAnsi="Times New Roman"/>
          <w:bCs/>
          <w:szCs w:val="21"/>
        </w:rPr>
        <w:t>5000amu/s</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2.10.5 </w:t>
      </w:r>
      <w:r w:rsidRPr="00707C28">
        <w:rPr>
          <w:rFonts w:ascii="Times New Roman" w:hAnsi="Times New Roman"/>
          <w:bCs/>
          <w:kern w:val="0"/>
          <w:szCs w:val="21"/>
          <w:lang w:bidi="ar"/>
        </w:rPr>
        <w:t>具有高分辨和标准分辨率模式，可以对不同元素进行不同分辨率的设定，要求在一次样品测试中，可以在线连续调节</w:t>
      </w:r>
      <w:r w:rsidRPr="00707C28">
        <w:rPr>
          <w:rFonts w:ascii="Times New Roman" w:hAnsi="Times New Roman"/>
          <w:bCs/>
          <w:kern w:val="0"/>
          <w:szCs w:val="21"/>
          <w:lang w:bidi="ar"/>
        </w:rPr>
        <w:t>8</w:t>
      </w:r>
      <w:r w:rsidRPr="00707C28">
        <w:rPr>
          <w:rFonts w:ascii="Times New Roman" w:hAnsi="Times New Roman"/>
          <w:bCs/>
          <w:kern w:val="0"/>
          <w:szCs w:val="21"/>
          <w:lang w:bidi="ar"/>
        </w:rPr>
        <w:t>种不同分辨率，调节范围</w:t>
      </w:r>
      <w:r w:rsidRPr="00707C28">
        <w:rPr>
          <w:rFonts w:ascii="Times New Roman" w:hAnsi="Times New Roman"/>
          <w:bCs/>
          <w:kern w:val="0"/>
          <w:szCs w:val="21"/>
          <w:lang w:bidi="ar"/>
        </w:rPr>
        <w:t>0.2-2.0amu</w:t>
      </w:r>
      <w:r w:rsidRPr="00707C28">
        <w:rPr>
          <w:rFonts w:ascii="Times New Roman" w:hAnsi="Times New Roman"/>
          <w:bCs/>
          <w:kern w:val="0"/>
          <w:szCs w:val="21"/>
          <w:lang w:bidi="ar"/>
        </w:rPr>
        <w:t>。（需提供软件截图证明）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2.11 </w:t>
      </w:r>
      <w:r w:rsidRPr="00707C28">
        <w:rPr>
          <w:rFonts w:ascii="Times New Roman" w:hAnsi="Times New Roman"/>
          <w:bCs/>
          <w:szCs w:val="21"/>
        </w:rPr>
        <w:t>检测器</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2.11.1 </w:t>
      </w:r>
      <w:r w:rsidRPr="00707C28">
        <w:rPr>
          <w:rFonts w:ascii="Times New Roman" w:hAnsi="Times New Roman"/>
          <w:bCs/>
          <w:szCs w:val="21"/>
        </w:rPr>
        <w:t>脉冲模拟双模式同时型电子倍增器。</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2.11.2 </w:t>
      </w:r>
      <w:r w:rsidRPr="00707C28">
        <w:rPr>
          <w:rFonts w:ascii="Times New Roman" w:hAnsi="Times New Roman"/>
          <w:bCs/>
          <w:szCs w:val="21"/>
        </w:rPr>
        <w:t>检测器瞬时采集速率：</w:t>
      </w:r>
      <w:r w:rsidRPr="00707C28">
        <w:rPr>
          <w:rFonts w:ascii="Times New Roman" w:hAnsi="Times New Roman"/>
          <w:bCs/>
          <w:szCs w:val="21"/>
        </w:rPr>
        <w:t>100,000</w:t>
      </w:r>
      <w:r w:rsidRPr="00707C28">
        <w:rPr>
          <w:rFonts w:ascii="Times New Roman" w:hAnsi="Times New Roman"/>
          <w:bCs/>
          <w:szCs w:val="21"/>
        </w:rPr>
        <w:t>数据点</w:t>
      </w:r>
      <w:r w:rsidRPr="00707C28">
        <w:rPr>
          <w:rFonts w:ascii="Times New Roman" w:hAnsi="Times New Roman"/>
          <w:bCs/>
          <w:szCs w:val="21"/>
        </w:rPr>
        <w:t>/</w:t>
      </w:r>
      <w:r w:rsidRPr="00707C28">
        <w:rPr>
          <w:rFonts w:ascii="Times New Roman" w:hAnsi="Times New Roman"/>
          <w:bCs/>
          <w:szCs w:val="21"/>
        </w:rPr>
        <w:t>秒。</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szCs w:val="21"/>
        </w:rPr>
        <w:t xml:space="preserve">2.11.3 </w:t>
      </w:r>
      <w:r w:rsidRPr="00707C28">
        <w:rPr>
          <w:rFonts w:ascii="Times New Roman" w:hAnsi="Times New Roman"/>
          <w:szCs w:val="21"/>
        </w:rPr>
        <w:t>具有智能电子稀释技术，动态线性范围</w:t>
      </w:r>
      <w:r w:rsidRPr="00707C28">
        <w:rPr>
          <w:rFonts w:ascii="Times New Roman" w:hAnsi="Times New Roman"/>
          <w:szCs w:val="21"/>
        </w:rPr>
        <w:t>12</w:t>
      </w:r>
      <w:r w:rsidRPr="00707C28">
        <w:rPr>
          <w:rFonts w:ascii="Times New Roman" w:hAnsi="Times New Roman"/>
          <w:szCs w:val="21"/>
        </w:rPr>
        <w:t>个数量级。</w:t>
      </w:r>
    </w:p>
    <w:p w:rsidR="001852AF" w:rsidRPr="00707C28" w:rsidRDefault="001852AF" w:rsidP="001852AF">
      <w:pPr>
        <w:autoSpaceDE w:val="0"/>
        <w:autoSpaceDN w:val="0"/>
        <w:adjustRightInd w:val="0"/>
        <w:snapToGrid w:val="0"/>
        <w:spacing w:line="360" w:lineRule="auto"/>
        <w:jc w:val="left"/>
        <w:rPr>
          <w:rFonts w:ascii="Times New Roman" w:hAnsi="Times New Roman"/>
          <w:bCs/>
          <w:szCs w:val="21"/>
        </w:rPr>
      </w:pPr>
      <w:r w:rsidRPr="00707C28">
        <w:rPr>
          <w:rFonts w:ascii="Times New Roman" w:hAnsi="Times New Roman"/>
          <w:szCs w:val="21"/>
        </w:rPr>
        <w:t>▲</w:t>
      </w:r>
      <w:r w:rsidRPr="00707C28">
        <w:rPr>
          <w:rFonts w:ascii="Times New Roman" w:hAnsi="Times New Roman"/>
          <w:bCs/>
          <w:szCs w:val="21"/>
        </w:rPr>
        <w:t xml:space="preserve">2.12 </w:t>
      </w:r>
      <w:r w:rsidRPr="00707C28">
        <w:rPr>
          <w:rFonts w:ascii="Times New Roman" w:hAnsi="Times New Roman"/>
          <w:bCs/>
          <w:szCs w:val="21"/>
        </w:rPr>
        <w:t>在</w:t>
      </w:r>
      <w:r w:rsidRPr="00707C28">
        <w:rPr>
          <w:rFonts w:ascii="Times New Roman" w:hAnsi="Times New Roman"/>
          <w:bCs/>
          <w:szCs w:val="21"/>
        </w:rPr>
        <w:t>9.8%H</w:t>
      </w:r>
      <w:r w:rsidRPr="00707C28">
        <w:rPr>
          <w:rFonts w:ascii="Times New Roman" w:hAnsi="Times New Roman"/>
          <w:bCs/>
          <w:szCs w:val="21"/>
          <w:vertAlign w:val="subscript"/>
        </w:rPr>
        <w:t>2</w:t>
      </w:r>
      <w:r w:rsidRPr="00707C28">
        <w:rPr>
          <w:rFonts w:ascii="Times New Roman" w:hAnsi="Times New Roman"/>
          <w:bCs/>
          <w:szCs w:val="21"/>
        </w:rPr>
        <w:t>SO</w:t>
      </w:r>
      <w:r w:rsidRPr="00707C28">
        <w:rPr>
          <w:rFonts w:ascii="Times New Roman" w:hAnsi="Times New Roman"/>
          <w:bCs/>
          <w:szCs w:val="21"/>
          <w:vertAlign w:val="subscript"/>
        </w:rPr>
        <w:t>4</w:t>
      </w:r>
      <w:r w:rsidRPr="00707C28">
        <w:rPr>
          <w:rFonts w:ascii="Times New Roman" w:hAnsi="Times New Roman"/>
          <w:bCs/>
          <w:szCs w:val="21"/>
        </w:rPr>
        <w:t>样品中，</w:t>
      </w:r>
      <w:proofErr w:type="spellStart"/>
      <w:r w:rsidRPr="00707C28">
        <w:rPr>
          <w:rFonts w:ascii="Times New Roman" w:hAnsi="Times New Roman"/>
          <w:bCs/>
          <w:szCs w:val="21"/>
        </w:rPr>
        <w:t>Ti</w:t>
      </w:r>
      <w:proofErr w:type="spellEnd"/>
      <w:r w:rsidRPr="00707C28">
        <w:rPr>
          <w:rFonts w:ascii="Times New Roman" w:hAnsi="Times New Roman"/>
          <w:bCs/>
          <w:szCs w:val="21"/>
        </w:rPr>
        <w:t>、</w:t>
      </w:r>
      <w:r w:rsidRPr="00707C28">
        <w:rPr>
          <w:rFonts w:ascii="Times New Roman" w:hAnsi="Times New Roman"/>
          <w:bCs/>
          <w:szCs w:val="21"/>
        </w:rPr>
        <w:t>Zn</w:t>
      </w:r>
      <w:r w:rsidRPr="00707C28">
        <w:rPr>
          <w:rFonts w:ascii="Times New Roman" w:hAnsi="Times New Roman"/>
          <w:bCs/>
          <w:szCs w:val="21"/>
        </w:rPr>
        <w:t>的检出限小于</w:t>
      </w:r>
      <w:r w:rsidRPr="00707C28">
        <w:rPr>
          <w:rFonts w:ascii="Times New Roman" w:hAnsi="Times New Roman"/>
          <w:bCs/>
          <w:szCs w:val="21"/>
        </w:rPr>
        <w:t>0.1ppt</w:t>
      </w:r>
      <w:r w:rsidRPr="00707C28">
        <w:rPr>
          <w:rFonts w:ascii="Times New Roman" w:hAnsi="Times New Roman"/>
          <w:bCs/>
          <w:szCs w:val="21"/>
        </w:rPr>
        <w:t>。在</w:t>
      </w:r>
      <w:r w:rsidRPr="00707C28">
        <w:rPr>
          <w:rFonts w:ascii="Times New Roman" w:hAnsi="Times New Roman"/>
          <w:bCs/>
          <w:szCs w:val="21"/>
        </w:rPr>
        <w:t>20%</w:t>
      </w:r>
      <w:r w:rsidRPr="00707C28">
        <w:rPr>
          <w:rFonts w:ascii="Times New Roman" w:hAnsi="Times New Roman"/>
          <w:bCs/>
          <w:szCs w:val="21"/>
        </w:rPr>
        <w:t>高纯盐酸中，</w:t>
      </w:r>
      <w:r w:rsidRPr="00707C28">
        <w:rPr>
          <w:rFonts w:ascii="Times New Roman" w:hAnsi="Times New Roman"/>
          <w:bCs/>
          <w:szCs w:val="21"/>
        </w:rPr>
        <w:t>V</w:t>
      </w:r>
      <w:r w:rsidRPr="00707C28">
        <w:rPr>
          <w:rFonts w:ascii="Times New Roman" w:hAnsi="Times New Roman"/>
          <w:bCs/>
          <w:szCs w:val="21"/>
        </w:rPr>
        <w:t>、</w:t>
      </w:r>
      <w:r w:rsidRPr="00707C28">
        <w:rPr>
          <w:rFonts w:ascii="Times New Roman" w:hAnsi="Times New Roman"/>
          <w:bCs/>
          <w:szCs w:val="21"/>
        </w:rPr>
        <w:t>Cr</w:t>
      </w:r>
      <w:r w:rsidRPr="00707C28">
        <w:rPr>
          <w:rFonts w:ascii="Times New Roman" w:hAnsi="Times New Roman"/>
          <w:bCs/>
          <w:szCs w:val="21"/>
        </w:rPr>
        <w:t>的检出限小于</w:t>
      </w:r>
      <w:r w:rsidRPr="00707C28">
        <w:rPr>
          <w:rFonts w:ascii="Times New Roman" w:hAnsi="Times New Roman"/>
          <w:bCs/>
          <w:szCs w:val="21"/>
        </w:rPr>
        <w:t>0.05ppt</w:t>
      </w:r>
      <w:r w:rsidRPr="00707C28">
        <w:rPr>
          <w:rFonts w:ascii="Times New Roman" w:hAnsi="Times New Roman"/>
          <w:bCs/>
          <w:szCs w:val="21"/>
        </w:rPr>
        <w:t>。</w:t>
      </w:r>
      <w:r w:rsidRPr="00707C28">
        <w:rPr>
          <w:rFonts w:ascii="Times New Roman" w:hAnsi="Times New Roman"/>
          <w:szCs w:val="21"/>
        </w:rPr>
        <w:t>（需提供生产厂家公开发行的产品彩页工作曲线作为证明）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2.13 </w:t>
      </w:r>
      <w:r w:rsidRPr="00707C28">
        <w:rPr>
          <w:rFonts w:ascii="Times New Roman" w:hAnsi="Times New Roman"/>
          <w:bCs/>
          <w:szCs w:val="21"/>
        </w:rPr>
        <w:t>软件：操作系统：</w:t>
      </w:r>
      <w:r w:rsidRPr="00707C28">
        <w:rPr>
          <w:rFonts w:ascii="Times New Roman" w:hAnsi="Times New Roman"/>
          <w:bCs/>
          <w:szCs w:val="21"/>
        </w:rPr>
        <w:t>Microsoft Windows 10</w:t>
      </w:r>
      <w:r w:rsidRPr="00707C28">
        <w:rPr>
          <w:rFonts w:ascii="Times New Roman" w:hAnsi="Times New Roman" w:hint="eastAsia"/>
          <w:bCs/>
          <w:szCs w:val="21"/>
        </w:rPr>
        <w:t>(</w:t>
      </w:r>
      <w:r w:rsidRPr="00707C28">
        <w:rPr>
          <w:rFonts w:ascii="Times New Roman" w:hAnsi="Times New Roman" w:hint="eastAsia"/>
          <w:bCs/>
          <w:szCs w:val="21"/>
        </w:rPr>
        <w:t>正版</w:t>
      </w:r>
      <w:r w:rsidRPr="00707C28">
        <w:rPr>
          <w:rFonts w:ascii="Times New Roman" w:hAnsi="Times New Roman" w:hint="eastAsia"/>
          <w:bCs/>
          <w:szCs w:val="21"/>
        </w:rPr>
        <w:t>)</w:t>
      </w:r>
      <w:r w:rsidRPr="00707C28">
        <w:rPr>
          <w:rFonts w:ascii="Times New Roman" w:hAnsi="Times New Roman"/>
          <w:bCs/>
          <w:szCs w:val="21"/>
        </w:rPr>
        <w:t>多任务，多用户系统软件。可全自动分析功能（启动关闭仪器，</w:t>
      </w:r>
      <w:proofErr w:type="gramStart"/>
      <w:r w:rsidRPr="00707C28">
        <w:rPr>
          <w:rFonts w:ascii="Times New Roman" w:hAnsi="Times New Roman"/>
          <w:bCs/>
          <w:szCs w:val="21"/>
        </w:rPr>
        <w:t>炬</w:t>
      </w:r>
      <w:proofErr w:type="gramEnd"/>
      <w:r w:rsidRPr="00707C28">
        <w:rPr>
          <w:rFonts w:ascii="Times New Roman" w:hAnsi="Times New Roman"/>
          <w:bCs/>
          <w:szCs w:val="21"/>
        </w:rPr>
        <w:t>位调整，等离子体参数，离子透镜，标准等离子体条件与冷等离子体条件切换，标准模式与碰撞反应</w:t>
      </w:r>
      <w:proofErr w:type="gramStart"/>
      <w:r w:rsidRPr="00707C28">
        <w:rPr>
          <w:rFonts w:ascii="Times New Roman" w:hAnsi="Times New Roman"/>
          <w:bCs/>
          <w:szCs w:val="21"/>
        </w:rPr>
        <w:t>池模式</w:t>
      </w:r>
      <w:proofErr w:type="gramEnd"/>
      <w:r w:rsidRPr="00707C28">
        <w:rPr>
          <w:rFonts w:ascii="Times New Roman" w:hAnsi="Times New Roman"/>
          <w:bCs/>
          <w:szCs w:val="21"/>
        </w:rPr>
        <w:t>切换等）。具有实时数据显示和实时报告显示功能。至少能安装在</w:t>
      </w:r>
      <w:r w:rsidRPr="00707C28">
        <w:rPr>
          <w:rFonts w:ascii="Times New Roman" w:hAnsi="Times New Roman"/>
          <w:bCs/>
          <w:szCs w:val="21"/>
        </w:rPr>
        <w:t>5</w:t>
      </w:r>
      <w:r w:rsidRPr="00707C28">
        <w:rPr>
          <w:rFonts w:ascii="Times New Roman" w:hAnsi="Times New Roman"/>
          <w:bCs/>
          <w:szCs w:val="21"/>
        </w:rPr>
        <w:t>个使用者的个人计算机上。样品分析数据可以使用此软件进行离线数据处理，并生成报告。</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 </w:t>
      </w:r>
      <w:r w:rsidRPr="00707C28">
        <w:rPr>
          <w:rFonts w:ascii="Times New Roman" w:hAnsi="Times New Roman"/>
          <w:szCs w:val="21"/>
        </w:rPr>
        <w:t>单细胞</w:t>
      </w:r>
      <w:r w:rsidRPr="00707C28">
        <w:rPr>
          <w:rFonts w:ascii="Times New Roman" w:hAnsi="Times New Roman"/>
          <w:szCs w:val="21"/>
        </w:rPr>
        <w:t>/</w:t>
      </w:r>
      <w:r w:rsidRPr="00707C28">
        <w:rPr>
          <w:rFonts w:ascii="Times New Roman" w:hAnsi="Times New Roman"/>
          <w:szCs w:val="21"/>
        </w:rPr>
        <w:t>单颗粒分析模块</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2.14</w:t>
      </w:r>
      <w:r w:rsidRPr="00707C28">
        <w:rPr>
          <w:rFonts w:ascii="Times New Roman" w:hAnsi="Times New Roman"/>
          <w:bCs/>
          <w:szCs w:val="21"/>
        </w:rPr>
        <w:t xml:space="preserve">.1 </w:t>
      </w:r>
      <w:r w:rsidRPr="00707C28">
        <w:rPr>
          <w:rFonts w:ascii="Times New Roman" w:hAnsi="Times New Roman"/>
          <w:bCs/>
          <w:szCs w:val="21"/>
        </w:rPr>
        <w:t>具有与主机同品牌的单细胞层</w:t>
      </w:r>
      <w:proofErr w:type="gramStart"/>
      <w:r w:rsidRPr="00707C28">
        <w:rPr>
          <w:rFonts w:ascii="Times New Roman" w:hAnsi="Times New Roman"/>
          <w:bCs/>
          <w:szCs w:val="21"/>
        </w:rPr>
        <w:t>流型雾室和</w:t>
      </w:r>
      <w:proofErr w:type="gramEnd"/>
      <w:r w:rsidRPr="00707C28">
        <w:rPr>
          <w:rFonts w:ascii="Times New Roman" w:hAnsi="Times New Roman"/>
          <w:bCs/>
          <w:szCs w:val="21"/>
        </w:rPr>
        <w:t>微流量雾化器</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2.14.2 </w:t>
      </w:r>
      <w:r w:rsidRPr="00707C28">
        <w:rPr>
          <w:rFonts w:ascii="Times New Roman" w:hAnsi="Times New Roman"/>
          <w:szCs w:val="21"/>
        </w:rPr>
        <w:t>可实现纳米材料和单粒子中多元素快速分析。在纳米模式下，不仅可以分析不同粒径的颗粒尺寸和数量浓度，还可以同时给出溶液中溶解的自由离子含量结果。（提供</w:t>
      </w:r>
      <w:r w:rsidRPr="00707C28">
        <w:rPr>
          <w:rFonts w:ascii="Times New Roman" w:hAnsi="Times New Roman" w:hint="eastAsia"/>
          <w:szCs w:val="21"/>
        </w:rPr>
        <w:t>相关</w:t>
      </w:r>
      <w:r w:rsidRPr="00707C28">
        <w:rPr>
          <w:rFonts w:ascii="Times New Roman" w:hAnsi="Times New Roman"/>
          <w:szCs w:val="21"/>
        </w:rPr>
        <w:t>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2.14.3 </w:t>
      </w:r>
      <w:r w:rsidRPr="00707C28">
        <w:rPr>
          <w:rFonts w:ascii="Times New Roman" w:hAnsi="Times New Roman"/>
          <w:szCs w:val="21"/>
        </w:rPr>
        <w:t>可实现单细胞的快速分析进样系统，包括硬件和软件，可以分析单个细胞内以及培养液中元素含量、细胞内外纳米元素颗粒等。（提供</w:t>
      </w:r>
      <w:r w:rsidRPr="00707C28">
        <w:rPr>
          <w:rFonts w:ascii="Times New Roman" w:hAnsi="Times New Roman" w:hint="eastAsia"/>
          <w:szCs w:val="21"/>
        </w:rPr>
        <w:t>相关</w:t>
      </w:r>
      <w:r w:rsidRPr="00707C28">
        <w:rPr>
          <w:rFonts w:ascii="Times New Roman" w:hAnsi="Times New Roman"/>
          <w:szCs w:val="21"/>
        </w:rPr>
        <w:t>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2.14.4 </w:t>
      </w:r>
      <w:r w:rsidRPr="00707C28">
        <w:rPr>
          <w:rFonts w:ascii="Times New Roman" w:hAnsi="Times New Roman"/>
          <w:szCs w:val="21"/>
        </w:rPr>
        <w:t>单颗粒、单细胞分析时，可设置最短驻留时间（</w:t>
      </w:r>
      <w:r w:rsidRPr="00707C28">
        <w:rPr>
          <w:rFonts w:ascii="Times New Roman" w:hAnsi="Times New Roman"/>
          <w:szCs w:val="21"/>
        </w:rPr>
        <w:t>dwell time</w:t>
      </w:r>
      <w:r w:rsidRPr="00707C28">
        <w:rPr>
          <w:rFonts w:ascii="Times New Roman" w:hAnsi="Times New Roman"/>
          <w:szCs w:val="21"/>
        </w:rPr>
        <w:t>）</w:t>
      </w:r>
      <w:r w:rsidRPr="00707C28">
        <w:rPr>
          <w:rFonts w:ascii="Times New Roman" w:hAnsi="Times New Roman"/>
          <w:szCs w:val="21"/>
        </w:rPr>
        <w:t>50μs</w:t>
      </w:r>
      <w:r w:rsidRPr="00707C28">
        <w:rPr>
          <w:rFonts w:ascii="Times New Roman" w:hAnsi="Times New Roman"/>
          <w:szCs w:val="21"/>
        </w:rPr>
        <w:t>。采用更小的积分时间，可以捕获到小尺寸的</w:t>
      </w:r>
      <w:r w:rsidRPr="00707C28">
        <w:rPr>
          <w:rFonts w:ascii="Times New Roman" w:hAnsi="Times New Roman"/>
          <w:szCs w:val="21"/>
        </w:rPr>
        <w:t>Nano</w:t>
      </w:r>
      <w:r w:rsidRPr="00707C28">
        <w:rPr>
          <w:rFonts w:ascii="Times New Roman" w:hAnsi="Times New Roman"/>
          <w:szCs w:val="21"/>
        </w:rPr>
        <w:t>颗粒，并且对样品进行分析时具有更好的准确性和重现性。（提供</w:t>
      </w:r>
      <w:r w:rsidRPr="00707C28">
        <w:rPr>
          <w:rFonts w:ascii="Times New Roman" w:hAnsi="Times New Roman" w:hint="eastAsia"/>
          <w:szCs w:val="21"/>
        </w:rPr>
        <w:t>相关</w:t>
      </w:r>
      <w:r w:rsidRPr="00707C28">
        <w:rPr>
          <w:rFonts w:ascii="Times New Roman" w:hAnsi="Times New Roman"/>
          <w:szCs w:val="21"/>
        </w:rPr>
        <w:t>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2.14.5 </w:t>
      </w:r>
      <w:r w:rsidRPr="00707C28">
        <w:rPr>
          <w:rFonts w:ascii="Times New Roman" w:hAnsi="Times New Roman"/>
          <w:szCs w:val="21"/>
        </w:rPr>
        <w:t>具有分析壳核纳米颗粒的能力，积分时间</w:t>
      </w:r>
      <w:r w:rsidRPr="00707C28">
        <w:rPr>
          <w:rFonts w:ascii="Times New Roman" w:hAnsi="Times New Roman"/>
          <w:szCs w:val="21"/>
        </w:rPr>
        <w:t>Integral time 50μs</w:t>
      </w:r>
      <w:r w:rsidRPr="00707C28">
        <w:rPr>
          <w:rFonts w:ascii="Times New Roman" w:hAnsi="Times New Roman"/>
          <w:szCs w:val="21"/>
        </w:rPr>
        <w:t>，可以准确分析诸如</w:t>
      </w:r>
      <w:r w:rsidRPr="00707C28">
        <w:rPr>
          <w:rFonts w:ascii="Times New Roman" w:hAnsi="Times New Roman"/>
          <w:szCs w:val="21"/>
        </w:rPr>
        <w:t>Ag-Au</w:t>
      </w:r>
      <w:r w:rsidRPr="00707C28">
        <w:rPr>
          <w:rFonts w:ascii="Times New Roman" w:hAnsi="Times New Roman"/>
          <w:szCs w:val="21"/>
        </w:rPr>
        <w:t>等壳核纳米颗粒物。（提供</w:t>
      </w:r>
      <w:r w:rsidRPr="00707C28">
        <w:rPr>
          <w:rFonts w:ascii="Times New Roman" w:hAnsi="Times New Roman" w:hint="eastAsia"/>
          <w:szCs w:val="21"/>
        </w:rPr>
        <w:t>相关</w:t>
      </w:r>
      <w:r w:rsidRPr="00707C28">
        <w:rPr>
          <w:rFonts w:ascii="Times New Roman" w:hAnsi="Times New Roman"/>
          <w:szCs w:val="21"/>
        </w:rPr>
        <w:t>证明）</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2.14.6 </w:t>
      </w:r>
      <w:r w:rsidRPr="00707C28">
        <w:rPr>
          <w:rFonts w:ascii="Times New Roman" w:hAnsi="Times New Roman"/>
          <w:szCs w:val="21"/>
        </w:rPr>
        <w:t>具有</w:t>
      </w:r>
      <w:r w:rsidRPr="00707C28">
        <w:rPr>
          <w:rFonts w:ascii="Times New Roman" w:hAnsi="Times New Roman"/>
          <w:szCs w:val="21"/>
        </w:rPr>
        <w:t>SP-ICP-MS</w:t>
      </w:r>
      <w:r w:rsidRPr="00707C28">
        <w:rPr>
          <w:rFonts w:ascii="Times New Roman" w:hAnsi="Times New Roman"/>
          <w:szCs w:val="21"/>
        </w:rPr>
        <w:t>分析氧化铁纳米颗粒的能力，可以采用</w:t>
      </w:r>
      <w:r w:rsidRPr="00707C28">
        <w:rPr>
          <w:rFonts w:ascii="Times New Roman" w:hAnsi="Times New Roman"/>
          <w:szCs w:val="21"/>
        </w:rPr>
        <w:t>NH</w:t>
      </w:r>
      <w:r w:rsidRPr="00707C28">
        <w:rPr>
          <w:rFonts w:ascii="Times New Roman" w:hAnsi="Times New Roman"/>
          <w:szCs w:val="21"/>
          <w:vertAlign w:val="subscript"/>
        </w:rPr>
        <w:t>3</w:t>
      </w:r>
      <w:r w:rsidRPr="00707C28">
        <w:rPr>
          <w:rFonts w:ascii="Times New Roman" w:hAnsi="Times New Roman"/>
          <w:szCs w:val="21"/>
        </w:rPr>
        <w:t>反应池去除质谱干扰手段，</w:t>
      </w:r>
      <w:r w:rsidRPr="00707C28">
        <w:rPr>
          <w:rFonts w:ascii="Times New Roman" w:hAnsi="Times New Roman"/>
          <w:szCs w:val="21"/>
        </w:rPr>
        <w:t>dwell time</w:t>
      </w:r>
      <w:r w:rsidRPr="00707C28">
        <w:rPr>
          <w:rFonts w:ascii="Times New Roman" w:hAnsi="Times New Roman"/>
          <w:szCs w:val="21"/>
        </w:rPr>
        <w:t>可以设置</w:t>
      </w:r>
      <w:r w:rsidRPr="00707C28">
        <w:rPr>
          <w:rFonts w:ascii="Times New Roman" w:hAnsi="Times New Roman"/>
          <w:szCs w:val="21"/>
        </w:rPr>
        <w:t xml:space="preserve"> 50μs</w:t>
      </w:r>
      <w:r w:rsidRPr="00707C28">
        <w:rPr>
          <w:rFonts w:ascii="Times New Roman" w:hAnsi="Times New Roman"/>
          <w:szCs w:val="21"/>
        </w:rPr>
        <w:t>或更小，可以准确分析小于等于</w:t>
      </w:r>
      <w:r w:rsidRPr="00707C28">
        <w:rPr>
          <w:rFonts w:ascii="Times New Roman" w:hAnsi="Times New Roman"/>
          <w:szCs w:val="21"/>
        </w:rPr>
        <w:t>20nm</w:t>
      </w:r>
      <w:r w:rsidRPr="00707C28">
        <w:rPr>
          <w:rFonts w:ascii="Times New Roman" w:hAnsi="Times New Roman"/>
          <w:szCs w:val="21"/>
        </w:rPr>
        <w:t>的氧化铁颗粒。（提供</w:t>
      </w:r>
      <w:r w:rsidRPr="00707C28">
        <w:rPr>
          <w:rFonts w:ascii="Times New Roman" w:hAnsi="Times New Roman" w:hint="eastAsia"/>
          <w:szCs w:val="21"/>
        </w:rPr>
        <w:t>相关</w:t>
      </w:r>
      <w:r w:rsidRPr="00707C28">
        <w:rPr>
          <w:rFonts w:ascii="Times New Roman" w:hAnsi="Times New Roman"/>
          <w:szCs w:val="21"/>
        </w:rPr>
        <w:t>证明）</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 </w:t>
      </w:r>
      <w:r w:rsidRPr="00707C28">
        <w:rPr>
          <w:rFonts w:ascii="Times New Roman" w:hAnsi="Times New Roman"/>
          <w:bCs/>
          <w:szCs w:val="21"/>
        </w:rPr>
        <w:t>仪器整体性能</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2.15.1 </w:t>
      </w:r>
      <w:r w:rsidRPr="00707C28">
        <w:rPr>
          <w:rFonts w:ascii="Times New Roman" w:hAnsi="Times New Roman"/>
          <w:bCs/>
          <w:szCs w:val="21"/>
        </w:rPr>
        <w:t>灵敏度：低质量数：</w:t>
      </w:r>
      <w:r w:rsidRPr="00707C28">
        <w:rPr>
          <w:rFonts w:ascii="Times New Roman" w:hAnsi="Times New Roman"/>
          <w:bCs/>
          <w:szCs w:val="21"/>
        </w:rPr>
        <w:t>≥200Mcps/ppm</w:t>
      </w:r>
      <w:r w:rsidRPr="00707C28">
        <w:rPr>
          <w:rFonts w:ascii="Times New Roman" w:hAnsi="Times New Roman"/>
          <w:bCs/>
          <w:szCs w:val="21"/>
        </w:rPr>
        <w:t>；中质量数：</w:t>
      </w:r>
      <w:r w:rsidRPr="00707C28">
        <w:rPr>
          <w:rFonts w:ascii="Times New Roman" w:hAnsi="Times New Roman"/>
          <w:bCs/>
          <w:szCs w:val="21"/>
        </w:rPr>
        <w:t>≥800Mcps/ppm</w:t>
      </w:r>
      <w:r w:rsidRPr="00707C28">
        <w:rPr>
          <w:rFonts w:ascii="Times New Roman" w:hAnsi="Times New Roman"/>
          <w:bCs/>
          <w:szCs w:val="21"/>
        </w:rPr>
        <w:t>；高质量数：</w:t>
      </w:r>
      <w:r w:rsidRPr="00707C28">
        <w:rPr>
          <w:rFonts w:ascii="Times New Roman" w:hAnsi="Times New Roman"/>
          <w:bCs/>
          <w:szCs w:val="21"/>
        </w:rPr>
        <w:t>≥400Mcps/ppm</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2.15.2 </w:t>
      </w:r>
      <w:r w:rsidRPr="00707C28">
        <w:rPr>
          <w:rFonts w:ascii="Times New Roman" w:hAnsi="Times New Roman"/>
          <w:bCs/>
          <w:szCs w:val="21"/>
        </w:rPr>
        <w:t>背景：</w:t>
      </w:r>
      <w:r w:rsidRPr="00707C28">
        <w:rPr>
          <w:rFonts w:ascii="Times New Roman" w:hAnsi="Times New Roman"/>
          <w:bCs/>
          <w:szCs w:val="21"/>
        </w:rPr>
        <w:t>&lt;0.5cps</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lastRenderedPageBreak/>
        <w:t xml:space="preserve">2.15.3 </w:t>
      </w:r>
      <w:r w:rsidRPr="00707C28">
        <w:rPr>
          <w:rFonts w:ascii="Times New Roman" w:hAnsi="Times New Roman"/>
          <w:bCs/>
          <w:szCs w:val="21"/>
        </w:rPr>
        <w:t>氧化物离子</w:t>
      </w:r>
      <w:r w:rsidRPr="00707C28">
        <w:rPr>
          <w:rFonts w:ascii="Times New Roman" w:hAnsi="Times New Roman"/>
          <w:bCs/>
          <w:szCs w:val="21"/>
        </w:rPr>
        <w:t>≤2.5%</w:t>
      </w:r>
      <w:r w:rsidRPr="00707C28">
        <w:rPr>
          <w:rFonts w:ascii="Times New Roman" w:hAnsi="Times New Roman"/>
          <w:bCs/>
          <w:szCs w:val="21"/>
        </w:rPr>
        <w:t>；双电荷粒子</w:t>
      </w:r>
      <w:r w:rsidRPr="00707C28">
        <w:rPr>
          <w:rFonts w:ascii="Times New Roman" w:hAnsi="Times New Roman"/>
          <w:bCs/>
          <w:szCs w:val="21"/>
        </w:rPr>
        <w:t>≤3%</w:t>
      </w:r>
      <w:r w:rsidRPr="00707C28">
        <w:rPr>
          <w:rFonts w:ascii="Times New Roman" w:hAnsi="Times New Roman"/>
          <w:bCs/>
          <w:szCs w:val="21"/>
        </w:rPr>
        <w:t>。</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2.15.4 </w:t>
      </w:r>
      <w:r w:rsidRPr="00707C28">
        <w:rPr>
          <w:rFonts w:ascii="Times New Roman" w:hAnsi="Times New Roman"/>
          <w:bCs/>
          <w:szCs w:val="21"/>
        </w:rPr>
        <w:t>仪器检出限：轻质量数元素：</w:t>
      </w:r>
      <w:r w:rsidRPr="00707C28">
        <w:rPr>
          <w:rFonts w:ascii="Times New Roman" w:hAnsi="Times New Roman"/>
          <w:bCs/>
          <w:szCs w:val="21"/>
        </w:rPr>
        <w:t>Be≤0.1ppt</w:t>
      </w:r>
      <w:r w:rsidRPr="00707C28">
        <w:rPr>
          <w:rFonts w:ascii="Times New Roman" w:hAnsi="Times New Roman"/>
          <w:bCs/>
          <w:szCs w:val="21"/>
        </w:rPr>
        <w:t>；中质量数元素：</w:t>
      </w:r>
      <w:r w:rsidRPr="00707C28">
        <w:rPr>
          <w:rFonts w:ascii="Times New Roman" w:hAnsi="Times New Roman"/>
          <w:bCs/>
          <w:szCs w:val="21"/>
        </w:rPr>
        <w:t>In≤0.05ppt</w:t>
      </w:r>
      <w:r w:rsidRPr="00707C28">
        <w:rPr>
          <w:rFonts w:ascii="Times New Roman" w:hAnsi="Times New Roman"/>
          <w:bCs/>
          <w:szCs w:val="21"/>
        </w:rPr>
        <w:t>；高质量数元素：</w:t>
      </w:r>
      <w:r w:rsidRPr="00707C28">
        <w:rPr>
          <w:rFonts w:ascii="Times New Roman" w:hAnsi="Times New Roman"/>
          <w:bCs/>
          <w:szCs w:val="21"/>
        </w:rPr>
        <w:t>U≤0.05ppt</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2.15.5 </w:t>
      </w:r>
      <w:r w:rsidRPr="00707C28">
        <w:rPr>
          <w:rFonts w:ascii="Times New Roman" w:hAnsi="Times New Roman"/>
          <w:bCs/>
          <w:szCs w:val="21"/>
        </w:rPr>
        <w:t>抗干扰能力：</w:t>
      </w:r>
      <w:r w:rsidRPr="00707C28">
        <w:rPr>
          <w:rFonts w:ascii="Times New Roman" w:hAnsi="Times New Roman"/>
          <w:bCs/>
          <w:szCs w:val="21"/>
        </w:rPr>
        <w:t>S</w:t>
      </w:r>
      <w:r w:rsidRPr="00707C28">
        <w:rPr>
          <w:rFonts w:ascii="Times New Roman" w:hAnsi="Times New Roman"/>
          <w:bCs/>
          <w:szCs w:val="21"/>
        </w:rPr>
        <w:t>（</w:t>
      </w:r>
      <w:r w:rsidRPr="00707C28">
        <w:rPr>
          <w:rFonts w:ascii="Times New Roman" w:hAnsi="Times New Roman"/>
          <w:bCs/>
          <w:szCs w:val="21"/>
        </w:rPr>
        <w:t>SO</w:t>
      </w:r>
      <w:r w:rsidRPr="00707C28">
        <w:rPr>
          <w:rFonts w:ascii="Times New Roman" w:hAnsi="Times New Roman"/>
          <w:bCs/>
          <w:szCs w:val="21"/>
          <w:vertAlign w:val="superscript"/>
        </w:rPr>
        <w:t>+</w:t>
      </w:r>
      <w:r w:rsidRPr="00707C28">
        <w:rPr>
          <w:rFonts w:ascii="Times New Roman" w:hAnsi="Times New Roman"/>
          <w:bCs/>
          <w:szCs w:val="21"/>
        </w:rPr>
        <w:t>）检出限</w:t>
      </w:r>
      <w:r w:rsidRPr="00707C28">
        <w:rPr>
          <w:rFonts w:ascii="Times New Roman" w:hAnsi="Times New Roman"/>
          <w:bCs/>
          <w:szCs w:val="21"/>
        </w:rPr>
        <w:t>&lt;0.001ppb</w:t>
      </w:r>
      <w:r w:rsidRPr="00707C28">
        <w:rPr>
          <w:rFonts w:ascii="Times New Roman" w:hAnsi="Times New Roman"/>
          <w:bCs/>
          <w:szCs w:val="21"/>
        </w:rPr>
        <w:t>；</w:t>
      </w:r>
      <w:r w:rsidRPr="00707C28">
        <w:rPr>
          <w:rFonts w:ascii="Times New Roman" w:hAnsi="Times New Roman"/>
          <w:bCs/>
          <w:szCs w:val="21"/>
        </w:rPr>
        <w:t>P</w:t>
      </w:r>
      <w:r w:rsidRPr="00707C28">
        <w:rPr>
          <w:rFonts w:ascii="Times New Roman" w:hAnsi="Times New Roman"/>
          <w:bCs/>
          <w:szCs w:val="21"/>
        </w:rPr>
        <w:t>（</w:t>
      </w:r>
      <w:r w:rsidRPr="00707C28">
        <w:rPr>
          <w:rFonts w:ascii="Times New Roman" w:hAnsi="Times New Roman"/>
          <w:bCs/>
          <w:szCs w:val="21"/>
        </w:rPr>
        <w:t>PO</w:t>
      </w:r>
      <w:r w:rsidRPr="00707C28">
        <w:rPr>
          <w:rFonts w:ascii="Times New Roman" w:hAnsi="Times New Roman"/>
          <w:bCs/>
          <w:szCs w:val="21"/>
          <w:vertAlign w:val="superscript"/>
        </w:rPr>
        <w:t>+</w:t>
      </w:r>
      <w:r w:rsidRPr="00707C28">
        <w:rPr>
          <w:rFonts w:ascii="Times New Roman" w:hAnsi="Times New Roman"/>
          <w:bCs/>
          <w:szCs w:val="21"/>
        </w:rPr>
        <w:t>）检出限</w:t>
      </w:r>
      <w:r w:rsidRPr="00707C28">
        <w:rPr>
          <w:rFonts w:ascii="Times New Roman" w:hAnsi="Times New Roman"/>
          <w:bCs/>
          <w:szCs w:val="21"/>
        </w:rPr>
        <w:t>&lt;0.005ppb</w:t>
      </w:r>
      <w:r w:rsidRPr="00707C28">
        <w:rPr>
          <w:rFonts w:ascii="Times New Roman" w:hAnsi="Times New Roman"/>
          <w:bCs/>
          <w:szCs w:val="21"/>
        </w:rPr>
        <w:t>。</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2.15.6 </w:t>
      </w:r>
      <w:r w:rsidRPr="00707C28">
        <w:rPr>
          <w:rFonts w:ascii="Times New Roman" w:hAnsi="Times New Roman"/>
          <w:bCs/>
          <w:szCs w:val="21"/>
        </w:rPr>
        <w:t>稳定性：短期稳定性（</w:t>
      </w:r>
      <w:r w:rsidRPr="00707C28">
        <w:rPr>
          <w:rFonts w:ascii="Times New Roman" w:hAnsi="Times New Roman"/>
          <w:bCs/>
          <w:szCs w:val="21"/>
        </w:rPr>
        <w:t>RSD</w:t>
      </w:r>
      <w:r w:rsidRPr="00707C28">
        <w:rPr>
          <w:rFonts w:ascii="Times New Roman" w:hAnsi="Times New Roman"/>
          <w:bCs/>
          <w:szCs w:val="21"/>
        </w:rPr>
        <w:t>）：</w:t>
      </w:r>
      <w:r w:rsidRPr="00707C28">
        <w:rPr>
          <w:rFonts w:ascii="Times New Roman" w:hAnsi="Times New Roman"/>
          <w:bCs/>
          <w:szCs w:val="21"/>
        </w:rPr>
        <w:t>≤2%</w:t>
      </w:r>
      <w:r w:rsidRPr="00707C28">
        <w:rPr>
          <w:rFonts w:ascii="Times New Roman" w:hAnsi="Times New Roman"/>
          <w:bCs/>
          <w:szCs w:val="21"/>
        </w:rPr>
        <w:t>（</w:t>
      </w:r>
      <w:r w:rsidRPr="00707C28">
        <w:rPr>
          <w:rFonts w:ascii="Times New Roman" w:hAnsi="Times New Roman"/>
          <w:bCs/>
          <w:szCs w:val="21"/>
        </w:rPr>
        <w:t>20</w:t>
      </w:r>
      <w:r w:rsidRPr="00707C28">
        <w:rPr>
          <w:rFonts w:ascii="Times New Roman" w:hAnsi="Times New Roman"/>
          <w:bCs/>
          <w:szCs w:val="21"/>
        </w:rPr>
        <w:t>分钟）；长期稳定性（</w:t>
      </w:r>
      <w:r w:rsidRPr="00707C28">
        <w:rPr>
          <w:rFonts w:ascii="Times New Roman" w:hAnsi="Times New Roman"/>
          <w:bCs/>
          <w:szCs w:val="21"/>
        </w:rPr>
        <w:t>RSD</w:t>
      </w:r>
      <w:r w:rsidRPr="00707C28">
        <w:rPr>
          <w:rFonts w:ascii="Times New Roman" w:hAnsi="Times New Roman"/>
          <w:bCs/>
          <w:szCs w:val="21"/>
        </w:rPr>
        <w:t>）：</w:t>
      </w:r>
      <w:r w:rsidRPr="00707C28">
        <w:rPr>
          <w:rFonts w:ascii="Times New Roman" w:hAnsi="Times New Roman"/>
          <w:bCs/>
          <w:szCs w:val="21"/>
        </w:rPr>
        <w:t>≤3%</w:t>
      </w:r>
      <w:r w:rsidRPr="00707C28">
        <w:rPr>
          <w:rFonts w:ascii="Times New Roman" w:hAnsi="Times New Roman"/>
          <w:bCs/>
          <w:szCs w:val="21"/>
        </w:rPr>
        <w:t>（</w:t>
      </w:r>
      <w:r w:rsidRPr="00707C28">
        <w:rPr>
          <w:rFonts w:ascii="Times New Roman" w:hAnsi="Times New Roman"/>
          <w:bCs/>
          <w:szCs w:val="21"/>
        </w:rPr>
        <w:t>4</w:t>
      </w:r>
      <w:r w:rsidRPr="00707C28">
        <w:rPr>
          <w:rFonts w:ascii="Times New Roman" w:hAnsi="Times New Roman"/>
          <w:bCs/>
          <w:szCs w:val="21"/>
        </w:rPr>
        <w:t>小时）</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w:t>
      </w:r>
      <w:r w:rsidRPr="00707C28">
        <w:rPr>
          <w:rFonts w:ascii="Times New Roman" w:hAnsi="Times New Roman"/>
          <w:bCs/>
          <w:szCs w:val="21"/>
        </w:rPr>
        <w:t xml:space="preserve">2.15.7 </w:t>
      </w:r>
      <w:r w:rsidRPr="00707C28">
        <w:rPr>
          <w:rFonts w:ascii="Times New Roman" w:hAnsi="Times New Roman"/>
          <w:bCs/>
          <w:szCs w:val="21"/>
        </w:rPr>
        <w:t>同位素精度：</w:t>
      </w:r>
      <w:r w:rsidRPr="00707C28">
        <w:rPr>
          <w:rFonts w:ascii="Times New Roman" w:hAnsi="Times New Roman"/>
          <w:bCs/>
          <w:szCs w:val="21"/>
        </w:rPr>
        <w:t>Ag</w:t>
      </w:r>
      <w:r w:rsidRPr="00707C28">
        <w:rPr>
          <w:rFonts w:ascii="Times New Roman" w:hAnsi="Times New Roman"/>
          <w:bCs/>
          <w:szCs w:val="21"/>
          <w:vertAlign w:val="superscript"/>
        </w:rPr>
        <w:t>107</w:t>
      </w:r>
      <w:r w:rsidRPr="00707C28">
        <w:rPr>
          <w:rFonts w:ascii="Times New Roman" w:hAnsi="Times New Roman"/>
          <w:bCs/>
          <w:szCs w:val="21"/>
        </w:rPr>
        <w:t>/Ag</w:t>
      </w:r>
      <w:r w:rsidRPr="00707C28">
        <w:rPr>
          <w:rFonts w:ascii="Times New Roman" w:hAnsi="Times New Roman"/>
          <w:bCs/>
          <w:szCs w:val="21"/>
          <w:vertAlign w:val="superscript"/>
        </w:rPr>
        <w:t>109</w:t>
      </w:r>
      <w:r w:rsidRPr="00707C28">
        <w:rPr>
          <w:rFonts w:ascii="Times New Roman" w:hAnsi="Times New Roman"/>
          <w:bCs/>
          <w:szCs w:val="21"/>
        </w:rPr>
        <w:t>≤0.08%</w:t>
      </w:r>
      <w:r w:rsidRPr="00707C28">
        <w:rPr>
          <w:rFonts w:ascii="Times New Roman" w:hAnsi="Times New Roman"/>
          <w:bCs/>
          <w:szCs w:val="21"/>
        </w:rPr>
        <w:t>（提供软件截图证明）</w:t>
      </w:r>
    </w:p>
    <w:p w:rsidR="001852AF" w:rsidRPr="00707C28" w:rsidRDefault="001852AF" w:rsidP="001852AF">
      <w:pPr>
        <w:adjustRightInd w:val="0"/>
        <w:snapToGrid w:val="0"/>
        <w:spacing w:line="360" w:lineRule="auto"/>
        <w:jc w:val="left"/>
        <w:rPr>
          <w:rFonts w:ascii="Times New Roman" w:hAnsi="Times New Roman"/>
          <w:b/>
          <w:szCs w:val="21"/>
        </w:rPr>
      </w:pPr>
      <w:r w:rsidRPr="00707C28">
        <w:rPr>
          <w:rFonts w:ascii="Times New Roman" w:hAnsi="Times New Roman"/>
          <w:b/>
          <w:szCs w:val="21"/>
        </w:rPr>
        <w:t>3</w:t>
      </w:r>
      <w:r w:rsidRPr="00707C28">
        <w:rPr>
          <w:rFonts w:ascii="Times New Roman" w:hAnsi="Times New Roman" w:hint="eastAsia"/>
          <w:b/>
          <w:szCs w:val="21"/>
        </w:rPr>
        <w:t>、</w:t>
      </w:r>
      <w:r w:rsidRPr="00707C28">
        <w:rPr>
          <w:rFonts w:ascii="Times New Roman" w:hAnsi="Times New Roman"/>
          <w:b/>
          <w:szCs w:val="21"/>
        </w:rPr>
        <w:t>仪器配置要求</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3.1</w:t>
      </w:r>
      <w:r w:rsidRPr="00707C28">
        <w:rPr>
          <w:rFonts w:ascii="Times New Roman" w:hAnsi="Times New Roman"/>
          <w:szCs w:val="21"/>
        </w:rPr>
        <w:t xml:space="preserve"> </w:t>
      </w:r>
      <w:r w:rsidRPr="00707C28">
        <w:rPr>
          <w:rFonts w:ascii="Times New Roman" w:hAnsi="Times New Roman"/>
          <w:szCs w:val="21"/>
        </w:rPr>
        <w:t>三重四</w:t>
      </w:r>
      <w:proofErr w:type="gramStart"/>
      <w:r w:rsidRPr="00707C28">
        <w:rPr>
          <w:rFonts w:ascii="Times New Roman" w:hAnsi="Times New Roman"/>
          <w:szCs w:val="21"/>
        </w:rPr>
        <w:t>极</w:t>
      </w:r>
      <w:proofErr w:type="gramEnd"/>
      <w:r w:rsidRPr="00707C28">
        <w:rPr>
          <w:rFonts w:ascii="Times New Roman" w:hAnsi="Times New Roman"/>
          <w:szCs w:val="21"/>
        </w:rPr>
        <w:t>杆及以上</w:t>
      </w:r>
      <w:r w:rsidRPr="00707C28">
        <w:rPr>
          <w:rFonts w:ascii="Times New Roman" w:hAnsi="Times New Roman"/>
          <w:bCs/>
          <w:szCs w:val="21"/>
        </w:rPr>
        <w:t>电感耦合等离子体质谱仪主机</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3.2</w:t>
      </w:r>
      <w:r w:rsidRPr="00707C28">
        <w:rPr>
          <w:rFonts w:ascii="Times New Roman" w:hAnsi="Times New Roman"/>
          <w:bCs/>
          <w:szCs w:val="21"/>
        </w:rPr>
        <w:t xml:space="preserve"> </w:t>
      </w:r>
      <w:r w:rsidRPr="00707C28">
        <w:rPr>
          <w:rFonts w:ascii="Times New Roman" w:hAnsi="Times New Roman"/>
          <w:bCs/>
          <w:szCs w:val="21"/>
        </w:rPr>
        <w:t>形态液相分析系统</w:t>
      </w:r>
      <w:r w:rsidRPr="00707C28">
        <w:rPr>
          <w:rFonts w:ascii="Times New Roman" w:hAnsi="Times New Roman"/>
          <w:bCs/>
          <w:szCs w:val="21"/>
        </w:rPr>
        <w:t>1</w:t>
      </w:r>
      <w:r w:rsidRPr="00707C28">
        <w:rPr>
          <w:rFonts w:ascii="Times New Roman" w:hAnsi="Times New Roman"/>
          <w:bCs/>
          <w:szCs w:val="21"/>
        </w:rPr>
        <w:t>套（包含输液泵，自动进样器及形态联用接口等）</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3.3</w:t>
      </w:r>
      <w:r w:rsidRPr="00707C28">
        <w:rPr>
          <w:rFonts w:ascii="Times New Roman" w:hAnsi="Times New Roman"/>
          <w:bCs/>
          <w:szCs w:val="21"/>
        </w:rPr>
        <w:t>仪器控制工作站软件</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3.4</w:t>
      </w:r>
      <w:r w:rsidRPr="00707C28">
        <w:rPr>
          <w:rFonts w:ascii="Times New Roman" w:hAnsi="Times New Roman"/>
          <w:bCs/>
          <w:szCs w:val="21"/>
        </w:rPr>
        <w:t xml:space="preserve"> </w:t>
      </w:r>
      <w:r w:rsidRPr="00707C28">
        <w:rPr>
          <w:rFonts w:ascii="Times New Roman" w:hAnsi="Times New Roman"/>
          <w:bCs/>
          <w:szCs w:val="21"/>
        </w:rPr>
        <w:t>单细胞分析套件</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bCs/>
          <w:szCs w:val="21"/>
        </w:rPr>
        <w:t xml:space="preserve">3.5 </w:t>
      </w:r>
      <w:r w:rsidRPr="00707C28">
        <w:rPr>
          <w:rFonts w:ascii="Times New Roman" w:hAnsi="Times New Roman"/>
          <w:bCs/>
          <w:szCs w:val="21"/>
        </w:rPr>
        <w:t>纳米颗粒</w:t>
      </w:r>
      <w:proofErr w:type="gramStart"/>
      <w:r w:rsidRPr="00707C28">
        <w:rPr>
          <w:rFonts w:ascii="Times New Roman" w:hAnsi="Times New Roman"/>
          <w:bCs/>
          <w:szCs w:val="21"/>
        </w:rPr>
        <w:t>物分析</w:t>
      </w:r>
      <w:proofErr w:type="gramEnd"/>
      <w:r w:rsidRPr="00707C28">
        <w:rPr>
          <w:rFonts w:ascii="Times New Roman" w:hAnsi="Times New Roman"/>
          <w:bCs/>
          <w:szCs w:val="21"/>
        </w:rPr>
        <w:t>软件</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hint="eastAsia"/>
          <w:strike/>
          <w:szCs w:val="21"/>
        </w:rPr>
      </w:pPr>
      <w:r w:rsidRPr="00707C28">
        <w:rPr>
          <w:rFonts w:ascii="Times New Roman" w:hAnsi="Times New Roman"/>
          <w:szCs w:val="21"/>
        </w:rPr>
        <w:t>3.6 200</w:t>
      </w:r>
      <w:r w:rsidRPr="00707C28">
        <w:rPr>
          <w:rFonts w:ascii="Times New Roman" w:hAnsi="Times New Roman"/>
          <w:szCs w:val="21"/>
        </w:rPr>
        <w:t>位以上</w:t>
      </w:r>
      <w:r w:rsidRPr="00707C28">
        <w:rPr>
          <w:rFonts w:ascii="Times New Roman" w:hAnsi="Times New Roman" w:hint="eastAsia"/>
          <w:szCs w:val="21"/>
        </w:rPr>
        <w:t>I</w:t>
      </w:r>
      <w:r w:rsidRPr="00707C28">
        <w:rPr>
          <w:rFonts w:ascii="Times New Roman" w:hAnsi="Times New Roman"/>
          <w:szCs w:val="21"/>
        </w:rPr>
        <w:t>CPMS</w:t>
      </w:r>
      <w:r w:rsidRPr="00707C28">
        <w:rPr>
          <w:rFonts w:ascii="Times New Roman" w:hAnsi="Times New Roman"/>
          <w:szCs w:val="21"/>
        </w:rPr>
        <w:t>自动进样器</w:t>
      </w:r>
      <w:r w:rsidRPr="00707C28">
        <w:rPr>
          <w:rFonts w:ascii="Times New Roman" w:hAnsi="Times New Roman"/>
          <w:szCs w:val="21"/>
        </w:rPr>
        <w:t>1</w:t>
      </w:r>
      <w:r w:rsidRPr="00707C28">
        <w:rPr>
          <w:rFonts w:ascii="Times New Roman" w:hAnsi="Times New Roman"/>
          <w:szCs w:val="21"/>
        </w:rPr>
        <w:t>套</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3.7</w:t>
      </w:r>
      <w:r w:rsidRPr="00707C28">
        <w:rPr>
          <w:rFonts w:ascii="Times New Roman" w:hAnsi="Times New Roman"/>
          <w:bCs/>
          <w:szCs w:val="21"/>
        </w:rPr>
        <w:t xml:space="preserve"> </w:t>
      </w:r>
      <w:r w:rsidRPr="00707C28">
        <w:rPr>
          <w:rFonts w:ascii="Times New Roman" w:hAnsi="Times New Roman" w:hint="eastAsia"/>
          <w:bCs/>
          <w:szCs w:val="21"/>
        </w:rPr>
        <w:t>数据</w:t>
      </w:r>
      <w:r w:rsidRPr="00707C28">
        <w:rPr>
          <w:rFonts w:ascii="Times New Roman" w:hAnsi="Times New Roman"/>
          <w:bCs/>
          <w:szCs w:val="21"/>
        </w:rPr>
        <w:t>输入系统</w:t>
      </w:r>
      <w:r w:rsidRPr="00707C28">
        <w:rPr>
          <w:rFonts w:ascii="Times New Roman" w:hAnsi="Times New Roman"/>
          <w:bCs/>
          <w:szCs w:val="21"/>
        </w:rPr>
        <w:t>1</w:t>
      </w:r>
      <w:r w:rsidRPr="00707C28">
        <w:rPr>
          <w:rFonts w:ascii="Times New Roman" w:hAnsi="Times New Roman"/>
          <w:bCs/>
          <w:szCs w:val="21"/>
        </w:rPr>
        <w:t>套，数据输出系统</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bCs/>
          <w:szCs w:val="21"/>
        </w:rPr>
      </w:pPr>
      <w:r w:rsidRPr="00707C28">
        <w:rPr>
          <w:rFonts w:ascii="Times New Roman" w:hAnsi="Times New Roman"/>
          <w:szCs w:val="21"/>
        </w:rPr>
        <w:t>3.8</w:t>
      </w:r>
      <w:r w:rsidRPr="00707C28">
        <w:rPr>
          <w:rFonts w:ascii="Times New Roman" w:hAnsi="Times New Roman"/>
          <w:bCs/>
          <w:szCs w:val="21"/>
        </w:rPr>
        <w:t xml:space="preserve"> </w:t>
      </w:r>
      <w:r w:rsidRPr="00707C28">
        <w:rPr>
          <w:rFonts w:ascii="Times New Roman" w:hAnsi="Times New Roman"/>
          <w:bCs/>
          <w:szCs w:val="21"/>
        </w:rPr>
        <w:t>国产冷却循环水装置</w:t>
      </w:r>
      <w:r w:rsidRPr="00707C28">
        <w:rPr>
          <w:rFonts w:ascii="Times New Roman" w:hAnsi="Times New Roman"/>
          <w:bCs/>
          <w:szCs w:val="21"/>
        </w:rPr>
        <w:t>1</w:t>
      </w:r>
      <w:r w:rsidRPr="00707C28">
        <w:rPr>
          <w:rFonts w:ascii="Times New Roman" w:hAnsi="Times New Roman"/>
          <w:bCs/>
          <w:szCs w:val="21"/>
        </w:rPr>
        <w:t>套</w:t>
      </w:r>
    </w:p>
    <w:p w:rsidR="001852AF" w:rsidRPr="00707C28" w:rsidRDefault="001852AF" w:rsidP="001852AF">
      <w:pPr>
        <w:adjustRightInd w:val="0"/>
        <w:snapToGrid w:val="0"/>
        <w:spacing w:line="360" w:lineRule="auto"/>
        <w:jc w:val="left"/>
        <w:rPr>
          <w:rFonts w:ascii="Times New Roman" w:hAnsi="Times New Roman" w:hint="eastAsia"/>
          <w:szCs w:val="21"/>
        </w:rPr>
      </w:pPr>
      <w:r w:rsidRPr="00707C28">
        <w:rPr>
          <w:rFonts w:ascii="Times New Roman" w:hAnsi="Times New Roman"/>
          <w:bCs/>
          <w:szCs w:val="21"/>
        </w:rPr>
        <w:t>3.</w:t>
      </w:r>
      <w:r w:rsidRPr="00707C28">
        <w:rPr>
          <w:rFonts w:ascii="Times New Roman" w:hAnsi="Times New Roman" w:hint="eastAsia"/>
          <w:bCs/>
          <w:szCs w:val="21"/>
        </w:rPr>
        <w:t>9</w:t>
      </w:r>
      <w:r w:rsidRPr="00707C28">
        <w:rPr>
          <w:rFonts w:ascii="Times New Roman" w:hAnsi="Times New Roman"/>
          <w:szCs w:val="21"/>
        </w:rPr>
        <w:t xml:space="preserve"> UPS</w:t>
      </w:r>
      <w:r w:rsidRPr="00707C28">
        <w:rPr>
          <w:rFonts w:ascii="Times New Roman" w:hAnsi="Times New Roman"/>
          <w:szCs w:val="21"/>
        </w:rPr>
        <w:t>不间断电源</w:t>
      </w:r>
      <w:r w:rsidRPr="00707C28">
        <w:rPr>
          <w:rFonts w:ascii="Times New Roman" w:hAnsi="Times New Roman"/>
          <w:szCs w:val="21"/>
        </w:rPr>
        <w:t>1</w:t>
      </w:r>
      <w:r w:rsidRPr="00707C28">
        <w:rPr>
          <w:rFonts w:ascii="Times New Roman" w:hAnsi="Times New Roman"/>
          <w:szCs w:val="21"/>
        </w:rPr>
        <w:t>套</w:t>
      </w:r>
      <w:r w:rsidRPr="00707C28">
        <w:rPr>
          <w:rFonts w:ascii="Times New Roman" w:hAnsi="Times New Roman" w:hint="eastAsia"/>
          <w:szCs w:val="21"/>
        </w:rPr>
        <w:t>(</w:t>
      </w:r>
      <w:r w:rsidRPr="00707C28">
        <w:rPr>
          <w:rFonts w:ascii="Times New Roman" w:hAnsi="Times New Roman" w:hint="eastAsia"/>
          <w:szCs w:val="21"/>
        </w:rPr>
        <w:t>延时大于等于</w:t>
      </w:r>
      <w:r w:rsidRPr="00707C28">
        <w:rPr>
          <w:rFonts w:ascii="Times New Roman" w:hAnsi="Times New Roman" w:hint="eastAsia"/>
          <w:szCs w:val="21"/>
        </w:rPr>
        <w:t>2</w:t>
      </w:r>
      <w:r w:rsidRPr="00707C28">
        <w:rPr>
          <w:rFonts w:ascii="Times New Roman" w:hAnsi="Times New Roman" w:hint="eastAsia"/>
          <w:szCs w:val="21"/>
        </w:rPr>
        <w:t>小时</w:t>
      </w:r>
      <w:r w:rsidRPr="00707C28">
        <w:rPr>
          <w:rFonts w:ascii="Times New Roman" w:hAnsi="Times New Roman" w:hint="eastAsia"/>
          <w:szCs w:val="21"/>
        </w:rPr>
        <w:t>)</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hint="eastAsia"/>
          <w:szCs w:val="21"/>
        </w:rPr>
        <w:t xml:space="preserve">3.10 </w:t>
      </w:r>
      <w:r w:rsidRPr="00707C28">
        <w:rPr>
          <w:rFonts w:ascii="Times New Roman" w:hAnsi="Times New Roman" w:hint="eastAsia"/>
          <w:szCs w:val="21"/>
        </w:rPr>
        <w:t>样品</w:t>
      </w:r>
      <w:proofErr w:type="gramStart"/>
      <w:r w:rsidRPr="00707C28">
        <w:rPr>
          <w:rFonts w:ascii="Times New Roman" w:hAnsi="Times New Roman" w:hint="eastAsia"/>
          <w:szCs w:val="21"/>
        </w:rPr>
        <w:t>锥</w:t>
      </w:r>
      <w:proofErr w:type="gramEnd"/>
      <w:r w:rsidRPr="00707C28">
        <w:rPr>
          <w:rFonts w:ascii="Times New Roman" w:hAnsi="Times New Roman" w:hint="eastAsia"/>
          <w:szCs w:val="21"/>
        </w:rPr>
        <w:t>2</w:t>
      </w:r>
      <w:r w:rsidRPr="00707C28">
        <w:rPr>
          <w:rFonts w:ascii="Times New Roman" w:hAnsi="Times New Roman" w:hint="eastAsia"/>
          <w:szCs w:val="21"/>
        </w:rPr>
        <w:t>套（样品</w:t>
      </w:r>
      <w:proofErr w:type="gramStart"/>
      <w:r w:rsidRPr="00707C28">
        <w:rPr>
          <w:rFonts w:ascii="Times New Roman" w:hAnsi="Times New Roman" w:hint="eastAsia"/>
          <w:szCs w:val="21"/>
        </w:rPr>
        <w:t>锥</w:t>
      </w:r>
      <w:proofErr w:type="gramEnd"/>
      <w:r w:rsidRPr="00707C28">
        <w:rPr>
          <w:rFonts w:ascii="Times New Roman" w:hAnsi="Times New Roman" w:hint="eastAsia"/>
          <w:szCs w:val="21"/>
        </w:rPr>
        <w:t>包含采样锥和截取</w:t>
      </w:r>
      <w:proofErr w:type="gramStart"/>
      <w:r w:rsidRPr="00707C28">
        <w:rPr>
          <w:rFonts w:ascii="Times New Roman" w:hAnsi="Times New Roman" w:hint="eastAsia"/>
          <w:szCs w:val="21"/>
        </w:rPr>
        <w:t>锥</w:t>
      </w:r>
      <w:proofErr w:type="gramEnd"/>
      <w:r w:rsidRPr="00707C28">
        <w:rPr>
          <w:rFonts w:ascii="Times New Roman" w:hAnsi="Times New Roman" w:hint="eastAsia"/>
          <w:szCs w:val="21"/>
        </w:rPr>
        <w:t>），雾化器</w:t>
      </w:r>
      <w:r w:rsidRPr="00707C28">
        <w:rPr>
          <w:rFonts w:ascii="Times New Roman" w:hAnsi="Times New Roman" w:hint="eastAsia"/>
          <w:szCs w:val="21"/>
        </w:rPr>
        <w:t>2</w:t>
      </w:r>
      <w:r w:rsidRPr="00707C28">
        <w:rPr>
          <w:rFonts w:ascii="Times New Roman" w:hAnsi="Times New Roman" w:hint="eastAsia"/>
          <w:szCs w:val="21"/>
        </w:rPr>
        <w:t>套，</w:t>
      </w:r>
      <w:proofErr w:type="gramStart"/>
      <w:r w:rsidRPr="00707C28">
        <w:rPr>
          <w:rFonts w:ascii="Times New Roman" w:hAnsi="Times New Roman" w:hint="eastAsia"/>
          <w:szCs w:val="21"/>
        </w:rPr>
        <w:t>雾室</w:t>
      </w:r>
      <w:r w:rsidRPr="00707C28">
        <w:rPr>
          <w:rFonts w:ascii="Times New Roman" w:hAnsi="Times New Roman" w:hint="eastAsia"/>
          <w:szCs w:val="21"/>
        </w:rPr>
        <w:t>2</w:t>
      </w:r>
      <w:r w:rsidRPr="00707C28">
        <w:rPr>
          <w:rFonts w:ascii="Times New Roman" w:hAnsi="Times New Roman" w:hint="eastAsia"/>
          <w:szCs w:val="21"/>
        </w:rPr>
        <w:t>套</w:t>
      </w:r>
      <w:proofErr w:type="gramEnd"/>
      <w:r w:rsidRPr="00707C28">
        <w:rPr>
          <w:rFonts w:ascii="Times New Roman" w:hAnsi="Times New Roman" w:hint="eastAsia"/>
          <w:szCs w:val="21"/>
        </w:rPr>
        <w:t>。</w:t>
      </w:r>
    </w:p>
    <w:p w:rsidR="001852AF" w:rsidRPr="00707C28" w:rsidRDefault="001852AF" w:rsidP="001852AF">
      <w:pPr>
        <w:adjustRightInd w:val="0"/>
        <w:snapToGrid w:val="0"/>
        <w:spacing w:line="360" w:lineRule="auto"/>
        <w:jc w:val="left"/>
        <w:rPr>
          <w:rFonts w:ascii="Times New Roman" w:hAnsi="Times New Roman"/>
          <w:b/>
          <w:szCs w:val="21"/>
        </w:rPr>
      </w:pPr>
      <w:r w:rsidRPr="00707C28">
        <w:rPr>
          <w:rFonts w:ascii="Times New Roman" w:hAnsi="Times New Roman"/>
          <w:b/>
          <w:szCs w:val="21"/>
        </w:rPr>
        <w:t>4</w:t>
      </w:r>
      <w:r w:rsidRPr="00707C28">
        <w:rPr>
          <w:rFonts w:ascii="Times New Roman" w:hAnsi="Times New Roman" w:hint="eastAsia"/>
          <w:b/>
          <w:szCs w:val="21"/>
        </w:rPr>
        <w:t>、</w:t>
      </w:r>
      <w:r w:rsidRPr="00707C28">
        <w:rPr>
          <w:rFonts w:ascii="Times New Roman" w:hAnsi="Times New Roman"/>
          <w:b/>
          <w:szCs w:val="21"/>
        </w:rPr>
        <w:t>售后服务与培训</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4.1 </w:t>
      </w:r>
      <w:r w:rsidRPr="00707C28">
        <w:rPr>
          <w:rFonts w:ascii="Times New Roman" w:hAnsi="Times New Roman"/>
          <w:szCs w:val="21"/>
        </w:rPr>
        <w:t>签订合同后，中标公司的售后服务部将向</w:t>
      </w:r>
      <w:r w:rsidRPr="00707C28">
        <w:rPr>
          <w:rFonts w:ascii="Times New Roman" w:hAnsi="Times New Roman" w:hint="eastAsia"/>
          <w:szCs w:val="21"/>
        </w:rPr>
        <w:t>采购人</w:t>
      </w:r>
      <w:r w:rsidRPr="00707C28">
        <w:rPr>
          <w:rFonts w:ascii="Times New Roman" w:hAnsi="Times New Roman"/>
          <w:szCs w:val="21"/>
        </w:rPr>
        <w:t>提供场地准备和安装通知；</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4.2 </w:t>
      </w:r>
      <w:r w:rsidRPr="00707C28">
        <w:rPr>
          <w:rFonts w:ascii="Times New Roman" w:hAnsi="Times New Roman"/>
          <w:szCs w:val="21"/>
        </w:rPr>
        <w:t>技术资料：随机提供全套、完整的技术资料，包括仪器说明书、操作手册等。</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4.3 </w:t>
      </w:r>
      <w:r w:rsidRPr="00707C28">
        <w:rPr>
          <w:rFonts w:ascii="Times New Roman" w:hAnsi="Times New Roman"/>
          <w:szCs w:val="21"/>
        </w:rPr>
        <w:t>仪器到货后，按照和</w:t>
      </w:r>
      <w:r w:rsidRPr="00707C28">
        <w:rPr>
          <w:rFonts w:ascii="Times New Roman" w:hAnsi="Times New Roman" w:hint="eastAsia"/>
          <w:szCs w:val="21"/>
        </w:rPr>
        <w:t>采购人</w:t>
      </w:r>
      <w:r w:rsidRPr="00707C28">
        <w:rPr>
          <w:rFonts w:ascii="Times New Roman" w:hAnsi="Times New Roman"/>
          <w:szCs w:val="21"/>
        </w:rPr>
        <w:t>约定的时间派工程师到客户实验室免费安装、严格按照仪器性能指标进行调试及现场培训。</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4.4 </w:t>
      </w:r>
      <w:r w:rsidRPr="00707C28">
        <w:rPr>
          <w:rFonts w:ascii="Times New Roman" w:hAnsi="Times New Roman"/>
          <w:szCs w:val="21"/>
        </w:rPr>
        <w:t>仪器保修期为安装验收合格后</w:t>
      </w:r>
      <w:r w:rsidRPr="00707C28">
        <w:rPr>
          <w:rFonts w:ascii="Times New Roman" w:hAnsi="Times New Roman" w:hint="eastAsia"/>
          <w:szCs w:val="21"/>
        </w:rPr>
        <w:t>不低于</w:t>
      </w:r>
      <w:r>
        <w:rPr>
          <w:rFonts w:ascii="Times New Roman" w:hAnsi="Times New Roman" w:hint="eastAsia"/>
          <w:szCs w:val="21"/>
        </w:rPr>
        <w:t>2</w:t>
      </w:r>
      <w:r>
        <w:rPr>
          <w:rFonts w:ascii="Times New Roman" w:hAnsi="Times New Roman" w:hint="eastAsia"/>
          <w:szCs w:val="21"/>
        </w:rPr>
        <w:t>年</w:t>
      </w:r>
      <w:r w:rsidRPr="00707C28">
        <w:rPr>
          <w:rFonts w:ascii="Times New Roman" w:hAnsi="Times New Roman"/>
          <w:szCs w:val="21"/>
        </w:rPr>
        <w:t>；在保修期内，所有服务及配件全部免费（消耗品及人为原因损坏除外），并提供终身维护；</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4.5</w:t>
      </w:r>
      <w:r w:rsidRPr="00707C28">
        <w:rPr>
          <w:rFonts w:ascii="Times New Roman" w:hAnsi="Times New Roman"/>
          <w:szCs w:val="21"/>
        </w:rPr>
        <w:t>每台仪器为</w:t>
      </w:r>
      <w:r w:rsidRPr="00707C28">
        <w:rPr>
          <w:rFonts w:ascii="Times New Roman" w:hAnsi="Times New Roman" w:hint="eastAsia"/>
          <w:szCs w:val="21"/>
        </w:rPr>
        <w:t>采购人</w:t>
      </w:r>
      <w:r w:rsidRPr="00707C28">
        <w:rPr>
          <w:rFonts w:ascii="Times New Roman" w:hAnsi="Times New Roman"/>
          <w:szCs w:val="21"/>
        </w:rPr>
        <w:t>提供</w:t>
      </w:r>
      <w:r w:rsidRPr="00707C28">
        <w:rPr>
          <w:rFonts w:ascii="Times New Roman" w:hAnsi="Times New Roman"/>
          <w:szCs w:val="21"/>
        </w:rPr>
        <w:t>4</w:t>
      </w:r>
      <w:r w:rsidRPr="00707C28">
        <w:rPr>
          <w:rFonts w:ascii="Times New Roman" w:hAnsi="Times New Roman"/>
          <w:szCs w:val="21"/>
        </w:rPr>
        <w:t>名免费应用培训，培训包括提供仪器的基本原理、操作、日常维护及基础分析仪器理论课程和相关的应用培训。培训的资料主要有：</w:t>
      </w:r>
      <w:r w:rsidRPr="00707C28">
        <w:rPr>
          <w:rFonts w:ascii="Times New Roman" w:hAnsi="Times New Roman"/>
          <w:szCs w:val="21"/>
        </w:rPr>
        <w:t>“</w:t>
      </w:r>
      <w:r w:rsidRPr="00707C28">
        <w:rPr>
          <w:rFonts w:ascii="Times New Roman" w:hAnsi="Times New Roman"/>
          <w:szCs w:val="21"/>
        </w:rPr>
        <w:t>现场培训教材</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技术服务内容</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用户培训计划</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w:t>
      </w:r>
      <w:r w:rsidRPr="00707C28">
        <w:rPr>
          <w:rFonts w:ascii="Times New Roman" w:hAnsi="Times New Roman"/>
          <w:szCs w:val="21"/>
        </w:rPr>
        <w:t>系统维护手册</w:t>
      </w:r>
      <w:r w:rsidRPr="00707C28">
        <w:rPr>
          <w:rFonts w:ascii="Times New Roman" w:hAnsi="Times New Roman"/>
          <w:szCs w:val="21"/>
        </w:rPr>
        <w:t>”</w:t>
      </w:r>
      <w:r w:rsidRPr="00707C28">
        <w:rPr>
          <w:rFonts w:ascii="Times New Roman" w:hAnsi="Times New Roman"/>
          <w:szCs w:val="21"/>
        </w:rPr>
        <w:t>以及相关产品的技术资料，差旅费自理；</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4.6 </w:t>
      </w:r>
      <w:r w:rsidRPr="00707C28">
        <w:rPr>
          <w:rFonts w:ascii="Times New Roman" w:hAnsi="Times New Roman"/>
          <w:szCs w:val="21"/>
        </w:rPr>
        <w:t>安排应用工程师协助用户建立分析检测方法，包括建立工作曲线，实际样品分析方法等。保证用户实验室人员能顺利使用仪器进行相关测试。</w:t>
      </w:r>
    </w:p>
    <w:p w:rsidR="001852AF" w:rsidRPr="00707C28" w:rsidRDefault="001852AF" w:rsidP="001852AF">
      <w:pPr>
        <w:adjustRightInd w:val="0"/>
        <w:snapToGrid w:val="0"/>
        <w:spacing w:line="360" w:lineRule="auto"/>
        <w:jc w:val="left"/>
        <w:rPr>
          <w:rFonts w:ascii="Times New Roman" w:hAnsi="Times New Roman"/>
          <w:szCs w:val="21"/>
        </w:rPr>
      </w:pPr>
      <w:r w:rsidRPr="00707C28">
        <w:rPr>
          <w:rFonts w:ascii="Times New Roman" w:hAnsi="Times New Roman"/>
          <w:szCs w:val="21"/>
        </w:rPr>
        <w:t xml:space="preserve">4.7 </w:t>
      </w:r>
      <w:r w:rsidRPr="00707C28">
        <w:rPr>
          <w:rFonts w:ascii="Times New Roman" w:hAnsi="Times New Roman"/>
          <w:szCs w:val="21"/>
        </w:rPr>
        <w:t>对</w:t>
      </w:r>
      <w:r w:rsidRPr="00707C28">
        <w:rPr>
          <w:rFonts w:ascii="Times New Roman" w:hAnsi="Times New Roman" w:hint="eastAsia"/>
          <w:szCs w:val="21"/>
        </w:rPr>
        <w:t>采购人</w:t>
      </w:r>
      <w:r w:rsidRPr="00707C28">
        <w:rPr>
          <w:rFonts w:ascii="Times New Roman" w:hAnsi="Times New Roman"/>
          <w:szCs w:val="21"/>
        </w:rPr>
        <w:t>的服务要求</w:t>
      </w:r>
      <w:r w:rsidRPr="00707C28">
        <w:rPr>
          <w:rFonts w:ascii="Times New Roman" w:hAnsi="Times New Roman"/>
          <w:szCs w:val="21"/>
        </w:rPr>
        <w:t>2</w:t>
      </w:r>
      <w:r w:rsidRPr="00707C28">
        <w:rPr>
          <w:rFonts w:ascii="Times New Roman" w:hAnsi="Times New Roman"/>
          <w:szCs w:val="21"/>
        </w:rPr>
        <w:t>小时内响应，</w:t>
      </w:r>
      <w:r w:rsidRPr="00707C28">
        <w:rPr>
          <w:rFonts w:ascii="Times New Roman" w:hAnsi="Times New Roman"/>
          <w:szCs w:val="21"/>
        </w:rPr>
        <w:t>72</w:t>
      </w:r>
      <w:r w:rsidRPr="00707C28">
        <w:rPr>
          <w:rFonts w:ascii="Times New Roman" w:hAnsi="Times New Roman"/>
          <w:szCs w:val="21"/>
        </w:rPr>
        <w:t>小时内到达实验室现场（如电话中及远程诊断无法解决）；及时帮助客户解决问题。</w:t>
      </w:r>
    </w:p>
    <w:p w:rsidR="001852AF" w:rsidRPr="00707C28" w:rsidRDefault="001852AF" w:rsidP="001852AF">
      <w:pPr>
        <w:snapToGrid w:val="0"/>
        <w:spacing w:line="360" w:lineRule="auto"/>
        <w:jc w:val="left"/>
        <w:rPr>
          <w:rFonts w:ascii="Times New Roman" w:hAnsi="Times New Roman" w:hint="eastAsia"/>
          <w:szCs w:val="21"/>
        </w:rPr>
      </w:pPr>
    </w:p>
    <w:p w:rsidR="001852AF" w:rsidRPr="001852AF" w:rsidRDefault="001852AF"/>
    <w:sectPr w:rsidR="001852AF" w:rsidRPr="00185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AF"/>
    <w:rsid w:val="0018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A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1852AF"/>
    <w:rPr>
      <w:rFonts w:ascii="Arial" w:eastAsia="宋体" w:hAnsi="Arial" w:cs="Arial"/>
      <w:b/>
      <w:bCs/>
      <w:sz w:val="32"/>
      <w:szCs w:val="32"/>
    </w:rPr>
  </w:style>
  <w:style w:type="character" w:customStyle="1" w:styleId="a5">
    <w:name w:val="纯文本 字符"/>
    <w:link w:val="a6"/>
    <w:uiPriority w:val="99"/>
    <w:qFormat/>
    <w:rsid w:val="001852AF"/>
    <w:rPr>
      <w:rFonts w:ascii="宋体" w:eastAsia="宋体" w:hAnsi="Courier New"/>
    </w:rPr>
  </w:style>
  <w:style w:type="paragraph" w:styleId="a4">
    <w:name w:val="Title"/>
    <w:basedOn w:val="a"/>
    <w:link w:val="a3"/>
    <w:qFormat/>
    <w:rsid w:val="001852AF"/>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1852AF"/>
    <w:rPr>
      <w:rFonts w:asciiTheme="majorHAnsi" w:eastAsia="宋体" w:hAnsiTheme="majorHAnsi" w:cstheme="majorBidi"/>
      <w:b/>
      <w:bCs/>
      <w:sz w:val="32"/>
      <w:szCs w:val="32"/>
    </w:rPr>
  </w:style>
  <w:style w:type="paragraph" w:styleId="a6">
    <w:name w:val="Plain Text"/>
    <w:basedOn w:val="a"/>
    <w:link w:val="a5"/>
    <w:uiPriority w:val="99"/>
    <w:qFormat/>
    <w:rsid w:val="001852AF"/>
    <w:rPr>
      <w:rFonts w:ascii="宋体" w:hAnsi="Courier New" w:cstheme="minorBidi"/>
      <w:szCs w:val="22"/>
    </w:rPr>
  </w:style>
  <w:style w:type="character" w:customStyle="1" w:styleId="Char0">
    <w:name w:val="纯文本 Char"/>
    <w:basedOn w:val="a0"/>
    <w:uiPriority w:val="99"/>
    <w:semiHidden/>
    <w:rsid w:val="001852A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A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sid w:val="001852AF"/>
    <w:rPr>
      <w:rFonts w:ascii="Arial" w:eastAsia="宋体" w:hAnsi="Arial" w:cs="Arial"/>
      <w:b/>
      <w:bCs/>
      <w:sz w:val="32"/>
      <w:szCs w:val="32"/>
    </w:rPr>
  </w:style>
  <w:style w:type="character" w:customStyle="1" w:styleId="a5">
    <w:name w:val="纯文本 字符"/>
    <w:link w:val="a6"/>
    <w:uiPriority w:val="99"/>
    <w:qFormat/>
    <w:rsid w:val="001852AF"/>
    <w:rPr>
      <w:rFonts w:ascii="宋体" w:eastAsia="宋体" w:hAnsi="Courier New"/>
    </w:rPr>
  </w:style>
  <w:style w:type="paragraph" w:styleId="a4">
    <w:name w:val="Title"/>
    <w:basedOn w:val="a"/>
    <w:link w:val="a3"/>
    <w:qFormat/>
    <w:rsid w:val="001852AF"/>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1852AF"/>
    <w:rPr>
      <w:rFonts w:asciiTheme="majorHAnsi" w:eastAsia="宋体" w:hAnsiTheme="majorHAnsi" w:cstheme="majorBidi"/>
      <w:b/>
      <w:bCs/>
      <w:sz w:val="32"/>
      <w:szCs w:val="32"/>
    </w:rPr>
  </w:style>
  <w:style w:type="paragraph" w:styleId="a6">
    <w:name w:val="Plain Text"/>
    <w:basedOn w:val="a"/>
    <w:link w:val="a5"/>
    <w:uiPriority w:val="99"/>
    <w:qFormat/>
    <w:rsid w:val="001852AF"/>
    <w:rPr>
      <w:rFonts w:ascii="宋体" w:hAnsi="Courier New" w:cstheme="minorBidi"/>
      <w:szCs w:val="22"/>
    </w:rPr>
  </w:style>
  <w:style w:type="character" w:customStyle="1" w:styleId="Char0">
    <w:name w:val="纯文本 Char"/>
    <w:basedOn w:val="a0"/>
    <w:uiPriority w:val="99"/>
    <w:semiHidden/>
    <w:rsid w:val="001852A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2021-11-16T12:09:00Z</dcterms:created>
  <dcterms:modified xsi:type="dcterms:W3CDTF">2021-11-16T12:09:00Z</dcterms:modified>
</cp:coreProperties>
</file>