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延边社会脑康医院（延边荣军医院）采购全自动二维液相色谱仪采购项目公开采购公告</w:t>
      </w:r>
    </w:p>
    <w:p>
      <w:pPr>
        <w:rPr>
          <w:sz w:val="21"/>
          <w:szCs w:val="21"/>
        </w:rPr>
      </w:pPr>
    </w:p>
    <w:p>
      <w:pPr>
        <w:jc w:val="center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项目编号：</w:t>
      </w:r>
      <w:r>
        <w:rPr>
          <w:sz w:val="21"/>
          <w:szCs w:val="21"/>
        </w:rPr>
        <w:t>ZKGSG-ZB-20182769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b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b/>
          <w:color w:val="000000"/>
          <w:sz w:val="21"/>
          <w:szCs w:val="21"/>
          <w:lang w:val="zh-CN"/>
        </w:rPr>
        <w:t xml:space="preserve">1.采购条件 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b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延边社会脑康医院（延边荣军医院）采购全自动二维液相色谱仪采购项目</w:t>
      </w:r>
      <w:r>
        <w:rPr>
          <w:rFonts w:hint="eastAsia" w:ascii="宋体" w:hAnsi="宋体"/>
          <w:color w:val="000000"/>
          <w:sz w:val="21"/>
          <w:szCs w:val="21"/>
        </w:rPr>
        <w:t>，已由行政主管部门批准建设，项目业主为</w:t>
      </w:r>
      <w:r>
        <w:rPr>
          <w:rFonts w:hint="eastAsia" w:ascii="宋体" w:hAnsi="宋体" w:cs="宋体"/>
          <w:color w:val="000000"/>
          <w:sz w:val="21"/>
          <w:szCs w:val="21"/>
        </w:rPr>
        <w:t>延边社会脑康医院（延边荣军医院）</w:t>
      </w:r>
      <w:r>
        <w:rPr>
          <w:rFonts w:hint="eastAsia" w:ascii="宋体" w:hAnsi="宋体"/>
          <w:color w:val="000000"/>
          <w:sz w:val="21"/>
          <w:szCs w:val="21"/>
        </w:rPr>
        <w:t>，项目已具备采购条件，现对该项目进行国内公开招标，欢迎符合条件的供应商前来参加。</w:t>
      </w:r>
    </w:p>
    <w:p>
      <w:pPr>
        <w:tabs>
          <w:tab w:val="left" w:pos="432"/>
        </w:tabs>
        <w:spacing w:line="400" w:lineRule="exact"/>
        <w:rPr>
          <w:rFonts w:ascii="宋体" w:hAnsi="宋体" w:cs="宋体"/>
          <w:b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b/>
          <w:color w:val="000000"/>
          <w:sz w:val="21"/>
          <w:szCs w:val="21"/>
          <w:lang w:val="zh-CN"/>
        </w:rPr>
        <w:t>2.项目概况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2.1项目名称：</w:t>
      </w:r>
      <w:r>
        <w:rPr>
          <w:rFonts w:hint="eastAsia" w:ascii="宋体" w:hAnsi="宋体" w:cs="宋体"/>
          <w:color w:val="000000"/>
          <w:sz w:val="21"/>
          <w:szCs w:val="21"/>
        </w:rPr>
        <w:t>延边社会脑康医院（延边荣军医院）采购全自动二维液相色谱仪采购项目</w:t>
      </w:r>
      <w:r>
        <w:rPr>
          <w:rFonts w:hint="eastAsia" w:ascii="宋体" w:hAnsi="宋体"/>
          <w:color w:val="000000"/>
          <w:sz w:val="21"/>
          <w:szCs w:val="21"/>
        </w:rPr>
        <w:t xml:space="preserve">      </w:t>
      </w:r>
    </w:p>
    <w:p>
      <w:pPr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2.2供货地点：吉林省延边朝鲜族自治州</w:t>
      </w:r>
      <w:r>
        <w:rPr>
          <w:rFonts w:hint="eastAsia" w:ascii="宋体" w:hAnsi="宋体" w:cs="宋体"/>
          <w:color w:val="000000"/>
          <w:sz w:val="21"/>
          <w:szCs w:val="21"/>
        </w:rPr>
        <w:t>延吉市</w:t>
      </w:r>
      <w:r>
        <w:rPr>
          <w:rFonts w:hint="eastAsia" w:ascii="宋体" w:hAnsi="宋体"/>
          <w:color w:val="000000"/>
          <w:sz w:val="21"/>
          <w:szCs w:val="21"/>
        </w:rPr>
        <w:t>。</w:t>
      </w:r>
    </w:p>
    <w:p>
      <w:pPr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2.3采购预算：1800000元</w:t>
      </w:r>
      <w:r>
        <w:rPr>
          <w:rFonts w:hint="eastAsia" w:ascii="宋体" w:hAnsi="宋体"/>
          <w:color w:val="000000"/>
          <w:sz w:val="21"/>
          <w:szCs w:val="21"/>
        </w:rPr>
        <w:br w:type="textWrapping"/>
      </w:r>
      <w:r>
        <w:rPr>
          <w:rFonts w:hint="eastAsia" w:ascii="宋体" w:hAnsi="宋体"/>
          <w:color w:val="000000"/>
          <w:sz w:val="21"/>
          <w:szCs w:val="21"/>
        </w:rPr>
        <w:t>2.4供货期：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合同签订后30日内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2.5采购范围：</w:t>
      </w:r>
      <w:r>
        <w:rPr>
          <w:rFonts w:hint="eastAsia" w:ascii="宋体" w:hAnsi="宋体" w:cs="宋体"/>
          <w:color w:val="000000"/>
          <w:sz w:val="21"/>
          <w:szCs w:val="21"/>
        </w:rPr>
        <w:t>延边社会脑康医院（延边荣军医院）采购全自动二维液相色谱仪采购项目</w:t>
      </w:r>
      <w:r>
        <w:rPr>
          <w:rFonts w:hint="eastAsia"/>
          <w:sz w:val="21"/>
          <w:szCs w:val="21"/>
        </w:rPr>
        <w:t>（</w:t>
      </w:r>
      <w:r>
        <w:rPr>
          <w:rFonts w:hint="eastAsia" w:ascii="宋体" w:hAnsi="宋体"/>
          <w:color w:val="000000"/>
          <w:sz w:val="21"/>
          <w:szCs w:val="21"/>
        </w:rPr>
        <w:t>详见技术参数</w:t>
      </w:r>
      <w:r>
        <w:rPr>
          <w:rFonts w:hint="eastAsia"/>
          <w:sz w:val="21"/>
          <w:szCs w:val="21"/>
        </w:rPr>
        <w:t>）</w:t>
      </w:r>
      <w:r>
        <w:rPr>
          <w:rFonts w:hint="eastAsia" w:ascii="宋体" w:hAnsi="宋体"/>
          <w:color w:val="000000"/>
          <w:sz w:val="21"/>
          <w:szCs w:val="21"/>
        </w:rPr>
        <w:t>。</w:t>
      </w:r>
    </w:p>
    <w:p>
      <w:pPr>
        <w:tabs>
          <w:tab w:val="left" w:pos="15"/>
        </w:tabs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2.6质量标准：满足国家及行业标准。</w:t>
      </w:r>
    </w:p>
    <w:p>
      <w:pPr>
        <w:tabs>
          <w:tab w:val="left" w:pos="432"/>
        </w:tabs>
        <w:spacing w:line="40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/>
          <w:b/>
          <w:color w:val="000000"/>
          <w:sz w:val="21"/>
          <w:szCs w:val="21"/>
        </w:rPr>
        <w:t>合格的供应商必须符合下列条件：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3.1符合政府采购法第二十二条规定；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（一）具有独立承担民事责任的能力；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（二）具有良好的商业信誉和健全的财务会计制度；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（三）具有履行合同所必需的设备和专业技术能力；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（四）有依法缴纳税收和社会保障资金的良好记录；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（五）参加政府采购活动前三年内，在经营活动中没有重大违法记录；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（六）法律、行政法规规定的其他条件。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3.2经年检合格的企业统一信用代码。</w:t>
      </w:r>
    </w:p>
    <w:p>
      <w:pPr>
        <w:topLinePunct/>
        <w:spacing w:line="360" w:lineRule="exact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3.3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一）投标供应商为生产企业的，从事第一类医疗器械生产的，应取得食品药品监督管理部门颁发的《第一类医疗器械生产备案凭证》；从事第二类、第三类医疗器械生产的，应取得食品药品监督管理部门颁发的《医疗器械生产许可证》或在有效期内的《医疗器械生产企业许可证》。</w:t>
      </w:r>
    </w:p>
    <w:p>
      <w:pPr>
        <w:topLinePunct/>
        <w:spacing w:line="360" w:lineRule="exact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（二）投标供应商为经营企业的，从事第二类医疗器械经营的，应取得食品药品监督管理部门颁发的《第二类医疗器械经营备案凭证》或有效期内的《医疗器械经营企业许可证》；从事第三类医疗器械经营的，应取得食品药品监督管理部门颁发的《医疗器械经营许可证》或有效期内的《医疗器械经营企业许可证》。</w:t>
      </w:r>
    </w:p>
    <w:p>
      <w:pPr>
        <w:topLinePunct/>
        <w:spacing w:line="360" w:lineRule="exact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sz w:val="21"/>
          <w:szCs w:val="21"/>
        </w:rPr>
        <w:t>（三）投标产品若纳入中华人民共和国医疗器械监督管理的，第一类医疗器械须具有备案凭证，第二、三类则应取得监督管理部门颁发的相应的《中华人民共和国医疗器械注册证》及《医疗器械产品注册登记表》，若已办理两证合一则只需提供《医疗器械注册证》。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topLinePunct/>
        <w:spacing w:line="360" w:lineRule="exact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3.4供应商必须具有独立企业法人资格,且必须具有所报产品的生产或经营能力，能在国内合法提供采购内容及其相应的服务；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topLinePunct/>
        <w:spacing w:line="360" w:lineRule="exact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3.5参加本次政府采购活动前三年内，在经营活动中无违法记录（提供中国裁判文书关于供应商无行贿犯罪档案记录网上查询截图）。</w:t>
      </w:r>
    </w:p>
    <w:p>
      <w:pPr>
        <w:topLinePunct/>
        <w:spacing w:line="360" w:lineRule="exact"/>
        <w:rPr>
          <w:rFonts w:ascii="宋体" w:hAnsi="宋体"/>
          <w:color w:val="4F81BD" w:themeColor="accent1"/>
          <w:sz w:val="21"/>
          <w:szCs w:val="21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3.6投标人应登录“信用中国”网站查询“失信被执行人”和“重大税收违法案件当事人名单”、登录“中国政府采购”网站查询“政府采购严重违法失信行为记录名单”。查询时要将查询网页、内容进行截图或拍照，提供的截图或拍照内容要完整清晰并加盖单位公章；(根据《关于在政府采购活动中查询及使用信用记录有关问题的通知》(财库[2016]125号)的规定，对列入失信被执行人、重大税收违法案件当事人名单、政府采购严重违法失信行为记录名单的供应商，拒绝参与本项目政府采购活动)。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3.7项目需要落实的政府采购政策：促进中小企业发展、节约能源、保护环境。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3.8本项目不允许分包，不接受联合体投标。　</w:t>
      </w:r>
    </w:p>
    <w:p>
      <w:pPr>
        <w:topLinePunct/>
        <w:spacing w:line="36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注：（1）与采购人存在利害关系可能影响采购公正性的法人、其他组织或者个人，不得参加投标。（2）单位负责人为同一人或者存在控股、管理关系的不同单位，不得参加同一标段投标或者未划分标段的同一采购项目投标。否则，作无效标处理。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4.</w:t>
      </w:r>
      <w:r>
        <w:rPr>
          <w:rFonts w:hint="eastAsia"/>
        </w:rPr>
        <w:t xml:space="preserve"> </w:t>
      </w:r>
      <w:r>
        <w:rPr>
          <w:rFonts w:hint="eastAsia" w:ascii="宋体" w:hAnsi="宋体"/>
          <w:b/>
          <w:color w:val="000000"/>
          <w:sz w:val="21"/>
          <w:szCs w:val="21"/>
        </w:rPr>
        <w:t>采购文件发售时间及地点：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4.1</w:t>
      </w:r>
      <w:r>
        <w:rPr>
          <w:rFonts w:hint="eastAsia" w:ascii="宋体" w:hAnsi="宋体"/>
          <w:color w:val="000000"/>
          <w:sz w:val="21"/>
          <w:szCs w:val="21"/>
        </w:rPr>
        <w:tab/>
      </w:r>
      <w:r>
        <w:rPr>
          <w:rFonts w:hint="eastAsia" w:ascii="宋体" w:hAnsi="宋体"/>
          <w:color w:val="000000"/>
          <w:sz w:val="21"/>
          <w:szCs w:val="21"/>
        </w:rPr>
        <w:t>凡有意参加者，请于2018年9月18日至2018年9月26日(法定公休日、法定节假日除外)，每日上午9:00时至11:30时，下午13:30时至16:00时(北京时间，下同)，持法人授权委托书、被授权人身份证、营业执照副本、税务登记证、组织机构代码证，财务审计报告或财务报表（提供近一年2017年度）、依法缴纳税收和社会保险费的证明材料（2017年任意连续3个月缴纳证明）提供以上证明材料的原件及复印件加盖公章，到中科高盛咨询集团有限公司报名并购买采购文件，采购文件售价800元，过期不售，售后不退。</w:t>
      </w:r>
    </w:p>
    <w:p>
      <w:pPr>
        <w:tabs>
          <w:tab w:val="left" w:pos="432"/>
        </w:tabs>
        <w:spacing w:line="400" w:lineRule="exact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5.采购文件的获取、响应文件的递交</w:t>
      </w:r>
    </w:p>
    <w:p>
      <w:pPr>
        <w:tabs>
          <w:tab w:val="left" w:pos="432"/>
        </w:tabs>
        <w:autoSpaceDE w:val="0"/>
        <w:autoSpaceDN w:val="0"/>
        <w:adjustRightInd w:val="0"/>
        <w:spacing w:line="400" w:lineRule="exact"/>
        <w:rPr>
          <w:rFonts w:ascii="宋体" w:hAnsi="宋体" w:cs="宋体"/>
          <w:bCs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bCs/>
          <w:color w:val="000000"/>
          <w:sz w:val="21"/>
          <w:szCs w:val="21"/>
          <w:lang w:val="zh-CN"/>
        </w:rPr>
        <w:t>5.1</w:t>
      </w:r>
      <w:r>
        <w:rPr>
          <w:rFonts w:hint="eastAsia" w:ascii="宋体" w:hAnsi="宋体"/>
          <w:color w:val="000000"/>
          <w:sz w:val="21"/>
          <w:szCs w:val="21"/>
        </w:rPr>
        <w:t>响应文件递交的截止时间</w:t>
      </w:r>
      <w:r>
        <w:rPr>
          <w:rFonts w:hint="eastAsia" w:ascii="宋体" w:hAnsi="宋体"/>
          <w:bCs/>
          <w:color w:val="000000"/>
          <w:sz w:val="21"/>
          <w:szCs w:val="21"/>
        </w:rPr>
        <w:t>2018</w:t>
      </w:r>
      <w:r>
        <w:rPr>
          <w:rFonts w:hint="eastAsia" w:ascii="宋体" w:hAnsi="宋体"/>
          <w:bCs/>
          <w:color w:val="000000"/>
          <w:sz w:val="21"/>
          <w:szCs w:val="21"/>
          <w:lang w:val="zh-CN"/>
        </w:rPr>
        <w:t>年</w:t>
      </w:r>
      <w:r>
        <w:rPr>
          <w:rFonts w:hint="eastAsia" w:ascii="宋体" w:hAnsi="宋体"/>
          <w:bCs/>
          <w:color w:val="000000"/>
          <w:sz w:val="21"/>
          <w:szCs w:val="21"/>
        </w:rPr>
        <w:t>10</w:t>
      </w:r>
      <w:r>
        <w:rPr>
          <w:rFonts w:hint="eastAsia" w:ascii="宋体" w:hAnsi="宋体"/>
          <w:bCs/>
          <w:color w:val="000000"/>
          <w:sz w:val="21"/>
          <w:szCs w:val="21"/>
          <w:lang w:val="zh-CN"/>
        </w:rPr>
        <w:t>月</w:t>
      </w:r>
      <w:r>
        <w:rPr>
          <w:rFonts w:hint="eastAsia" w:ascii="宋体" w:hAnsi="宋体"/>
          <w:bCs/>
          <w:color w:val="000000"/>
          <w:sz w:val="21"/>
          <w:szCs w:val="21"/>
          <w:lang w:val="en-US" w:eastAsia="zh-CN"/>
        </w:rPr>
        <w:t>17</w:t>
      </w:r>
      <w:r>
        <w:rPr>
          <w:rFonts w:hint="eastAsia" w:ascii="宋体" w:hAnsi="宋体"/>
          <w:bCs/>
          <w:color w:val="000000"/>
          <w:sz w:val="21"/>
          <w:szCs w:val="21"/>
          <w:lang w:val="zh-CN"/>
        </w:rPr>
        <w:t>日</w:t>
      </w:r>
      <w:r>
        <w:rPr>
          <w:rFonts w:hint="eastAsia" w:ascii="宋体" w:hAnsi="宋体"/>
          <w:bCs/>
          <w:color w:val="000000"/>
          <w:sz w:val="21"/>
          <w:szCs w:val="21"/>
          <w:lang w:val="en-US" w:eastAsia="zh-CN"/>
        </w:rPr>
        <w:t>09</w:t>
      </w:r>
      <w:r>
        <w:rPr>
          <w:rFonts w:hint="eastAsia" w:ascii="宋体" w:hAnsi="宋体"/>
          <w:bCs/>
          <w:color w:val="000000"/>
          <w:sz w:val="21"/>
          <w:szCs w:val="21"/>
          <w:lang w:val="zh-CN"/>
        </w:rPr>
        <w:t>时</w:t>
      </w:r>
      <w:r>
        <w:rPr>
          <w:rFonts w:hint="eastAsia" w:ascii="宋体" w:hAnsi="宋体"/>
          <w:bCs/>
          <w:color w:val="000000"/>
          <w:sz w:val="21"/>
          <w:szCs w:val="21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21"/>
          <w:szCs w:val="21"/>
          <w:lang w:val="zh-CN"/>
        </w:rPr>
        <w:t>分</w:t>
      </w:r>
      <w:r>
        <w:rPr>
          <w:rFonts w:hint="eastAsia" w:ascii="宋体" w:hAnsi="宋体"/>
          <w:color w:val="000000"/>
          <w:sz w:val="21"/>
          <w:szCs w:val="21"/>
        </w:rPr>
        <w:t>，递交地点为延吉市政务大厅6楼开标一室</w:t>
      </w:r>
      <w:r>
        <w:rPr>
          <w:rFonts w:hint="eastAsia" w:ascii="宋体" w:hAnsi="宋体" w:cs="宋体"/>
          <w:bCs/>
          <w:color w:val="000000"/>
          <w:sz w:val="21"/>
          <w:szCs w:val="21"/>
          <w:lang w:val="zh-CN"/>
        </w:rPr>
        <w:t>。</w:t>
      </w:r>
    </w:p>
    <w:p>
      <w:pPr>
        <w:tabs>
          <w:tab w:val="left" w:pos="432"/>
        </w:tabs>
        <w:autoSpaceDE w:val="0"/>
        <w:autoSpaceDN w:val="0"/>
        <w:adjustRightInd w:val="0"/>
        <w:spacing w:line="400" w:lineRule="exact"/>
        <w:rPr>
          <w:rFonts w:ascii="宋体" w:hAnsi="宋体" w:cs="宋体"/>
          <w:bCs/>
          <w:color w:val="000000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sz w:val="21"/>
          <w:szCs w:val="21"/>
        </w:rPr>
        <w:t>5.2供应商</w:t>
      </w:r>
      <w:r>
        <w:rPr>
          <w:rFonts w:hint="eastAsia" w:ascii="宋体" w:hAnsi="宋体" w:cs="宋体"/>
          <w:bCs/>
          <w:color w:val="000000"/>
          <w:sz w:val="21"/>
          <w:szCs w:val="21"/>
        </w:rPr>
        <w:t>所提供的资格后审资料应满足采购文件要求，否则其投标将被拒绝。</w:t>
      </w:r>
    </w:p>
    <w:p>
      <w:pPr>
        <w:tabs>
          <w:tab w:val="left" w:pos="432"/>
        </w:tabs>
        <w:autoSpaceDE w:val="0"/>
        <w:autoSpaceDN w:val="0"/>
        <w:adjustRightInd w:val="0"/>
        <w:spacing w:line="400" w:lineRule="exact"/>
        <w:rPr>
          <w:rFonts w:ascii="宋体" w:hAnsi="宋体" w:cs="宋体"/>
          <w:bCs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bCs/>
          <w:color w:val="000000"/>
          <w:sz w:val="21"/>
          <w:szCs w:val="21"/>
        </w:rPr>
        <w:t>5.3</w:t>
      </w:r>
      <w:r>
        <w:rPr>
          <w:rFonts w:hint="eastAsia" w:ascii="宋体" w:hAnsi="宋体" w:cs="宋体"/>
          <w:bCs/>
          <w:color w:val="000000"/>
          <w:sz w:val="21"/>
          <w:szCs w:val="21"/>
          <w:lang w:val="zh-CN"/>
        </w:rPr>
        <w:t>逾期送达的或者未送达指定地点的响应文件，采购人不予受理。</w:t>
      </w:r>
    </w:p>
    <w:p>
      <w:pPr>
        <w:tabs>
          <w:tab w:val="left" w:pos="432"/>
        </w:tabs>
        <w:autoSpaceDE w:val="0"/>
        <w:autoSpaceDN w:val="0"/>
        <w:adjustRightInd w:val="0"/>
        <w:spacing w:line="400" w:lineRule="exact"/>
        <w:rPr>
          <w:rFonts w:ascii="宋体" w:hAnsi="宋体" w:cs="宋体"/>
          <w:bCs/>
          <w:color w:val="000000"/>
          <w:sz w:val="21"/>
          <w:szCs w:val="21"/>
          <w:lang w:val="zh-CN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6.</w:t>
      </w:r>
      <w:r>
        <w:rPr>
          <w:rFonts w:hint="eastAsia" w:ascii="宋体" w:hAnsi="宋体" w:cs="宋体"/>
          <w:b/>
          <w:color w:val="000000"/>
          <w:sz w:val="21"/>
          <w:szCs w:val="21"/>
          <w:lang w:val="zh-CN"/>
        </w:rPr>
        <w:t>发布公告的媒介：</w:t>
      </w:r>
      <w:r>
        <w:rPr>
          <w:rFonts w:hint="eastAsia" w:ascii="宋体" w:hAnsi="宋体" w:cs="宋体"/>
          <w:bCs/>
          <w:color w:val="000000"/>
          <w:sz w:val="21"/>
          <w:szCs w:val="21"/>
          <w:lang w:val="zh-CN"/>
        </w:rPr>
        <w:t>本次公告在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中国政府采购网、中国采购与招标网、</w:t>
      </w:r>
      <w:r>
        <w:rPr>
          <w:rFonts w:hint="eastAsia" w:ascii="宋体" w:hAnsi="宋体"/>
          <w:color w:val="000000"/>
          <w:sz w:val="21"/>
          <w:szCs w:val="21"/>
        </w:rPr>
        <w:t>延边朝鲜族自治州公共资源交易网</w:t>
      </w:r>
      <w:r>
        <w:rPr>
          <w:rFonts w:hint="eastAsia" w:ascii="宋体" w:hAnsi="宋体" w:cs="宋体"/>
          <w:bCs/>
          <w:color w:val="000000"/>
          <w:sz w:val="21"/>
          <w:szCs w:val="21"/>
          <w:lang w:val="zh-CN"/>
        </w:rPr>
        <w:t>上发布。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b/>
          <w:color w:val="000000"/>
          <w:sz w:val="21"/>
          <w:szCs w:val="21"/>
          <w:lang w:val="zh-CN"/>
        </w:rPr>
      </w:pPr>
      <w:r>
        <w:rPr>
          <w:rFonts w:hint="eastAsia" w:ascii="宋体" w:hAnsi="宋体" w:cs="宋体"/>
          <w:b/>
          <w:color w:val="000000"/>
          <w:sz w:val="21"/>
          <w:szCs w:val="21"/>
          <w:lang w:val="zh-CN"/>
        </w:rPr>
        <w:t>7.联系方式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sz w:val="21"/>
          <w:szCs w:val="21"/>
        </w:rPr>
        <w:t>采购人：</w:t>
      </w:r>
      <w:r>
        <w:rPr>
          <w:rFonts w:hint="eastAsia" w:ascii="宋体" w:hAnsi="宋体" w:cs="宋体"/>
          <w:color w:val="000000"/>
          <w:sz w:val="21"/>
          <w:szCs w:val="21"/>
        </w:rPr>
        <w:t>延边社会脑康医院（延边荣军医院）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sz w:val="21"/>
          <w:szCs w:val="21"/>
        </w:rPr>
        <w:t>地址：</w:t>
      </w:r>
      <w:r>
        <w:rPr>
          <w:rFonts w:hint="eastAsia" w:ascii="宋体" w:hAnsi="宋体"/>
          <w:color w:val="000000"/>
          <w:sz w:val="21"/>
          <w:szCs w:val="21"/>
          <w:lang w:val="zh-CN"/>
        </w:rPr>
        <w:t>吉林省延边朝鲜族自治州</w:t>
      </w:r>
      <w:r>
        <w:rPr>
          <w:rFonts w:hint="eastAsia" w:ascii="宋体" w:hAnsi="宋体" w:cs="宋体"/>
          <w:color w:val="000000"/>
          <w:sz w:val="21"/>
          <w:szCs w:val="21"/>
        </w:rPr>
        <w:t>延吉市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联系人：</w:t>
      </w:r>
      <w:r>
        <w:rPr>
          <w:rFonts w:hint="eastAsia" w:ascii="宋体" w:hAnsi="宋体"/>
        </w:rPr>
        <w:t>杨院长</w:t>
      </w:r>
    </w:p>
    <w:p>
      <w:pPr>
        <w:tabs>
          <w:tab w:val="left" w:pos="432"/>
        </w:tabs>
        <w:spacing w:line="400" w:lineRule="exac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电话：13844770322</w:t>
      </w:r>
    </w:p>
    <w:p>
      <w:pPr>
        <w:spacing w:line="400" w:lineRule="exact"/>
        <w:ind w:right="17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采购代理机构：中科高盛咨询集团有限公司    </w:t>
      </w:r>
    </w:p>
    <w:p>
      <w:pPr>
        <w:spacing w:line="400" w:lineRule="exact"/>
        <w:ind w:right="17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地    址：长春市深圳街587号四楼招标一部               </w:t>
      </w:r>
    </w:p>
    <w:p>
      <w:pPr>
        <w:spacing w:line="400" w:lineRule="exact"/>
        <w:ind w:right="17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联 系 人：李晨铭                      </w:t>
      </w:r>
    </w:p>
    <w:p>
      <w:pPr>
        <w:spacing w:line="400" w:lineRule="exact"/>
        <w:ind w:right="17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    话：15585593033</w:t>
      </w:r>
    </w:p>
    <w:p>
      <w:pPr>
        <w:spacing w:line="400" w:lineRule="exact"/>
        <w:ind w:right="17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监督部门：延边朝鲜族自治州财政局政府采购管理工作办公室</w:t>
      </w:r>
    </w:p>
    <w:p>
      <w:pPr>
        <w:spacing w:line="400" w:lineRule="exact"/>
        <w:ind w:right="17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日期：2018年9月18日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5"/>
      <w:lvlText w:val="           "/>
      <w:lvlJc w:val="left"/>
      <w:pPr>
        <w:tabs>
          <w:tab w:val="left" w:pos="1440"/>
        </w:tabs>
        <w:ind w:left="1152" w:hanging="1152"/>
      </w:pPr>
    </w:lvl>
    <w:lvl w:ilvl="6" w:tentative="0">
      <w:start w:val="1"/>
      <w:numFmt w:val="decimal"/>
      <w:pStyle w:val="6"/>
      <w:lvlText w:val="%1.%2.%3.%4.%5.%6.%7"/>
      <w:lvlJc w:val="left"/>
      <w:pPr>
        <w:tabs>
          <w:tab w:val="left" w:pos="2520"/>
        </w:tabs>
        <w:ind w:left="1296" w:hanging="1296"/>
      </w:pPr>
    </w:lvl>
    <w:lvl w:ilvl="7" w:tentative="0">
      <w:start w:val="1"/>
      <w:numFmt w:val="decimal"/>
      <w:pStyle w:val="7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8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FC"/>
    <w:rsid w:val="004A3B41"/>
    <w:rsid w:val="007018FC"/>
    <w:rsid w:val="00C223EF"/>
    <w:rsid w:val="00F04558"/>
    <w:rsid w:val="6FD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numPr>
        <w:ilvl w:val="0"/>
        <w:numId w:val="1"/>
      </w:numPr>
      <w:jc w:val="center"/>
      <w:outlineLvl w:val="0"/>
    </w:pPr>
    <w:rPr>
      <w:rFonts w:ascii="黑体" w:hAnsi="宋体" w:eastAsia="黑体"/>
      <w:sz w:val="52"/>
    </w:rPr>
  </w:style>
  <w:style w:type="paragraph" w:styleId="3">
    <w:name w:val="heading 3"/>
    <w:basedOn w:val="1"/>
    <w:next w:val="4"/>
    <w:link w:val="16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sz w:val="32"/>
    </w:rPr>
  </w:style>
  <w:style w:type="paragraph" w:styleId="5">
    <w:name w:val="heading 6"/>
    <w:basedOn w:val="1"/>
    <w:next w:val="1"/>
    <w:link w:val="17"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6">
    <w:name w:val="heading 7"/>
    <w:basedOn w:val="1"/>
    <w:next w:val="1"/>
    <w:link w:val="18"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bCs/>
      <w:sz w:val="24"/>
      <w:szCs w:val="24"/>
    </w:rPr>
  </w:style>
  <w:style w:type="paragraph" w:styleId="7">
    <w:name w:val="heading 8"/>
    <w:basedOn w:val="1"/>
    <w:next w:val="1"/>
    <w:link w:val="19"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  <w:szCs w:val="24"/>
    </w:rPr>
  </w:style>
  <w:style w:type="paragraph" w:styleId="8">
    <w:name w:val="heading 9"/>
    <w:basedOn w:val="1"/>
    <w:next w:val="1"/>
    <w:link w:val="20"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uiPriority w:val="99"/>
    <w:pPr>
      <w:ind w:firstLine="420" w:firstLineChars="200"/>
    </w:pPr>
  </w:style>
  <w:style w:type="paragraph" w:styleId="9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Char"/>
    <w:basedOn w:val="11"/>
    <w:link w:val="10"/>
    <w:uiPriority w:val="99"/>
    <w:rPr>
      <w:sz w:val="18"/>
      <w:szCs w:val="18"/>
    </w:rPr>
  </w:style>
  <w:style w:type="character" w:customStyle="1" w:styleId="14">
    <w:name w:val="页脚 Char"/>
    <w:basedOn w:val="11"/>
    <w:link w:val="9"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uiPriority w:val="0"/>
    <w:rPr>
      <w:rFonts w:ascii="黑体" w:hAnsi="宋体" w:eastAsia="黑体" w:cs="Times New Roman"/>
      <w:kern w:val="0"/>
      <w:sz w:val="52"/>
      <w:szCs w:val="20"/>
    </w:rPr>
  </w:style>
  <w:style w:type="character" w:customStyle="1" w:styleId="16">
    <w:name w:val="标题 3 Char"/>
    <w:basedOn w:val="11"/>
    <w:link w:val="3"/>
    <w:uiPriority w:val="0"/>
    <w:rPr>
      <w:rFonts w:ascii="Times New Roman" w:hAnsi="Times New Roman" w:eastAsia="宋体" w:cs="Times New Roman"/>
      <w:b/>
      <w:kern w:val="0"/>
      <w:sz w:val="32"/>
      <w:szCs w:val="20"/>
    </w:rPr>
  </w:style>
  <w:style w:type="character" w:customStyle="1" w:styleId="17">
    <w:name w:val="标题 6 Char"/>
    <w:basedOn w:val="11"/>
    <w:link w:val="5"/>
    <w:uiPriority w:val="0"/>
    <w:rPr>
      <w:rFonts w:ascii="Arial" w:hAnsi="Arial" w:eastAsia="黑体" w:cs="Times New Roman"/>
      <w:b/>
      <w:bCs/>
      <w:kern w:val="0"/>
      <w:sz w:val="24"/>
      <w:szCs w:val="24"/>
    </w:rPr>
  </w:style>
  <w:style w:type="character" w:customStyle="1" w:styleId="18">
    <w:name w:val="标题 7 Char"/>
    <w:basedOn w:val="11"/>
    <w:link w:val="6"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19">
    <w:name w:val="标题 8 Char"/>
    <w:basedOn w:val="11"/>
    <w:link w:val="7"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20">
    <w:name w:val="标题 9 Char"/>
    <w:basedOn w:val="11"/>
    <w:link w:val="8"/>
    <w:uiPriority w:val="0"/>
    <w:rPr>
      <w:rFonts w:ascii="Arial" w:hAnsi="Arial" w:eastAsia="黑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325</Words>
  <Characters>1859</Characters>
  <Lines>15</Lines>
  <Paragraphs>4</Paragraphs>
  <TotalTime>2</TotalTime>
  <ScaleCrop>false</ScaleCrop>
  <LinksUpToDate>false</LinksUpToDate>
  <CharactersWithSpaces>2180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2018-09-17T09:03:00Z</dcterms:created>
  <dc:creator>Administrator</dc:creator>
  <cp:lastModifiedBy>朦</cp:lastModifiedBy>
  <dcterms:modified xsi:type="dcterms:W3CDTF">2018-09-18T06:07:00Z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