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66"/>
      </w:tblGrid>
      <w:tr w:rsidR="00752A1F" w:rsidRPr="00663635" w:rsidTr="00B824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招标文件发售时间：2018年5月3日至5月10日每天9:00-12:00；13:00-16:00（北京时间，节假日除外）。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公告期限：5个工作日。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（1）采购人的采购需求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第1包：台式高速冷冻离心机等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1、主要功能：样品离心分离，菌体沉降离心，DNA样品的分离以及蛋白样品的沉淀。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2、▲最高转速：≥17000rmp；最大离心力≥30000×g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3、▲单次最大可离心样本体积：≥580mL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4、 控制系统:微电脑控制系统，带有背光的大屏幕LCD数字显示,LED指示灯显示当前离心运行模式及状态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5、 温度控制：-10～40℃，无CFC制冷剂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6、不少于3个快捷程序，并可最多储存至少90个离心程序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7、 驱动系统:无碳刷免维护电机直接驱动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8、转头识别:具有自动转头识别功能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等。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第2包：超微量核酸蛋白测定仪等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1、▲最小样品量: 0.3ul。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2、▲检测范围：</w:t>
            </w:r>
            <w:proofErr w:type="spellStart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dsDNA</w:t>
            </w:r>
            <w:proofErr w:type="spellEnd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：1-16500ng/</w:t>
            </w:r>
            <w:proofErr w:type="spellStart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ul</w:t>
            </w:r>
            <w:proofErr w:type="spellEnd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，BSA：0.03-478mg/ml。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3、光程：固定光程0.67mm和0.07mm。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4、▲开机无需等待，即开即用。操作时间少，3.5-6.0秒即可完成200nm-900nm波长的数据采集。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5、▲波长重复性:&lt; ± 0.2 nm。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6、波长准确度:± 0.75 nm。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7、▲带宽:优于 1.8 nm。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8、杂散光:&lt; 0.5%(于220 nm 用</w:t>
            </w:r>
            <w:proofErr w:type="spellStart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NaI</w:t>
            </w:r>
            <w:proofErr w:type="spellEnd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和280 nm用Acetone)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等。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第3包：梯度PCR仪等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1  用途：用于体外核酸片段扩增。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2  主要技术指标：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▲2.1模块形式：96孔，0.2ml </w:t>
            </w:r>
            <w:proofErr w:type="spellStart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VeriFlex</w:t>
            </w:r>
            <w:proofErr w:type="spellEnd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加热模块（3个独立</w:t>
            </w:r>
            <w:proofErr w:type="spellStart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peltier</w:t>
            </w:r>
            <w:proofErr w:type="spellEnd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组成）；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▲2.2加热模块温度范围：10℃, 3个独立</w:t>
            </w:r>
            <w:proofErr w:type="spellStart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peltier</w:t>
            </w:r>
            <w:proofErr w:type="spellEnd"/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加热块，相邻温度最大相差5℃；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2.3 PCR反应体积范围：10~100uL；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▲2.4最大模块变温速率：4℃/秒；最大样本变温速率:3.13℃/秒；温度准确度：±0.25℃（35-99.9℃），温度范围：0-100℃，温度一致性：小于0.5℃（达到95℃后30秒）；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▲2.5用户可自设定热盖温度范围50-110℃，避免因为热盖温度过高导致样品蒸发；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2.6具有设定可控变温功能并支持快速反应试剂；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2.7仪器储存能力：可通过机载储存和U盘扩展；此外，可通过Wi-Fi或者以太网连接数据；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▲2.8在Apple和Google商店下载PCR Essentials手机APP，随时随地都能远程连接您的PCR仪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等。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（2）采购项目需要落实的政府采购政策：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1.鼓励节能政策：在技术、服务等指标同等条件下，优先采购属于国家公布的节能清单中产品；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2.鼓励环保政策：在性能、技术、服务等指标同等条件下，优先采购国家公布的环保产品清单中的产品；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3.扶持中小企业政策：评审时小型和微型企业产品享受6%的价格折扣，监狱企业、残疾人福利性单位视同小微企业；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4.本项目允许进口产品参与投标。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（3）采购标的需执行的国家相关标准、行业标准、地方标准或者其他标准、规范；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符合国家现行相关标准及行业标准。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（4）采购标的需满足的质量、安全、技术规格、物理特性等要求；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符合国家现行相关标准及行业标准。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（5）采购标的的数量、采购项目交付或者实施的时间和地点；</w:t>
            </w:r>
          </w:p>
          <w:p w:rsidR="00752A1F" w:rsidRPr="00663635" w:rsidRDefault="00752A1F" w:rsidP="00B82455">
            <w:pPr>
              <w:widowControl/>
              <w:ind w:left="21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数量：1批。  履约时间：国产设备合同签订后30日内，进口设备外贸进口合同签订后3个月内。履约地点：西南民族大学指定地点。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（6）采购标的需满足的服务标准、期限、效率等要求；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免费质保期：不低于12个月。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（7）采购标的的验收标准；</w:t>
            </w:r>
          </w:p>
          <w:p w:rsidR="00752A1F" w:rsidRPr="00663635" w:rsidRDefault="00752A1F" w:rsidP="00B8245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中标人与采购人应严格按照政府采购相关法律法规的要求进行验收。货物到场后，有项目管理单位进行初步验收；初步验收通过后进行安装调试，经项目管理单位检查合格后进入为期30日的试运行；试运行结束，无质量问题或相关问题已解决后，由采购人组织验收。验收通过后中标人须向采购人移交：产品资料；用户安装使用手册和软件光盘；工程设计图纸等。</w:t>
            </w:r>
          </w:p>
          <w:p w:rsidR="00663635" w:rsidRPr="00663635" w:rsidRDefault="00752A1F" w:rsidP="00B824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635">
              <w:rPr>
                <w:rFonts w:ascii="宋体" w:eastAsia="宋体" w:hAnsi="宋体" w:cs="宋体"/>
                <w:kern w:val="0"/>
                <w:sz w:val="24"/>
                <w:szCs w:val="24"/>
              </w:rPr>
              <w:t>（8）采购标的的其他技术、服务等要求。</w:t>
            </w:r>
          </w:p>
        </w:tc>
      </w:tr>
    </w:tbl>
    <w:p w:rsidR="00FB2F15" w:rsidRPr="00752A1F" w:rsidRDefault="00FB2F15"/>
    <w:sectPr w:rsidR="00FB2F15" w:rsidRPr="00752A1F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A1F"/>
    <w:rsid w:val="006049F7"/>
    <w:rsid w:val="00752A1F"/>
    <w:rsid w:val="00AC2CC6"/>
    <w:rsid w:val="00E61EA5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F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2018-05-03T07:04:00Z</dcterms:created>
  <dcterms:modified xsi:type="dcterms:W3CDTF">2018-05-03T07:04:00Z</dcterms:modified>
</cp:coreProperties>
</file>