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EE" w:rsidRPr="00A6647F" w:rsidRDefault="00171FEE" w:rsidP="00171FEE">
      <w:pPr>
        <w:jc w:val="center"/>
        <w:rPr>
          <w:b/>
          <w:kern w:val="44"/>
          <w:sz w:val="48"/>
          <w:szCs w:val="20"/>
        </w:rPr>
      </w:pPr>
      <w:r w:rsidRPr="00A6647F">
        <w:rPr>
          <w:b/>
          <w:kern w:val="44"/>
          <w:sz w:val="48"/>
          <w:szCs w:val="20"/>
        </w:rPr>
        <w:t>第八部分</w:t>
      </w:r>
      <w:r w:rsidRPr="00A6647F">
        <w:rPr>
          <w:b/>
          <w:kern w:val="44"/>
          <w:sz w:val="48"/>
          <w:szCs w:val="20"/>
        </w:rPr>
        <w:t xml:space="preserve">  </w:t>
      </w:r>
      <w:r w:rsidRPr="00A6647F">
        <w:rPr>
          <w:b/>
          <w:kern w:val="44"/>
          <w:sz w:val="48"/>
          <w:szCs w:val="20"/>
        </w:rPr>
        <w:t>技术部分</w:t>
      </w: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b/>
          <w:kern w:val="44"/>
          <w:sz w:val="48"/>
          <w:szCs w:val="20"/>
        </w:rPr>
      </w:pPr>
    </w:p>
    <w:p w:rsidR="00171FEE" w:rsidRPr="00A6647F" w:rsidRDefault="00171FEE" w:rsidP="00171FEE">
      <w:pPr>
        <w:jc w:val="center"/>
        <w:rPr>
          <w:sz w:val="24"/>
        </w:rPr>
      </w:pPr>
    </w:p>
    <w:p w:rsidR="00171FEE" w:rsidRPr="00A6647F" w:rsidRDefault="00171FEE" w:rsidP="00171FEE">
      <w:pPr>
        <w:spacing w:line="360" w:lineRule="auto"/>
        <w:ind w:left="600" w:hanging="600"/>
        <w:rPr>
          <w:b/>
          <w:sz w:val="30"/>
          <w:szCs w:val="30"/>
        </w:rPr>
      </w:pPr>
      <w:r w:rsidRPr="00A6647F">
        <w:rPr>
          <w:b/>
          <w:sz w:val="30"/>
          <w:szCs w:val="30"/>
        </w:rPr>
        <w:t>一、总</w:t>
      </w:r>
      <w:r w:rsidRPr="00A6647F">
        <w:rPr>
          <w:b/>
          <w:sz w:val="30"/>
          <w:szCs w:val="30"/>
        </w:rPr>
        <w:t xml:space="preserve">  </w:t>
      </w:r>
      <w:r w:rsidRPr="00A6647F">
        <w:rPr>
          <w:b/>
          <w:sz w:val="30"/>
          <w:szCs w:val="30"/>
        </w:rPr>
        <w:t>则</w:t>
      </w:r>
    </w:p>
    <w:p w:rsidR="00171FEE" w:rsidRPr="00A6647F" w:rsidRDefault="00171FEE" w:rsidP="00171FEE">
      <w:pPr>
        <w:spacing w:beforeLines="50" w:before="156" w:afterLines="50" w:after="156" w:line="360" w:lineRule="auto"/>
        <w:ind w:left="601" w:hanging="601"/>
        <w:rPr>
          <w:b/>
          <w:sz w:val="28"/>
        </w:rPr>
      </w:pPr>
      <w:r w:rsidRPr="00A6647F">
        <w:rPr>
          <w:b/>
          <w:sz w:val="28"/>
        </w:rPr>
        <w:t>1</w:t>
      </w:r>
      <w:r w:rsidRPr="00A6647F">
        <w:rPr>
          <w:b/>
          <w:sz w:val="28"/>
        </w:rPr>
        <w:t>、投标要求</w:t>
      </w:r>
    </w:p>
    <w:p w:rsidR="00171FEE" w:rsidRPr="00A6647F" w:rsidRDefault="00171FEE" w:rsidP="00171FEE">
      <w:pPr>
        <w:spacing w:line="360" w:lineRule="auto"/>
        <w:ind w:left="554" w:hangingChars="231" w:hanging="554"/>
        <w:rPr>
          <w:sz w:val="24"/>
        </w:rPr>
      </w:pPr>
      <w:r w:rsidRPr="00A6647F">
        <w:rPr>
          <w:sz w:val="24"/>
        </w:rPr>
        <w:t xml:space="preserve">1.1  </w:t>
      </w:r>
      <w:r w:rsidRPr="00A6647F">
        <w:rPr>
          <w:sz w:val="24"/>
        </w:rPr>
        <w:t>投标人在准备投标书时，务必在所提供的商品的技术规格文件中，标明型号、商标名称、目录号。</w:t>
      </w:r>
    </w:p>
    <w:p w:rsidR="00171FEE" w:rsidRPr="00A6647F" w:rsidRDefault="00171FEE" w:rsidP="00171FEE">
      <w:pPr>
        <w:spacing w:line="360" w:lineRule="auto"/>
        <w:ind w:left="554" w:hangingChars="231" w:hanging="554"/>
        <w:rPr>
          <w:sz w:val="24"/>
        </w:rPr>
      </w:pPr>
      <w:r w:rsidRPr="00A6647F">
        <w:rPr>
          <w:sz w:val="24"/>
        </w:rPr>
        <w:t xml:space="preserve">1.2  </w:t>
      </w:r>
      <w:r w:rsidRPr="00A6647F">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A6647F">
        <w:rPr>
          <w:sz w:val="24"/>
        </w:rPr>
        <w:t>/</w:t>
      </w:r>
      <w:r w:rsidRPr="00A6647F">
        <w:rPr>
          <w:sz w:val="24"/>
        </w:rPr>
        <w:t>并拒绝其投标。</w:t>
      </w:r>
    </w:p>
    <w:p w:rsidR="00171FEE" w:rsidRPr="00A6647F" w:rsidRDefault="00171FEE" w:rsidP="00171FEE">
      <w:pPr>
        <w:spacing w:line="360" w:lineRule="auto"/>
        <w:ind w:left="554" w:hangingChars="231" w:hanging="554"/>
        <w:rPr>
          <w:sz w:val="24"/>
        </w:rPr>
      </w:pPr>
      <w:r w:rsidRPr="00A6647F">
        <w:rPr>
          <w:sz w:val="24"/>
        </w:rPr>
        <w:t xml:space="preserve">1.3  </w:t>
      </w:r>
      <w:r w:rsidRPr="00A6647F">
        <w:rPr>
          <w:sz w:val="24"/>
        </w:rPr>
        <w:t>投标人提供的产品样本，必须是</w:t>
      </w:r>
      <w:r w:rsidRPr="00A6647F">
        <w:rPr>
          <w:sz w:val="24"/>
        </w:rPr>
        <w:t>“</w:t>
      </w:r>
      <w:r w:rsidRPr="00A6647F">
        <w:rPr>
          <w:sz w:val="24"/>
        </w:rPr>
        <w:t>原件</w:t>
      </w:r>
      <w:r w:rsidRPr="00A6647F">
        <w:rPr>
          <w:sz w:val="24"/>
        </w:rPr>
        <w:t>”</w:t>
      </w:r>
      <w:r w:rsidRPr="00A6647F">
        <w:rPr>
          <w:sz w:val="24"/>
        </w:rPr>
        <w:t>而非复印件，图表、简图、电路图以及印刷电路板图等都应清晰易读。买方有权不付任何附加费用复制这些资料以供参考。</w:t>
      </w:r>
    </w:p>
    <w:p w:rsidR="00171FEE" w:rsidRPr="00A6647F" w:rsidRDefault="00171FEE" w:rsidP="00171FEE">
      <w:pPr>
        <w:spacing w:line="360" w:lineRule="auto"/>
        <w:ind w:left="554" w:hangingChars="231" w:hanging="554"/>
        <w:rPr>
          <w:sz w:val="24"/>
        </w:rPr>
      </w:pPr>
      <w:r w:rsidRPr="00A6647F">
        <w:rPr>
          <w:sz w:val="24"/>
        </w:rPr>
        <w:t xml:space="preserve">1.4 </w:t>
      </w:r>
      <w:r w:rsidRPr="00A6647F">
        <w:rPr>
          <w:sz w:val="24"/>
        </w:rPr>
        <w:t>投标人应提供完整的商务报价表、分项报价表、备品备件报价表。</w:t>
      </w:r>
    </w:p>
    <w:p w:rsidR="00171FEE" w:rsidRPr="00A6647F" w:rsidRDefault="00171FEE" w:rsidP="00171FEE">
      <w:pPr>
        <w:spacing w:beforeLines="50" w:before="156" w:afterLines="50" w:after="156" w:line="360" w:lineRule="auto"/>
        <w:ind w:left="601" w:hanging="601"/>
        <w:rPr>
          <w:b/>
          <w:sz w:val="28"/>
        </w:rPr>
      </w:pPr>
      <w:r w:rsidRPr="00A6647F">
        <w:rPr>
          <w:b/>
          <w:sz w:val="28"/>
        </w:rPr>
        <w:t>2</w:t>
      </w:r>
      <w:r w:rsidRPr="00A6647F">
        <w:rPr>
          <w:b/>
          <w:sz w:val="28"/>
        </w:rPr>
        <w:t>、评标标准</w:t>
      </w:r>
    </w:p>
    <w:p w:rsidR="00171FEE" w:rsidRPr="00A6647F" w:rsidRDefault="00171FEE" w:rsidP="00171FEE">
      <w:pPr>
        <w:spacing w:line="360" w:lineRule="auto"/>
        <w:ind w:left="554" w:hangingChars="231" w:hanging="554"/>
        <w:rPr>
          <w:sz w:val="24"/>
        </w:rPr>
      </w:pPr>
      <w:r w:rsidRPr="00A6647F">
        <w:rPr>
          <w:sz w:val="24"/>
        </w:rPr>
        <w:t xml:space="preserve">2.1  </w:t>
      </w:r>
      <w:r w:rsidRPr="00A6647F">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171FEE" w:rsidRPr="00A6647F" w:rsidRDefault="00171FEE" w:rsidP="00171FEE">
      <w:pPr>
        <w:spacing w:line="360" w:lineRule="auto"/>
        <w:ind w:left="554" w:hangingChars="231" w:hanging="554"/>
        <w:rPr>
          <w:sz w:val="24"/>
        </w:rPr>
      </w:pPr>
      <w:r w:rsidRPr="00A6647F">
        <w:rPr>
          <w:sz w:val="24"/>
        </w:rPr>
        <w:t xml:space="preserve">2.2  </w:t>
      </w:r>
      <w:r w:rsidRPr="00A6647F">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171FEE" w:rsidRPr="00A6647F" w:rsidRDefault="00171FEE" w:rsidP="00171FEE">
      <w:pPr>
        <w:spacing w:line="360" w:lineRule="auto"/>
        <w:ind w:left="554" w:hangingChars="231" w:hanging="554"/>
        <w:rPr>
          <w:sz w:val="24"/>
        </w:rPr>
      </w:pPr>
      <w:r w:rsidRPr="00A6647F">
        <w:rPr>
          <w:sz w:val="24"/>
        </w:rPr>
        <w:t xml:space="preserve">2.3  </w:t>
      </w:r>
      <w:r w:rsidRPr="00A6647F">
        <w:rPr>
          <w:sz w:val="24"/>
        </w:rPr>
        <w:t>为便于用户进行接收仪器的准备工作，卖方应在合同生效后</w:t>
      </w:r>
      <w:r w:rsidRPr="00A6647F">
        <w:rPr>
          <w:b/>
          <w:sz w:val="24"/>
        </w:rPr>
        <w:t>10</w:t>
      </w:r>
      <w:r w:rsidRPr="00A6647F">
        <w:rPr>
          <w:sz w:val="24"/>
        </w:rPr>
        <w:t>天内向用户提供一套完整的使用说明书、操作手册、维修及安装说明等文件。另一套完整上述资料应在交货时随货包装提供给用户，这些费用应计入投标价中。</w:t>
      </w:r>
    </w:p>
    <w:p w:rsidR="00171FEE" w:rsidRPr="00A6647F" w:rsidRDefault="00171FEE" w:rsidP="00171FEE">
      <w:pPr>
        <w:spacing w:line="360" w:lineRule="auto"/>
        <w:ind w:left="554" w:hangingChars="231" w:hanging="554"/>
        <w:rPr>
          <w:sz w:val="24"/>
        </w:rPr>
      </w:pPr>
      <w:r w:rsidRPr="00A6647F">
        <w:rPr>
          <w:sz w:val="24"/>
        </w:rPr>
        <w:t xml:space="preserve">2.4  </w:t>
      </w:r>
      <w:r w:rsidRPr="00A6647F">
        <w:rPr>
          <w:sz w:val="24"/>
        </w:rPr>
        <w:t>关于设备的安装调试，如果有必要的安装准备条件，卖方应在合同生效后一个月内向买方提出详细的要求或计划。安装调试的费用应计入投标价中，并应单独列出，供评标使用。</w:t>
      </w:r>
    </w:p>
    <w:p w:rsidR="00171FEE" w:rsidRPr="00A6647F" w:rsidRDefault="00171FEE" w:rsidP="00171FEE">
      <w:pPr>
        <w:spacing w:line="360" w:lineRule="auto"/>
        <w:ind w:left="554" w:hangingChars="231" w:hanging="554"/>
        <w:rPr>
          <w:sz w:val="24"/>
        </w:rPr>
      </w:pPr>
      <w:r w:rsidRPr="00A6647F">
        <w:rPr>
          <w:sz w:val="24"/>
        </w:rPr>
        <w:t xml:space="preserve">2.5  </w:t>
      </w:r>
      <w:r w:rsidRPr="00A6647F">
        <w:rPr>
          <w:sz w:val="24"/>
        </w:rPr>
        <w:t>制造厂家提供的培训指的是涉及货物的基本原理、操作使用和保养维修等有关内容的培训。培训教员的培训费、旅费、食宿费等费用和培训场地费及培训资料费均应由卖方支付。</w:t>
      </w:r>
    </w:p>
    <w:p w:rsidR="00171FEE" w:rsidRPr="00A6647F" w:rsidRDefault="00171FEE" w:rsidP="00171FEE">
      <w:pPr>
        <w:spacing w:line="360" w:lineRule="auto"/>
        <w:ind w:left="554" w:hangingChars="231" w:hanging="554"/>
        <w:rPr>
          <w:sz w:val="24"/>
        </w:rPr>
      </w:pPr>
      <w:r w:rsidRPr="00A6647F">
        <w:rPr>
          <w:sz w:val="24"/>
        </w:rPr>
        <w:t xml:space="preserve">2.6  </w:t>
      </w:r>
      <w:r w:rsidRPr="00A6647F">
        <w:rPr>
          <w:sz w:val="24"/>
        </w:rPr>
        <w:t>在评标过程中，买方有权向投标人索取任何与评标有关的资料，投标人务必在接到此类要求后，在规定时间内予以答复。对于无答复的投标人，买方有权拒绝其投标。</w:t>
      </w:r>
    </w:p>
    <w:p w:rsidR="00171FEE" w:rsidRPr="00A6647F" w:rsidRDefault="00171FEE" w:rsidP="00171FEE">
      <w:pPr>
        <w:spacing w:beforeLines="50" w:before="156" w:afterLines="50" w:after="156" w:line="360" w:lineRule="auto"/>
        <w:ind w:left="601" w:hanging="601"/>
        <w:rPr>
          <w:b/>
          <w:sz w:val="28"/>
        </w:rPr>
      </w:pPr>
      <w:r w:rsidRPr="00A6647F">
        <w:rPr>
          <w:b/>
          <w:sz w:val="28"/>
        </w:rPr>
        <w:t>3</w:t>
      </w:r>
      <w:r w:rsidRPr="00A6647F">
        <w:rPr>
          <w:b/>
          <w:sz w:val="28"/>
        </w:rPr>
        <w:t>、工作条件</w:t>
      </w:r>
    </w:p>
    <w:p w:rsidR="00171FEE" w:rsidRPr="00A6647F" w:rsidRDefault="00171FEE" w:rsidP="00171FEE">
      <w:pPr>
        <w:spacing w:afterLines="100" w:after="312" w:line="360" w:lineRule="auto"/>
        <w:ind w:firstLineChars="200" w:firstLine="480"/>
        <w:rPr>
          <w:sz w:val="24"/>
        </w:rPr>
      </w:pPr>
      <w:r w:rsidRPr="00A6647F">
        <w:rPr>
          <w:sz w:val="24"/>
        </w:rPr>
        <w:t>除非在技术规格中另有说明，所有仪器、设备和系统都应符合下列要求：</w:t>
      </w:r>
      <w:r w:rsidRPr="00A6647F">
        <w:rPr>
          <w:sz w:val="24"/>
        </w:rPr>
        <w:t xml:space="preserve"> </w:t>
      </w:r>
    </w:p>
    <w:p w:rsidR="00171FEE" w:rsidRPr="00A6647F" w:rsidRDefault="00171FEE" w:rsidP="00171FEE">
      <w:pPr>
        <w:spacing w:line="360" w:lineRule="auto"/>
        <w:ind w:left="554" w:hangingChars="231" w:hanging="554"/>
        <w:rPr>
          <w:sz w:val="24"/>
        </w:rPr>
      </w:pPr>
      <w:r w:rsidRPr="00A6647F">
        <w:rPr>
          <w:sz w:val="24"/>
        </w:rPr>
        <w:t xml:space="preserve">3.1  </w:t>
      </w:r>
      <w:r w:rsidRPr="00A6647F">
        <w:rPr>
          <w:sz w:val="24"/>
        </w:rPr>
        <w:t>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A6647F">
          <w:rPr>
            <w:sz w:val="24"/>
          </w:rPr>
          <w:t>-40</w:t>
        </w:r>
        <w:r w:rsidRPr="00A6647F">
          <w:rPr>
            <w:rFonts w:hAnsi="宋体"/>
            <w:sz w:val="24"/>
          </w:rPr>
          <w:t>℃</w:t>
        </w:r>
      </w:smartTag>
      <w:r w:rsidRPr="00A6647F">
        <w:rPr>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A6647F">
          <w:rPr>
            <w:sz w:val="24"/>
          </w:rPr>
          <w:t>50</w:t>
        </w:r>
        <w:r w:rsidRPr="00A6647F">
          <w:rPr>
            <w:rFonts w:hAnsi="宋体"/>
            <w:sz w:val="24"/>
          </w:rPr>
          <w:t>℃</w:t>
        </w:r>
      </w:smartTag>
      <w:r w:rsidRPr="00A6647F">
        <w:rPr>
          <w:sz w:val="24"/>
        </w:rPr>
        <w:t>和相对湿度为</w:t>
      </w:r>
      <w:r w:rsidRPr="00A6647F">
        <w:rPr>
          <w:sz w:val="24"/>
        </w:rPr>
        <w:t>80</w:t>
      </w:r>
      <w:r w:rsidRPr="00A6647F">
        <w:rPr>
          <w:sz w:val="24"/>
        </w:rPr>
        <w:t>％的环境条件下运输和贮存。适于在气温摄氏</w:t>
      </w:r>
      <w:r w:rsidRPr="00A6647F">
        <w:rPr>
          <w:sz w:val="24"/>
        </w:rPr>
        <w:t>+10</w:t>
      </w:r>
      <w:r w:rsidRPr="00A6647F">
        <w:rPr>
          <w:rFonts w:hAnsi="宋体"/>
          <w:sz w:val="24"/>
        </w:rPr>
        <w:t>℃</w:t>
      </w:r>
      <w:r w:rsidRPr="00A6647F">
        <w:rPr>
          <w:sz w:val="24"/>
        </w:rPr>
        <w:t>～＋</w:t>
      </w:r>
      <w:r w:rsidRPr="00A6647F">
        <w:rPr>
          <w:sz w:val="24"/>
        </w:rPr>
        <w:t>35</w:t>
      </w:r>
      <w:r w:rsidRPr="00A6647F">
        <w:rPr>
          <w:rFonts w:hAnsi="宋体"/>
          <w:sz w:val="24"/>
        </w:rPr>
        <w:t>℃</w:t>
      </w:r>
      <w:r w:rsidRPr="00A6647F">
        <w:rPr>
          <w:sz w:val="24"/>
        </w:rPr>
        <w:t>和相对湿度小于</w:t>
      </w:r>
      <w:r w:rsidRPr="00A6647F">
        <w:rPr>
          <w:sz w:val="24"/>
        </w:rPr>
        <w:t>50</w:t>
      </w:r>
      <w:r w:rsidRPr="00A6647F">
        <w:rPr>
          <w:sz w:val="24"/>
        </w:rPr>
        <w:t>％的环境条件下运行。能够连续正常工作。</w:t>
      </w:r>
    </w:p>
    <w:p w:rsidR="00171FEE" w:rsidRPr="00A6647F" w:rsidRDefault="00171FEE" w:rsidP="00171FEE">
      <w:pPr>
        <w:spacing w:line="360" w:lineRule="auto"/>
        <w:ind w:left="554" w:hangingChars="231" w:hanging="554"/>
        <w:rPr>
          <w:sz w:val="24"/>
        </w:rPr>
      </w:pPr>
      <w:r w:rsidRPr="00A6647F">
        <w:rPr>
          <w:sz w:val="24"/>
        </w:rPr>
        <w:t xml:space="preserve">3.2  </w:t>
      </w:r>
      <w:r w:rsidRPr="00A6647F">
        <w:rPr>
          <w:sz w:val="24"/>
        </w:rPr>
        <w:t>电气设备符合</w:t>
      </w:r>
      <w:r w:rsidRPr="00A6647F">
        <w:rPr>
          <w:sz w:val="24"/>
        </w:rPr>
        <w:t>VDE</w:t>
      </w:r>
      <w:r w:rsidRPr="00A6647F">
        <w:rPr>
          <w:sz w:val="24"/>
        </w:rPr>
        <w:t>标准，</w:t>
      </w:r>
      <w:r w:rsidRPr="00A6647F">
        <w:rPr>
          <w:sz w:val="24"/>
        </w:rPr>
        <w:t>380</w:t>
      </w:r>
      <w:r w:rsidRPr="00A6647F">
        <w:rPr>
          <w:sz w:val="24"/>
        </w:rPr>
        <w:t>伏（</w:t>
      </w:r>
      <w:r w:rsidRPr="00A6647F">
        <w:rPr>
          <w:sz w:val="24"/>
        </w:rPr>
        <w:t>+10%</w:t>
      </w:r>
      <w:r w:rsidRPr="00A6647F">
        <w:rPr>
          <w:sz w:val="24"/>
        </w:rPr>
        <w:t>），三相</w:t>
      </w:r>
      <w:r w:rsidRPr="00A6647F">
        <w:rPr>
          <w:sz w:val="24"/>
        </w:rPr>
        <w:t>50</w:t>
      </w:r>
      <w:r w:rsidRPr="00A6647F">
        <w:rPr>
          <w:sz w:val="24"/>
        </w:rPr>
        <w:t>赫兹。内部控制电压和测量系统电压</w:t>
      </w:r>
      <w:r w:rsidRPr="00A6647F">
        <w:rPr>
          <w:sz w:val="24"/>
        </w:rPr>
        <w:t>220</w:t>
      </w:r>
      <w:r w:rsidRPr="00A6647F">
        <w:rPr>
          <w:sz w:val="24"/>
        </w:rPr>
        <w:t>伏适于在电源</w:t>
      </w:r>
      <w:r w:rsidRPr="00A6647F">
        <w:rPr>
          <w:sz w:val="24"/>
        </w:rPr>
        <w:t>220V</w:t>
      </w:r>
      <w:r w:rsidRPr="00A6647F">
        <w:rPr>
          <w:sz w:val="24"/>
        </w:rPr>
        <w:t>（</w:t>
      </w:r>
      <w:r w:rsidRPr="00A6647F">
        <w:rPr>
          <w:sz w:val="24"/>
        </w:rPr>
        <w:sym w:font="Symbol" w:char="F0B1"/>
      </w:r>
      <w:r w:rsidRPr="00A6647F">
        <w:rPr>
          <w:sz w:val="24"/>
        </w:rPr>
        <w:t>10</w:t>
      </w:r>
      <w:r w:rsidRPr="00A6647F">
        <w:rPr>
          <w:sz w:val="24"/>
        </w:rPr>
        <w:t>％）正常工作。</w:t>
      </w:r>
    </w:p>
    <w:p w:rsidR="00171FEE" w:rsidRPr="00A6647F" w:rsidRDefault="00171FEE" w:rsidP="00171FEE">
      <w:pPr>
        <w:spacing w:line="360" w:lineRule="auto"/>
        <w:ind w:left="554" w:hangingChars="231" w:hanging="554"/>
        <w:rPr>
          <w:sz w:val="24"/>
        </w:rPr>
      </w:pPr>
      <w:r w:rsidRPr="00A6647F">
        <w:rPr>
          <w:sz w:val="24"/>
        </w:rPr>
        <w:t xml:space="preserve">3.3  </w:t>
      </w:r>
      <w:r w:rsidRPr="00A6647F">
        <w:rPr>
          <w:sz w:val="24"/>
        </w:rPr>
        <w:t>配置符合中国有关标准要求的插头，如果没有这样的插头，则需提供适当的转换插座。</w:t>
      </w:r>
    </w:p>
    <w:p w:rsidR="00171FEE" w:rsidRPr="00A6647F" w:rsidRDefault="00171FEE" w:rsidP="00171FEE">
      <w:pPr>
        <w:spacing w:line="360" w:lineRule="auto"/>
        <w:ind w:left="554" w:hangingChars="231" w:hanging="554"/>
        <w:rPr>
          <w:sz w:val="24"/>
        </w:rPr>
      </w:pPr>
      <w:r w:rsidRPr="00A6647F">
        <w:rPr>
          <w:sz w:val="24"/>
        </w:rPr>
        <w:t xml:space="preserve">3.4  </w:t>
      </w:r>
      <w:r w:rsidRPr="00A6647F">
        <w:rPr>
          <w:sz w:val="24"/>
        </w:rPr>
        <w:t>如产品达不到上述要求，投标人应注明其偏差。如仪器设备需要特殊工作条件（如水、电源、磁场强度、温度、湿度、动强度等）投标人应在投标书中加以说明。</w:t>
      </w:r>
    </w:p>
    <w:p w:rsidR="00171FEE" w:rsidRPr="00A6647F" w:rsidRDefault="00171FEE" w:rsidP="00171FEE">
      <w:pPr>
        <w:pStyle w:val="a6"/>
        <w:spacing w:line="360" w:lineRule="auto"/>
        <w:ind w:left="408" w:hangingChars="170" w:hanging="408"/>
        <w:rPr>
          <w:rFonts w:ascii="Times New Roman" w:hAnsi="Times New Roman"/>
          <w:sz w:val="24"/>
          <w:szCs w:val="24"/>
        </w:rPr>
      </w:pPr>
    </w:p>
    <w:p w:rsidR="00171FEE" w:rsidRPr="00A6647F" w:rsidRDefault="00171FEE" w:rsidP="00171FEE">
      <w:pPr>
        <w:pStyle w:val="a6"/>
        <w:spacing w:line="360" w:lineRule="auto"/>
        <w:ind w:left="410" w:hangingChars="170" w:hanging="410"/>
        <w:rPr>
          <w:rFonts w:ascii="Times New Roman" w:hAnsi="Times New Roman"/>
          <w:b/>
          <w:sz w:val="24"/>
          <w:szCs w:val="24"/>
        </w:rPr>
      </w:pPr>
      <w:r w:rsidRPr="00A6647F">
        <w:rPr>
          <w:rFonts w:ascii="Times New Roman" w:hAnsi="Times New Roman"/>
          <w:b/>
          <w:sz w:val="24"/>
          <w:szCs w:val="24"/>
        </w:rPr>
        <w:t>4</w:t>
      </w:r>
      <w:r w:rsidRPr="00A6647F">
        <w:rPr>
          <w:rFonts w:ascii="Times New Roman" w:hAnsi="Times New Roman"/>
          <w:b/>
          <w:sz w:val="24"/>
          <w:szCs w:val="24"/>
        </w:rPr>
        <w:t>、本技术规格书中标注</w:t>
      </w:r>
      <w:r w:rsidRPr="00A6647F">
        <w:rPr>
          <w:rFonts w:ascii="Times New Roman" w:hAnsi="Times New Roman"/>
          <w:b/>
          <w:sz w:val="24"/>
          <w:szCs w:val="24"/>
        </w:rPr>
        <w:t>“</w:t>
      </w:r>
      <w:r w:rsidRPr="00A6647F">
        <w:rPr>
          <w:rFonts w:ascii="Times New Roman" w:hAnsi="宋体"/>
          <w:sz w:val="24"/>
        </w:rPr>
        <w:t>★</w:t>
      </w:r>
      <w:r w:rsidRPr="00A6647F">
        <w:rPr>
          <w:rFonts w:ascii="Times New Roman" w:hAnsi="Times New Roman"/>
          <w:b/>
          <w:sz w:val="24"/>
          <w:szCs w:val="24"/>
        </w:rPr>
        <w:t>”</w:t>
      </w:r>
      <w:r w:rsidRPr="00A6647F">
        <w:rPr>
          <w:rFonts w:ascii="Times New Roman" w:hAnsi="Times New Roman"/>
          <w:b/>
          <w:sz w:val="24"/>
          <w:szCs w:val="24"/>
        </w:rPr>
        <w:t>号的为关键技术参数，对这些关键技术参数的任何负偏离将导致废标。</w:t>
      </w:r>
    </w:p>
    <w:p w:rsidR="00171FEE" w:rsidRPr="00A6647F" w:rsidRDefault="00171FEE" w:rsidP="00171FEE">
      <w:pPr>
        <w:pStyle w:val="a6"/>
        <w:spacing w:line="360" w:lineRule="auto"/>
        <w:rPr>
          <w:rFonts w:ascii="Times New Roman" w:hAnsi="Times New Roman"/>
          <w:b/>
          <w:sz w:val="24"/>
          <w:szCs w:val="24"/>
        </w:rPr>
      </w:pPr>
    </w:p>
    <w:p w:rsidR="00171FEE" w:rsidRPr="00A6647F" w:rsidRDefault="00171FEE" w:rsidP="00171FEE">
      <w:pPr>
        <w:pStyle w:val="a6"/>
        <w:spacing w:line="360" w:lineRule="auto"/>
        <w:rPr>
          <w:rFonts w:ascii="Times New Roman" w:hAnsi="Times New Roman"/>
          <w:sz w:val="24"/>
          <w:szCs w:val="24"/>
        </w:rPr>
      </w:pPr>
      <w:r w:rsidRPr="00A6647F">
        <w:rPr>
          <w:rFonts w:ascii="Times New Roman" w:hAnsi="Times New Roman"/>
          <w:b/>
          <w:sz w:val="24"/>
          <w:szCs w:val="24"/>
        </w:rPr>
        <w:t>5</w:t>
      </w:r>
      <w:r w:rsidRPr="00A6647F">
        <w:rPr>
          <w:rFonts w:ascii="Times New Roman" w:hAnsi="Times New Roman"/>
          <w:b/>
          <w:sz w:val="24"/>
          <w:szCs w:val="24"/>
        </w:rPr>
        <w:t>、如在具体技术规格中有本总则不一致之处，以具体技术规格中的要求为准</w:t>
      </w:r>
      <w:r w:rsidRPr="00A6647F">
        <w:rPr>
          <w:rFonts w:ascii="Times New Roman" w:hAnsi="Times New Roman"/>
          <w:sz w:val="24"/>
          <w:szCs w:val="24"/>
        </w:rPr>
        <w:t>。</w:t>
      </w:r>
    </w:p>
    <w:p w:rsidR="00171FEE" w:rsidRPr="00A6647F" w:rsidRDefault="00171FEE" w:rsidP="00171FEE">
      <w:pPr>
        <w:spacing w:afterLines="50" w:after="156"/>
        <w:ind w:left="601" w:hanging="601"/>
        <w:rPr>
          <w:rFonts w:ascii="宋体" w:hAnsi="宋体"/>
          <w:b/>
          <w:sz w:val="28"/>
        </w:rPr>
      </w:pPr>
      <w:r w:rsidRPr="00A6647F">
        <w:rPr>
          <w:b/>
          <w:sz w:val="28"/>
        </w:rPr>
        <w:br w:type="page"/>
      </w:r>
      <w:r w:rsidRPr="00A6647F">
        <w:rPr>
          <w:b/>
          <w:sz w:val="28"/>
        </w:rPr>
        <w:t>二</w:t>
      </w:r>
      <w:r w:rsidRPr="00A6647F">
        <w:rPr>
          <w:b/>
          <w:sz w:val="28"/>
        </w:rPr>
        <w:t xml:space="preserve"> </w:t>
      </w:r>
      <w:r w:rsidRPr="00A6647F">
        <w:rPr>
          <w:b/>
          <w:sz w:val="28"/>
        </w:rPr>
        <w:t>具体技术规格</w:t>
      </w:r>
    </w:p>
    <w:p w:rsidR="00171FEE" w:rsidRPr="00A6647F" w:rsidRDefault="00171FEE" w:rsidP="00171FEE">
      <w:pPr>
        <w:spacing w:afterLines="50" w:after="156"/>
        <w:ind w:left="601" w:hanging="601"/>
        <w:rPr>
          <w:b/>
          <w:sz w:val="28"/>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b/>
          <w:szCs w:val="21"/>
        </w:rPr>
      </w:pPr>
      <w:r w:rsidRPr="00A6647F">
        <w:rPr>
          <w:rFonts w:asciiTheme="minorEastAsia" w:eastAsiaTheme="minorEastAsia" w:hAnsiTheme="minorEastAsia" w:hint="eastAsia"/>
          <w:b/>
          <w:szCs w:val="21"/>
        </w:rPr>
        <w:t>第一包  CO2/CH4/N2O/NH3/H2O通量观测系统</w:t>
      </w:r>
    </w:p>
    <w:p w:rsidR="00171FEE" w:rsidRPr="00A6647F" w:rsidRDefault="00171FEE" w:rsidP="00171FEE">
      <w:pPr>
        <w:numPr>
          <w:ilvl w:val="0"/>
          <w:numId w:val="1"/>
        </w:numPr>
        <w:tabs>
          <w:tab w:val="clear" w:pos="720"/>
          <w:tab w:val="num" w:pos="525"/>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用途</w:t>
      </w:r>
    </w:p>
    <w:p w:rsidR="00171FEE" w:rsidRPr="00A6647F" w:rsidRDefault="00171FEE" w:rsidP="00171FEE">
      <w:pPr>
        <w:tabs>
          <w:tab w:val="left" w:pos="9360"/>
          <w:tab w:val="left" w:pos="990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该仪器的主要功能是能够有效解决CO2/CH4/N2O/NH3/H2O四种主要的温室气体浓度同步、原位监测的问题，解决了氮循环过程中所必需的高精度测量的难题。该系统还可以耦合可定制的的单点、多点的土壤呼吸叶室。</w:t>
      </w:r>
    </w:p>
    <w:p w:rsidR="00171FEE" w:rsidRPr="00A6647F" w:rsidRDefault="00171FEE" w:rsidP="00171FEE">
      <w:pPr>
        <w:numPr>
          <w:ilvl w:val="0"/>
          <w:numId w:val="1"/>
        </w:numPr>
        <w:tabs>
          <w:tab w:val="clear" w:pos="720"/>
          <w:tab w:val="num" w:pos="525"/>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技术指标</w:t>
      </w:r>
    </w:p>
    <w:p w:rsidR="00171FEE" w:rsidRPr="00A6647F" w:rsidRDefault="00171FEE" w:rsidP="00171FEE">
      <w:pPr>
        <w:spacing w:line="360" w:lineRule="auto"/>
        <w:ind w:firstLine="425"/>
        <w:rPr>
          <w:rFonts w:asciiTheme="minorEastAsia" w:eastAsiaTheme="minorEastAsia" w:hAnsiTheme="minorEastAsia" w:cs="宋体"/>
          <w:kern w:val="0"/>
          <w:szCs w:val="21"/>
        </w:rPr>
      </w:pPr>
      <w:bookmarkStart w:id="0" w:name="OLE_LINK21"/>
      <w:r w:rsidRPr="00A6647F">
        <w:rPr>
          <w:rFonts w:asciiTheme="minorEastAsia" w:eastAsiaTheme="minorEastAsia" w:hAnsiTheme="minorEastAsia" w:cs="宋体" w:hint="eastAsia"/>
          <w:kern w:val="0"/>
          <w:szCs w:val="21"/>
        </w:rPr>
        <w:t>（1）系统采用光谱扫描技术和光腔衰荡光谱技术(WS-CRDS)，应用三面高放射率的镜面对红外激光进行连续反射，有效路径可达20千米，通过计算衰荡时间差进行痕量气体和同位素的检测。</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★（2）稳定的温度压力控制：温度控制精度优于0.006℃；温控目标同时包含被测气体、测量腔室和主机单元三部分；压力控制精度优于0.001 atm。</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★（3）检测室物理长度不大于30cm，容积不大于50ml，确保低的样品需求和更快的转换速率，满足土壤、植物或微生物呼吸测量需求。</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★（4）检测室反射镜数量大于2个。</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（5）对外界温度和压力变化不敏感，对震动不敏感：美国军标MIL-STD-810F抗震抗冲击和震动检测标准，震动测试：2 axis, 25 Hz, 1gp-p加速，15min/轴线(请附检测视频)。</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（6）供电中断试验：&gt; 5 AC循环启动，确保设备长时间运行。</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（7）激光扩展通道：≥3个激光扩展通道，方便以后设备升级，以便测量更多组分。</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★（8）不同组分的气体测量在一个主机快速完成，非并联或串联的多个分析仪。</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#（9）数据输出：包含但不限于当时水汽浓度下的CO2/CH4/N2O实测值及对应当时水汽浓度下的CO2/CH4/N2O干值。</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（10）CO2(5min, 1σ)：确保精度&lt;200ppbv+0.05%读数。</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（11）CH4(5min, 1σ)：确保精度＜5ppb+0.02%读数。</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（12）N2O(5min, 1σ)：确保精度＜5ppb+0.008%读数。</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#（13）NH3(5min, 1σ)：确保精度＜1ppb+0.05%读数。</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（14）H2O(5min, 1σ)：确保精度＜100ppm。</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#（15）操作范围：CO2：0.02-2%；CH4：0.5-15 ppmv；N2O：0~400ppm；NH3：0~2ppm；H2O：0-7%。</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（16）16路复路系统</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#1）可控制16个叶室自动工作，叶室规格50*50*40 cm3。</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2）根据系统设定参数，自动控制标气测量，系统标定。</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3）终端APP可在线显示测量数据。</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#4）根据取得数据及系统设定参数，进行气体通量计算。</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5）根据终端APP指令，实时控制叶室动作。</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6）通过终端APP更新系统参数。</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（17）系统配置：含数主机(内置WIN7操作系统，2G内存，160G硬盘，测量腔室)，外置真空泵单元，光盘，复路系统，叶室（至少10个），APP软件。</w:t>
      </w:r>
    </w:p>
    <w:p w:rsidR="00171FEE" w:rsidRPr="00A6647F" w:rsidRDefault="00171FEE" w:rsidP="00171FEE">
      <w:pPr>
        <w:spacing w:line="360" w:lineRule="auto"/>
        <w:ind w:firstLine="425"/>
        <w:rPr>
          <w:rFonts w:asciiTheme="minorEastAsia" w:eastAsiaTheme="minorEastAsia" w:hAnsiTheme="minorEastAsia" w:cs="宋体"/>
          <w:kern w:val="0"/>
          <w:szCs w:val="21"/>
        </w:rPr>
      </w:pPr>
      <w:r w:rsidRPr="00A6647F">
        <w:rPr>
          <w:rFonts w:asciiTheme="minorEastAsia" w:eastAsiaTheme="minorEastAsia" w:hAnsiTheme="minorEastAsia" w:hint="eastAsia"/>
          <w:szCs w:val="21"/>
        </w:rPr>
        <w:t>★</w:t>
      </w:r>
      <w:r w:rsidRPr="00A6647F">
        <w:rPr>
          <w:rFonts w:asciiTheme="minorEastAsia" w:eastAsiaTheme="minorEastAsia" w:hAnsiTheme="minorEastAsia" w:cs="宋体" w:hint="eastAsia"/>
          <w:kern w:val="0"/>
          <w:szCs w:val="21"/>
        </w:rPr>
        <w:t>（18）具有生产厂家针对本项目的授权文件原件。</w:t>
      </w:r>
    </w:p>
    <w:p w:rsidR="00171FEE" w:rsidRPr="00A6647F" w:rsidRDefault="00171FEE" w:rsidP="00171FEE">
      <w:pPr>
        <w:numPr>
          <w:ilvl w:val="0"/>
          <w:numId w:val="1"/>
        </w:numPr>
        <w:tabs>
          <w:tab w:val="clear" w:pos="720"/>
          <w:tab w:val="num" w:pos="525"/>
          <w:tab w:val="left" w:pos="9360"/>
          <w:tab w:val="left" w:pos="9900"/>
        </w:tabs>
        <w:spacing w:line="360" w:lineRule="auto"/>
        <w:ind w:left="0" w:firstLine="0"/>
        <w:rPr>
          <w:rFonts w:asciiTheme="minorEastAsia" w:eastAsiaTheme="minorEastAsia" w:hAnsiTheme="minorEastAsia"/>
          <w:b/>
          <w:szCs w:val="21"/>
        </w:rPr>
      </w:pPr>
      <w:r w:rsidRPr="00A6647F">
        <w:rPr>
          <w:rFonts w:asciiTheme="minorEastAsia" w:eastAsiaTheme="minorEastAsia" w:hAnsiTheme="minorEastAsia"/>
          <w:b/>
          <w:szCs w:val="21"/>
        </w:rPr>
        <w:t>配置清单</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szCs w:val="21"/>
        </w:rPr>
        <w:t>具备以上技术规格与要求的</w:t>
      </w:r>
      <w:r w:rsidRPr="00A6647F">
        <w:rPr>
          <w:rFonts w:asciiTheme="minorEastAsia" w:eastAsiaTheme="minorEastAsia" w:hAnsiTheme="minorEastAsia" w:hint="eastAsia"/>
          <w:szCs w:val="21"/>
        </w:rPr>
        <w:t>主机及其配件如下：</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该系统主要由CO2/CH4/N2O/NH3/H2O分析仪、复路系统和呼吸室组成，另外配备BEV管线，叶室底座，液晶显示器，数据处理软件组成。</w:t>
      </w:r>
    </w:p>
    <w:p w:rsidR="00171FEE" w:rsidRPr="00A6647F" w:rsidRDefault="00171FEE" w:rsidP="00171FEE">
      <w:pPr>
        <w:numPr>
          <w:ilvl w:val="0"/>
          <w:numId w:val="1"/>
        </w:numPr>
        <w:tabs>
          <w:tab w:val="clear" w:pos="720"/>
          <w:tab w:val="num" w:pos="525"/>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到货期限和质保期</w:t>
      </w:r>
    </w:p>
    <w:p w:rsidR="00171FEE" w:rsidRPr="00A6647F" w:rsidRDefault="00171FEE" w:rsidP="00171FEE">
      <w:pPr>
        <w:tabs>
          <w:tab w:val="left" w:pos="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 xml:space="preserve">4.1 </w:t>
      </w:r>
      <w:r w:rsidRPr="00A6647F">
        <w:rPr>
          <w:rFonts w:asciiTheme="minorEastAsia" w:eastAsiaTheme="minorEastAsia" w:hAnsiTheme="minorEastAsia"/>
          <w:szCs w:val="21"/>
        </w:rPr>
        <w:t>到货期限</w:t>
      </w:r>
      <w:r w:rsidRPr="00A6647F">
        <w:rPr>
          <w:rFonts w:asciiTheme="minorEastAsia" w:eastAsiaTheme="minorEastAsia" w:hAnsiTheme="minorEastAsia" w:hint="eastAsia"/>
          <w:szCs w:val="21"/>
        </w:rPr>
        <w:t xml:space="preserve">: </w:t>
      </w:r>
      <w:r w:rsidRPr="00A6647F">
        <w:rPr>
          <w:rFonts w:asciiTheme="minorEastAsia" w:eastAsiaTheme="minorEastAsia" w:hAnsiTheme="minorEastAsia"/>
          <w:szCs w:val="21"/>
        </w:rPr>
        <w:t>合同签署后3个月内。</w:t>
      </w:r>
    </w:p>
    <w:p w:rsidR="00171FEE" w:rsidRPr="00A6647F" w:rsidRDefault="00171FEE" w:rsidP="00171FEE">
      <w:pPr>
        <w:tabs>
          <w:tab w:val="left" w:pos="142"/>
        </w:tabs>
        <w:spacing w:line="360" w:lineRule="auto"/>
        <w:ind w:leftChars="113" w:left="850" w:hangingChars="292" w:hanging="613"/>
        <w:rPr>
          <w:rFonts w:asciiTheme="minorEastAsia" w:eastAsiaTheme="minorEastAsia" w:hAnsiTheme="minorEastAsia"/>
          <w:szCs w:val="21"/>
        </w:rPr>
      </w:pPr>
      <w:r w:rsidRPr="00A6647F">
        <w:rPr>
          <w:rFonts w:asciiTheme="minorEastAsia" w:eastAsiaTheme="minorEastAsia" w:hAnsiTheme="minorEastAsia" w:hint="eastAsia"/>
          <w:szCs w:val="21"/>
        </w:rPr>
        <w:t>★4.2</w:t>
      </w:r>
      <w:r w:rsidRPr="00A6647F">
        <w:rPr>
          <w:rFonts w:asciiTheme="minorEastAsia" w:eastAsiaTheme="minorEastAsia" w:hAnsiTheme="minorEastAsia"/>
          <w:szCs w:val="21"/>
        </w:rPr>
        <w:t>保修期：仪器保修期为</w:t>
      </w:r>
      <w:r w:rsidRPr="00A6647F">
        <w:rPr>
          <w:rFonts w:asciiTheme="minorEastAsia" w:eastAsiaTheme="minorEastAsia" w:hAnsiTheme="minorEastAsia" w:hint="eastAsia"/>
          <w:szCs w:val="21"/>
        </w:rPr>
        <w:t>1</w:t>
      </w:r>
      <w:r w:rsidRPr="00A6647F">
        <w:rPr>
          <w:rFonts w:asciiTheme="minorEastAsia" w:eastAsiaTheme="minorEastAsia" w:hAnsiTheme="minorEastAsia"/>
          <w:szCs w:val="21"/>
        </w:rPr>
        <w:t>年。</w:t>
      </w:r>
      <w:r w:rsidRPr="00A6647F">
        <w:rPr>
          <w:rFonts w:asciiTheme="minorEastAsia" w:eastAsiaTheme="minorEastAsia" w:hAnsiTheme="minorEastAsia" w:hint="eastAsia"/>
          <w:szCs w:val="21"/>
        </w:rPr>
        <w:t>保修期自用户签字验收之日起计算。</w:t>
      </w:r>
      <w:r w:rsidRPr="00A6647F">
        <w:rPr>
          <w:rFonts w:asciiTheme="minorEastAsia" w:eastAsiaTheme="minorEastAsia" w:hAnsiTheme="minorEastAsia"/>
          <w:szCs w:val="21"/>
        </w:rPr>
        <w:t>保修期内因正常使用而产生的维修，导致仪器不能正常使用，保修期将依照维修时间顺延。卖方免收维修人工费及维修零部件费(人为因素除外)，仪器终身维修。</w:t>
      </w:r>
    </w:p>
    <w:p w:rsidR="00171FEE" w:rsidRPr="00A6647F" w:rsidRDefault="00171FEE" w:rsidP="00171FEE">
      <w:pPr>
        <w:tabs>
          <w:tab w:val="left" w:pos="142"/>
        </w:tabs>
        <w:spacing w:line="360" w:lineRule="auto"/>
        <w:ind w:leftChars="200" w:left="743" w:hangingChars="154" w:hanging="323"/>
        <w:rPr>
          <w:rFonts w:asciiTheme="minorEastAsia" w:eastAsiaTheme="minorEastAsia" w:hAnsiTheme="minorEastAsia"/>
          <w:szCs w:val="21"/>
        </w:rPr>
      </w:pPr>
      <w:r w:rsidRPr="00A6647F">
        <w:rPr>
          <w:rFonts w:asciiTheme="minorEastAsia" w:eastAsiaTheme="minorEastAsia" w:hAnsiTheme="minorEastAsia" w:hint="eastAsia"/>
          <w:szCs w:val="21"/>
        </w:rPr>
        <w:t xml:space="preserve">4.3 </w:t>
      </w:r>
      <w:r w:rsidRPr="00A6647F">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171FEE" w:rsidRPr="00A6647F" w:rsidRDefault="00171FEE" w:rsidP="00171FEE">
      <w:pPr>
        <w:numPr>
          <w:ilvl w:val="0"/>
          <w:numId w:val="1"/>
        </w:numPr>
        <w:tabs>
          <w:tab w:val="clear" w:pos="720"/>
          <w:tab w:val="num" w:pos="525"/>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付款方式</w:t>
      </w:r>
    </w:p>
    <w:p w:rsidR="00171FEE" w:rsidRPr="00A6647F" w:rsidRDefault="00171FEE" w:rsidP="00171FEE">
      <w:pPr>
        <w:pStyle w:val="a7"/>
        <w:adjustRightInd w:val="0"/>
        <w:snapToGrid w:val="0"/>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对于国产产品，首付</w:t>
      </w:r>
      <w:r w:rsidRPr="00A6647F">
        <w:rPr>
          <w:rFonts w:asciiTheme="minorEastAsia" w:eastAsiaTheme="minorEastAsia" w:hAnsiTheme="minorEastAsia"/>
          <w:szCs w:val="21"/>
        </w:rPr>
        <w:t>60%</w:t>
      </w:r>
      <w:r w:rsidRPr="00A6647F">
        <w:rPr>
          <w:rFonts w:asciiTheme="minorEastAsia" w:eastAsiaTheme="minorEastAsia" w:hAnsiTheme="minorEastAsia" w:hint="eastAsia"/>
          <w:szCs w:val="21"/>
        </w:rPr>
        <w:t>，供应商提交合同额</w:t>
      </w:r>
      <w:r w:rsidRPr="00A6647F">
        <w:rPr>
          <w:rFonts w:asciiTheme="minorEastAsia" w:eastAsiaTheme="minorEastAsia" w:hAnsiTheme="minorEastAsia"/>
          <w:szCs w:val="21"/>
        </w:rPr>
        <w:t>30%</w:t>
      </w:r>
      <w:r w:rsidRPr="00A6647F">
        <w:rPr>
          <w:rFonts w:asciiTheme="minorEastAsia" w:eastAsiaTheme="minorEastAsia" w:hAnsiTheme="minorEastAsia" w:hint="eastAsia"/>
          <w:szCs w:val="21"/>
        </w:rPr>
        <w:t>的履约保证金，按进度情况支付</w:t>
      </w:r>
      <w:r w:rsidRPr="00A6647F">
        <w:rPr>
          <w:rFonts w:asciiTheme="minorEastAsia" w:eastAsiaTheme="minorEastAsia" w:hAnsiTheme="minorEastAsia"/>
          <w:szCs w:val="21"/>
        </w:rPr>
        <w:t>40%</w:t>
      </w:r>
      <w:r w:rsidRPr="00A6647F">
        <w:rPr>
          <w:rFonts w:asciiTheme="minorEastAsia" w:eastAsiaTheme="minorEastAsia" w:hAnsiTheme="minorEastAsia" w:hint="eastAsia"/>
          <w:szCs w:val="21"/>
        </w:rPr>
        <w:t>，到货验收合格后返还履约保证金；</w:t>
      </w:r>
    </w:p>
    <w:p w:rsidR="00171FEE" w:rsidRPr="00A6647F" w:rsidRDefault="00171FEE" w:rsidP="00171FEE">
      <w:pPr>
        <w:pStyle w:val="a7"/>
        <w:tabs>
          <w:tab w:val="left" w:pos="9360"/>
          <w:tab w:val="left" w:pos="9900"/>
        </w:tabs>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对于进口产品，采用即期不可撤消信用证等国际贸易支付条件支付：</w:t>
      </w:r>
      <w:r w:rsidRPr="00A6647F">
        <w:rPr>
          <w:rFonts w:asciiTheme="minorEastAsia" w:eastAsiaTheme="minorEastAsia" w:hAnsiTheme="minorEastAsia"/>
          <w:szCs w:val="21"/>
        </w:rPr>
        <w:t xml:space="preserve"> 80%</w:t>
      </w:r>
      <w:r w:rsidRPr="00A6647F">
        <w:rPr>
          <w:rFonts w:asciiTheme="minorEastAsia" w:eastAsiaTheme="minorEastAsia" w:hAnsiTheme="minorEastAsia" w:hint="eastAsia"/>
          <w:szCs w:val="21"/>
        </w:rPr>
        <w:t>不可撤销即期</w:t>
      </w:r>
      <w:r w:rsidRPr="00A6647F">
        <w:rPr>
          <w:rFonts w:asciiTheme="minorEastAsia" w:eastAsiaTheme="minorEastAsia" w:hAnsiTheme="minorEastAsia"/>
          <w:szCs w:val="21"/>
        </w:rPr>
        <w:t>L/C,</w:t>
      </w:r>
      <w:r w:rsidRPr="00A6647F">
        <w:rPr>
          <w:rFonts w:asciiTheme="minorEastAsia" w:eastAsiaTheme="minorEastAsia" w:hAnsiTheme="minorEastAsia" w:hint="eastAsia"/>
          <w:szCs w:val="21"/>
        </w:rPr>
        <w:t>将在装运后凭相关单据付款；</w:t>
      </w:r>
      <w:r w:rsidRPr="00A6647F">
        <w:rPr>
          <w:rFonts w:asciiTheme="minorEastAsia" w:eastAsiaTheme="minorEastAsia" w:hAnsiTheme="minorEastAsia"/>
          <w:szCs w:val="21"/>
        </w:rPr>
        <w:t>20%</w:t>
      </w:r>
      <w:r w:rsidRPr="00A6647F">
        <w:rPr>
          <w:rFonts w:asciiTheme="minorEastAsia" w:eastAsiaTheme="minorEastAsia" w:hAnsiTheme="minorEastAsia" w:hint="eastAsia"/>
          <w:szCs w:val="21"/>
        </w:rPr>
        <w:t>将在调试合格后凭用户签发的官方正本验收合格证书和正本商业发票</w:t>
      </w:r>
      <w:r w:rsidRPr="00A6647F">
        <w:rPr>
          <w:rFonts w:asciiTheme="minorEastAsia" w:eastAsiaTheme="minorEastAsia" w:hAnsiTheme="minorEastAsia"/>
          <w:szCs w:val="21"/>
        </w:rPr>
        <w:t>T/T</w:t>
      </w:r>
      <w:r w:rsidRPr="00A6647F">
        <w:rPr>
          <w:rFonts w:asciiTheme="minorEastAsia" w:eastAsiaTheme="minorEastAsia" w:hAnsiTheme="minorEastAsia" w:hint="eastAsia"/>
          <w:szCs w:val="21"/>
        </w:rPr>
        <w:t>支付。</w:t>
      </w:r>
    </w:p>
    <w:p w:rsidR="00171FEE" w:rsidRPr="00A6647F" w:rsidRDefault="00171FEE" w:rsidP="00171FEE">
      <w:pPr>
        <w:numPr>
          <w:ilvl w:val="0"/>
          <w:numId w:val="1"/>
        </w:numPr>
        <w:tabs>
          <w:tab w:val="clear" w:pos="720"/>
          <w:tab w:val="num" w:pos="525"/>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其他要求</w:t>
      </w:r>
    </w:p>
    <w:bookmarkEnd w:id="0"/>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1. 供货商在接到用户安装通知后，须在10工作日内安排有经验的工程师到现场安装仪器，并在30个日历天内安装、调试完毕；</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A6647F">
        <w:rPr>
          <w:rFonts w:asciiTheme="minorEastAsia" w:eastAsiaTheme="minorEastAsia" w:hAnsiTheme="minorEastAsia" w:hint="eastAsia"/>
          <w:szCs w:val="21"/>
        </w:rPr>
        <w:t>；</w:t>
      </w:r>
      <w:r w:rsidRPr="00A6647F">
        <w:rPr>
          <w:rFonts w:asciiTheme="minorEastAsia" w:eastAsiaTheme="minorEastAsia" w:hAnsiTheme="minorEastAsia"/>
          <w:szCs w:val="21"/>
        </w:rPr>
        <w:t>培训费用：所发生的培训费用由投标商承担。</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4. </w:t>
      </w:r>
      <w:r w:rsidRPr="00A6647F">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5. </w:t>
      </w:r>
      <w:r w:rsidRPr="00A6647F">
        <w:rPr>
          <w:rFonts w:asciiTheme="minorEastAsia" w:eastAsiaTheme="minorEastAsia" w:hAnsiTheme="minorEastAsia"/>
          <w:szCs w:val="21"/>
        </w:rPr>
        <w:t>验收</w:t>
      </w:r>
      <w:r w:rsidRPr="00A6647F">
        <w:rPr>
          <w:rFonts w:asciiTheme="minorEastAsia" w:eastAsiaTheme="minorEastAsia" w:hAnsiTheme="minorEastAsia" w:hint="eastAsia"/>
          <w:szCs w:val="21"/>
        </w:rPr>
        <w:t>时</w:t>
      </w:r>
      <w:r w:rsidRPr="00A6647F">
        <w:rPr>
          <w:rFonts w:asciiTheme="minorEastAsia" w:eastAsiaTheme="minorEastAsia" w:hAnsiTheme="minorEastAsia"/>
          <w:szCs w:val="21"/>
        </w:rPr>
        <w:t>检测系统探测效率、能量响应范围、能量分辨率、峰康比、峰形、铅室本底计数、系统本底等技术指标，并提供给用户作为验收依据。完成高纯锗γ 谱仪初步的能量标定和效率标定。测试仪器的相对效率，分辨率，峰康比和峰形等技术指标，在各项指标达到保证值后双方共同签署验收报告。</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6</w:t>
      </w:r>
      <w:r w:rsidRPr="00A6647F">
        <w:rPr>
          <w:rFonts w:asciiTheme="minorEastAsia" w:eastAsiaTheme="minorEastAsia" w:hAnsiTheme="minorEastAsia"/>
          <w:szCs w:val="21"/>
        </w:rPr>
        <w:t xml:space="preserve">. </w:t>
      </w:r>
      <w:r w:rsidRPr="00A6647F">
        <w:rPr>
          <w:rFonts w:asciiTheme="minorEastAsia" w:eastAsiaTheme="minorEastAsia" w:hAnsiTheme="minorEastAsia" w:hint="eastAsia"/>
          <w:szCs w:val="21"/>
        </w:rPr>
        <w:t>生产厂商在国内设有官方维修机构，具有对高纯锗探测器等主要硬件的实际维修能力。</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7</w:t>
      </w:r>
      <w:r w:rsidRPr="00A6647F">
        <w:rPr>
          <w:rFonts w:asciiTheme="minorEastAsia" w:eastAsiaTheme="minorEastAsia" w:hAnsiTheme="minorEastAsia"/>
          <w:szCs w:val="21"/>
        </w:rPr>
        <w:t>. 厂商须随机提供至少一套产品详细完备资料原件。所有资料应清晰易读，且购买方合法拥有。</w:t>
      </w:r>
    </w:p>
    <w:p w:rsidR="00171FEE" w:rsidRPr="00A6647F" w:rsidRDefault="00171FEE" w:rsidP="00171FEE">
      <w:pPr>
        <w:snapToGrid w:val="0"/>
        <w:spacing w:line="360" w:lineRule="auto"/>
        <w:ind w:leftChars="177" w:left="620" w:hangingChars="118" w:hanging="248"/>
        <w:rPr>
          <w:rFonts w:asciiTheme="minorEastAsia" w:eastAsiaTheme="minorEastAsia" w:hAnsiTheme="minorEastAsia"/>
          <w:bCs/>
          <w:szCs w:val="21"/>
        </w:rPr>
      </w:pPr>
      <w:r w:rsidRPr="00A6647F">
        <w:rPr>
          <w:rFonts w:asciiTheme="minorEastAsia" w:eastAsiaTheme="minorEastAsia" w:hAnsiTheme="minorEastAsia" w:hint="eastAsia"/>
          <w:szCs w:val="21"/>
        </w:rPr>
        <w:t>8</w:t>
      </w:r>
      <w:r w:rsidRPr="00A6647F">
        <w:rPr>
          <w:rFonts w:asciiTheme="minorEastAsia" w:eastAsiaTheme="minorEastAsia" w:hAnsiTheme="minorEastAsia"/>
          <w:szCs w:val="21"/>
        </w:rPr>
        <w:t>. 厂商提供的所有计算机软件都须是正版软件，其软件必须有原始安装盘，</w:t>
      </w:r>
      <w:r w:rsidRPr="00A6647F">
        <w:rPr>
          <w:rFonts w:asciiTheme="minorEastAsia" w:eastAsiaTheme="minorEastAsia" w:hAnsiTheme="minorEastAsia"/>
          <w:bCs/>
          <w:szCs w:val="21"/>
        </w:rPr>
        <w:t>且购买方合法拥有。所有计算机软件须提供操作、安装、维护手册，软件终生提供免费升级与更新。</w:t>
      </w:r>
    </w:p>
    <w:p w:rsidR="00171FEE" w:rsidRPr="00A6647F" w:rsidRDefault="00171FEE" w:rsidP="00171FEE">
      <w:pPr>
        <w:snapToGrid w:val="0"/>
        <w:spacing w:line="360" w:lineRule="auto"/>
        <w:ind w:leftChars="177" w:left="620" w:hangingChars="118" w:hanging="248"/>
        <w:rPr>
          <w:rFonts w:asciiTheme="minorEastAsia" w:eastAsiaTheme="minorEastAsia" w:hAnsiTheme="minorEastAsia"/>
          <w:bCs/>
          <w:szCs w:val="21"/>
        </w:rPr>
      </w:pPr>
      <w:r w:rsidRPr="00A6647F">
        <w:rPr>
          <w:rFonts w:asciiTheme="minorEastAsia" w:eastAsiaTheme="minorEastAsia" w:hAnsiTheme="minorEastAsia" w:hint="eastAsia"/>
          <w:bCs/>
          <w:szCs w:val="21"/>
        </w:rPr>
        <w:t>9</w:t>
      </w:r>
      <w:r w:rsidRPr="00A6647F">
        <w:rPr>
          <w:rFonts w:asciiTheme="minorEastAsia" w:eastAsiaTheme="minorEastAsia" w:hAnsiTheme="minorEastAsia"/>
          <w:bCs/>
          <w:szCs w:val="21"/>
        </w:rPr>
        <w:t>. 国内同型号产品（与本次投标型号一致）详细用户名单，便于以后同行的交流。</w:t>
      </w:r>
    </w:p>
    <w:p w:rsidR="00171FEE" w:rsidRPr="00A6647F" w:rsidRDefault="00171FEE" w:rsidP="00171FEE">
      <w:pPr>
        <w:tabs>
          <w:tab w:val="left" w:pos="9360"/>
          <w:tab w:val="left" w:pos="9900"/>
        </w:tabs>
        <w:spacing w:line="360" w:lineRule="auto"/>
        <w:ind w:leftChars="177" w:left="621" w:hangingChars="118" w:hanging="249"/>
        <w:rPr>
          <w:rFonts w:asciiTheme="minorEastAsia" w:eastAsiaTheme="minorEastAsia" w:hAnsiTheme="minorEastAsia"/>
          <w:b/>
          <w:bCs/>
          <w:szCs w:val="21"/>
        </w:rPr>
      </w:pPr>
    </w:p>
    <w:p w:rsidR="00171FEE" w:rsidRPr="00A6647F" w:rsidRDefault="00171FEE" w:rsidP="00171FEE">
      <w:pPr>
        <w:tabs>
          <w:tab w:val="left" w:pos="9360"/>
          <w:tab w:val="left" w:pos="9900"/>
        </w:tabs>
        <w:spacing w:line="360" w:lineRule="auto"/>
        <w:ind w:leftChars="177" w:left="620" w:hangingChars="118" w:hanging="248"/>
        <w:rPr>
          <w:rFonts w:asciiTheme="minorEastAsia" w:eastAsiaTheme="minorEastAsia" w:hAnsiTheme="minorEastAsia"/>
          <w:szCs w:val="21"/>
        </w:rPr>
      </w:pPr>
    </w:p>
    <w:p w:rsidR="00171FEE" w:rsidRPr="00A6647F" w:rsidRDefault="00171FEE" w:rsidP="00171FEE">
      <w:pPr>
        <w:tabs>
          <w:tab w:val="left" w:pos="9360"/>
          <w:tab w:val="left" w:pos="9900"/>
        </w:tabs>
        <w:spacing w:line="360" w:lineRule="auto"/>
        <w:ind w:leftChars="177" w:left="620" w:hangingChars="118" w:hanging="248"/>
        <w:rPr>
          <w:rFonts w:asciiTheme="minorEastAsia" w:eastAsiaTheme="minorEastAsia" w:hAnsiTheme="minorEastAsia"/>
          <w:szCs w:val="21"/>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b/>
          <w:szCs w:val="21"/>
        </w:rPr>
      </w:pPr>
      <w:r w:rsidRPr="00A6647F">
        <w:rPr>
          <w:rFonts w:asciiTheme="minorEastAsia" w:eastAsiaTheme="minorEastAsia" w:hAnsiTheme="minorEastAsia" w:hint="eastAsia"/>
          <w:b/>
          <w:szCs w:val="21"/>
        </w:rPr>
        <w:t>第二包  氮氧化物分析仪</w:t>
      </w:r>
    </w:p>
    <w:p w:rsidR="00171FEE" w:rsidRPr="00A6647F" w:rsidRDefault="00171FEE" w:rsidP="00171FEE">
      <w:pPr>
        <w:snapToGrid w:val="0"/>
        <w:spacing w:line="360" w:lineRule="auto"/>
        <w:ind w:leftChars="45" w:left="94"/>
        <w:rPr>
          <w:rFonts w:asciiTheme="minorEastAsia" w:eastAsiaTheme="minorEastAsia" w:hAnsiTheme="minorEastAsia"/>
          <w:bCs/>
          <w:szCs w:val="21"/>
        </w:rPr>
      </w:pPr>
    </w:p>
    <w:p w:rsidR="00171FEE" w:rsidRPr="00A6647F" w:rsidRDefault="00171FEE" w:rsidP="00171FEE">
      <w:pPr>
        <w:numPr>
          <w:ilvl w:val="0"/>
          <w:numId w:val="2"/>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用途</w:t>
      </w:r>
    </w:p>
    <w:p w:rsidR="00171FEE" w:rsidRPr="00A6647F" w:rsidRDefault="00171FEE" w:rsidP="00171FEE">
      <w:pPr>
        <w:tabs>
          <w:tab w:val="left" w:pos="9360"/>
          <w:tab w:val="left" w:pos="990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仪器的主要功能是能够进行原位实时监测NO浓度，避免通过在特定时间段原位静态箱取气测定排放量来代表全年NO排放量造成低估，解决时间和空间上的变异，为量化森林土壤含氮气体排放提供保障。</w:t>
      </w:r>
    </w:p>
    <w:p w:rsidR="00171FEE" w:rsidRPr="00A6647F" w:rsidRDefault="00171FEE" w:rsidP="00171FEE">
      <w:pPr>
        <w:numPr>
          <w:ilvl w:val="0"/>
          <w:numId w:val="2"/>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技术指标</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#（1）分析方法：化学发光法；</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（2）量程：0-5，10，20，50，100，200，ppb及200，ppb以上可选量程，具有量程自动切换功能；</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#（3）最低检测限：≤50ppt；</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（4）零漂（24小时）：≤ 10 ppt；</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（5）跨漂 (24小时)：±1％满量程；</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（6）线性：±1％满量程；</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（7）重现性：1％读数；</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（8）响应时间：小于60秒；</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（9）内置多点校准，可实现远程控制；</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（10）模拟输出信号：具备标准模拟输出功能；</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（11）数字输出信号：RS232/485数字接口；数字接口至少2个；</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（12）数据存储功能：独立内存，支持参数存储，可存储超过100天的5分钟均值数据，自动备份功能；</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（13）可远程查看仪器的状态参数和进行远程诊断；</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★（14）提供TUV和EPA认证；</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cs="宋体" w:hint="eastAsia"/>
          <w:kern w:val="0"/>
          <w:szCs w:val="21"/>
        </w:rPr>
        <w:t>★（15）投标人提供与招标人现有使用接口无缝连接的证明。</w:t>
      </w:r>
    </w:p>
    <w:p w:rsidR="00171FEE" w:rsidRPr="00A6647F" w:rsidRDefault="00171FEE" w:rsidP="00171FEE">
      <w:pPr>
        <w:numPr>
          <w:ilvl w:val="0"/>
          <w:numId w:val="2"/>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配置清单</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szCs w:val="21"/>
        </w:rPr>
        <w:t>具备以上技术规格与要求的</w:t>
      </w:r>
      <w:r w:rsidRPr="00A6647F">
        <w:rPr>
          <w:rFonts w:asciiTheme="minorEastAsia" w:eastAsiaTheme="minorEastAsia" w:hAnsiTheme="minorEastAsia" w:hint="eastAsia"/>
          <w:szCs w:val="21"/>
        </w:rPr>
        <w:t>主机及其配件如下：</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该系统主要由NOx分析仪主机（含外置泵）、颗粒物过滤器、备件和安装材料等组成。</w:t>
      </w:r>
    </w:p>
    <w:p w:rsidR="00171FEE" w:rsidRPr="00A6647F" w:rsidRDefault="00171FEE" w:rsidP="00171FEE">
      <w:pPr>
        <w:numPr>
          <w:ilvl w:val="0"/>
          <w:numId w:val="2"/>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到货期限和质保期</w:t>
      </w:r>
    </w:p>
    <w:p w:rsidR="00171FEE" w:rsidRPr="00A6647F" w:rsidRDefault="00171FEE" w:rsidP="00171FEE">
      <w:pPr>
        <w:tabs>
          <w:tab w:val="left" w:pos="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 xml:space="preserve">4.1 </w:t>
      </w:r>
      <w:r w:rsidRPr="00A6647F">
        <w:rPr>
          <w:rFonts w:asciiTheme="minorEastAsia" w:eastAsiaTheme="minorEastAsia" w:hAnsiTheme="minorEastAsia"/>
          <w:szCs w:val="21"/>
        </w:rPr>
        <w:t>到货期限</w:t>
      </w:r>
      <w:r w:rsidRPr="00A6647F">
        <w:rPr>
          <w:rFonts w:asciiTheme="minorEastAsia" w:eastAsiaTheme="minorEastAsia" w:hAnsiTheme="minorEastAsia" w:hint="eastAsia"/>
          <w:szCs w:val="21"/>
        </w:rPr>
        <w:t xml:space="preserve">: </w:t>
      </w:r>
      <w:r w:rsidRPr="00A6647F">
        <w:rPr>
          <w:rFonts w:asciiTheme="minorEastAsia" w:eastAsiaTheme="minorEastAsia" w:hAnsiTheme="minorEastAsia"/>
          <w:szCs w:val="21"/>
        </w:rPr>
        <w:t>合同签署后3个月内。</w:t>
      </w:r>
    </w:p>
    <w:p w:rsidR="00171FEE" w:rsidRPr="00A6647F" w:rsidRDefault="00171FEE" w:rsidP="00171FEE">
      <w:pPr>
        <w:tabs>
          <w:tab w:val="left" w:pos="142"/>
        </w:tabs>
        <w:spacing w:line="360" w:lineRule="auto"/>
        <w:ind w:leftChars="113" w:left="850" w:hangingChars="292" w:hanging="613"/>
        <w:rPr>
          <w:rFonts w:asciiTheme="minorEastAsia" w:eastAsiaTheme="minorEastAsia" w:hAnsiTheme="minorEastAsia"/>
          <w:szCs w:val="21"/>
        </w:rPr>
      </w:pPr>
      <w:r w:rsidRPr="00A6647F">
        <w:rPr>
          <w:rFonts w:asciiTheme="minorEastAsia" w:eastAsiaTheme="minorEastAsia" w:hAnsiTheme="minorEastAsia" w:hint="eastAsia"/>
          <w:szCs w:val="21"/>
        </w:rPr>
        <w:t>★4.2</w:t>
      </w:r>
      <w:r w:rsidRPr="00A6647F">
        <w:rPr>
          <w:rFonts w:asciiTheme="minorEastAsia" w:eastAsiaTheme="minorEastAsia" w:hAnsiTheme="minorEastAsia"/>
          <w:szCs w:val="21"/>
        </w:rPr>
        <w:t>保修期：仪器保修期为</w:t>
      </w:r>
      <w:r w:rsidRPr="00A6647F">
        <w:rPr>
          <w:rFonts w:asciiTheme="minorEastAsia" w:eastAsiaTheme="minorEastAsia" w:hAnsiTheme="minorEastAsia" w:hint="eastAsia"/>
          <w:szCs w:val="21"/>
        </w:rPr>
        <w:t>1</w:t>
      </w:r>
      <w:r w:rsidRPr="00A6647F">
        <w:rPr>
          <w:rFonts w:asciiTheme="minorEastAsia" w:eastAsiaTheme="minorEastAsia" w:hAnsiTheme="minorEastAsia"/>
          <w:szCs w:val="21"/>
        </w:rPr>
        <w:t>年。</w:t>
      </w:r>
      <w:r w:rsidRPr="00A6647F">
        <w:rPr>
          <w:rFonts w:asciiTheme="minorEastAsia" w:eastAsiaTheme="minorEastAsia" w:hAnsiTheme="minorEastAsia" w:hint="eastAsia"/>
          <w:szCs w:val="21"/>
        </w:rPr>
        <w:t>保修期自用户签字验收之日起计算。</w:t>
      </w:r>
      <w:r w:rsidRPr="00A6647F">
        <w:rPr>
          <w:rFonts w:asciiTheme="minorEastAsia" w:eastAsiaTheme="minorEastAsia" w:hAnsiTheme="minorEastAsia"/>
          <w:szCs w:val="21"/>
        </w:rPr>
        <w:t>保修期内因正常使用而产生的维修，导致仪器不能正常使用，保修期将依照维修时间顺延。卖方免收维修人工费及维修零部件费(人为因素除外)，仪器终身维修。</w:t>
      </w:r>
    </w:p>
    <w:p w:rsidR="00171FEE" w:rsidRPr="00A6647F" w:rsidRDefault="00171FEE" w:rsidP="00171FEE">
      <w:pPr>
        <w:tabs>
          <w:tab w:val="left" w:pos="142"/>
        </w:tabs>
        <w:spacing w:line="360" w:lineRule="auto"/>
        <w:ind w:leftChars="200" w:left="743" w:hangingChars="154" w:hanging="323"/>
        <w:rPr>
          <w:rFonts w:asciiTheme="minorEastAsia" w:eastAsiaTheme="minorEastAsia" w:hAnsiTheme="minorEastAsia"/>
          <w:szCs w:val="21"/>
        </w:rPr>
      </w:pPr>
      <w:r w:rsidRPr="00A6647F">
        <w:rPr>
          <w:rFonts w:asciiTheme="minorEastAsia" w:eastAsiaTheme="minorEastAsia" w:hAnsiTheme="minorEastAsia" w:hint="eastAsia"/>
          <w:szCs w:val="21"/>
        </w:rPr>
        <w:t xml:space="preserve">4.3 </w:t>
      </w:r>
      <w:r w:rsidRPr="00A6647F">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171FEE" w:rsidRPr="00A6647F" w:rsidRDefault="00171FEE" w:rsidP="00171FEE">
      <w:pPr>
        <w:numPr>
          <w:ilvl w:val="0"/>
          <w:numId w:val="2"/>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付款方式</w:t>
      </w:r>
    </w:p>
    <w:p w:rsidR="00171FEE" w:rsidRPr="00A6647F" w:rsidRDefault="00171FEE" w:rsidP="00171FEE">
      <w:pPr>
        <w:pStyle w:val="a7"/>
        <w:adjustRightInd w:val="0"/>
        <w:snapToGrid w:val="0"/>
        <w:spacing w:line="360" w:lineRule="auto"/>
        <w:rPr>
          <w:rFonts w:asciiTheme="minorEastAsia" w:eastAsiaTheme="minorEastAsia" w:hAnsiTheme="minorEastAsia"/>
          <w:szCs w:val="21"/>
        </w:rPr>
      </w:pPr>
      <w:r w:rsidRPr="00A6647F">
        <w:rPr>
          <w:rFonts w:asciiTheme="minorEastAsia" w:eastAsiaTheme="minorEastAsia" w:hAnsiTheme="minorEastAsia" w:hint="eastAsia"/>
          <w:szCs w:val="21"/>
        </w:rPr>
        <w:t>对于国产产品，首付</w:t>
      </w:r>
      <w:r w:rsidRPr="00A6647F">
        <w:rPr>
          <w:rFonts w:asciiTheme="minorEastAsia" w:eastAsiaTheme="minorEastAsia" w:hAnsiTheme="minorEastAsia"/>
          <w:szCs w:val="21"/>
        </w:rPr>
        <w:t>60%</w:t>
      </w:r>
      <w:r w:rsidRPr="00A6647F">
        <w:rPr>
          <w:rFonts w:asciiTheme="minorEastAsia" w:eastAsiaTheme="minorEastAsia" w:hAnsiTheme="minorEastAsia" w:hint="eastAsia"/>
          <w:szCs w:val="21"/>
        </w:rPr>
        <w:t>，供应商提交合同额</w:t>
      </w:r>
      <w:r w:rsidRPr="00A6647F">
        <w:rPr>
          <w:rFonts w:asciiTheme="minorEastAsia" w:eastAsiaTheme="minorEastAsia" w:hAnsiTheme="minorEastAsia"/>
          <w:szCs w:val="21"/>
        </w:rPr>
        <w:t>30%</w:t>
      </w:r>
      <w:r w:rsidRPr="00A6647F">
        <w:rPr>
          <w:rFonts w:asciiTheme="minorEastAsia" w:eastAsiaTheme="minorEastAsia" w:hAnsiTheme="minorEastAsia" w:hint="eastAsia"/>
          <w:szCs w:val="21"/>
        </w:rPr>
        <w:t>的履约保证金，按进度情况支付</w:t>
      </w:r>
      <w:r w:rsidRPr="00A6647F">
        <w:rPr>
          <w:rFonts w:asciiTheme="minorEastAsia" w:eastAsiaTheme="minorEastAsia" w:hAnsiTheme="minorEastAsia"/>
          <w:szCs w:val="21"/>
        </w:rPr>
        <w:t>40%</w:t>
      </w:r>
      <w:r w:rsidRPr="00A6647F">
        <w:rPr>
          <w:rFonts w:asciiTheme="minorEastAsia" w:eastAsiaTheme="minorEastAsia" w:hAnsiTheme="minorEastAsia" w:hint="eastAsia"/>
          <w:szCs w:val="21"/>
        </w:rPr>
        <w:t>，到货验收合格后返还履约保证金；</w:t>
      </w:r>
    </w:p>
    <w:p w:rsidR="00171FEE" w:rsidRPr="00A6647F" w:rsidRDefault="00171FEE" w:rsidP="00171FEE">
      <w:pPr>
        <w:pStyle w:val="a7"/>
        <w:tabs>
          <w:tab w:val="left" w:pos="9360"/>
          <w:tab w:val="left" w:pos="9900"/>
        </w:tabs>
        <w:spacing w:line="360" w:lineRule="auto"/>
        <w:rPr>
          <w:rFonts w:asciiTheme="minorEastAsia" w:eastAsiaTheme="minorEastAsia" w:hAnsiTheme="minorEastAsia"/>
          <w:szCs w:val="21"/>
        </w:rPr>
      </w:pPr>
      <w:r w:rsidRPr="00A6647F">
        <w:rPr>
          <w:rFonts w:asciiTheme="minorEastAsia" w:eastAsiaTheme="minorEastAsia" w:hAnsiTheme="minorEastAsia" w:hint="eastAsia"/>
          <w:szCs w:val="21"/>
        </w:rPr>
        <w:t>对于进口产品，采用即期不可撤消信用证等国际贸易支付条件支付：</w:t>
      </w:r>
      <w:r w:rsidRPr="00A6647F">
        <w:rPr>
          <w:rFonts w:asciiTheme="minorEastAsia" w:eastAsiaTheme="minorEastAsia" w:hAnsiTheme="minorEastAsia"/>
          <w:szCs w:val="21"/>
        </w:rPr>
        <w:t xml:space="preserve"> 80%</w:t>
      </w:r>
      <w:r w:rsidRPr="00A6647F">
        <w:rPr>
          <w:rFonts w:asciiTheme="minorEastAsia" w:eastAsiaTheme="minorEastAsia" w:hAnsiTheme="minorEastAsia" w:hint="eastAsia"/>
          <w:szCs w:val="21"/>
        </w:rPr>
        <w:t>不可撤销即期</w:t>
      </w:r>
      <w:r w:rsidRPr="00A6647F">
        <w:rPr>
          <w:rFonts w:asciiTheme="minorEastAsia" w:eastAsiaTheme="minorEastAsia" w:hAnsiTheme="minorEastAsia"/>
          <w:szCs w:val="21"/>
        </w:rPr>
        <w:t>L/C,</w:t>
      </w:r>
      <w:r w:rsidRPr="00A6647F">
        <w:rPr>
          <w:rFonts w:asciiTheme="minorEastAsia" w:eastAsiaTheme="minorEastAsia" w:hAnsiTheme="minorEastAsia" w:hint="eastAsia"/>
          <w:szCs w:val="21"/>
        </w:rPr>
        <w:t>将在装运后凭相关单据付款；</w:t>
      </w:r>
      <w:r w:rsidRPr="00A6647F">
        <w:rPr>
          <w:rFonts w:asciiTheme="minorEastAsia" w:eastAsiaTheme="minorEastAsia" w:hAnsiTheme="minorEastAsia"/>
          <w:szCs w:val="21"/>
        </w:rPr>
        <w:t>20%</w:t>
      </w:r>
      <w:r w:rsidRPr="00A6647F">
        <w:rPr>
          <w:rFonts w:asciiTheme="minorEastAsia" w:eastAsiaTheme="minorEastAsia" w:hAnsiTheme="minorEastAsia" w:hint="eastAsia"/>
          <w:szCs w:val="21"/>
        </w:rPr>
        <w:t>将在调试合格后凭用户签发的官方正本验收合格证书和正本商业发票</w:t>
      </w:r>
      <w:r w:rsidRPr="00A6647F">
        <w:rPr>
          <w:rFonts w:asciiTheme="minorEastAsia" w:eastAsiaTheme="minorEastAsia" w:hAnsiTheme="minorEastAsia"/>
          <w:szCs w:val="21"/>
        </w:rPr>
        <w:t>T/T</w:t>
      </w:r>
      <w:r w:rsidRPr="00A6647F">
        <w:rPr>
          <w:rFonts w:asciiTheme="minorEastAsia" w:eastAsiaTheme="minorEastAsia" w:hAnsiTheme="minorEastAsia" w:hint="eastAsia"/>
          <w:szCs w:val="21"/>
        </w:rPr>
        <w:t>支付。</w:t>
      </w:r>
    </w:p>
    <w:p w:rsidR="00171FEE" w:rsidRPr="00A6647F" w:rsidRDefault="00171FEE" w:rsidP="00171FEE">
      <w:pPr>
        <w:numPr>
          <w:ilvl w:val="0"/>
          <w:numId w:val="2"/>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其他要求</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1. 供货商在接到用户安装通知后，须在10工作日内安排有经验的工程师到现场安装仪器，并在30个日历天内安装、调试完毕；</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A6647F">
        <w:rPr>
          <w:rFonts w:asciiTheme="minorEastAsia" w:eastAsiaTheme="minorEastAsia" w:hAnsiTheme="minorEastAsia" w:hint="eastAsia"/>
          <w:szCs w:val="21"/>
        </w:rPr>
        <w:t>；</w:t>
      </w:r>
      <w:r w:rsidRPr="00A6647F">
        <w:rPr>
          <w:rFonts w:asciiTheme="minorEastAsia" w:eastAsiaTheme="minorEastAsia" w:hAnsiTheme="minorEastAsia"/>
          <w:szCs w:val="21"/>
        </w:rPr>
        <w:t>培训费用：所发生的培训费用由投标商承担。</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4. </w:t>
      </w:r>
      <w:r w:rsidRPr="00A6647F">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5. </w:t>
      </w:r>
      <w:r w:rsidRPr="00A6647F">
        <w:rPr>
          <w:rFonts w:asciiTheme="minorEastAsia" w:eastAsiaTheme="minorEastAsia" w:hAnsiTheme="minorEastAsia"/>
          <w:szCs w:val="21"/>
        </w:rPr>
        <w:t>验收</w:t>
      </w:r>
      <w:r w:rsidRPr="00A6647F">
        <w:rPr>
          <w:rFonts w:asciiTheme="minorEastAsia" w:eastAsiaTheme="minorEastAsia" w:hAnsiTheme="minorEastAsia" w:hint="eastAsia"/>
          <w:szCs w:val="21"/>
        </w:rPr>
        <w:t>时</w:t>
      </w:r>
      <w:r w:rsidRPr="00A6647F">
        <w:rPr>
          <w:rFonts w:asciiTheme="minorEastAsia" w:eastAsiaTheme="minorEastAsia" w:hAnsiTheme="minorEastAsia"/>
          <w:szCs w:val="21"/>
        </w:rPr>
        <w:t>检测系统探测效率、能量响应范围、能量分辨率、峰康比、峰形、铅室本底计数、系统本底等技术指标，并提供给用户作为验收依据。完成高纯锗γ 谱仪初步的能量标定和效率标定。测试仪器的相对效率，分辨率，峰康比和峰形等技术指标，在各项指标达到保证值后双方共同签署验收报告。</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6</w:t>
      </w:r>
      <w:r w:rsidRPr="00A6647F">
        <w:rPr>
          <w:rFonts w:asciiTheme="minorEastAsia" w:eastAsiaTheme="minorEastAsia" w:hAnsiTheme="minorEastAsia"/>
          <w:szCs w:val="21"/>
        </w:rPr>
        <w:t xml:space="preserve">. </w:t>
      </w:r>
      <w:r w:rsidRPr="00A6647F">
        <w:rPr>
          <w:rFonts w:asciiTheme="minorEastAsia" w:eastAsiaTheme="minorEastAsia" w:hAnsiTheme="minorEastAsia" w:hint="eastAsia"/>
          <w:szCs w:val="21"/>
        </w:rPr>
        <w:t>生产厂商在国内设有官方维修机构，具有对高纯锗探测器等主要硬件的实际维修能力。</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7</w:t>
      </w:r>
      <w:r w:rsidRPr="00A6647F">
        <w:rPr>
          <w:rFonts w:asciiTheme="minorEastAsia" w:eastAsiaTheme="minorEastAsia" w:hAnsiTheme="minorEastAsia"/>
          <w:szCs w:val="21"/>
        </w:rPr>
        <w:t>. 厂商须随机提供至少一套产品详细完备资料原件。所有资料应清晰易读，且购买方合法拥有。</w:t>
      </w:r>
    </w:p>
    <w:p w:rsidR="00171FEE" w:rsidRPr="00A6647F" w:rsidRDefault="00171FEE" w:rsidP="00171FEE">
      <w:pPr>
        <w:snapToGrid w:val="0"/>
        <w:spacing w:line="360" w:lineRule="auto"/>
        <w:ind w:leftChars="177" w:left="620" w:hangingChars="118" w:hanging="248"/>
        <w:rPr>
          <w:rFonts w:asciiTheme="minorEastAsia" w:eastAsiaTheme="minorEastAsia" w:hAnsiTheme="minorEastAsia"/>
          <w:bCs/>
          <w:szCs w:val="21"/>
        </w:rPr>
      </w:pPr>
      <w:r w:rsidRPr="00A6647F">
        <w:rPr>
          <w:rFonts w:asciiTheme="minorEastAsia" w:eastAsiaTheme="minorEastAsia" w:hAnsiTheme="minorEastAsia" w:hint="eastAsia"/>
          <w:szCs w:val="21"/>
        </w:rPr>
        <w:t>8</w:t>
      </w:r>
      <w:r w:rsidRPr="00A6647F">
        <w:rPr>
          <w:rFonts w:asciiTheme="minorEastAsia" w:eastAsiaTheme="minorEastAsia" w:hAnsiTheme="minorEastAsia"/>
          <w:szCs w:val="21"/>
        </w:rPr>
        <w:t>. 厂商提供的所有计算机软件都须是正版软件，其软件必须有原始安装盘，</w:t>
      </w:r>
      <w:r w:rsidRPr="00A6647F">
        <w:rPr>
          <w:rFonts w:asciiTheme="minorEastAsia" w:eastAsiaTheme="minorEastAsia" w:hAnsiTheme="minorEastAsia"/>
          <w:bCs/>
          <w:szCs w:val="21"/>
        </w:rPr>
        <w:t>且购买方合法拥有。所有计算机软件须提供操作、安装、维护手册，软件终生提供免费升级与更新。</w:t>
      </w:r>
    </w:p>
    <w:p w:rsidR="00171FEE" w:rsidRPr="00A6647F" w:rsidRDefault="00171FEE" w:rsidP="00171FEE">
      <w:pPr>
        <w:tabs>
          <w:tab w:val="left" w:pos="9360"/>
          <w:tab w:val="left" w:pos="9900"/>
        </w:tabs>
        <w:spacing w:line="360" w:lineRule="auto"/>
        <w:ind w:left="620" w:hanging="248"/>
        <w:rPr>
          <w:rFonts w:asciiTheme="minorEastAsia" w:eastAsiaTheme="minorEastAsia" w:hAnsiTheme="minorEastAsia"/>
          <w:b/>
          <w:bCs/>
          <w:szCs w:val="21"/>
        </w:rPr>
      </w:pPr>
      <w:r w:rsidRPr="00A6647F">
        <w:rPr>
          <w:rFonts w:asciiTheme="minorEastAsia" w:eastAsiaTheme="minorEastAsia" w:hAnsiTheme="minorEastAsia" w:hint="eastAsia"/>
          <w:bCs/>
          <w:szCs w:val="21"/>
        </w:rPr>
        <w:t>9</w:t>
      </w:r>
      <w:r w:rsidRPr="00A6647F">
        <w:rPr>
          <w:rFonts w:asciiTheme="minorEastAsia" w:eastAsiaTheme="minorEastAsia" w:hAnsiTheme="minorEastAsia"/>
          <w:bCs/>
          <w:szCs w:val="21"/>
        </w:rPr>
        <w:t>. 国内同型号产品（与本次投标型号一致）详细用户名单，便于以后同行的交流。</w:t>
      </w:r>
    </w:p>
    <w:p w:rsidR="00171FEE" w:rsidRPr="00A6647F" w:rsidRDefault="00171FEE" w:rsidP="00171FEE">
      <w:pPr>
        <w:tabs>
          <w:tab w:val="left" w:pos="9360"/>
          <w:tab w:val="left" w:pos="9900"/>
        </w:tabs>
        <w:spacing w:line="360" w:lineRule="auto"/>
        <w:ind w:leftChars="177" w:left="620" w:hangingChars="118" w:hanging="248"/>
        <w:rPr>
          <w:rFonts w:asciiTheme="minorEastAsia" w:eastAsiaTheme="minorEastAsia" w:hAnsiTheme="minorEastAsia"/>
          <w:szCs w:val="21"/>
        </w:rPr>
      </w:pPr>
    </w:p>
    <w:p w:rsidR="00171FEE" w:rsidRPr="00A6647F" w:rsidRDefault="00171FEE" w:rsidP="00171FEE">
      <w:pPr>
        <w:tabs>
          <w:tab w:val="left" w:pos="9360"/>
          <w:tab w:val="left" w:pos="9900"/>
        </w:tabs>
        <w:spacing w:line="360" w:lineRule="auto"/>
        <w:ind w:leftChars="177" w:left="620" w:hangingChars="118" w:hanging="248"/>
        <w:rPr>
          <w:rFonts w:asciiTheme="minorEastAsia" w:eastAsiaTheme="minorEastAsia" w:hAnsiTheme="minorEastAsia"/>
          <w:szCs w:val="21"/>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b/>
          <w:szCs w:val="21"/>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cs="宋体"/>
          <w:bCs/>
          <w:kern w:val="0"/>
          <w:szCs w:val="21"/>
        </w:rPr>
      </w:pPr>
      <w:r w:rsidRPr="00A6647F">
        <w:rPr>
          <w:rFonts w:asciiTheme="minorEastAsia" w:eastAsiaTheme="minorEastAsia" w:hAnsiTheme="minorEastAsia" w:hint="eastAsia"/>
          <w:b/>
          <w:szCs w:val="21"/>
        </w:rPr>
        <w:t xml:space="preserve">第三包 </w:t>
      </w:r>
      <w:r w:rsidRPr="00A6647F">
        <w:rPr>
          <w:rFonts w:asciiTheme="minorEastAsia" w:eastAsiaTheme="minorEastAsia" w:hAnsiTheme="minorEastAsia"/>
          <w:b/>
          <w:szCs w:val="21"/>
        </w:rPr>
        <w:t xml:space="preserve"> </w:t>
      </w:r>
      <w:r w:rsidRPr="00A6647F">
        <w:rPr>
          <w:rFonts w:asciiTheme="minorEastAsia" w:eastAsiaTheme="minorEastAsia" w:hAnsiTheme="minorEastAsia" w:hint="eastAsia"/>
          <w:b/>
          <w:szCs w:val="21"/>
        </w:rPr>
        <w:t>森林生态系统</w:t>
      </w:r>
      <w:r w:rsidRPr="00A6647F">
        <w:rPr>
          <w:rFonts w:asciiTheme="minorEastAsia" w:eastAsiaTheme="minorEastAsia" w:hAnsiTheme="minorEastAsia"/>
          <w:b/>
          <w:szCs w:val="21"/>
        </w:rPr>
        <w:t>CO2</w:t>
      </w:r>
      <w:r w:rsidRPr="00A6647F">
        <w:rPr>
          <w:rFonts w:asciiTheme="minorEastAsia" w:eastAsiaTheme="minorEastAsia" w:hAnsiTheme="minorEastAsia" w:hint="eastAsia"/>
          <w:b/>
          <w:szCs w:val="21"/>
        </w:rPr>
        <w:t>和</w:t>
      </w:r>
      <w:r w:rsidRPr="00A6647F">
        <w:rPr>
          <w:rFonts w:asciiTheme="minorEastAsia" w:eastAsiaTheme="minorEastAsia" w:hAnsiTheme="minorEastAsia"/>
          <w:b/>
          <w:szCs w:val="21"/>
        </w:rPr>
        <w:t>H2O</w:t>
      </w:r>
      <w:r w:rsidRPr="00A6647F">
        <w:rPr>
          <w:rFonts w:asciiTheme="minorEastAsia" w:eastAsiaTheme="minorEastAsia" w:hAnsiTheme="minorEastAsia" w:hint="eastAsia"/>
          <w:b/>
          <w:szCs w:val="21"/>
        </w:rPr>
        <w:t>气体稳定同位素测定系统</w:t>
      </w:r>
    </w:p>
    <w:p w:rsidR="00171FEE" w:rsidRPr="00A6647F" w:rsidRDefault="00171FEE" w:rsidP="00171FEE">
      <w:pPr>
        <w:tabs>
          <w:tab w:val="left" w:pos="9360"/>
          <w:tab w:val="left" w:pos="9900"/>
        </w:tabs>
        <w:spacing w:line="360" w:lineRule="auto"/>
        <w:jc w:val="center"/>
        <w:rPr>
          <w:rFonts w:asciiTheme="minorEastAsia" w:eastAsiaTheme="minorEastAsia" w:hAnsiTheme="minorEastAsia"/>
          <w:b/>
          <w:szCs w:val="21"/>
        </w:rPr>
      </w:pPr>
    </w:p>
    <w:p w:rsidR="00171FEE" w:rsidRPr="00A6647F" w:rsidRDefault="00171FEE" w:rsidP="00171FEE">
      <w:pPr>
        <w:numPr>
          <w:ilvl w:val="0"/>
          <w:numId w:val="3"/>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用途</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仪器</w:t>
      </w:r>
      <w:r w:rsidRPr="00A6647F">
        <w:rPr>
          <w:rFonts w:asciiTheme="minorEastAsia" w:eastAsiaTheme="minorEastAsia" w:hAnsiTheme="minorEastAsia" w:cs="宋体"/>
          <w:kern w:val="0"/>
          <w:szCs w:val="21"/>
        </w:rPr>
        <w:t>的主要功能是测定森林生态系统中CO2和H2O气体浓度，以及森林土壤-大气-植物连续体中H2O的气液两相</w:t>
      </w:r>
      <w:r w:rsidRPr="00A6647F">
        <w:rPr>
          <w:rFonts w:asciiTheme="minorEastAsia" w:eastAsiaTheme="minorEastAsia" w:hAnsiTheme="minorEastAsia" w:cs="宋体" w:hint="eastAsia"/>
          <w:kern w:val="0"/>
          <w:szCs w:val="21"/>
        </w:rPr>
        <w:t>δ</w:t>
      </w:r>
      <w:r w:rsidRPr="00A6647F">
        <w:rPr>
          <w:rFonts w:asciiTheme="minorEastAsia" w:eastAsiaTheme="minorEastAsia" w:hAnsiTheme="minorEastAsia" w:cs="宋体"/>
          <w:kern w:val="0"/>
          <w:szCs w:val="21"/>
        </w:rPr>
        <w:t>18OδD稳定同位素丰度，以配合其他科研设备系统分析森林生态系统碳水转化规律及路径。</w:t>
      </w:r>
    </w:p>
    <w:p w:rsidR="00171FEE" w:rsidRPr="00A6647F" w:rsidRDefault="00171FEE" w:rsidP="00171FEE">
      <w:pPr>
        <w:numPr>
          <w:ilvl w:val="0"/>
          <w:numId w:val="3"/>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技术指标</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imes New Roman"/>
          <w:kern w:val="0"/>
          <w:szCs w:val="21"/>
        </w:rPr>
        <w:t>2.1. CO2</w:t>
      </w:r>
      <w:r w:rsidRPr="00A6647F">
        <w:rPr>
          <w:rFonts w:ascii="Times New Roman" w:eastAsiaTheme="minorEastAsia" w:hAnsiTheme="minorEastAsia"/>
          <w:kern w:val="0"/>
          <w:szCs w:val="21"/>
        </w:rPr>
        <w:t>水汽浓度分析模块</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heme="minorEastAsia" w:eastAsiaTheme="minorEastAsia" w:hAnsiTheme="minorEastAsia"/>
          <w:kern w:val="0"/>
          <w:szCs w:val="21"/>
        </w:rPr>
        <w:t>★</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1</w:t>
      </w:r>
      <w:r w:rsidRPr="00A6647F">
        <w:rPr>
          <w:rFonts w:ascii="Times New Roman" w:eastAsiaTheme="minorEastAsia" w:hAnsiTheme="minorEastAsia"/>
          <w:kern w:val="0"/>
          <w:szCs w:val="21"/>
        </w:rPr>
        <w:t>）测量原理：非色散红外（</w:t>
      </w:r>
      <w:r w:rsidRPr="00A6647F">
        <w:rPr>
          <w:rFonts w:ascii="Times New Roman" w:eastAsiaTheme="minorEastAsia" w:hAnsi="Times New Roman"/>
          <w:kern w:val="0"/>
          <w:szCs w:val="21"/>
        </w:rPr>
        <w:t>NDIR</w:t>
      </w:r>
      <w:r w:rsidRPr="00A6647F">
        <w:rPr>
          <w:rFonts w:ascii="Times New Roman" w:eastAsiaTheme="minorEastAsia" w:hAnsiTheme="minorEastAsia"/>
          <w:kern w:val="0"/>
          <w:szCs w:val="21"/>
        </w:rPr>
        <w:t>）技术，基于独特设计的单光路双波长测定技术</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2</w:t>
      </w:r>
      <w:r w:rsidRPr="00A6647F">
        <w:rPr>
          <w:rFonts w:ascii="Times New Roman" w:eastAsiaTheme="minorEastAsia" w:hAnsiTheme="minorEastAsia"/>
          <w:kern w:val="0"/>
          <w:szCs w:val="21"/>
        </w:rPr>
        <w:t>）功耗：稳定状态仅不大于</w:t>
      </w:r>
      <w:r w:rsidRPr="00A6647F">
        <w:rPr>
          <w:rFonts w:ascii="Times New Roman" w:eastAsiaTheme="minorEastAsia" w:hAnsi="Times New Roman"/>
          <w:kern w:val="0"/>
          <w:szCs w:val="21"/>
        </w:rPr>
        <w:t>4w</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heme="minorEastAsia" w:eastAsiaTheme="minorEastAsia" w:hAnsiTheme="minorEastAsia"/>
          <w:kern w:val="0"/>
          <w:szCs w:val="21"/>
        </w:rPr>
        <w:t>★</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3</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CO2</w:t>
      </w:r>
      <w:r w:rsidRPr="00A6647F">
        <w:rPr>
          <w:rFonts w:ascii="Times New Roman" w:eastAsiaTheme="minorEastAsia" w:hAnsiTheme="minorEastAsia"/>
          <w:kern w:val="0"/>
          <w:szCs w:val="21"/>
        </w:rPr>
        <w:t>量程：</w:t>
      </w:r>
      <w:r w:rsidRPr="00A6647F">
        <w:rPr>
          <w:rFonts w:ascii="Times New Roman" w:eastAsiaTheme="minorEastAsia" w:hAnsi="Times New Roman"/>
          <w:kern w:val="0"/>
          <w:szCs w:val="21"/>
        </w:rPr>
        <w:t>0~20,000 μmol/mol</w:t>
      </w:r>
      <w:r w:rsidRPr="00A6647F">
        <w:rPr>
          <w:rFonts w:ascii="Times New Roman" w:eastAsiaTheme="minorEastAsia" w:hAnsi="Times New Roman" w:hint="eastAsia"/>
          <w:kern w:val="0"/>
          <w:szCs w:val="21"/>
        </w:rPr>
        <w:t>，</w:t>
      </w:r>
      <w:r w:rsidRPr="00A6647F">
        <w:rPr>
          <w:rFonts w:ascii="Times New Roman" w:eastAsiaTheme="minorEastAsia" w:hAnsi="Times New Roman"/>
          <w:kern w:val="0"/>
          <w:szCs w:val="21"/>
        </w:rPr>
        <w:t>H2O</w:t>
      </w:r>
      <w:r w:rsidRPr="00A6647F">
        <w:rPr>
          <w:rFonts w:ascii="Times New Roman" w:eastAsiaTheme="minorEastAsia" w:hAnsi="Times New Roman" w:hint="eastAsia"/>
          <w:kern w:val="0"/>
          <w:szCs w:val="21"/>
        </w:rPr>
        <w:t>量程：</w:t>
      </w:r>
      <w:r w:rsidRPr="00A6647F">
        <w:rPr>
          <w:rFonts w:ascii="Times New Roman" w:eastAsiaTheme="minorEastAsia" w:hAnsi="Times New Roman" w:hint="eastAsia"/>
          <w:kern w:val="0"/>
          <w:szCs w:val="21"/>
        </w:rPr>
        <w:t>0-60 mmol/mol</w:t>
      </w:r>
    </w:p>
    <w:p w:rsidR="00171FEE" w:rsidRPr="00A6647F" w:rsidRDefault="00171FEE" w:rsidP="00171FEE">
      <w:pPr>
        <w:pStyle w:val="a7"/>
        <w:spacing w:line="360" w:lineRule="auto"/>
        <w:rPr>
          <w:rFonts w:ascii="Times New Roman" w:eastAsiaTheme="minorEastAsia" w:hAnsiTheme="minorEastAsia"/>
          <w:kern w:val="0"/>
          <w:szCs w:val="21"/>
        </w:rPr>
      </w:pP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4</w:t>
      </w:r>
      <w:r w:rsidRPr="00A6647F">
        <w:rPr>
          <w:rFonts w:ascii="Times New Roman" w:eastAsiaTheme="minorEastAsia" w:hAnsiTheme="minorEastAsia"/>
          <w:kern w:val="0"/>
          <w:szCs w:val="21"/>
        </w:rPr>
        <w:t>）温度范围：</w:t>
      </w:r>
      <w:r w:rsidRPr="00A6647F">
        <w:rPr>
          <w:rFonts w:ascii="Times New Roman" w:eastAsiaTheme="minorEastAsia" w:hAnsi="Times New Roman"/>
          <w:kern w:val="0"/>
          <w:szCs w:val="21"/>
        </w:rPr>
        <w:t>-20~45℃</w:t>
      </w:r>
      <w:r w:rsidRPr="00A6647F">
        <w:rPr>
          <w:rFonts w:ascii="Times New Roman" w:eastAsiaTheme="minorEastAsia" w:hAnsiTheme="minorEastAsia"/>
          <w:kern w:val="0"/>
          <w:szCs w:val="21"/>
        </w:rPr>
        <w:t>。</w:t>
      </w:r>
    </w:p>
    <w:p w:rsidR="00171FEE" w:rsidRPr="00A6647F" w:rsidRDefault="00171FEE" w:rsidP="00171FEE">
      <w:pPr>
        <w:pStyle w:val="a7"/>
        <w:spacing w:line="360" w:lineRule="auto"/>
        <w:rPr>
          <w:rFonts w:ascii="Times New Roman" w:eastAsiaTheme="minorEastAsia" w:hAnsiTheme="minorEastAsia"/>
          <w:kern w:val="0"/>
          <w:szCs w:val="21"/>
        </w:rPr>
      </w:pPr>
      <w:r w:rsidRPr="00A6647F">
        <w:rPr>
          <w:rFonts w:ascii="Times New Roman" w:eastAsiaTheme="minorEastAsia" w:hAnsiTheme="minorEastAsia" w:hint="eastAsia"/>
          <w:kern w:val="0"/>
          <w:szCs w:val="21"/>
        </w:rPr>
        <w:t>（</w:t>
      </w:r>
      <w:r w:rsidRPr="00A6647F">
        <w:rPr>
          <w:rFonts w:ascii="Times New Roman" w:eastAsiaTheme="minorEastAsia" w:hAnsiTheme="minorEastAsia" w:hint="eastAsia"/>
          <w:kern w:val="0"/>
          <w:szCs w:val="21"/>
        </w:rPr>
        <w:t>5</w:t>
      </w:r>
      <w:r w:rsidRPr="00A6647F">
        <w:rPr>
          <w:rFonts w:ascii="Times New Roman" w:eastAsiaTheme="minorEastAsia" w:hAnsiTheme="minorEastAsia" w:hint="eastAsia"/>
          <w:kern w:val="0"/>
          <w:szCs w:val="21"/>
        </w:rPr>
        <w:t>）输出信号：双模拟电压</w:t>
      </w:r>
      <w:r w:rsidRPr="00A6647F">
        <w:rPr>
          <w:rFonts w:ascii="Times New Roman" w:eastAsiaTheme="minorEastAsia" w:hAnsiTheme="minorEastAsia" w:hint="eastAsia"/>
          <w:kern w:val="0"/>
          <w:szCs w:val="21"/>
        </w:rPr>
        <w:t xml:space="preserve">(0-2.5 V </w:t>
      </w:r>
      <w:r w:rsidRPr="00A6647F">
        <w:rPr>
          <w:rFonts w:ascii="Times New Roman" w:eastAsiaTheme="minorEastAsia" w:hAnsiTheme="minorEastAsia" w:hint="eastAsia"/>
          <w:kern w:val="0"/>
          <w:szCs w:val="21"/>
        </w:rPr>
        <w:t>或</w:t>
      </w:r>
      <w:r w:rsidRPr="00A6647F">
        <w:rPr>
          <w:rFonts w:ascii="Times New Roman" w:eastAsiaTheme="minorEastAsia" w:hAnsiTheme="minorEastAsia" w:hint="eastAsia"/>
          <w:kern w:val="0"/>
          <w:szCs w:val="21"/>
        </w:rPr>
        <w:t xml:space="preserve"> 0-5 V)</w:t>
      </w:r>
      <w:r w:rsidRPr="00A6647F">
        <w:rPr>
          <w:rFonts w:ascii="Times New Roman" w:eastAsiaTheme="minorEastAsia" w:hAnsiTheme="minorEastAsia" w:hint="eastAsia"/>
          <w:kern w:val="0"/>
          <w:szCs w:val="21"/>
        </w:rPr>
        <w:t>和双电流</w:t>
      </w:r>
      <w:r w:rsidRPr="00A6647F">
        <w:rPr>
          <w:rFonts w:ascii="Times New Roman" w:eastAsiaTheme="minorEastAsia" w:hAnsiTheme="minorEastAsia" w:hint="eastAsia"/>
          <w:kern w:val="0"/>
          <w:szCs w:val="21"/>
        </w:rPr>
        <w:t>(4-20mA)</w:t>
      </w:r>
      <w:r w:rsidRPr="00A6647F">
        <w:rPr>
          <w:rFonts w:ascii="Times New Roman" w:eastAsiaTheme="minorEastAsia" w:hAnsiTheme="minorEastAsia" w:hint="eastAsia"/>
          <w:kern w:val="0"/>
          <w:szCs w:val="21"/>
        </w:rPr>
        <w:t>。</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heme="minorEastAsia" w:hint="eastAsia"/>
          <w:kern w:val="0"/>
          <w:szCs w:val="21"/>
        </w:rPr>
        <w:t>#</w:t>
      </w:r>
      <w:r w:rsidRPr="00A6647F">
        <w:rPr>
          <w:rFonts w:ascii="Times New Roman" w:eastAsiaTheme="minorEastAsia" w:hAnsiTheme="minorEastAsia" w:hint="eastAsia"/>
          <w:kern w:val="0"/>
          <w:szCs w:val="21"/>
        </w:rPr>
        <w:t>（</w:t>
      </w:r>
      <w:r w:rsidRPr="00A6647F">
        <w:rPr>
          <w:rFonts w:ascii="Times New Roman" w:eastAsiaTheme="minorEastAsia" w:hAnsiTheme="minorEastAsia" w:hint="eastAsia"/>
          <w:kern w:val="0"/>
          <w:szCs w:val="21"/>
        </w:rPr>
        <w:t>6</w:t>
      </w:r>
      <w:r w:rsidRPr="00A6647F">
        <w:rPr>
          <w:rFonts w:ascii="Times New Roman" w:eastAsiaTheme="minorEastAsia" w:hAnsiTheme="minorEastAsia" w:hint="eastAsia"/>
          <w:kern w:val="0"/>
          <w:szCs w:val="21"/>
        </w:rPr>
        <w:t>）含内置泵和显示屏。</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heme="minorEastAsia"/>
          <w:kern w:val="0"/>
          <w:szCs w:val="21"/>
        </w:rPr>
        <w:t>（</w:t>
      </w:r>
      <w:r w:rsidRPr="00A6647F">
        <w:rPr>
          <w:rFonts w:ascii="Times New Roman" w:eastAsiaTheme="minorEastAsia" w:hAnsi="Times New Roman" w:hint="eastAsia"/>
          <w:kern w:val="0"/>
          <w:szCs w:val="21"/>
        </w:rPr>
        <w:t>7</w:t>
      </w:r>
      <w:r w:rsidRPr="00A6647F">
        <w:rPr>
          <w:rFonts w:ascii="Times New Roman" w:eastAsiaTheme="minorEastAsia" w:hAnsiTheme="minorEastAsia"/>
          <w:kern w:val="0"/>
          <w:szCs w:val="21"/>
        </w:rPr>
        <w:t>）模块配置清单：</w:t>
      </w:r>
      <w:r w:rsidRPr="00A6647F">
        <w:rPr>
          <w:rFonts w:ascii="Times New Roman" w:eastAsiaTheme="minorEastAsia" w:hAnsi="Times New Roman"/>
          <w:kern w:val="0"/>
          <w:szCs w:val="21"/>
        </w:rPr>
        <w:t>CO2/H2O</w:t>
      </w:r>
      <w:r w:rsidRPr="00A6647F">
        <w:rPr>
          <w:rFonts w:ascii="Times New Roman" w:eastAsiaTheme="minorEastAsia" w:hAnsi="Times New Roman"/>
          <w:kern w:val="0"/>
          <w:szCs w:val="21"/>
        </w:rPr>
        <w:t>浓度</w:t>
      </w:r>
      <w:r w:rsidRPr="00A6647F">
        <w:rPr>
          <w:rFonts w:ascii="Times New Roman" w:eastAsiaTheme="minorEastAsia" w:hAnsiTheme="minorEastAsia"/>
          <w:kern w:val="0"/>
          <w:szCs w:val="21"/>
        </w:rPr>
        <w:t>分析仪主机，备件包，空气过滤器，清洁工具，</w:t>
      </w:r>
      <w:r w:rsidRPr="00A6647F">
        <w:rPr>
          <w:rFonts w:ascii="Times New Roman" w:eastAsiaTheme="minorEastAsia" w:hAnsi="Times New Roman"/>
          <w:kern w:val="0"/>
          <w:szCs w:val="21"/>
        </w:rPr>
        <w:t>Windows</w:t>
      </w:r>
      <w:r w:rsidRPr="00A6647F">
        <w:rPr>
          <w:rFonts w:ascii="Times New Roman" w:eastAsiaTheme="minorEastAsia" w:hAnsiTheme="minorEastAsia"/>
          <w:kern w:val="0"/>
          <w:szCs w:val="21"/>
        </w:rPr>
        <w:t>通讯软件，</w:t>
      </w:r>
      <w:r w:rsidRPr="00A6647F">
        <w:rPr>
          <w:rFonts w:ascii="Times New Roman" w:eastAsiaTheme="minorEastAsia" w:hAnsi="Times New Roman"/>
          <w:kern w:val="0"/>
          <w:szCs w:val="21"/>
        </w:rPr>
        <w:t>1</w:t>
      </w:r>
      <w:r w:rsidRPr="00A6647F">
        <w:rPr>
          <w:rFonts w:ascii="Times New Roman" w:eastAsiaTheme="minorEastAsia" w:hAnsiTheme="minorEastAsia"/>
          <w:kern w:val="0"/>
          <w:szCs w:val="21"/>
        </w:rPr>
        <w:t>根</w:t>
      </w:r>
      <w:r w:rsidRPr="00A6647F">
        <w:rPr>
          <w:rFonts w:ascii="Times New Roman" w:eastAsiaTheme="minorEastAsia" w:hAnsi="Times New Roman"/>
          <w:kern w:val="0"/>
          <w:szCs w:val="21"/>
        </w:rPr>
        <w:t>9</w:t>
      </w:r>
      <w:r w:rsidRPr="00A6647F">
        <w:rPr>
          <w:rFonts w:ascii="Times New Roman" w:eastAsiaTheme="minorEastAsia" w:hAnsiTheme="minorEastAsia"/>
          <w:kern w:val="0"/>
          <w:szCs w:val="21"/>
        </w:rPr>
        <w:t>针</w:t>
      </w:r>
      <w:r w:rsidRPr="00A6647F">
        <w:rPr>
          <w:rFonts w:ascii="Times New Roman" w:eastAsiaTheme="minorEastAsia" w:hAnsi="Times New Roman"/>
          <w:kern w:val="0"/>
          <w:szCs w:val="21"/>
        </w:rPr>
        <w:t xml:space="preserve">RS-232 </w:t>
      </w:r>
      <w:r w:rsidRPr="00A6647F">
        <w:rPr>
          <w:rFonts w:ascii="Times New Roman" w:eastAsiaTheme="minorEastAsia" w:hAnsiTheme="minorEastAsia"/>
          <w:kern w:val="0"/>
          <w:szCs w:val="21"/>
        </w:rPr>
        <w:t>数据线，</w:t>
      </w:r>
      <w:r w:rsidRPr="00A6647F">
        <w:rPr>
          <w:rFonts w:ascii="Times New Roman" w:eastAsiaTheme="minorEastAsia" w:hAnsi="Times New Roman"/>
          <w:kern w:val="0"/>
          <w:szCs w:val="21"/>
        </w:rPr>
        <w:t>USB</w:t>
      </w:r>
      <w:r w:rsidRPr="00A6647F">
        <w:rPr>
          <w:rFonts w:ascii="Times New Roman" w:eastAsiaTheme="minorEastAsia" w:hAnsiTheme="minorEastAsia"/>
          <w:kern w:val="0"/>
          <w:szCs w:val="21"/>
        </w:rPr>
        <w:t>转接口。</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imes New Roman"/>
          <w:kern w:val="0"/>
          <w:szCs w:val="21"/>
        </w:rPr>
        <w:t>2.2. δ18O</w:t>
      </w:r>
      <w:r w:rsidRPr="00A6647F">
        <w:rPr>
          <w:rFonts w:ascii="Times New Roman" w:eastAsiaTheme="minorEastAsia" w:hAnsiTheme="minorEastAsia"/>
          <w:kern w:val="0"/>
          <w:szCs w:val="21"/>
        </w:rPr>
        <w:t>和</w:t>
      </w:r>
      <w:r w:rsidRPr="00A6647F">
        <w:rPr>
          <w:rFonts w:ascii="Times New Roman" w:eastAsiaTheme="minorEastAsia" w:hAnsi="Times New Roman"/>
          <w:kern w:val="0"/>
          <w:szCs w:val="21"/>
        </w:rPr>
        <w:t>δD</w:t>
      </w:r>
      <w:r w:rsidRPr="00A6647F">
        <w:rPr>
          <w:rFonts w:ascii="Times New Roman" w:eastAsiaTheme="minorEastAsia" w:hAnsiTheme="minorEastAsia"/>
          <w:kern w:val="0"/>
          <w:szCs w:val="21"/>
        </w:rPr>
        <w:t>同位素分析模块：</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heme="minorEastAsia" w:eastAsiaTheme="minorEastAsia" w:hAnsiTheme="minorEastAsia"/>
          <w:kern w:val="0"/>
          <w:szCs w:val="21"/>
        </w:rPr>
        <w:t>★</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1</w:t>
      </w:r>
      <w:r w:rsidRPr="00A6647F">
        <w:rPr>
          <w:rFonts w:ascii="Times New Roman" w:eastAsiaTheme="minorEastAsia" w:hAnsiTheme="minorEastAsia"/>
          <w:kern w:val="0"/>
          <w:szCs w:val="21"/>
        </w:rPr>
        <w:t>）同时输出</w:t>
      </w:r>
      <w:r w:rsidRPr="00A6647F">
        <w:rPr>
          <w:rFonts w:ascii="Times New Roman" w:eastAsiaTheme="minorEastAsia" w:hAnsi="Times New Roman"/>
          <w:kern w:val="0"/>
          <w:szCs w:val="21"/>
        </w:rPr>
        <w:t>δ18O</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δD</w:t>
      </w:r>
      <w:r w:rsidRPr="00A6647F">
        <w:rPr>
          <w:rFonts w:ascii="Times New Roman" w:eastAsiaTheme="minorEastAsia" w:hAnsiTheme="minorEastAsia"/>
          <w:kern w:val="0"/>
          <w:szCs w:val="21"/>
        </w:rPr>
        <w:t>和</w:t>
      </w:r>
      <w:r w:rsidRPr="00A6647F">
        <w:rPr>
          <w:rFonts w:ascii="Times New Roman" w:eastAsiaTheme="minorEastAsia" w:hAnsi="Times New Roman"/>
          <w:kern w:val="0"/>
          <w:szCs w:val="21"/>
        </w:rPr>
        <w:t>CH4</w:t>
      </w:r>
      <w:r w:rsidRPr="00A6647F">
        <w:rPr>
          <w:rFonts w:ascii="Times New Roman" w:eastAsiaTheme="minorEastAsia" w:hAnsiTheme="minorEastAsia"/>
          <w:kern w:val="0"/>
          <w:szCs w:val="21"/>
        </w:rPr>
        <w:t>浓度。</w:t>
      </w:r>
    </w:p>
    <w:p w:rsidR="00171FEE" w:rsidRPr="00A6647F" w:rsidRDefault="00171FEE" w:rsidP="00171FEE">
      <w:pPr>
        <w:pStyle w:val="a7"/>
        <w:spacing w:line="360" w:lineRule="auto"/>
        <w:rPr>
          <w:rFonts w:ascii="Times New Roman" w:eastAsiaTheme="minorEastAsia" w:hAnsiTheme="minorEastAsia"/>
          <w:kern w:val="0"/>
          <w:szCs w:val="21"/>
        </w:rPr>
      </w:pP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2</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液态水精度：</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imes New Roman"/>
          <w:kern w:val="0"/>
          <w:szCs w:val="21"/>
        </w:rPr>
        <w:t>δ18O</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典型精度</w:t>
      </w:r>
      <w:r w:rsidRPr="00A6647F">
        <w:rPr>
          <w:rFonts w:ascii="Times New Roman" w:eastAsiaTheme="minorEastAsia" w:hAnsi="Times New Roman"/>
          <w:kern w:val="0"/>
          <w:szCs w:val="21"/>
        </w:rPr>
        <w:t>&lt;0.02‰</w:t>
      </w:r>
      <w:r w:rsidRPr="00A6647F">
        <w:rPr>
          <w:rFonts w:ascii="Times New Roman" w:eastAsiaTheme="minorEastAsia" w:hAnsiTheme="minorEastAsia"/>
          <w:kern w:val="0"/>
          <w:szCs w:val="21"/>
        </w:rPr>
        <w:t>，确保精度</w:t>
      </w:r>
      <w:r w:rsidRPr="00A6647F">
        <w:rPr>
          <w:rFonts w:ascii="Times New Roman" w:eastAsiaTheme="minorEastAsia" w:hAnsi="Times New Roman"/>
          <w:kern w:val="0"/>
          <w:szCs w:val="21"/>
        </w:rPr>
        <w:t>&lt;0.03‰</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24</w:t>
      </w:r>
      <w:r w:rsidRPr="00A6647F">
        <w:rPr>
          <w:rFonts w:ascii="Times New Roman" w:eastAsiaTheme="minorEastAsia" w:hAnsiTheme="minorEastAsia"/>
          <w:kern w:val="0"/>
          <w:szCs w:val="21"/>
        </w:rPr>
        <w:t>小时峰</w:t>
      </w:r>
      <w:r w:rsidRPr="00A6647F">
        <w:rPr>
          <w:rFonts w:ascii="Times New Roman" w:eastAsiaTheme="minorEastAsia" w:hAnsi="Times New Roman"/>
          <w:kern w:val="0"/>
          <w:szCs w:val="21"/>
        </w:rPr>
        <w:t>-</w:t>
      </w:r>
      <w:r w:rsidRPr="00A6647F">
        <w:rPr>
          <w:rFonts w:ascii="Times New Roman" w:eastAsiaTheme="minorEastAsia" w:hAnsiTheme="minorEastAsia"/>
          <w:kern w:val="0"/>
          <w:szCs w:val="21"/>
        </w:rPr>
        <w:t>峰漂移确保</w:t>
      </w:r>
      <w:r w:rsidRPr="00A6647F">
        <w:rPr>
          <w:rFonts w:ascii="Times New Roman" w:eastAsiaTheme="minorEastAsia" w:hAnsi="Times New Roman"/>
          <w:kern w:val="0"/>
          <w:szCs w:val="21"/>
        </w:rPr>
        <w:t>&lt;0.2‰</w:t>
      </w:r>
      <w:r w:rsidRPr="00A6647F">
        <w:rPr>
          <w:rFonts w:ascii="Times New Roman" w:eastAsiaTheme="minorEastAsia" w:hAnsiTheme="minorEastAsia"/>
          <w:kern w:val="0"/>
          <w:szCs w:val="21"/>
        </w:rPr>
        <w:t>，典型</w:t>
      </w:r>
      <w:r w:rsidRPr="00A6647F">
        <w:rPr>
          <w:rFonts w:ascii="Times New Roman" w:eastAsiaTheme="minorEastAsia" w:hAnsi="Times New Roman"/>
          <w:kern w:val="0"/>
          <w:szCs w:val="21"/>
        </w:rPr>
        <w:t>&lt;0.01‰</w:t>
      </w:r>
      <w:r w:rsidRPr="00A6647F">
        <w:rPr>
          <w:rFonts w:ascii="Times New Roman" w:eastAsiaTheme="minorEastAsia" w:hAnsiTheme="minorEastAsia"/>
          <w:kern w:val="0"/>
          <w:szCs w:val="21"/>
        </w:rPr>
        <w:t>；确保记忆效应：</w:t>
      </w:r>
      <w:r w:rsidRPr="00A6647F">
        <w:rPr>
          <w:rFonts w:ascii="Times New Roman" w:eastAsiaTheme="minorEastAsia" w:hAnsi="Times New Roman"/>
          <w:kern w:val="0"/>
          <w:szCs w:val="21"/>
        </w:rPr>
        <w:t>99%</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imes New Roman"/>
          <w:kern w:val="0"/>
          <w:szCs w:val="21"/>
        </w:rPr>
        <w:t>δD</w:t>
      </w:r>
      <w:r w:rsidRPr="00A6647F">
        <w:rPr>
          <w:rFonts w:ascii="Times New Roman" w:eastAsiaTheme="minorEastAsia" w:hAnsiTheme="minorEastAsia"/>
          <w:kern w:val="0"/>
          <w:szCs w:val="21"/>
        </w:rPr>
        <w:t>：典型精度</w:t>
      </w:r>
      <w:r w:rsidRPr="00A6647F">
        <w:rPr>
          <w:rFonts w:ascii="Times New Roman" w:eastAsiaTheme="minorEastAsia" w:hAnsi="Times New Roman"/>
          <w:kern w:val="0"/>
          <w:szCs w:val="21"/>
        </w:rPr>
        <w:t>&lt;0.05‰</w:t>
      </w:r>
      <w:r w:rsidRPr="00A6647F">
        <w:rPr>
          <w:rFonts w:ascii="Times New Roman" w:eastAsiaTheme="minorEastAsia" w:hAnsiTheme="minorEastAsia"/>
          <w:kern w:val="0"/>
          <w:szCs w:val="21"/>
        </w:rPr>
        <w:t>，确保精度</w:t>
      </w:r>
      <w:r w:rsidRPr="00A6647F">
        <w:rPr>
          <w:rFonts w:ascii="Times New Roman" w:eastAsiaTheme="minorEastAsia" w:hAnsi="Times New Roman"/>
          <w:kern w:val="0"/>
          <w:szCs w:val="21"/>
        </w:rPr>
        <w:t>&lt;0.1‰</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24</w:t>
      </w:r>
      <w:r w:rsidRPr="00A6647F">
        <w:rPr>
          <w:rFonts w:ascii="Times New Roman" w:eastAsiaTheme="minorEastAsia" w:hAnsiTheme="minorEastAsia"/>
          <w:kern w:val="0"/>
          <w:szCs w:val="21"/>
        </w:rPr>
        <w:t>小时峰</w:t>
      </w:r>
      <w:r w:rsidRPr="00A6647F">
        <w:rPr>
          <w:rFonts w:ascii="Times New Roman" w:eastAsiaTheme="minorEastAsia" w:hAnsi="Times New Roman"/>
          <w:kern w:val="0"/>
          <w:szCs w:val="21"/>
        </w:rPr>
        <w:t>-</w:t>
      </w:r>
      <w:r w:rsidRPr="00A6647F">
        <w:rPr>
          <w:rFonts w:ascii="Times New Roman" w:eastAsiaTheme="minorEastAsia" w:hAnsiTheme="minorEastAsia"/>
          <w:kern w:val="0"/>
          <w:szCs w:val="21"/>
        </w:rPr>
        <w:t>峰漂移</w:t>
      </w:r>
      <w:r w:rsidRPr="00A6647F">
        <w:rPr>
          <w:rFonts w:ascii="Times New Roman" w:eastAsiaTheme="minorEastAsia" w:hAnsi="Times New Roman"/>
          <w:kern w:val="0"/>
          <w:szCs w:val="21"/>
        </w:rPr>
        <w:t xml:space="preserve">&lt;±0.8‰, </w:t>
      </w:r>
      <w:r w:rsidRPr="00A6647F">
        <w:rPr>
          <w:rFonts w:ascii="Times New Roman" w:eastAsiaTheme="minorEastAsia" w:hAnsiTheme="minorEastAsia"/>
          <w:kern w:val="0"/>
          <w:szCs w:val="21"/>
        </w:rPr>
        <w:t>典型</w:t>
      </w:r>
      <w:r w:rsidRPr="00A6647F">
        <w:rPr>
          <w:rFonts w:ascii="Times New Roman" w:eastAsiaTheme="minorEastAsia" w:hAnsi="Times New Roman"/>
          <w:kern w:val="0"/>
          <w:szCs w:val="21"/>
        </w:rPr>
        <w:t>&lt;0.5‰</w:t>
      </w:r>
      <w:r w:rsidRPr="00A6647F">
        <w:rPr>
          <w:rFonts w:ascii="Times New Roman" w:eastAsiaTheme="minorEastAsia" w:hAnsiTheme="minorEastAsia"/>
          <w:kern w:val="0"/>
          <w:szCs w:val="21"/>
        </w:rPr>
        <w:t>；记忆效应：典型</w:t>
      </w:r>
      <w:r w:rsidRPr="00A6647F">
        <w:rPr>
          <w:rFonts w:ascii="Times New Roman" w:eastAsiaTheme="minorEastAsia" w:hAnsi="Times New Roman"/>
          <w:kern w:val="0"/>
          <w:szCs w:val="21"/>
        </w:rPr>
        <w:t>98%</w:t>
      </w:r>
    </w:p>
    <w:p w:rsidR="00171FEE" w:rsidRPr="00A6647F" w:rsidRDefault="00171FEE" w:rsidP="00171FEE">
      <w:pPr>
        <w:pStyle w:val="a7"/>
        <w:spacing w:line="360" w:lineRule="auto"/>
        <w:rPr>
          <w:rFonts w:ascii="Times New Roman" w:eastAsiaTheme="minorEastAsia" w:hAnsiTheme="minorEastAsia"/>
          <w:kern w:val="0"/>
          <w:szCs w:val="21"/>
        </w:rPr>
      </w:pPr>
      <w:r w:rsidRPr="00A6647F">
        <w:rPr>
          <w:rFonts w:ascii="Times New Roman" w:eastAsiaTheme="minorEastAsia" w:hAnsiTheme="minorEastAsia" w:hint="eastAsia"/>
          <w:kern w:val="0"/>
          <w:szCs w:val="21"/>
        </w:rPr>
        <w:t>（</w:t>
      </w:r>
      <w:r w:rsidRPr="00A6647F">
        <w:rPr>
          <w:rFonts w:ascii="Times New Roman" w:eastAsiaTheme="minorEastAsia" w:hAnsiTheme="minorEastAsia" w:hint="eastAsia"/>
          <w:kern w:val="0"/>
          <w:szCs w:val="21"/>
        </w:rPr>
        <w:t>3</w:t>
      </w:r>
      <w:r w:rsidRPr="00A6647F">
        <w:rPr>
          <w:rFonts w:ascii="Times New Roman" w:eastAsiaTheme="minorEastAsia" w:hAnsiTheme="minorEastAsia" w:hint="eastAsia"/>
          <w:kern w:val="0"/>
          <w:szCs w:val="21"/>
        </w:rPr>
        <w:t>）</w:t>
      </w:r>
      <w:r w:rsidRPr="00A6647F">
        <w:rPr>
          <w:rFonts w:ascii="Times New Roman" w:eastAsiaTheme="minorEastAsia" w:hAnsiTheme="minorEastAsia"/>
          <w:kern w:val="0"/>
          <w:szCs w:val="21"/>
        </w:rPr>
        <w:t>水汽测量：</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heme="minorEastAsia"/>
          <w:kern w:val="0"/>
          <w:szCs w:val="21"/>
        </w:rPr>
        <w:t>测量范围：</w:t>
      </w:r>
      <w:r w:rsidRPr="00A6647F">
        <w:rPr>
          <w:rFonts w:ascii="Times New Roman" w:eastAsiaTheme="minorEastAsia" w:hAnsi="Times New Roman"/>
          <w:kern w:val="0"/>
          <w:szCs w:val="21"/>
        </w:rPr>
        <w:t>1000~50000ppm</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heme="minorEastAsia"/>
          <w:kern w:val="0"/>
          <w:szCs w:val="21"/>
        </w:rPr>
        <w:t>测量精度：</w:t>
      </w:r>
      <w:r w:rsidRPr="00A6647F">
        <w:rPr>
          <w:rFonts w:ascii="Times New Roman" w:eastAsiaTheme="minorEastAsia" w:hAnsi="Times New Roman"/>
          <w:kern w:val="0"/>
          <w:szCs w:val="21"/>
        </w:rPr>
        <w:t>δ18O</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0.120‰/10s</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0.040‰/100s</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δD</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0.300‰/10s</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0.100‰/100s</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heme="minorEastAsia" w:eastAsiaTheme="minorEastAsia" w:hAnsiTheme="minorEastAsia"/>
          <w:kern w:val="0"/>
          <w:szCs w:val="21"/>
        </w:rPr>
        <w:t>★</w:t>
      </w: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4</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样品含盐量：＜</w:t>
      </w:r>
      <w:r w:rsidRPr="00A6647F">
        <w:rPr>
          <w:rFonts w:ascii="Times New Roman" w:eastAsiaTheme="minorEastAsia" w:hAnsi="Times New Roman"/>
          <w:kern w:val="0"/>
          <w:szCs w:val="21"/>
        </w:rPr>
        <w:t>4%</w:t>
      </w:r>
      <w:r w:rsidRPr="00A6647F">
        <w:rPr>
          <w:rFonts w:ascii="Times New Roman" w:eastAsiaTheme="minorEastAsia" w:hAnsiTheme="minorEastAsia"/>
          <w:kern w:val="0"/>
          <w:szCs w:val="21"/>
        </w:rPr>
        <w:t>不影响精度，</w:t>
      </w:r>
      <w:r w:rsidRPr="00A6647F">
        <w:rPr>
          <w:rFonts w:ascii="Times New Roman" w:eastAsiaTheme="minorEastAsia" w:hAnsi="Times New Roman"/>
          <w:kern w:val="0"/>
          <w:szCs w:val="21"/>
        </w:rPr>
        <w:t xml:space="preserve"> </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37%</w:t>
      </w:r>
      <w:r w:rsidRPr="00A6647F">
        <w:rPr>
          <w:rFonts w:ascii="Times New Roman" w:eastAsiaTheme="minorEastAsia" w:hAnsiTheme="minorEastAsia"/>
          <w:kern w:val="0"/>
          <w:szCs w:val="21"/>
        </w:rPr>
        <w:t>可直接测量，无需样品蒸馏处理。</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heme="minorEastAsia" w:hint="eastAsia"/>
          <w:kern w:val="0"/>
          <w:szCs w:val="21"/>
        </w:rPr>
        <w:t>#</w:t>
      </w: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5</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汽化装置：为了保证水汽完全汽化，需达到</w:t>
      </w:r>
      <w:r w:rsidRPr="00A6647F">
        <w:rPr>
          <w:rFonts w:ascii="Times New Roman" w:eastAsiaTheme="minorEastAsia" w:hAnsi="Times New Roman"/>
          <w:kern w:val="0"/>
          <w:szCs w:val="21"/>
        </w:rPr>
        <w:t>110℃</w:t>
      </w:r>
      <w:r w:rsidRPr="00A6647F">
        <w:rPr>
          <w:rFonts w:ascii="Times New Roman" w:eastAsiaTheme="minorEastAsia" w:hAnsiTheme="minorEastAsia"/>
          <w:kern w:val="0"/>
          <w:szCs w:val="21"/>
        </w:rPr>
        <w:t>，最高需达</w:t>
      </w:r>
      <w:r w:rsidRPr="00A6647F">
        <w:rPr>
          <w:rFonts w:ascii="Times New Roman" w:eastAsiaTheme="minorEastAsia" w:hAnsi="Times New Roman"/>
          <w:kern w:val="0"/>
          <w:szCs w:val="21"/>
        </w:rPr>
        <w:t>140℃</w:t>
      </w:r>
      <w:r w:rsidRPr="00A6647F">
        <w:rPr>
          <w:rFonts w:ascii="Times New Roman" w:eastAsiaTheme="minorEastAsia" w:hAnsiTheme="minorEastAsia"/>
          <w:kern w:val="0"/>
          <w:szCs w:val="21"/>
        </w:rPr>
        <w:t>。根据样品性质</w:t>
      </w:r>
      <w:r w:rsidRPr="00A6647F">
        <w:rPr>
          <w:rFonts w:ascii="Times New Roman" w:eastAsiaTheme="minorEastAsia" w:hAnsi="Times New Roman"/>
          <w:kern w:val="0"/>
          <w:szCs w:val="21"/>
        </w:rPr>
        <w:t>110~140℃</w:t>
      </w:r>
      <w:r w:rsidRPr="00A6647F">
        <w:rPr>
          <w:rFonts w:ascii="Times New Roman" w:eastAsiaTheme="minorEastAsia" w:hAnsiTheme="minorEastAsia"/>
          <w:kern w:val="0"/>
          <w:szCs w:val="21"/>
        </w:rPr>
        <w:t>可调。</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6</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检测室物理长度：不大于</w:t>
      </w:r>
      <w:r w:rsidRPr="00A6647F">
        <w:rPr>
          <w:rFonts w:ascii="Times New Roman" w:eastAsiaTheme="minorEastAsia" w:hAnsi="Times New Roman"/>
          <w:kern w:val="0"/>
          <w:szCs w:val="21"/>
        </w:rPr>
        <w:t>30cm</w:t>
      </w:r>
      <w:r w:rsidRPr="00A6647F">
        <w:rPr>
          <w:rFonts w:ascii="Times New Roman" w:eastAsiaTheme="minorEastAsia" w:hAnsiTheme="minorEastAsia"/>
          <w:kern w:val="0"/>
          <w:szCs w:val="21"/>
        </w:rPr>
        <w:t>，容积不大于</w:t>
      </w:r>
      <w:r w:rsidRPr="00A6647F">
        <w:rPr>
          <w:rFonts w:ascii="Times New Roman" w:eastAsiaTheme="minorEastAsia" w:hAnsi="Times New Roman"/>
          <w:kern w:val="0"/>
          <w:szCs w:val="21"/>
        </w:rPr>
        <w:t>50ml</w:t>
      </w:r>
      <w:r w:rsidRPr="00A6647F">
        <w:rPr>
          <w:rFonts w:ascii="Times New Roman" w:eastAsiaTheme="minorEastAsia" w:hAnsiTheme="minorEastAsia"/>
          <w:kern w:val="0"/>
          <w:szCs w:val="21"/>
        </w:rPr>
        <w:t>。</w:t>
      </w:r>
    </w:p>
    <w:p w:rsidR="00171FEE" w:rsidRPr="00A6647F" w:rsidRDefault="00171FEE" w:rsidP="00171FEE">
      <w:pPr>
        <w:pStyle w:val="a7"/>
        <w:spacing w:line="360" w:lineRule="auto"/>
        <w:rPr>
          <w:rFonts w:ascii="Times New Roman" w:eastAsiaTheme="minorEastAsia" w:hAnsiTheme="minorEastAsia"/>
          <w:kern w:val="0"/>
          <w:szCs w:val="21"/>
        </w:rPr>
      </w:pP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7</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高温测量，确保水汽无冷能，同时较少粘滞性气体的干扰，确保最高的准确度</w:t>
      </w:r>
    </w:p>
    <w:p w:rsidR="00171FEE" w:rsidRPr="00A6647F" w:rsidRDefault="00171FEE" w:rsidP="00171FEE">
      <w:pPr>
        <w:pStyle w:val="a7"/>
        <w:spacing w:line="360" w:lineRule="auto"/>
        <w:rPr>
          <w:rFonts w:ascii="Times New Roman" w:eastAsiaTheme="minorEastAsia" w:hAnsiTheme="minorEastAsia"/>
          <w:kern w:val="0"/>
          <w:szCs w:val="21"/>
        </w:rPr>
      </w:pP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8</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供电中断试验：</w:t>
      </w:r>
      <w:r w:rsidRPr="00A6647F">
        <w:rPr>
          <w:rFonts w:ascii="Times New Roman" w:eastAsiaTheme="minorEastAsia" w:hAnsi="Times New Roman"/>
          <w:kern w:val="0"/>
          <w:szCs w:val="21"/>
        </w:rPr>
        <w:t>&gt; 5 AC</w:t>
      </w:r>
      <w:r w:rsidRPr="00A6647F">
        <w:rPr>
          <w:rFonts w:ascii="Times New Roman" w:eastAsiaTheme="minorEastAsia" w:hAnsiTheme="minorEastAsia"/>
          <w:kern w:val="0"/>
          <w:szCs w:val="21"/>
        </w:rPr>
        <w:t>循环启动，确保设备长时间运行</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9</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取样流速：</w:t>
      </w:r>
      <w:r w:rsidRPr="00A6647F">
        <w:rPr>
          <w:rFonts w:ascii="Times New Roman" w:eastAsiaTheme="minorEastAsia" w:hAnsi="Times New Roman"/>
          <w:kern w:val="0"/>
          <w:szCs w:val="21"/>
        </w:rPr>
        <w:t>40 ml/min@760 Torr</w:t>
      </w:r>
      <w:r w:rsidRPr="00A6647F">
        <w:rPr>
          <w:rFonts w:ascii="Times New Roman" w:eastAsiaTheme="minorEastAsia" w:hAnsiTheme="minorEastAsia"/>
          <w:kern w:val="0"/>
          <w:szCs w:val="21"/>
        </w:rPr>
        <w:t>，无需过滤</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10</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环境温度依赖性：确保</w:t>
      </w:r>
      <w:r w:rsidRPr="00A6647F">
        <w:rPr>
          <w:rFonts w:ascii="Times New Roman" w:eastAsiaTheme="minorEastAsia" w:hAnsi="Times New Roman"/>
          <w:kern w:val="0"/>
          <w:szCs w:val="21"/>
        </w:rPr>
        <w:t>&lt; ± 0.06 ‰ / ºC</w:t>
      </w:r>
      <w:r w:rsidRPr="00A6647F">
        <w:rPr>
          <w:rFonts w:ascii="Times New Roman" w:eastAsiaTheme="minorEastAsia" w:hAnsiTheme="minorEastAsia"/>
          <w:kern w:val="0"/>
          <w:szCs w:val="21"/>
        </w:rPr>
        <w:t>，</w:t>
      </w:r>
      <w:r w:rsidRPr="00A6647F">
        <w:rPr>
          <w:rFonts w:ascii="Times New Roman" w:eastAsiaTheme="minorEastAsia" w:hAnsi="Times New Roman"/>
          <w:kern w:val="0"/>
          <w:szCs w:val="21"/>
        </w:rPr>
        <w:t xml:space="preserve"> </w:t>
      </w:r>
      <w:r w:rsidRPr="00A6647F">
        <w:rPr>
          <w:rFonts w:ascii="Times New Roman" w:eastAsiaTheme="minorEastAsia" w:hAnsiTheme="minorEastAsia"/>
          <w:kern w:val="0"/>
          <w:szCs w:val="21"/>
        </w:rPr>
        <w:t>典型</w:t>
      </w:r>
      <w:r w:rsidRPr="00A6647F">
        <w:rPr>
          <w:rFonts w:ascii="Times New Roman" w:eastAsiaTheme="minorEastAsia" w:hAnsi="Times New Roman"/>
          <w:kern w:val="0"/>
          <w:szCs w:val="21"/>
        </w:rPr>
        <w:t>&lt; ± 0.025 ‰ /ºC</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11</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汽化室不小于</w:t>
      </w:r>
      <w:r w:rsidRPr="00A6647F">
        <w:rPr>
          <w:rFonts w:ascii="Times New Roman" w:eastAsiaTheme="minorEastAsia" w:hAnsi="Times New Roman"/>
          <w:kern w:val="0"/>
          <w:szCs w:val="21"/>
        </w:rPr>
        <w:t>16 x 12 x 41cm</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heme="minorEastAsia" w:eastAsiaTheme="minorEastAsia" w:hAnsiTheme="minorEastAsia"/>
          <w:kern w:val="0"/>
          <w:szCs w:val="21"/>
        </w:rPr>
        <w:t>★</w:t>
      </w: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12</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测量主机内置硬盘容量不小于</w:t>
      </w:r>
      <w:r w:rsidRPr="00A6647F">
        <w:rPr>
          <w:rFonts w:ascii="Times New Roman" w:eastAsiaTheme="minorEastAsia" w:hAnsi="Times New Roman"/>
          <w:kern w:val="0"/>
          <w:szCs w:val="21"/>
        </w:rPr>
        <w:t>250G</w:t>
      </w:r>
      <w:r w:rsidRPr="00A6647F">
        <w:rPr>
          <w:rFonts w:ascii="Times New Roman" w:eastAsiaTheme="minorEastAsia" w:hAnsiTheme="minorEastAsia"/>
          <w:kern w:val="0"/>
          <w:szCs w:val="21"/>
        </w:rPr>
        <w:t>，基于</w:t>
      </w:r>
      <w:r w:rsidRPr="00A6647F">
        <w:rPr>
          <w:rFonts w:ascii="Times New Roman" w:eastAsiaTheme="minorEastAsia" w:hAnsi="Times New Roman"/>
          <w:kern w:val="0"/>
          <w:szCs w:val="21"/>
        </w:rPr>
        <w:t xml:space="preserve">windows </w:t>
      </w:r>
      <w:r w:rsidRPr="00A6647F">
        <w:rPr>
          <w:rFonts w:ascii="Times New Roman" w:eastAsiaTheme="minorEastAsia" w:hAnsiTheme="minorEastAsia"/>
          <w:kern w:val="0"/>
          <w:szCs w:val="21"/>
        </w:rPr>
        <w:t>操控平台。</w:t>
      </w:r>
    </w:p>
    <w:p w:rsidR="00171FEE" w:rsidRPr="00A6647F" w:rsidRDefault="00171FEE" w:rsidP="00171FEE">
      <w:pPr>
        <w:pStyle w:val="a7"/>
        <w:spacing w:line="360" w:lineRule="auto"/>
        <w:rPr>
          <w:rFonts w:ascii="Times New Roman" w:eastAsiaTheme="minorEastAsia" w:hAnsi="Times New Roman"/>
          <w:kern w:val="0"/>
          <w:szCs w:val="21"/>
        </w:rPr>
      </w:pP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13</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系统配置：含分析仪主机，外置泵、自动进样器、汽化室、有机物矫正软件，水汽测量模块、真空抽提系统、鼠标键盘、耗材等。</w:t>
      </w:r>
    </w:p>
    <w:p w:rsidR="00171FEE" w:rsidRPr="00A6647F" w:rsidRDefault="00171FEE" w:rsidP="00171FEE">
      <w:pPr>
        <w:pStyle w:val="a7"/>
        <w:spacing w:line="360" w:lineRule="auto"/>
        <w:rPr>
          <w:rFonts w:asciiTheme="minorEastAsia" w:eastAsiaTheme="minorEastAsia" w:hAnsiTheme="minorEastAsia"/>
          <w:szCs w:val="21"/>
        </w:rPr>
      </w:pPr>
      <w:r w:rsidRPr="00A6647F">
        <w:rPr>
          <w:rFonts w:asciiTheme="minorEastAsia" w:eastAsiaTheme="minorEastAsia" w:hAnsiTheme="minorEastAsia"/>
          <w:kern w:val="0"/>
          <w:szCs w:val="21"/>
        </w:rPr>
        <w:t>★</w:t>
      </w:r>
      <w:r w:rsidRPr="00A6647F">
        <w:rPr>
          <w:rFonts w:ascii="Times New Roman" w:eastAsiaTheme="minorEastAsia" w:hAnsi="Times New Roman" w:hint="eastAsia"/>
          <w:kern w:val="0"/>
          <w:szCs w:val="21"/>
        </w:rPr>
        <w:t>（</w:t>
      </w:r>
      <w:r w:rsidRPr="00A6647F">
        <w:rPr>
          <w:rFonts w:ascii="Times New Roman" w:eastAsiaTheme="minorEastAsia" w:hAnsi="Times New Roman" w:hint="eastAsia"/>
          <w:kern w:val="0"/>
          <w:szCs w:val="21"/>
        </w:rPr>
        <w:t>14</w:t>
      </w:r>
      <w:r w:rsidRPr="00A6647F">
        <w:rPr>
          <w:rFonts w:ascii="Times New Roman" w:eastAsiaTheme="minorEastAsia" w:hAnsi="Times New Roman" w:hint="eastAsia"/>
          <w:kern w:val="0"/>
          <w:szCs w:val="21"/>
        </w:rPr>
        <w:t>）</w:t>
      </w:r>
      <w:r w:rsidRPr="00A6647F">
        <w:rPr>
          <w:rFonts w:ascii="Times New Roman" w:eastAsiaTheme="minorEastAsia" w:hAnsiTheme="minorEastAsia"/>
          <w:kern w:val="0"/>
          <w:szCs w:val="21"/>
        </w:rPr>
        <w:t>具有生产厂家针对本项目及服务的授权文件原件。</w:t>
      </w:r>
    </w:p>
    <w:p w:rsidR="00171FEE" w:rsidRPr="00A6647F" w:rsidRDefault="00171FEE" w:rsidP="00171FEE">
      <w:pPr>
        <w:tabs>
          <w:tab w:val="left" w:pos="9360"/>
          <w:tab w:val="left" w:pos="9900"/>
        </w:tabs>
        <w:spacing w:line="360" w:lineRule="auto"/>
        <w:ind w:left="720"/>
        <w:rPr>
          <w:rFonts w:asciiTheme="minorEastAsia" w:eastAsiaTheme="minorEastAsia" w:hAnsiTheme="minorEastAsia"/>
          <w:b/>
          <w:szCs w:val="21"/>
        </w:rPr>
      </w:pPr>
    </w:p>
    <w:p w:rsidR="00171FEE" w:rsidRPr="00A6647F" w:rsidRDefault="00171FEE" w:rsidP="00171FEE">
      <w:pPr>
        <w:numPr>
          <w:ilvl w:val="0"/>
          <w:numId w:val="3"/>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配置清单</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szCs w:val="21"/>
        </w:rPr>
        <w:t>具备以上技术规格与要求的</w:t>
      </w:r>
      <w:r w:rsidRPr="00A6647F">
        <w:rPr>
          <w:rFonts w:asciiTheme="minorEastAsia" w:eastAsiaTheme="minorEastAsia" w:hAnsiTheme="minorEastAsia" w:hint="eastAsia"/>
          <w:szCs w:val="21"/>
        </w:rPr>
        <w:t>主机及其配件如下：</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cs="宋体" w:hint="eastAsia"/>
          <w:kern w:val="0"/>
          <w:szCs w:val="21"/>
        </w:rPr>
        <w:t>主要由CO2水汽浓度分析模块、δ18O和δD同位素分析模块组成。其中，CO2水汽分析模块包括CO2/H2O浓度分析仪主机，备件包，2 个空气过滤器，清洁工具，Windows通讯软件，1根9针RS-232 数据线，USB转接口；δ18O和δD同位素分析模块包括</w:t>
      </w:r>
      <w:r w:rsidRPr="00A6647F">
        <w:rPr>
          <w:rFonts w:eastAsiaTheme="minorEastAsia" w:hAnsiTheme="minorEastAsia"/>
          <w:kern w:val="0"/>
          <w:szCs w:val="21"/>
        </w:rPr>
        <w:t>分析仪主机，外置泵、自动进样器、汽化室、有机物矫正软件，水汽测量模块、真空抽提系统、鼠标键盘、耗材等</w:t>
      </w:r>
      <w:r w:rsidRPr="00A6647F">
        <w:rPr>
          <w:rFonts w:eastAsiaTheme="minorEastAsia" w:hAnsiTheme="minorEastAsia" w:hint="eastAsia"/>
          <w:kern w:val="0"/>
          <w:szCs w:val="21"/>
        </w:rPr>
        <w:t>。</w:t>
      </w:r>
    </w:p>
    <w:p w:rsidR="00171FEE" w:rsidRPr="00A6647F" w:rsidRDefault="00171FEE" w:rsidP="00171FEE">
      <w:pPr>
        <w:numPr>
          <w:ilvl w:val="0"/>
          <w:numId w:val="3"/>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到货期限和质保期</w:t>
      </w:r>
    </w:p>
    <w:p w:rsidR="00171FEE" w:rsidRPr="00A6647F" w:rsidRDefault="00171FEE" w:rsidP="00171FEE">
      <w:pPr>
        <w:tabs>
          <w:tab w:val="left" w:pos="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 xml:space="preserve">4.1 </w:t>
      </w:r>
      <w:r w:rsidRPr="00A6647F">
        <w:rPr>
          <w:rFonts w:asciiTheme="minorEastAsia" w:eastAsiaTheme="minorEastAsia" w:hAnsiTheme="minorEastAsia"/>
          <w:szCs w:val="21"/>
        </w:rPr>
        <w:t>到货期限</w:t>
      </w:r>
      <w:r w:rsidRPr="00A6647F">
        <w:rPr>
          <w:rFonts w:asciiTheme="minorEastAsia" w:eastAsiaTheme="minorEastAsia" w:hAnsiTheme="minorEastAsia" w:hint="eastAsia"/>
          <w:szCs w:val="21"/>
        </w:rPr>
        <w:t xml:space="preserve">: </w:t>
      </w:r>
      <w:r w:rsidRPr="00A6647F">
        <w:rPr>
          <w:rFonts w:asciiTheme="minorEastAsia" w:eastAsiaTheme="minorEastAsia" w:hAnsiTheme="minorEastAsia"/>
          <w:szCs w:val="21"/>
        </w:rPr>
        <w:t>合同签署后</w:t>
      </w:r>
      <w:r w:rsidRPr="00A6647F">
        <w:rPr>
          <w:rFonts w:asciiTheme="minorEastAsia" w:eastAsiaTheme="minorEastAsia" w:hAnsiTheme="minorEastAsia" w:hint="eastAsia"/>
          <w:szCs w:val="21"/>
        </w:rPr>
        <w:t>5</w:t>
      </w:r>
      <w:r w:rsidRPr="00A6647F">
        <w:rPr>
          <w:rFonts w:asciiTheme="minorEastAsia" w:eastAsiaTheme="minorEastAsia" w:hAnsiTheme="minorEastAsia"/>
          <w:szCs w:val="21"/>
        </w:rPr>
        <w:t>个月内。</w:t>
      </w:r>
    </w:p>
    <w:p w:rsidR="00171FEE" w:rsidRPr="00A6647F" w:rsidRDefault="00171FEE" w:rsidP="00171FEE">
      <w:pPr>
        <w:tabs>
          <w:tab w:val="left" w:pos="142"/>
        </w:tabs>
        <w:spacing w:line="360" w:lineRule="auto"/>
        <w:ind w:leftChars="113" w:left="850" w:hangingChars="292" w:hanging="613"/>
        <w:rPr>
          <w:rFonts w:asciiTheme="minorEastAsia" w:eastAsiaTheme="minorEastAsia" w:hAnsiTheme="minorEastAsia"/>
          <w:szCs w:val="21"/>
        </w:rPr>
      </w:pPr>
      <w:r w:rsidRPr="00A6647F">
        <w:rPr>
          <w:rFonts w:asciiTheme="minorEastAsia" w:eastAsiaTheme="minorEastAsia" w:hAnsiTheme="minorEastAsia" w:hint="eastAsia"/>
          <w:szCs w:val="21"/>
        </w:rPr>
        <w:t>★4.2</w:t>
      </w:r>
      <w:r w:rsidRPr="00A6647F">
        <w:rPr>
          <w:rFonts w:asciiTheme="minorEastAsia" w:eastAsiaTheme="minorEastAsia" w:hAnsiTheme="minorEastAsia"/>
          <w:szCs w:val="21"/>
        </w:rPr>
        <w:t>保修期：仪器保修期为</w:t>
      </w:r>
      <w:r w:rsidRPr="00A6647F">
        <w:rPr>
          <w:rFonts w:asciiTheme="minorEastAsia" w:eastAsiaTheme="minorEastAsia" w:hAnsiTheme="minorEastAsia" w:hint="eastAsia"/>
          <w:szCs w:val="21"/>
        </w:rPr>
        <w:t>1</w:t>
      </w:r>
      <w:r w:rsidRPr="00A6647F">
        <w:rPr>
          <w:rFonts w:asciiTheme="minorEastAsia" w:eastAsiaTheme="minorEastAsia" w:hAnsiTheme="minorEastAsia"/>
          <w:szCs w:val="21"/>
        </w:rPr>
        <w:t>年。保修期</w:t>
      </w:r>
      <w:r w:rsidRPr="00A6647F">
        <w:rPr>
          <w:rFonts w:asciiTheme="minorEastAsia" w:eastAsiaTheme="minorEastAsia" w:hAnsiTheme="minorEastAsia" w:hint="eastAsia"/>
          <w:szCs w:val="21"/>
        </w:rPr>
        <w:t>自用户签字验收之日起计算。</w:t>
      </w:r>
      <w:r w:rsidRPr="00A6647F">
        <w:rPr>
          <w:rFonts w:asciiTheme="minorEastAsia" w:eastAsiaTheme="minorEastAsia" w:hAnsiTheme="minorEastAsia"/>
          <w:szCs w:val="21"/>
        </w:rPr>
        <w:t>保修期内因正常使用而产生的维修，导致仪器不能正常使用，保修期将依照维修时间顺延。卖方免收维修人工费及维修零部件费(人为因素除外)，仪器终身维修。</w:t>
      </w:r>
    </w:p>
    <w:p w:rsidR="00171FEE" w:rsidRPr="00A6647F" w:rsidRDefault="00171FEE" w:rsidP="00171FEE">
      <w:pPr>
        <w:tabs>
          <w:tab w:val="left" w:pos="142"/>
        </w:tabs>
        <w:spacing w:line="360" w:lineRule="auto"/>
        <w:ind w:leftChars="200" w:left="743" w:hangingChars="154" w:hanging="323"/>
        <w:rPr>
          <w:rFonts w:asciiTheme="minorEastAsia" w:eastAsiaTheme="minorEastAsia" w:hAnsiTheme="minorEastAsia"/>
          <w:szCs w:val="21"/>
        </w:rPr>
      </w:pPr>
      <w:r w:rsidRPr="00A6647F">
        <w:rPr>
          <w:rFonts w:asciiTheme="minorEastAsia" w:eastAsiaTheme="minorEastAsia" w:hAnsiTheme="minorEastAsia" w:hint="eastAsia"/>
          <w:szCs w:val="21"/>
        </w:rPr>
        <w:t xml:space="preserve">4.3 </w:t>
      </w:r>
      <w:r w:rsidRPr="00A6647F">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171FEE" w:rsidRPr="00A6647F" w:rsidRDefault="00171FEE" w:rsidP="00171FEE">
      <w:pPr>
        <w:numPr>
          <w:ilvl w:val="0"/>
          <w:numId w:val="3"/>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付款方式</w:t>
      </w:r>
    </w:p>
    <w:p w:rsidR="00171FEE" w:rsidRPr="00A6647F" w:rsidRDefault="00171FEE" w:rsidP="00171FEE">
      <w:pPr>
        <w:pStyle w:val="a7"/>
        <w:adjustRightInd w:val="0"/>
        <w:snapToGrid w:val="0"/>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对于国产产品，首付</w:t>
      </w:r>
      <w:r w:rsidRPr="00A6647F">
        <w:rPr>
          <w:rFonts w:asciiTheme="minorEastAsia" w:eastAsiaTheme="minorEastAsia" w:hAnsiTheme="minorEastAsia"/>
          <w:szCs w:val="21"/>
        </w:rPr>
        <w:t>60%</w:t>
      </w:r>
      <w:r w:rsidRPr="00A6647F">
        <w:rPr>
          <w:rFonts w:asciiTheme="minorEastAsia" w:eastAsiaTheme="minorEastAsia" w:hAnsiTheme="minorEastAsia" w:hint="eastAsia"/>
          <w:szCs w:val="21"/>
        </w:rPr>
        <w:t>，供应商提交合同额</w:t>
      </w:r>
      <w:r w:rsidRPr="00A6647F">
        <w:rPr>
          <w:rFonts w:asciiTheme="minorEastAsia" w:eastAsiaTheme="minorEastAsia" w:hAnsiTheme="minorEastAsia"/>
          <w:szCs w:val="21"/>
        </w:rPr>
        <w:t>30%</w:t>
      </w:r>
      <w:r w:rsidRPr="00A6647F">
        <w:rPr>
          <w:rFonts w:asciiTheme="minorEastAsia" w:eastAsiaTheme="minorEastAsia" w:hAnsiTheme="minorEastAsia" w:hint="eastAsia"/>
          <w:szCs w:val="21"/>
        </w:rPr>
        <w:t>的履约保证金，按进度情况支付</w:t>
      </w:r>
      <w:r w:rsidRPr="00A6647F">
        <w:rPr>
          <w:rFonts w:asciiTheme="minorEastAsia" w:eastAsiaTheme="minorEastAsia" w:hAnsiTheme="minorEastAsia"/>
          <w:szCs w:val="21"/>
        </w:rPr>
        <w:t>40%</w:t>
      </w:r>
      <w:r w:rsidRPr="00A6647F">
        <w:rPr>
          <w:rFonts w:asciiTheme="minorEastAsia" w:eastAsiaTheme="minorEastAsia" w:hAnsiTheme="minorEastAsia" w:hint="eastAsia"/>
          <w:szCs w:val="21"/>
        </w:rPr>
        <w:t>，到货验收合格后返还履约保证金；</w:t>
      </w:r>
    </w:p>
    <w:p w:rsidR="00171FEE" w:rsidRPr="00A6647F" w:rsidRDefault="00171FEE" w:rsidP="00171FEE">
      <w:pPr>
        <w:pStyle w:val="a7"/>
        <w:tabs>
          <w:tab w:val="left" w:pos="9360"/>
          <w:tab w:val="left" w:pos="9900"/>
        </w:tabs>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对于进口产品，采用即期不可撤消信用证等国际贸易支付条件支付：</w:t>
      </w:r>
      <w:r w:rsidRPr="00A6647F">
        <w:rPr>
          <w:rFonts w:asciiTheme="minorEastAsia" w:eastAsiaTheme="minorEastAsia" w:hAnsiTheme="minorEastAsia"/>
          <w:szCs w:val="21"/>
        </w:rPr>
        <w:t xml:space="preserve"> 80%</w:t>
      </w:r>
      <w:r w:rsidRPr="00A6647F">
        <w:rPr>
          <w:rFonts w:asciiTheme="minorEastAsia" w:eastAsiaTheme="minorEastAsia" w:hAnsiTheme="minorEastAsia" w:hint="eastAsia"/>
          <w:szCs w:val="21"/>
        </w:rPr>
        <w:t>不可撤销即期</w:t>
      </w:r>
      <w:r w:rsidRPr="00A6647F">
        <w:rPr>
          <w:rFonts w:asciiTheme="minorEastAsia" w:eastAsiaTheme="minorEastAsia" w:hAnsiTheme="minorEastAsia"/>
          <w:szCs w:val="21"/>
        </w:rPr>
        <w:t>L/C,</w:t>
      </w:r>
      <w:r w:rsidRPr="00A6647F">
        <w:rPr>
          <w:rFonts w:asciiTheme="minorEastAsia" w:eastAsiaTheme="minorEastAsia" w:hAnsiTheme="minorEastAsia" w:hint="eastAsia"/>
          <w:szCs w:val="21"/>
        </w:rPr>
        <w:t>将在装运后凭相关单据付款；</w:t>
      </w:r>
      <w:r w:rsidRPr="00A6647F">
        <w:rPr>
          <w:rFonts w:asciiTheme="minorEastAsia" w:eastAsiaTheme="minorEastAsia" w:hAnsiTheme="minorEastAsia"/>
          <w:szCs w:val="21"/>
        </w:rPr>
        <w:t>20%</w:t>
      </w:r>
      <w:r w:rsidRPr="00A6647F">
        <w:rPr>
          <w:rFonts w:asciiTheme="minorEastAsia" w:eastAsiaTheme="minorEastAsia" w:hAnsiTheme="minorEastAsia" w:hint="eastAsia"/>
          <w:szCs w:val="21"/>
        </w:rPr>
        <w:t>将在调试合格后凭用户签发的官方正本验收合格证书和正本商业发票</w:t>
      </w:r>
      <w:r w:rsidRPr="00A6647F">
        <w:rPr>
          <w:rFonts w:asciiTheme="minorEastAsia" w:eastAsiaTheme="minorEastAsia" w:hAnsiTheme="minorEastAsia"/>
          <w:szCs w:val="21"/>
        </w:rPr>
        <w:t>T/T</w:t>
      </w:r>
      <w:r w:rsidRPr="00A6647F">
        <w:rPr>
          <w:rFonts w:asciiTheme="minorEastAsia" w:eastAsiaTheme="minorEastAsia" w:hAnsiTheme="minorEastAsia" w:hint="eastAsia"/>
          <w:szCs w:val="21"/>
        </w:rPr>
        <w:t>支付。</w:t>
      </w:r>
    </w:p>
    <w:p w:rsidR="00171FEE" w:rsidRPr="00A6647F" w:rsidRDefault="00171FEE" w:rsidP="00171FEE">
      <w:pPr>
        <w:numPr>
          <w:ilvl w:val="0"/>
          <w:numId w:val="3"/>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其他要求</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1. 供货商在接到用户安装通知后，须在10工作日内安排有经验的工程师到现场安装仪器，并在30个日历天内安装、调试完毕；</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A6647F">
        <w:rPr>
          <w:rFonts w:asciiTheme="minorEastAsia" w:eastAsiaTheme="minorEastAsia" w:hAnsiTheme="minorEastAsia" w:hint="eastAsia"/>
          <w:szCs w:val="21"/>
        </w:rPr>
        <w:t>；</w:t>
      </w:r>
      <w:r w:rsidRPr="00A6647F">
        <w:rPr>
          <w:rFonts w:asciiTheme="minorEastAsia" w:eastAsiaTheme="minorEastAsia" w:hAnsiTheme="minorEastAsia"/>
          <w:szCs w:val="21"/>
        </w:rPr>
        <w:t>培训费用：所发生的培训费用由投标商承担。</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4. </w:t>
      </w:r>
      <w:r w:rsidRPr="00A6647F">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5. </w:t>
      </w:r>
      <w:r w:rsidRPr="00A6647F">
        <w:rPr>
          <w:rFonts w:asciiTheme="minorEastAsia" w:eastAsiaTheme="minorEastAsia" w:hAnsiTheme="minorEastAsia"/>
          <w:szCs w:val="21"/>
        </w:rPr>
        <w:t>验收</w:t>
      </w:r>
      <w:r w:rsidRPr="00A6647F">
        <w:rPr>
          <w:rFonts w:asciiTheme="minorEastAsia" w:eastAsiaTheme="minorEastAsia" w:hAnsiTheme="minorEastAsia" w:hint="eastAsia"/>
          <w:szCs w:val="21"/>
        </w:rPr>
        <w:t>时</w:t>
      </w:r>
      <w:r w:rsidRPr="00A6647F">
        <w:rPr>
          <w:rFonts w:asciiTheme="minorEastAsia" w:eastAsiaTheme="minorEastAsia" w:hAnsiTheme="minorEastAsia"/>
          <w:szCs w:val="21"/>
        </w:rPr>
        <w:t>检测系统探测效率、能量响应范围、能量分辨率、峰康比、峰形、铅室本底计数、系统本底等技术指标，并提供给用户作为验收依据。完成高纯锗γ 谱仪初步的能量标定和效率标定。测试仪器的相对效率，分辨率，峰康比和峰形等技术指标，在各项指标达到保证值后双方共同签署验收报告。</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6</w:t>
      </w:r>
      <w:r w:rsidRPr="00A6647F">
        <w:rPr>
          <w:rFonts w:asciiTheme="minorEastAsia" w:eastAsiaTheme="minorEastAsia" w:hAnsiTheme="minorEastAsia"/>
          <w:szCs w:val="21"/>
        </w:rPr>
        <w:t xml:space="preserve">. </w:t>
      </w:r>
      <w:r w:rsidRPr="00A6647F">
        <w:rPr>
          <w:rFonts w:asciiTheme="minorEastAsia" w:eastAsiaTheme="minorEastAsia" w:hAnsiTheme="minorEastAsia" w:hint="eastAsia"/>
          <w:szCs w:val="21"/>
        </w:rPr>
        <w:t>生产厂商在国内设有官方维修机构，具有对高纯锗探测器等主要硬件的实际维修能力。</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7</w:t>
      </w:r>
      <w:r w:rsidRPr="00A6647F">
        <w:rPr>
          <w:rFonts w:asciiTheme="minorEastAsia" w:eastAsiaTheme="minorEastAsia" w:hAnsiTheme="minorEastAsia"/>
          <w:szCs w:val="21"/>
        </w:rPr>
        <w:t>. 厂商须随机提供至少一套产品详细完备资料原件。所有资料应清晰易读，且购买方合法拥有。</w:t>
      </w:r>
    </w:p>
    <w:p w:rsidR="00171FEE" w:rsidRPr="00A6647F" w:rsidRDefault="00171FEE" w:rsidP="00171FEE">
      <w:pPr>
        <w:snapToGrid w:val="0"/>
        <w:spacing w:line="360" w:lineRule="auto"/>
        <w:ind w:leftChars="177" w:left="620" w:hangingChars="118" w:hanging="248"/>
        <w:rPr>
          <w:rFonts w:asciiTheme="minorEastAsia" w:eastAsiaTheme="minorEastAsia" w:hAnsiTheme="minorEastAsia"/>
          <w:bCs/>
          <w:szCs w:val="21"/>
        </w:rPr>
      </w:pPr>
      <w:r w:rsidRPr="00A6647F">
        <w:rPr>
          <w:rFonts w:asciiTheme="minorEastAsia" w:eastAsiaTheme="minorEastAsia" w:hAnsiTheme="minorEastAsia" w:hint="eastAsia"/>
          <w:szCs w:val="21"/>
        </w:rPr>
        <w:t>8</w:t>
      </w:r>
      <w:r w:rsidRPr="00A6647F">
        <w:rPr>
          <w:rFonts w:asciiTheme="minorEastAsia" w:eastAsiaTheme="minorEastAsia" w:hAnsiTheme="minorEastAsia"/>
          <w:szCs w:val="21"/>
        </w:rPr>
        <w:t>. 厂商提供的所有计算机软件都须是正版软件，其软件必须有原始安装盘，</w:t>
      </w:r>
      <w:r w:rsidRPr="00A6647F">
        <w:rPr>
          <w:rFonts w:asciiTheme="minorEastAsia" w:eastAsiaTheme="minorEastAsia" w:hAnsiTheme="minorEastAsia"/>
          <w:bCs/>
          <w:szCs w:val="21"/>
        </w:rPr>
        <w:t>且购买方合法拥有。所有计算机软件须提供操作、安装、维护手册，软件终生提供免费升级与更新。</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r w:rsidRPr="00A6647F">
        <w:rPr>
          <w:rFonts w:asciiTheme="minorEastAsia" w:eastAsiaTheme="minorEastAsia" w:hAnsiTheme="minorEastAsia" w:hint="eastAsia"/>
          <w:bCs/>
          <w:szCs w:val="21"/>
        </w:rPr>
        <w:t>9</w:t>
      </w:r>
      <w:r w:rsidRPr="00A6647F">
        <w:rPr>
          <w:rFonts w:asciiTheme="minorEastAsia" w:eastAsiaTheme="minorEastAsia" w:hAnsiTheme="minorEastAsia"/>
          <w:bCs/>
          <w:szCs w:val="21"/>
        </w:rPr>
        <w:t>. 国内同型号产品（与本次投标型号一致）详细用户名单，便于以后同行的交流。</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b/>
          <w:szCs w:val="21"/>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cs="宋体"/>
          <w:bCs/>
          <w:kern w:val="0"/>
          <w:szCs w:val="21"/>
        </w:rPr>
      </w:pPr>
      <w:r w:rsidRPr="00A6647F">
        <w:rPr>
          <w:rFonts w:asciiTheme="minorEastAsia" w:eastAsiaTheme="minorEastAsia" w:hAnsiTheme="minorEastAsia" w:hint="eastAsia"/>
          <w:b/>
          <w:szCs w:val="21"/>
        </w:rPr>
        <w:t xml:space="preserve">第四包 </w:t>
      </w:r>
      <w:r w:rsidRPr="00A6647F">
        <w:rPr>
          <w:rFonts w:asciiTheme="minorEastAsia" w:eastAsiaTheme="minorEastAsia" w:hAnsiTheme="minorEastAsia"/>
          <w:b/>
          <w:szCs w:val="21"/>
        </w:rPr>
        <w:t xml:space="preserve"> </w:t>
      </w:r>
      <w:r w:rsidRPr="00A6647F">
        <w:rPr>
          <w:rFonts w:asciiTheme="minorEastAsia" w:eastAsiaTheme="minorEastAsia" w:hAnsiTheme="minorEastAsia" w:cs="宋体" w:hint="eastAsia"/>
          <w:b/>
          <w:bCs/>
          <w:kern w:val="0"/>
          <w:szCs w:val="21"/>
        </w:rPr>
        <w:t>痕量气体预浓缩系统</w:t>
      </w:r>
    </w:p>
    <w:p w:rsidR="00171FEE" w:rsidRPr="00A6647F" w:rsidRDefault="00171FEE" w:rsidP="00171FEE">
      <w:pPr>
        <w:snapToGrid w:val="0"/>
        <w:spacing w:line="360" w:lineRule="auto"/>
        <w:rPr>
          <w:rFonts w:asciiTheme="minorEastAsia" w:eastAsiaTheme="minorEastAsia" w:hAnsiTheme="minorEastAsia"/>
          <w:bCs/>
          <w:szCs w:val="21"/>
        </w:rPr>
      </w:pPr>
    </w:p>
    <w:p w:rsidR="00171FEE" w:rsidRPr="00A6647F" w:rsidRDefault="00171FEE" w:rsidP="00171FEE">
      <w:pPr>
        <w:numPr>
          <w:ilvl w:val="0"/>
          <w:numId w:val="4"/>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用途</w:t>
      </w:r>
    </w:p>
    <w:p w:rsidR="00171FEE" w:rsidRPr="00A6647F" w:rsidRDefault="00171FEE" w:rsidP="00171FEE">
      <w:pPr>
        <w:tabs>
          <w:tab w:val="left" w:pos="9360"/>
          <w:tab w:val="left" w:pos="990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cs="宋体" w:hint="eastAsia"/>
          <w:kern w:val="0"/>
          <w:szCs w:val="21"/>
        </w:rPr>
        <w:t>用于空气中CO</w:t>
      </w:r>
      <w:r w:rsidRPr="00A6647F">
        <w:rPr>
          <w:rFonts w:asciiTheme="minorEastAsia" w:eastAsiaTheme="minorEastAsia" w:hAnsiTheme="minorEastAsia" w:cs="宋体" w:hint="eastAsia"/>
          <w:kern w:val="0"/>
          <w:szCs w:val="21"/>
          <w:vertAlign w:val="subscript"/>
        </w:rPr>
        <w:t>2</w:t>
      </w:r>
      <w:r w:rsidRPr="00A6647F">
        <w:rPr>
          <w:rFonts w:asciiTheme="minorEastAsia" w:eastAsiaTheme="minorEastAsia" w:hAnsiTheme="minorEastAsia" w:cs="宋体" w:hint="eastAsia"/>
          <w:kern w:val="0"/>
          <w:szCs w:val="21"/>
        </w:rPr>
        <w:t>，CH</w:t>
      </w:r>
      <w:r w:rsidRPr="00A6647F">
        <w:rPr>
          <w:rFonts w:asciiTheme="minorEastAsia" w:eastAsiaTheme="minorEastAsia" w:hAnsiTheme="minorEastAsia" w:cs="宋体" w:hint="eastAsia"/>
          <w:kern w:val="0"/>
          <w:szCs w:val="21"/>
          <w:vertAlign w:val="subscript"/>
        </w:rPr>
        <w:t>4</w:t>
      </w:r>
      <w:r w:rsidRPr="00A6647F">
        <w:rPr>
          <w:rFonts w:asciiTheme="minorEastAsia" w:eastAsiaTheme="minorEastAsia" w:hAnsiTheme="minorEastAsia" w:cs="宋体" w:hint="eastAsia"/>
          <w:kern w:val="0"/>
          <w:szCs w:val="21"/>
        </w:rPr>
        <w:t>和N</w:t>
      </w:r>
      <w:r w:rsidRPr="00A6647F">
        <w:rPr>
          <w:rFonts w:asciiTheme="minorEastAsia" w:eastAsiaTheme="minorEastAsia" w:hAnsiTheme="minorEastAsia" w:cs="宋体" w:hint="eastAsia"/>
          <w:kern w:val="0"/>
          <w:szCs w:val="21"/>
          <w:vertAlign w:val="subscript"/>
        </w:rPr>
        <w:t>2</w:t>
      </w:r>
      <w:r w:rsidRPr="00A6647F">
        <w:rPr>
          <w:rFonts w:asciiTheme="minorEastAsia" w:eastAsiaTheme="minorEastAsia" w:hAnsiTheme="minorEastAsia" w:cs="宋体" w:hint="eastAsia"/>
          <w:kern w:val="0"/>
          <w:szCs w:val="21"/>
        </w:rPr>
        <w:t>O等ppb级痕量气体的浓缩和纯化，将样品量缩小3个数量级，样品通量提高至少1个数量级。</w:t>
      </w:r>
    </w:p>
    <w:p w:rsidR="00171FEE" w:rsidRPr="00A6647F" w:rsidRDefault="00171FEE" w:rsidP="00171FEE">
      <w:pPr>
        <w:numPr>
          <w:ilvl w:val="0"/>
          <w:numId w:val="4"/>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技术指标</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（1）Nafion除水膜用于化学吸附阱前除水；</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（2）化学吸附阱去除水和CO</w:t>
      </w:r>
      <w:r w:rsidRPr="00A6647F">
        <w:rPr>
          <w:rFonts w:asciiTheme="minorEastAsia" w:eastAsiaTheme="minorEastAsia" w:hAnsiTheme="minorEastAsia" w:cs="宋体" w:hint="eastAsia"/>
          <w:kern w:val="0"/>
          <w:szCs w:val="21"/>
          <w:vertAlign w:val="subscript"/>
        </w:rPr>
        <w:t>2</w:t>
      </w:r>
      <w:r w:rsidRPr="00A6647F">
        <w:rPr>
          <w:rFonts w:asciiTheme="minorEastAsia" w:eastAsiaTheme="minorEastAsia" w:hAnsiTheme="minorEastAsia" w:cs="宋体" w:hint="eastAsia"/>
          <w:kern w:val="0"/>
          <w:szCs w:val="21"/>
        </w:rPr>
        <w:t>；</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★（3）化学转化柱，将CO转化为CO</w:t>
      </w:r>
      <w:r w:rsidRPr="00A6647F">
        <w:rPr>
          <w:rFonts w:asciiTheme="minorEastAsia" w:eastAsiaTheme="minorEastAsia" w:hAnsiTheme="minorEastAsia" w:cs="宋体" w:hint="eastAsia"/>
          <w:kern w:val="0"/>
          <w:szCs w:val="21"/>
          <w:vertAlign w:val="subscript"/>
        </w:rPr>
        <w:t>2</w:t>
      </w:r>
      <w:r w:rsidRPr="00A6647F">
        <w:rPr>
          <w:rFonts w:asciiTheme="minorEastAsia" w:eastAsiaTheme="minorEastAsia" w:hAnsiTheme="minorEastAsia" w:cs="宋体" w:hint="eastAsia"/>
          <w:kern w:val="0"/>
          <w:szCs w:val="21"/>
        </w:rPr>
        <w:t>通过冷阱去除，从而消除CO对CH</w:t>
      </w:r>
      <w:r w:rsidRPr="00A6647F">
        <w:rPr>
          <w:rFonts w:asciiTheme="minorEastAsia" w:eastAsiaTheme="minorEastAsia" w:hAnsiTheme="minorEastAsia" w:cs="宋体" w:hint="eastAsia"/>
          <w:kern w:val="0"/>
          <w:szCs w:val="21"/>
          <w:vertAlign w:val="subscript"/>
        </w:rPr>
        <w:t>4</w:t>
      </w:r>
      <w:r w:rsidRPr="00A6647F">
        <w:rPr>
          <w:rFonts w:asciiTheme="minorEastAsia" w:eastAsiaTheme="minorEastAsia" w:hAnsiTheme="minorEastAsia" w:cs="宋体" w:hint="eastAsia"/>
          <w:kern w:val="0"/>
          <w:szCs w:val="21"/>
        </w:rPr>
        <w:t>分析的干扰；</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（4）CH</w:t>
      </w:r>
      <w:r w:rsidRPr="00A6647F">
        <w:rPr>
          <w:rFonts w:asciiTheme="minorEastAsia" w:eastAsiaTheme="minorEastAsia" w:hAnsiTheme="minorEastAsia" w:cs="宋体" w:hint="eastAsia"/>
          <w:kern w:val="0"/>
          <w:szCs w:val="21"/>
          <w:vertAlign w:val="subscript"/>
        </w:rPr>
        <w:t>4</w:t>
      </w:r>
      <w:r w:rsidRPr="00A6647F">
        <w:rPr>
          <w:rFonts w:asciiTheme="minorEastAsia" w:eastAsiaTheme="minorEastAsia" w:hAnsiTheme="minorEastAsia" w:cs="宋体" w:hint="eastAsia"/>
          <w:kern w:val="0"/>
          <w:szCs w:val="21"/>
        </w:rPr>
        <w:t>、N</w:t>
      </w:r>
      <w:r w:rsidRPr="00A6647F">
        <w:rPr>
          <w:rFonts w:asciiTheme="minorEastAsia" w:eastAsiaTheme="minorEastAsia" w:hAnsiTheme="minorEastAsia" w:cs="宋体" w:hint="eastAsia"/>
          <w:kern w:val="0"/>
          <w:szCs w:val="21"/>
          <w:vertAlign w:val="subscript"/>
        </w:rPr>
        <w:t>2</w:t>
      </w:r>
      <w:r w:rsidRPr="00A6647F">
        <w:rPr>
          <w:rFonts w:asciiTheme="minorEastAsia" w:eastAsiaTheme="minorEastAsia" w:hAnsiTheme="minorEastAsia" w:cs="宋体" w:hint="eastAsia"/>
          <w:kern w:val="0"/>
          <w:szCs w:val="21"/>
        </w:rPr>
        <w:t>O、CO</w:t>
      </w:r>
      <w:r w:rsidRPr="00A6647F">
        <w:rPr>
          <w:rFonts w:asciiTheme="minorEastAsia" w:eastAsiaTheme="minorEastAsia" w:hAnsiTheme="minorEastAsia" w:cs="宋体" w:hint="eastAsia"/>
          <w:kern w:val="0"/>
          <w:szCs w:val="21"/>
          <w:vertAlign w:val="subscript"/>
        </w:rPr>
        <w:t>2</w:t>
      </w:r>
      <w:r w:rsidRPr="00A6647F">
        <w:rPr>
          <w:rFonts w:asciiTheme="minorEastAsia" w:eastAsiaTheme="minorEastAsia" w:hAnsiTheme="minorEastAsia" w:cs="宋体" w:hint="eastAsia"/>
          <w:kern w:val="0"/>
          <w:szCs w:val="21"/>
        </w:rPr>
        <w:t>可自动切换而无需频繁更换填料；</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★（5）配置气体自动进样器（不小于112位，20ml），独特的“双孔”针设计；用于样品的连续自动分析。</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（6）配置空气压缩机一台，出口最大压力不小于8bar，排气量不小于50 L/min，储气罐容积不小于24L，噪音水平小于45dB，与外径6mmPU管连接。</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（7）精度：δ</w:t>
      </w:r>
      <w:r w:rsidRPr="00A6647F">
        <w:rPr>
          <w:rFonts w:asciiTheme="minorEastAsia" w:eastAsiaTheme="minorEastAsia" w:hAnsiTheme="minorEastAsia" w:cs="宋体" w:hint="eastAsia"/>
          <w:kern w:val="0"/>
          <w:szCs w:val="21"/>
          <w:vertAlign w:val="superscript"/>
        </w:rPr>
        <w:t>13</w:t>
      </w:r>
      <w:r w:rsidRPr="00A6647F">
        <w:rPr>
          <w:rFonts w:asciiTheme="minorEastAsia" w:eastAsiaTheme="minorEastAsia" w:hAnsiTheme="minorEastAsia" w:cs="宋体" w:hint="eastAsia"/>
          <w:kern w:val="0"/>
          <w:szCs w:val="21"/>
        </w:rPr>
        <w:t>C-CH</w:t>
      </w:r>
      <w:r w:rsidRPr="00A6647F">
        <w:rPr>
          <w:rFonts w:asciiTheme="minorEastAsia" w:eastAsiaTheme="minorEastAsia" w:hAnsiTheme="minorEastAsia" w:cs="宋体" w:hint="eastAsia"/>
          <w:kern w:val="0"/>
          <w:szCs w:val="21"/>
          <w:vertAlign w:val="subscript"/>
        </w:rPr>
        <w:t>4</w:t>
      </w:r>
      <w:r w:rsidRPr="00A6647F">
        <w:rPr>
          <w:rFonts w:asciiTheme="minorEastAsia" w:eastAsiaTheme="minorEastAsia" w:hAnsiTheme="minorEastAsia" w:cs="宋体" w:hint="eastAsia"/>
          <w:kern w:val="0"/>
          <w:szCs w:val="21"/>
        </w:rPr>
        <w:t>：优于0.5‰；δ</w:t>
      </w:r>
      <w:r w:rsidRPr="00A6647F">
        <w:rPr>
          <w:rFonts w:asciiTheme="minorEastAsia" w:eastAsiaTheme="minorEastAsia" w:hAnsiTheme="minorEastAsia" w:cs="宋体" w:hint="eastAsia"/>
          <w:kern w:val="0"/>
          <w:szCs w:val="21"/>
          <w:vertAlign w:val="superscript"/>
        </w:rPr>
        <w:t>15</w:t>
      </w:r>
      <w:r w:rsidRPr="00A6647F">
        <w:rPr>
          <w:rFonts w:asciiTheme="minorEastAsia" w:eastAsiaTheme="minorEastAsia" w:hAnsiTheme="minorEastAsia" w:cs="宋体" w:hint="eastAsia"/>
          <w:kern w:val="0"/>
          <w:szCs w:val="21"/>
        </w:rPr>
        <w:t>N和δ</w:t>
      </w:r>
      <w:r w:rsidRPr="00A6647F">
        <w:rPr>
          <w:rFonts w:asciiTheme="minorEastAsia" w:eastAsiaTheme="minorEastAsia" w:hAnsiTheme="minorEastAsia" w:cs="宋体" w:hint="eastAsia"/>
          <w:kern w:val="0"/>
          <w:szCs w:val="21"/>
          <w:vertAlign w:val="superscript"/>
        </w:rPr>
        <w:t>18</w:t>
      </w:r>
      <w:r w:rsidRPr="00A6647F">
        <w:rPr>
          <w:rFonts w:asciiTheme="minorEastAsia" w:eastAsiaTheme="minorEastAsia" w:hAnsiTheme="minorEastAsia" w:cs="宋体" w:hint="eastAsia"/>
          <w:kern w:val="0"/>
          <w:szCs w:val="21"/>
        </w:rPr>
        <w:t>O-N</w:t>
      </w:r>
      <w:r w:rsidRPr="00A6647F">
        <w:rPr>
          <w:rFonts w:asciiTheme="minorEastAsia" w:eastAsiaTheme="minorEastAsia" w:hAnsiTheme="minorEastAsia" w:cs="宋体" w:hint="eastAsia"/>
          <w:kern w:val="0"/>
          <w:szCs w:val="21"/>
          <w:vertAlign w:val="subscript"/>
        </w:rPr>
        <w:t>2</w:t>
      </w:r>
      <w:r w:rsidRPr="00A6647F">
        <w:rPr>
          <w:rFonts w:asciiTheme="minorEastAsia" w:eastAsiaTheme="minorEastAsia" w:hAnsiTheme="minorEastAsia" w:cs="宋体" w:hint="eastAsia"/>
          <w:kern w:val="0"/>
          <w:szCs w:val="21"/>
        </w:rPr>
        <w:t>O：分别优于0.5‰和1‰; δ</w:t>
      </w:r>
      <w:r w:rsidRPr="00A6647F">
        <w:rPr>
          <w:rFonts w:asciiTheme="minorEastAsia" w:eastAsiaTheme="minorEastAsia" w:hAnsiTheme="minorEastAsia" w:cs="宋体" w:hint="eastAsia"/>
          <w:kern w:val="0"/>
          <w:szCs w:val="21"/>
          <w:vertAlign w:val="superscript"/>
        </w:rPr>
        <w:t>13</w:t>
      </w:r>
      <w:r w:rsidRPr="00A6647F">
        <w:rPr>
          <w:rFonts w:asciiTheme="minorEastAsia" w:eastAsiaTheme="minorEastAsia" w:hAnsiTheme="minorEastAsia" w:cs="宋体" w:hint="eastAsia"/>
          <w:kern w:val="0"/>
          <w:szCs w:val="21"/>
        </w:rPr>
        <w:t>C和δ</w:t>
      </w:r>
      <w:r w:rsidRPr="00A6647F">
        <w:rPr>
          <w:rFonts w:asciiTheme="minorEastAsia" w:eastAsiaTheme="minorEastAsia" w:hAnsiTheme="minorEastAsia" w:cs="宋体" w:hint="eastAsia"/>
          <w:kern w:val="0"/>
          <w:szCs w:val="21"/>
          <w:vertAlign w:val="superscript"/>
        </w:rPr>
        <w:t>18</w:t>
      </w:r>
      <w:r w:rsidRPr="00A6647F">
        <w:rPr>
          <w:rFonts w:asciiTheme="minorEastAsia" w:eastAsiaTheme="minorEastAsia" w:hAnsiTheme="minorEastAsia" w:cs="宋体" w:hint="eastAsia"/>
          <w:kern w:val="0"/>
          <w:szCs w:val="21"/>
        </w:rPr>
        <w:t>O-CO</w:t>
      </w:r>
      <w:r w:rsidRPr="00A6647F">
        <w:rPr>
          <w:rFonts w:asciiTheme="minorEastAsia" w:eastAsiaTheme="minorEastAsia" w:hAnsiTheme="minorEastAsia" w:cs="宋体" w:hint="eastAsia"/>
          <w:kern w:val="0"/>
          <w:szCs w:val="21"/>
          <w:vertAlign w:val="subscript"/>
        </w:rPr>
        <w:t>2</w:t>
      </w:r>
      <w:r w:rsidRPr="00A6647F">
        <w:rPr>
          <w:rFonts w:asciiTheme="minorEastAsia" w:eastAsiaTheme="minorEastAsia" w:hAnsiTheme="minorEastAsia" w:cs="宋体" w:hint="eastAsia"/>
          <w:kern w:val="0"/>
          <w:szCs w:val="21"/>
        </w:rPr>
        <w:t>：分别优于0.5‰和1‰。</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★（8）必须与已有的同位素质谱主机ISOPRIME 100联用，软件直接对其进行反控。</w:t>
      </w:r>
    </w:p>
    <w:p w:rsidR="00171FEE" w:rsidRPr="00A6647F" w:rsidRDefault="00171FEE" w:rsidP="00171FEE">
      <w:pPr>
        <w:numPr>
          <w:ilvl w:val="0"/>
          <w:numId w:val="4"/>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配置清单</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szCs w:val="21"/>
        </w:rPr>
        <w:t>具备以上技术规格与要求的</w:t>
      </w:r>
      <w:r w:rsidRPr="00A6647F">
        <w:rPr>
          <w:rFonts w:asciiTheme="minorEastAsia" w:eastAsiaTheme="minorEastAsia" w:hAnsiTheme="minorEastAsia" w:hint="eastAsia"/>
          <w:szCs w:val="21"/>
        </w:rPr>
        <w:t>主机及其配件如下：</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该系统主要由Trace Gas预浓缩装置系统、自动进样器及安装配置包组成。</w:t>
      </w:r>
    </w:p>
    <w:p w:rsidR="00171FEE" w:rsidRPr="00A6647F" w:rsidRDefault="00171FEE" w:rsidP="00171FEE">
      <w:pPr>
        <w:numPr>
          <w:ilvl w:val="0"/>
          <w:numId w:val="4"/>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到货期限和质保期</w:t>
      </w:r>
    </w:p>
    <w:p w:rsidR="00171FEE" w:rsidRPr="00A6647F" w:rsidRDefault="00171FEE" w:rsidP="00171FEE">
      <w:pPr>
        <w:tabs>
          <w:tab w:val="left" w:pos="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 xml:space="preserve">4.1 </w:t>
      </w:r>
      <w:r w:rsidRPr="00A6647F">
        <w:rPr>
          <w:rFonts w:asciiTheme="minorEastAsia" w:eastAsiaTheme="minorEastAsia" w:hAnsiTheme="minorEastAsia"/>
          <w:szCs w:val="21"/>
        </w:rPr>
        <w:t>到货期限</w:t>
      </w:r>
      <w:r w:rsidRPr="00A6647F">
        <w:rPr>
          <w:rFonts w:asciiTheme="minorEastAsia" w:eastAsiaTheme="minorEastAsia" w:hAnsiTheme="minorEastAsia" w:hint="eastAsia"/>
          <w:szCs w:val="21"/>
        </w:rPr>
        <w:t xml:space="preserve">: </w:t>
      </w:r>
      <w:r w:rsidRPr="00A6647F">
        <w:rPr>
          <w:rFonts w:asciiTheme="minorEastAsia" w:eastAsiaTheme="minorEastAsia" w:hAnsiTheme="minorEastAsia"/>
          <w:szCs w:val="21"/>
        </w:rPr>
        <w:t>合同签署后3个月内。</w:t>
      </w:r>
    </w:p>
    <w:p w:rsidR="00171FEE" w:rsidRPr="00A6647F" w:rsidRDefault="00171FEE" w:rsidP="00171FEE">
      <w:pPr>
        <w:tabs>
          <w:tab w:val="left" w:pos="142"/>
        </w:tabs>
        <w:spacing w:line="360" w:lineRule="auto"/>
        <w:ind w:leftChars="113" w:left="850" w:hangingChars="292" w:hanging="613"/>
        <w:rPr>
          <w:rFonts w:asciiTheme="minorEastAsia" w:eastAsiaTheme="minorEastAsia" w:hAnsiTheme="minorEastAsia"/>
          <w:szCs w:val="21"/>
        </w:rPr>
      </w:pPr>
      <w:r w:rsidRPr="00A6647F">
        <w:rPr>
          <w:rFonts w:asciiTheme="minorEastAsia" w:eastAsiaTheme="minorEastAsia" w:hAnsiTheme="minorEastAsia" w:hint="eastAsia"/>
          <w:szCs w:val="21"/>
        </w:rPr>
        <w:t>★4.2</w:t>
      </w:r>
      <w:r w:rsidRPr="00A6647F">
        <w:rPr>
          <w:rFonts w:asciiTheme="minorEastAsia" w:eastAsiaTheme="minorEastAsia" w:hAnsiTheme="minorEastAsia"/>
          <w:szCs w:val="21"/>
        </w:rPr>
        <w:t>保修期：仪器保修期为</w:t>
      </w:r>
      <w:r w:rsidRPr="00A6647F">
        <w:rPr>
          <w:rFonts w:asciiTheme="minorEastAsia" w:eastAsiaTheme="minorEastAsia" w:hAnsiTheme="minorEastAsia" w:hint="eastAsia"/>
          <w:szCs w:val="21"/>
        </w:rPr>
        <w:t>1</w:t>
      </w:r>
      <w:r w:rsidRPr="00A6647F">
        <w:rPr>
          <w:rFonts w:asciiTheme="minorEastAsia" w:eastAsiaTheme="minorEastAsia" w:hAnsiTheme="minorEastAsia"/>
          <w:szCs w:val="21"/>
        </w:rPr>
        <w:t>年。保修期</w:t>
      </w:r>
      <w:r w:rsidRPr="00A6647F">
        <w:rPr>
          <w:rFonts w:asciiTheme="minorEastAsia" w:eastAsiaTheme="minorEastAsia" w:hAnsiTheme="minorEastAsia" w:hint="eastAsia"/>
          <w:szCs w:val="21"/>
        </w:rPr>
        <w:t>自用户签字验收之日起计算。</w:t>
      </w:r>
      <w:r w:rsidRPr="00A6647F">
        <w:rPr>
          <w:rFonts w:asciiTheme="minorEastAsia" w:eastAsiaTheme="minorEastAsia" w:hAnsiTheme="minorEastAsia"/>
          <w:szCs w:val="21"/>
        </w:rPr>
        <w:t>保修期内因正常使用而产生的维修，导致仪器不能正常使用，保修期将依照维修时间顺延。卖方免收维修人工费及维修零部件费(人为因素除外)，仪器终身维修。</w:t>
      </w:r>
    </w:p>
    <w:p w:rsidR="00171FEE" w:rsidRPr="00A6647F" w:rsidRDefault="00171FEE" w:rsidP="00171FEE">
      <w:pPr>
        <w:tabs>
          <w:tab w:val="left" w:pos="142"/>
        </w:tabs>
        <w:spacing w:line="360" w:lineRule="auto"/>
        <w:ind w:leftChars="200" w:left="743" w:hangingChars="154" w:hanging="323"/>
        <w:rPr>
          <w:rFonts w:asciiTheme="minorEastAsia" w:eastAsiaTheme="minorEastAsia" w:hAnsiTheme="minorEastAsia"/>
          <w:szCs w:val="21"/>
        </w:rPr>
      </w:pPr>
      <w:r w:rsidRPr="00A6647F">
        <w:rPr>
          <w:rFonts w:asciiTheme="minorEastAsia" w:eastAsiaTheme="minorEastAsia" w:hAnsiTheme="minorEastAsia" w:hint="eastAsia"/>
          <w:szCs w:val="21"/>
        </w:rPr>
        <w:t xml:space="preserve">4.3 </w:t>
      </w:r>
      <w:r w:rsidRPr="00A6647F">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171FEE" w:rsidRPr="00A6647F" w:rsidRDefault="00171FEE" w:rsidP="00171FEE">
      <w:pPr>
        <w:numPr>
          <w:ilvl w:val="0"/>
          <w:numId w:val="4"/>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付款方式</w:t>
      </w:r>
    </w:p>
    <w:p w:rsidR="00171FEE" w:rsidRPr="00A6647F" w:rsidRDefault="00171FEE" w:rsidP="00171FEE">
      <w:pPr>
        <w:pStyle w:val="a7"/>
        <w:adjustRightInd w:val="0"/>
        <w:snapToGrid w:val="0"/>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对于国产产品，首付</w:t>
      </w:r>
      <w:r w:rsidRPr="00A6647F">
        <w:rPr>
          <w:rFonts w:asciiTheme="minorEastAsia" w:eastAsiaTheme="minorEastAsia" w:hAnsiTheme="minorEastAsia"/>
          <w:szCs w:val="21"/>
        </w:rPr>
        <w:t>60%</w:t>
      </w:r>
      <w:r w:rsidRPr="00A6647F">
        <w:rPr>
          <w:rFonts w:asciiTheme="minorEastAsia" w:eastAsiaTheme="minorEastAsia" w:hAnsiTheme="minorEastAsia" w:hint="eastAsia"/>
          <w:szCs w:val="21"/>
        </w:rPr>
        <w:t>，供应商提交合同额</w:t>
      </w:r>
      <w:r w:rsidRPr="00A6647F">
        <w:rPr>
          <w:rFonts w:asciiTheme="minorEastAsia" w:eastAsiaTheme="minorEastAsia" w:hAnsiTheme="minorEastAsia"/>
          <w:szCs w:val="21"/>
        </w:rPr>
        <w:t>30%</w:t>
      </w:r>
      <w:r w:rsidRPr="00A6647F">
        <w:rPr>
          <w:rFonts w:asciiTheme="minorEastAsia" w:eastAsiaTheme="minorEastAsia" w:hAnsiTheme="minorEastAsia" w:hint="eastAsia"/>
          <w:szCs w:val="21"/>
        </w:rPr>
        <w:t>的履约保证金，按进度情况支付</w:t>
      </w:r>
      <w:r w:rsidRPr="00A6647F">
        <w:rPr>
          <w:rFonts w:asciiTheme="minorEastAsia" w:eastAsiaTheme="minorEastAsia" w:hAnsiTheme="minorEastAsia"/>
          <w:szCs w:val="21"/>
        </w:rPr>
        <w:t>40%</w:t>
      </w:r>
      <w:r w:rsidRPr="00A6647F">
        <w:rPr>
          <w:rFonts w:asciiTheme="minorEastAsia" w:eastAsiaTheme="minorEastAsia" w:hAnsiTheme="minorEastAsia" w:hint="eastAsia"/>
          <w:szCs w:val="21"/>
        </w:rPr>
        <w:t>，到货验收合格后返还履约保证金；</w:t>
      </w:r>
    </w:p>
    <w:p w:rsidR="00171FEE" w:rsidRPr="00A6647F" w:rsidRDefault="00171FEE" w:rsidP="00171FEE">
      <w:pPr>
        <w:pStyle w:val="a7"/>
        <w:tabs>
          <w:tab w:val="left" w:pos="9360"/>
          <w:tab w:val="left" w:pos="9900"/>
        </w:tabs>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对于进口产品，采用即期不可撤消信用证等国际贸易支付条件支付：</w:t>
      </w:r>
      <w:r w:rsidRPr="00A6647F">
        <w:rPr>
          <w:rFonts w:asciiTheme="minorEastAsia" w:eastAsiaTheme="minorEastAsia" w:hAnsiTheme="minorEastAsia"/>
          <w:szCs w:val="21"/>
        </w:rPr>
        <w:t xml:space="preserve"> 80%</w:t>
      </w:r>
      <w:r w:rsidRPr="00A6647F">
        <w:rPr>
          <w:rFonts w:asciiTheme="minorEastAsia" w:eastAsiaTheme="minorEastAsia" w:hAnsiTheme="minorEastAsia" w:hint="eastAsia"/>
          <w:szCs w:val="21"/>
        </w:rPr>
        <w:t>不可撤销即期</w:t>
      </w:r>
      <w:r w:rsidRPr="00A6647F">
        <w:rPr>
          <w:rFonts w:asciiTheme="minorEastAsia" w:eastAsiaTheme="minorEastAsia" w:hAnsiTheme="minorEastAsia"/>
          <w:szCs w:val="21"/>
        </w:rPr>
        <w:t>L/C,</w:t>
      </w:r>
      <w:r w:rsidRPr="00A6647F">
        <w:rPr>
          <w:rFonts w:asciiTheme="minorEastAsia" w:eastAsiaTheme="minorEastAsia" w:hAnsiTheme="minorEastAsia" w:hint="eastAsia"/>
          <w:szCs w:val="21"/>
        </w:rPr>
        <w:t>将在装运后凭相关单据付款；</w:t>
      </w:r>
      <w:r w:rsidRPr="00A6647F">
        <w:rPr>
          <w:rFonts w:asciiTheme="minorEastAsia" w:eastAsiaTheme="minorEastAsia" w:hAnsiTheme="minorEastAsia"/>
          <w:szCs w:val="21"/>
        </w:rPr>
        <w:t>20%</w:t>
      </w:r>
      <w:r w:rsidRPr="00A6647F">
        <w:rPr>
          <w:rFonts w:asciiTheme="minorEastAsia" w:eastAsiaTheme="minorEastAsia" w:hAnsiTheme="minorEastAsia" w:hint="eastAsia"/>
          <w:szCs w:val="21"/>
        </w:rPr>
        <w:t>将在调试合格后凭用户签发的官方正本验收合格证书和正本商业发票</w:t>
      </w:r>
      <w:r w:rsidRPr="00A6647F">
        <w:rPr>
          <w:rFonts w:asciiTheme="minorEastAsia" w:eastAsiaTheme="minorEastAsia" w:hAnsiTheme="minorEastAsia"/>
          <w:szCs w:val="21"/>
        </w:rPr>
        <w:t>T/T</w:t>
      </w:r>
      <w:r w:rsidRPr="00A6647F">
        <w:rPr>
          <w:rFonts w:asciiTheme="minorEastAsia" w:eastAsiaTheme="minorEastAsia" w:hAnsiTheme="minorEastAsia" w:hint="eastAsia"/>
          <w:szCs w:val="21"/>
        </w:rPr>
        <w:t>支付。</w:t>
      </w:r>
    </w:p>
    <w:p w:rsidR="00171FEE" w:rsidRPr="00A6647F" w:rsidRDefault="00171FEE" w:rsidP="00171FEE">
      <w:pPr>
        <w:numPr>
          <w:ilvl w:val="0"/>
          <w:numId w:val="4"/>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其他要求</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1. 供货商在接到用户安装通知后，须在10工作日内安排有经验的工程师到现场安装仪器，并在30个日历天内安装、调试完毕；</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A6647F">
        <w:rPr>
          <w:rFonts w:asciiTheme="minorEastAsia" w:eastAsiaTheme="minorEastAsia" w:hAnsiTheme="minorEastAsia" w:hint="eastAsia"/>
          <w:szCs w:val="21"/>
        </w:rPr>
        <w:t>；</w:t>
      </w:r>
      <w:r w:rsidRPr="00A6647F">
        <w:rPr>
          <w:rFonts w:asciiTheme="minorEastAsia" w:eastAsiaTheme="minorEastAsia" w:hAnsiTheme="minorEastAsia"/>
          <w:szCs w:val="21"/>
        </w:rPr>
        <w:t>培训费用：所发生的培训费用由投标商承担。</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4. </w:t>
      </w:r>
      <w:r w:rsidRPr="00A6647F">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5. </w:t>
      </w:r>
      <w:r w:rsidRPr="00A6647F">
        <w:rPr>
          <w:rFonts w:asciiTheme="minorEastAsia" w:eastAsiaTheme="minorEastAsia" w:hAnsiTheme="minorEastAsia"/>
          <w:szCs w:val="21"/>
        </w:rPr>
        <w:t>验收</w:t>
      </w:r>
      <w:r w:rsidRPr="00A6647F">
        <w:rPr>
          <w:rFonts w:asciiTheme="minorEastAsia" w:eastAsiaTheme="minorEastAsia" w:hAnsiTheme="minorEastAsia" w:hint="eastAsia"/>
          <w:szCs w:val="21"/>
        </w:rPr>
        <w:t>时</w:t>
      </w:r>
      <w:r w:rsidRPr="00A6647F">
        <w:rPr>
          <w:rFonts w:asciiTheme="minorEastAsia" w:eastAsiaTheme="minorEastAsia" w:hAnsiTheme="minorEastAsia"/>
          <w:szCs w:val="21"/>
        </w:rPr>
        <w:t>检测系统探测效率、能量响应范围、能量分辨率、峰康比、峰形、铅室本底计数、系统本底等技术指标，并提供给用户作为验收依据。完成高纯锗γ 谱仪初步的能量标定和效率标定。测试仪器的相对效率，分辨率，峰康比和峰形等技术指标，在各项指标达到保证值后双方共同签署验收报告。</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6</w:t>
      </w:r>
      <w:r w:rsidRPr="00A6647F">
        <w:rPr>
          <w:rFonts w:asciiTheme="minorEastAsia" w:eastAsiaTheme="minorEastAsia" w:hAnsiTheme="minorEastAsia"/>
          <w:szCs w:val="21"/>
        </w:rPr>
        <w:t xml:space="preserve">. </w:t>
      </w:r>
      <w:r w:rsidRPr="00A6647F">
        <w:rPr>
          <w:rFonts w:asciiTheme="minorEastAsia" w:eastAsiaTheme="minorEastAsia" w:hAnsiTheme="minorEastAsia" w:hint="eastAsia"/>
          <w:szCs w:val="21"/>
        </w:rPr>
        <w:t>生产厂商在国内设有官方维修机构，具有对高纯锗探测器等主要硬件的实际维修能力。</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7</w:t>
      </w:r>
      <w:r w:rsidRPr="00A6647F">
        <w:rPr>
          <w:rFonts w:asciiTheme="minorEastAsia" w:eastAsiaTheme="minorEastAsia" w:hAnsiTheme="minorEastAsia"/>
          <w:szCs w:val="21"/>
        </w:rPr>
        <w:t>. 厂商须随机提供至少一套产品详细完备资料原件。所有资料应清晰易读，且购买方合法拥有。</w:t>
      </w:r>
    </w:p>
    <w:p w:rsidR="00171FEE" w:rsidRPr="00A6647F" w:rsidRDefault="00171FEE" w:rsidP="00171FEE">
      <w:pPr>
        <w:snapToGrid w:val="0"/>
        <w:spacing w:line="360" w:lineRule="auto"/>
        <w:ind w:leftChars="177" w:left="620" w:hangingChars="118" w:hanging="248"/>
        <w:rPr>
          <w:rFonts w:asciiTheme="minorEastAsia" w:eastAsiaTheme="minorEastAsia" w:hAnsiTheme="minorEastAsia"/>
          <w:bCs/>
          <w:szCs w:val="21"/>
        </w:rPr>
      </w:pPr>
      <w:r w:rsidRPr="00A6647F">
        <w:rPr>
          <w:rFonts w:asciiTheme="minorEastAsia" w:eastAsiaTheme="minorEastAsia" w:hAnsiTheme="minorEastAsia" w:hint="eastAsia"/>
          <w:szCs w:val="21"/>
        </w:rPr>
        <w:t>8</w:t>
      </w:r>
      <w:r w:rsidRPr="00A6647F">
        <w:rPr>
          <w:rFonts w:asciiTheme="minorEastAsia" w:eastAsiaTheme="minorEastAsia" w:hAnsiTheme="minorEastAsia"/>
          <w:szCs w:val="21"/>
        </w:rPr>
        <w:t>. 厂商提供的所有计算机软件都须是正版软件，其软件必须有原始安装盘，</w:t>
      </w:r>
      <w:r w:rsidRPr="00A6647F">
        <w:rPr>
          <w:rFonts w:asciiTheme="minorEastAsia" w:eastAsiaTheme="minorEastAsia" w:hAnsiTheme="minorEastAsia"/>
          <w:bCs/>
          <w:szCs w:val="21"/>
        </w:rPr>
        <w:t>且购买方合法拥有。所有计算机软件须提供操作、安装、维护手册，软件终生提供免费升级与更新。</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r w:rsidRPr="00A6647F">
        <w:rPr>
          <w:rFonts w:asciiTheme="minorEastAsia" w:eastAsiaTheme="minorEastAsia" w:hAnsiTheme="minorEastAsia" w:hint="eastAsia"/>
          <w:bCs/>
          <w:szCs w:val="21"/>
        </w:rPr>
        <w:t>9</w:t>
      </w:r>
      <w:r w:rsidRPr="00A6647F">
        <w:rPr>
          <w:rFonts w:asciiTheme="minorEastAsia" w:eastAsiaTheme="minorEastAsia" w:hAnsiTheme="minorEastAsia"/>
          <w:bCs/>
          <w:szCs w:val="21"/>
        </w:rPr>
        <w:t>. 国内同型号产品（与本次投标型号一致）详细用户名单，便于以后同行的交流。</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cs="宋体"/>
          <w:bCs/>
          <w:kern w:val="0"/>
          <w:szCs w:val="21"/>
        </w:rPr>
      </w:pPr>
      <w:r w:rsidRPr="00A6647F">
        <w:rPr>
          <w:rFonts w:asciiTheme="minorEastAsia" w:eastAsiaTheme="minorEastAsia" w:hAnsiTheme="minorEastAsia" w:hint="eastAsia"/>
          <w:b/>
          <w:szCs w:val="21"/>
        </w:rPr>
        <w:t xml:space="preserve">第五包 </w:t>
      </w:r>
      <w:r w:rsidRPr="00A6647F">
        <w:rPr>
          <w:rFonts w:asciiTheme="minorEastAsia" w:eastAsiaTheme="minorEastAsia" w:hAnsiTheme="minorEastAsia"/>
          <w:b/>
          <w:szCs w:val="21"/>
        </w:rPr>
        <w:t xml:space="preserve"> </w:t>
      </w:r>
      <w:r w:rsidRPr="00A6647F">
        <w:rPr>
          <w:rFonts w:asciiTheme="minorEastAsia" w:eastAsiaTheme="minorEastAsia" w:hAnsiTheme="minorEastAsia" w:cs="宋体" w:hint="eastAsia"/>
          <w:b/>
          <w:bCs/>
          <w:kern w:val="0"/>
          <w:szCs w:val="21"/>
        </w:rPr>
        <w:t>自动液氮加注装置</w:t>
      </w:r>
    </w:p>
    <w:p w:rsidR="00171FEE" w:rsidRPr="00A6647F" w:rsidRDefault="00171FEE" w:rsidP="00171FEE">
      <w:pPr>
        <w:snapToGrid w:val="0"/>
        <w:spacing w:line="360" w:lineRule="auto"/>
        <w:rPr>
          <w:rFonts w:asciiTheme="minorEastAsia" w:eastAsiaTheme="minorEastAsia" w:hAnsiTheme="minorEastAsia"/>
          <w:bCs/>
          <w:szCs w:val="21"/>
        </w:rPr>
      </w:pPr>
    </w:p>
    <w:p w:rsidR="00171FEE" w:rsidRPr="00A6647F" w:rsidRDefault="00171FEE" w:rsidP="00171FEE">
      <w:pPr>
        <w:numPr>
          <w:ilvl w:val="0"/>
          <w:numId w:val="5"/>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用途</w:t>
      </w:r>
    </w:p>
    <w:p w:rsidR="00171FEE" w:rsidRPr="00A6647F" w:rsidRDefault="00171FEE" w:rsidP="00171FEE">
      <w:pPr>
        <w:tabs>
          <w:tab w:val="left" w:pos="9360"/>
          <w:tab w:val="left" w:pos="990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自动液氮加注装置为与稳定同位素比例质谱仪联用的痕量气体预浓缩装置系统服务，当液氮的液面高度低于最低限时实现自动添加液氮，最终实现连续测样，提高痕量气体预浓缩装置和质谱仪工作效率。</w:t>
      </w:r>
    </w:p>
    <w:p w:rsidR="00171FEE" w:rsidRPr="00A6647F" w:rsidRDefault="00171FEE" w:rsidP="00171FEE">
      <w:pPr>
        <w:numPr>
          <w:ilvl w:val="0"/>
          <w:numId w:val="5"/>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技术指标</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（1）工作压力小于300 mBar；</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（2）115V/ 230V AC 电源适配器；</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（3）电力消耗：平均10W，工作中50W；</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#（4）液氮罐用于储存液氮：35 L；尺寸480</w:t>
      </w:r>
      <w:r w:rsidRPr="00A6647F">
        <w:rPr>
          <w:rFonts w:eastAsiaTheme="minorEastAsia"/>
          <w:kern w:val="0"/>
          <w:szCs w:val="21"/>
        </w:rPr>
        <w:t>×</w:t>
      </w:r>
      <w:r w:rsidRPr="00A6647F">
        <w:rPr>
          <w:rFonts w:asciiTheme="minorEastAsia" w:eastAsiaTheme="minorEastAsia" w:hAnsiTheme="minorEastAsia" w:cs="宋体" w:hint="eastAsia"/>
          <w:kern w:val="0"/>
          <w:szCs w:val="21"/>
        </w:rPr>
        <w:t>643；</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cs="宋体" w:hint="eastAsia"/>
          <w:kern w:val="0"/>
          <w:szCs w:val="21"/>
        </w:rPr>
        <w:t>（5）系统组成：小冷阱（5 L），泵，红外感应器，电源适配器，电缆，平衡感应器，报警器。</w:t>
      </w:r>
    </w:p>
    <w:p w:rsidR="00171FEE" w:rsidRPr="00A6647F" w:rsidRDefault="00171FEE" w:rsidP="00171FEE">
      <w:pPr>
        <w:numPr>
          <w:ilvl w:val="0"/>
          <w:numId w:val="5"/>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配置清单</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szCs w:val="21"/>
        </w:rPr>
        <w:t>具备以上技术规格与要求的</w:t>
      </w:r>
      <w:r w:rsidRPr="00A6647F">
        <w:rPr>
          <w:rFonts w:asciiTheme="minorEastAsia" w:eastAsiaTheme="minorEastAsia" w:hAnsiTheme="minorEastAsia" w:hint="eastAsia"/>
          <w:szCs w:val="21"/>
        </w:rPr>
        <w:t>主机及其配件如下：</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该系统主要由液氮罐、小冷阱、泵、红外感应器和报警器组成。</w:t>
      </w:r>
    </w:p>
    <w:p w:rsidR="00171FEE" w:rsidRPr="00A6647F" w:rsidRDefault="00171FEE" w:rsidP="00171FEE">
      <w:pPr>
        <w:spacing w:line="360" w:lineRule="auto"/>
        <w:ind w:leftChars="177" w:left="372"/>
        <w:rPr>
          <w:rFonts w:asciiTheme="minorEastAsia" w:eastAsiaTheme="minorEastAsia" w:hAnsiTheme="minorEastAsia"/>
          <w:szCs w:val="21"/>
        </w:rPr>
      </w:pPr>
    </w:p>
    <w:p w:rsidR="00171FEE" w:rsidRPr="00A6647F" w:rsidRDefault="00171FEE" w:rsidP="00171FEE">
      <w:pPr>
        <w:numPr>
          <w:ilvl w:val="0"/>
          <w:numId w:val="5"/>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到货期限和质保期</w:t>
      </w:r>
    </w:p>
    <w:p w:rsidR="00171FEE" w:rsidRPr="00A6647F" w:rsidRDefault="00171FEE" w:rsidP="00171FEE">
      <w:pPr>
        <w:tabs>
          <w:tab w:val="left" w:pos="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 xml:space="preserve">4.1 </w:t>
      </w:r>
      <w:r w:rsidRPr="00A6647F">
        <w:rPr>
          <w:rFonts w:asciiTheme="minorEastAsia" w:eastAsiaTheme="minorEastAsia" w:hAnsiTheme="minorEastAsia"/>
          <w:szCs w:val="21"/>
        </w:rPr>
        <w:t>到货期限</w:t>
      </w:r>
      <w:r w:rsidRPr="00A6647F">
        <w:rPr>
          <w:rFonts w:asciiTheme="minorEastAsia" w:eastAsiaTheme="minorEastAsia" w:hAnsiTheme="minorEastAsia" w:hint="eastAsia"/>
          <w:szCs w:val="21"/>
        </w:rPr>
        <w:t xml:space="preserve">: </w:t>
      </w:r>
      <w:r w:rsidRPr="00A6647F">
        <w:rPr>
          <w:rFonts w:asciiTheme="minorEastAsia" w:eastAsiaTheme="minorEastAsia" w:hAnsiTheme="minorEastAsia"/>
          <w:szCs w:val="21"/>
        </w:rPr>
        <w:t>合同签署后3个月内。</w:t>
      </w:r>
    </w:p>
    <w:p w:rsidR="00171FEE" w:rsidRPr="00A6647F" w:rsidRDefault="00171FEE" w:rsidP="00171FEE">
      <w:pPr>
        <w:tabs>
          <w:tab w:val="left" w:pos="142"/>
        </w:tabs>
        <w:spacing w:line="360" w:lineRule="auto"/>
        <w:ind w:leftChars="113" w:left="850" w:hangingChars="292" w:hanging="613"/>
        <w:rPr>
          <w:rFonts w:asciiTheme="minorEastAsia" w:eastAsiaTheme="minorEastAsia" w:hAnsiTheme="minorEastAsia"/>
          <w:szCs w:val="21"/>
        </w:rPr>
      </w:pPr>
      <w:r w:rsidRPr="00A6647F">
        <w:rPr>
          <w:rFonts w:asciiTheme="minorEastAsia" w:eastAsiaTheme="minorEastAsia" w:hAnsiTheme="minorEastAsia" w:hint="eastAsia"/>
          <w:szCs w:val="21"/>
        </w:rPr>
        <w:t>★4.2</w:t>
      </w:r>
      <w:r w:rsidRPr="00A6647F">
        <w:rPr>
          <w:rFonts w:asciiTheme="minorEastAsia" w:eastAsiaTheme="minorEastAsia" w:hAnsiTheme="minorEastAsia"/>
          <w:szCs w:val="21"/>
        </w:rPr>
        <w:t>保修期：仪器保修期为</w:t>
      </w:r>
      <w:r w:rsidRPr="00A6647F">
        <w:rPr>
          <w:rFonts w:asciiTheme="minorEastAsia" w:eastAsiaTheme="minorEastAsia" w:hAnsiTheme="minorEastAsia" w:hint="eastAsia"/>
          <w:szCs w:val="21"/>
        </w:rPr>
        <w:t>1</w:t>
      </w:r>
      <w:r w:rsidRPr="00A6647F">
        <w:rPr>
          <w:rFonts w:asciiTheme="minorEastAsia" w:eastAsiaTheme="minorEastAsia" w:hAnsiTheme="minorEastAsia"/>
          <w:szCs w:val="21"/>
        </w:rPr>
        <w:t>年。保修期</w:t>
      </w:r>
      <w:r w:rsidRPr="00A6647F">
        <w:rPr>
          <w:rFonts w:asciiTheme="minorEastAsia" w:eastAsiaTheme="minorEastAsia" w:hAnsiTheme="minorEastAsia" w:hint="eastAsia"/>
          <w:szCs w:val="21"/>
        </w:rPr>
        <w:t>自用户签字验收之日起计算。</w:t>
      </w:r>
      <w:r w:rsidRPr="00A6647F">
        <w:rPr>
          <w:rFonts w:asciiTheme="minorEastAsia" w:eastAsiaTheme="minorEastAsia" w:hAnsiTheme="minorEastAsia"/>
          <w:szCs w:val="21"/>
        </w:rPr>
        <w:t>保修期内因正常使用而产生的维修，导致仪器不能正常使用，保修期将依照维修时间顺延。卖方免收维修人工费及维修零部件费(人为因素除外)，仪器终身维修。</w:t>
      </w:r>
    </w:p>
    <w:p w:rsidR="00171FEE" w:rsidRPr="00A6647F" w:rsidRDefault="00171FEE" w:rsidP="00171FEE">
      <w:pPr>
        <w:tabs>
          <w:tab w:val="left" w:pos="142"/>
        </w:tabs>
        <w:spacing w:line="360" w:lineRule="auto"/>
        <w:ind w:leftChars="200" w:left="743" w:hangingChars="154" w:hanging="323"/>
        <w:rPr>
          <w:rFonts w:asciiTheme="minorEastAsia" w:eastAsiaTheme="minorEastAsia" w:hAnsiTheme="minorEastAsia"/>
          <w:szCs w:val="21"/>
        </w:rPr>
      </w:pPr>
      <w:r w:rsidRPr="00A6647F">
        <w:rPr>
          <w:rFonts w:asciiTheme="minorEastAsia" w:eastAsiaTheme="minorEastAsia" w:hAnsiTheme="minorEastAsia" w:hint="eastAsia"/>
          <w:szCs w:val="21"/>
        </w:rPr>
        <w:t xml:space="preserve">4.3 </w:t>
      </w:r>
      <w:r w:rsidRPr="00A6647F">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171FEE" w:rsidRPr="00A6647F" w:rsidRDefault="00171FEE" w:rsidP="00171FEE">
      <w:pPr>
        <w:numPr>
          <w:ilvl w:val="0"/>
          <w:numId w:val="5"/>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付款方式</w:t>
      </w:r>
    </w:p>
    <w:p w:rsidR="00171FEE" w:rsidRPr="00A6647F" w:rsidRDefault="00171FEE" w:rsidP="00171FEE">
      <w:pPr>
        <w:pStyle w:val="a7"/>
        <w:adjustRightInd w:val="0"/>
        <w:snapToGrid w:val="0"/>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对于国产产品，首付</w:t>
      </w:r>
      <w:r w:rsidRPr="00A6647F">
        <w:rPr>
          <w:rFonts w:asciiTheme="minorEastAsia" w:eastAsiaTheme="minorEastAsia" w:hAnsiTheme="minorEastAsia"/>
          <w:szCs w:val="21"/>
        </w:rPr>
        <w:t>60%</w:t>
      </w:r>
      <w:r w:rsidRPr="00A6647F">
        <w:rPr>
          <w:rFonts w:asciiTheme="minorEastAsia" w:eastAsiaTheme="minorEastAsia" w:hAnsiTheme="minorEastAsia" w:hint="eastAsia"/>
          <w:szCs w:val="21"/>
        </w:rPr>
        <w:t>，供应商提交合同额</w:t>
      </w:r>
      <w:r w:rsidRPr="00A6647F">
        <w:rPr>
          <w:rFonts w:asciiTheme="minorEastAsia" w:eastAsiaTheme="minorEastAsia" w:hAnsiTheme="minorEastAsia"/>
          <w:szCs w:val="21"/>
        </w:rPr>
        <w:t>30%</w:t>
      </w:r>
      <w:r w:rsidRPr="00A6647F">
        <w:rPr>
          <w:rFonts w:asciiTheme="minorEastAsia" w:eastAsiaTheme="minorEastAsia" w:hAnsiTheme="minorEastAsia" w:hint="eastAsia"/>
          <w:szCs w:val="21"/>
        </w:rPr>
        <w:t>的履约保证金，按进度情况支付</w:t>
      </w:r>
      <w:r w:rsidRPr="00A6647F">
        <w:rPr>
          <w:rFonts w:asciiTheme="minorEastAsia" w:eastAsiaTheme="minorEastAsia" w:hAnsiTheme="minorEastAsia"/>
          <w:szCs w:val="21"/>
        </w:rPr>
        <w:t>40%</w:t>
      </w:r>
      <w:r w:rsidRPr="00A6647F">
        <w:rPr>
          <w:rFonts w:asciiTheme="minorEastAsia" w:eastAsiaTheme="minorEastAsia" w:hAnsiTheme="minorEastAsia" w:hint="eastAsia"/>
          <w:szCs w:val="21"/>
        </w:rPr>
        <w:t>，到货验收合格后返还履约保证金；</w:t>
      </w:r>
    </w:p>
    <w:p w:rsidR="00171FEE" w:rsidRPr="00A6647F" w:rsidRDefault="00171FEE" w:rsidP="00171FEE">
      <w:pPr>
        <w:pStyle w:val="a7"/>
        <w:tabs>
          <w:tab w:val="left" w:pos="9360"/>
          <w:tab w:val="left" w:pos="9900"/>
        </w:tabs>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对于进口产品，采用即期不可撤消信用证等国际贸易支付条件支付：</w:t>
      </w:r>
      <w:r w:rsidRPr="00A6647F">
        <w:rPr>
          <w:rFonts w:asciiTheme="minorEastAsia" w:eastAsiaTheme="minorEastAsia" w:hAnsiTheme="minorEastAsia"/>
          <w:szCs w:val="21"/>
        </w:rPr>
        <w:t xml:space="preserve"> 80%</w:t>
      </w:r>
      <w:r w:rsidRPr="00A6647F">
        <w:rPr>
          <w:rFonts w:asciiTheme="minorEastAsia" w:eastAsiaTheme="minorEastAsia" w:hAnsiTheme="minorEastAsia" w:hint="eastAsia"/>
          <w:szCs w:val="21"/>
        </w:rPr>
        <w:t>不可撤销即期</w:t>
      </w:r>
      <w:r w:rsidRPr="00A6647F">
        <w:rPr>
          <w:rFonts w:asciiTheme="minorEastAsia" w:eastAsiaTheme="minorEastAsia" w:hAnsiTheme="minorEastAsia"/>
          <w:szCs w:val="21"/>
        </w:rPr>
        <w:t>L/C,</w:t>
      </w:r>
      <w:r w:rsidRPr="00A6647F">
        <w:rPr>
          <w:rFonts w:asciiTheme="minorEastAsia" w:eastAsiaTheme="minorEastAsia" w:hAnsiTheme="minorEastAsia" w:hint="eastAsia"/>
          <w:szCs w:val="21"/>
        </w:rPr>
        <w:t>将在装运后凭相关单据付款；</w:t>
      </w:r>
      <w:r w:rsidRPr="00A6647F">
        <w:rPr>
          <w:rFonts w:asciiTheme="minorEastAsia" w:eastAsiaTheme="minorEastAsia" w:hAnsiTheme="minorEastAsia"/>
          <w:szCs w:val="21"/>
        </w:rPr>
        <w:t>20%</w:t>
      </w:r>
      <w:r w:rsidRPr="00A6647F">
        <w:rPr>
          <w:rFonts w:asciiTheme="minorEastAsia" w:eastAsiaTheme="minorEastAsia" w:hAnsiTheme="minorEastAsia" w:hint="eastAsia"/>
          <w:szCs w:val="21"/>
        </w:rPr>
        <w:t>将在调试合格后凭用户签发的官方正本验收合格证书和正本商业发票</w:t>
      </w:r>
      <w:r w:rsidRPr="00A6647F">
        <w:rPr>
          <w:rFonts w:asciiTheme="minorEastAsia" w:eastAsiaTheme="minorEastAsia" w:hAnsiTheme="minorEastAsia"/>
          <w:szCs w:val="21"/>
        </w:rPr>
        <w:t>T/T</w:t>
      </w:r>
      <w:r w:rsidRPr="00A6647F">
        <w:rPr>
          <w:rFonts w:asciiTheme="minorEastAsia" w:eastAsiaTheme="minorEastAsia" w:hAnsiTheme="minorEastAsia" w:hint="eastAsia"/>
          <w:szCs w:val="21"/>
        </w:rPr>
        <w:t>支付。</w:t>
      </w:r>
    </w:p>
    <w:p w:rsidR="00171FEE" w:rsidRPr="00A6647F" w:rsidRDefault="00171FEE" w:rsidP="00171FEE">
      <w:pPr>
        <w:numPr>
          <w:ilvl w:val="0"/>
          <w:numId w:val="5"/>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其他要求</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1. 供货商在接到用户安装通知后，须在10工作日内安排有经验的工程师到现场安装仪器，并在30个日历天内安装、调试完毕；</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A6647F">
        <w:rPr>
          <w:rFonts w:asciiTheme="minorEastAsia" w:eastAsiaTheme="minorEastAsia" w:hAnsiTheme="minorEastAsia" w:hint="eastAsia"/>
          <w:szCs w:val="21"/>
        </w:rPr>
        <w:t>；</w:t>
      </w:r>
      <w:r w:rsidRPr="00A6647F">
        <w:rPr>
          <w:rFonts w:asciiTheme="minorEastAsia" w:eastAsiaTheme="minorEastAsia" w:hAnsiTheme="minorEastAsia"/>
          <w:szCs w:val="21"/>
        </w:rPr>
        <w:t>培训费用：所发生的培训费用由投标商承担。</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4. </w:t>
      </w:r>
      <w:r w:rsidRPr="00A6647F">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5. </w:t>
      </w:r>
      <w:r w:rsidRPr="00A6647F">
        <w:rPr>
          <w:rFonts w:asciiTheme="minorEastAsia" w:eastAsiaTheme="minorEastAsia" w:hAnsiTheme="minorEastAsia"/>
          <w:szCs w:val="21"/>
        </w:rPr>
        <w:t>验收</w:t>
      </w:r>
      <w:r w:rsidRPr="00A6647F">
        <w:rPr>
          <w:rFonts w:asciiTheme="minorEastAsia" w:eastAsiaTheme="minorEastAsia" w:hAnsiTheme="minorEastAsia" w:hint="eastAsia"/>
          <w:szCs w:val="21"/>
        </w:rPr>
        <w:t>时</w:t>
      </w:r>
      <w:r w:rsidRPr="00A6647F">
        <w:rPr>
          <w:rFonts w:asciiTheme="minorEastAsia" w:eastAsiaTheme="minorEastAsia" w:hAnsiTheme="minorEastAsia"/>
          <w:szCs w:val="21"/>
        </w:rPr>
        <w:t>检测系统探测效率、能量响应范围、能量分辨率、峰康比、峰形、铅室本底计数、系统本底等技术指标，并提供给用户作为验收依据。完成高纯锗γ 谱仪初步的能量标定和效率标定。测试仪器的相对效率，分辨率，峰康比和峰形等技术指标，在各项指标达到保证值后双方共同签署验收报告。</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6</w:t>
      </w:r>
      <w:r w:rsidRPr="00A6647F">
        <w:rPr>
          <w:rFonts w:asciiTheme="minorEastAsia" w:eastAsiaTheme="minorEastAsia" w:hAnsiTheme="minorEastAsia"/>
          <w:szCs w:val="21"/>
        </w:rPr>
        <w:t xml:space="preserve">. </w:t>
      </w:r>
      <w:r w:rsidRPr="00A6647F">
        <w:rPr>
          <w:rFonts w:asciiTheme="minorEastAsia" w:eastAsiaTheme="minorEastAsia" w:hAnsiTheme="minorEastAsia" w:hint="eastAsia"/>
          <w:szCs w:val="21"/>
        </w:rPr>
        <w:t>生产厂商在国内设有官方维修机构，具有对高纯锗探测器等主要硬件的实际维修能力。</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7</w:t>
      </w:r>
      <w:r w:rsidRPr="00A6647F">
        <w:rPr>
          <w:rFonts w:asciiTheme="minorEastAsia" w:eastAsiaTheme="minorEastAsia" w:hAnsiTheme="minorEastAsia"/>
          <w:szCs w:val="21"/>
        </w:rPr>
        <w:t>. 厂商须随机提供至少一套产品详细完备资料原件。所有资料应清晰易读，且购买方合法拥有。</w:t>
      </w:r>
    </w:p>
    <w:p w:rsidR="00171FEE" w:rsidRPr="00A6647F" w:rsidRDefault="00171FEE" w:rsidP="00171FEE">
      <w:pPr>
        <w:snapToGrid w:val="0"/>
        <w:spacing w:line="360" w:lineRule="auto"/>
        <w:ind w:leftChars="177" w:left="620" w:hangingChars="118" w:hanging="248"/>
        <w:rPr>
          <w:rFonts w:asciiTheme="minorEastAsia" w:eastAsiaTheme="minorEastAsia" w:hAnsiTheme="minorEastAsia"/>
          <w:bCs/>
          <w:szCs w:val="21"/>
        </w:rPr>
      </w:pPr>
      <w:r w:rsidRPr="00A6647F">
        <w:rPr>
          <w:rFonts w:asciiTheme="minorEastAsia" w:eastAsiaTheme="minorEastAsia" w:hAnsiTheme="minorEastAsia" w:hint="eastAsia"/>
          <w:szCs w:val="21"/>
        </w:rPr>
        <w:t>8</w:t>
      </w:r>
      <w:r w:rsidRPr="00A6647F">
        <w:rPr>
          <w:rFonts w:asciiTheme="minorEastAsia" w:eastAsiaTheme="minorEastAsia" w:hAnsiTheme="minorEastAsia"/>
          <w:szCs w:val="21"/>
        </w:rPr>
        <w:t>. 厂商提供的所有计算机软件都须是正版软件，其软件必须有原始安装盘，</w:t>
      </w:r>
      <w:r w:rsidRPr="00A6647F">
        <w:rPr>
          <w:rFonts w:asciiTheme="minorEastAsia" w:eastAsiaTheme="minorEastAsia" w:hAnsiTheme="minorEastAsia"/>
          <w:bCs/>
          <w:szCs w:val="21"/>
        </w:rPr>
        <w:t>且购买方合法拥有。所有计算机软件须提供操作、安装、维护手册，软件终生提供免费升级与更新。</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r w:rsidRPr="00A6647F">
        <w:rPr>
          <w:rFonts w:asciiTheme="minorEastAsia" w:eastAsiaTheme="minorEastAsia" w:hAnsiTheme="minorEastAsia" w:hint="eastAsia"/>
          <w:bCs/>
          <w:szCs w:val="21"/>
        </w:rPr>
        <w:t>9</w:t>
      </w:r>
      <w:r w:rsidRPr="00A6647F">
        <w:rPr>
          <w:rFonts w:asciiTheme="minorEastAsia" w:eastAsiaTheme="minorEastAsia" w:hAnsiTheme="minorEastAsia"/>
          <w:bCs/>
          <w:szCs w:val="21"/>
        </w:rPr>
        <w:t>. 国内同型号产品（与本次投标型号一致）详细用户名单，便于以后同行的交流。</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cs="宋体"/>
          <w:bCs/>
          <w:kern w:val="0"/>
          <w:szCs w:val="21"/>
        </w:rPr>
      </w:pPr>
      <w:r w:rsidRPr="00A6647F">
        <w:rPr>
          <w:rFonts w:asciiTheme="minorEastAsia" w:eastAsiaTheme="minorEastAsia" w:hAnsiTheme="minorEastAsia" w:hint="eastAsia"/>
          <w:b/>
          <w:szCs w:val="21"/>
        </w:rPr>
        <w:t xml:space="preserve">第六包  </w:t>
      </w:r>
      <w:r w:rsidRPr="00A6647F">
        <w:rPr>
          <w:rFonts w:asciiTheme="minorEastAsia" w:eastAsiaTheme="minorEastAsia" w:hAnsiTheme="minorEastAsia" w:cs="宋体" w:hint="eastAsia"/>
          <w:b/>
          <w:bCs/>
          <w:kern w:val="0"/>
          <w:szCs w:val="21"/>
        </w:rPr>
        <w:t>多用途在线气体制备和导入装置</w:t>
      </w:r>
    </w:p>
    <w:p w:rsidR="00171FEE" w:rsidRPr="00A6647F" w:rsidRDefault="00171FEE" w:rsidP="00171FEE">
      <w:pPr>
        <w:snapToGrid w:val="0"/>
        <w:spacing w:line="360" w:lineRule="auto"/>
        <w:rPr>
          <w:rFonts w:asciiTheme="minorEastAsia" w:eastAsiaTheme="minorEastAsia" w:hAnsiTheme="minorEastAsia"/>
          <w:bCs/>
          <w:szCs w:val="21"/>
        </w:rPr>
      </w:pPr>
    </w:p>
    <w:p w:rsidR="00171FEE" w:rsidRPr="00A6647F" w:rsidRDefault="00171FEE" w:rsidP="00171FEE">
      <w:pPr>
        <w:numPr>
          <w:ilvl w:val="0"/>
          <w:numId w:val="6"/>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用途</w:t>
      </w:r>
    </w:p>
    <w:p w:rsidR="00171FEE" w:rsidRPr="00A6647F" w:rsidRDefault="00171FEE" w:rsidP="00171FEE">
      <w:pPr>
        <w:tabs>
          <w:tab w:val="left" w:pos="9360"/>
          <w:tab w:val="left" w:pos="990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多用途在线气体制备和导入装置（Multiflow）是在线高精度顶空气体分析器，可以采用水平衡法实现溶解无机物（DIC）、碳酸盐等样品的C、O同位素分析。该系统一个潜在的应用是可以测定空气样品中的N</w:t>
      </w:r>
      <w:r w:rsidRPr="00A6647F">
        <w:rPr>
          <w:rFonts w:asciiTheme="minorEastAsia" w:eastAsiaTheme="minorEastAsia" w:hAnsiTheme="minorEastAsia" w:hint="eastAsia"/>
          <w:szCs w:val="21"/>
          <w:vertAlign w:val="subscript"/>
        </w:rPr>
        <w:t>2</w:t>
      </w:r>
      <w:r w:rsidRPr="00A6647F">
        <w:rPr>
          <w:rFonts w:asciiTheme="minorEastAsia" w:eastAsiaTheme="minorEastAsia" w:hAnsiTheme="minorEastAsia" w:hint="eastAsia"/>
          <w:szCs w:val="21"/>
        </w:rPr>
        <w:t>的同位素。</w:t>
      </w:r>
    </w:p>
    <w:p w:rsidR="00171FEE" w:rsidRPr="00A6647F" w:rsidRDefault="00171FEE" w:rsidP="00171FEE">
      <w:pPr>
        <w:numPr>
          <w:ilvl w:val="0"/>
          <w:numId w:val="6"/>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技术指标</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（1）带有</w:t>
      </w:r>
      <w:r w:rsidRPr="00A6647F">
        <w:rPr>
          <w:rFonts w:asciiTheme="minorEastAsia" w:eastAsiaTheme="minorEastAsia" w:hAnsiTheme="minorEastAsia" w:cs="宋体"/>
          <w:kern w:val="0"/>
          <w:szCs w:val="21"/>
        </w:rPr>
        <w:t>6</w:t>
      </w:r>
      <w:r w:rsidRPr="00A6647F">
        <w:rPr>
          <w:rFonts w:asciiTheme="minorEastAsia" w:eastAsiaTheme="minorEastAsia" w:hAnsiTheme="minorEastAsia" w:cs="宋体" w:hint="eastAsia"/>
          <w:kern w:val="0"/>
          <w:szCs w:val="21"/>
        </w:rPr>
        <w:t>0位自动进样器；</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（2）注入方式：双孔针设计，单针注入和同样品瓶多针注入模式；</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★（3）软件：包括定点追踪，比率计算，非标准样品盘定制等选项。</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★（4）多用途在线气体制备和导入系统外精度：碳酸盐中的C和O：13C/12C ：0.12‰、18O/16O：0.15‰，溶解无机碳中的C：13C/12C：0.15‰；水中的O和H：18O/16O：0.15‰、D/H：2.0‰。</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★（5）必须与已有的同位素质谱主机ISOPRIME 100联用，软件直接对其进行反控。</w:t>
      </w:r>
    </w:p>
    <w:p w:rsidR="00171FEE" w:rsidRPr="00A6647F" w:rsidRDefault="00171FEE" w:rsidP="00171FEE">
      <w:pPr>
        <w:numPr>
          <w:ilvl w:val="0"/>
          <w:numId w:val="6"/>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配置清单</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szCs w:val="21"/>
        </w:rPr>
        <w:t>具备以上技术规格与要求的</w:t>
      </w:r>
      <w:r w:rsidRPr="00A6647F">
        <w:rPr>
          <w:rFonts w:asciiTheme="minorEastAsia" w:eastAsiaTheme="minorEastAsia" w:hAnsiTheme="minorEastAsia" w:hint="eastAsia"/>
          <w:szCs w:val="21"/>
        </w:rPr>
        <w:t>主机及其配件如下：</w:t>
      </w:r>
    </w:p>
    <w:p w:rsidR="00171FEE" w:rsidRPr="00A6647F" w:rsidRDefault="00171FEE" w:rsidP="00171FEE">
      <w:pPr>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该系统主要由连续流水平衡及碳酸盐模块、连续流水平衡及碳酸盐模块备件包和60位可加热进样盘组成。</w:t>
      </w:r>
    </w:p>
    <w:p w:rsidR="00171FEE" w:rsidRPr="00A6647F" w:rsidRDefault="00171FEE" w:rsidP="00171FEE">
      <w:pPr>
        <w:spacing w:line="360" w:lineRule="auto"/>
        <w:ind w:leftChars="177" w:left="372"/>
        <w:rPr>
          <w:rFonts w:asciiTheme="minorEastAsia" w:eastAsiaTheme="minorEastAsia" w:hAnsiTheme="minorEastAsia"/>
          <w:szCs w:val="21"/>
        </w:rPr>
      </w:pPr>
    </w:p>
    <w:p w:rsidR="00171FEE" w:rsidRPr="00A6647F" w:rsidRDefault="00171FEE" w:rsidP="00171FEE">
      <w:pPr>
        <w:numPr>
          <w:ilvl w:val="0"/>
          <w:numId w:val="6"/>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到货期限和质保期</w:t>
      </w:r>
    </w:p>
    <w:p w:rsidR="00171FEE" w:rsidRPr="00A6647F" w:rsidRDefault="00171FEE" w:rsidP="00171FEE">
      <w:pPr>
        <w:tabs>
          <w:tab w:val="left" w:pos="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 xml:space="preserve">4.1 </w:t>
      </w:r>
      <w:r w:rsidRPr="00A6647F">
        <w:rPr>
          <w:rFonts w:asciiTheme="minorEastAsia" w:eastAsiaTheme="minorEastAsia" w:hAnsiTheme="minorEastAsia"/>
          <w:szCs w:val="21"/>
        </w:rPr>
        <w:t>到货期限</w:t>
      </w:r>
      <w:r w:rsidRPr="00A6647F">
        <w:rPr>
          <w:rFonts w:asciiTheme="minorEastAsia" w:eastAsiaTheme="minorEastAsia" w:hAnsiTheme="minorEastAsia" w:hint="eastAsia"/>
          <w:szCs w:val="21"/>
        </w:rPr>
        <w:t xml:space="preserve">: </w:t>
      </w:r>
      <w:r w:rsidRPr="00A6647F">
        <w:rPr>
          <w:rFonts w:asciiTheme="minorEastAsia" w:eastAsiaTheme="minorEastAsia" w:hAnsiTheme="minorEastAsia"/>
          <w:szCs w:val="21"/>
        </w:rPr>
        <w:t>合同签署后3个月内。</w:t>
      </w:r>
    </w:p>
    <w:p w:rsidR="00171FEE" w:rsidRPr="00A6647F" w:rsidRDefault="00171FEE" w:rsidP="00171FEE">
      <w:pPr>
        <w:tabs>
          <w:tab w:val="left" w:pos="142"/>
        </w:tabs>
        <w:spacing w:line="360" w:lineRule="auto"/>
        <w:ind w:leftChars="113" w:left="850" w:hangingChars="292" w:hanging="613"/>
        <w:rPr>
          <w:rFonts w:asciiTheme="minorEastAsia" w:eastAsiaTheme="minorEastAsia" w:hAnsiTheme="minorEastAsia"/>
          <w:szCs w:val="21"/>
        </w:rPr>
      </w:pPr>
      <w:r w:rsidRPr="00A6647F">
        <w:rPr>
          <w:rFonts w:asciiTheme="minorEastAsia" w:eastAsiaTheme="minorEastAsia" w:hAnsiTheme="minorEastAsia" w:hint="eastAsia"/>
          <w:szCs w:val="21"/>
        </w:rPr>
        <w:t>★4.2</w:t>
      </w:r>
      <w:r w:rsidRPr="00A6647F">
        <w:rPr>
          <w:rFonts w:asciiTheme="minorEastAsia" w:eastAsiaTheme="minorEastAsia" w:hAnsiTheme="minorEastAsia"/>
          <w:szCs w:val="21"/>
        </w:rPr>
        <w:t>保修期：仪器保修期为</w:t>
      </w:r>
      <w:r w:rsidRPr="00A6647F">
        <w:rPr>
          <w:rFonts w:asciiTheme="minorEastAsia" w:eastAsiaTheme="minorEastAsia" w:hAnsiTheme="minorEastAsia" w:hint="eastAsia"/>
          <w:szCs w:val="21"/>
        </w:rPr>
        <w:t>1</w:t>
      </w:r>
      <w:r w:rsidRPr="00A6647F">
        <w:rPr>
          <w:rFonts w:asciiTheme="minorEastAsia" w:eastAsiaTheme="minorEastAsia" w:hAnsiTheme="minorEastAsia"/>
          <w:szCs w:val="21"/>
        </w:rPr>
        <w:t>年。保修期</w:t>
      </w:r>
      <w:r w:rsidRPr="00A6647F">
        <w:rPr>
          <w:rFonts w:asciiTheme="minorEastAsia" w:eastAsiaTheme="minorEastAsia" w:hAnsiTheme="minorEastAsia" w:hint="eastAsia"/>
          <w:szCs w:val="21"/>
        </w:rPr>
        <w:t>自用户签字验收之日起计算。</w:t>
      </w:r>
      <w:r w:rsidRPr="00A6647F">
        <w:rPr>
          <w:rFonts w:asciiTheme="minorEastAsia" w:eastAsiaTheme="minorEastAsia" w:hAnsiTheme="minorEastAsia"/>
          <w:szCs w:val="21"/>
        </w:rPr>
        <w:t>保修期内因正常使用而产生的维修，导致仪器不能正常使用，保修期将依照维修时间顺延。卖方免收维修人工费及维修零部件费(人为因素除外)，仪器终身维修。</w:t>
      </w:r>
    </w:p>
    <w:p w:rsidR="00171FEE" w:rsidRPr="00A6647F" w:rsidRDefault="00171FEE" w:rsidP="00171FEE">
      <w:pPr>
        <w:tabs>
          <w:tab w:val="left" w:pos="142"/>
        </w:tabs>
        <w:spacing w:line="360" w:lineRule="auto"/>
        <w:ind w:leftChars="200" w:left="743" w:hangingChars="154" w:hanging="323"/>
        <w:rPr>
          <w:rFonts w:asciiTheme="minorEastAsia" w:eastAsiaTheme="minorEastAsia" w:hAnsiTheme="minorEastAsia"/>
          <w:szCs w:val="21"/>
        </w:rPr>
      </w:pPr>
      <w:r w:rsidRPr="00A6647F">
        <w:rPr>
          <w:rFonts w:asciiTheme="minorEastAsia" w:eastAsiaTheme="minorEastAsia" w:hAnsiTheme="minorEastAsia" w:hint="eastAsia"/>
          <w:szCs w:val="21"/>
        </w:rPr>
        <w:t xml:space="preserve">4.3 </w:t>
      </w:r>
      <w:r w:rsidRPr="00A6647F">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171FEE" w:rsidRPr="00A6647F" w:rsidRDefault="00171FEE" w:rsidP="00171FEE">
      <w:pPr>
        <w:numPr>
          <w:ilvl w:val="0"/>
          <w:numId w:val="6"/>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付款方式</w:t>
      </w:r>
    </w:p>
    <w:p w:rsidR="00171FEE" w:rsidRPr="00A6647F" w:rsidRDefault="00171FEE" w:rsidP="00171FEE">
      <w:pPr>
        <w:pStyle w:val="a7"/>
        <w:adjustRightInd w:val="0"/>
        <w:snapToGrid w:val="0"/>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对于国产产品，首付</w:t>
      </w:r>
      <w:r w:rsidRPr="00A6647F">
        <w:rPr>
          <w:rFonts w:asciiTheme="minorEastAsia" w:eastAsiaTheme="minorEastAsia" w:hAnsiTheme="minorEastAsia"/>
          <w:szCs w:val="21"/>
        </w:rPr>
        <w:t>60%</w:t>
      </w:r>
      <w:r w:rsidRPr="00A6647F">
        <w:rPr>
          <w:rFonts w:asciiTheme="minorEastAsia" w:eastAsiaTheme="minorEastAsia" w:hAnsiTheme="minorEastAsia" w:hint="eastAsia"/>
          <w:szCs w:val="21"/>
        </w:rPr>
        <w:t>，供应商提交合同额</w:t>
      </w:r>
      <w:r w:rsidRPr="00A6647F">
        <w:rPr>
          <w:rFonts w:asciiTheme="minorEastAsia" w:eastAsiaTheme="minorEastAsia" w:hAnsiTheme="minorEastAsia"/>
          <w:szCs w:val="21"/>
        </w:rPr>
        <w:t>30%</w:t>
      </w:r>
      <w:r w:rsidRPr="00A6647F">
        <w:rPr>
          <w:rFonts w:asciiTheme="minorEastAsia" w:eastAsiaTheme="minorEastAsia" w:hAnsiTheme="minorEastAsia" w:hint="eastAsia"/>
          <w:szCs w:val="21"/>
        </w:rPr>
        <w:t>的履约保证金，按进度情况支付</w:t>
      </w:r>
      <w:r w:rsidRPr="00A6647F">
        <w:rPr>
          <w:rFonts w:asciiTheme="minorEastAsia" w:eastAsiaTheme="minorEastAsia" w:hAnsiTheme="minorEastAsia"/>
          <w:szCs w:val="21"/>
        </w:rPr>
        <w:t>40%</w:t>
      </w:r>
      <w:r w:rsidRPr="00A6647F">
        <w:rPr>
          <w:rFonts w:asciiTheme="minorEastAsia" w:eastAsiaTheme="minorEastAsia" w:hAnsiTheme="minorEastAsia" w:hint="eastAsia"/>
          <w:szCs w:val="21"/>
        </w:rPr>
        <w:t>，到货验收合格后返还履约保证金；</w:t>
      </w:r>
    </w:p>
    <w:p w:rsidR="00171FEE" w:rsidRPr="00A6647F" w:rsidRDefault="00171FEE" w:rsidP="00171FEE">
      <w:pPr>
        <w:pStyle w:val="a7"/>
        <w:tabs>
          <w:tab w:val="left" w:pos="9360"/>
          <w:tab w:val="left" w:pos="9900"/>
        </w:tabs>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对于进口产品，采用即期不可撤消信用证等国际贸易支付条件支付：</w:t>
      </w:r>
      <w:r w:rsidRPr="00A6647F">
        <w:rPr>
          <w:rFonts w:asciiTheme="minorEastAsia" w:eastAsiaTheme="minorEastAsia" w:hAnsiTheme="minorEastAsia"/>
          <w:szCs w:val="21"/>
        </w:rPr>
        <w:t xml:space="preserve"> 80%</w:t>
      </w:r>
      <w:r w:rsidRPr="00A6647F">
        <w:rPr>
          <w:rFonts w:asciiTheme="minorEastAsia" w:eastAsiaTheme="minorEastAsia" w:hAnsiTheme="minorEastAsia" w:hint="eastAsia"/>
          <w:szCs w:val="21"/>
        </w:rPr>
        <w:t>不可撤销即期</w:t>
      </w:r>
      <w:r w:rsidRPr="00A6647F">
        <w:rPr>
          <w:rFonts w:asciiTheme="minorEastAsia" w:eastAsiaTheme="minorEastAsia" w:hAnsiTheme="minorEastAsia"/>
          <w:szCs w:val="21"/>
        </w:rPr>
        <w:t>L/C,</w:t>
      </w:r>
      <w:r w:rsidRPr="00A6647F">
        <w:rPr>
          <w:rFonts w:asciiTheme="minorEastAsia" w:eastAsiaTheme="minorEastAsia" w:hAnsiTheme="minorEastAsia" w:hint="eastAsia"/>
          <w:szCs w:val="21"/>
        </w:rPr>
        <w:t>将在装运后凭相关单据付款；</w:t>
      </w:r>
      <w:r w:rsidRPr="00A6647F">
        <w:rPr>
          <w:rFonts w:asciiTheme="minorEastAsia" w:eastAsiaTheme="minorEastAsia" w:hAnsiTheme="minorEastAsia"/>
          <w:szCs w:val="21"/>
        </w:rPr>
        <w:t>20%</w:t>
      </w:r>
      <w:r w:rsidRPr="00A6647F">
        <w:rPr>
          <w:rFonts w:asciiTheme="minorEastAsia" w:eastAsiaTheme="minorEastAsia" w:hAnsiTheme="minorEastAsia" w:hint="eastAsia"/>
          <w:szCs w:val="21"/>
        </w:rPr>
        <w:t>将在调试合格后凭用户签发的官方正本验收合格证书和正本商业发票</w:t>
      </w:r>
      <w:r w:rsidRPr="00A6647F">
        <w:rPr>
          <w:rFonts w:asciiTheme="minorEastAsia" w:eastAsiaTheme="minorEastAsia" w:hAnsiTheme="minorEastAsia"/>
          <w:szCs w:val="21"/>
        </w:rPr>
        <w:t>T/T</w:t>
      </w:r>
      <w:r w:rsidRPr="00A6647F">
        <w:rPr>
          <w:rFonts w:asciiTheme="minorEastAsia" w:eastAsiaTheme="minorEastAsia" w:hAnsiTheme="minorEastAsia" w:hint="eastAsia"/>
          <w:szCs w:val="21"/>
        </w:rPr>
        <w:t>支付。</w:t>
      </w:r>
    </w:p>
    <w:p w:rsidR="00171FEE" w:rsidRPr="00A6647F" w:rsidRDefault="00171FEE" w:rsidP="00171FEE">
      <w:pPr>
        <w:numPr>
          <w:ilvl w:val="0"/>
          <w:numId w:val="6"/>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其他要求</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1. 供货商在接到用户安装通知后，须在10工作日内安排有经验的工程师到现场安装仪器，并在30个日历天内安装、调试完毕；</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A6647F">
        <w:rPr>
          <w:rFonts w:asciiTheme="minorEastAsia" w:eastAsiaTheme="minorEastAsia" w:hAnsiTheme="minorEastAsia" w:hint="eastAsia"/>
          <w:szCs w:val="21"/>
        </w:rPr>
        <w:t>；</w:t>
      </w:r>
      <w:r w:rsidRPr="00A6647F">
        <w:rPr>
          <w:rFonts w:asciiTheme="minorEastAsia" w:eastAsiaTheme="minorEastAsia" w:hAnsiTheme="minorEastAsia"/>
          <w:szCs w:val="21"/>
        </w:rPr>
        <w:t>培训费用：所发生的培训费用由投标商承担。</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4. </w:t>
      </w:r>
      <w:r w:rsidRPr="00A6647F">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5. </w:t>
      </w:r>
      <w:r w:rsidRPr="00A6647F">
        <w:rPr>
          <w:rFonts w:asciiTheme="minorEastAsia" w:eastAsiaTheme="minorEastAsia" w:hAnsiTheme="minorEastAsia"/>
          <w:szCs w:val="21"/>
        </w:rPr>
        <w:t>验收</w:t>
      </w:r>
      <w:r w:rsidRPr="00A6647F">
        <w:rPr>
          <w:rFonts w:asciiTheme="minorEastAsia" w:eastAsiaTheme="minorEastAsia" w:hAnsiTheme="minorEastAsia" w:hint="eastAsia"/>
          <w:szCs w:val="21"/>
        </w:rPr>
        <w:t>时</w:t>
      </w:r>
      <w:r w:rsidRPr="00A6647F">
        <w:rPr>
          <w:rFonts w:asciiTheme="minorEastAsia" w:eastAsiaTheme="minorEastAsia" w:hAnsiTheme="minorEastAsia"/>
          <w:szCs w:val="21"/>
        </w:rPr>
        <w:t>检测系统探测效率、能量响应范围、能量分辨率、峰康比、峰形、铅室本底计数、系统本底等技术指标，并提供给用户作为验收依据。完成高纯锗γ 谱仪初步的能量标定和效率标定。测试仪器的相对效率，分辨率，峰康比和峰形等技术指标，在各项指标达到保证值后双方共同签署验收报告。</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6</w:t>
      </w:r>
      <w:r w:rsidRPr="00A6647F">
        <w:rPr>
          <w:rFonts w:asciiTheme="minorEastAsia" w:eastAsiaTheme="minorEastAsia" w:hAnsiTheme="minorEastAsia"/>
          <w:szCs w:val="21"/>
        </w:rPr>
        <w:t xml:space="preserve">. </w:t>
      </w:r>
      <w:r w:rsidRPr="00A6647F">
        <w:rPr>
          <w:rFonts w:asciiTheme="minorEastAsia" w:eastAsiaTheme="minorEastAsia" w:hAnsiTheme="minorEastAsia" w:hint="eastAsia"/>
          <w:szCs w:val="21"/>
        </w:rPr>
        <w:t>生产厂商在国内设有官方维修机构，具有对高纯锗探测器等主要硬件的实际维修能力。</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7</w:t>
      </w:r>
      <w:r w:rsidRPr="00A6647F">
        <w:rPr>
          <w:rFonts w:asciiTheme="minorEastAsia" w:eastAsiaTheme="minorEastAsia" w:hAnsiTheme="minorEastAsia"/>
          <w:szCs w:val="21"/>
        </w:rPr>
        <w:t>. 厂商须随机提供至少一套产品详细完备资料原件。所有资料应清晰易读，且购买方合法拥有。</w:t>
      </w:r>
    </w:p>
    <w:p w:rsidR="00171FEE" w:rsidRPr="00A6647F" w:rsidRDefault="00171FEE" w:rsidP="00171FEE">
      <w:pPr>
        <w:snapToGrid w:val="0"/>
        <w:spacing w:line="360" w:lineRule="auto"/>
        <w:ind w:leftChars="177" w:left="620" w:hangingChars="118" w:hanging="248"/>
        <w:rPr>
          <w:rFonts w:asciiTheme="minorEastAsia" w:eastAsiaTheme="minorEastAsia" w:hAnsiTheme="minorEastAsia"/>
          <w:bCs/>
          <w:szCs w:val="21"/>
        </w:rPr>
      </w:pPr>
      <w:r w:rsidRPr="00A6647F">
        <w:rPr>
          <w:rFonts w:asciiTheme="minorEastAsia" w:eastAsiaTheme="minorEastAsia" w:hAnsiTheme="minorEastAsia" w:hint="eastAsia"/>
          <w:szCs w:val="21"/>
        </w:rPr>
        <w:t>8</w:t>
      </w:r>
      <w:r w:rsidRPr="00A6647F">
        <w:rPr>
          <w:rFonts w:asciiTheme="minorEastAsia" w:eastAsiaTheme="minorEastAsia" w:hAnsiTheme="minorEastAsia"/>
          <w:szCs w:val="21"/>
        </w:rPr>
        <w:t>. 厂商提供的所有计算机软件都须是正版软件，其软件必须有原始安装盘，</w:t>
      </w:r>
      <w:r w:rsidRPr="00A6647F">
        <w:rPr>
          <w:rFonts w:asciiTheme="minorEastAsia" w:eastAsiaTheme="minorEastAsia" w:hAnsiTheme="minorEastAsia"/>
          <w:bCs/>
          <w:szCs w:val="21"/>
        </w:rPr>
        <w:t>且购买方合法拥有。所有计算机软件须提供操作、安装、维护手册，软件终生提供免费升级与更新。</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r w:rsidRPr="00A6647F">
        <w:rPr>
          <w:rFonts w:asciiTheme="minorEastAsia" w:eastAsiaTheme="minorEastAsia" w:hAnsiTheme="minorEastAsia" w:hint="eastAsia"/>
          <w:bCs/>
          <w:szCs w:val="21"/>
        </w:rPr>
        <w:t>9</w:t>
      </w:r>
      <w:r w:rsidRPr="00A6647F">
        <w:rPr>
          <w:rFonts w:asciiTheme="minorEastAsia" w:eastAsiaTheme="minorEastAsia" w:hAnsiTheme="minorEastAsia"/>
          <w:bCs/>
          <w:szCs w:val="21"/>
        </w:rPr>
        <w:t>. 国内同型号产品（与本次投标型号一致）详细用户名单，便于以后同行的交流。</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cs="宋体"/>
          <w:bCs/>
          <w:kern w:val="0"/>
          <w:szCs w:val="21"/>
        </w:rPr>
      </w:pPr>
      <w:r w:rsidRPr="00A6647F">
        <w:rPr>
          <w:rFonts w:asciiTheme="minorEastAsia" w:eastAsiaTheme="minorEastAsia" w:hAnsiTheme="minorEastAsia" w:hint="eastAsia"/>
          <w:b/>
          <w:szCs w:val="21"/>
        </w:rPr>
        <w:t xml:space="preserve">第七包  </w:t>
      </w:r>
      <w:r w:rsidRPr="00A6647F">
        <w:rPr>
          <w:rFonts w:asciiTheme="minorEastAsia" w:eastAsiaTheme="minorEastAsia" w:hAnsiTheme="minorEastAsia" w:cs="宋体" w:hint="eastAsia"/>
          <w:b/>
          <w:bCs/>
          <w:kern w:val="0"/>
          <w:szCs w:val="21"/>
        </w:rPr>
        <w:t>液相与同位素质谱仪分离反应接口系统</w:t>
      </w:r>
    </w:p>
    <w:p w:rsidR="00171FEE" w:rsidRPr="00A6647F" w:rsidRDefault="00171FEE" w:rsidP="00171FEE">
      <w:pPr>
        <w:snapToGrid w:val="0"/>
        <w:spacing w:line="360" w:lineRule="auto"/>
        <w:rPr>
          <w:rFonts w:asciiTheme="minorEastAsia" w:eastAsiaTheme="minorEastAsia" w:hAnsiTheme="minorEastAsia"/>
          <w:bCs/>
          <w:szCs w:val="21"/>
        </w:rPr>
      </w:pPr>
    </w:p>
    <w:p w:rsidR="00171FEE" w:rsidRPr="00A6647F" w:rsidRDefault="00171FEE" w:rsidP="00171FEE">
      <w:pPr>
        <w:numPr>
          <w:ilvl w:val="0"/>
          <w:numId w:val="7"/>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用途</w:t>
      </w:r>
    </w:p>
    <w:p w:rsidR="00171FEE" w:rsidRPr="00A6647F" w:rsidRDefault="00171FEE" w:rsidP="00171FEE">
      <w:pPr>
        <w:tabs>
          <w:tab w:val="left" w:pos="9360"/>
          <w:tab w:val="left" w:pos="990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连接现有的同位素质谱仪可以测定有机酸、糖等水溶性单体化合物的碳同位素比值。</w:t>
      </w:r>
    </w:p>
    <w:p w:rsidR="00171FEE" w:rsidRPr="00A6647F" w:rsidRDefault="00171FEE" w:rsidP="00171FEE">
      <w:pPr>
        <w:numPr>
          <w:ilvl w:val="0"/>
          <w:numId w:val="7"/>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技术指标</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2.1梯度四元泵系统：最高耐压≥9000PSI，流量范围0.001-10.0mL/min，流量精密度&lt;0.05% RSD；</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2.2在线脱气机：4路，最大流速10.0ml/min/；</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2.3柱温箱：最高温度大于100℃，准确性±0.1℃；</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2.4自动进样器：进样量0.01-100μL，2ml进样位数不少于110个；</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★2.5液相色谱仪接口及控制软件：在线控制HPLC和同位素质谱仪，同位素比值数据与HPLC流出完全匹配，低至nmol级样品分析；</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★2.6测定精度：苯甲酸水溶液(400ng在10μL 水中)，直接进样5次，δ13C精度＜0.3‰。</w:t>
      </w:r>
    </w:p>
    <w:p w:rsidR="00171FEE" w:rsidRPr="00A6647F" w:rsidRDefault="00171FEE" w:rsidP="00171FEE">
      <w:pPr>
        <w:numPr>
          <w:ilvl w:val="0"/>
          <w:numId w:val="7"/>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配置清单</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具备以上技术规格与要求的主机及其配件如下：</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3.1 液相色谱仪：1套，包括泵、在线脱气系统、柱温箱、紫外检测器和自动进样器等；</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3.2 专用反应接口：1套；</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3.3 数据处理系统：1套；</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3.4 反应试剂组件、钙离子交换柱、氢离子交换柱：各1套；</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3.5 零备件和消耗品包：1套。</w:t>
      </w:r>
    </w:p>
    <w:p w:rsidR="00171FEE" w:rsidRPr="00A6647F" w:rsidRDefault="00171FEE" w:rsidP="00171FEE">
      <w:pPr>
        <w:numPr>
          <w:ilvl w:val="0"/>
          <w:numId w:val="7"/>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到货期限和质保期</w:t>
      </w:r>
    </w:p>
    <w:p w:rsidR="00171FEE" w:rsidRPr="00A6647F" w:rsidRDefault="00171FEE" w:rsidP="00171FEE">
      <w:pPr>
        <w:tabs>
          <w:tab w:val="left" w:pos="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 xml:space="preserve">4.1 </w:t>
      </w:r>
      <w:r w:rsidRPr="00A6647F">
        <w:rPr>
          <w:rFonts w:asciiTheme="minorEastAsia" w:eastAsiaTheme="minorEastAsia" w:hAnsiTheme="minorEastAsia"/>
          <w:szCs w:val="21"/>
        </w:rPr>
        <w:t>到货期限</w:t>
      </w:r>
      <w:r w:rsidRPr="00A6647F">
        <w:rPr>
          <w:rFonts w:asciiTheme="minorEastAsia" w:eastAsiaTheme="minorEastAsia" w:hAnsiTheme="minorEastAsia" w:hint="eastAsia"/>
          <w:szCs w:val="21"/>
        </w:rPr>
        <w:t xml:space="preserve">: </w:t>
      </w:r>
      <w:r w:rsidRPr="00A6647F">
        <w:rPr>
          <w:rFonts w:asciiTheme="minorEastAsia" w:eastAsiaTheme="minorEastAsia" w:hAnsiTheme="minorEastAsia"/>
          <w:szCs w:val="21"/>
        </w:rPr>
        <w:t>合同签署后3个月内。</w:t>
      </w:r>
    </w:p>
    <w:p w:rsidR="00171FEE" w:rsidRPr="00A6647F" w:rsidRDefault="00171FEE" w:rsidP="00171FEE">
      <w:pPr>
        <w:tabs>
          <w:tab w:val="left" w:pos="142"/>
        </w:tabs>
        <w:spacing w:line="360" w:lineRule="auto"/>
        <w:ind w:leftChars="113" w:left="850" w:hangingChars="292" w:hanging="613"/>
        <w:rPr>
          <w:rFonts w:asciiTheme="minorEastAsia" w:eastAsiaTheme="minorEastAsia" w:hAnsiTheme="minorEastAsia"/>
          <w:szCs w:val="21"/>
        </w:rPr>
      </w:pPr>
      <w:r w:rsidRPr="00A6647F">
        <w:rPr>
          <w:rFonts w:asciiTheme="minorEastAsia" w:eastAsiaTheme="minorEastAsia" w:hAnsiTheme="minorEastAsia" w:hint="eastAsia"/>
          <w:szCs w:val="21"/>
        </w:rPr>
        <w:t>★4.2</w:t>
      </w:r>
      <w:r w:rsidRPr="00A6647F">
        <w:rPr>
          <w:rFonts w:asciiTheme="minorEastAsia" w:eastAsiaTheme="minorEastAsia" w:hAnsiTheme="minorEastAsia"/>
          <w:szCs w:val="21"/>
        </w:rPr>
        <w:t>保修期：仪器保修期为</w:t>
      </w:r>
      <w:r w:rsidRPr="00A6647F">
        <w:rPr>
          <w:rFonts w:asciiTheme="minorEastAsia" w:eastAsiaTheme="minorEastAsia" w:hAnsiTheme="minorEastAsia" w:hint="eastAsia"/>
          <w:szCs w:val="21"/>
        </w:rPr>
        <w:t>1</w:t>
      </w:r>
      <w:r w:rsidRPr="00A6647F">
        <w:rPr>
          <w:rFonts w:asciiTheme="minorEastAsia" w:eastAsiaTheme="minorEastAsia" w:hAnsiTheme="minorEastAsia"/>
          <w:szCs w:val="21"/>
        </w:rPr>
        <w:t>年。保修期</w:t>
      </w:r>
      <w:r w:rsidRPr="00A6647F">
        <w:rPr>
          <w:rFonts w:asciiTheme="minorEastAsia" w:eastAsiaTheme="minorEastAsia" w:hAnsiTheme="minorEastAsia" w:hint="eastAsia"/>
          <w:szCs w:val="21"/>
        </w:rPr>
        <w:t>自用户签字验收之日起计算。</w:t>
      </w:r>
      <w:r w:rsidRPr="00A6647F">
        <w:rPr>
          <w:rFonts w:asciiTheme="minorEastAsia" w:eastAsiaTheme="minorEastAsia" w:hAnsiTheme="minorEastAsia"/>
          <w:szCs w:val="21"/>
        </w:rPr>
        <w:t>保修期内因正常使用而产生的维修，导致仪器不能正常使用，保修期将依照维修时间顺延。卖方免收维修人工费及维修零部件费(人为因素除外)，仪器终身维修。</w:t>
      </w:r>
    </w:p>
    <w:p w:rsidR="00171FEE" w:rsidRPr="00A6647F" w:rsidRDefault="00171FEE" w:rsidP="00171FEE">
      <w:pPr>
        <w:tabs>
          <w:tab w:val="left" w:pos="142"/>
        </w:tabs>
        <w:spacing w:line="360" w:lineRule="auto"/>
        <w:ind w:leftChars="200" w:left="743" w:hangingChars="154" w:hanging="323"/>
        <w:rPr>
          <w:rFonts w:asciiTheme="minorEastAsia" w:eastAsiaTheme="minorEastAsia" w:hAnsiTheme="minorEastAsia"/>
          <w:szCs w:val="21"/>
        </w:rPr>
      </w:pPr>
      <w:r w:rsidRPr="00A6647F">
        <w:rPr>
          <w:rFonts w:asciiTheme="minorEastAsia" w:eastAsiaTheme="minorEastAsia" w:hAnsiTheme="minorEastAsia" w:hint="eastAsia"/>
          <w:szCs w:val="21"/>
        </w:rPr>
        <w:t xml:space="preserve">4.3 </w:t>
      </w:r>
      <w:r w:rsidRPr="00A6647F">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171FEE" w:rsidRPr="00A6647F" w:rsidRDefault="00171FEE" w:rsidP="00171FEE">
      <w:pPr>
        <w:numPr>
          <w:ilvl w:val="0"/>
          <w:numId w:val="7"/>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付款方式</w:t>
      </w:r>
    </w:p>
    <w:p w:rsidR="00171FEE" w:rsidRPr="00A6647F" w:rsidRDefault="00171FEE" w:rsidP="00171FEE">
      <w:pPr>
        <w:pStyle w:val="a7"/>
        <w:adjustRightInd w:val="0"/>
        <w:snapToGrid w:val="0"/>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对于国产产品，首付</w:t>
      </w:r>
      <w:r w:rsidRPr="00A6647F">
        <w:rPr>
          <w:rFonts w:asciiTheme="minorEastAsia" w:eastAsiaTheme="minorEastAsia" w:hAnsiTheme="minorEastAsia"/>
          <w:szCs w:val="21"/>
        </w:rPr>
        <w:t>60%</w:t>
      </w:r>
      <w:r w:rsidRPr="00A6647F">
        <w:rPr>
          <w:rFonts w:asciiTheme="minorEastAsia" w:eastAsiaTheme="minorEastAsia" w:hAnsiTheme="minorEastAsia" w:hint="eastAsia"/>
          <w:szCs w:val="21"/>
        </w:rPr>
        <w:t>，供应商提交合同额</w:t>
      </w:r>
      <w:r w:rsidRPr="00A6647F">
        <w:rPr>
          <w:rFonts w:asciiTheme="minorEastAsia" w:eastAsiaTheme="minorEastAsia" w:hAnsiTheme="minorEastAsia"/>
          <w:szCs w:val="21"/>
        </w:rPr>
        <w:t>30%</w:t>
      </w:r>
      <w:r w:rsidRPr="00A6647F">
        <w:rPr>
          <w:rFonts w:asciiTheme="minorEastAsia" w:eastAsiaTheme="minorEastAsia" w:hAnsiTheme="minorEastAsia" w:hint="eastAsia"/>
          <w:szCs w:val="21"/>
        </w:rPr>
        <w:t>的履约保证金，按进度情况支付</w:t>
      </w:r>
      <w:r w:rsidRPr="00A6647F">
        <w:rPr>
          <w:rFonts w:asciiTheme="minorEastAsia" w:eastAsiaTheme="minorEastAsia" w:hAnsiTheme="minorEastAsia"/>
          <w:szCs w:val="21"/>
        </w:rPr>
        <w:t>40%</w:t>
      </w:r>
      <w:r w:rsidRPr="00A6647F">
        <w:rPr>
          <w:rFonts w:asciiTheme="minorEastAsia" w:eastAsiaTheme="minorEastAsia" w:hAnsiTheme="minorEastAsia" w:hint="eastAsia"/>
          <w:szCs w:val="21"/>
        </w:rPr>
        <w:t>，到货验收合格后返还履约保证金；</w:t>
      </w:r>
    </w:p>
    <w:p w:rsidR="00171FEE" w:rsidRPr="00A6647F" w:rsidRDefault="00171FEE" w:rsidP="00171FEE">
      <w:pPr>
        <w:pStyle w:val="a7"/>
        <w:tabs>
          <w:tab w:val="left" w:pos="9360"/>
          <w:tab w:val="left" w:pos="9900"/>
        </w:tabs>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对于进口产品，采用即期不可撤消信用证等国际贸易支付条件支付：</w:t>
      </w:r>
      <w:r w:rsidRPr="00A6647F">
        <w:rPr>
          <w:rFonts w:asciiTheme="minorEastAsia" w:eastAsiaTheme="minorEastAsia" w:hAnsiTheme="minorEastAsia"/>
          <w:szCs w:val="21"/>
        </w:rPr>
        <w:t xml:space="preserve"> 80%</w:t>
      </w:r>
      <w:r w:rsidRPr="00A6647F">
        <w:rPr>
          <w:rFonts w:asciiTheme="minorEastAsia" w:eastAsiaTheme="minorEastAsia" w:hAnsiTheme="minorEastAsia" w:hint="eastAsia"/>
          <w:szCs w:val="21"/>
        </w:rPr>
        <w:t>不可撤销即期</w:t>
      </w:r>
      <w:r w:rsidRPr="00A6647F">
        <w:rPr>
          <w:rFonts w:asciiTheme="minorEastAsia" w:eastAsiaTheme="minorEastAsia" w:hAnsiTheme="minorEastAsia"/>
          <w:szCs w:val="21"/>
        </w:rPr>
        <w:t>L/C,</w:t>
      </w:r>
      <w:r w:rsidRPr="00A6647F">
        <w:rPr>
          <w:rFonts w:asciiTheme="minorEastAsia" w:eastAsiaTheme="minorEastAsia" w:hAnsiTheme="minorEastAsia" w:hint="eastAsia"/>
          <w:szCs w:val="21"/>
        </w:rPr>
        <w:t>将在装运后凭相关单据付款；</w:t>
      </w:r>
      <w:r w:rsidRPr="00A6647F">
        <w:rPr>
          <w:rFonts w:asciiTheme="minorEastAsia" w:eastAsiaTheme="minorEastAsia" w:hAnsiTheme="minorEastAsia"/>
          <w:szCs w:val="21"/>
        </w:rPr>
        <w:t>20%</w:t>
      </w:r>
      <w:r w:rsidRPr="00A6647F">
        <w:rPr>
          <w:rFonts w:asciiTheme="minorEastAsia" w:eastAsiaTheme="minorEastAsia" w:hAnsiTheme="minorEastAsia" w:hint="eastAsia"/>
          <w:szCs w:val="21"/>
        </w:rPr>
        <w:t>将在调试合格后凭用户签发的官方正本验收合格证书和正本商业发票</w:t>
      </w:r>
      <w:r w:rsidRPr="00A6647F">
        <w:rPr>
          <w:rFonts w:asciiTheme="minorEastAsia" w:eastAsiaTheme="minorEastAsia" w:hAnsiTheme="minorEastAsia"/>
          <w:szCs w:val="21"/>
        </w:rPr>
        <w:t>T/T</w:t>
      </w:r>
      <w:r w:rsidRPr="00A6647F">
        <w:rPr>
          <w:rFonts w:asciiTheme="minorEastAsia" w:eastAsiaTheme="minorEastAsia" w:hAnsiTheme="minorEastAsia" w:hint="eastAsia"/>
          <w:szCs w:val="21"/>
        </w:rPr>
        <w:t>支付。</w:t>
      </w:r>
    </w:p>
    <w:p w:rsidR="00171FEE" w:rsidRPr="00A6647F" w:rsidRDefault="00171FEE" w:rsidP="00171FEE">
      <w:pPr>
        <w:numPr>
          <w:ilvl w:val="0"/>
          <w:numId w:val="7"/>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其他要求</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1. 供货商在接到用户安装通知后，须在10工作日内安排有经验的工程师到现场安装仪器，并在30个日历天内安装、调试完毕；</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A6647F">
        <w:rPr>
          <w:rFonts w:asciiTheme="minorEastAsia" w:eastAsiaTheme="minorEastAsia" w:hAnsiTheme="minorEastAsia" w:hint="eastAsia"/>
          <w:szCs w:val="21"/>
        </w:rPr>
        <w:t>；</w:t>
      </w:r>
      <w:r w:rsidRPr="00A6647F">
        <w:rPr>
          <w:rFonts w:asciiTheme="minorEastAsia" w:eastAsiaTheme="minorEastAsia" w:hAnsiTheme="minorEastAsia"/>
          <w:szCs w:val="21"/>
        </w:rPr>
        <w:t>培训费用：所发生的培训费用由投标商承担。</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4. </w:t>
      </w:r>
      <w:r w:rsidRPr="00A6647F">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5. </w:t>
      </w:r>
      <w:r w:rsidRPr="00A6647F">
        <w:rPr>
          <w:rFonts w:asciiTheme="minorEastAsia" w:eastAsiaTheme="minorEastAsia" w:hAnsiTheme="minorEastAsia"/>
          <w:szCs w:val="21"/>
        </w:rPr>
        <w:t>验收</w:t>
      </w:r>
      <w:r w:rsidRPr="00A6647F">
        <w:rPr>
          <w:rFonts w:asciiTheme="minorEastAsia" w:eastAsiaTheme="minorEastAsia" w:hAnsiTheme="minorEastAsia" w:hint="eastAsia"/>
          <w:szCs w:val="21"/>
        </w:rPr>
        <w:t>时</w:t>
      </w:r>
      <w:r w:rsidRPr="00A6647F">
        <w:rPr>
          <w:rFonts w:asciiTheme="minorEastAsia" w:eastAsiaTheme="minorEastAsia" w:hAnsiTheme="minorEastAsia"/>
          <w:szCs w:val="21"/>
        </w:rPr>
        <w:t>检测系统探测效率、能量响应范围、能量分辨率、峰康比、峰形、铅室本底计数、系统本底等技术指标，并提供给用户作为验收依据。完成高纯锗γ 谱仪初步的能量标定和效率标定。测试仪器的相对效率，分辨率，峰康比和峰形等技术指标，在各项指标达到保证值后双方共同签署验收报告。</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6</w:t>
      </w:r>
      <w:r w:rsidRPr="00A6647F">
        <w:rPr>
          <w:rFonts w:asciiTheme="minorEastAsia" w:eastAsiaTheme="minorEastAsia" w:hAnsiTheme="minorEastAsia"/>
          <w:szCs w:val="21"/>
        </w:rPr>
        <w:t xml:space="preserve">. </w:t>
      </w:r>
      <w:r w:rsidRPr="00A6647F">
        <w:rPr>
          <w:rFonts w:asciiTheme="minorEastAsia" w:eastAsiaTheme="minorEastAsia" w:hAnsiTheme="minorEastAsia" w:hint="eastAsia"/>
          <w:szCs w:val="21"/>
        </w:rPr>
        <w:t>生产厂商在国内设有官方维修机构，具有对高纯锗探测器等主要硬件的实际维修能力。</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7</w:t>
      </w:r>
      <w:r w:rsidRPr="00A6647F">
        <w:rPr>
          <w:rFonts w:asciiTheme="minorEastAsia" w:eastAsiaTheme="minorEastAsia" w:hAnsiTheme="minorEastAsia"/>
          <w:szCs w:val="21"/>
        </w:rPr>
        <w:t>. 厂商须随机提供至少一套产品详细完备资料原件。所有资料应清晰易读，且购买方合法拥有。</w:t>
      </w:r>
    </w:p>
    <w:p w:rsidR="00171FEE" w:rsidRPr="00A6647F" w:rsidRDefault="00171FEE" w:rsidP="00171FEE">
      <w:pPr>
        <w:snapToGrid w:val="0"/>
        <w:spacing w:line="360" w:lineRule="auto"/>
        <w:ind w:leftChars="177" w:left="620" w:hangingChars="118" w:hanging="248"/>
        <w:rPr>
          <w:rFonts w:asciiTheme="minorEastAsia" w:eastAsiaTheme="minorEastAsia" w:hAnsiTheme="minorEastAsia"/>
          <w:bCs/>
          <w:szCs w:val="21"/>
        </w:rPr>
      </w:pPr>
      <w:r w:rsidRPr="00A6647F">
        <w:rPr>
          <w:rFonts w:asciiTheme="minorEastAsia" w:eastAsiaTheme="minorEastAsia" w:hAnsiTheme="minorEastAsia" w:hint="eastAsia"/>
          <w:szCs w:val="21"/>
        </w:rPr>
        <w:t>8</w:t>
      </w:r>
      <w:r w:rsidRPr="00A6647F">
        <w:rPr>
          <w:rFonts w:asciiTheme="minorEastAsia" w:eastAsiaTheme="minorEastAsia" w:hAnsiTheme="minorEastAsia"/>
          <w:szCs w:val="21"/>
        </w:rPr>
        <w:t>. 厂商提供的所有计算机软件都须是正版软件，其软件必须有原始安装盘，</w:t>
      </w:r>
      <w:r w:rsidRPr="00A6647F">
        <w:rPr>
          <w:rFonts w:asciiTheme="minorEastAsia" w:eastAsiaTheme="minorEastAsia" w:hAnsiTheme="minorEastAsia"/>
          <w:bCs/>
          <w:szCs w:val="21"/>
        </w:rPr>
        <w:t>且购买方合法拥有。所有计算机软件须提供操作、安装、维护手册，软件终生提供免费升级与更新。</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r w:rsidRPr="00A6647F">
        <w:rPr>
          <w:rFonts w:asciiTheme="minorEastAsia" w:eastAsiaTheme="minorEastAsia" w:hAnsiTheme="minorEastAsia" w:hint="eastAsia"/>
          <w:bCs/>
          <w:szCs w:val="21"/>
        </w:rPr>
        <w:t>9</w:t>
      </w:r>
      <w:r w:rsidRPr="00A6647F">
        <w:rPr>
          <w:rFonts w:asciiTheme="minorEastAsia" w:eastAsiaTheme="minorEastAsia" w:hAnsiTheme="minorEastAsia"/>
          <w:bCs/>
          <w:szCs w:val="21"/>
        </w:rPr>
        <w:t>. 国内同型号产品（与本次投标型号一致）详细用户名单，便于以后同行的交流。</w:t>
      </w:r>
    </w:p>
    <w:p w:rsidR="00171FEE" w:rsidRPr="00A6647F" w:rsidRDefault="00171FEE" w:rsidP="00171FEE">
      <w:pPr>
        <w:tabs>
          <w:tab w:val="left" w:pos="9360"/>
          <w:tab w:val="left" w:pos="9900"/>
        </w:tabs>
        <w:spacing w:line="360" w:lineRule="auto"/>
        <w:rPr>
          <w:rFonts w:asciiTheme="minorEastAsia" w:eastAsiaTheme="minorEastAsia" w:hAnsiTheme="minorEastAsia"/>
          <w:bCs/>
          <w:szCs w:val="21"/>
        </w:rPr>
      </w:pPr>
    </w:p>
    <w:p w:rsidR="00171FEE" w:rsidRPr="00A6647F" w:rsidRDefault="00171FEE" w:rsidP="00171FEE">
      <w:pPr>
        <w:tabs>
          <w:tab w:val="left" w:pos="9360"/>
          <w:tab w:val="left" w:pos="9900"/>
        </w:tabs>
        <w:spacing w:line="360" w:lineRule="auto"/>
        <w:jc w:val="center"/>
        <w:rPr>
          <w:rFonts w:asciiTheme="minorEastAsia" w:eastAsiaTheme="minorEastAsia" w:hAnsiTheme="minorEastAsia" w:cs="宋体"/>
          <w:bCs/>
          <w:kern w:val="0"/>
          <w:szCs w:val="21"/>
        </w:rPr>
      </w:pPr>
      <w:r w:rsidRPr="00A6647F">
        <w:rPr>
          <w:rFonts w:asciiTheme="minorEastAsia" w:eastAsiaTheme="minorEastAsia" w:hAnsiTheme="minorEastAsia" w:hint="eastAsia"/>
          <w:b/>
          <w:szCs w:val="21"/>
        </w:rPr>
        <w:t xml:space="preserve">第八包 </w:t>
      </w:r>
      <w:r w:rsidRPr="00A6647F">
        <w:rPr>
          <w:rFonts w:asciiTheme="minorEastAsia" w:eastAsiaTheme="minorEastAsia" w:hAnsiTheme="minorEastAsia"/>
          <w:b/>
          <w:szCs w:val="21"/>
        </w:rPr>
        <w:t xml:space="preserve"> </w:t>
      </w:r>
      <w:r w:rsidRPr="00A6647F">
        <w:rPr>
          <w:rFonts w:asciiTheme="minorEastAsia" w:eastAsiaTheme="minorEastAsia" w:hAnsiTheme="minorEastAsia" w:cs="宋体" w:hint="eastAsia"/>
          <w:b/>
          <w:bCs/>
          <w:kern w:val="0"/>
          <w:szCs w:val="21"/>
        </w:rPr>
        <w:t>百万分之一电子天平</w:t>
      </w:r>
    </w:p>
    <w:p w:rsidR="00171FEE" w:rsidRPr="00A6647F" w:rsidRDefault="00171FEE" w:rsidP="00171FEE">
      <w:pPr>
        <w:snapToGrid w:val="0"/>
        <w:spacing w:line="360" w:lineRule="auto"/>
        <w:rPr>
          <w:rFonts w:asciiTheme="minorEastAsia" w:eastAsiaTheme="minorEastAsia" w:hAnsiTheme="minorEastAsia"/>
          <w:bCs/>
          <w:szCs w:val="21"/>
        </w:rPr>
      </w:pPr>
    </w:p>
    <w:p w:rsidR="00171FEE" w:rsidRPr="00A6647F" w:rsidRDefault="00171FEE" w:rsidP="00171FEE">
      <w:pPr>
        <w:numPr>
          <w:ilvl w:val="0"/>
          <w:numId w:val="8"/>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用途</w:t>
      </w:r>
    </w:p>
    <w:p w:rsidR="00171FEE" w:rsidRPr="00A6647F" w:rsidRDefault="00171FEE" w:rsidP="00171FEE">
      <w:pPr>
        <w:tabs>
          <w:tab w:val="left" w:pos="9360"/>
          <w:tab w:val="left" w:pos="9900"/>
        </w:tabs>
        <w:spacing w:line="360" w:lineRule="auto"/>
        <w:ind w:firstLineChars="300" w:firstLine="630"/>
        <w:rPr>
          <w:rFonts w:asciiTheme="minorEastAsia" w:eastAsiaTheme="minorEastAsia" w:hAnsiTheme="minorEastAsia"/>
          <w:szCs w:val="21"/>
        </w:rPr>
      </w:pPr>
      <w:r w:rsidRPr="00A6647F">
        <w:rPr>
          <w:rFonts w:asciiTheme="minorEastAsia" w:eastAsiaTheme="minorEastAsia" w:hAnsiTheme="minorEastAsia" w:hint="eastAsia"/>
          <w:szCs w:val="21"/>
        </w:rPr>
        <w:t>用于同位素测定样品及标准物质的称量，读数精度达到0.001mg。</w:t>
      </w:r>
    </w:p>
    <w:p w:rsidR="00171FEE" w:rsidRPr="00A6647F" w:rsidRDefault="00171FEE" w:rsidP="00171FEE">
      <w:pPr>
        <w:numPr>
          <w:ilvl w:val="0"/>
          <w:numId w:val="8"/>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技术指标</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hint="eastAsia"/>
        </w:rPr>
        <w:t>★</w:t>
      </w:r>
      <w:r w:rsidRPr="00A6647F">
        <w:rPr>
          <w:rFonts w:asciiTheme="minorEastAsia" w:eastAsiaTheme="minorEastAsia" w:hAnsiTheme="minorEastAsia" w:cs="宋体" w:hint="eastAsia"/>
          <w:kern w:val="0"/>
          <w:szCs w:val="21"/>
        </w:rPr>
        <w:t>2.1最大称量值：≥2.0 g；</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hint="eastAsia"/>
        </w:rPr>
        <w:t>★</w:t>
      </w:r>
      <w:r w:rsidRPr="00A6647F">
        <w:rPr>
          <w:rFonts w:asciiTheme="minorEastAsia" w:eastAsiaTheme="minorEastAsia" w:hAnsiTheme="minorEastAsia" w:cs="宋体" w:hint="eastAsia"/>
          <w:kern w:val="0"/>
          <w:szCs w:val="21"/>
        </w:rPr>
        <w:t>2.2可读性（读数精度）：全量程为0.001 mg；</w:t>
      </w:r>
    </w:p>
    <w:p w:rsidR="00171FEE" w:rsidRPr="00A6647F" w:rsidRDefault="00171FEE" w:rsidP="00171FEE">
      <w:pPr>
        <w:spacing w:line="360" w:lineRule="auto"/>
        <w:ind w:firstLineChars="200" w:firstLine="420"/>
        <w:rPr>
          <w:rFonts w:asciiTheme="minorEastAsia" w:eastAsiaTheme="minorEastAsia" w:hAnsiTheme="minorEastAsia" w:cs="宋体"/>
          <w:kern w:val="0"/>
          <w:szCs w:val="21"/>
        </w:rPr>
      </w:pPr>
      <w:r w:rsidRPr="00A6647F">
        <w:rPr>
          <w:rFonts w:hint="eastAsia"/>
        </w:rPr>
        <w:t>★</w:t>
      </w:r>
      <w:r w:rsidRPr="00A6647F">
        <w:rPr>
          <w:rFonts w:asciiTheme="minorEastAsia" w:eastAsiaTheme="minorEastAsia" w:hAnsiTheme="minorEastAsia" w:cs="宋体" w:hint="eastAsia"/>
          <w:kern w:val="0"/>
          <w:szCs w:val="21"/>
        </w:rPr>
        <w:t>2.3重复性误差：≤±0.8 ug；</w:t>
      </w:r>
    </w:p>
    <w:p w:rsidR="00171FEE" w:rsidRPr="00A6647F" w:rsidRDefault="00171FEE" w:rsidP="00171FEE">
      <w:pPr>
        <w:spacing w:line="360" w:lineRule="auto"/>
        <w:ind w:firstLineChars="300" w:firstLine="63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2.4线性误差：≤±4 ug；</w:t>
      </w:r>
    </w:p>
    <w:p w:rsidR="00171FEE" w:rsidRPr="00A6647F" w:rsidRDefault="00171FEE" w:rsidP="00171FEE">
      <w:pPr>
        <w:spacing w:line="360" w:lineRule="auto"/>
        <w:ind w:firstLineChars="300" w:firstLine="630"/>
        <w:rPr>
          <w:rFonts w:asciiTheme="minorEastAsia" w:eastAsiaTheme="minorEastAsia" w:hAnsiTheme="minorEastAsia" w:cs="宋体"/>
          <w:kern w:val="0"/>
          <w:szCs w:val="21"/>
        </w:rPr>
      </w:pPr>
      <w:r w:rsidRPr="00A6647F">
        <w:rPr>
          <w:rFonts w:asciiTheme="minorEastAsia" w:eastAsiaTheme="minorEastAsia" w:hAnsiTheme="minorEastAsia" w:cs="宋体" w:hint="eastAsia"/>
          <w:kern w:val="0"/>
          <w:szCs w:val="21"/>
        </w:rPr>
        <w:t>2.5内置校准砝码，具备由时间和温度触发的全自动校准和调整功能；</w:t>
      </w:r>
    </w:p>
    <w:p w:rsidR="00171FEE" w:rsidRPr="00A6647F" w:rsidRDefault="00171FEE" w:rsidP="00171FEE">
      <w:pPr>
        <w:spacing w:line="360" w:lineRule="auto"/>
        <w:ind w:firstLineChars="300" w:firstLine="630"/>
        <w:rPr>
          <w:rFonts w:asciiTheme="minorEastAsia" w:eastAsiaTheme="minorEastAsia" w:hAnsiTheme="minorEastAsia"/>
          <w:szCs w:val="21"/>
        </w:rPr>
      </w:pPr>
      <w:r w:rsidRPr="00A6647F">
        <w:rPr>
          <w:rFonts w:asciiTheme="minorEastAsia" w:eastAsiaTheme="minorEastAsia" w:hAnsiTheme="minorEastAsia" w:cs="宋体" w:hint="eastAsia"/>
          <w:kern w:val="0"/>
          <w:szCs w:val="21"/>
        </w:rPr>
        <w:t>2.6防静电涂层防风罩，有效消除静电引起的称量误差。</w:t>
      </w:r>
    </w:p>
    <w:p w:rsidR="00171FEE" w:rsidRPr="00A6647F" w:rsidRDefault="00171FEE" w:rsidP="00171FEE">
      <w:pPr>
        <w:numPr>
          <w:ilvl w:val="0"/>
          <w:numId w:val="8"/>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配置清单</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具备以上技术规格与要求的主机及其主要配件如下：</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3.1天平称重单元，1套</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3.2天平控制单元，1套</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3.3防风罩，1个</w:t>
      </w:r>
    </w:p>
    <w:p w:rsidR="00171FEE" w:rsidRPr="00A6647F" w:rsidRDefault="00171FEE" w:rsidP="00171FEE">
      <w:pPr>
        <w:spacing w:line="360" w:lineRule="auto"/>
        <w:ind w:leftChars="177" w:left="372"/>
        <w:rPr>
          <w:rFonts w:asciiTheme="minorEastAsia" w:eastAsiaTheme="minorEastAsia" w:hAnsiTheme="minorEastAsia"/>
          <w:szCs w:val="21"/>
        </w:rPr>
      </w:pPr>
      <w:r w:rsidRPr="00A6647F">
        <w:rPr>
          <w:rFonts w:asciiTheme="minorEastAsia" w:eastAsiaTheme="minorEastAsia" w:hAnsiTheme="minorEastAsia" w:hint="eastAsia"/>
          <w:szCs w:val="21"/>
        </w:rPr>
        <w:t>3.4电源适配器</w:t>
      </w:r>
      <w:r w:rsidRPr="00A6647F">
        <w:rPr>
          <w:rFonts w:asciiTheme="minorEastAsia" w:eastAsiaTheme="minorEastAsia" w:hAnsiTheme="minorEastAsia"/>
          <w:szCs w:val="21"/>
        </w:rPr>
        <w:t>，</w:t>
      </w:r>
      <w:r w:rsidRPr="00A6647F">
        <w:rPr>
          <w:rFonts w:asciiTheme="minorEastAsia" w:eastAsiaTheme="minorEastAsia" w:hAnsiTheme="minorEastAsia" w:hint="eastAsia"/>
          <w:szCs w:val="21"/>
        </w:rPr>
        <w:t>1个</w:t>
      </w:r>
    </w:p>
    <w:p w:rsidR="00171FEE" w:rsidRPr="00A6647F" w:rsidRDefault="00171FEE" w:rsidP="00171FEE">
      <w:pPr>
        <w:numPr>
          <w:ilvl w:val="0"/>
          <w:numId w:val="8"/>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到货期限和质保期</w:t>
      </w:r>
    </w:p>
    <w:p w:rsidR="00171FEE" w:rsidRPr="00A6647F" w:rsidRDefault="00171FEE" w:rsidP="00171FEE">
      <w:pPr>
        <w:tabs>
          <w:tab w:val="left" w:pos="0"/>
        </w:tabs>
        <w:spacing w:line="360" w:lineRule="auto"/>
        <w:ind w:firstLineChars="200" w:firstLine="420"/>
        <w:rPr>
          <w:rFonts w:asciiTheme="minorEastAsia" w:eastAsiaTheme="minorEastAsia" w:hAnsiTheme="minorEastAsia"/>
          <w:szCs w:val="21"/>
        </w:rPr>
      </w:pPr>
      <w:r w:rsidRPr="00A6647F">
        <w:rPr>
          <w:rFonts w:asciiTheme="minorEastAsia" w:eastAsiaTheme="minorEastAsia" w:hAnsiTheme="minorEastAsia" w:hint="eastAsia"/>
          <w:szCs w:val="21"/>
        </w:rPr>
        <w:t xml:space="preserve">4.1 </w:t>
      </w:r>
      <w:r w:rsidRPr="00A6647F">
        <w:rPr>
          <w:rFonts w:asciiTheme="minorEastAsia" w:eastAsiaTheme="minorEastAsia" w:hAnsiTheme="minorEastAsia"/>
          <w:szCs w:val="21"/>
        </w:rPr>
        <w:t>到货期限</w:t>
      </w:r>
      <w:r w:rsidRPr="00A6647F">
        <w:rPr>
          <w:rFonts w:asciiTheme="minorEastAsia" w:eastAsiaTheme="minorEastAsia" w:hAnsiTheme="minorEastAsia" w:hint="eastAsia"/>
          <w:szCs w:val="21"/>
        </w:rPr>
        <w:t xml:space="preserve">: </w:t>
      </w:r>
      <w:r w:rsidRPr="00A6647F">
        <w:rPr>
          <w:rFonts w:asciiTheme="minorEastAsia" w:eastAsiaTheme="minorEastAsia" w:hAnsiTheme="minorEastAsia"/>
          <w:szCs w:val="21"/>
        </w:rPr>
        <w:t>合同签署后3个月内。</w:t>
      </w:r>
    </w:p>
    <w:p w:rsidR="00171FEE" w:rsidRPr="00A6647F" w:rsidRDefault="00171FEE" w:rsidP="00171FEE">
      <w:pPr>
        <w:tabs>
          <w:tab w:val="left" w:pos="142"/>
        </w:tabs>
        <w:spacing w:line="360" w:lineRule="auto"/>
        <w:ind w:leftChars="113" w:left="850" w:hangingChars="292" w:hanging="613"/>
        <w:rPr>
          <w:rFonts w:asciiTheme="minorEastAsia" w:eastAsiaTheme="minorEastAsia" w:hAnsiTheme="minorEastAsia"/>
          <w:szCs w:val="21"/>
        </w:rPr>
      </w:pPr>
      <w:r w:rsidRPr="00A6647F">
        <w:rPr>
          <w:rFonts w:asciiTheme="minorEastAsia" w:eastAsiaTheme="minorEastAsia" w:hAnsiTheme="minorEastAsia" w:hint="eastAsia"/>
          <w:szCs w:val="21"/>
        </w:rPr>
        <w:t>★4.2</w:t>
      </w:r>
      <w:r w:rsidRPr="00A6647F">
        <w:rPr>
          <w:rFonts w:asciiTheme="minorEastAsia" w:eastAsiaTheme="minorEastAsia" w:hAnsiTheme="minorEastAsia"/>
          <w:szCs w:val="21"/>
        </w:rPr>
        <w:t>保修期：仪器保修期为</w:t>
      </w:r>
      <w:r w:rsidRPr="00A6647F">
        <w:rPr>
          <w:rFonts w:asciiTheme="minorEastAsia" w:eastAsiaTheme="minorEastAsia" w:hAnsiTheme="minorEastAsia" w:hint="eastAsia"/>
          <w:szCs w:val="21"/>
        </w:rPr>
        <w:t>1</w:t>
      </w:r>
      <w:r w:rsidRPr="00A6647F">
        <w:rPr>
          <w:rFonts w:asciiTheme="minorEastAsia" w:eastAsiaTheme="minorEastAsia" w:hAnsiTheme="minorEastAsia"/>
          <w:szCs w:val="21"/>
        </w:rPr>
        <w:t>年。保修期</w:t>
      </w:r>
      <w:r w:rsidRPr="00A6647F">
        <w:rPr>
          <w:rFonts w:asciiTheme="minorEastAsia" w:eastAsiaTheme="minorEastAsia" w:hAnsiTheme="minorEastAsia" w:hint="eastAsia"/>
          <w:szCs w:val="21"/>
        </w:rPr>
        <w:t>自用户签字验收之日起计算。</w:t>
      </w:r>
      <w:r w:rsidRPr="00A6647F">
        <w:rPr>
          <w:rFonts w:asciiTheme="minorEastAsia" w:eastAsiaTheme="minorEastAsia" w:hAnsiTheme="minorEastAsia"/>
          <w:szCs w:val="21"/>
        </w:rPr>
        <w:t>保修期内因正常使用而产生的维修，导致仪器不能正常使用，保修期将依照维修时间顺延。卖方免收维修人工费及维修零部件费(人为因素除外)，仪器终身维修。</w:t>
      </w:r>
    </w:p>
    <w:p w:rsidR="00171FEE" w:rsidRPr="00A6647F" w:rsidRDefault="00171FEE" w:rsidP="00171FEE">
      <w:pPr>
        <w:tabs>
          <w:tab w:val="left" w:pos="142"/>
        </w:tabs>
        <w:spacing w:line="360" w:lineRule="auto"/>
        <w:ind w:leftChars="200" w:left="743" w:hangingChars="154" w:hanging="323"/>
        <w:rPr>
          <w:rFonts w:asciiTheme="minorEastAsia" w:eastAsiaTheme="minorEastAsia" w:hAnsiTheme="minorEastAsia"/>
          <w:szCs w:val="21"/>
        </w:rPr>
      </w:pPr>
      <w:r w:rsidRPr="00A6647F">
        <w:rPr>
          <w:rFonts w:asciiTheme="minorEastAsia" w:eastAsiaTheme="minorEastAsia" w:hAnsiTheme="minorEastAsia" w:hint="eastAsia"/>
          <w:szCs w:val="21"/>
        </w:rPr>
        <w:t xml:space="preserve">4.3 </w:t>
      </w:r>
      <w:r w:rsidRPr="00A6647F">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171FEE" w:rsidRPr="00A6647F" w:rsidRDefault="00171FEE" w:rsidP="00171FEE">
      <w:pPr>
        <w:numPr>
          <w:ilvl w:val="0"/>
          <w:numId w:val="8"/>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付款方式</w:t>
      </w:r>
    </w:p>
    <w:p w:rsidR="00171FEE" w:rsidRPr="00A6647F" w:rsidRDefault="00171FEE" w:rsidP="00171FEE">
      <w:pPr>
        <w:pStyle w:val="a7"/>
        <w:adjustRightInd w:val="0"/>
        <w:snapToGrid w:val="0"/>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对于国产产品，首付</w:t>
      </w:r>
      <w:r w:rsidRPr="00A6647F">
        <w:rPr>
          <w:rFonts w:asciiTheme="minorEastAsia" w:eastAsiaTheme="minorEastAsia" w:hAnsiTheme="minorEastAsia"/>
          <w:szCs w:val="21"/>
        </w:rPr>
        <w:t>60%</w:t>
      </w:r>
      <w:r w:rsidRPr="00A6647F">
        <w:rPr>
          <w:rFonts w:asciiTheme="minorEastAsia" w:eastAsiaTheme="minorEastAsia" w:hAnsiTheme="minorEastAsia" w:hint="eastAsia"/>
          <w:szCs w:val="21"/>
        </w:rPr>
        <w:t>，供应商提交合同额</w:t>
      </w:r>
      <w:r w:rsidRPr="00A6647F">
        <w:rPr>
          <w:rFonts w:asciiTheme="minorEastAsia" w:eastAsiaTheme="minorEastAsia" w:hAnsiTheme="minorEastAsia"/>
          <w:szCs w:val="21"/>
        </w:rPr>
        <w:t>30%</w:t>
      </w:r>
      <w:r w:rsidRPr="00A6647F">
        <w:rPr>
          <w:rFonts w:asciiTheme="minorEastAsia" w:eastAsiaTheme="minorEastAsia" w:hAnsiTheme="minorEastAsia" w:hint="eastAsia"/>
          <w:szCs w:val="21"/>
        </w:rPr>
        <w:t>的履约保证金，按进度情况支付</w:t>
      </w:r>
      <w:r w:rsidRPr="00A6647F">
        <w:rPr>
          <w:rFonts w:asciiTheme="minorEastAsia" w:eastAsiaTheme="minorEastAsia" w:hAnsiTheme="minorEastAsia"/>
          <w:szCs w:val="21"/>
        </w:rPr>
        <w:t>40%</w:t>
      </w:r>
      <w:r w:rsidRPr="00A6647F">
        <w:rPr>
          <w:rFonts w:asciiTheme="minorEastAsia" w:eastAsiaTheme="minorEastAsia" w:hAnsiTheme="minorEastAsia" w:hint="eastAsia"/>
          <w:szCs w:val="21"/>
        </w:rPr>
        <w:t>，到货验收合格后返还履约保证金；</w:t>
      </w:r>
    </w:p>
    <w:p w:rsidR="00171FEE" w:rsidRPr="00A6647F" w:rsidRDefault="00171FEE" w:rsidP="00171FEE">
      <w:pPr>
        <w:pStyle w:val="a7"/>
        <w:tabs>
          <w:tab w:val="left" w:pos="9360"/>
          <w:tab w:val="left" w:pos="9900"/>
        </w:tabs>
        <w:spacing w:line="360" w:lineRule="auto"/>
        <w:ind w:left="720" w:firstLineChars="0" w:firstLine="0"/>
        <w:rPr>
          <w:rFonts w:asciiTheme="minorEastAsia" w:eastAsiaTheme="minorEastAsia" w:hAnsiTheme="minorEastAsia"/>
          <w:szCs w:val="21"/>
        </w:rPr>
      </w:pPr>
      <w:r w:rsidRPr="00A6647F">
        <w:rPr>
          <w:rFonts w:asciiTheme="minorEastAsia" w:eastAsiaTheme="minorEastAsia" w:hAnsiTheme="minorEastAsia" w:hint="eastAsia"/>
          <w:szCs w:val="21"/>
        </w:rPr>
        <w:t>对于进口产品，采用即期不可撤消信用证等国际贸易支付条件支付：</w:t>
      </w:r>
      <w:r w:rsidRPr="00A6647F">
        <w:rPr>
          <w:rFonts w:asciiTheme="minorEastAsia" w:eastAsiaTheme="minorEastAsia" w:hAnsiTheme="minorEastAsia"/>
          <w:szCs w:val="21"/>
        </w:rPr>
        <w:t xml:space="preserve"> 80%</w:t>
      </w:r>
      <w:r w:rsidRPr="00A6647F">
        <w:rPr>
          <w:rFonts w:asciiTheme="minorEastAsia" w:eastAsiaTheme="minorEastAsia" w:hAnsiTheme="minorEastAsia" w:hint="eastAsia"/>
          <w:szCs w:val="21"/>
        </w:rPr>
        <w:t>不可撤销即期</w:t>
      </w:r>
      <w:r w:rsidRPr="00A6647F">
        <w:rPr>
          <w:rFonts w:asciiTheme="minorEastAsia" w:eastAsiaTheme="minorEastAsia" w:hAnsiTheme="minorEastAsia"/>
          <w:szCs w:val="21"/>
        </w:rPr>
        <w:t>L/C,</w:t>
      </w:r>
      <w:r w:rsidRPr="00A6647F">
        <w:rPr>
          <w:rFonts w:asciiTheme="minorEastAsia" w:eastAsiaTheme="minorEastAsia" w:hAnsiTheme="minorEastAsia" w:hint="eastAsia"/>
          <w:szCs w:val="21"/>
        </w:rPr>
        <w:t>将在装运后凭相关单据付款；</w:t>
      </w:r>
      <w:r w:rsidRPr="00A6647F">
        <w:rPr>
          <w:rFonts w:asciiTheme="minorEastAsia" w:eastAsiaTheme="minorEastAsia" w:hAnsiTheme="minorEastAsia"/>
          <w:szCs w:val="21"/>
        </w:rPr>
        <w:t>20%</w:t>
      </w:r>
      <w:r w:rsidRPr="00A6647F">
        <w:rPr>
          <w:rFonts w:asciiTheme="minorEastAsia" w:eastAsiaTheme="minorEastAsia" w:hAnsiTheme="minorEastAsia" w:hint="eastAsia"/>
          <w:szCs w:val="21"/>
        </w:rPr>
        <w:t>将在调试合格后凭用户签发的官方正本验收合格证书和正本商业发票</w:t>
      </w:r>
      <w:r w:rsidRPr="00A6647F">
        <w:rPr>
          <w:rFonts w:asciiTheme="minorEastAsia" w:eastAsiaTheme="minorEastAsia" w:hAnsiTheme="minorEastAsia"/>
          <w:szCs w:val="21"/>
        </w:rPr>
        <w:t>T/T</w:t>
      </w:r>
      <w:r w:rsidRPr="00A6647F">
        <w:rPr>
          <w:rFonts w:asciiTheme="minorEastAsia" w:eastAsiaTheme="minorEastAsia" w:hAnsiTheme="minorEastAsia" w:hint="eastAsia"/>
          <w:szCs w:val="21"/>
        </w:rPr>
        <w:t>支付。</w:t>
      </w:r>
    </w:p>
    <w:p w:rsidR="00171FEE" w:rsidRPr="00A6647F" w:rsidRDefault="00171FEE" w:rsidP="00171FEE">
      <w:pPr>
        <w:numPr>
          <w:ilvl w:val="0"/>
          <w:numId w:val="8"/>
        </w:numPr>
        <w:tabs>
          <w:tab w:val="left" w:pos="9360"/>
          <w:tab w:val="left" w:pos="9900"/>
        </w:tabs>
        <w:spacing w:line="360" w:lineRule="auto"/>
        <w:rPr>
          <w:rFonts w:asciiTheme="minorEastAsia" w:eastAsiaTheme="minorEastAsia" w:hAnsiTheme="minorEastAsia"/>
          <w:b/>
          <w:szCs w:val="21"/>
        </w:rPr>
      </w:pPr>
      <w:r w:rsidRPr="00A6647F">
        <w:rPr>
          <w:rFonts w:asciiTheme="minorEastAsia" w:eastAsiaTheme="minorEastAsia" w:hAnsiTheme="minorEastAsia"/>
          <w:b/>
          <w:szCs w:val="21"/>
        </w:rPr>
        <w:t>其他要求</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1. 供货商在接到用户安装通知后，须在10工作日内安排有经验的工程师到现场安装仪器，并在30个日历天内安装、调试完毕；</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A6647F">
        <w:rPr>
          <w:rFonts w:asciiTheme="minorEastAsia" w:eastAsiaTheme="minorEastAsia" w:hAnsiTheme="minorEastAsia" w:hint="eastAsia"/>
          <w:szCs w:val="21"/>
        </w:rPr>
        <w:t>；</w:t>
      </w:r>
      <w:r w:rsidRPr="00A6647F">
        <w:rPr>
          <w:rFonts w:asciiTheme="minorEastAsia" w:eastAsiaTheme="minorEastAsia" w:hAnsiTheme="minorEastAsia"/>
          <w:szCs w:val="21"/>
        </w:rPr>
        <w:t>培训费用：所发生的培训费用由投标商承担。</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4. </w:t>
      </w:r>
      <w:r w:rsidRPr="00A6647F">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 xml:space="preserve">5. </w:t>
      </w:r>
      <w:r w:rsidRPr="00A6647F">
        <w:rPr>
          <w:rFonts w:asciiTheme="minorEastAsia" w:eastAsiaTheme="minorEastAsia" w:hAnsiTheme="minorEastAsia"/>
          <w:szCs w:val="21"/>
        </w:rPr>
        <w:t>验收</w:t>
      </w:r>
      <w:r w:rsidRPr="00A6647F">
        <w:rPr>
          <w:rFonts w:asciiTheme="minorEastAsia" w:eastAsiaTheme="minorEastAsia" w:hAnsiTheme="minorEastAsia" w:hint="eastAsia"/>
          <w:szCs w:val="21"/>
        </w:rPr>
        <w:t>时</w:t>
      </w:r>
      <w:r w:rsidRPr="00A6647F">
        <w:rPr>
          <w:rFonts w:asciiTheme="minorEastAsia" w:eastAsiaTheme="minorEastAsia" w:hAnsiTheme="minorEastAsia"/>
          <w:szCs w:val="21"/>
        </w:rPr>
        <w:t>检测系统探测效率、能量响应范围、能量分辨率、峰康比、峰形、铅室本底计数、系统本底等技术指标，并提供给用户作为验收依据。完成高纯锗γ 谱仪初步的能量标定和效率标定。测试仪器的相对效率，分辨率，峰康比和峰形等技术指标，在各项指标达到保证值后双方共同签署验收报告。</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6</w:t>
      </w:r>
      <w:r w:rsidRPr="00A6647F">
        <w:rPr>
          <w:rFonts w:asciiTheme="minorEastAsia" w:eastAsiaTheme="minorEastAsia" w:hAnsiTheme="minorEastAsia"/>
          <w:szCs w:val="21"/>
        </w:rPr>
        <w:t xml:space="preserve">. </w:t>
      </w:r>
      <w:r w:rsidRPr="00A6647F">
        <w:rPr>
          <w:rFonts w:asciiTheme="minorEastAsia" w:eastAsiaTheme="minorEastAsia" w:hAnsiTheme="minorEastAsia" w:hint="eastAsia"/>
          <w:szCs w:val="21"/>
        </w:rPr>
        <w:t>生产厂商在国内设有官方维修机构，具有对高纯锗探测器等主要硬件的实际维修能力。</w:t>
      </w:r>
    </w:p>
    <w:p w:rsidR="00171FEE" w:rsidRPr="00A6647F" w:rsidRDefault="00171FEE" w:rsidP="00171FEE">
      <w:pPr>
        <w:spacing w:line="360" w:lineRule="auto"/>
        <w:ind w:leftChars="177" w:left="620" w:hangingChars="118" w:hanging="248"/>
        <w:rPr>
          <w:rFonts w:asciiTheme="minorEastAsia" w:eastAsiaTheme="minorEastAsia" w:hAnsiTheme="minorEastAsia"/>
          <w:szCs w:val="21"/>
        </w:rPr>
      </w:pPr>
      <w:r w:rsidRPr="00A6647F">
        <w:rPr>
          <w:rFonts w:asciiTheme="minorEastAsia" w:eastAsiaTheme="minorEastAsia" w:hAnsiTheme="minorEastAsia" w:hint="eastAsia"/>
          <w:szCs w:val="21"/>
        </w:rPr>
        <w:t>7</w:t>
      </w:r>
      <w:r w:rsidRPr="00A6647F">
        <w:rPr>
          <w:rFonts w:asciiTheme="minorEastAsia" w:eastAsiaTheme="minorEastAsia" w:hAnsiTheme="minorEastAsia"/>
          <w:szCs w:val="21"/>
        </w:rPr>
        <w:t>. 厂商须随机提供至少一套产品详细完备资料原件。所有资料应清晰易读，且购买方合法拥有。</w:t>
      </w:r>
    </w:p>
    <w:p w:rsidR="00171FEE" w:rsidRPr="00A6647F" w:rsidRDefault="00171FEE" w:rsidP="00171FEE">
      <w:pPr>
        <w:snapToGrid w:val="0"/>
        <w:spacing w:line="360" w:lineRule="auto"/>
        <w:ind w:leftChars="177" w:left="620" w:hangingChars="118" w:hanging="248"/>
        <w:rPr>
          <w:rFonts w:asciiTheme="minorEastAsia" w:eastAsiaTheme="minorEastAsia" w:hAnsiTheme="minorEastAsia"/>
          <w:bCs/>
          <w:szCs w:val="21"/>
        </w:rPr>
      </w:pPr>
      <w:r w:rsidRPr="00A6647F">
        <w:rPr>
          <w:rFonts w:asciiTheme="minorEastAsia" w:eastAsiaTheme="minorEastAsia" w:hAnsiTheme="minorEastAsia" w:hint="eastAsia"/>
          <w:szCs w:val="21"/>
        </w:rPr>
        <w:t>8</w:t>
      </w:r>
      <w:r w:rsidRPr="00A6647F">
        <w:rPr>
          <w:rFonts w:asciiTheme="minorEastAsia" w:eastAsiaTheme="minorEastAsia" w:hAnsiTheme="minorEastAsia"/>
          <w:szCs w:val="21"/>
        </w:rPr>
        <w:t>. 厂商提供的所有计算机软件都须是正版软件，其软件必须有原始安装盘，</w:t>
      </w:r>
      <w:r w:rsidRPr="00A6647F">
        <w:rPr>
          <w:rFonts w:asciiTheme="minorEastAsia" w:eastAsiaTheme="minorEastAsia" w:hAnsiTheme="minorEastAsia"/>
          <w:bCs/>
          <w:szCs w:val="21"/>
        </w:rPr>
        <w:t>且购买方合法拥有。所有计算机软件须提供操作、安装、维护手册，软件终生提供免费升级与更新。</w:t>
      </w:r>
    </w:p>
    <w:p w:rsidR="00171FEE" w:rsidRPr="00A6647F" w:rsidRDefault="00171FEE" w:rsidP="00171FEE">
      <w:pPr>
        <w:tabs>
          <w:tab w:val="left" w:pos="9360"/>
          <w:tab w:val="left" w:pos="9900"/>
        </w:tabs>
        <w:spacing w:line="360" w:lineRule="auto"/>
        <w:rPr>
          <w:rFonts w:asciiTheme="minorEastAsia" w:eastAsiaTheme="minorEastAsia" w:hAnsiTheme="minorEastAsia"/>
          <w:szCs w:val="21"/>
        </w:rPr>
      </w:pPr>
      <w:r w:rsidRPr="00A6647F">
        <w:rPr>
          <w:rFonts w:asciiTheme="minorEastAsia" w:eastAsiaTheme="minorEastAsia" w:hAnsiTheme="minorEastAsia" w:hint="eastAsia"/>
          <w:bCs/>
          <w:szCs w:val="21"/>
        </w:rPr>
        <w:t>9</w:t>
      </w:r>
      <w:r w:rsidRPr="00A6647F">
        <w:rPr>
          <w:rFonts w:asciiTheme="minorEastAsia" w:eastAsiaTheme="minorEastAsia" w:hAnsiTheme="minorEastAsia"/>
          <w:bCs/>
          <w:szCs w:val="21"/>
        </w:rPr>
        <w:t>. 国内同型号产品（与本次投标型号一致）详细用户名单，便于以后同行的交流。</w:t>
      </w:r>
    </w:p>
    <w:p w:rsidR="00A9716F" w:rsidRPr="00171FEE" w:rsidRDefault="00A9716F" w:rsidP="00BD3BA1">
      <w:bookmarkStart w:id="1" w:name="_GoBack"/>
      <w:bookmarkEnd w:id="1"/>
    </w:p>
    <w:sectPr w:rsidR="00A9716F" w:rsidRPr="00171FEE" w:rsidSect="00EB4266">
      <w:pgSz w:w="11906" w:h="16838" w:code="9"/>
      <w:pgMar w:top="1247" w:right="1247" w:bottom="1134" w:left="124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2D" w:rsidRDefault="00B9312D" w:rsidP="002446D6">
      <w:r>
        <w:separator/>
      </w:r>
    </w:p>
  </w:endnote>
  <w:endnote w:type="continuationSeparator" w:id="0">
    <w:p w:rsidR="00B9312D" w:rsidRDefault="00B9312D" w:rsidP="0024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2D" w:rsidRDefault="00B9312D" w:rsidP="002446D6">
      <w:r>
        <w:separator/>
      </w:r>
    </w:p>
  </w:footnote>
  <w:footnote w:type="continuationSeparator" w:id="0">
    <w:p w:rsidR="00B9312D" w:rsidRDefault="00B9312D" w:rsidP="00244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8E8"/>
    <w:multiLevelType w:val="hybridMultilevel"/>
    <w:tmpl w:val="F768FEB8"/>
    <w:lvl w:ilvl="0" w:tplc="9552DD72">
      <w:start w:val="1"/>
      <w:numFmt w:val="chineseCountingThousand"/>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5C4AEC"/>
    <w:multiLevelType w:val="hybridMultilevel"/>
    <w:tmpl w:val="23B2C930"/>
    <w:lvl w:ilvl="0" w:tplc="F92E188C">
      <w:start w:val="1"/>
      <w:numFmt w:val="chineseCountingThousand"/>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901D9D"/>
    <w:multiLevelType w:val="hybridMultilevel"/>
    <w:tmpl w:val="743E04A6"/>
    <w:lvl w:ilvl="0" w:tplc="780835FA">
      <w:start w:val="1"/>
      <w:numFmt w:val="chineseCountingThousand"/>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A718B9"/>
    <w:multiLevelType w:val="hybridMultilevel"/>
    <w:tmpl w:val="41523DA4"/>
    <w:lvl w:ilvl="0" w:tplc="D45C83C2">
      <w:start w:val="1"/>
      <w:numFmt w:val="chineseCountingThousand"/>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8A03A9"/>
    <w:multiLevelType w:val="hybridMultilevel"/>
    <w:tmpl w:val="5790967E"/>
    <w:lvl w:ilvl="0" w:tplc="0F02225C">
      <w:start w:val="1"/>
      <w:numFmt w:val="chineseCountingThousand"/>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DF66CE"/>
    <w:multiLevelType w:val="hybridMultilevel"/>
    <w:tmpl w:val="74242E06"/>
    <w:lvl w:ilvl="0" w:tplc="82347E08">
      <w:start w:val="1"/>
      <w:numFmt w:val="chineseCountingThousand"/>
      <w:lvlText w:val="%1、"/>
      <w:lvlJc w:val="left"/>
      <w:pPr>
        <w:tabs>
          <w:tab w:val="num" w:pos="862"/>
        </w:tabs>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8B5BB6"/>
    <w:multiLevelType w:val="hybridMultilevel"/>
    <w:tmpl w:val="94ECCF0C"/>
    <w:lvl w:ilvl="0" w:tplc="4014BBB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A614CEA"/>
    <w:multiLevelType w:val="hybridMultilevel"/>
    <w:tmpl w:val="D4BE33CE"/>
    <w:lvl w:ilvl="0" w:tplc="CFD83B9A">
      <w:start w:val="1"/>
      <w:numFmt w:val="chineseCountingThousand"/>
      <w:lvlText w:val="%1、"/>
      <w:lvlJc w:val="left"/>
      <w:pPr>
        <w:tabs>
          <w:tab w:val="num" w:pos="862"/>
        </w:tabs>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52"/>
    <w:rsid w:val="000C0D68"/>
    <w:rsid w:val="00171FEE"/>
    <w:rsid w:val="001F2CB9"/>
    <w:rsid w:val="002446D6"/>
    <w:rsid w:val="006C4BD9"/>
    <w:rsid w:val="00991BA3"/>
    <w:rsid w:val="00A8242B"/>
    <w:rsid w:val="00A9716F"/>
    <w:rsid w:val="00B9312D"/>
    <w:rsid w:val="00BD3BA1"/>
    <w:rsid w:val="00C61BE7"/>
    <w:rsid w:val="00FC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D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F2CB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3">
    <w:name w:val="heading 3"/>
    <w:basedOn w:val="a"/>
    <w:next w:val="a"/>
    <w:link w:val="3Char"/>
    <w:uiPriority w:val="9"/>
    <w:semiHidden/>
    <w:unhideWhenUsed/>
    <w:qFormat/>
    <w:rsid w:val="00A9716F"/>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A9716F"/>
    <w:rPr>
      <w:b/>
      <w:bCs/>
      <w:sz w:val="32"/>
      <w:szCs w:val="32"/>
    </w:rPr>
  </w:style>
  <w:style w:type="paragraph" w:styleId="a3">
    <w:name w:val="Balloon Text"/>
    <w:basedOn w:val="a"/>
    <w:link w:val="Char"/>
    <w:uiPriority w:val="99"/>
    <w:semiHidden/>
    <w:unhideWhenUsed/>
    <w:rsid w:val="001F2CB9"/>
    <w:rPr>
      <w:sz w:val="18"/>
      <w:szCs w:val="18"/>
    </w:rPr>
  </w:style>
  <w:style w:type="character" w:customStyle="1" w:styleId="Char">
    <w:name w:val="批注框文本 Char"/>
    <w:basedOn w:val="a0"/>
    <w:link w:val="a3"/>
    <w:uiPriority w:val="99"/>
    <w:semiHidden/>
    <w:rsid w:val="001F2CB9"/>
    <w:rPr>
      <w:sz w:val="18"/>
      <w:szCs w:val="18"/>
    </w:rPr>
  </w:style>
  <w:style w:type="character" w:customStyle="1" w:styleId="1Char">
    <w:name w:val="标题 1 Char"/>
    <w:basedOn w:val="a0"/>
    <w:link w:val="1"/>
    <w:uiPriority w:val="9"/>
    <w:rsid w:val="001F2CB9"/>
    <w:rPr>
      <w:b/>
      <w:bCs/>
      <w:kern w:val="44"/>
      <w:sz w:val="44"/>
      <w:szCs w:val="44"/>
    </w:rPr>
  </w:style>
  <w:style w:type="paragraph" w:styleId="a4">
    <w:name w:val="header"/>
    <w:basedOn w:val="a"/>
    <w:link w:val="Char0"/>
    <w:uiPriority w:val="99"/>
    <w:unhideWhenUsed/>
    <w:rsid w:val="002446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2446D6"/>
    <w:rPr>
      <w:sz w:val="18"/>
      <w:szCs w:val="18"/>
    </w:rPr>
  </w:style>
  <w:style w:type="paragraph" w:styleId="a5">
    <w:name w:val="footer"/>
    <w:basedOn w:val="a"/>
    <w:link w:val="Char1"/>
    <w:uiPriority w:val="99"/>
    <w:unhideWhenUsed/>
    <w:rsid w:val="002446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2446D6"/>
    <w:rPr>
      <w:sz w:val="18"/>
      <w:szCs w:val="18"/>
    </w:rPr>
  </w:style>
  <w:style w:type="paragraph" w:styleId="a6">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2"/>
    <w:qFormat/>
    <w:rsid w:val="00171FEE"/>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6"/>
    <w:qFormat/>
    <w:rsid w:val="00171FEE"/>
    <w:rPr>
      <w:rFonts w:ascii="宋体" w:eastAsia="宋体" w:hAnsi="Courier New" w:cs="Times New Roman"/>
      <w:szCs w:val="20"/>
    </w:rPr>
  </w:style>
  <w:style w:type="paragraph" w:styleId="a7">
    <w:name w:val="List Paragraph"/>
    <w:basedOn w:val="a"/>
    <w:qFormat/>
    <w:rsid w:val="00171FEE"/>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D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F2CB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3">
    <w:name w:val="heading 3"/>
    <w:basedOn w:val="a"/>
    <w:next w:val="a"/>
    <w:link w:val="3Char"/>
    <w:uiPriority w:val="9"/>
    <w:semiHidden/>
    <w:unhideWhenUsed/>
    <w:qFormat/>
    <w:rsid w:val="00A9716F"/>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A9716F"/>
    <w:rPr>
      <w:b/>
      <w:bCs/>
      <w:sz w:val="32"/>
      <w:szCs w:val="32"/>
    </w:rPr>
  </w:style>
  <w:style w:type="paragraph" w:styleId="a3">
    <w:name w:val="Balloon Text"/>
    <w:basedOn w:val="a"/>
    <w:link w:val="Char"/>
    <w:uiPriority w:val="99"/>
    <w:semiHidden/>
    <w:unhideWhenUsed/>
    <w:rsid w:val="001F2CB9"/>
    <w:rPr>
      <w:sz w:val="18"/>
      <w:szCs w:val="18"/>
    </w:rPr>
  </w:style>
  <w:style w:type="character" w:customStyle="1" w:styleId="Char">
    <w:name w:val="批注框文本 Char"/>
    <w:basedOn w:val="a0"/>
    <w:link w:val="a3"/>
    <w:uiPriority w:val="99"/>
    <w:semiHidden/>
    <w:rsid w:val="001F2CB9"/>
    <w:rPr>
      <w:sz w:val="18"/>
      <w:szCs w:val="18"/>
    </w:rPr>
  </w:style>
  <w:style w:type="character" w:customStyle="1" w:styleId="1Char">
    <w:name w:val="标题 1 Char"/>
    <w:basedOn w:val="a0"/>
    <w:link w:val="1"/>
    <w:uiPriority w:val="9"/>
    <w:rsid w:val="001F2CB9"/>
    <w:rPr>
      <w:b/>
      <w:bCs/>
      <w:kern w:val="44"/>
      <w:sz w:val="44"/>
      <w:szCs w:val="44"/>
    </w:rPr>
  </w:style>
  <w:style w:type="paragraph" w:styleId="a4">
    <w:name w:val="header"/>
    <w:basedOn w:val="a"/>
    <w:link w:val="Char0"/>
    <w:uiPriority w:val="99"/>
    <w:unhideWhenUsed/>
    <w:rsid w:val="002446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2446D6"/>
    <w:rPr>
      <w:sz w:val="18"/>
      <w:szCs w:val="18"/>
    </w:rPr>
  </w:style>
  <w:style w:type="paragraph" w:styleId="a5">
    <w:name w:val="footer"/>
    <w:basedOn w:val="a"/>
    <w:link w:val="Char1"/>
    <w:uiPriority w:val="99"/>
    <w:unhideWhenUsed/>
    <w:rsid w:val="002446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2446D6"/>
    <w:rPr>
      <w:sz w:val="18"/>
      <w:szCs w:val="18"/>
    </w:rPr>
  </w:style>
  <w:style w:type="paragraph" w:styleId="a6">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2"/>
    <w:qFormat/>
    <w:rsid w:val="00171FEE"/>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6"/>
    <w:qFormat/>
    <w:rsid w:val="00171FEE"/>
    <w:rPr>
      <w:rFonts w:ascii="宋体" w:eastAsia="宋体" w:hAnsi="Courier New" w:cs="Times New Roman"/>
      <w:szCs w:val="20"/>
    </w:rPr>
  </w:style>
  <w:style w:type="paragraph" w:styleId="a7">
    <w:name w:val="List Paragraph"/>
    <w:basedOn w:val="a"/>
    <w:qFormat/>
    <w:rsid w:val="00171FE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338">
      <w:bodyDiv w:val="1"/>
      <w:marLeft w:val="0"/>
      <w:marRight w:val="0"/>
      <w:marTop w:val="0"/>
      <w:marBottom w:val="0"/>
      <w:divBdr>
        <w:top w:val="none" w:sz="0" w:space="0" w:color="auto"/>
        <w:left w:val="none" w:sz="0" w:space="0" w:color="auto"/>
        <w:bottom w:val="none" w:sz="0" w:space="0" w:color="auto"/>
        <w:right w:val="none" w:sz="0" w:space="0" w:color="auto"/>
      </w:divBdr>
    </w:div>
    <w:div w:id="282078176">
      <w:bodyDiv w:val="1"/>
      <w:marLeft w:val="0"/>
      <w:marRight w:val="0"/>
      <w:marTop w:val="0"/>
      <w:marBottom w:val="0"/>
      <w:divBdr>
        <w:top w:val="none" w:sz="0" w:space="0" w:color="auto"/>
        <w:left w:val="none" w:sz="0" w:space="0" w:color="auto"/>
        <w:bottom w:val="none" w:sz="0" w:space="0" w:color="auto"/>
        <w:right w:val="none" w:sz="0" w:space="0" w:color="auto"/>
      </w:divBdr>
    </w:div>
    <w:div w:id="376586783">
      <w:bodyDiv w:val="1"/>
      <w:marLeft w:val="0"/>
      <w:marRight w:val="0"/>
      <w:marTop w:val="0"/>
      <w:marBottom w:val="0"/>
      <w:divBdr>
        <w:top w:val="none" w:sz="0" w:space="0" w:color="auto"/>
        <w:left w:val="none" w:sz="0" w:space="0" w:color="auto"/>
        <w:bottom w:val="none" w:sz="0" w:space="0" w:color="auto"/>
        <w:right w:val="none" w:sz="0" w:space="0" w:color="auto"/>
      </w:divBdr>
      <w:divsChild>
        <w:div w:id="1600141483">
          <w:marLeft w:val="0"/>
          <w:marRight w:val="0"/>
          <w:marTop w:val="225"/>
          <w:marBottom w:val="0"/>
          <w:divBdr>
            <w:top w:val="none" w:sz="0" w:space="0" w:color="auto"/>
            <w:left w:val="none" w:sz="0" w:space="0" w:color="auto"/>
            <w:bottom w:val="none" w:sz="0" w:space="0" w:color="auto"/>
            <w:right w:val="none" w:sz="0" w:space="0" w:color="auto"/>
          </w:divBdr>
        </w:div>
      </w:divsChild>
    </w:div>
    <w:div w:id="508445583">
      <w:bodyDiv w:val="1"/>
      <w:marLeft w:val="0"/>
      <w:marRight w:val="0"/>
      <w:marTop w:val="0"/>
      <w:marBottom w:val="0"/>
      <w:divBdr>
        <w:top w:val="none" w:sz="0" w:space="0" w:color="auto"/>
        <w:left w:val="none" w:sz="0" w:space="0" w:color="auto"/>
        <w:bottom w:val="none" w:sz="0" w:space="0" w:color="auto"/>
        <w:right w:val="none" w:sz="0" w:space="0" w:color="auto"/>
      </w:divBdr>
      <w:divsChild>
        <w:div w:id="1385832918">
          <w:marLeft w:val="-330"/>
          <w:marRight w:val="0"/>
          <w:marTop w:val="0"/>
          <w:marBottom w:val="0"/>
          <w:divBdr>
            <w:top w:val="none" w:sz="0" w:space="0" w:color="auto"/>
            <w:left w:val="single" w:sz="12" w:space="15" w:color="FF9D00"/>
            <w:bottom w:val="none" w:sz="0" w:space="0" w:color="auto"/>
            <w:right w:val="none" w:sz="0" w:space="0" w:color="auto"/>
          </w:divBdr>
        </w:div>
      </w:divsChild>
    </w:div>
    <w:div w:id="766076556">
      <w:bodyDiv w:val="1"/>
      <w:marLeft w:val="0"/>
      <w:marRight w:val="0"/>
      <w:marTop w:val="0"/>
      <w:marBottom w:val="0"/>
      <w:divBdr>
        <w:top w:val="none" w:sz="0" w:space="0" w:color="auto"/>
        <w:left w:val="none" w:sz="0" w:space="0" w:color="auto"/>
        <w:bottom w:val="none" w:sz="0" w:space="0" w:color="auto"/>
        <w:right w:val="none" w:sz="0" w:space="0" w:color="auto"/>
      </w:divBdr>
    </w:div>
    <w:div w:id="891696762">
      <w:bodyDiv w:val="1"/>
      <w:marLeft w:val="0"/>
      <w:marRight w:val="0"/>
      <w:marTop w:val="0"/>
      <w:marBottom w:val="0"/>
      <w:divBdr>
        <w:top w:val="none" w:sz="0" w:space="0" w:color="auto"/>
        <w:left w:val="none" w:sz="0" w:space="0" w:color="auto"/>
        <w:bottom w:val="none" w:sz="0" w:space="0" w:color="auto"/>
        <w:right w:val="none" w:sz="0" w:space="0" w:color="auto"/>
      </w:divBdr>
      <w:divsChild>
        <w:div w:id="882445321">
          <w:marLeft w:val="0"/>
          <w:marRight w:val="0"/>
          <w:marTop w:val="120"/>
          <w:marBottom w:val="0"/>
          <w:divBdr>
            <w:top w:val="none" w:sz="0" w:space="0" w:color="auto"/>
            <w:left w:val="none" w:sz="0" w:space="0" w:color="auto"/>
            <w:bottom w:val="none" w:sz="0" w:space="0" w:color="auto"/>
            <w:right w:val="none" w:sz="0" w:space="0" w:color="auto"/>
          </w:divBdr>
          <w:divsChild>
            <w:div w:id="1321231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2981360">
      <w:bodyDiv w:val="1"/>
      <w:marLeft w:val="0"/>
      <w:marRight w:val="0"/>
      <w:marTop w:val="0"/>
      <w:marBottom w:val="0"/>
      <w:divBdr>
        <w:top w:val="none" w:sz="0" w:space="0" w:color="auto"/>
        <w:left w:val="none" w:sz="0" w:space="0" w:color="auto"/>
        <w:bottom w:val="none" w:sz="0" w:space="0" w:color="auto"/>
        <w:right w:val="none" w:sz="0" w:space="0" w:color="auto"/>
      </w:divBdr>
    </w:div>
    <w:div w:id="1181971160">
      <w:bodyDiv w:val="1"/>
      <w:marLeft w:val="0"/>
      <w:marRight w:val="0"/>
      <w:marTop w:val="0"/>
      <w:marBottom w:val="0"/>
      <w:divBdr>
        <w:top w:val="none" w:sz="0" w:space="0" w:color="auto"/>
        <w:left w:val="none" w:sz="0" w:space="0" w:color="auto"/>
        <w:bottom w:val="none" w:sz="0" w:space="0" w:color="auto"/>
        <w:right w:val="none" w:sz="0" w:space="0" w:color="auto"/>
      </w:divBdr>
    </w:div>
    <w:div w:id="1241528512">
      <w:bodyDiv w:val="1"/>
      <w:marLeft w:val="0"/>
      <w:marRight w:val="0"/>
      <w:marTop w:val="0"/>
      <w:marBottom w:val="0"/>
      <w:divBdr>
        <w:top w:val="none" w:sz="0" w:space="0" w:color="auto"/>
        <w:left w:val="none" w:sz="0" w:space="0" w:color="auto"/>
        <w:bottom w:val="none" w:sz="0" w:space="0" w:color="auto"/>
        <w:right w:val="none" w:sz="0" w:space="0" w:color="auto"/>
      </w:divBdr>
      <w:divsChild>
        <w:div w:id="387147955">
          <w:marLeft w:val="0"/>
          <w:marRight w:val="0"/>
          <w:marTop w:val="120"/>
          <w:marBottom w:val="0"/>
          <w:divBdr>
            <w:top w:val="none" w:sz="0" w:space="0" w:color="auto"/>
            <w:left w:val="none" w:sz="0" w:space="0" w:color="auto"/>
            <w:bottom w:val="none" w:sz="0" w:space="0" w:color="auto"/>
            <w:right w:val="none" w:sz="0" w:space="0" w:color="auto"/>
          </w:divBdr>
          <w:divsChild>
            <w:div w:id="12963275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2689009">
      <w:bodyDiv w:val="1"/>
      <w:marLeft w:val="0"/>
      <w:marRight w:val="0"/>
      <w:marTop w:val="0"/>
      <w:marBottom w:val="0"/>
      <w:divBdr>
        <w:top w:val="none" w:sz="0" w:space="0" w:color="auto"/>
        <w:left w:val="none" w:sz="0" w:space="0" w:color="auto"/>
        <w:bottom w:val="none" w:sz="0" w:space="0" w:color="auto"/>
        <w:right w:val="none" w:sz="0" w:space="0" w:color="auto"/>
      </w:divBdr>
    </w:div>
    <w:div w:id="1274051841">
      <w:bodyDiv w:val="1"/>
      <w:marLeft w:val="0"/>
      <w:marRight w:val="0"/>
      <w:marTop w:val="0"/>
      <w:marBottom w:val="0"/>
      <w:divBdr>
        <w:top w:val="none" w:sz="0" w:space="0" w:color="auto"/>
        <w:left w:val="none" w:sz="0" w:space="0" w:color="auto"/>
        <w:bottom w:val="none" w:sz="0" w:space="0" w:color="auto"/>
        <w:right w:val="none" w:sz="0" w:space="0" w:color="auto"/>
      </w:divBdr>
      <w:divsChild>
        <w:div w:id="1303845908">
          <w:marLeft w:val="0"/>
          <w:marRight w:val="0"/>
          <w:marTop w:val="120"/>
          <w:marBottom w:val="0"/>
          <w:divBdr>
            <w:top w:val="none" w:sz="0" w:space="0" w:color="auto"/>
            <w:left w:val="none" w:sz="0" w:space="0" w:color="auto"/>
            <w:bottom w:val="none" w:sz="0" w:space="0" w:color="auto"/>
            <w:right w:val="none" w:sz="0" w:space="0" w:color="auto"/>
          </w:divBdr>
          <w:divsChild>
            <w:div w:id="10685009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4215071">
      <w:bodyDiv w:val="1"/>
      <w:marLeft w:val="0"/>
      <w:marRight w:val="0"/>
      <w:marTop w:val="0"/>
      <w:marBottom w:val="0"/>
      <w:divBdr>
        <w:top w:val="none" w:sz="0" w:space="0" w:color="auto"/>
        <w:left w:val="none" w:sz="0" w:space="0" w:color="auto"/>
        <w:bottom w:val="none" w:sz="0" w:space="0" w:color="auto"/>
        <w:right w:val="none" w:sz="0" w:space="0" w:color="auto"/>
      </w:divBdr>
    </w:div>
    <w:div w:id="1335644506">
      <w:bodyDiv w:val="1"/>
      <w:marLeft w:val="0"/>
      <w:marRight w:val="0"/>
      <w:marTop w:val="0"/>
      <w:marBottom w:val="0"/>
      <w:divBdr>
        <w:top w:val="none" w:sz="0" w:space="0" w:color="auto"/>
        <w:left w:val="none" w:sz="0" w:space="0" w:color="auto"/>
        <w:bottom w:val="none" w:sz="0" w:space="0" w:color="auto"/>
        <w:right w:val="none" w:sz="0" w:space="0" w:color="auto"/>
      </w:divBdr>
    </w:div>
    <w:div w:id="1560087793">
      <w:bodyDiv w:val="1"/>
      <w:marLeft w:val="0"/>
      <w:marRight w:val="0"/>
      <w:marTop w:val="0"/>
      <w:marBottom w:val="0"/>
      <w:divBdr>
        <w:top w:val="none" w:sz="0" w:space="0" w:color="auto"/>
        <w:left w:val="none" w:sz="0" w:space="0" w:color="auto"/>
        <w:bottom w:val="none" w:sz="0" w:space="0" w:color="auto"/>
        <w:right w:val="none" w:sz="0" w:space="0" w:color="auto"/>
      </w:divBdr>
      <w:divsChild>
        <w:div w:id="1797867901">
          <w:marLeft w:val="0"/>
          <w:marRight w:val="0"/>
          <w:marTop w:val="120"/>
          <w:marBottom w:val="0"/>
          <w:divBdr>
            <w:top w:val="none" w:sz="0" w:space="0" w:color="auto"/>
            <w:left w:val="none" w:sz="0" w:space="0" w:color="auto"/>
            <w:bottom w:val="none" w:sz="0" w:space="0" w:color="auto"/>
            <w:right w:val="none" w:sz="0" w:space="0" w:color="auto"/>
          </w:divBdr>
          <w:divsChild>
            <w:div w:id="923806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4598940">
      <w:bodyDiv w:val="1"/>
      <w:marLeft w:val="0"/>
      <w:marRight w:val="0"/>
      <w:marTop w:val="0"/>
      <w:marBottom w:val="0"/>
      <w:divBdr>
        <w:top w:val="none" w:sz="0" w:space="0" w:color="auto"/>
        <w:left w:val="none" w:sz="0" w:space="0" w:color="auto"/>
        <w:bottom w:val="none" w:sz="0" w:space="0" w:color="auto"/>
        <w:right w:val="none" w:sz="0" w:space="0" w:color="auto"/>
      </w:divBdr>
    </w:div>
    <w:div w:id="1703701945">
      <w:bodyDiv w:val="1"/>
      <w:marLeft w:val="0"/>
      <w:marRight w:val="0"/>
      <w:marTop w:val="0"/>
      <w:marBottom w:val="0"/>
      <w:divBdr>
        <w:top w:val="none" w:sz="0" w:space="0" w:color="auto"/>
        <w:left w:val="none" w:sz="0" w:space="0" w:color="auto"/>
        <w:bottom w:val="none" w:sz="0" w:space="0" w:color="auto"/>
        <w:right w:val="none" w:sz="0" w:space="0" w:color="auto"/>
      </w:divBdr>
      <w:divsChild>
        <w:div w:id="1198466063">
          <w:marLeft w:val="0"/>
          <w:marRight w:val="0"/>
          <w:marTop w:val="120"/>
          <w:marBottom w:val="0"/>
          <w:divBdr>
            <w:top w:val="none" w:sz="0" w:space="0" w:color="auto"/>
            <w:left w:val="none" w:sz="0" w:space="0" w:color="auto"/>
            <w:bottom w:val="none" w:sz="0" w:space="0" w:color="auto"/>
            <w:right w:val="none" w:sz="0" w:space="0" w:color="auto"/>
          </w:divBdr>
          <w:divsChild>
            <w:div w:id="2047873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1321034">
      <w:bodyDiv w:val="1"/>
      <w:marLeft w:val="0"/>
      <w:marRight w:val="0"/>
      <w:marTop w:val="0"/>
      <w:marBottom w:val="0"/>
      <w:divBdr>
        <w:top w:val="none" w:sz="0" w:space="0" w:color="auto"/>
        <w:left w:val="none" w:sz="0" w:space="0" w:color="auto"/>
        <w:bottom w:val="none" w:sz="0" w:space="0" w:color="auto"/>
        <w:right w:val="none" w:sz="0" w:space="0" w:color="auto"/>
      </w:divBdr>
      <w:divsChild>
        <w:div w:id="315961964">
          <w:marLeft w:val="0"/>
          <w:marRight w:val="0"/>
          <w:marTop w:val="120"/>
          <w:marBottom w:val="0"/>
          <w:divBdr>
            <w:top w:val="none" w:sz="0" w:space="0" w:color="auto"/>
            <w:left w:val="none" w:sz="0" w:space="0" w:color="auto"/>
            <w:bottom w:val="none" w:sz="0" w:space="0" w:color="auto"/>
            <w:right w:val="none" w:sz="0" w:space="0" w:color="auto"/>
          </w:divBdr>
          <w:divsChild>
            <w:div w:id="2015765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4567382">
      <w:bodyDiv w:val="1"/>
      <w:marLeft w:val="0"/>
      <w:marRight w:val="0"/>
      <w:marTop w:val="0"/>
      <w:marBottom w:val="0"/>
      <w:divBdr>
        <w:top w:val="none" w:sz="0" w:space="0" w:color="auto"/>
        <w:left w:val="none" w:sz="0" w:space="0" w:color="auto"/>
        <w:bottom w:val="none" w:sz="0" w:space="0" w:color="auto"/>
        <w:right w:val="none" w:sz="0" w:space="0" w:color="auto"/>
      </w:divBdr>
    </w:div>
    <w:div w:id="1905218627">
      <w:bodyDiv w:val="1"/>
      <w:marLeft w:val="0"/>
      <w:marRight w:val="0"/>
      <w:marTop w:val="0"/>
      <w:marBottom w:val="0"/>
      <w:divBdr>
        <w:top w:val="none" w:sz="0" w:space="0" w:color="auto"/>
        <w:left w:val="none" w:sz="0" w:space="0" w:color="auto"/>
        <w:bottom w:val="none" w:sz="0" w:space="0" w:color="auto"/>
        <w:right w:val="none" w:sz="0" w:space="0" w:color="auto"/>
      </w:divBdr>
      <w:divsChild>
        <w:div w:id="705518815">
          <w:marLeft w:val="-330"/>
          <w:marRight w:val="0"/>
          <w:marTop w:val="0"/>
          <w:marBottom w:val="0"/>
          <w:divBdr>
            <w:top w:val="none" w:sz="0" w:space="0" w:color="auto"/>
            <w:left w:val="single" w:sz="12" w:space="15" w:color="FF9D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2770</Words>
  <Characters>15792</Characters>
  <Application>Microsoft Office Word</Application>
  <DocSecurity>0</DocSecurity>
  <Lines>131</Lines>
  <Paragraphs>37</Paragraphs>
  <ScaleCrop>false</ScaleCrop>
  <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2018-04-28T01:43:00Z</dcterms:created>
  <dcterms:modified xsi:type="dcterms:W3CDTF">2018-04-28T01:43:00Z</dcterms:modified>
</cp:coreProperties>
</file>