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6660"/>
        </w:tabs>
        <w:spacing w:line="1600" w:lineRule="atLeast"/>
        <w:jc w:val="center"/>
        <w:rPr>
          <w:rFonts w:ascii="宋体" w:hAnsi="宋体"/>
          <w:b/>
          <w:color w:val="auto"/>
          <w:sz w:val="84"/>
          <w:szCs w:val="84"/>
          <w:highlight w:val="none"/>
        </w:rPr>
      </w:pPr>
      <w:r>
        <w:rPr>
          <w:rFonts w:hint="eastAsia" w:ascii="宋体" w:hAnsi="宋体"/>
          <w:b/>
          <w:color w:val="auto"/>
          <w:sz w:val="72"/>
          <w:szCs w:val="72"/>
          <w:highlight w:val="none"/>
        </w:rPr>
        <w:t>中山市政府采购项目</w:t>
      </w:r>
      <w:bookmarkStart w:id="374" w:name="_GoBack"/>
      <w:bookmarkEnd w:id="374"/>
    </w:p>
    <w:p>
      <w:pPr>
        <w:tabs>
          <w:tab w:val="left" w:pos="420"/>
          <w:tab w:val="left" w:pos="6660"/>
        </w:tabs>
        <w:spacing w:line="1600" w:lineRule="atLeast"/>
        <w:jc w:val="center"/>
        <w:rPr>
          <w:rFonts w:ascii="宋体" w:hAnsi="宋体"/>
          <w:b/>
          <w:color w:val="auto"/>
          <w:sz w:val="72"/>
          <w:szCs w:val="72"/>
          <w:highlight w:val="none"/>
        </w:rPr>
      </w:pPr>
      <w:r>
        <w:rPr>
          <w:rFonts w:hint="eastAsia" w:ascii="宋体" w:hAnsi="宋体"/>
          <w:b/>
          <w:color w:val="auto"/>
          <w:sz w:val="72"/>
          <w:szCs w:val="72"/>
          <w:highlight w:val="none"/>
        </w:rPr>
        <w:t>公开招标文件</w:t>
      </w:r>
    </w:p>
    <w:p>
      <w:pPr>
        <w:spacing w:line="500" w:lineRule="exact"/>
        <w:rPr>
          <w:rFonts w:ascii="宋体" w:hAnsi="宋体"/>
          <w:b/>
          <w:bCs/>
          <w:color w:val="auto"/>
          <w:sz w:val="32"/>
          <w:szCs w:val="32"/>
          <w:highlight w:val="none"/>
        </w:rPr>
      </w:pPr>
    </w:p>
    <w:p>
      <w:pPr>
        <w:widowControl/>
        <w:spacing w:line="460" w:lineRule="exact"/>
        <w:ind w:firstLine="1789" w:firstLineChars="495"/>
        <w:jc w:val="left"/>
        <w:rPr>
          <w:rFonts w:ascii="宋体" w:hAnsi="宋体"/>
          <w:b/>
          <w:bCs/>
          <w:color w:val="auto"/>
          <w:sz w:val="36"/>
          <w:szCs w:val="36"/>
          <w:highlight w:val="none"/>
        </w:rPr>
      </w:pPr>
    </w:p>
    <w:p>
      <w:pPr>
        <w:widowControl/>
        <w:spacing w:line="360" w:lineRule="auto"/>
        <w:jc w:val="center"/>
        <w:rPr>
          <w:rFonts w:hint="eastAsia" w:ascii="宋体" w:hAnsi="宋体" w:eastAsia="宋体"/>
          <w:b/>
          <w:color w:val="auto"/>
          <w:sz w:val="30"/>
          <w:szCs w:val="30"/>
          <w:highlight w:val="none"/>
          <w:u w:val="single"/>
          <w:lang w:eastAsia="zh-CN"/>
        </w:rPr>
      </w:pPr>
      <w:r>
        <w:rPr>
          <w:rFonts w:hint="eastAsia" w:ascii="宋体" w:hAnsi="宋体"/>
          <w:b/>
          <w:bCs/>
          <w:color w:val="auto"/>
          <w:sz w:val="30"/>
          <w:szCs w:val="30"/>
          <w:highlight w:val="none"/>
          <w:lang w:eastAsia="zh-CN"/>
        </w:rPr>
        <w:t>招标</w:t>
      </w:r>
      <w:r>
        <w:rPr>
          <w:rFonts w:hint="eastAsia" w:ascii="宋体" w:hAnsi="宋体"/>
          <w:b/>
          <w:bCs/>
          <w:color w:val="auto"/>
          <w:sz w:val="30"/>
          <w:szCs w:val="30"/>
          <w:highlight w:val="none"/>
        </w:rPr>
        <w:t>编号：</w:t>
      </w:r>
      <w:r>
        <w:rPr>
          <w:rFonts w:hint="eastAsia" w:ascii="宋体" w:hAnsi="宋体"/>
          <w:b/>
          <w:color w:val="auto"/>
          <w:sz w:val="30"/>
          <w:szCs w:val="30"/>
          <w:highlight w:val="none"/>
          <w:lang w:eastAsia="zh-CN"/>
        </w:rPr>
        <w:t>SZHCZS-2020008</w:t>
      </w:r>
    </w:p>
    <w:p>
      <w:pPr>
        <w:jc w:val="center"/>
        <w:rPr>
          <w:rFonts w:hint="default" w:ascii="宋体" w:hAnsi="宋体" w:eastAsia="宋体"/>
          <w:b/>
          <w:bCs/>
          <w:color w:val="auto"/>
          <w:sz w:val="30"/>
          <w:szCs w:val="30"/>
          <w:highlight w:val="none"/>
          <w:lang w:val="en-US" w:eastAsia="zh-CN"/>
        </w:rPr>
      </w:pPr>
      <w:r>
        <w:rPr>
          <w:color w:val="auto"/>
          <w:highlight w:val="none"/>
        </w:rPr>
        <w:drawing>
          <wp:anchor distT="0" distB="0" distL="114300" distR="114300" simplePos="0" relativeHeight="251657216" behindDoc="0" locked="0" layoutInCell="1" allowOverlap="1">
            <wp:simplePos x="0" y="0"/>
            <wp:positionH relativeFrom="column">
              <wp:posOffset>2157095</wp:posOffset>
            </wp:positionH>
            <wp:positionV relativeFrom="paragraph">
              <wp:posOffset>989330</wp:posOffset>
            </wp:positionV>
            <wp:extent cx="1510030" cy="1510030"/>
            <wp:effectExtent l="0" t="0" r="0" b="0"/>
            <wp:wrapTopAndBottom/>
            <wp:docPr id="9" name="图片 4" descr="870619B47121922FFB185549198C95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870619B47121922FFB185549198C956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510030" cy="1510030"/>
                    </a:xfrm>
                    <a:prstGeom prst="rect">
                      <a:avLst/>
                    </a:prstGeom>
                    <a:noFill/>
                    <a:ln>
                      <a:noFill/>
                    </a:ln>
                  </pic:spPr>
                </pic:pic>
              </a:graphicData>
            </a:graphic>
          </wp:anchor>
        </w:drawing>
      </w:r>
      <w:r>
        <w:rPr>
          <w:rFonts w:hint="eastAsia" w:ascii="宋体" w:hAnsi="宋体"/>
          <w:b/>
          <w:bCs/>
          <w:color w:val="auto"/>
          <w:sz w:val="30"/>
          <w:szCs w:val="30"/>
          <w:highlight w:val="none"/>
        </w:rPr>
        <w:t>采购项目名称：</w:t>
      </w:r>
      <w:r>
        <w:rPr>
          <w:rFonts w:hint="eastAsia" w:ascii="宋体" w:hAnsi="宋体"/>
          <w:b/>
          <w:bCs/>
          <w:color w:val="auto"/>
          <w:sz w:val="30"/>
          <w:szCs w:val="30"/>
          <w:highlight w:val="none"/>
          <w:lang w:eastAsia="zh-CN"/>
        </w:rPr>
        <w:t>中山市南朗医院内科等科室医疗设备(B包第二次)</w:t>
      </w:r>
    </w:p>
    <w:p>
      <w:pPr>
        <w:widowControl/>
        <w:spacing w:line="360" w:lineRule="auto"/>
        <w:jc w:val="left"/>
        <w:rPr>
          <w:rFonts w:hint="eastAsia" w:ascii="宋体" w:hAnsi="宋体" w:eastAsia="宋体"/>
          <w:b/>
          <w:bCs/>
          <w:color w:val="auto"/>
          <w:sz w:val="30"/>
          <w:szCs w:val="30"/>
          <w:highlight w:val="none"/>
          <w:u w:val="single"/>
          <w:lang w:eastAsia="zh-CN"/>
        </w:rPr>
      </w:pPr>
      <w:r>
        <w:rPr>
          <w:rFonts w:hint="eastAsia" w:ascii="宋体" w:hAnsi="宋体" w:eastAsia="宋体"/>
          <w:b/>
          <w:bCs/>
          <w:color w:val="auto"/>
          <w:sz w:val="30"/>
          <w:szCs w:val="30"/>
          <w:highlight w:val="none"/>
          <w:u w:val="single"/>
          <w:lang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-3366770</wp:posOffset>
            </wp:positionV>
            <wp:extent cx="6461760" cy="9139555"/>
            <wp:effectExtent l="0" t="0" r="15240" b="4445"/>
            <wp:wrapNone/>
            <wp:docPr id="17" name="图片 17"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封面"/>
                    <pic:cNvPicPr>
                      <a:picLocks noChangeAspect="1"/>
                    </pic:cNvPicPr>
                  </pic:nvPicPr>
                  <pic:blipFill>
                    <a:blip r:embed="rId21"/>
                    <a:stretch>
                      <a:fillRect/>
                    </a:stretch>
                  </pic:blipFill>
                  <pic:spPr>
                    <a:xfrm>
                      <a:off x="0" y="0"/>
                      <a:ext cx="6461760" cy="9139555"/>
                    </a:xfrm>
                    <a:prstGeom prst="rect">
                      <a:avLst/>
                    </a:prstGeom>
                  </pic:spPr>
                </pic:pic>
              </a:graphicData>
            </a:graphic>
          </wp:anchor>
        </w:drawing>
      </w:r>
    </w:p>
    <w:p>
      <w:pPr>
        <w:spacing w:line="360" w:lineRule="auto"/>
        <w:rPr>
          <w:rFonts w:ascii="宋体" w:hAnsi="宋体"/>
          <w:b/>
          <w:bCs/>
          <w:color w:val="auto"/>
          <w:sz w:val="32"/>
          <w:szCs w:val="32"/>
          <w:highlight w:val="none"/>
        </w:rPr>
      </w:pPr>
    </w:p>
    <w:p>
      <w:pPr>
        <w:spacing w:line="360" w:lineRule="auto"/>
        <w:jc w:val="center"/>
        <w:rPr>
          <w:rFonts w:ascii="宋体" w:hAnsi="宋体"/>
          <w:b/>
          <w:bCs/>
          <w:color w:val="auto"/>
          <w:sz w:val="32"/>
          <w:szCs w:val="32"/>
          <w:highlight w:val="none"/>
        </w:rPr>
      </w:pPr>
    </w:p>
    <w:p>
      <w:pPr>
        <w:spacing w:line="360" w:lineRule="auto"/>
        <w:jc w:val="center"/>
        <w:rPr>
          <w:rFonts w:hint="eastAsia" w:ascii="宋体" w:hAnsi="宋体" w:eastAsia="宋体"/>
          <w:b/>
          <w:bCs/>
          <w:color w:val="auto"/>
          <w:sz w:val="32"/>
          <w:szCs w:val="32"/>
          <w:highlight w:val="none"/>
          <w:lang w:eastAsia="zh-CN"/>
        </w:rPr>
      </w:pPr>
      <w:r>
        <w:rPr>
          <w:rFonts w:hint="eastAsia" w:ascii="宋体" w:hAnsi="宋体"/>
          <w:b/>
          <w:bCs/>
          <w:color w:val="auto"/>
          <w:sz w:val="32"/>
          <w:szCs w:val="32"/>
          <w:highlight w:val="none"/>
        </w:rPr>
        <w:t>采购人：</w:t>
      </w:r>
      <w:r>
        <w:rPr>
          <w:rFonts w:hint="eastAsia" w:ascii="宋体" w:hAnsi="宋体"/>
          <w:b/>
          <w:bCs/>
          <w:color w:val="auto"/>
          <w:sz w:val="32"/>
          <w:szCs w:val="32"/>
          <w:highlight w:val="none"/>
          <w:lang w:eastAsia="zh-CN"/>
        </w:rPr>
        <w:t>中山市人民医院南朗分院（中山市南朗医院）</w:t>
      </w:r>
    </w:p>
    <w:p>
      <w:pPr>
        <w:spacing w:line="360" w:lineRule="auto"/>
        <w:jc w:val="center"/>
        <w:rPr>
          <w:rFonts w:ascii="宋体" w:hAnsi="宋体"/>
          <w:b/>
          <w:bCs/>
          <w:color w:val="auto"/>
          <w:sz w:val="32"/>
          <w:szCs w:val="32"/>
          <w:highlight w:val="none"/>
        </w:rPr>
      </w:pPr>
      <w:r>
        <w:rPr>
          <w:rFonts w:hint="eastAsia" w:ascii="宋体" w:hAnsi="宋体"/>
          <w:b/>
          <w:bCs/>
          <w:color w:val="auto"/>
          <w:sz w:val="32"/>
          <w:szCs w:val="32"/>
          <w:highlight w:val="none"/>
        </w:rPr>
        <w:t>深圳市合创建设工程顾问有限公司中山分公司</w:t>
      </w:r>
    </w:p>
    <w:p>
      <w:pPr>
        <w:spacing w:line="360" w:lineRule="auto"/>
        <w:jc w:val="center"/>
        <w:rPr>
          <w:rFonts w:hint="eastAsia" w:ascii="宋体" w:hAnsi="宋体"/>
          <w:b/>
          <w:bCs/>
          <w:color w:val="auto"/>
          <w:sz w:val="32"/>
          <w:szCs w:val="32"/>
          <w:highlight w:val="none"/>
        </w:rPr>
        <w:sectPr>
          <w:headerReference r:id="rId3" w:type="first"/>
          <w:footerReference r:id="rId4" w:type="default"/>
          <w:pgSz w:w="11907" w:h="16840"/>
          <w:pgMar w:top="1134" w:right="816" w:bottom="1134" w:left="798" w:header="794" w:footer="794" w:gutter="0"/>
          <w:cols w:space="720" w:num="1"/>
          <w:titlePg/>
          <w:docGrid w:linePitch="286" w:charSpace="274"/>
        </w:sectPr>
      </w:pPr>
      <w:r>
        <w:rPr>
          <w:rFonts w:hint="eastAsia" w:ascii="宋体" w:hAnsi="宋体"/>
          <w:b/>
          <w:bCs/>
          <w:color w:val="auto"/>
          <w:sz w:val="32"/>
          <w:szCs w:val="32"/>
          <w:highlight w:val="none"/>
        </w:rPr>
        <w:t>发布日期：</w:t>
      </w:r>
      <w:r>
        <w:rPr>
          <w:rFonts w:hint="eastAsia" w:ascii="宋体" w:hAnsi="宋体"/>
          <w:b/>
          <w:bCs/>
          <w:color w:val="auto"/>
          <w:sz w:val="32"/>
          <w:szCs w:val="32"/>
          <w:highlight w:val="none"/>
          <w:lang w:eastAsia="zh-CN"/>
        </w:rPr>
        <w:t>2020年</w:t>
      </w:r>
      <w:r>
        <w:rPr>
          <w:rFonts w:hint="eastAsia" w:ascii="宋体" w:hAnsi="宋体"/>
          <w:b/>
          <w:bCs/>
          <w:color w:val="auto"/>
          <w:sz w:val="32"/>
          <w:szCs w:val="32"/>
          <w:highlight w:val="none"/>
          <w:lang w:val="en-US" w:eastAsia="zh-CN"/>
        </w:rPr>
        <w:t>04</w:t>
      </w:r>
      <w:r>
        <w:rPr>
          <w:rFonts w:hint="eastAsia" w:ascii="宋体" w:hAnsi="宋体"/>
          <w:b/>
          <w:bCs/>
          <w:color w:val="auto"/>
          <w:sz w:val="32"/>
          <w:szCs w:val="32"/>
          <w:highlight w:val="none"/>
        </w:rPr>
        <w:t>月</w:t>
      </w:r>
    </w:p>
    <w:p>
      <w:pPr>
        <w:spacing w:line="360" w:lineRule="auto"/>
        <w:jc w:val="center"/>
        <w:rPr>
          <w:rFonts w:ascii="宋体" w:hAnsi="宋体"/>
          <w:b/>
          <w:bCs/>
          <w:color w:val="auto"/>
          <w:sz w:val="32"/>
          <w:szCs w:val="32"/>
          <w:highlight w:val="none"/>
        </w:rPr>
      </w:pPr>
    </w:p>
    <w:p>
      <w:pPr>
        <w:spacing w:line="360" w:lineRule="auto"/>
        <w:jc w:val="center"/>
        <w:rPr>
          <w:rFonts w:ascii="宋体" w:hAnsi="宋体"/>
          <w:b/>
          <w:color w:val="auto"/>
          <w:sz w:val="28"/>
          <w:szCs w:val="28"/>
          <w:highlight w:val="none"/>
        </w:rPr>
      </w:pPr>
      <w:r>
        <w:rPr>
          <w:rFonts w:hint="eastAsia" w:ascii="宋体" w:hAnsi="宋体"/>
          <w:b/>
          <w:color w:val="auto"/>
          <w:sz w:val="28"/>
          <w:szCs w:val="28"/>
          <w:highlight w:val="none"/>
        </w:rPr>
        <w:t>温馨提示</w:t>
      </w:r>
    </w:p>
    <w:p>
      <w:pPr>
        <w:spacing w:line="360" w:lineRule="auto"/>
        <w:rPr>
          <w:rFonts w:ascii="宋体" w:hAnsi="宋体"/>
          <w:color w:val="auto"/>
          <w:szCs w:val="21"/>
          <w:highlight w:val="none"/>
        </w:rPr>
      </w:pPr>
    </w:p>
    <w:p>
      <w:pPr>
        <w:numPr>
          <w:ilvl w:val="0"/>
          <w:numId w:val="6"/>
        </w:numPr>
        <w:tabs>
          <w:tab w:val="left" w:pos="851"/>
        </w:tabs>
        <w:spacing w:line="360" w:lineRule="auto"/>
        <w:rPr>
          <w:rFonts w:ascii="宋体" w:hAnsi="宋体"/>
          <w:color w:val="auto"/>
          <w:szCs w:val="21"/>
          <w:highlight w:val="none"/>
        </w:rPr>
      </w:pPr>
      <w:r>
        <w:rPr>
          <w:rFonts w:hint="eastAsia" w:ascii="宋体" w:hAnsi="宋体"/>
          <w:color w:val="auto"/>
          <w:szCs w:val="21"/>
          <w:highlight w:val="none"/>
        </w:rPr>
        <w:t>如无另行说明，投标文件递交时间为投标截止时间之前30分钟内。</w:t>
      </w:r>
    </w:p>
    <w:p>
      <w:pPr>
        <w:numPr>
          <w:ilvl w:val="0"/>
          <w:numId w:val="6"/>
        </w:numPr>
        <w:tabs>
          <w:tab w:val="left" w:pos="851"/>
        </w:tabs>
        <w:spacing w:line="360" w:lineRule="auto"/>
        <w:rPr>
          <w:rFonts w:ascii="宋体" w:hAnsi="宋体"/>
          <w:color w:val="auto"/>
          <w:szCs w:val="21"/>
          <w:highlight w:val="none"/>
        </w:rPr>
      </w:pPr>
      <w:r>
        <w:rPr>
          <w:rFonts w:hint="eastAsia" w:ascii="宋体" w:hAnsi="宋体"/>
          <w:color w:val="auto"/>
          <w:szCs w:val="21"/>
          <w:highlight w:val="none"/>
        </w:rPr>
        <w:t>投标截止时间一到，政府采购代理机构不接收投标人的任何相关报价资料、文件。为此，请适当提前到达。</w:t>
      </w:r>
    </w:p>
    <w:p>
      <w:pPr>
        <w:numPr>
          <w:ilvl w:val="0"/>
          <w:numId w:val="6"/>
        </w:numPr>
        <w:tabs>
          <w:tab w:val="left" w:pos="851"/>
        </w:tabs>
        <w:spacing w:line="360" w:lineRule="auto"/>
        <w:rPr>
          <w:rFonts w:ascii="宋体" w:hAnsi="宋体"/>
          <w:color w:val="auto"/>
          <w:szCs w:val="21"/>
          <w:highlight w:val="none"/>
        </w:rPr>
      </w:pPr>
      <w:r>
        <w:rPr>
          <w:rFonts w:hint="eastAsia" w:ascii="宋体" w:hAnsi="宋体"/>
          <w:color w:val="auto"/>
          <w:szCs w:val="21"/>
          <w:highlight w:val="none"/>
        </w:rPr>
        <w:t>投标保证金须按规定提交。</w:t>
      </w:r>
    </w:p>
    <w:p>
      <w:pPr>
        <w:numPr>
          <w:ilvl w:val="0"/>
          <w:numId w:val="6"/>
        </w:numPr>
        <w:tabs>
          <w:tab w:val="left" w:pos="851"/>
        </w:tabs>
        <w:spacing w:line="360" w:lineRule="auto"/>
        <w:rPr>
          <w:rFonts w:ascii="宋体" w:hAnsi="宋体"/>
          <w:color w:val="auto"/>
          <w:szCs w:val="21"/>
          <w:highlight w:val="none"/>
        </w:rPr>
      </w:pPr>
      <w:r>
        <w:rPr>
          <w:rFonts w:hint="eastAsia" w:ascii="宋体" w:hAnsi="宋体"/>
          <w:color w:val="auto"/>
          <w:szCs w:val="21"/>
          <w:highlight w:val="none"/>
        </w:rPr>
        <w:t>请正确填写《投标报价表》。多子包项目请仔细检查子包号，子包号与子包名称必须对应。</w:t>
      </w:r>
    </w:p>
    <w:p>
      <w:pPr>
        <w:numPr>
          <w:ilvl w:val="0"/>
          <w:numId w:val="6"/>
        </w:numPr>
        <w:tabs>
          <w:tab w:val="left" w:pos="851"/>
        </w:tabs>
        <w:spacing w:line="360" w:lineRule="auto"/>
        <w:rPr>
          <w:rFonts w:ascii="宋体" w:hAnsi="宋体"/>
          <w:color w:val="auto"/>
          <w:szCs w:val="21"/>
          <w:highlight w:val="none"/>
        </w:rPr>
      </w:pPr>
      <w:r>
        <w:rPr>
          <w:rFonts w:hint="eastAsia" w:ascii="宋体" w:hAnsi="宋体"/>
          <w:color w:val="auto"/>
          <w:szCs w:val="21"/>
          <w:highlight w:val="none"/>
        </w:rPr>
        <w:t>请仔细检查投标文件是否已按招标文件要求盖章、签名、签署日期。</w:t>
      </w:r>
    </w:p>
    <w:p>
      <w:pPr>
        <w:numPr>
          <w:ilvl w:val="0"/>
          <w:numId w:val="6"/>
        </w:numPr>
        <w:tabs>
          <w:tab w:val="left" w:pos="851"/>
        </w:tabs>
        <w:spacing w:line="360" w:lineRule="auto"/>
        <w:rPr>
          <w:rFonts w:ascii="宋体" w:hAnsi="宋体"/>
          <w:color w:val="auto"/>
          <w:szCs w:val="21"/>
          <w:highlight w:val="none"/>
        </w:rPr>
      </w:pPr>
      <w:r>
        <w:rPr>
          <w:rFonts w:hint="eastAsia" w:ascii="宋体" w:hAnsi="宋体"/>
          <w:color w:val="auto"/>
          <w:szCs w:val="21"/>
          <w:highlight w:val="none"/>
        </w:rPr>
        <w:t>投标文件应按顺序编制页码。</w:t>
      </w:r>
    </w:p>
    <w:p>
      <w:pPr>
        <w:numPr>
          <w:ilvl w:val="0"/>
          <w:numId w:val="6"/>
        </w:numPr>
        <w:tabs>
          <w:tab w:val="left" w:pos="851"/>
        </w:tabs>
        <w:spacing w:line="360" w:lineRule="auto"/>
        <w:rPr>
          <w:rFonts w:ascii="宋体" w:hAnsi="宋体"/>
          <w:color w:val="auto"/>
          <w:szCs w:val="21"/>
          <w:highlight w:val="none"/>
        </w:rPr>
      </w:pPr>
      <w:r>
        <w:rPr>
          <w:rFonts w:hint="eastAsia" w:ascii="宋体" w:hAnsi="宋体"/>
          <w:color w:val="auto"/>
          <w:szCs w:val="21"/>
          <w:highlight w:val="none"/>
        </w:rPr>
        <w:t>投标人请注意区分投标保证金及招标代理服务费收款帐号的区别，务必将保证金按招标文件的要求存入指定的保证金专用账户，招标代理服务费存入中标通知书中指定的服务费账户。切勿将款项转错账户，以免影响保证金退还的速度。</w:t>
      </w:r>
    </w:p>
    <w:p>
      <w:pPr>
        <w:numPr>
          <w:ilvl w:val="0"/>
          <w:numId w:val="6"/>
        </w:numPr>
        <w:tabs>
          <w:tab w:val="left" w:pos="851"/>
        </w:tabs>
        <w:spacing w:line="360" w:lineRule="auto"/>
        <w:rPr>
          <w:rFonts w:ascii="宋体" w:hAnsi="宋体"/>
          <w:color w:val="auto"/>
          <w:szCs w:val="21"/>
          <w:highlight w:val="none"/>
        </w:rPr>
      </w:pPr>
      <w:r>
        <w:rPr>
          <w:rFonts w:hint="eastAsia" w:ascii="宋体" w:hAnsi="宋体"/>
          <w:color w:val="auto"/>
          <w:szCs w:val="21"/>
          <w:highlight w:val="none"/>
        </w:rPr>
        <w:t>本项目涉及的时间均为北京时间，24小时制。</w:t>
      </w:r>
    </w:p>
    <w:p>
      <w:pPr>
        <w:numPr>
          <w:ilvl w:val="0"/>
          <w:numId w:val="6"/>
        </w:numPr>
        <w:tabs>
          <w:tab w:val="left" w:pos="851"/>
        </w:tabs>
        <w:spacing w:line="360" w:lineRule="auto"/>
        <w:rPr>
          <w:rFonts w:ascii="宋体" w:hAnsi="宋体"/>
          <w:color w:val="auto"/>
          <w:szCs w:val="21"/>
          <w:highlight w:val="none"/>
        </w:rPr>
      </w:pPr>
      <w:r>
        <w:rPr>
          <w:rFonts w:hint="eastAsia" w:ascii="宋体" w:hAnsi="宋体"/>
          <w:color w:val="auto"/>
          <w:szCs w:val="21"/>
          <w:highlight w:val="none"/>
        </w:rPr>
        <w:t>为了提高政府采购效率，节约社会交易成本与时间，本中心希望购买了招标文件而决定不参加本次投标的供应商，在投标文件递交截止时间的3日前，按《投标邀请函》中的联系方式，以书面形式告知政府采购代理机构。</w:t>
      </w:r>
    </w:p>
    <w:p>
      <w:pPr>
        <w:numPr>
          <w:ilvl w:val="0"/>
          <w:numId w:val="6"/>
        </w:numPr>
        <w:tabs>
          <w:tab w:val="left" w:pos="851"/>
        </w:tabs>
        <w:spacing w:line="360" w:lineRule="auto"/>
        <w:rPr>
          <w:rFonts w:ascii="宋体" w:hAnsi="宋体"/>
          <w:color w:val="auto"/>
          <w:szCs w:val="21"/>
          <w:highlight w:val="none"/>
        </w:rPr>
      </w:pPr>
      <w:r>
        <w:rPr>
          <w:rFonts w:hint="eastAsia" w:ascii="宋体" w:hAnsi="宋体"/>
          <w:color w:val="auto"/>
          <w:szCs w:val="21"/>
          <w:highlight w:val="none"/>
        </w:rPr>
        <w:t>建议供应商/投标人在</w:t>
      </w:r>
      <w:r>
        <w:rPr>
          <w:rFonts w:hint="eastAsia" w:ascii="宋体" w:hAnsi="宋体"/>
          <w:color w:val="auto"/>
          <w:szCs w:val="21"/>
          <w:highlight w:val="none"/>
          <w:lang w:eastAsia="zh-CN"/>
        </w:rPr>
        <w:t>参与</w:t>
      </w:r>
      <w:r>
        <w:rPr>
          <w:rFonts w:hint="eastAsia" w:ascii="宋体" w:hAnsi="宋体"/>
          <w:color w:val="auto"/>
          <w:szCs w:val="21"/>
          <w:highlight w:val="none"/>
        </w:rPr>
        <w:t>前登录中山市公共资源交易网（网址： http://ggzyjy.zs.gov.cn/）进行用户注册登记，便于顺利完成网上</w:t>
      </w:r>
      <w:r>
        <w:rPr>
          <w:rFonts w:hint="eastAsia" w:ascii="宋体" w:hAnsi="宋体"/>
          <w:color w:val="auto"/>
          <w:szCs w:val="21"/>
          <w:highlight w:val="none"/>
          <w:lang w:eastAsia="zh-CN"/>
        </w:rPr>
        <w:t>参与投标</w:t>
      </w:r>
      <w:r>
        <w:rPr>
          <w:rFonts w:hint="eastAsia" w:ascii="宋体" w:hAnsi="宋体"/>
          <w:color w:val="auto"/>
          <w:szCs w:val="21"/>
          <w:highlight w:val="none"/>
        </w:rPr>
        <w:t>。</w:t>
      </w:r>
    </w:p>
    <w:p>
      <w:pPr>
        <w:tabs>
          <w:tab w:val="left" w:pos="851"/>
        </w:tabs>
        <w:spacing w:line="360" w:lineRule="auto"/>
        <w:ind w:left="850" w:hanging="850" w:hangingChars="405"/>
        <w:rPr>
          <w:rFonts w:ascii="宋体" w:hAnsi="宋体"/>
          <w:color w:val="auto"/>
          <w:szCs w:val="21"/>
          <w:highlight w:val="none"/>
        </w:rPr>
      </w:pPr>
    </w:p>
    <w:p>
      <w:pPr>
        <w:spacing w:line="360" w:lineRule="auto"/>
        <w:jc w:val="center"/>
        <w:rPr>
          <w:rFonts w:ascii="宋体" w:hAnsi="宋体"/>
          <w:b/>
          <w:bCs/>
          <w:color w:val="auto"/>
          <w:sz w:val="32"/>
          <w:szCs w:val="32"/>
          <w:highlight w:val="none"/>
        </w:rPr>
      </w:pPr>
      <w:r>
        <w:rPr>
          <w:rFonts w:hint="eastAsia" w:ascii="宋体" w:hAnsi="宋体"/>
          <w:color w:val="auto"/>
          <w:szCs w:val="21"/>
          <w:highlight w:val="none"/>
        </w:rPr>
        <w:tab/>
      </w:r>
      <w:r>
        <w:rPr>
          <w:rFonts w:hint="eastAsia" w:ascii="宋体" w:hAnsi="宋体"/>
          <w:color w:val="auto"/>
          <w:szCs w:val="21"/>
          <w:highlight w:val="none"/>
        </w:rPr>
        <w:t>（本提示内容非招标文件的组成部分，仅为善意提醒。如有不一致，以招标文件为准）</w:t>
      </w:r>
    </w:p>
    <w:p>
      <w:pPr>
        <w:spacing w:line="360" w:lineRule="auto"/>
        <w:jc w:val="center"/>
        <w:rPr>
          <w:rFonts w:ascii="宋体" w:hAnsi="宋体"/>
          <w:b/>
          <w:bCs/>
          <w:color w:val="auto"/>
          <w:sz w:val="32"/>
          <w:szCs w:val="32"/>
          <w:highlight w:val="none"/>
        </w:rPr>
      </w:pPr>
    </w:p>
    <w:p>
      <w:pPr>
        <w:pageBreakBefore/>
        <w:spacing w:line="360" w:lineRule="auto"/>
        <w:jc w:val="center"/>
        <w:rPr>
          <w:rFonts w:ascii="宋体" w:hAnsi="宋体"/>
          <w:b/>
          <w:bCs/>
          <w:caps/>
          <w:color w:val="auto"/>
          <w:szCs w:val="21"/>
          <w:highlight w:val="none"/>
        </w:rPr>
      </w:pPr>
      <w:r>
        <w:rPr>
          <w:rFonts w:hint="eastAsia" w:ascii="宋体" w:hAnsi="宋体"/>
          <w:b/>
          <w:bCs/>
          <w:color w:val="auto"/>
          <w:sz w:val="44"/>
          <w:szCs w:val="44"/>
          <w:highlight w:val="none"/>
        </w:rPr>
        <w:t>目      录</w:t>
      </w:r>
      <w:r>
        <w:rPr>
          <w:rFonts w:hint="eastAsia" w:ascii="宋体" w:hAnsi="宋体"/>
          <w:b/>
          <w:bCs/>
          <w:caps/>
          <w:color w:val="auto"/>
          <w:sz w:val="44"/>
          <w:szCs w:val="44"/>
          <w:highlight w:val="none"/>
        </w:rPr>
        <w:br w:type="textWrapping"/>
      </w:r>
    </w:p>
    <w:p>
      <w:pPr>
        <w:pStyle w:val="33"/>
        <w:tabs>
          <w:tab w:val="right" w:leader="dot" w:pos="9071"/>
        </w:tabs>
        <w:spacing w:line="360" w:lineRule="auto"/>
        <w:rPr>
          <w:b/>
          <w:bCs/>
          <w:color w:val="auto"/>
          <w:sz w:val="28"/>
          <w:szCs w:val="28"/>
          <w:highlight w:val="none"/>
        </w:rPr>
      </w:pP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TOC \o "1-3" \h \u </w:instrText>
      </w:r>
      <w:r>
        <w:rPr>
          <w:rFonts w:hint="eastAsia" w:ascii="宋体" w:hAnsi="宋体" w:cs="宋体"/>
          <w:color w:val="auto"/>
          <w:szCs w:val="21"/>
          <w:highlight w:val="none"/>
        </w:rPr>
        <w:fldChar w:fldCharType="separate"/>
      </w:r>
      <w:r>
        <w:rPr>
          <w:rFonts w:hint="eastAsia" w:ascii="宋体" w:hAnsi="宋体" w:cs="宋体"/>
          <w:b/>
          <w:bCs/>
          <w:color w:val="auto"/>
          <w:sz w:val="28"/>
          <w:szCs w:val="28"/>
          <w:highlight w:val="none"/>
        </w:rPr>
        <w:fldChar w:fldCharType="begin"/>
      </w:r>
      <w:r>
        <w:rPr>
          <w:rFonts w:hint="eastAsia" w:ascii="宋体" w:hAnsi="宋体" w:cs="宋体"/>
          <w:b/>
          <w:bCs/>
          <w:color w:val="auto"/>
          <w:sz w:val="28"/>
          <w:szCs w:val="28"/>
          <w:highlight w:val="none"/>
        </w:rPr>
        <w:instrText xml:space="preserve"> HYPERLINK \l _Toc21665 </w:instrText>
      </w:r>
      <w:r>
        <w:rPr>
          <w:rFonts w:hint="eastAsia" w:ascii="宋体" w:hAnsi="宋体" w:cs="宋体"/>
          <w:b/>
          <w:bCs/>
          <w:color w:val="auto"/>
          <w:sz w:val="28"/>
          <w:szCs w:val="28"/>
          <w:highlight w:val="none"/>
        </w:rPr>
        <w:fldChar w:fldCharType="separate"/>
      </w:r>
      <w:r>
        <w:rPr>
          <w:rFonts w:hint="eastAsia" w:ascii="宋体" w:hAnsi="宋体"/>
          <w:b/>
          <w:bCs/>
          <w:color w:val="auto"/>
          <w:kern w:val="0"/>
          <w:sz w:val="28"/>
          <w:szCs w:val="28"/>
          <w:highlight w:val="none"/>
        </w:rPr>
        <w:t>第一部分  投标邀请函</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_Toc21665 </w:instrText>
      </w:r>
      <w:r>
        <w:rPr>
          <w:b/>
          <w:bCs/>
          <w:color w:val="auto"/>
          <w:sz w:val="28"/>
          <w:szCs w:val="28"/>
          <w:highlight w:val="none"/>
        </w:rPr>
        <w:fldChar w:fldCharType="separate"/>
      </w:r>
      <w:r>
        <w:rPr>
          <w:b/>
          <w:bCs/>
          <w:color w:val="auto"/>
          <w:sz w:val="28"/>
          <w:szCs w:val="28"/>
          <w:highlight w:val="none"/>
        </w:rPr>
        <w:t>3</w:t>
      </w:r>
      <w:r>
        <w:rPr>
          <w:b/>
          <w:bCs/>
          <w:color w:val="auto"/>
          <w:sz w:val="28"/>
          <w:szCs w:val="28"/>
          <w:highlight w:val="none"/>
        </w:rPr>
        <w:fldChar w:fldCharType="end"/>
      </w:r>
      <w:r>
        <w:rPr>
          <w:rFonts w:hint="eastAsia" w:ascii="宋体" w:hAnsi="宋体" w:cs="宋体"/>
          <w:b/>
          <w:bCs/>
          <w:color w:val="auto"/>
          <w:sz w:val="28"/>
          <w:szCs w:val="28"/>
          <w:highlight w:val="none"/>
        </w:rPr>
        <w:fldChar w:fldCharType="end"/>
      </w:r>
    </w:p>
    <w:p>
      <w:pPr>
        <w:pStyle w:val="33"/>
        <w:tabs>
          <w:tab w:val="right" w:leader="dot" w:pos="9071"/>
        </w:tabs>
        <w:spacing w:line="360" w:lineRule="auto"/>
        <w:rPr>
          <w:b/>
          <w:bCs/>
          <w:color w:val="auto"/>
          <w:sz w:val="28"/>
          <w:szCs w:val="28"/>
          <w:highlight w:val="none"/>
        </w:rPr>
      </w:pPr>
      <w:r>
        <w:rPr>
          <w:rFonts w:hint="eastAsia" w:ascii="宋体" w:hAnsi="宋体" w:cs="宋体"/>
          <w:b/>
          <w:bCs/>
          <w:color w:val="auto"/>
          <w:kern w:val="0"/>
          <w:sz w:val="28"/>
          <w:szCs w:val="28"/>
          <w:highlight w:val="none"/>
        </w:rPr>
        <w:fldChar w:fldCharType="begin"/>
      </w:r>
      <w:r>
        <w:rPr>
          <w:rFonts w:hint="eastAsia" w:ascii="宋体" w:hAnsi="宋体" w:cs="宋体"/>
          <w:b/>
          <w:bCs/>
          <w:color w:val="auto"/>
          <w:kern w:val="0"/>
          <w:sz w:val="28"/>
          <w:szCs w:val="28"/>
          <w:highlight w:val="none"/>
        </w:rPr>
        <w:instrText xml:space="preserve"> HYPERLINK \l _Toc29530 </w:instrText>
      </w:r>
      <w:r>
        <w:rPr>
          <w:rFonts w:hint="eastAsia" w:ascii="宋体" w:hAnsi="宋体" w:cs="宋体"/>
          <w:b/>
          <w:bCs/>
          <w:color w:val="auto"/>
          <w:kern w:val="0"/>
          <w:sz w:val="28"/>
          <w:szCs w:val="28"/>
          <w:highlight w:val="none"/>
        </w:rPr>
        <w:fldChar w:fldCharType="separate"/>
      </w:r>
      <w:r>
        <w:rPr>
          <w:rFonts w:hint="eastAsia" w:hAnsi="宋体" w:cs="Times New Roman"/>
          <w:b/>
          <w:bCs/>
          <w:color w:val="auto"/>
          <w:sz w:val="28"/>
          <w:szCs w:val="28"/>
          <w:highlight w:val="none"/>
          <w:lang w:val="zh-CN"/>
        </w:rPr>
        <w:t>第二部分　</w:t>
      </w:r>
      <w:r>
        <w:rPr>
          <w:rFonts w:hint="eastAsia" w:hAnsi="宋体" w:cs="Times New Roman"/>
          <w:b/>
          <w:bCs/>
          <w:color w:val="auto"/>
          <w:sz w:val="28"/>
          <w:szCs w:val="28"/>
          <w:highlight w:val="none"/>
        </w:rPr>
        <w:t>用户需求书</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_Toc29530 </w:instrText>
      </w:r>
      <w:r>
        <w:rPr>
          <w:b/>
          <w:bCs/>
          <w:color w:val="auto"/>
          <w:sz w:val="28"/>
          <w:szCs w:val="28"/>
          <w:highlight w:val="none"/>
        </w:rPr>
        <w:fldChar w:fldCharType="separate"/>
      </w:r>
      <w:r>
        <w:rPr>
          <w:b/>
          <w:bCs/>
          <w:color w:val="auto"/>
          <w:sz w:val="28"/>
          <w:szCs w:val="28"/>
          <w:highlight w:val="none"/>
        </w:rPr>
        <w:t>7</w:t>
      </w:r>
      <w:r>
        <w:rPr>
          <w:b/>
          <w:bCs/>
          <w:color w:val="auto"/>
          <w:sz w:val="28"/>
          <w:szCs w:val="28"/>
          <w:highlight w:val="none"/>
        </w:rPr>
        <w:fldChar w:fldCharType="end"/>
      </w:r>
      <w:r>
        <w:rPr>
          <w:rFonts w:hint="eastAsia" w:ascii="宋体" w:hAnsi="宋体" w:cs="宋体"/>
          <w:b/>
          <w:bCs/>
          <w:color w:val="auto"/>
          <w:kern w:val="0"/>
          <w:sz w:val="28"/>
          <w:szCs w:val="28"/>
          <w:highlight w:val="none"/>
        </w:rPr>
        <w:fldChar w:fldCharType="end"/>
      </w:r>
    </w:p>
    <w:p>
      <w:pPr>
        <w:pStyle w:val="33"/>
        <w:tabs>
          <w:tab w:val="right" w:leader="dot" w:pos="9071"/>
        </w:tabs>
        <w:spacing w:line="360" w:lineRule="auto"/>
        <w:rPr>
          <w:b/>
          <w:bCs/>
          <w:color w:val="auto"/>
          <w:sz w:val="28"/>
          <w:szCs w:val="28"/>
          <w:highlight w:val="none"/>
        </w:rPr>
      </w:pPr>
      <w:r>
        <w:rPr>
          <w:rFonts w:hint="eastAsia" w:ascii="宋体" w:hAnsi="宋体" w:cs="宋体"/>
          <w:b/>
          <w:bCs/>
          <w:color w:val="auto"/>
          <w:kern w:val="0"/>
          <w:sz w:val="28"/>
          <w:szCs w:val="28"/>
          <w:highlight w:val="none"/>
        </w:rPr>
        <w:fldChar w:fldCharType="begin"/>
      </w:r>
      <w:r>
        <w:rPr>
          <w:rFonts w:hint="eastAsia" w:ascii="宋体" w:hAnsi="宋体" w:cs="宋体"/>
          <w:b/>
          <w:bCs/>
          <w:color w:val="auto"/>
          <w:kern w:val="0"/>
          <w:sz w:val="28"/>
          <w:szCs w:val="28"/>
          <w:highlight w:val="none"/>
        </w:rPr>
        <w:instrText xml:space="preserve"> HYPERLINK \l _Toc18649 </w:instrText>
      </w:r>
      <w:r>
        <w:rPr>
          <w:rFonts w:hint="eastAsia" w:ascii="宋体" w:hAnsi="宋体" w:cs="宋体"/>
          <w:b/>
          <w:bCs/>
          <w:color w:val="auto"/>
          <w:kern w:val="0"/>
          <w:sz w:val="28"/>
          <w:szCs w:val="28"/>
          <w:highlight w:val="none"/>
        </w:rPr>
        <w:fldChar w:fldCharType="separate"/>
      </w:r>
      <w:r>
        <w:rPr>
          <w:rFonts w:hint="eastAsia" w:hAnsi="宋体" w:cs="Times New Roman"/>
          <w:b/>
          <w:bCs/>
          <w:color w:val="auto"/>
          <w:sz w:val="28"/>
          <w:szCs w:val="28"/>
          <w:highlight w:val="none"/>
          <w:lang w:val="zh-CN"/>
        </w:rPr>
        <w:t>第三部分　</w:t>
      </w:r>
      <w:r>
        <w:rPr>
          <w:rFonts w:hint="eastAsia" w:hAnsi="宋体" w:cs="Times New Roman"/>
          <w:b/>
          <w:bCs/>
          <w:color w:val="auto"/>
          <w:sz w:val="28"/>
          <w:szCs w:val="28"/>
          <w:highlight w:val="none"/>
        </w:rPr>
        <w:t>投标人须知</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_Toc18649 </w:instrText>
      </w:r>
      <w:r>
        <w:rPr>
          <w:b/>
          <w:bCs/>
          <w:color w:val="auto"/>
          <w:sz w:val="28"/>
          <w:szCs w:val="28"/>
          <w:highlight w:val="none"/>
        </w:rPr>
        <w:fldChar w:fldCharType="separate"/>
      </w:r>
      <w:r>
        <w:rPr>
          <w:b/>
          <w:bCs/>
          <w:color w:val="auto"/>
          <w:sz w:val="28"/>
          <w:szCs w:val="28"/>
          <w:highlight w:val="none"/>
        </w:rPr>
        <w:t>12</w:t>
      </w:r>
      <w:r>
        <w:rPr>
          <w:b/>
          <w:bCs/>
          <w:color w:val="auto"/>
          <w:sz w:val="28"/>
          <w:szCs w:val="28"/>
          <w:highlight w:val="none"/>
        </w:rPr>
        <w:fldChar w:fldCharType="end"/>
      </w:r>
      <w:r>
        <w:rPr>
          <w:rFonts w:hint="eastAsia" w:ascii="宋体" w:hAnsi="宋体" w:cs="宋体"/>
          <w:b/>
          <w:bCs/>
          <w:color w:val="auto"/>
          <w:kern w:val="0"/>
          <w:sz w:val="28"/>
          <w:szCs w:val="28"/>
          <w:highlight w:val="none"/>
        </w:rPr>
        <w:fldChar w:fldCharType="end"/>
      </w:r>
    </w:p>
    <w:p>
      <w:pPr>
        <w:pStyle w:val="33"/>
        <w:tabs>
          <w:tab w:val="right" w:leader="dot" w:pos="9071"/>
        </w:tabs>
        <w:spacing w:line="360" w:lineRule="auto"/>
        <w:rPr>
          <w:b/>
          <w:bCs/>
          <w:color w:val="auto"/>
          <w:sz w:val="28"/>
          <w:szCs w:val="28"/>
          <w:highlight w:val="none"/>
        </w:rPr>
      </w:pPr>
      <w:r>
        <w:rPr>
          <w:rFonts w:hint="eastAsia" w:ascii="宋体" w:hAnsi="宋体" w:cs="宋体"/>
          <w:b/>
          <w:bCs/>
          <w:color w:val="auto"/>
          <w:kern w:val="0"/>
          <w:sz w:val="28"/>
          <w:szCs w:val="28"/>
          <w:highlight w:val="none"/>
        </w:rPr>
        <w:fldChar w:fldCharType="begin"/>
      </w:r>
      <w:r>
        <w:rPr>
          <w:rFonts w:hint="eastAsia" w:ascii="宋体" w:hAnsi="宋体" w:cs="宋体"/>
          <w:b/>
          <w:bCs/>
          <w:color w:val="auto"/>
          <w:kern w:val="0"/>
          <w:sz w:val="28"/>
          <w:szCs w:val="28"/>
          <w:highlight w:val="none"/>
        </w:rPr>
        <w:instrText xml:space="preserve"> HYPERLINK \l _Toc23062 </w:instrText>
      </w:r>
      <w:r>
        <w:rPr>
          <w:rFonts w:hint="eastAsia" w:ascii="宋体" w:hAnsi="宋体" w:cs="宋体"/>
          <w:b/>
          <w:bCs/>
          <w:color w:val="auto"/>
          <w:kern w:val="0"/>
          <w:sz w:val="28"/>
          <w:szCs w:val="28"/>
          <w:highlight w:val="none"/>
        </w:rPr>
        <w:fldChar w:fldCharType="separate"/>
      </w:r>
      <w:r>
        <w:rPr>
          <w:rFonts w:hint="eastAsia" w:ascii="宋体" w:hAnsi="宋体"/>
          <w:b/>
          <w:bCs/>
          <w:color w:val="auto"/>
          <w:sz w:val="28"/>
          <w:szCs w:val="28"/>
          <w:highlight w:val="none"/>
        </w:rPr>
        <w:t>第四部分  开标、评标、定标</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_Toc23062 </w:instrText>
      </w:r>
      <w:r>
        <w:rPr>
          <w:b/>
          <w:bCs/>
          <w:color w:val="auto"/>
          <w:sz w:val="28"/>
          <w:szCs w:val="28"/>
          <w:highlight w:val="none"/>
        </w:rPr>
        <w:fldChar w:fldCharType="separate"/>
      </w:r>
      <w:r>
        <w:rPr>
          <w:b/>
          <w:bCs/>
          <w:color w:val="auto"/>
          <w:sz w:val="28"/>
          <w:szCs w:val="28"/>
          <w:highlight w:val="none"/>
        </w:rPr>
        <w:t>27</w:t>
      </w:r>
      <w:r>
        <w:rPr>
          <w:b/>
          <w:bCs/>
          <w:color w:val="auto"/>
          <w:sz w:val="28"/>
          <w:szCs w:val="28"/>
          <w:highlight w:val="none"/>
        </w:rPr>
        <w:fldChar w:fldCharType="end"/>
      </w:r>
      <w:r>
        <w:rPr>
          <w:rFonts w:hint="eastAsia" w:ascii="宋体" w:hAnsi="宋体" w:cs="宋体"/>
          <w:b/>
          <w:bCs/>
          <w:color w:val="auto"/>
          <w:kern w:val="0"/>
          <w:sz w:val="28"/>
          <w:szCs w:val="28"/>
          <w:highlight w:val="none"/>
        </w:rPr>
        <w:fldChar w:fldCharType="end"/>
      </w:r>
    </w:p>
    <w:p>
      <w:pPr>
        <w:pStyle w:val="33"/>
        <w:tabs>
          <w:tab w:val="right" w:leader="dot" w:pos="9071"/>
        </w:tabs>
        <w:spacing w:line="360" w:lineRule="auto"/>
        <w:rPr>
          <w:b/>
          <w:bCs/>
          <w:color w:val="auto"/>
          <w:sz w:val="28"/>
          <w:szCs w:val="28"/>
          <w:highlight w:val="none"/>
        </w:rPr>
      </w:pPr>
      <w:r>
        <w:rPr>
          <w:rFonts w:hint="eastAsia" w:ascii="宋体" w:hAnsi="宋体" w:cs="宋体"/>
          <w:b/>
          <w:bCs/>
          <w:color w:val="auto"/>
          <w:kern w:val="0"/>
          <w:sz w:val="28"/>
          <w:szCs w:val="28"/>
          <w:highlight w:val="none"/>
        </w:rPr>
        <w:fldChar w:fldCharType="begin"/>
      </w:r>
      <w:r>
        <w:rPr>
          <w:rFonts w:hint="eastAsia" w:ascii="宋体" w:hAnsi="宋体" w:cs="宋体"/>
          <w:b/>
          <w:bCs/>
          <w:color w:val="auto"/>
          <w:kern w:val="0"/>
          <w:sz w:val="28"/>
          <w:szCs w:val="28"/>
          <w:highlight w:val="none"/>
        </w:rPr>
        <w:instrText xml:space="preserve"> HYPERLINK \l _Toc31360 </w:instrText>
      </w:r>
      <w:r>
        <w:rPr>
          <w:rFonts w:hint="eastAsia" w:ascii="宋体" w:hAnsi="宋体" w:cs="宋体"/>
          <w:b/>
          <w:bCs/>
          <w:color w:val="auto"/>
          <w:kern w:val="0"/>
          <w:sz w:val="28"/>
          <w:szCs w:val="28"/>
          <w:highlight w:val="none"/>
        </w:rPr>
        <w:fldChar w:fldCharType="separate"/>
      </w:r>
      <w:r>
        <w:rPr>
          <w:rFonts w:hint="eastAsia" w:ascii="宋体" w:hAnsi="宋体" w:eastAsia="宋体"/>
          <w:b/>
          <w:bCs/>
          <w:color w:val="auto"/>
          <w:sz w:val="28"/>
          <w:szCs w:val="28"/>
          <w:highlight w:val="none"/>
        </w:rPr>
        <w:t>第五部分  合同书格式</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_Toc31360 </w:instrText>
      </w:r>
      <w:r>
        <w:rPr>
          <w:b/>
          <w:bCs/>
          <w:color w:val="auto"/>
          <w:sz w:val="28"/>
          <w:szCs w:val="28"/>
          <w:highlight w:val="none"/>
        </w:rPr>
        <w:fldChar w:fldCharType="separate"/>
      </w:r>
      <w:r>
        <w:rPr>
          <w:b/>
          <w:bCs/>
          <w:color w:val="auto"/>
          <w:sz w:val="28"/>
          <w:szCs w:val="28"/>
          <w:highlight w:val="none"/>
        </w:rPr>
        <w:t>39</w:t>
      </w:r>
      <w:r>
        <w:rPr>
          <w:b/>
          <w:bCs/>
          <w:color w:val="auto"/>
          <w:sz w:val="28"/>
          <w:szCs w:val="28"/>
          <w:highlight w:val="none"/>
        </w:rPr>
        <w:fldChar w:fldCharType="end"/>
      </w:r>
      <w:r>
        <w:rPr>
          <w:rFonts w:hint="eastAsia" w:ascii="宋体" w:hAnsi="宋体" w:cs="宋体"/>
          <w:b/>
          <w:bCs/>
          <w:color w:val="auto"/>
          <w:kern w:val="0"/>
          <w:sz w:val="28"/>
          <w:szCs w:val="28"/>
          <w:highlight w:val="none"/>
        </w:rPr>
        <w:fldChar w:fldCharType="end"/>
      </w:r>
    </w:p>
    <w:p>
      <w:pPr>
        <w:pStyle w:val="33"/>
        <w:tabs>
          <w:tab w:val="right" w:leader="dot" w:pos="9071"/>
        </w:tabs>
        <w:spacing w:line="360" w:lineRule="auto"/>
        <w:rPr>
          <w:color w:val="auto"/>
          <w:highlight w:val="none"/>
        </w:rPr>
      </w:pPr>
      <w:r>
        <w:rPr>
          <w:rFonts w:hint="eastAsia" w:ascii="宋体" w:hAnsi="宋体" w:cs="宋体"/>
          <w:b/>
          <w:bCs/>
          <w:color w:val="auto"/>
          <w:kern w:val="0"/>
          <w:sz w:val="28"/>
          <w:szCs w:val="28"/>
          <w:highlight w:val="none"/>
        </w:rPr>
        <w:fldChar w:fldCharType="begin"/>
      </w:r>
      <w:r>
        <w:rPr>
          <w:rFonts w:hint="eastAsia" w:ascii="宋体" w:hAnsi="宋体" w:cs="宋体"/>
          <w:b/>
          <w:bCs/>
          <w:color w:val="auto"/>
          <w:kern w:val="0"/>
          <w:sz w:val="28"/>
          <w:szCs w:val="28"/>
          <w:highlight w:val="none"/>
        </w:rPr>
        <w:instrText xml:space="preserve"> HYPERLINK \l _Toc26354 </w:instrText>
      </w:r>
      <w:r>
        <w:rPr>
          <w:rFonts w:hint="eastAsia" w:ascii="宋体" w:hAnsi="宋体" w:cs="宋体"/>
          <w:b/>
          <w:bCs/>
          <w:color w:val="auto"/>
          <w:kern w:val="0"/>
          <w:sz w:val="28"/>
          <w:szCs w:val="28"/>
          <w:highlight w:val="none"/>
        </w:rPr>
        <w:fldChar w:fldCharType="separate"/>
      </w:r>
      <w:r>
        <w:rPr>
          <w:rFonts w:hint="eastAsia" w:ascii="宋体" w:hAnsi="宋体"/>
          <w:b/>
          <w:bCs/>
          <w:color w:val="auto"/>
          <w:sz w:val="28"/>
          <w:szCs w:val="28"/>
          <w:highlight w:val="none"/>
        </w:rPr>
        <w:t>第六部分　投标文件格式</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_Toc26354 </w:instrText>
      </w:r>
      <w:r>
        <w:rPr>
          <w:b/>
          <w:bCs/>
          <w:color w:val="auto"/>
          <w:sz w:val="28"/>
          <w:szCs w:val="28"/>
          <w:highlight w:val="none"/>
        </w:rPr>
        <w:fldChar w:fldCharType="separate"/>
      </w:r>
      <w:r>
        <w:rPr>
          <w:b/>
          <w:bCs/>
          <w:color w:val="auto"/>
          <w:sz w:val="28"/>
          <w:szCs w:val="28"/>
          <w:highlight w:val="none"/>
        </w:rPr>
        <w:t>49</w:t>
      </w:r>
      <w:r>
        <w:rPr>
          <w:b/>
          <w:bCs/>
          <w:color w:val="auto"/>
          <w:sz w:val="28"/>
          <w:szCs w:val="28"/>
          <w:highlight w:val="none"/>
        </w:rPr>
        <w:fldChar w:fldCharType="end"/>
      </w:r>
      <w:r>
        <w:rPr>
          <w:rFonts w:hint="eastAsia" w:ascii="宋体" w:hAnsi="宋体" w:cs="宋体"/>
          <w:b/>
          <w:bCs/>
          <w:color w:val="auto"/>
          <w:kern w:val="0"/>
          <w:sz w:val="28"/>
          <w:szCs w:val="28"/>
          <w:highlight w:val="none"/>
        </w:rPr>
        <w:fldChar w:fldCharType="end"/>
      </w:r>
    </w:p>
    <w:p>
      <w:pPr>
        <w:pStyle w:val="41"/>
        <w:tabs>
          <w:tab w:val="right" w:leader="dot" w:pos="9071"/>
        </w:tabs>
        <w:rPr>
          <w:color w:val="auto"/>
          <w:sz w:val="24"/>
          <w:szCs w:val="24"/>
          <w:highlight w:val="none"/>
        </w:rPr>
      </w:pPr>
      <w:r>
        <w:rPr>
          <w:rFonts w:hint="eastAsia" w:ascii="宋体" w:hAnsi="宋体" w:cs="宋体"/>
          <w:color w:val="auto"/>
          <w:kern w:val="0"/>
          <w:sz w:val="24"/>
          <w:szCs w:val="24"/>
          <w:highlight w:val="none"/>
        </w:rPr>
        <w:fldChar w:fldCharType="begin"/>
      </w:r>
      <w:r>
        <w:rPr>
          <w:rFonts w:hint="eastAsia" w:ascii="宋体" w:hAnsi="宋体" w:cs="宋体"/>
          <w:color w:val="auto"/>
          <w:kern w:val="0"/>
          <w:sz w:val="24"/>
          <w:szCs w:val="24"/>
          <w:highlight w:val="none"/>
        </w:rPr>
        <w:instrText xml:space="preserve"> HYPERLINK \l _Toc30330 </w:instrText>
      </w:r>
      <w:r>
        <w:rPr>
          <w:rFonts w:hint="eastAsia" w:ascii="宋体" w:hAnsi="宋体" w:cs="宋体"/>
          <w:color w:val="auto"/>
          <w:kern w:val="0"/>
          <w:sz w:val="24"/>
          <w:szCs w:val="24"/>
          <w:highlight w:val="none"/>
        </w:rPr>
        <w:fldChar w:fldCharType="separate"/>
      </w:r>
      <w:r>
        <w:rPr>
          <w:rFonts w:hint="eastAsia" w:ascii="宋体" w:hAnsi="宋体" w:eastAsia="宋体"/>
          <w:color w:val="auto"/>
          <w:sz w:val="24"/>
          <w:szCs w:val="24"/>
          <w:highlight w:val="none"/>
        </w:rPr>
        <w:t>表5-1  开标一览表</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_Toc30330 </w:instrText>
      </w:r>
      <w:r>
        <w:rPr>
          <w:color w:val="auto"/>
          <w:sz w:val="24"/>
          <w:szCs w:val="24"/>
          <w:highlight w:val="none"/>
        </w:rPr>
        <w:fldChar w:fldCharType="separate"/>
      </w:r>
      <w:r>
        <w:rPr>
          <w:color w:val="auto"/>
          <w:sz w:val="24"/>
          <w:szCs w:val="24"/>
          <w:highlight w:val="none"/>
        </w:rPr>
        <w:t>56</w:t>
      </w:r>
      <w:r>
        <w:rPr>
          <w:color w:val="auto"/>
          <w:sz w:val="24"/>
          <w:szCs w:val="24"/>
          <w:highlight w:val="none"/>
        </w:rPr>
        <w:fldChar w:fldCharType="end"/>
      </w:r>
      <w:r>
        <w:rPr>
          <w:rFonts w:hint="eastAsia" w:ascii="宋体" w:hAnsi="宋体" w:cs="宋体"/>
          <w:color w:val="auto"/>
          <w:kern w:val="0"/>
          <w:sz w:val="24"/>
          <w:szCs w:val="24"/>
          <w:highlight w:val="none"/>
        </w:rPr>
        <w:fldChar w:fldCharType="end"/>
      </w:r>
    </w:p>
    <w:p>
      <w:pPr>
        <w:pStyle w:val="41"/>
        <w:tabs>
          <w:tab w:val="right" w:leader="dot" w:pos="9071"/>
        </w:tabs>
        <w:rPr>
          <w:color w:val="auto"/>
          <w:sz w:val="24"/>
          <w:szCs w:val="24"/>
          <w:highlight w:val="none"/>
        </w:rPr>
      </w:pPr>
      <w:r>
        <w:rPr>
          <w:rFonts w:hint="eastAsia" w:ascii="宋体" w:hAnsi="宋体" w:cs="宋体"/>
          <w:color w:val="auto"/>
          <w:kern w:val="0"/>
          <w:sz w:val="24"/>
          <w:szCs w:val="24"/>
          <w:highlight w:val="none"/>
        </w:rPr>
        <w:fldChar w:fldCharType="begin"/>
      </w:r>
      <w:r>
        <w:rPr>
          <w:rFonts w:hint="eastAsia" w:ascii="宋体" w:hAnsi="宋体" w:cs="宋体"/>
          <w:color w:val="auto"/>
          <w:kern w:val="0"/>
          <w:sz w:val="24"/>
          <w:szCs w:val="24"/>
          <w:highlight w:val="none"/>
        </w:rPr>
        <w:instrText xml:space="preserve"> HYPERLINK \l _Toc8679 </w:instrText>
      </w:r>
      <w:r>
        <w:rPr>
          <w:rFonts w:hint="eastAsia" w:ascii="宋体" w:hAnsi="宋体" w:cs="宋体"/>
          <w:color w:val="auto"/>
          <w:kern w:val="0"/>
          <w:sz w:val="24"/>
          <w:szCs w:val="24"/>
          <w:highlight w:val="none"/>
        </w:rPr>
        <w:fldChar w:fldCharType="separate"/>
      </w:r>
      <w:r>
        <w:rPr>
          <w:rFonts w:hint="eastAsia" w:ascii="宋体" w:hAnsi="宋体" w:eastAsia="宋体"/>
          <w:color w:val="auto"/>
          <w:sz w:val="24"/>
          <w:szCs w:val="24"/>
          <w:highlight w:val="none"/>
        </w:rPr>
        <w:t>表5-2  分项</w:t>
      </w:r>
      <w:r>
        <w:rPr>
          <w:rFonts w:ascii="宋体" w:hAnsi="宋体" w:eastAsia="宋体"/>
          <w:color w:val="auto"/>
          <w:sz w:val="24"/>
          <w:szCs w:val="24"/>
          <w:highlight w:val="none"/>
        </w:rPr>
        <w:t>报价</w:t>
      </w:r>
      <w:r>
        <w:rPr>
          <w:rFonts w:hint="eastAsia" w:ascii="宋体" w:hAnsi="宋体" w:eastAsia="宋体"/>
          <w:color w:val="auto"/>
          <w:sz w:val="24"/>
          <w:szCs w:val="24"/>
          <w:highlight w:val="none"/>
        </w:rPr>
        <w:t>表</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_Toc8679 </w:instrText>
      </w:r>
      <w:r>
        <w:rPr>
          <w:color w:val="auto"/>
          <w:sz w:val="24"/>
          <w:szCs w:val="24"/>
          <w:highlight w:val="none"/>
        </w:rPr>
        <w:fldChar w:fldCharType="separate"/>
      </w:r>
      <w:r>
        <w:rPr>
          <w:color w:val="auto"/>
          <w:sz w:val="24"/>
          <w:szCs w:val="24"/>
          <w:highlight w:val="none"/>
        </w:rPr>
        <w:t>57</w:t>
      </w:r>
      <w:r>
        <w:rPr>
          <w:color w:val="auto"/>
          <w:sz w:val="24"/>
          <w:szCs w:val="24"/>
          <w:highlight w:val="none"/>
        </w:rPr>
        <w:fldChar w:fldCharType="end"/>
      </w:r>
      <w:r>
        <w:rPr>
          <w:rFonts w:hint="eastAsia" w:ascii="宋体" w:hAnsi="宋体" w:cs="宋体"/>
          <w:color w:val="auto"/>
          <w:kern w:val="0"/>
          <w:sz w:val="24"/>
          <w:szCs w:val="24"/>
          <w:highlight w:val="none"/>
        </w:rPr>
        <w:fldChar w:fldCharType="end"/>
      </w:r>
    </w:p>
    <w:p>
      <w:pPr>
        <w:pStyle w:val="41"/>
        <w:tabs>
          <w:tab w:val="right" w:leader="dot" w:pos="9071"/>
        </w:tabs>
        <w:rPr>
          <w:color w:val="auto"/>
          <w:sz w:val="24"/>
          <w:szCs w:val="24"/>
          <w:highlight w:val="none"/>
        </w:rPr>
      </w:pPr>
      <w:r>
        <w:rPr>
          <w:rFonts w:hint="eastAsia" w:ascii="宋体" w:hAnsi="宋体" w:cs="宋体"/>
          <w:color w:val="auto"/>
          <w:kern w:val="0"/>
          <w:sz w:val="24"/>
          <w:szCs w:val="24"/>
          <w:highlight w:val="none"/>
        </w:rPr>
        <w:fldChar w:fldCharType="begin"/>
      </w:r>
      <w:r>
        <w:rPr>
          <w:rFonts w:hint="eastAsia" w:ascii="宋体" w:hAnsi="宋体" w:cs="宋体"/>
          <w:color w:val="auto"/>
          <w:kern w:val="0"/>
          <w:sz w:val="24"/>
          <w:szCs w:val="24"/>
          <w:highlight w:val="none"/>
        </w:rPr>
        <w:instrText xml:space="preserve"> HYPERLINK \l _Toc14272 </w:instrText>
      </w:r>
      <w:r>
        <w:rPr>
          <w:rFonts w:hint="eastAsia" w:ascii="宋体" w:hAnsi="宋体" w:cs="宋体"/>
          <w:color w:val="auto"/>
          <w:kern w:val="0"/>
          <w:sz w:val="24"/>
          <w:szCs w:val="24"/>
          <w:highlight w:val="none"/>
        </w:rPr>
        <w:fldChar w:fldCharType="separate"/>
      </w:r>
      <w:r>
        <w:rPr>
          <w:rFonts w:hint="eastAsia" w:ascii="宋体" w:hAnsi="宋体" w:eastAsia="宋体"/>
          <w:color w:val="auto"/>
          <w:sz w:val="24"/>
          <w:szCs w:val="24"/>
          <w:highlight w:val="none"/>
        </w:rPr>
        <w:t>表5-</w:t>
      </w:r>
      <w:r>
        <w:rPr>
          <w:rFonts w:hint="eastAsia" w:ascii="宋体" w:hAnsi="宋体" w:eastAsia="宋体"/>
          <w:color w:val="auto"/>
          <w:sz w:val="24"/>
          <w:szCs w:val="24"/>
          <w:highlight w:val="none"/>
          <w:lang w:val="en-US" w:eastAsia="zh-CN"/>
        </w:rPr>
        <w:t>3</w:t>
      </w:r>
      <w:r>
        <w:rPr>
          <w:rFonts w:hint="eastAsia" w:ascii="宋体" w:hAnsi="宋体" w:eastAsia="宋体"/>
          <w:color w:val="auto"/>
          <w:sz w:val="24"/>
          <w:szCs w:val="24"/>
          <w:highlight w:val="none"/>
        </w:rPr>
        <w:t xml:space="preserve">  </w:t>
      </w:r>
      <w:r>
        <w:rPr>
          <w:rFonts w:hint="eastAsia" w:ascii="宋体" w:hAnsi="宋体" w:eastAsia="宋体"/>
          <w:color w:val="auto"/>
          <w:sz w:val="24"/>
          <w:szCs w:val="24"/>
          <w:highlight w:val="none"/>
          <w:lang w:eastAsia="zh-CN"/>
        </w:rPr>
        <w:t>选配件</w:t>
      </w:r>
      <w:r>
        <w:rPr>
          <w:rFonts w:ascii="宋体" w:hAnsi="宋体" w:eastAsia="宋体"/>
          <w:color w:val="auto"/>
          <w:sz w:val="24"/>
          <w:szCs w:val="24"/>
          <w:highlight w:val="none"/>
        </w:rPr>
        <w:t>报价</w:t>
      </w:r>
      <w:r>
        <w:rPr>
          <w:rFonts w:hint="eastAsia" w:ascii="宋体" w:hAnsi="宋体" w:eastAsia="宋体"/>
          <w:color w:val="auto"/>
          <w:sz w:val="24"/>
          <w:szCs w:val="24"/>
          <w:highlight w:val="none"/>
        </w:rPr>
        <w:t>表</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_Toc14272 </w:instrText>
      </w:r>
      <w:r>
        <w:rPr>
          <w:color w:val="auto"/>
          <w:sz w:val="24"/>
          <w:szCs w:val="24"/>
          <w:highlight w:val="none"/>
        </w:rPr>
        <w:fldChar w:fldCharType="separate"/>
      </w:r>
      <w:r>
        <w:rPr>
          <w:color w:val="auto"/>
          <w:sz w:val="24"/>
          <w:szCs w:val="24"/>
          <w:highlight w:val="none"/>
        </w:rPr>
        <w:t>58</w:t>
      </w:r>
      <w:r>
        <w:rPr>
          <w:color w:val="auto"/>
          <w:sz w:val="24"/>
          <w:szCs w:val="24"/>
          <w:highlight w:val="none"/>
        </w:rPr>
        <w:fldChar w:fldCharType="end"/>
      </w:r>
      <w:r>
        <w:rPr>
          <w:rFonts w:hint="eastAsia" w:ascii="宋体" w:hAnsi="宋体" w:cs="宋体"/>
          <w:color w:val="auto"/>
          <w:kern w:val="0"/>
          <w:sz w:val="24"/>
          <w:szCs w:val="24"/>
          <w:highlight w:val="none"/>
        </w:rPr>
        <w:fldChar w:fldCharType="end"/>
      </w:r>
    </w:p>
    <w:p>
      <w:pPr>
        <w:pStyle w:val="41"/>
        <w:tabs>
          <w:tab w:val="right" w:leader="dot" w:pos="9071"/>
        </w:tabs>
        <w:rPr>
          <w:color w:val="auto"/>
          <w:sz w:val="24"/>
          <w:szCs w:val="24"/>
          <w:highlight w:val="none"/>
        </w:rPr>
      </w:pPr>
      <w:r>
        <w:rPr>
          <w:rFonts w:hint="eastAsia" w:ascii="宋体" w:hAnsi="宋体" w:cs="宋体"/>
          <w:color w:val="auto"/>
          <w:kern w:val="0"/>
          <w:sz w:val="24"/>
          <w:szCs w:val="24"/>
          <w:highlight w:val="none"/>
        </w:rPr>
        <w:fldChar w:fldCharType="begin"/>
      </w:r>
      <w:r>
        <w:rPr>
          <w:rFonts w:hint="eastAsia" w:ascii="宋体" w:hAnsi="宋体" w:cs="宋体"/>
          <w:color w:val="auto"/>
          <w:kern w:val="0"/>
          <w:sz w:val="24"/>
          <w:szCs w:val="24"/>
          <w:highlight w:val="none"/>
        </w:rPr>
        <w:instrText xml:space="preserve"> HYPERLINK \l _Toc24906 </w:instrText>
      </w:r>
      <w:r>
        <w:rPr>
          <w:rFonts w:hint="eastAsia" w:ascii="宋体" w:hAnsi="宋体" w:cs="宋体"/>
          <w:color w:val="auto"/>
          <w:kern w:val="0"/>
          <w:sz w:val="24"/>
          <w:szCs w:val="24"/>
          <w:highlight w:val="none"/>
        </w:rPr>
        <w:fldChar w:fldCharType="separate"/>
      </w:r>
      <w:r>
        <w:rPr>
          <w:rFonts w:hint="eastAsia" w:ascii="宋体" w:hAnsi="宋体" w:eastAsia="宋体"/>
          <w:color w:val="auto"/>
          <w:sz w:val="24"/>
          <w:szCs w:val="24"/>
          <w:highlight w:val="none"/>
        </w:rPr>
        <w:t>表5-</w:t>
      </w:r>
      <w:r>
        <w:rPr>
          <w:rFonts w:hint="eastAsia" w:ascii="宋体" w:hAnsi="宋体" w:eastAsia="宋体"/>
          <w:color w:val="auto"/>
          <w:sz w:val="24"/>
          <w:szCs w:val="24"/>
          <w:highlight w:val="none"/>
          <w:lang w:val="en-US" w:eastAsia="zh-CN"/>
        </w:rPr>
        <w:t>4</w:t>
      </w:r>
      <w:r>
        <w:rPr>
          <w:rFonts w:hint="eastAsia" w:ascii="宋体" w:hAnsi="宋体" w:eastAsia="宋体"/>
          <w:color w:val="auto"/>
          <w:sz w:val="24"/>
          <w:szCs w:val="24"/>
          <w:highlight w:val="none"/>
        </w:rPr>
        <w:t xml:space="preserve">  投标函</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_Toc24906 </w:instrText>
      </w:r>
      <w:r>
        <w:rPr>
          <w:color w:val="auto"/>
          <w:sz w:val="24"/>
          <w:szCs w:val="24"/>
          <w:highlight w:val="none"/>
        </w:rPr>
        <w:fldChar w:fldCharType="separate"/>
      </w:r>
      <w:r>
        <w:rPr>
          <w:color w:val="auto"/>
          <w:sz w:val="24"/>
          <w:szCs w:val="24"/>
          <w:highlight w:val="none"/>
        </w:rPr>
        <w:t>60</w:t>
      </w:r>
      <w:r>
        <w:rPr>
          <w:color w:val="auto"/>
          <w:sz w:val="24"/>
          <w:szCs w:val="24"/>
          <w:highlight w:val="none"/>
        </w:rPr>
        <w:fldChar w:fldCharType="end"/>
      </w:r>
      <w:r>
        <w:rPr>
          <w:rFonts w:hint="eastAsia" w:ascii="宋体" w:hAnsi="宋体" w:cs="宋体"/>
          <w:color w:val="auto"/>
          <w:kern w:val="0"/>
          <w:sz w:val="24"/>
          <w:szCs w:val="24"/>
          <w:highlight w:val="none"/>
        </w:rPr>
        <w:fldChar w:fldCharType="end"/>
      </w:r>
    </w:p>
    <w:p>
      <w:pPr>
        <w:pStyle w:val="41"/>
        <w:tabs>
          <w:tab w:val="right" w:leader="dot" w:pos="9071"/>
        </w:tabs>
        <w:rPr>
          <w:color w:val="auto"/>
          <w:sz w:val="24"/>
          <w:szCs w:val="24"/>
          <w:highlight w:val="none"/>
        </w:rPr>
      </w:pPr>
      <w:r>
        <w:rPr>
          <w:rFonts w:hint="eastAsia" w:ascii="宋体" w:hAnsi="宋体" w:cs="宋体"/>
          <w:color w:val="auto"/>
          <w:kern w:val="0"/>
          <w:sz w:val="24"/>
          <w:szCs w:val="24"/>
          <w:highlight w:val="none"/>
        </w:rPr>
        <w:fldChar w:fldCharType="begin"/>
      </w:r>
      <w:r>
        <w:rPr>
          <w:rFonts w:hint="eastAsia" w:ascii="宋体" w:hAnsi="宋体" w:cs="宋体"/>
          <w:color w:val="auto"/>
          <w:kern w:val="0"/>
          <w:sz w:val="24"/>
          <w:szCs w:val="24"/>
          <w:highlight w:val="none"/>
        </w:rPr>
        <w:instrText xml:space="preserve"> HYPERLINK \l _Toc10365 </w:instrText>
      </w:r>
      <w:r>
        <w:rPr>
          <w:rFonts w:hint="eastAsia" w:ascii="宋体" w:hAnsi="宋体" w:cs="宋体"/>
          <w:color w:val="auto"/>
          <w:kern w:val="0"/>
          <w:sz w:val="24"/>
          <w:szCs w:val="24"/>
          <w:highlight w:val="none"/>
        </w:rPr>
        <w:fldChar w:fldCharType="separate"/>
      </w:r>
      <w:r>
        <w:rPr>
          <w:rFonts w:hint="eastAsia" w:ascii="宋体" w:hAnsi="宋体" w:eastAsia="宋体"/>
          <w:color w:val="auto"/>
          <w:sz w:val="24"/>
          <w:szCs w:val="24"/>
          <w:highlight w:val="none"/>
        </w:rPr>
        <w:t>表5-</w:t>
      </w:r>
      <w:r>
        <w:rPr>
          <w:rFonts w:hint="eastAsia" w:ascii="宋体" w:hAnsi="宋体" w:eastAsia="宋体"/>
          <w:color w:val="auto"/>
          <w:sz w:val="24"/>
          <w:szCs w:val="24"/>
          <w:highlight w:val="none"/>
          <w:lang w:val="en-US" w:eastAsia="zh-CN"/>
        </w:rPr>
        <w:t>5</w:t>
      </w:r>
      <w:r>
        <w:rPr>
          <w:rFonts w:hint="eastAsia" w:ascii="宋体" w:hAnsi="宋体" w:eastAsia="宋体"/>
          <w:color w:val="auto"/>
          <w:sz w:val="24"/>
          <w:szCs w:val="24"/>
          <w:highlight w:val="none"/>
        </w:rPr>
        <w:t xml:space="preserve">  法定代表人证明书/法定代表人授权书</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_Toc10365 </w:instrText>
      </w:r>
      <w:r>
        <w:rPr>
          <w:color w:val="auto"/>
          <w:sz w:val="24"/>
          <w:szCs w:val="24"/>
          <w:highlight w:val="none"/>
        </w:rPr>
        <w:fldChar w:fldCharType="separate"/>
      </w:r>
      <w:r>
        <w:rPr>
          <w:color w:val="auto"/>
          <w:sz w:val="24"/>
          <w:szCs w:val="24"/>
          <w:highlight w:val="none"/>
        </w:rPr>
        <w:t>61</w:t>
      </w:r>
      <w:r>
        <w:rPr>
          <w:color w:val="auto"/>
          <w:sz w:val="24"/>
          <w:szCs w:val="24"/>
          <w:highlight w:val="none"/>
        </w:rPr>
        <w:fldChar w:fldCharType="end"/>
      </w:r>
      <w:r>
        <w:rPr>
          <w:rFonts w:hint="eastAsia" w:ascii="宋体" w:hAnsi="宋体" w:cs="宋体"/>
          <w:color w:val="auto"/>
          <w:kern w:val="0"/>
          <w:sz w:val="24"/>
          <w:szCs w:val="24"/>
          <w:highlight w:val="none"/>
        </w:rPr>
        <w:fldChar w:fldCharType="end"/>
      </w:r>
    </w:p>
    <w:p>
      <w:pPr>
        <w:pStyle w:val="41"/>
        <w:tabs>
          <w:tab w:val="right" w:leader="dot" w:pos="9071"/>
        </w:tabs>
        <w:rPr>
          <w:color w:val="auto"/>
          <w:sz w:val="24"/>
          <w:szCs w:val="24"/>
          <w:highlight w:val="none"/>
        </w:rPr>
      </w:pPr>
      <w:r>
        <w:rPr>
          <w:rFonts w:hint="eastAsia" w:ascii="宋体" w:hAnsi="宋体" w:cs="宋体"/>
          <w:color w:val="auto"/>
          <w:kern w:val="0"/>
          <w:sz w:val="24"/>
          <w:szCs w:val="24"/>
          <w:highlight w:val="none"/>
        </w:rPr>
        <w:fldChar w:fldCharType="begin"/>
      </w:r>
      <w:r>
        <w:rPr>
          <w:rFonts w:hint="eastAsia" w:ascii="宋体" w:hAnsi="宋体" w:cs="宋体"/>
          <w:color w:val="auto"/>
          <w:kern w:val="0"/>
          <w:sz w:val="24"/>
          <w:szCs w:val="24"/>
          <w:highlight w:val="none"/>
        </w:rPr>
        <w:instrText xml:space="preserve"> HYPERLINK \l _Toc1586 </w:instrText>
      </w:r>
      <w:r>
        <w:rPr>
          <w:rFonts w:hint="eastAsia" w:ascii="宋体" w:hAnsi="宋体" w:cs="宋体"/>
          <w:color w:val="auto"/>
          <w:kern w:val="0"/>
          <w:sz w:val="24"/>
          <w:szCs w:val="24"/>
          <w:highlight w:val="none"/>
        </w:rPr>
        <w:fldChar w:fldCharType="separate"/>
      </w:r>
      <w:r>
        <w:rPr>
          <w:rFonts w:hint="eastAsia" w:ascii="宋体" w:hAnsi="宋体" w:eastAsia="宋体"/>
          <w:color w:val="auto"/>
          <w:sz w:val="24"/>
          <w:szCs w:val="24"/>
          <w:highlight w:val="none"/>
        </w:rPr>
        <w:t>表5-</w:t>
      </w:r>
      <w:r>
        <w:rPr>
          <w:rFonts w:hint="eastAsia" w:ascii="宋体" w:hAnsi="宋体" w:eastAsia="宋体"/>
          <w:color w:val="auto"/>
          <w:sz w:val="24"/>
          <w:szCs w:val="24"/>
          <w:highlight w:val="none"/>
          <w:lang w:val="en-US" w:eastAsia="zh-CN"/>
        </w:rPr>
        <w:t>6</w:t>
      </w:r>
      <w:r>
        <w:rPr>
          <w:rFonts w:hint="eastAsia" w:ascii="宋体" w:hAnsi="宋体" w:eastAsia="宋体"/>
          <w:color w:val="auto"/>
          <w:sz w:val="24"/>
          <w:szCs w:val="24"/>
          <w:highlight w:val="none"/>
        </w:rPr>
        <w:t xml:space="preserve">  商务条款偏离表</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_Toc1586 </w:instrText>
      </w:r>
      <w:r>
        <w:rPr>
          <w:color w:val="auto"/>
          <w:sz w:val="24"/>
          <w:szCs w:val="24"/>
          <w:highlight w:val="none"/>
        </w:rPr>
        <w:fldChar w:fldCharType="separate"/>
      </w:r>
      <w:r>
        <w:rPr>
          <w:color w:val="auto"/>
          <w:sz w:val="24"/>
          <w:szCs w:val="24"/>
          <w:highlight w:val="none"/>
        </w:rPr>
        <w:t>63</w:t>
      </w:r>
      <w:r>
        <w:rPr>
          <w:color w:val="auto"/>
          <w:sz w:val="24"/>
          <w:szCs w:val="24"/>
          <w:highlight w:val="none"/>
        </w:rPr>
        <w:fldChar w:fldCharType="end"/>
      </w:r>
      <w:r>
        <w:rPr>
          <w:rFonts w:hint="eastAsia" w:ascii="宋体" w:hAnsi="宋体" w:cs="宋体"/>
          <w:color w:val="auto"/>
          <w:kern w:val="0"/>
          <w:sz w:val="24"/>
          <w:szCs w:val="24"/>
          <w:highlight w:val="none"/>
        </w:rPr>
        <w:fldChar w:fldCharType="end"/>
      </w:r>
    </w:p>
    <w:p>
      <w:pPr>
        <w:pStyle w:val="41"/>
        <w:tabs>
          <w:tab w:val="right" w:leader="dot" w:pos="9071"/>
        </w:tabs>
        <w:rPr>
          <w:color w:val="auto"/>
          <w:sz w:val="24"/>
          <w:szCs w:val="24"/>
          <w:highlight w:val="none"/>
        </w:rPr>
      </w:pPr>
      <w:r>
        <w:rPr>
          <w:rFonts w:hint="eastAsia" w:ascii="宋体" w:hAnsi="宋体" w:cs="宋体"/>
          <w:color w:val="auto"/>
          <w:kern w:val="0"/>
          <w:sz w:val="24"/>
          <w:szCs w:val="24"/>
          <w:highlight w:val="none"/>
        </w:rPr>
        <w:fldChar w:fldCharType="begin"/>
      </w:r>
      <w:r>
        <w:rPr>
          <w:rFonts w:hint="eastAsia" w:ascii="宋体" w:hAnsi="宋体" w:cs="宋体"/>
          <w:color w:val="auto"/>
          <w:kern w:val="0"/>
          <w:sz w:val="24"/>
          <w:szCs w:val="24"/>
          <w:highlight w:val="none"/>
        </w:rPr>
        <w:instrText xml:space="preserve"> HYPERLINK \l _Toc26264 </w:instrText>
      </w:r>
      <w:r>
        <w:rPr>
          <w:rFonts w:hint="eastAsia" w:ascii="宋体" w:hAnsi="宋体" w:cs="宋体"/>
          <w:color w:val="auto"/>
          <w:kern w:val="0"/>
          <w:sz w:val="24"/>
          <w:szCs w:val="24"/>
          <w:highlight w:val="none"/>
        </w:rPr>
        <w:fldChar w:fldCharType="separate"/>
      </w:r>
      <w:r>
        <w:rPr>
          <w:rFonts w:hint="eastAsia" w:ascii="宋体" w:hAnsi="宋体" w:eastAsia="宋体"/>
          <w:color w:val="auto"/>
          <w:sz w:val="24"/>
          <w:szCs w:val="24"/>
          <w:highlight w:val="none"/>
        </w:rPr>
        <w:t>表5-</w:t>
      </w:r>
      <w:r>
        <w:rPr>
          <w:rFonts w:hint="eastAsia" w:ascii="宋体" w:hAnsi="宋体" w:eastAsia="宋体"/>
          <w:color w:val="auto"/>
          <w:sz w:val="24"/>
          <w:szCs w:val="24"/>
          <w:highlight w:val="none"/>
          <w:lang w:val="en-US" w:eastAsia="zh-CN"/>
        </w:rPr>
        <w:t>7</w:t>
      </w:r>
      <w:r>
        <w:rPr>
          <w:rFonts w:hint="eastAsia" w:ascii="宋体" w:hAnsi="宋体" w:eastAsia="宋体"/>
          <w:color w:val="auto"/>
          <w:sz w:val="24"/>
          <w:szCs w:val="24"/>
          <w:highlight w:val="none"/>
        </w:rPr>
        <w:t xml:space="preserve">  投标人基本情况表</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_Toc26264 </w:instrText>
      </w:r>
      <w:r>
        <w:rPr>
          <w:color w:val="auto"/>
          <w:sz w:val="24"/>
          <w:szCs w:val="24"/>
          <w:highlight w:val="none"/>
        </w:rPr>
        <w:fldChar w:fldCharType="separate"/>
      </w:r>
      <w:r>
        <w:rPr>
          <w:color w:val="auto"/>
          <w:sz w:val="24"/>
          <w:szCs w:val="24"/>
          <w:highlight w:val="none"/>
        </w:rPr>
        <w:t>64</w:t>
      </w:r>
      <w:r>
        <w:rPr>
          <w:color w:val="auto"/>
          <w:sz w:val="24"/>
          <w:szCs w:val="24"/>
          <w:highlight w:val="none"/>
        </w:rPr>
        <w:fldChar w:fldCharType="end"/>
      </w:r>
      <w:r>
        <w:rPr>
          <w:rFonts w:hint="eastAsia" w:ascii="宋体" w:hAnsi="宋体" w:cs="宋体"/>
          <w:color w:val="auto"/>
          <w:kern w:val="0"/>
          <w:sz w:val="24"/>
          <w:szCs w:val="24"/>
          <w:highlight w:val="none"/>
        </w:rPr>
        <w:fldChar w:fldCharType="end"/>
      </w:r>
    </w:p>
    <w:p>
      <w:pPr>
        <w:pStyle w:val="41"/>
        <w:tabs>
          <w:tab w:val="right" w:leader="dot" w:pos="9071"/>
        </w:tabs>
        <w:rPr>
          <w:color w:val="auto"/>
          <w:sz w:val="24"/>
          <w:szCs w:val="24"/>
          <w:highlight w:val="none"/>
        </w:rPr>
      </w:pPr>
      <w:r>
        <w:rPr>
          <w:rFonts w:hint="eastAsia" w:ascii="宋体" w:hAnsi="宋体" w:cs="宋体"/>
          <w:color w:val="auto"/>
          <w:kern w:val="0"/>
          <w:sz w:val="24"/>
          <w:szCs w:val="24"/>
          <w:highlight w:val="none"/>
        </w:rPr>
        <w:fldChar w:fldCharType="begin"/>
      </w:r>
      <w:r>
        <w:rPr>
          <w:rFonts w:hint="eastAsia" w:ascii="宋体" w:hAnsi="宋体" w:cs="宋体"/>
          <w:color w:val="auto"/>
          <w:kern w:val="0"/>
          <w:sz w:val="24"/>
          <w:szCs w:val="24"/>
          <w:highlight w:val="none"/>
        </w:rPr>
        <w:instrText xml:space="preserve"> HYPERLINK \l _Toc24198 </w:instrText>
      </w:r>
      <w:r>
        <w:rPr>
          <w:rFonts w:hint="eastAsia" w:ascii="宋体" w:hAnsi="宋体" w:cs="宋体"/>
          <w:color w:val="auto"/>
          <w:kern w:val="0"/>
          <w:sz w:val="24"/>
          <w:szCs w:val="24"/>
          <w:highlight w:val="none"/>
        </w:rPr>
        <w:fldChar w:fldCharType="separate"/>
      </w:r>
      <w:r>
        <w:rPr>
          <w:rFonts w:hint="eastAsia" w:ascii="宋体" w:hAnsi="宋体" w:eastAsia="宋体"/>
          <w:color w:val="auto"/>
          <w:sz w:val="24"/>
          <w:szCs w:val="24"/>
          <w:highlight w:val="none"/>
        </w:rPr>
        <w:t>表5-</w:t>
      </w:r>
      <w:r>
        <w:rPr>
          <w:rFonts w:hint="eastAsia" w:ascii="宋体" w:hAnsi="宋体" w:eastAsia="宋体"/>
          <w:color w:val="auto"/>
          <w:sz w:val="24"/>
          <w:szCs w:val="24"/>
          <w:highlight w:val="none"/>
          <w:lang w:val="en-US" w:eastAsia="zh-CN"/>
        </w:rPr>
        <w:t>8</w:t>
      </w:r>
      <w:r>
        <w:rPr>
          <w:rFonts w:hint="eastAsia" w:ascii="宋体" w:hAnsi="宋体" w:eastAsia="宋体"/>
          <w:color w:val="auto"/>
          <w:sz w:val="24"/>
          <w:szCs w:val="24"/>
          <w:highlight w:val="none"/>
        </w:rPr>
        <w:t xml:space="preserve">  中小企业声明函（投标供应商为中小企业时适用）</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_Toc24198 </w:instrText>
      </w:r>
      <w:r>
        <w:rPr>
          <w:color w:val="auto"/>
          <w:sz w:val="24"/>
          <w:szCs w:val="24"/>
          <w:highlight w:val="none"/>
        </w:rPr>
        <w:fldChar w:fldCharType="separate"/>
      </w:r>
      <w:r>
        <w:rPr>
          <w:color w:val="auto"/>
          <w:sz w:val="24"/>
          <w:szCs w:val="24"/>
          <w:highlight w:val="none"/>
        </w:rPr>
        <w:t>67</w:t>
      </w:r>
      <w:r>
        <w:rPr>
          <w:color w:val="auto"/>
          <w:sz w:val="24"/>
          <w:szCs w:val="24"/>
          <w:highlight w:val="none"/>
        </w:rPr>
        <w:fldChar w:fldCharType="end"/>
      </w:r>
      <w:r>
        <w:rPr>
          <w:rFonts w:hint="eastAsia" w:ascii="宋体" w:hAnsi="宋体" w:cs="宋体"/>
          <w:color w:val="auto"/>
          <w:kern w:val="0"/>
          <w:sz w:val="24"/>
          <w:szCs w:val="24"/>
          <w:highlight w:val="none"/>
        </w:rPr>
        <w:fldChar w:fldCharType="end"/>
      </w:r>
    </w:p>
    <w:p>
      <w:pPr>
        <w:pStyle w:val="41"/>
        <w:tabs>
          <w:tab w:val="right" w:leader="dot" w:pos="9071"/>
        </w:tabs>
        <w:rPr>
          <w:color w:val="auto"/>
          <w:sz w:val="24"/>
          <w:szCs w:val="24"/>
          <w:highlight w:val="none"/>
        </w:rPr>
      </w:pPr>
      <w:r>
        <w:rPr>
          <w:rFonts w:hint="eastAsia" w:ascii="宋体" w:hAnsi="宋体" w:cs="宋体"/>
          <w:color w:val="auto"/>
          <w:kern w:val="0"/>
          <w:sz w:val="24"/>
          <w:szCs w:val="24"/>
          <w:highlight w:val="none"/>
        </w:rPr>
        <w:fldChar w:fldCharType="begin"/>
      </w:r>
      <w:r>
        <w:rPr>
          <w:rFonts w:hint="eastAsia" w:ascii="宋体" w:hAnsi="宋体" w:cs="宋体"/>
          <w:color w:val="auto"/>
          <w:kern w:val="0"/>
          <w:sz w:val="24"/>
          <w:szCs w:val="24"/>
          <w:highlight w:val="none"/>
        </w:rPr>
        <w:instrText xml:space="preserve"> HYPERLINK \l _Toc23117 </w:instrText>
      </w:r>
      <w:r>
        <w:rPr>
          <w:rFonts w:hint="eastAsia" w:ascii="宋体" w:hAnsi="宋体" w:cs="宋体"/>
          <w:color w:val="auto"/>
          <w:kern w:val="0"/>
          <w:sz w:val="24"/>
          <w:szCs w:val="24"/>
          <w:highlight w:val="none"/>
        </w:rPr>
        <w:fldChar w:fldCharType="separate"/>
      </w:r>
      <w:r>
        <w:rPr>
          <w:rFonts w:hint="eastAsia" w:ascii="宋体" w:hAnsi="宋体" w:eastAsia="宋体"/>
          <w:color w:val="auto"/>
          <w:sz w:val="24"/>
          <w:szCs w:val="24"/>
          <w:highlight w:val="none"/>
        </w:rPr>
        <w:t>表5-</w:t>
      </w:r>
      <w:r>
        <w:rPr>
          <w:rFonts w:hint="eastAsia" w:ascii="宋体" w:hAnsi="宋体" w:eastAsia="宋体"/>
          <w:color w:val="auto"/>
          <w:sz w:val="24"/>
          <w:szCs w:val="24"/>
          <w:highlight w:val="none"/>
          <w:lang w:val="en-US" w:eastAsia="zh-CN"/>
        </w:rPr>
        <w:t>9</w:t>
      </w:r>
      <w:r>
        <w:rPr>
          <w:rFonts w:hint="eastAsia" w:ascii="宋体" w:hAnsi="宋体" w:eastAsia="宋体"/>
          <w:color w:val="auto"/>
          <w:sz w:val="24"/>
          <w:szCs w:val="24"/>
          <w:highlight w:val="none"/>
        </w:rPr>
        <w:t xml:space="preserve">  残疾人福利性单位声明函</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_Toc23117 </w:instrText>
      </w:r>
      <w:r>
        <w:rPr>
          <w:color w:val="auto"/>
          <w:sz w:val="24"/>
          <w:szCs w:val="24"/>
          <w:highlight w:val="none"/>
        </w:rPr>
        <w:fldChar w:fldCharType="separate"/>
      </w:r>
      <w:r>
        <w:rPr>
          <w:color w:val="auto"/>
          <w:sz w:val="24"/>
          <w:szCs w:val="24"/>
          <w:highlight w:val="none"/>
        </w:rPr>
        <w:t>68</w:t>
      </w:r>
      <w:r>
        <w:rPr>
          <w:color w:val="auto"/>
          <w:sz w:val="24"/>
          <w:szCs w:val="24"/>
          <w:highlight w:val="none"/>
        </w:rPr>
        <w:fldChar w:fldCharType="end"/>
      </w:r>
      <w:r>
        <w:rPr>
          <w:rFonts w:hint="eastAsia" w:ascii="宋体" w:hAnsi="宋体" w:cs="宋体"/>
          <w:color w:val="auto"/>
          <w:kern w:val="0"/>
          <w:sz w:val="24"/>
          <w:szCs w:val="24"/>
          <w:highlight w:val="none"/>
        </w:rPr>
        <w:fldChar w:fldCharType="end"/>
      </w:r>
    </w:p>
    <w:p>
      <w:pPr>
        <w:pStyle w:val="41"/>
        <w:tabs>
          <w:tab w:val="right" w:leader="dot" w:pos="9071"/>
        </w:tabs>
        <w:rPr>
          <w:color w:val="auto"/>
          <w:sz w:val="24"/>
          <w:szCs w:val="24"/>
          <w:highlight w:val="none"/>
        </w:rPr>
      </w:pPr>
      <w:r>
        <w:rPr>
          <w:rFonts w:hint="eastAsia" w:ascii="宋体" w:hAnsi="宋体" w:cs="宋体"/>
          <w:color w:val="auto"/>
          <w:kern w:val="0"/>
          <w:sz w:val="24"/>
          <w:szCs w:val="24"/>
          <w:highlight w:val="none"/>
        </w:rPr>
        <w:fldChar w:fldCharType="begin"/>
      </w:r>
      <w:r>
        <w:rPr>
          <w:rFonts w:hint="eastAsia" w:ascii="宋体" w:hAnsi="宋体" w:cs="宋体"/>
          <w:color w:val="auto"/>
          <w:kern w:val="0"/>
          <w:sz w:val="24"/>
          <w:szCs w:val="24"/>
          <w:highlight w:val="none"/>
        </w:rPr>
        <w:instrText xml:space="preserve"> HYPERLINK \l _Toc28528 </w:instrText>
      </w:r>
      <w:r>
        <w:rPr>
          <w:rFonts w:hint="eastAsia" w:ascii="宋体" w:hAnsi="宋体" w:cs="宋体"/>
          <w:color w:val="auto"/>
          <w:kern w:val="0"/>
          <w:sz w:val="24"/>
          <w:szCs w:val="24"/>
          <w:highlight w:val="none"/>
        </w:rPr>
        <w:fldChar w:fldCharType="separate"/>
      </w:r>
      <w:r>
        <w:rPr>
          <w:rFonts w:hint="eastAsia" w:ascii="宋体" w:hAnsi="宋体" w:eastAsia="宋体"/>
          <w:color w:val="auto"/>
          <w:sz w:val="24"/>
          <w:szCs w:val="24"/>
          <w:highlight w:val="none"/>
        </w:rPr>
        <w:t>表5-</w:t>
      </w:r>
      <w:r>
        <w:rPr>
          <w:rFonts w:hint="eastAsia" w:ascii="宋体" w:hAnsi="宋体" w:eastAsia="宋体"/>
          <w:color w:val="auto"/>
          <w:sz w:val="24"/>
          <w:szCs w:val="24"/>
          <w:highlight w:val="none"/>
          <w:lang w:val="en-US" w:eastAsia="zh-CN"/>
        </w:rPr>
        <w:t>10</w:t>
      </w:r>
      <w:r>
        <w:rPr>
          <w:rFonts w:hint="eastAsia" w:ascii="宋体" w:hAnsi="宋体" w:eastAsia="宋体"/>
          <w:color w:val="auto"/>
          <w:sz w:val="24"/>
          <w:szCs w:val="24"/>
          <w:highlight w:val="none"/>
        </w:rPr>
        <w:t xml:space="preserve"> </w:t>
      </w:r>
      <w:r>
        <w:rPr>
          <w:rFonts w:hint="eastAsia" w:ascii="宋体" w:hAnsi="宋体" w:eastAsia="宋体"/>
          <w:color w:val="auto"/>
          <w:sz w:val="24"/>
          <w:szCs w:val="24"/>
          <w:highlight w:val="none"/>
          <w:lang w:val="en-US" w:eastAsia="zh-CN"/>
        </w:rPr>
        <w:t xml:space="preserve"> </w:t>
      </w:r>
      <w:r>
        <w:rPr>
          <w:rFonts w:hint="eastAsia" w:ascii="宋体" w:hAnsi="宋体" w:eastAsia="宋体"/>
          <w:color w:val="auto"/>
          <w:sz w:val="24"/>
          <w:szCs w:val="24"/>
          <w:highlight w:val="none"/>
        </w:rPr>
        <w:t>投标人投标的产品属于“优先采购品目清单产品”</w:t>
      </w:r>
      <w:r>
        <w:rPr>
          <w:rFonts w:hint="eastAsia" w:ascii="宋体" w:hAnsi="宋体" w:eastAsia="宋体"/>
          <w:color w:val="auto"/>
          <w:sz w:val="24"/>
          <w:szCs w:val="24"/>
          <w:highlight w:val="none"/>
          <w:lang w:eastAsia="zh-CN"/>
        </w:rPr>
        <w:t>声明函</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_Toc28528 </w:instrText>
      </w:r>
      <w:r>
        <w:rPr>
          <w:color w:val="auto"/>
          <w:sz w:val="24"/>
          <w:szCs w:val="24"/>
          <w:highlight w:val="none"/>
        </w:rPr>
        <w:fldChar w:fldCharType="separate"/>
      </w:r>
      <w:r>
        <w:rPr>
          <w:color w:val="auto"/>
          <w:sz w:val="24"/>
          <w:szCs w:val="24"/>
          <w:highlight w:val="none"/>
        </w:rPr>
        <w:t>69</w:t>
      </w:r>
      <w:r>
        <w:rPr>
          <w:color w:val="auto"/>
          <w:sz w:val="24"/>
          <w:szCs w:val="24"/>
          <w:highlight w:val="none"/>
        </w:rPr>
        <w:fldChar w:fldCharType="end"/>
      </w:r>
      <w:r>
        <w:rPr>
          <w:rFonts w:hint="eastAsia" w:ascii="宋体" w:hAnsi="宋体" w:cs="宋体"/>
          <w:color w:val="auto"/>
          <w:kern w:val="0"/>
          <w:sz w:val="24"/>
          <w:szCs w:val="24"/>
          <w:highlight w:val="none"/>
        </w:rPr>
        <w:fldChar w:fldCharType="end"/>
      </w:r>
    </w:p>
    <w:p>
      <w:pPr>
        <w:pStyle w:val="41"/>
        <w:tabs>
          <w:tab w:val="right" w:leader="dot" w:pos="9071"/>
        </w:tabs>
        <w:rPr>
          <w:color w:val="auto"/>
          <w:sz w:val="24"/>
          <w:szCs w:val="24"/>
          <w:highlight w:val="none"/>
        </w:rPr>
      </w:pPr>
      <w:r>
        <w:rPr>
          <w:rFonts w:hint="eastAsia" w:ascii="宋体" w:hAnsi="宋体" w:cs="宋体"/>
          <w:color w:val="auto"/>
          <w:kern w:val="0"/>
          <w:sz w:val="24"/>
          <w:szCs w:val="24"/>
          <w:highlight w:val="none"/>
        </w:rPr>
        <w:fldChar w:fldCharType="begin"/>
      </w:r>
      <w:r>
        <w:rPr>
          <w:rFonts w:hint="eastAsia" w:ascii="宋体" w:hAnsi="宋体" w:cs="宋体"/>
          <w:color w:val="auto"/>
          <w:kern w:val="0"/>
          <w:sz w:val="24"/>
          <w:szCs w:val="24"/>
          <w:highlight w:val="none"/>
        </w:rPr>
        <w:instrText xml:space="preserve"> HYPERLINK \l _Toc15634 </w:instrText>
      </w:r>
      <w:r>
        <w:rPr>
          <w:rFonts w:hint="eastAsia" w:ascii="宋体" w:hAnsi="宋体" w:cs="宋体"/>
          <w:color w:val="auto"/>
          <w:kern w:val="0"/>
          <w:sz w:val="24"/>
          <w:szCs w:val="24"/>
          <w:highlight w:val="none"/>
        </w:rPr>
        <w:fldChar w:fldCharType="separate"/>
      </w:r>
      <w:r>
        <w:rPr>
          <w:rFonts w:hint="eastAsia" w:ascii="宋体" w:hAnsi="宋体" w:eastAsia="宋体"/>
          <w:color w:val="auto"/>
          <w:sz w:val="24"/>
          <w:szCs w:val="24"/>
          <w:highlight w:val="none"/>
        </w:rPr>
        <w:t>表5-</w:t>
      </w:r>
      <w:r>
        <w:rPr>
          <w:rFonts w:hint="eastAsia" w:ascii="宋体" w:hAnsi="宋体" w:eastAsia="宋体"/>
          <w:color w:val="auto"/>
          <w:sz w:val="24"/>
          <w:szCs w:val="24"/>
          <w:highlight w:val="none"/>
          <w:lang w:val="en-US" w:eastAsia="zh-CN"/>
        </w:rPr>
        <w:t>11</w:t>
      </w:r>
      <w:r>
        <w:rPr>
          <w:rFonts w:hint="eastAsia" w:ascii="宋体" w:hAnsi="宋体" w:eastAsia="宋体"/>
          <w:color w:val="auto"/>
          <w:sz w:val="24"/>
          <w:szCs w:val="24"/>
          <w:highlight w:val="none"/>
        </w:rPr>
        <w:t xml:space="preserve">  售后服务情况表</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_Toc15634 </w:instrText>
      </w:r>
      <w:r>
        <w:rPr>
          <w:color w:val="auto"/>
          <w:sz w:val="24"/>
          <w:szCs w:val="24"/>
          <w:highlight w:val="none"/>
        </w:rPr>
        <w:fldChar w:fldCharType="separate"/>
      </w:r>
      <w:r>
        <w:rPr>
          <w:color w:val="auto"/>
          <w:sz w:val="24"/>
          <w:szCs w:val="24"/>
          <w:highlight w:val="none"/>
        </w:rPr>
        <w:t>70</w:t>
      </w:r>
      <w:r>
        <w:rPr>
          <w:color w:val="auto"/>
          <w:sz w:val="24"/>
          <w:szCs w:val="24"/>
          <w:highlight w:val="none"/>
        </w:rPr>
        <w:fldChar w:fldCharType="end"/>
      </w:r>
      <w:r>
        <w:rPr>
          <w:rFonts w:hint="eastAsia" w:ascii="宋体" w:hAnsi="宋体" w:cs="宋体"/>
          <w:color w:val="auto"/>
          <w:kern w:val="0"/>
          <w:sz w:val="24"/>
          <w:szCs w:val="24"/>
          <w:highlight w:val="none"/>
        </w:rPr>
        <w:fldChar w:fldCharType="end"/>
      </w:r>
    </w:p>
    <w:p>
      <w:pPr>
        <w:pStyle w:val="41"/>
        <w:tabs>
          <w:tab w:val="right" w:leader="dot" w:pos="9071"/>
        </w:tabs>
        <w:rPr>
          <w:color w:val="auto"/>
          <w:sz w:val="24"/>
          <w:szCs w:val="24"/>
          <w:highlight w:val="none"/>
        </w:rPr>
      </w:pPr>
      <w:r>
        <w:rPr>
          <w:rFonts w:hint="eastAsia" w:ascii="宋体" w:hAnsi="宋体" w:cs="宋体"/>
          <w:color w:val="auto"/>
          <w:kern w:val="0"/>
          <w:sz w:val="24"/>
          <w:szCs w:val="24"/>
          <w:highlight w:val="none"/>
        </w:rPr>
        <w:fldChar w:fldCharType="begin"/>
      </w:r>
      <w:r>
        <w:rPr>
          <w:rFonts w:hint="eastAsia" w:ascii="宋体" w:hAnsi="宋体" w:cs="宋体"/>
          <w:color w:val="auto"/>
          <w:kern w:val="0"/>
          <w:sz w:val="24"/>
          <w:szCs w:val="24"/>
          <w:highlight w:val="none"/>
        </w:rPr>
        <w:instrText xml:space="preserve"> HYPERLINK \l _Toc31161 </w:instrText>
      </w:r>
      <w:r>
        <w:rPr>
          <w:rFonts w:hint="eastAsia" w:ascii="宋体" w:hAnsi="宋体" w:cs="宋体"/>
          <w:color w:val="auto"/>
          <w:kern w:val="0"/>
          <w:sz w:val="24"/>
          <w:szCs w:val="24"/>
          <w:highlight w:val="none"/>
        </w:rPr>
        <w:fldChar w:fldCharType="separate"/>
      </w:r>
      <w:r>
        <w:rPr>
          <w:rFonts w:hint="eastAsia" w:ascii="宋体" w:hAnsi="宋体" w:eastAsia="宋体"/>
          <w:color w:val="auto"/>
          <w:sz w:val="24"/>
          <w:szCs w:val="24"/>
          <w:highlight w:val="none"/>
        </w:rPr>
        <w:t>表5-1</w:t>
      </w:r>
      <w:r>
        <w:rPr>
          <w:rFonts w:hint="eastAsia" w:ascii="宋体" w:hAnsi="宋体" w:eastAsia="宋体"/>
          <w:color w:val="auto"/>
          <w:sz w:val="24"/>
          <w:szCs w:val="24"/>
          <w:highlight w:val="none"/>
          <w:lang w:val="en-US" w:eastAsia="zh-CN"/>
        </w:rPr>
        <w:t>2</w:t>
      </w:r>
      <w:r>
        <w:rPr>
          <w:rFonts w:hint="eastAsia" w:ascii="宋体" w:hAnsi="宋体" w:eastAsia="宋体"/>
          <w:color w:val="auto"/>
          <w:sz w:val="24"/>
          <w:szCs w:val="24"/>
          <w:highlight w:val="none"/>
        </w:rPr>
        <w:t xml:space="preserve">  业绩一览表</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_Toc31161 </w:instrText>
      </w:r>
      <w:r>
        <w:rPr>
          <w:color w:val="auto"/>
          <w:sz w:val="24"/>
          <w:szCs w:val="24"/>
          <w:highlight w:val="none"/>
        </w:rPr>
        <w:fldChar w:fldCharType="separate"/>
      </w:r>
      <w:r>
        <w:rPr>
          <w:color w:val="auto"/>
          <w:sz w:val="24"/>
          <w:szCs w:val="24"/>
          <w:highlight w:val="none"/>
        </w:rPr>
        <w:t>71</w:t>
      </w:r>
      <w:r>
        <w:rPr>
          <w:color w:val="auto"/>
          <w:sz w:val="24"/>
          <w:szCs w:val="24"/>
          <w:highlight w:val="none"/>
        </w:rPr>
        <w:fldChar w:fldCharType="end"/>
      </w:r>
      <w:r>
        <w:rPr>
          <w:rFonts w:hint="eastAsia" w:ascii="宋体" w:hAnsi="宋体" w:cs="宋体"/>
          <w:color w:val="auto"/>
          <w:kern w:val="0"/>
          <w:sz w:val="24"/>
          <w:szCs w:val="24"/>
          <w:highlight w:val="none"/>
        </w:rPr>
        <w:fldChar w:fldCharType="end"/>
      </w:r>
    </w:p>
    <w:p>
      <w:pPr>
        <w:pStyle w:val="41"/>
        <w:tabs>
          <w:tab w:val="right" w:leader="dot" w:pos="9071"/>
        </w:tabs>
        <w:rPr>
          <w:color w:val="auto"/>
          <w:sz w:val="24"/>
          <w:szCs w:val="24"/>
          <w:highlight w:val="none"/>
        </w:rPr>
      </w:pPr>
      <w:r>
        <w:rPr>
          <w:rFonts w:hint="eastAsia" w:ascii="宋体" w:hAnsi="宋体" w:cs="宋体"/>
          <w:color w:val="auto"/>
          <w:kern w:val="0"/>
          <w:sz w:val="24"/>
          <w:szCs w:val="24"/>
          <w:highlight w:val="none"/>
        </w:rPr>
        <w:fldChar w:fldCharType="begin"/>
      </w:r>
      <w:r>
        <w:rPr>
          <w:rFonts w:hint="eastAsia" w:ascii="宋体" w:hAnsi="宋体" w:cs="宋体"/>
          <w:color w:val="auto"/>
          <w:kern w:val="0"/>
          <w:sz w:val="24"/>
          <w:szCs w:val="24"/>
          <w:highlight w:val="none"/>
        </w:rPr>
        <w:instrText xml:space="preserve"> HYPERLINK \l _Toc11531 </w:instrText>
      </w:r>
      <w:r>
        <w:rPr>
          <w:rFonts w:hint="eastAsia" w:ascii="宋体" w:hAnsi="宋体" w:cs="宋体"/>
          <w:color w:val="auto"/>
          <w:kern w:val="0"/>
          <w:sz w:val="24"/>
          <w:szCs w:val="24"/>
          <w:highlight w:val="none"/>
        </w:rPr>
        <w:fldChar w:fldCharType="separate"/>
      </w:r>
      <w:r>
        <w:rPr>
          <w:rFonts w:hint="eastAsia" w:ascii="宋体" w:hAnsi="宋体" w:eastAsia="宋体"/>
          <w:color w:val="auto"/>
          <w:sz w:val="24"/>
          <w:szCs w:val="24"/>
          <w:highlight w:val="none"/>
        </w:rPr>
        <w:t>表5-1</w:t>
      </w:r>
      <w:r>
        <w:rPr>
          <w:rFonts w:hint="eastAsia" w:ascii="宋体" w:hAnsi="宋体" w:eastAsia="宋体"/>
          <w:color w:val="auto"/>
          <w:sz w:val="24"/>
          <w:szCs w:val="24"/>
          <w:highlight w:val="none"/>
          <w:lang w:val="en-US" w:eastAsia="zh-CN"/>
        </w:rPr>
        <w:t>4</w:t>
      </w:r>
      <w:r>
        <w:rPr>
          <w:rFonts w:hint="eastAsia" w:ascii="宋体" w:hAnsi="宋体" w:eastAsia="宋体"/>
          <w:color w:val="auto"/>
          <w:sz w:val="24"/>
          <w:szCs w:val="24"/>
          <w:highlight w:val="none"/>
        </w:rPr>
        <w:t xml:space="preserve">  </w:t>
      </w:r>
      <w:r>
        <w:rPr>
          <w:rFonts w:ascii="宋体" w:hAnsi="宋体" w:eastAsia="宋体"/>
          <w:color w:val="auto"/>
          <w:sz w:val="24"/>
          <w:szCs w:val="24"/>
          <w:highlight w:val="none"/>
        </w:rPr>
        <w:t>投标保证金退还说明格式</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_Toc11531 </w:instrText>
      </w:r>
      <w:r>
        <w:rPr>
          <w:color w:val="auto"/>
          <w:sz w:val="24"/>
          <w:szCs w:val="24"/>
          <w:highlight w:val="none"/>
        </w:rPr>
        <w:fldChar w:fldCharType="separate"/>
      </w:r>
      <w:r>
        <w:rPr>
          <w:color w:val="auto"/>
          <w:sz w:val="24"/>
          <w:szCs w:val="24"/>
          <w:highlight w:val="none"/>
        </w:rPr>
        <w:t>73</w:t>
      </w:r>
      <w:r>
        <w:rPr>
          <w:color w:val="auto"/>
          <w:sz w:val="24"/>
          <w:szCs w:val="24"/>
          <w:highlight w:val="none"/>
        </w:rPr>
        <w:fldChar w:fldCharType="end"/>
      </w:r>
      <w:r>
        <w:rPr>
          <w:rFonts w:hint="eastAsia" w:ascii="宋体" w:hAnsi="宋体" w:cs="宋体"/>
          <w:color w:val="auto"/>
          <w:kern w:val="0"/>
          <w:sz w:val="24"/>
          <w:szCs w:val="24"/>
          <w:highlight w:val="none"/>
        </w:rPr>
        <w:fldChar w:fldCharType="end"/>
      </w:r>
    </w:p>
    <w:p>
      <w:pPr>
        <w:pStyle w:val="41"/>
        <w:tabs>
          <w:tab w:val="right" w:leader="dot" w:pos="9071"/>
        </w:tabs>
        <w:rPr>
          <w:color w:val="auto"/>
          <w:sz w:val="24"/>
          <w:szCs w:val="24"/>
          <w:highlight w:val="none"/>
        </w:rPr>
      </w:pPr>
      <w:r>
        <w:rPr>
          <w:rFonts w:hint="eastAsia" w:ascii="宋体" w:hAnsi="宋体" w:cs="宋体"/>
          <w:color w:val="auto"/>
          <w:kern w:val="0"/>
          <w:sz w:val="24"/>
          <w:szCs w:val="24"/>
          <w:highlight w:val="none"/>
        </w:rPr>
        <w:fldChar w:fldCharType="begin"/>
      </w:r>
      <w:r>
        <w:rPr>
          <w:rFonts w:hint="eastAsia" w:ascii="宋体" w:hAnsi="宋体" w:cs="宋体"/>
          <w:color w:val="auto"/>
          <w:kern w:val="0"/>
          <w:sz w:val="24"/>
          <w:szCs w:val="24"/>
          <w:highlight w:val="none"/>
        </w:rPr>
        <w:instrText xml:space="preserve"> HYPERLINK \l _Toc2418 </w:instrText>
      </w:r>
      <w:r>
        <w:rPr>
          <w:rFonts w:hint="eastAsia" w:ascii="宋体" w:hAnsi="宋体" w:cs="宋体"/>
          <w:color w:val="auto"/>
          <w:kern w:val="0"/>
          <w:sz w:val="24"/>
          <w:szCs w:val="24"/>
          <w:highlight w:val="none"/>
        </w:rPr>
        <w:fldChar w:fldCharType="separate"/>
      </w:r>
      <w:r>
        <w:rPr>
          <w:rFonts w:hint="eastAsia" w:ascii="宋体" w:hAnsi="宋体" w:eastAsia="宋体"/>
          <w:color w:val="auto"/>
          <w:sz w:val="24"/>
          <w:szCs w:val="24"/>
          <w:highlight w:val="none"/>
        </w:rPr>
        <w:t>表5-1</w:t>
      </w:r>
      <w:r>
        <w:rPr>
          <w:rFonts w:hint="eastAsia" w:ascii="宋体" w:hAnsi="宋体" w:eastAsia="宋体"/>
          <w:color w:val="auto"/>
          <w:sz w:val="24"/>
          <w:szCs w:val="24"/>
          <w:highlight w:val="none"/>
          <w:lang w:val="en-US" w:eastAsia="zh-CN"/>
        </w:rPr>
        <w:t>5</w:t>
      </w:r>
      <w:r>
        <w:rPr>
          <w:rFonts w:hint="eastAsia" w:ascii="宋体" w:hAnsi="宋体" w:eastAsia="宋体"/>
          <w:color w:val="auto"/>
          <w:sz w:val="24"/>
          <w:szCs w:val="24"/>
          <w:highlight w:val="none"/>
        </w:rPr>
        <w:t xml:space="preserve">  中标服务费承诺书</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_Toc2418 </w:instrText>
      </w:r>
      <w:r>
        <w:rPr>
          <w:color w:val="auto"/>
          <w:sz w:val="24"/>
          <w:szCs w:val="24"/>
          <w:highlight w:val="none"/>
        </w:rPr>
        <w:fldChar w:fldCharType="separate"/>
      </w:r>
      <w:r>
        <w:rPr>
          <w:color w:val="auto"/>
          <w:sz w:val="24"/>
          <w:szCs w:val="24"/>
          <w:highlight w:val="none"/>
        </w:rPr>
        <w:t>74</w:t>
      </w:r>
      <w:r>
        <w:rPr>
          <w:color w:val="auto"/>
          <w:sz w:val="24"/>
          <w:szCs w:val="24"/>
          <w:highlight w:val="none"/>
        </w:rPr>
        <w:fldChar w:fldCharType="end"/>
      </w:r>
      <w:r>
        <w:rPr>
          <w:rFonts w:hint="eastAsia" w:ascii="宋体" w:hAnsi="宋体" w:cs="宋体"/>
          <w:color w:val="auto"/>
          <w:kern w:val="0"/>
          <w:sz w:val="24"/>
          <w:szCs w:val="24"/>
          <w:highlight w:val="none"/>
        </w:rPr>
        <w:fldChar w:fldCharType="end"/>
      </w:r>
    </w:p>
    <w:p>
      <w:pPr>
        <w:pStyle w:val="41"/>
        <w:tabs>
          <w:tab w:val="right" w:leader="dot" w:pos="9071"/>
        </w:tabs>
        <w:rPr>
          <w:color w:val="auto"/>
          <w:sz w:val="24"/>
          <w:szCs w:val="24"/>
          <w:highlight w:val="none"/>
        </w:rPr>
      </w:pPr>
      <w:r>
        <w:rPr>
          <w:rFonts w:hint="eastAsia" w:ascii="宋体" w:hAnsi="宋体" w:cs="宋体"/>
          <w:color w:val="auto"/>
          <w:kern w:val="0"/>
          <w:sz w:val="24"/>
          <w:szCs w:val="24"/>
          <w:highlight w:val="none"/>
        </w:rPr>
        <w:fldChar w:fldCharType="begin"/>
      </w:r>
      <w:r>
        <w:rPr>
          <w:rFonts w:hint="eastAsia" w:ascii="宋体" w:hAnsi="宋体" w:cs="宋体"/>
          <w:color w:val="auto"/>
          <w:kern w:val="0"/>
          <w:sz w:val="24"/>
          <w:szCs w:val="24"/>
          <w:highlight w:val="none"/>
        </w:rPr>
        <w:instrText xml:space="preserve"> HYPERLINK \l _Toc15000 </w:instrText>
      </w:r>
      <w:r>
        <w:rPr>
          <w:rFonts w:hint="eastAsia" w:ascii="宋体" w:hAnsi="宋体" w:cs="宋体"/>
          <w:color w:val="auto"/>
          <w:kern w:val="0"/>
          <w:sz w:val="24"/>
          <w:szCs w:val="24"/>
          <w:highlight w:val="none"/>
        </w:rPr>
        <w:fldChar w:fldCharType="separate"/>
      </w:r>
      <w:r>
        <w:rPr>
          <w:rFonts w:hint="eastAsia" w:ascii="宋体" w:hAnsi="宋体" w:eastAsia="宋体" w:cs="宋体"/>
          <w:color w:val="auto"/>
          <w:sz w:val="24"/>
          <w:szCs w:val="24"/>
          <w:highlight w:val="none"/>
        </w:rPr>
        <w:t>表5-1</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 xml:space="preserve">  投标保证金汇款凭证复印件</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_Toc15000 </w:instrText>
      </w:r>
      <w:r>
        <w:rPr>
          <w:color w:val="auto"/>
          <w:sz w:val="24"/>
          <w:szCs w:val="24"/>
          <w:highlight w:val="none"/>
        </w:rPr>
        <w:fldChar w:fldCharType="separate"/>
      </w:r>
      <w:r>
        <w:rPr>
          <w:color w:val="auto"/>
          <w:sz w:val="24"/>
          <w:szCs w:val="24"/>
          <w:highlight w:val="none"/>
        </w:rPr>
        <w:t>75</w:t>
      </w:r>
      <w:r>
        <w:rPr>
          <w:color w:val="auto"/>
          <w:sz w:val="24"/>
          <w:szCs w:val="24"/>
          <w:highlight w:val="none"/>
        </w:rPr>
        <w:fldChar w:fldCharType="end"/>
      </w:r>
      <w:r>
        <w:rPr>
          <w:rFonts w:hint="eastAsia" w:ascii="宋体" w:hAnsi="宋体" w:cs="宋体"/>
          <w:color w:val="auto"/>
          <w:kern w:val="0"/>
          <w:sz w:val="24"/>
          <w:szCs w:val="24"/>
          <w:highlight w:val="none"/>
        </w:rPr>
        <w:fldChar w:fldCharType="end"/>
      </w:r>
    </w:p>
    <w:p>
      <w:pPr>
        <w:pStyle w:val="41"/>
        <w:tabs>
          <w:tab w:val="right" w:leader="dot" w:pos="9071"/>
        </w:tabs>
        <w:rPr>
          <w:color w:val="auto"/>
          <w:sz w:val="24"/>
          <w:szCs w:val="24"/>
          <w:highlight w:val="none"/>
        </w:rPr>
      </w:pPr>
      <w:r>
        <w:rPr>
          <w:rFonts w:hint="eastAsia" w:ascii="宋体" w:hAnsi="宋体" w:cs="宋体"/>
          <w:color w:val="auto"/>
          <w:kern w:val="0"/>
          <w:sz w:val="24"/>
          <w:szCs w:val="24"/>
          <w:highlight w:val="none"/>
        </w:rPr>
        <w:fldChar w:fldCharType="begin"/>
      </w:r>
      <w:r>
        <w:rPr>
          <w:rFonts w:hint="eastAsia" w:ascii="宋体" w:hAnsi="宋体" w:cs="宋体"/>
          <w:color w:val="auto"/>
          <w:kern w:val="0"/>
          <w:sz w:val="24"/>
          <w:szCs w:val="24"/>
          <w:highlight w:val="none"/>
        </w:rPr>
        <w:instrText xml:space="preserve"> HYPERLINK \l _Toc6079 </w:instrText>
      </w:r>
      <w:r>
        <w:rPr>
          <w:rFonts w:hint="eastAsia" w:ascii="宋体" w:hAnsi="宋体" w:cs="宋体"/>
          <w:color w:val="auto"/>
          <w:kern w:val="0"/>
          <w:sz w:val="24"/>
          <w:szCs w:val="24"/>
          <w:highlight w:val="none"/>
        </w:rPr>
        <w:fldChar w:fldCharType="separate"/>
      </w:r>
      <w:r>
        <w:rPr>
          <w:rFonts w:hint="eastAsia" w:ascii="宋体" w:hAnsi="宋体" w:eastAsia="宋体"/>
          <w:color w:val="auto"/>
          <w:sz w:val="24"/>
          <w:szCs w:val="24"/>
          <w:highlight w:val="none"/>
        </w:rPr>
        <w:t>表5-1</w:t>
      </w:r>
      <w:r>
        <w:rPr>
          <w:rFonts w:hint="eastAsia" w:ascii="宋体" w:hAnsi="宋体" w:eastAsia="宋体"/>
          <w:color w:val="auto"/>
          <w:sz w:val="24"/>
          <w:szCs w:val="24"/>
          <w:highlight w:val="none"/>
          <w:lang w:val="en-US" w:eastAsia="zh-CN"/>
        </w:rPr>
        <w:t>7</w:t>
      </w:r>
      <w:r>
        <w:rPr>
          <w:rFonts w:hint="eastAsia" w:ascii="宋体" w:hAnsi="宋体" w:eastAsia="宋体"/>
          <w:color w:val="auto"/>
          <w:sz w:val="24"/>
          <w:szCs w:val="24"/>
          <w:highlight w:val="none"/>
        </w:rPr>
        <w:t xml:space="preserve">  信用记录或报告</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_Toc6079 </w:instrText>
      </w:r>
      <w:r>
        <w:rPr>
          <w:color w:val="auto"/>
          <w:sz w:val="24"/>
          <w:szCs w:val="24"/>
          <w:highlight w:val="none"/>
        </w:rPr>
        <w:fldChar w:fldCharType="separate"/>
      </w:r>
      <w:r>
        <w:rPr>
          <w:color w:val="auto"/>
          <w:sz w:val="24"/>
          <w:szCs w:val="24"/>
          <w:highlight w:val="none"/>
        </w:rPr>
        <w:t>76</w:t>
      </w:r>
      <w:r>
        <w:rPr>
          <w:color w:val="auto"/>
          <w:sz w:val="24"/>
          <w:szCs w:val="24"/>
          <w:highlight w:val="none"/>
        </w:rPr>
        <w:fldChar w:fldCharType="end"/>
      </w:r>
      <w:r>
        <w:rPr>
          <w:rFonts w:hint="eastAsia" w:ascii="宋体" w:hAnsi="宋体" w:cs="宋体"/>
          <w:color w:val="auto"/>
          <w:kern w:val="0"/>
          <w:sz w:val="24"/>
          <w:szCs w:val="24"/>
          <w:highlight w:val="none"/>
        </w:rPr>
        <w:fldChar w:fldCharType="end"/>
      </w:r>
    </w:p>
    <w:p>
      <w:pPr>
        <w:pStyle w:val="41"/>
        <w:tabs>
          <w:tab w:val="right" w:leader="dot" w:pos="9071"/>
        </w:tabs>
        <w:rPr>
          <w:color w:val="auto"/>
          <w:sz w:val="24"/>
          <w:szCs w:val="24"/>
          <w:highlight w:val="none"/>
        </w:rPr>
      </w:pPr>
      <w:r>
        <w:rPr>
          <w:rFonts w:hint="eastAsia" w:ascii="宋体" w:hAnsi="宋体" w:cs="宋体"/>
          <w:color w:val="auto"/>
          <w:kern w:val="0"/>
          <w:sz w:val="24"/>
          <w:szCs w:val="24"/>
          <w:highlight w:val="none"/>
        </w:rPr>
        <w:fldChar w:fldCharType="begin"/>
      </w:r>
      <w:r>
        <w:rPr>
          <w:rFonts w:hint="eastAsia" w:ascii="宋体" w:hAnsi="宋体" w:cs="宋体"/>
          <w:color w:val="auto"/>
          <w:kern w:val="0"/>
          <w:sz w:val="24"/>
          <w:szCs w:val="24"/>
          <w:highlight w:val="none"/>
        </w:rPr>
        <w:instrText xml:space="preserve"> HYPERLINK \l _Toc9074 </w:instrText>
      </w:r>
      <w:r>
        <w:rPr>
          <w:rFonts w:hint="eastAsia" w:ascii="宋体" w:hAnsi="宋体" w:cs="宋体"/>
          <w:color w:val="auto"/>
          <w:kern w:val="0"/>
          <w:sz w:val="24"/>
          <w:szCs w:val="24"/>
          <w:highlight w:val="none"/>
        </w:rPr>
        <w:fldChar w:fldCharType="separate"/>
      </w:r>
      <w:r>
        <w:rPr>
          <w:rFonts w:hint="eastAsia" w:ascii="宋体" w:hAnsi="宋体" w:eastAsia="宋体"/>
          <w:color w:val="auto"/>
          <w:sz w:val="24"/>
          <w:szCs w:val="24"/>
          <w:highlight w:val="none"/>
        </w:rPr>
        <w:t>表5-1</w:t>
      </w:r>
      <w:r>
        <w:rPr>
          <w:rFonts w:hint="eastAsia" w:ascii="宋体" w:hAnsi="宋体" w:eastAsia="宋体"/>
          <w:color w:val="auto"/>
          <w:sz w:val="24"/>
          <w:szCs w:val="24"/>
          <w:highlight w:val="none"/>
          <w:lang w:val="en-US" w:eastAsia="zh-CN"/>
        </w:rPr>
        <w:t>8</w:t>
      </w:r>
      <w:r>
        <w:rPr>
          <w:rFonts w:hint="eastAsia" w:ascii="宋体" w:hAnsi="宋体" w:eastAsia="宋体"/>
          <w:color w:val="auto"/>
          <w:sz w:val="24"/>
          <w:szCs w:val="24"/>
          <w:highlight w:val="none"/>
        </w:rPr>
        <w:t xml:space="preserve">  资格声明函</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_Toc9074 </w:instrText>
      </w:r>
      <w:r>
        <w:rPr>
          <w:color w:val="auto"/>
          <w:sz w:val="24"/>
          <w:szCs w:val="24"/>
          <w:highlight w:val="none"/>
        </w:rPr>
        <w:fldChar w:fldCharType="separate"/>
      </w:r>
      <w:r>
        <w:rPr>
          <w:color w:val="auto"/>
          <w:sz w:val="24"/>
          <w:szCs w:val="24"/>
          <w:highlight w:val="none"/>
        </w:rPr>
        <w:t>77</w:t>
      </w:r>
      <w:r>
        <w:rPr>
          <w:color w:val="auto"/>
          <w:sz w:val="24"/>
          <w:szCs w:val="24"/>
          <w:highlight w:val="none"/>
        </w:rPr>
        <w:fldChar w:fldCharType="end"/>
      </w:r>
      <w:r>
        <w:rPr>
          <w:rFonts w:hint="eastAsia" w:ascii="宋体" w:hAnsi="宋体" w:cs="宋体"/>
          <w:color w:val="auto"/>
          <w:kern w:val="0"/>
          <w:sz w:val="24"/>
          <w:szCs w:val="24"/>
          <w:highlight w:val="none"/>
        </w:rPr>
        <w:fldChar w:fldCharType="end"/>
      </w:r>
    </w:p>
    <w:p>
      <w:pPr>
        <w:pStyle w:val="41"/>
        <w:tabs>
          <w:tab w:val="right" w:leader="dot" w:pos="9071"/>
        </w:tabs>
        <w:rPr>
          <w:color w:val="auto"/>
          <w:sz w:val="24"/>
          <w:szCs w:val="24"/>
          <w:highlight w:val="none"/>
        </w:rPr>
      </w:pPr>
      <w:r>
        <w:rPr>
          <w:rFonts w:hint="eastAsia" w:ascii="宋体" w:hAnsi="宋体" w:cs="宋体"/>
          <w:color w:val="auto"/>
          <w:kern w:val="0"/>
          <w:sz w:val="24"/>
          <w:szCs w:val="24"/>
          <w:highlight w:val="none"/>
        </w:rPr>
        <w:fldChar w:fldCharType="begin"/>
      </w:r>
      <w:r>
        <w:rPr>
          <w:rFonts w:hint="eastAsia" w:ascii="宋体" w:hAnsi="宋体" w:cs="宋体"/>
          <w:color w:val="auto"/>
          <w:kern w:val="0"/>
          <w:sz w:val="24"/>
          <w:szCs w:val="24"/>
          <w:highlight w:val="none"/>
        </w:rPr>
        <w:instrText xml:space="preserve"> HYPERLINK \l _Toc30742 </w:instrText>
      </w:r>
      <w:r>
        <w:rPr>
          <w:rFonts w:hint="eastAsia" w:ascii="宋体" w:hAnsi="宋体" w:cs="宋体"/>
          <w:color w:val="auto"/>
          <w:kern w:val="0"/>
          <w:sz w:val="24"/>
          <w:szCs w:val="24"/>
          <w:highlight w:val="none"/>
        </w:rPr>
        <w:fldChar w:fldCharType="separate"/>
      </w:r>
      <w:r>
        <w:rPr>
          <w:rFonts w:hint="eastAsia" w:ascii="宋体" w:hAnsi="宋体" w:eastAsia="宋体"/>
          <w:color w:val="auto"/>
          <w:sz w:val="24"/>
          <w:szCs w:val="24"/>
          <w:highlight w:val="none"/>
        </w:rPr>
        <w:t>表5-1</w:t>
      </w:r>
      <w:r>
        <w:rPr>
          <w:rFonts w:hint="eastAsia" w:ascii="宋体" w:hAnsi="宋体" w:eastAsia="宋体"/>
          <w:color w:val="auto"/>
          <w:sz w:val="24"/>
          <w:szCs w:val="24"/>
          <w:highlight w:val="none"/>
          <w:lang w:val="en-US" w:eastAsia="zh-CN"/>
        </w:rPr>
        <w:t>9</w:t>
      </w:r>
      <w:r>
        <w:rPr>
          <w:rFonts w:hint="eastAsia" w:ascii="宋体" w:hAnsi="宋体" w:eastAsia="宋体"/>
          <w:color w:val="auto"/>
          <w:sz w:val="24"/>
          <w:szCs w:val="24"/>
          <w:highlight w:val="none"/>
        </w:rPr>
        <w:t xml:space="preserve">  无围标、串标行为承诺书（模板）</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_Toc30742 </w:instrText>
      </w:r>
      <w:r>
        <w:rPr>
          <w:color w:val="auto"/>
          <w:sz w:val="24"/>
          <w:szCs w:val="24"/>
          <w:highlight w:val="none"/>
        </w:rPr>
        <w:fldChar w:fldCharType="separate"/>
      </w:r>
      <w:r>
        <w:rPr>
          <w:color w:val="auto"/>
          <w:sz w:val="24"/>
          <w:szCs w:val="24"/>
          <w:highlight w:val="none"/>
        </w:rPr>
        <w:t>78</w:t>
      </w:r>
      <w:r>
        <w:rPr>
          <w:color w:val="auto"/>
          <w:sz w:val="24"/>
          <w:szCs w:val="24"/>
          <w:highlight w:val="none"/>
        </w:rPr>
        <w:fldChar w:fldCharType="end"/>
      </w:r>
      <w:r>
        <w:rPr>
          <w:rFonts w:hint="eastAsia" w:ascii="宋体" w:hAnsi="宋体" w:cs="宋体"/>
          <w:color w:val="auto"/>
          <w:kern w:val="0"/>
          <w:sz w:val="24"/>
          <w:szCs w:val="24"/>
          <w:highlight w:val="none"/>
        </w:rPr>
        <w:fldChar w:fldCharType="end"/>
      </w:r>
    </w:p>
    <w:p>
      <w:pPr>
        <w:pStyle w:val="41"/>
        <w:tabs>
          <w:tab w:val="right" w:leader="dot" w:pos="9071"/>
        </w:tabs>
        <w:rPr>
          <w:color w:val="auto"/>
          <w:sz w:val="24"/>
          <w:szCs w:val="24"/>
          <w:highlight w:val="none"/>
        </w:rPr>
      </w:pPr>
      <w:r>
        <w:rPr>
          <w:rFonts w:hint="eastAsia" w:ascii="宋体" w:hAnsi="宋体" w:cs="宋体"/>
          <w:color w:val="auto"/>
          <w:kern w:val="0"/>
          <w:sz w:val="24"/>
          <w:szCs w:val="24"/>
          <w:highlight w:val="none"/>
        </w:rPr>
        <w:fldChar w:fldCharType="begin"/>
      </w:r>
      <w:r>
        <w:rPr>
          <w:rFonts w:hint="eastAsia" w:ascii="宋体" w:hAnsi="宋体" w:cs="宋体"/>
          <w:color w:val="auto"/>
          <w:kern w:val="0"/>
          <w:sz w:val="24"/>
          <w:szCs w:val="24"/>
          <w:highlight w:val="none"/>
        </w:rPr>
        <w:instrText xml:space="preserve"> HYPERLINK \l _Toc12132 </w:instrText>
      </w:r>
      <w:r>
        <w:rPr>
          <w:rFonts w:hint="eastAsia" w:ascii="宋体" w:hAnsi="宋体" w:cs="宋体"/>
          <w:color w:val="auto"/>
          <w:kern w:val="0"/>
          <w:sz w:val="24"/>
          <w:szCs w:val="24"/>
          <w:highlight w:val="none"/>
        </w:rPr>
        <w:fldChar w:fldCharType="separate"/>
      </w:r>
      <w:r>
        <w:rPr>
          <w:rFonts w:hint="eastAsia" w:ascii="宋体" w:hAnsi="宋体"/>
          <w:bCs/>
          <w:color w:val="auto"/>
          <w:sz w:val="24"/>
          <w:szCs w:val="24"/>
          <w:highlight w:val="none"/>
        </w:rPr>
        <w:t>表5-</w:t>
      </w:r>
      <w:r>
        <w:rPr>
          <w:rFonts w:hint="eastAsia" w:ascii="宋体" w:hAnsi="宋体"/>
          <w:bCs/>
          <w:color w:val="auto"/>
          <w:sz w:val="24"/>
          <w:szCs w:val="24"/>
          <w:highlight w:val="none"/>
          <w:lang w:val="en-US" w:eastAsia="zh-CN"/>
        </w:rPr>
        <w:t>20</w:t>
      </w:r>
      <w:r>
        <w:rPr>
          <w:rFonts w:hint="eastAsia" w:ascii="宋体" w:hAnsi="宋体"/>
          <w:bCs/>
          <w:color w:val="auto"/>
          <w:sz w:val="24"/>
          <w:szCs w:val="24"/>
          <w:highlight w:val="none"/>
        </w:rPr>
        <w:t xml:space="preserve">  无重大违法违纪行为承诺书（模板）</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_Toc12132 </w:instrText>
      </w:r>
      <w:r>
        <w:rPr>
          <w:color w:val="auto"/>
          <w:sz w:val="24"/>
          <w:szCs w:val="24"/>
          <w:highlight w:val="none"/>
        </w:rPr>
        <w:fldChar w:fldCharType="separate"/>
      </w:r>
      <w:r>
        <w:rPr>
          <w:color w:val="auto"/>
          <w:sz w:val="24"/>
          <w:szCs w:val="24"/>
          <w:highlight w:val="none"/>
        </w:rPr>
        <w:t>79</w:t>
      </w:r>
      <w:r>
        <w:rPr>
          <w:color w:val="auto"/>
          <w:sz w:val="24"/>
          <w:szCs w:val="24"/>
          <w:highlight w:val="none"/>
        </w:rPr>
        <w:fldChar w:fldCharType="end"/>
      </w:r>
      <w:r>
        <w:rPr>
          <w:rFonts w:hint="eastAsia" w:ascii="宋体" w:hAnsi="宋体" w:cs="宋体"/>
          <w:color w:val="auto"/>
          <w:kern w:val="0"/>
          <w:sz w:val="24"/>
          <w:szCs w:val="24"/>
          <w:highlight w:val="none"/>
        </w:rPr>
        <w:fldChar w:fldCharType="end"/>
      </w:r>
    </w:p>
    <w:p>
      <w:pPr>
        <w:pStyle w:val="41"/>
        <w:tabs>
          <w:tab w:val="right" w:leader="dot" w:pos="9071"/>
        </w:tabs>
        <w:rPr>
          <w:color w:val="auto"/>
          <w:sz w:val="24"/>
          <w:szCs w:val="24"/>
          <w:highlight w:val="none"/>
        </w:rPr>
      </w:pPr>
      <w:r>
        <w:rPr>
          <w:rFonts w:hint="eastAsia" w:ascii="宋体" w:hAnsi="宋体" w:cs="宋体"/>
          <w:color w:val="auto"/>
          <w:kern w:val="0"/>
          <w:sz w:val="24"/>
          <w:szCs w:val="24"/>
          <w:highlight w:val="none"/>
        </w:rPr>
        <w:fldChar w:fldCharType="begin"/>
      </w:r>
      <w:r>
        <w:rPr>
          <w:rFonts w:hint="eastAsia" w:ascii="宋体" w:hAnsi="宋体" w:cs="宋体"/>
          <w:color w:val="auto"/>
          <w:kern w:val="0"/>
          <w:sz w:val="24"/>
          <w:szCs w:val="24"/>
          <w:highlight w:val="none"/>
        </w:rPr>
        <w:instrText xml:space="preserve"> HYPERLINK \l _Toc1067 </w:instrText>
      </w:r>
      <w:r>
        <w:rPr>
          <w:rFonts w:hint="eastAsia" w:ascii="宋体" w:hAnsi="宋体" w:cs="宋体"/>
          <w:color w:val="auto"/>
          <w:kern w:val="0"/>
          <w:sz w:val="24"/>
          <w:szCs w:val="24"/>
          <w:highlight w:val="none"/>
        </w:rPr>
        <w:fldChar w:fldCharType="separate"/>
      </w:r>
      <w:r>
        <w:rPr>
          <w:rFonts w:hint="eastAsia" w:ascii="宋体" w:hAnsi="宋体" w:eastAsia="宋体"/>
          <w:color w:val="auto"/>
          <w:sz w:val="24"/>
          <w:szCs w:val="24"/>
          <w:highlight w:val="none"/>
        </w:rPr>
        <w:t>表5-</w:t>
      </w:r>
      <w:r>
        <w:rPr>
          <w:rFonts w:hint="eastAsia" w:ascii="宋体" w:hAnsi="宋体" w:eastAsia="宋体"/>
          <w:color w:val="auto"/>
          <w:sz w:val="24"/>
          <w:szCs w:val="24"/>
          <w:highlight w:val="none"/>
          <w:lang w:val="en-US" w:eastAsia="zh-CN"/>
        </w:rPr>
        <w:t>21</w:t>
      </w:r>
      <w:r>
        <w:rPr>
          <w:rFonts w:hint="eastAsia" w:ascii="宋体" w:hAnsi="宋体" w:eastAsia="宋体"/>
          <w:color w:val="auto"/>
          <w:sz w:val="24"/>
          <w:szCs w:val="24"/>
          <w:highlight w:val="none"/>
        </w:rPr>
        <w:t xml:space="preserve">  技术规格偏离表</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_Toc1067 </w:instrText>
      </w:r>
      <w:r>
        <w:rPr>
          <w:color w:val="auto"/>
          <w:sz w:val="24"/>
          <w:szCs w:val="24"/>
          <w:highlight w:val="none"/>
        </w:rPr>
        <w:fldChar w:fldCharType="separate"/>
      </w:r>
      <w:r>
        <w:rPr>
          <w:color w:val="auto"/>
          <w:sz w:val="24"/>
          <w:szCs w:val="24"/>
          <w:highlight w:val="none"/>
        </w:rPr>
        <w:t>81</w:t>
      </w:r>
      <w:r>
        <w:rPr>
          <w:color w:val="auto"/>
          <w:sz w:val="24"/>
          <w:szCs w:val="24"/>
          <w:highlight w:val="none"/>
        </w:rPr>
        <w:fldChar w:fldCharType="end"/>
      </w:r>
      <w:r>
        <w:rPr>
          <w:rFonts w:hint="eastAsia" w:ascii="宋体" w:hAnsi="宋体" w:cs="宋体"/>
          <w:color w:val="auto"/>
          <w:kern w:val="0"/>
          <w:sz w:val="24"/>
          <w:szCs w:val="24"/>
          <w:highlight w:val="none"/>
        </w:rPr>
        <w:fldChar w:fldCharType="end"/>
      </w:r>
    </w:p>
    <w:p>
      <w:pPr>
        <w:pStyle w:val="41"/>
        <w:tabs>
          <w:tab w:val="right" w:leader="dot" w:pos="9071"/>
        </w:tabs>
        <w:rPr>
          <w:color w:val="auto"/>
          <w:sz w:val="24"/>
          <w:szCs w:val="24"/>
          <w:highlight w:val="none"/>
        </w:rPr>
      </w:pPr>
      <w:r>
        <w:rPr>
          <w:rFonts w:hint="eastAsia" w:ascii="宋体" w:hAnsi="宋体" w:cs="宋体"/>
          <w:color w:val="auto"/>
          <w:kern w:val="0"/>
          <w:sz w:val="24"/>
          <w:szCs w:val="24"/>
          <w:highlight w:val="none"/>
        </w:rPr>
        <w:fldChar w:fldCharType="begin"/>
      </w:r>
      <w:r>
        <w:rPr>
          <w:rFonts w:hint="eastAsia" w:ascii="宋体" w:hAnsi="宋体" w:cs="宋体"/>
          <w:color w:val="auto"/>
          <w:kern w:val="0"/>
          <w:sz w:val="24"/>
          <w:szCs w:val="24"/>
          <w:highlight w:val="none"/>
        </w:rPr>
        <w:instrText xml:space="preserve"> HYPERLINK \l _Toc22640 </w:instrText>
      </w:r>
      <w:r>
        <w:rPr>
          <w:rFonts w:hint="eastAsia" w:ascii="宋体" w:hAnsi="宋体" w:cs="宋体"/>
          <w:color w:val="auto"/>
          <w:kern w:val="0"/>
          <w:sz w:val="24"/>
          <w:szCs w:val="24"/>
          <w:highlight w:val="none"/>
        </w:rPr>
        <w:fldChar w:fldCharType="separate"/>
      </w:r>
      <w:r>
        <w:rPr>
          <w:rFonts w:hint="eastAsia" w:ascii="宋体" w:hAnsi="宋体" w:eastAsia="宋体" w:cs="宋体"/>
          <w:color w:val="auto"/>
          <w:sz w:val="24"/>
          <w:szCs w:val="24"/>
          <w:highlight w:val="none"/>
        </w:rPr>
        <w:t>表5-2</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 xml:space="preserve">  设备配置清单（格式可自定）</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_Toc22640 </w:instrText>
      </w:r>
      <w:r>
        <w:rPr>
          <w:color w:val="auto"/>
          <w:sz w:val="24"/>
          <w:szCs w:val="24"/>
          <w:highlight w:val="none"/>
        </w:rPr>
        <w:fldChar w:fldCharType="separate"/>
      </w:r>
      <w:r>
        <w:rPr>
          <w:color w:val="auto"/>
          <w:sz w:val="24"/>
          <w:szCs w:val="24"/>
          <w:highlight w:val="none"/>
        </w:rPr>
        <w:t>84</w:t>
      </w:r>
      <w:r>
        <w:rPr>
          <w:color w:val="auto"/>
          <w:sz w:val="24"/>
          <w:szCs w:val="24"/>
          <w:highlight w:val="none"/>
        </w:rPr>
        <w:fldChar w:fldCharType="end"/>
      </w:r>
      <w:r>
        <w:rPr>
          <w:rFonts w:hint="eastAsia" w:ascii="宋体" w:hAnsi="宋体" w:cs="宋体"/>
          <w:color w:val="auto"/>
          <w:kern w:val="0"/>
          <w:sz w:val="24"/>
          <w:szCs w:val="24"/>
          <w:highlight w:val="none"/>
        </w:rPr>
        <w:fldChar w:fldCharType="end"/>
      </w:r>
    </w:p>
    <w:p>
      <w:pPr>
        <w:pStyle w:val="41"/>
        <w:tabs>
          <w:tab w:val="right" w:leader="dot" w:pos="9071"/>
        </w:tabs>
        <w:rPr>
          <w:color w:val="auto"/>
          <w:sz w:val="24"/>
          <w:szCs w:val="24"/>
          <w:highlight w:val="none"/>
        </w:rPr>
      </w:pPr>
      <w:r>
        <w:rPr>
          <w:rFonts w:hint="eastAsia" w:ascii="宋体" w:hAnsi="宋体" w:cs="宋体"/>
          <w:color w:val="auto"/>
          <w:kern w:val="0"/>
          <w:sz w:val="24"/>
          <w:szCs w:val="24"/>
          <w:highlight w:val="none"/>
        </w:rPr>
        <w:fldChar w:fldCharType="begin"/>
      </w:r>
      <w:r>
        <w:rPr>
          <w:rFonts w:hint="eastAsia" w:ascii="宋体" w:hAnsi="宋体" w:cs="宋体"/>
          <w:color w:val="auto"/>
          <w:kern w:val="0"/>
          <w:sz w:val="24"/>
          <w:szCs w:val="24"/>
          <w:highlight w:val="none"/>
        </w:rPr>
        <w:instrText xml:space="preserve"> HYPERLINK \l _Toc12550 </w:instrText>
      </w:r>
      <w:r>
        <w:rPr>
          <w:rFonts w:hint="eastAsia" w:ascii="宋体" w:hAnsi="宋体" w:cs="宋体"/>
          <w:color w:val="auto"/>
          <w:kern w:val="0"/>
          <w:sz w:val="24"/>
          <w:szCs w:val="24"/>
          <w:highlight w:val="none"/>
        </w:rPr>
        <w:fldChar w:fldCharType="separate"/>
      </w:r>
      <w:r>
        <w:rPr>
          <w:rFonts w:hint="eastAsia" w:ascii="宋体" w:hAnsi="宋体" w:eastAsia="宋体" w:cs="宋体"/>
          <w:color w:val="auto"/>
          <w:sz w:val="24"/>
          <w:szCs w:val="24"/>
          <w:highlight w:val="none"/>
        </w:rPr>
        <w:t>表5-2</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 xml:space="preserve">  </w:t>
      </w:r>
      <w:r>
        <w:rPr>
          <w:rFonts w:hint="eastAsia" w:ascii="宋体" w:hAnsi="宋体" w:eastAsia="宋体" w:cs="宋体"/>
          <w:color w:val="auto"/>
          <w:kern w:val="0"/>
          <w:sz w:val="24"/>
          <w:szCs w:val="24"/>
          <w:highlight w:val="none"/>
        </w:rPr>
        <w:t>设备的详细参数及简要说明书（格式可自定）</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_Toc12550 </w:instrText>
      </w:r>
      <w:r>
        <w:rPr>
          <w:color w:val="auto"/>
          <w:sz w:val="24"/>
          <w:szCs w:val="24"/>
          <w:highlight w:val="none"/>
        </w:rPr>
        <w:fldChar w:fldCharType="separate"/>
      </w:r>
      <w:r>
        <w:rPr>
          <w:color w:val="auto"/>
          <w:sz w:val="24"/>
          <w:szCs w:val="24"/>
          <w:highlight w:val="none"/>
        </w:rPr>
        <w:t>85</w:t>
      </w:r>
      <w:r>
        <w:rPr>
          <w:color w:val="auto"/>
          <w:sz w:val="24"/>
          <w:szCs w:val="24"/>
          <w:highlight w:val="none"/>
        </w:rPr>
        <w:fldChar w:fldCharType="end"/>
      </w:r>
      <w:r>
        <w:rPr>
          <w:rFonts w:hint="eastAsia" w:ascii="宋体" w:hAnsi="宋体" w:cs="宋体"/>
          <w:color w:val="auto"/>
          <w:kern w:val="0"/>
          <w:sz w:val="24"/>
          <w:szCs w:val="24"/>
          <w:highlight w:val="none"/>
        </w:rPr>
        <w:fldChar w:fldCharType="end"/>
      </w:r>
    </w:p>
    <w:p>
      <w:pPr>
        <w:pStyle w:val="41"/>
        <w:tabs>
          <w:tab w:val="right" w:leader="dot" w:pos="9071"/>
        </w:tabs>
        <w:rPr>
          <w:color w:val="auto"/>
          <w:sz w:val="24"/>
          <w:szCs w:val="24"/>
          <w:highlight w:val="none"/>
        </w:rPr>
      </w:pPr>
      <w:r>
        <w:rPr>
          <w:rFonts w:hint="eastAsia" w:ascii="宋体" w:hAnsi="宋体" w:cs="宋体"/>
          <w:color w:val="auto"/>
          <w:kern w:val="0"/>
          <w:sz w:val="24"/>
          <w:szCs w:val="24"/>
          <w:highlight w:val="none"/>
        </w:rPr>
        <w:fldChar w:fldCharType="begin"/>
      </w:r>
      <w:r>
        <w:rPr>
          <w:rFonts w:hint="eastAsia" w:ascii="宋体" w:hAnsi="宋体" w:cs="宋体"/>
          <w:color w:val="auto"/>
          <w:kern w:val="0"/>
          <w:sz w:val="24"/>
          <w:szCs w:val="24"/>
          <w:highlight w:val="none"/>
        </w:rPr>
        <w:instrText xml:space="preserve"> HYPERLINK \l _Toc26822 </w:instrText>
      </w:r>
      <w:r>
        <w:rPr>
          <w:rFonts w:hint="eastAsia" w:ascii="宋体" w:hAnsi="宋体" w:cs="宋体"/>
          <w:color w:val="auto"/>
          <w:kern w:val="0"/>
          <w:sz w:val="24"/>
          <w:szCs w:val="24"/>
          <w:highlight w:val="none"/>
        </w:rPr>
        <w:fldChar w:fldCharType="separate"/>
      </w:r>
      <w:r>
        <w:rPr>
          <w:rFonts w:hint="eastAsia" w:ascii="宋体" w:hAnsi="宋体" w:eastAsia="宋体" w:cs="宋体"/>
          <w:color w:val="auto"/>
          <w:sz w:val="24"/>
          <w:szCs w:val="24"/>
          <w:highlight w:val="none"/>
        </w:rPr>
        <w:t>表5-2</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  </w:t>
      </w:r>
      <w:r>
        <w:rPr>
          <w:rFonts w:hint="eastAsia" w:ascii="宋体" w:hAnsi="宋体" w:eastAsia="宋体" w:cs="宋体"/>
          <w:color w:val="auto"/>
          <w:kern w:val="0"/>
          <w:sz w:val="24"/>
          <w:szCs w:val="24"/>
          <w:highlight w:val="none"/>
        </w:rPr>
        <w:t>设备彩页</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_Toc26822 </w:instrText>
      </w:r>
      <w:r>
        <w:rPr>
          <w:color w:val="auto"/>
          <w:sz w:val="24"/>
          <w:szCs w:val="24"/>
          <w:highlight w:val="none"/>
        </w:rPr>
        <w:fldChar w:fldCharType="separate"/>
      </w:r>
      <w:r>
        <w:rPr>
          <w:color w:val="auto"/>
          <w:sz w:val="24"/>
          <w:szCs w:val="24"/>
          <w:highlight w:val="none"/>
        </w:rPr>
        <w:t>86</w:t>
      </w:r>
      <w:r>
        <w:rPr>
          <w:color w:val="auto"/>
          <w:sz w:val="24"/>
          <w:szCs w:val="24"/>
          <w:highlight w:val="none"/>
        </w:rPr>
        <w:fldChar w:fldCharType="end"/>
      </w:r>
      <w:r>
        <w:rPr>
          <w:rFonts w:hint="eastAsia" w:ascii="宋体" w:hAnsi="宋体" w:cs="宋体"/>
          <w:color w:val="auto"/>
          <w:kern w:val="0"/>
          <w:sz w:val="24"/>
          <w:szCs w:val="24"/>
          <w:highlight w:val="none"/>
        </w:rPr>
        <w:fldChar w:fldCharType="end"/>
      </w:r>
    </w:p>
    <w:p>
      <w:pPr>
        <w:pStyle w:val="41"/>
        <w:tabs>
          <w:tab w:val="right" w:leader="dot" w:pos="9071"/>
        </w:tabs>
        <w:rPr>
          <w:color w:val="auto"/>
          <w:sz w:val="24"/>
          <w:szCs w:val="24"/>
          <w:highlight w:val="none"/>
        </w:rPr>
      </w:pPr>
      <w:r>
        <w:rPr>
          <w:rFonts w:hint="eastAsia" w:ascii="宋体" w:hAnsi="宋体" w:cs="宋体"/>
          <w:color w:val="auto"/>
          <w:kern w:val="0"/>
          <w:sz w:val="24"/>
          <w:szCs w:val="24"/>
          <w:highlight w:val="none"/>
        </w:rPr>
        <w:fldChar w:fldCharType="begin"/>
      </w:r>
      <w:r>
        <w:rPr>
          <w:rFonts w:hint="eastAsia" w:ascii="宋体" w:hAnsi="宋体" w:cs="宋体"/>
          <w:color w:val="auto"/>
          <w:kern w:val="0"/>
          <w:sz w:val="24"/>
          <w:szCs w:val="24"/>
          <w:highlight w:val="none"/>
        </w:rPr>
        <w:instrText xml:space="preserve"> HYPERLINK \l _Toc30705 </w:instrText>
      </w:r>
      <w:r>
        <w:rPr>
          <w:rFonts w:hint="eastAsia" w:ascii="宋体" w:hAnsi="宋体" w:cs="宋体"/>
          <w:color w:val="auto"/>
          <w:kern w:val="0"/>
          <w:sz w:val="24"/>
          <w:szCs w:val="24"/>
          <w:highlight w:val="none"/>
        </w:rPr>
        <w:fldChar w:fldCharType="separate"/>
      </w:r>
      <w:r>
        <w:rPr>
          <w:rFonts w:hint="eastAsia" w:ascii="宋体" w:hAnsi="宋体" w:eastAsia="宋体" w:cs="宋体"/>
          <w:color w:val="auto"/>
          <w:sz w:val="24"/>
          <w:szCs w:val="24"/>
          <w:highlight w:val="none"/>
        </w:rPr>
        <w:t>表5-2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 xml:space="preserve">  </w:t>
      </w:r>
      <w:r>
        <w:rPr>
          <w:rFonts w:hint="eastAsia" w:ascii="宋体" w:hAnsi="宋体" w:eastAsia="宋体" w:cs="宋体"/>
          <w:color w:val="auto"/>
          <w:kern w:val="0"/>
          <w:sz w:val="24"/>
          <w:szCs w:val="24"/>
          <w:highlight w:val="none"/>
        </w:rPr>
        <w:t>其它重要事项说明及承诺</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_Toc30705 </w:instrText>
      </w:r>
      <w:r>
        <w:rPr>
          <w:color w:val="auto"/>
          <w:sz w:val="24"/>
          <w:szCs w:val="24"/>
          <w:highlight w:val="none"/>
        </w:rPr>
        <w:fldChar w:fldCharType="separate"/>
      </w:r>
      <w:r>
        <w:rPr>
          <w:color w:val="auto"/>
          <w:sz w:val="24"/>
          <w:szCs w:val="24"/>
          <w:highlight w:val="none"/>
        </w:rPr>
        <w:t>87</w:t>
      </w:r>
      <w:r>
        <w:rPr>
          <w:color w:val="auto"/>
          <w:sz w:val="24"/>
          <w:szCs w:val="24"/>
          <w:highlight w:val="none"/>
        </w:rPr>
        <w:fldChar w:fldCharType="end"/>
      </w:r>
      <w:r>
        <w:rPr>
          <w:rFonts w:hint="eastAsia" w:ascii="宋体" w:hAnsi="宋体" w:cs="宋体"/>
          <w:color w:val="auto"/>
          <w:kern w:val="0"/>
          <w:sz w:val="24"/>
          <w:szCs w:val="24"/>
          <w:highlight w:val="none"/>
        </w:rPr>
        <w:fldChar w:fldCharType="end"/>
      </w:r>
    </w:p>
    <w:p>
      <w:pPr>
        <w:pStyle w:val="41"/>
        <w:tabs>
          <w:tab w:val="right" w:leader="dot" w:pos="9071"/>
        </w:tabs>
        <w:rPr>
          <w:color w:val="auto"/>
          <w:sz w:val="24"/>
          <w:szCs w:val="24"/>
          <w:highlight w:val="none"/>
        </w:rPr>
      </w:pPr>
      <w:r>
        <w:rPr>
          <w:rFonts w:hint="eastAsia" w:ascii="宋体" w:hAnsi="宋体" w:cs="宋体"/>
          <w:color w:val="auto"/>
          <w:kern w:val="0"/>
          <w:sz w:val="24"/>
          <w:szCs w:val="24"/>
          <w:highlight w:val="none"/>
        </w:rPr>
        <w:fldChar w:fldCharType="begin"/>
      </w:r>
      <w:r>
        <w:rPr>
          <w:rFonts w:hint="eastAsia" w:ascii="宋体" w:hAnsi="宋体" w:cs="宋体"/>
          <w:color w:val="auto"/>
          <w:kern w:val="0"/>
          <w:sz w:val="24"/>
          <w:szCs w:val="24"/>
          <w:highlight w:val="none"/>
        </w:rPr>
        <w:instrText xml:space="preserve"> HYPERLINK \l _Toc30305 </w:instrText>
      </w:r>
      <w:r>
        <w:rPr>
          <w:rFonts w:hint="eastAsia" w:ascii="宋体" w:hAnsi="宋体" w:cs="宋体"/>
          <w:color w:val="auto"/>
          <w:kern w:val="0"/>
          <w:sz w:val="24"/>
          <w:szCs w:val="24"/>
          <w:highlight w:val="none"/>
        </w:rPr>
        <w:fldChar w:fldCharType="separate"/>
      </w:r>
      <w:r>
        <w:rPr>
          <w:rFonts w:hint="eastAsia" w:ascii="宋体" w:hAnsi="宋体" w:eastAsia="宋体" w:cs="宋体"/>
          <w:color w:val="auto"/>
          <w:sz w:val="24"/>
          <w:szCs w:val="24"/>
          <w:highlight w:val="none"/>
        </w:rPr>
        <w:t>表5-2</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 xml:space="preserve">  技术及服务方案</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_Toc30305 </w:instrText>
      </w:r>
      <w:r>
        <w:rPr>
          <w:color w:val="auto"/>
          <w:sz w:val="24"/>
          <w:szCs w:val="24"/>
          <w:highlight w:val="none"/>
        </w:rPr>
        <w:fldChar w:fldCharType="separate"/>
      </w:r>
      <w:r>
        <w:rPr>
          <w:color w:val="auto"/>
          <w:sz w:val="24"/>
          <w:szCs w:val="24"/>
          <w:highlight w:val="none"/>
        </w:rPr>
        <w:t>88</w:t>
      </w:r>
      <w:r>
        <w:rPr>
          <w:color w:val="auto"/>
          <w:sz w:val="24"/>
          <w:szCs w:val="24"/>
          <w:highlight w:val="none"/>
        </w:rPr>
        <w:fldChar w:fldCharType="end"/>
      </w:r>
      <w:r>
        <w:rPr>
          <w:rFonts w:hint="eastAsia" w:ascii="宋体" w:hAnsi="宋体" w:cs="宋体"/>
          <w:color w:val="auto"/>
          <w:kern w:val="0"/>
          <w:sz w:val="24"/>
          <w:szCs w:val="24"/>
          <w:highlight w:val="none"/>
        </w:rPr>
        <w:fldChar w:fldCharType="end"/>
      </w:r>
    </w:p>
    <w:p>
      <w:pPr>
        <w:pStyle w:val="41"/>
        <w:tabs>
          <w:tab w:val="right" w:leader="dot" w:pos="9071"/>
        </w:tabs>
        <w:rPr>
          <w:color w:val="auto"/>
          <w:sz w:val="24"/>
          <w:szCs w:val="24"/>
          <w:highlight w:val="none"/>
        </w:rPr>
      </w:pPr>
      <w:r>
        <w:rPr>
          <w:rFonts w:hint="eastAsia" w:ascii="宋体" w:hAnsi="宋体" w:cs="宋体"/>
          <w:color w:val="auto"/>
          <w:kern w:val="0"/>
          <w:sz w:val="24"/>
          <w:szCs w:val="24"/>
          <w:highlight w:val="none"/>
        </w:rPr>
        <w:fldChar w:fldCharType="begin"/>
      </w:r>
      <w:r>
        <w:rPr>
          <w:rFonts w:hint="eastAsia" w:ascii="宋体" w:hAnsi="宋体" w:cs="宋体"/>
          <w:color w:val="auto"/>
          <w:kern w:val="0"/>
          <w:sz w:val="24"/>
          <w:szCs w:val="24"/>
          <w:highlight w:val="none"/>
        </w:rPr>
        <w:instrText xml:space="preserve"> HYPERLINK \l _Toc18859 </w:instrText>
      </w:r>
      <w:r>
        <w:rPr>
          <w:rFonts w:hint="eastAsia" w:ascii="宋体" w:hAnsi="宋体" w:cs="宋体"/>
          <w:color w:val="auto"/>
          <w:kern w:val="0"/>
          <w:sz w:val="24"/>
          <w:szCs w:val="24"/>
          <w:highlight w:val="none"/>
        </w:rPr>
        <w:fldChar w:fldCharType="separate"/>
      </w:r>
      <w:r>
        <w:rPr>
          <w:rFonts w:ascii="宋体" w:hAnsi="宋体" w:eastAsia="宋体"/>
          <w:color w:val="auto"/>
          <w:sz w:val="24"/>
          <w:szCs w:val="24"/>
          <w:highlight w:val="none"/>
        </w:rPr>
        <w:t>表</w:t>
      </w:r>
      <w:r>
        <w:rPr>
          <w:rFonts w:hint="eastAsia" w:ascii="宋体" w:hAnsi="宋体" w:eastAsia="宋体"/>
          <w:color w:val="auto"/>
          <w:sz w:val="24"/>
          <w:szCs w:val="24"/>
          <w:highlight w:val="none"/>
        </w:rPr>
        <w:t>5</w:t>
      </w:r>
      <w:r>
        <w:rPr>
          <w:rFonts w:ascii="宋体" w:hAnsi="宋体" w:eastAsia="宋体"/>
          <w:color w:val="auto"/>
          <w:sz w:val="24"/>
          <w:szCs w:val="24"/>
          <w:highlight w:val="none"/>
        </w:rPr>
        <w:t>-</w:t>
      </w:r>
      <w:r>
        <w:rPr>
          <w:rFonts w:hint="eastAsia" w:ascii="宋体" w:hAnsi="宋体" w:eastAsia="宋体"/>
          <w:color w:val="auto"/>
          <w:sz w:val="24"/>
          <w:szCs w:val="24"/>
          <w:highlight w:val="none"/>
        </w:rPr>
        <w:t>2</w:t>
      </w:r>
      <w:r>
        <w:rPr>
          <w:rFonts w:hint="eastAsia" w:ascii="宋体" w:hAnsi="宋体" w:eastAsia="宋体"/>
          <w:color w:val="auto"/>
          <w:sz w:val="24"/>
          <w:szCs w:val="24"/>
          <w:highlight w:val="none"/>
          <w:lang w:val="en-US" w:eastAsia="zh-CN"/>
        </w:rPr>
        <w:t>7</w:t>
      </w:r>
      <w:r>
        <w:rPr>
          <w:rFonts w:hint="eastAsia" w:ascii="宋体" w:hAnsi="宋体" w:eastAsia="宋体"/>
          <w:color w:val="auto"/>
          <w:sz w:val="24"/>
          <w:szCs w:val="24"/>
          <w:highlight w:val="none"/>
        </w:rPr>
        <w:t xml:space="preserve">  采购人配合内容</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_Toc18859 </w:instrText>
      </w:r>
      <w:r>
        <w:rPr>
          <w:color w:val="auto"/>
          <w:sz w:val="24"/>
          <w:szCs w:val="24"/>
          <w:highlight w:val="none"/>
        </w:rPr>
        <w:fldChar w:fldCharType="separate"/>
      </w:r>
      <w:r>
        <w:rPr>
          <w:color w:val="auto"/>
          <w:sz w:val="24"/>
          <w:szCs w:val="24"/>
          <w:highlight w:val="none"/>
        </w:rPr>
        <w:t>89</w:t>
      </w:r>
      <w:r>
        <w:rPr>
          <w:color w:val="auto"/>
          <w:sz w:val="24"/>
          <w:szCs w:val="24"/>
          <w:highlight w:val="none"/>
        </w:rPr>
        <w:fldChar w:fldCharType="end"/>
      </w:r>
      <w:r>
        <w:rPr>
          <w:rFonts w:hint="eastAsia" w:ascii="宋体" w:hAnsi="宋体" w:cs="宋体"/>
          <w:color w:val="auto"/>
          <w:kern w:val="0"/>
          <w:sz w:val="24"/>
          <w:szCs w:val="24"/>
          <w:highlight w:val="none"/>
        </w:rPr>
        <w:fldChar w:fldCharType="end"/>
      </w:r>
    </w:p>
    <w:p>
      <w:pPr>
        <w:pStyle w:val="41"/>
        <w:tabs>
          <w:tab w:val="right" w:leader="dot" w:pos="9071"/>
        </w:tabs>
        <w:rPr>
          <w:color w:val="auto"/>
          <w:highlight w:val="none"/>
        </w:rPr>
      </w:pPr>
      <w:r>
        <w:rPr>
          <w:rFonts w:hint="eastAsia" w:ascii="宋体" w:hAnsi="宋体" w:cs="宋体"/>
          <w:color w:val="auto"/>
          <w:kern w:val="0"/>
          <w:sz w:val="24"/>
          <w:szCs w:val="24"/>
          <w:highlight w:val="none"/>
        </w:rPr>
        <w:fldChar w:fldCharType="begin"/>
      </w:r>
      <w:r>
        <w:rPr>
          <w:rFonts w:hint="eastAsia" w:ascii="宋体" w:hAnsi="宋体" w:cs="宋体"/>
          <w:color w:val="auto"/>
          <w:kern w:val="0"/>
          <w:sz w:val="24"/>
          <w:szCs w:val="24"/>
          <w:highlight w:val="none"/>
        </w:rPr>
        <w:instrText xml:space="preserve"> HYPERLINK \l _Toc21235 </w:instrText>
      </w:r>
      <w:r>
        <w:rPr>
          <w:rFonts w:hint="eastAsia" w:ascii="宋体" w:hAnsi="宋体" w:cs="宋体"/>
          <w:color w:val="auto"/>
          <w:kern w:val="0"/>
          <w:sz w:val="24"/>
          <w:szCs w:val="24"/>
          <w:highlight w:val="none"/>
        </w:rPr>
        <w:fldChar w:fldCharType="separate"/>
      </w:r>
      <w:r>
        <w:rPr>
          <w:rFonts w:ascii="宋体" w:hAnsi="宋体" w:eastAsia="宋体"/>
          <w:color w:val="auto"/>
          <w:sz w:val="24"/>
          <w:szCs w:val="24"/>
          <w:highlight w:val="none"/>
        </w:rPr>
        <w:t>表</w:t>
      </w:r>
      <w:r>
        <w:rPr>
          <w:rFonts w:hint="eastAsia" w:ascii="宋体" w:hAnsi="宋体" w:eastAsia="宋体"/>
          <w:color w:val="auto"/>
          <w:sz w:val="24"/>
          <w:szCs w:val="24"/>
          <w:highlight w:val="none"/>
        </w:rPr>
        <w:t>5</w:t>
      </w:r>
      <w:r>
        <w:rPr>
          <w:rFonts w:ascii="宋体" w:hAnsi="宋体" w:eastAsia="宋体"/>
          <w:color w:val="auto"/>
          <w:sz w:val="24"/>
          <w:szCs w:val="24"/>
          <w:highlight w:val="none"/>
        </w:rPr>
        <w:t>-</w:t>
      </w:r>
      <w:r>
        <w:rPr>
          <w:rFonts w:hint="eastAsia" w:ascii="宋体" w:hAnsi="宋体" w:eastAsia="宋体"/>
          <w:color w:val="auto"/>
          <w:sz w:val="24"/>
          <w:szCs w:val="24"/>
          <w:highlight w:val="none"/>
        </w:rPr>
        <w:t>2</w:t>
      </w:r>
      <w:r>
        <w:rPr>
          <w:rFonts w:hint="eastAsia" w:ascii="宋体" w:hAnsi="宋体" w:eastAsia="宋体"/>
          <w:color w:val="auto"/>
          <w:sz w:val="24"/>
          <w:szCs w:val="24"/>
          <w:highlight w:val="none"/>
          <w:lang w:val="en-US" w:eastAsia="zh-CN"/>
        </w:rPr>
        <w:t>8</w:t>
      </w:r>
      <w:r>
        <w:rPr>
          <w:rFonts w:hint="eastAsia" w:ascii="宋体" w:hAnsi="宋体" w:eastAsia="宋体"/>
          <w:color w:val="auto"/>
          <w:sz w:val="24"/>
          <w:szCs w:val="24"/>
          <w:highlight w:val="none"/>
        </w:rPr>
        <w:t xml:space="preserve">  唱标信封封套格式</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_Toc21235 </w:instrText>
      </w:r>
      <w:r>
        <w:rPr>
          <w:color w:val="auto"/>
          <w:sz w:val="24"/>
          <w:szCs w:val="24"/>
          <w:highlight w:val="none"/>
        </w:rPr>
        <w:fldChar w:fldCharType="separate"/>
      </w:r>
      <w:r>
        <w:rPr>
          <w:color w:val="auto"/>
          <w:sz w:val="24"/>
          <w:szCs w:val="24"/>
          <w:highlight w:val="none"/>
        </w:rPr>
        <w:t>91</w:t>
      </w:r>
      <w:r>
        <w:rPr>
          <w:color w:val="auto"/>
          <w:sz w:val="24"/>
          <w:szCs w:val="24"/>
          <w:highlight w:val="none"/>
        </w:rPr>
        <w:fldChar w:fldCharType="end"/>
      </w:r>
      <w:r>
        <w:rPr>
          <w:rFonts w:hint="eastAsia" w:ascii="宋体" w:hAnsi="宋体" w:cs="宋体"/>
          <w:color w:val="auto"/>
          <w:kern w:val="0"/>
          <w:sz w:val="24"/>
          <w:szCs w:val="24"/>
          <w:highlight w:val="none"/>
        </w:rPr>
        <w:fldChar w:fldCharType="end"/>
      </w:r>
    </w:p>
    <w:p>
      <w:pPr>
        <w:pStyle w:val="33"/>
        <w:tabs>
          <w:tab w:val="right" w:leader="dot" w:pos="9000"/>
        </w:tabs>
        <w:spacing w:line="360" w:lineRule="auto"/>
        <w:rPr>
          <w:rFonts w:ascii="宋体" w:hAnsi="宋体"/>
          <w:color w:val="auto"/>
          <w:sz w:val="28"/>
          <w:szCs w:val="28"/>
          <w:highlight w:val="none"/>
        </w:rPr>
      </w:pPr>
      <w:r>
        <w:rPr>
          <w:rFonts w:hint="eastAsia" w:ascii="宋体" w:hAnsi="宋体" w:cs="宋体"/>
          <w:color w:val="auto"/>
          <w:kern w:val="0"/>
          <w:szCs w:val="21"/>
          <w:highlight w:val="none"/>
        </w:rPr>
        <w:fldChar w:fldCharType="end"/>
      </w:r>
      <w:r>
        <w:rPr>
          <w:rFonts w:hint="eastAsia" w:ascii="宋体" w:hAnsi="宋体"/>
          <w:color w:val="auto"/>
          <w:sz w:val="28"/>
          <w:szCs w:val="28"/>
          <w:highlight w:val="none"/>
        </w:rPr>
        <w:br w:type="page"/>
      </w:r>
    </w:p>
    <w:p>
      <w:pPr>
        <w:spacing w:line="360" w:lineRule="auto"/>
        <w:jc w:val="center"/>
        <w:rPr>
          <w:rFonts w:ascii="宋体" w:hAnsi="宋体"/>
          <w:color w:val="auto"/>
          <w:sz w:val="28"/>
          <w:szCs w:val="28"/>
          <w:highlight w:val="none"/>
        </w:rPr>
      </w:pPr>
    </w:p>
    <w:p>
      <w:pPr>
        <w:spacing w:line="360" w:lineRule="auto"/>
        <w:jc w:val="center"/>
        <w:rPr>
          <w:rFonts w:ascii="宋体" w:hAnsi="宋体"/>
          <w:color w:val="auto"/>
          <w:sz w:val="28"/>
          <w:szCs w:val="28"/>
          <w:highlight w:val="none"/>
        </w:rPr>
      </w:pPr>
    </w:p>
    <w:p>
      <w:pPr>
        <w:spacing w:line="360" w:lineRule="auto"/>
        <w:jc w:val="center"/>
        <w:rPr>
          <w:rFonts w:ascii="宋体" w:hAnsi="宋体"/>
          <w:color w:val="auto"/>
          <w:sz w:val="28"/>
          <w:szCs w:val="28"/>
          <w:highlight w:val="none"/>
        </w:rPr>
      </w:pPr>
    </w:p>
    <w:p>
      <w:pPr>
        <w:spacing w:line="360" w:lineRule="auto"/>
        <w:jc w:val="center"/>
        <w:rPr>
          <w:rFonts w:ascii="宋体" w:hAnsi="宋体"/>
          <w:color w:val="auto"/>
          <w:sz w:val="28"/>
          <w:szCs w:val="28"/>
          <w:highlight w:val="none"/>
        </w:rPr>
      </w:pPr>
    </w:p>
    <w:p>
      <w:pPr>
        <w:spacing w:line="360" w:lineRule="auto"/>
        <w:jc w:val="center"/>
        <w:rPr>
          <w:rFonts w:ascii="宋体" w:hAnsi="宋体"/>
          <w:color w:val="auto"/>
          <w:sz w:val="28"/>
          <w:szCs w:val="28"/>
          <w:highlight w:val="none"/>
        </w:rPr>
      </w:pPr>
    </w:p>
    <w:p>
      <w:pPr>
        <w:spacing w:line="360" w:lineRule="auto"/>
        <w:jc w:val="center"/>
        <w:rPr>
          <w:rFonts w:ascii="宋体" w:hAnsi="宋体"/>
          <w:color w:val="auto"/>
          <w:sz w:val="28"/>
          <w:szCs w:val="28"/>
          <w:highlight w:val="none"/>
        </w:rPr>
      </w:pPr>
    </w:p>
    <w:p>
      <w:pPr>
        <w:spacing w:line="360" w:lineRule="auto"/>
        <w:jc w:val="center"/>
        <w:rPr>
          <w:rFonts w:ascii="宋体" w:hAnsi="宋体"/>
          <w:color w:val="auto"/>
          <w:sz w:val="28"/>
          <w:szCs w:val="28"/>
          <w:highlight w:val="none"/>
        </w:rPr>
      </w:pPr>
    </w:p>
    <w:p>
      <w:pPr>
        <w:spacing w:line="360" w:lineRule="auto"/>
        <w:jc w:val="center"/>
        <w:rPr>
          <w:rFonts w:ascii="宋体" w:hAnsi="宋体"/>
          <w:color w:val="auto"/>
          <w:sz w:val="28"/>
          <w:szCs w:val="28"/>
          <w:highlight w:val="none"/>
        </w:rPr>
      </w:pPr>
    </w:p>
    <w:p>
      <w:pPr>
        <w:spacing w:line="360" w:lineRule="auto"/>
        <w:jc w:val="center"/>
        <w:outlineLvl w:val="0"/>
        <w:rPr>
          <w:rFonts w:ascii="宋体" w:hAnsi="宋体"/>
          <w:b/>
          <w:color w:val="auto"/>
          <w:kern w:val="0"/>
          <w:sz w:val="52"/>
          <w:szCs w:val="52"/>
          <w:highlight w:val="none"/>
        </w:rPr>
      </w:pPr>
      <w:bookmarkStart w:id="0" w:name="_Toc26449"/>
      <w:bookmarkStart w:id="1" w:name="_Toc21665"/>
      <w:bookmarkStart w:id="2" w:name="_Toc421205743"/>
      <w:bookmarkStart w:id="3" w:name="_Toc1028"/>
      <w:r>
        <w:rPr>
          <w:rFonts w:hint="eastAsia" w:ascii="宋体" w:hAnsi="宋体"/>
          <w:b/>
          <w:color w:val="auto"/>
          <w:kern w:val="0"/>
          <w:sz w:val="52"/>
          <w:szCs w:val="52"/>
          <w:highlight w:val="none"/>
        </w:rPr>
        <w:t>第一部分  投标邀请函</w:t>
      </w:r>
      <w:bookmarkEnd w:id="0"/>
      <w:bookmarkEnd w:id="1"/>
      <w:bookmarkEnd w:id="2"/>
      <w:bookmarkEnd w:id="3"/>
    </w:p>
    <w:p>
      <w:pPr>
        <w:spacing w:line="360" w:lineRule="auto"/>
        <w:ind w:firstLine="478" w:firstLineChars="171"/>
        <w:rPr>
          <w:rFonts w:ascii="宋体" w:hAnsi="宋体"/>
          <w:color w:val="auto"/>
          <w:kern w:val="0"/>
          <w:sz w:val="28"/>
          <w:szCs w:val="28"/>
          <w:highlight w:val="none"/>
        </w:rPr>
      </w:pPr>
    </w:p>
    <w:p>
      <w:pPr>
        <w:spacing w:line="360" w:lineRule="auto"/>
        <w:ind w:firstLine="478" w:firstLineChars="171"/>
        <w:rPr>
          <w:rFonts w:ascii="宋体" w:hAnsi="宋体"/>
          <w:color w:val="auto"/>
          <w:kern w:val="0"/>
          <w:sz w:val="28"/>
          <w:szCs w:val="28"/>
          <w:highlight w:val="none"/>
        </w:rPr>
      </w:pPr>
    </w:p>
    <w:p>
      <w:pPr>
        <w:spacing w:line="360" w:lineRule="auto"/>
        <w:ind w:firstLine="478" w:firstLineChars="171"/>
        <w:rPr>
          <w:rFonts w:ascii="宋体" w:hAnsi="宋体"/>
          <w:color w:val="auto"/>
          <w:kern w:val="0"/>
          <w:sz w:val="28"/>
          <w:szCs w:val="28"/>
          <w:highlight w:val="none"/>
        </w:rPr>
      </w:pPr>
    </w:p>
    <w:p>
      <w:pPr>
        <w:spacing w:line="360" w:lineRule="auto"/>
        <w:ind w:firstLine="478" w:firstLineChars="171"/>
        <w:rPr>
          <w:rFonts w:ascii="宋体" w:hAnsi="宋体"/>
          <w:color w:val="auto"/>
          <w:kern w:val="0"/>
          <w:sz w:val="28"/>
          <w:szCs w:val="28"/>
          <w:highlight w:val="none"/>
        </w:rPr>
      </w:pPr>
    </w:p>
    <w:p>
      <w:pPr>
        <w:spacing w:line="360" w:lineRule="auto"/>
        <w:ind w:firstLine="478" w:firstLineChars="171"/>
        <w:rPr>
          <w:rFonts w:ascii="宋体" w:hAnsi="宋体"/>
          <w:color w:val="auto"/>
          <w:kern w:val="0"/>
          <w:sz w:val="28"/>
          <w:szCs w:val="28"/>
          <w:highlight w:val="none"/>
        </w:rPr>
      </w:pPr>
    </w:p>
    <w:p>
      <w:pPr>
        <w:spacing w:line="360" w:lineRule="auto"/>
        <w:ind w:firstLine="478" w:firstLineChars="171"/>
        <w:rPr>
          <w:rFonts w:ascii="宋体" w:hAnsi="宋体"/>
          <w:color w:val="auto"/>
          <w:kern w:val="0"/>
          <w:sz w:val="28"/>
          <w:szCs w:val="28"/>
          <w:highlight w:val="none"/>
        </w:rPr>
      </w:pPr>
    </w:p>
    <w:p>
      <w:pPr>
        <w:spacing w:line="360" w:lineRule="auto"/>
        <w:ind w:firstLine="478" w:firstLineChars="171"/>
        <w:rPr>
          <w:rFonts w:ascii="宋体" w:hAnsi="宋体"/>
          <w:color w:val="auto"/>
          <w:kern w:val="0"/>
          <w:sz w:val="28"/>
          <w:szCs w:val="28"/>
          <w:highlight w:val="none"/>
        </w:rPr>
      </w:pPr>
    </w:p>
    <w:p>
      <w:pPr>
        <w:spacing w:line="360" w:lineRule="auto"/>
        <w:ind w:firstLine="478" w:firstLineChars="171"/>
        <w:rPr>
          <w:rFonts w:ascii="宋体" w:hAnsi="宋体"/>
          <w:color w:val="auto"/>
          <w:kern w:val="0"/>
          <w:sz w:val="28"/>
          <w:szCs w:val="28"/>
          <w:highlight w:val="none"/>
        </w:rPr>
      </w:pPr>
    </w:p>
    <w:p>
      <w:pPr>
        <w:spacing w:line="360" w:lineRule="auto"/>
        <w:ind w:firstLine="478" w:firstLineChars="171"/>
        <w:rPr>
          <w:rFonts w:ascii="宋体" w:hAnsi="宋体"/>
          <w:color w:val="auto"/>
          <w:kern w:val="0"/>
          <w:sz w:val="28"/>
          <w:szCs w:val="28"/>
          <w:highlight w:val="none"/>
        </w:rPr>
      </w:pPr>
    </w:p>
    <w:p>
      <w:pPr>
        <w:spacing w:line="360" w:lineRule="auto"/>
        <w:ind w:firstLine="478" w:firstLineChars="171"/>
        <w:rPr>
          <w:rFonts w:ascii="宋体" w:hAnsi="宋体"/>
          <w:color w:val="auto"/>
          <w:kern w:val="0"/>
          <w:sz w:val="28"/>
          <w:szCs w:val="28"/>
          <w:highlight w:val="none"/>
        </w:rPr>
      </w:pPr>
    </w:p>
    <w:p>
      <w:pPr>
        <w:spacing w:line="360" w:lineRule="auto"/>
        <w:ind w:firstLine="478" w:firstLineChars="171"/>
        <w:rPr>
          <w:rFonts w:ascii="宋体" w:hAnsi="宋体"/>
          <w:color w:val="auto"/>
          <w:kern w:val="0"/>
          <w:sz w:val="28"/>
          <w:szCs w:val="28"/>
          <w:highlight w:val="none"/>
        </w:rPr>
      </w:pPr>
    </w:p>
    <w:p>
      <w:pPr>
        <w:spacing w:line="360" w:lineRule="auto"/>
        <w:ind w:firstLine="478" w:firstLineChars="171"/>
        <w:rPr>
          <w:rFonts w:ascii="宋体" w:hAnsi="宋体"/>
          <w:color w:val="auto"/>
          <w:kern w:val="0"/>
          <w:sz w:val="28"/>
          <w:szCs w:val="28"/>
          <w:highlight w:val="none"/>
        </w:rPr>
      </w:pPr>
    </w:p>
    <w:p>
      <w:pPr>
        <w:spacing w:line="360" w:lineRule="auto"/>
        <w:ind w:firstLine="478" w:firstLineChars="171"/>
        <w:rPr>
          <w:rFonts w:ascii="宋体" w:hAnsi="宋体"/>
          <w:color w:val="auto"/>
          <w:kern w:val="0"/>
          <w:sz w:val="28"/>
          <w:szCs w:val="28"/>
          <w:highlight w:val="none"/>
        </w:rPr>
      </w:pPr>
    </w:p>
    <w:p>
      <w:pPr>
        <w:spacing w:line="360" w:lineRule="auto"/>
        <w:ind w:firstLine="478" w:firstLineChars="171"/>
        <w:rPr>
          <w:rFonts w:ascii="宋体" w:hAnsi="宋体"/>
          <w:color w:val="auto"/>
          <w:kern w:val="0"/>
          <w:sz w:val="28"/>
          <w:szCs w:val="28"/>
          <w:highlight w:val="none"/>
        </w:rPr>
      </w:pPr>
    </w:p>
    <w:p>
      <w:pPr>
        <w:spacing w:line="360" w:lineRule="auto"/>
        <w:ind w:firstLine="478" w:firstLineChars="171"/>
        <w:rPr>
          <w:rFonts w:ascii="宋体" w:hAnsi="宋体"/>
          <w:color w:val="auto"/>
          <w:kern w:val="0"/>
          <w:sz w:val="28"/>
          <w:szCs w:val="28"/>
          <w:highlight w:val="none"/>
        </w:rPr>
      </w:pPr>
    </w:p>
    <w:p>
      <w:pPr>
        <w:spacing w:line="360" w:lineRule="auto"/>
        <w:ind w:firstLine="478" w:firstLineChars="171"/>
        <w:rPr>
          <w:rFonts w:ascii="宋体" w:hAnsi="宋体"/>
          <w:color w:val="auto"/>
          <w:kern w:val="0"/>
          <w:sz w:val="28"/>
          <w:szCs w:val="28"/>
          <w:highlight w:val="none"/>
        </w:rPr>
      </w:pPr>
    </w:p>
    <w:p>
      <w:pPr>
        <w:adjustRightInd w:val="0"/>
        <w:snapToGrid w:val="0"/>
        <w:spacing w:line="360" w:lineRule="auto"/>
        <w:jc w:val="center"/>
        <w:rPr>
          <w:rFonts w:ascii="宋体" w:hAnsi="宋体"/>
          <w:b/>
          <w:color w:val="auto"/>
          <w:kern w:val="28"/>
          <w:sz w:val="32"/>
          <w:highlight w:val="none"/>
        </w:rPr>
      </w:pPr>
      <w:r>
        <w:rPr>
          <w:rFonts w:hint="eastAsia" w:ascii="宋体" w:hAnsi="宋体"/>
          <w:b/>
          <w:color w:val="auto"/>
          <w:kern w:val="28"/>
          <w:sz w:val="32"/>
          <w:highlight w:val="none"/>
        </w:rPr>
        <w:t>第一部分  投标邀请函</w:t>
      </w:r>
    </w:p>
    <w:p>
      <w:pPr>
        <w:spacing w:line="360" w:lineRule="exact"/>
        <w:jc w:val="left"/>
        <w:rPr>
          <w:rFonts w:ascii="宋体" w:hAnsi="宋体"/>
          <w:color w:val="auto"/>
          <w:highlight w:val="none"/>
        </w:rPr>
      </w:pPr>
      <w:r>
        <w:rPr>
          <w:rFonts w:hint="eastAsia" w:ascii="宋体" w:hAnsi="宋体"/>
          <w:color w:val="auto"/>
          <w:highlight w:val="none"/>
        </w:rPr>
        <w:t>各潜在供应商：</w:t>
      </w:r>
    </w:p>
    <w:p>
      <w:pPr>
        <w:spacing w:line="360" w:lineRule="exact"/>
        <w:ind w:firstLine="420" w:firstLineChars="200"/>
        <w:jc w:val="left"/>
        <w:rPr>
          <w:rFonts w:ascii="宋体" w:hAnsi="宋体"/>
          <w:color w:val="auto"/>
          <w:szCs w:val="21"/>
          <w:highlight w:val="none"/>
        </w:rPr>
      </w:pPr>
      <w:r>
        <w:rPr>
          <w:rFonts w:hint="eastAsia" w:ascii="宋体" w:hAnsi="宋体"/>
          <w:color w:val="auto"/>
          <w:highlight w:val="none"/>
        </w:rPr>
        <w:t>深圳市合创建设工程顾问有限公司中山分公司</w:t>
      </w:r>
      <w:r>
        <w:rPr>
          <w:rFonts w:hint="eastAsia" w:ascii="宋体" w:hAnsi="宋体"/>
          <w:color w:val="auto"/>
          <w:kern w:val="28"/>
          <w:szCs w:val="21"/>
          <w:highlight w:val="none"/>
        </w:rPr>
        <w:t>（以下</w:t>
      </w:r>
      <w:r>
        <w:rPr>
          <w:rFonts w:hint="eastAsia" w:ascii="宋体" w:hAnsi="宋体"/>
          <w:color w:val="auto"/>
          <w:highlight w:val="none"/>
        </w:rPr>
        <w:t>简称“采购代理</w:t>
      </w:r>
      <w:r>
        <w:rPr>
          <w:rFonts w:hint="eastAsia" w:ascii="宋体" w:hAnsi="宋体"/>
          <w:color w:val="auto"/>
          <w:kern w:val="28"/>
          <w:szCs w:val="21"/>
          <w:highlight w:val="none"/>
        </w:rPr>
        <w:t>机构”）</w:t>
      </w:r>
      <w:r>
        <w:rPr>
          <w:rFonts w:hint="eastAsia" w:ascii="宋体" w:hAnsi="宋体"/>
          <w:color w:val="auto"/>
          <w:highlight w:val="none"/>
        </w:rPr>
        <w:t>受</w:t>
      </w:r>
      <w:r>
        <w:rPr>
          <w:rFonts w:hint="eastAsia" w:ascii="宋体" w:hAnsi="宋体"/>
          <w:b/>
          <w:color w:val="auto"/>
          <w:highlight w:val="none"/>
          <w:lang w:eastAsia="zh-CN"/>
        </w:rPr>
        <w:t>中山市人民医院南朗分院（中山市南朗医院）</w:t>
      </w:r>
      <w:r>
        <w:rPr>
          <w:rFonts w:hint="eastAsia" w:ascii="宋体" w:hAnsi="宋体"/>
          <w:color w:val="auto"/>
          <w:kern w:val="28"/>
          <w:szCs w:val="21"/>
          <w:highlight w:val="none"/>
        </w:rPr>
        <w:t>（以下简称“采购人”）的委托</w:t>
      </w:r>
      <w:r>
        <w:rPr>
          <w:rFonts w:hint="eastAsia" w:ascii="宋体" w:hAnsi="宋体"/>
          <w:color w:val="auto"/>
          <w:highlight w:val="none"/>
        </w:rPr>
        <w:t>，</w:t>
      </w:r>
      <w:r>
        <w:rPr>
          <w:rFonts w:hint="eastAsia" w:ascii="宋体" w:hAnsi="宋体"/>
          <w:color w:val="auto"/>
          <w:kern w:val="28"/>
          <w:szCs w:val="21"/>
          <w:highlight w:val="none"/>
        </w:rPr>
        <w:t>对</w:t>
      </w:r>
      <w:r>
        <w:rPr>
          <w:rFonts w:hint="eastAsia" w:ascii="宋体" w:hAnsi="宋体"/>
          <w:color w:val="auto"/>
          <w:kern w:val="28"/>
          <w:szCs w:val="21"/>
          <w:highlight w:val="none"/>
          <w:lang w:eastAsia="zh-CN"/>
        </w:rPr>
        <w:t>中山市南朗医院内科等科室医疗设备(B包第二次)</w:t>
      </w:r>
      <w:r>
        <w:rPr>
          <w:rFonts w:hint="eastAsia" w:ascii="宋体" w:hAnsi="宋体"/>
          <w:color w:val="auto"/>
          <w:kern w:val="28"/>
          <w:szCs w:val="21"/>
          <w:highlight w:val="none"/>
        </w:rPr>
        <w:t>进行公开招标采购，欢迎符合资格条件的供应商投标。现将该项目招标文件（请在</w:t>
      </w:r>
      <w:r>
        <w:rPr>
          <w:rFonts w:hint="eastAsia" w:ascii="宋体" w:hAnsi="宋体"/>
          <w:color w:val="auto"/>
          <w:highlight w:val="none"/>
        </w:rPr>
        <w:t>http://ggzyjy.zs.gov.cn/</w:t>
      </w:r>
      <w:r>
        <w:rPr>
          <w:rFonts w:ascii="宋体" w:hAnsi="宋体"/>
          <w:color w:val="auto"/>
          <w:szCs w:val="21"/>
          <w:highlight w:val="none"/>
        </w:rPr>
        <w:t>打开下载）进行公示，公示期为五个工作日</w:t>
      </w:r>
      <w:r>
        <w:rPr>
          <w:rFonts w:hint="eastAsia" w:ascii="宋体" w:hAnsi="宋体"/>
          <w:color w:val="auto"/>
          <w:szCs w:val="21"/>
          <w:highlight w:val="none"/>
        </w:rPr>
        <w:t>，有关事项如下：</w:t>
      </w:r>
    </w:p>
    <w:p>
      <w:pPr>
        <w:widowControl/>
        <w:numPr>
          <w:ilvl w:val="0"/>
          <w:numId w:val="7"/>
        </w:numPr>
        <w:spacing w:line="360" w:lineRule="exact"/>
        <w:jc w:val="left"/>
        <w:rPr>
          <w:rFonts w:ascii="宋体" w:hAnsi="宋体"/>
          <w:b/>
          <w:color w:val="auto"/>
          <w:kern w:val="28"/>
          <w:szCs w:val="21"/>
          <w:highlight w:val="none"/>
        </w:rPr>
      </w:pPr>
      <w:r>
        <w:rPr>
          <w:rFonts w:hint="eastAsia" w:ascii="宋体" w:hAnsi="宋体"/>
          <w:b/>
          <w:color w:val="auto"/>
          <w:szCs w:val="21"/>
          <w:highlight w:val="none"/>
          <w:lang w:eastAsia="zh-CN"/>
        </w:rPr>
        <w:t>采购项目编号</w:t>
      </w:r>
      <w:r>
        <w:rPr>
          <w:rFonts w:hint="eastAsia" w:ascii="宋体" w:hAnsi="宋体"/>
          <w:b/>
          <w:color w:val="auto"/>
          <w:szCs w:val="21"/>
          <w:highlight w:val="none"/>
        </w:rPr>
        <w:t>：442000-202003-nl017-0031</w:t>
      </w:r>
    </w:p>
    <w:p>
      <w:pPr>
        <w:widowControl/>
        <w:numPr>
          <w:ilvl w:val="0"/>
          <w:numId w:val="7"/>
        </w:numPr>
        <w:spacing w:line="360" w:lineRule="exact"/>
        <w:jc w:val="left"/>
        <w:rPr>
          <w:rFonts w:ascii="宋体" w:hAnsi="宋体"/>
          <w:b/>
          <w:color w:val="auto"/>
          <w:kern w:val="28"/>
          <w:szCs w:val="21"/>
          <w:highlight w:val="none"/>
        </w:rPr>
      </w:pPr>
      <w:r>
        <w:rPr>
          <w:rFonts w:hint="eastAsia" w:ascii="宋体" w:hAnsi="宋体"/>
          <w:b/>
          <w:color w:val="auto"/>
          <w:szCs w:val="21"/>
          <w:highlight w:val="none"/>
        </w:rPr>
        <w:t>采购项目名称：</w:t>
      </w:r>
      <w:r>
        <w:rPr>
          <w:rFonts w:hint="eastAsia" w:ascii="宋体" w:hAnsi="宋体"/>
          <w:b/>
          <w:color w:val="auto"/>
          <w:kern w:val="28"/>
          <w:szCs w:val="21"/>
          <w:highlight w:val="none"/>
          <w:lang w:eastAsia="zh-CN"/>
        </w:rPr>
        <w:t>中山市南朗医院内科等科室医疗设备(B包第二次)</w:t>
      </w:r>
    </w:p>
    <w:p>
      <w:pPr>
        <w:widowControl/>
        <w:numPr>
          <w:ilvl w:val="0"/>
          <w:numId w:val="7"/>
        </w:numPr>
        <w:spacing w:line="360" w:lineRule="exact"/>
        <w:jc w:val="left"/>
        <w:rPr>
          <w:rFonts w:ascii="宋体" w:hAnsi="宋体"/>
          <w:b/>
          <w:color w:val="auto"/>
          <w:szCs w:val="21"/>
          <w:highlight w:val="none"/>
        </w:rPr>
      </w:pPr>
      <w:r>
        <w:rPr>
          <w:rFonts w:hint="eastAsia" w:ascii="宋体" w:hAnsi="宋体"/>
          <w:b/>
          <w:color w:val="auto"/>
          <w:szCs w:val="21"/>
          <w:highlight w:val="none"/>
        </w:rPr>
        <w:t>资金预算及来源：</w:t>
      </w:r>
      <w:r>
        <w:rPr>
          <w:rFonts w:hint="eastAsia" w:ascii="宋体" w:hAnsi="宋体"/>
          <w:b/>
          <w:bCs w:val="0"/>
          <w:color w:val="auto"/>
          <w:szCs w:val="21"/>
          <w:highlight w:val="none"/>
        </w:rPr>
        <w:t>￥</w:t>
      </w:r>
      <w:r>
        <w:rPr>
          <w:rFonts w:hint="eastAsia" w:ascii="宋体" w:hAnsi="宋体"/>
          <w:b/>
          <w:color w:val="auto"/>
          <w:kern w:val="28"/>
          <w:szCs w:val="21"/>
          <w:highlight w:val="none"/>
          <w:lang w:val="en-US" w:eastAsia="zh-CN"/>
        </w:rPr>
        <w:t>380000.00</w:t>
      </w:r>
      <w:r>
        <w:rPr>
          <w:rFonts w:hint="eastAsia" w:ascii="宋体" w:hAnsi="宋体"/>
          <w:b/>
          <w:bCs w:val="0"/>
          <w:color w:val="auto"/>
          <w:szCs w:val="21"/>
          <w:highlight w:val="none"/>
        </w:rPr>
        <w:t>元</w:t>
      </w:r>
      <w:r>
        <w:rPr>
          <w:rFonts w:hint="eastAsia" w:ascii="宋体" w:hAnsi="宋体"/>
          <w:b/>
          <w:color w:val="auto"/>
          <w:szCs w:val="21"/>
          <w:highlight w:val="none"/>
        </w:rPr>
        <w:t>（资金来源：财政资金）</w:t>
      </w:r>
    </w:p>
    <w:p>
      <w:pPr>
        <w:widowControl/>
        <w:numPr>
          <w:ilvl w:val="0"/>
          <w:numId w:val="7"/>
        </w:numPr>
        <w:spacing w:line="360" w:lineRule="exact"/>
        <w:jc w:val="left"/>
        <w:rPr>
          <w:rFonts w:ascii="宋体" w:hAnsi="宋体"/>
          <w:b/>
          <w:color w:val="auto"/>
          <w:szCs w:val="21"/>
          <w:highlight w:val="none"/>
        </w:rPr>
      </w:pPr>
      <w:r>
        <w:rPr>
          <w:rFonts w:hint="eastAsia" w:ascii="宋体" w:hAnsi="宋体"/>
          <w:b/>
          <w:color w:val="auto"/>
          <w:szCs w:val="21"/>
          <w:highlight w:val="none"/>
        </w:rPr>
        <w:t>采购数量：1批</w:t>
      </w:r>
    </w:p>
    <w:p>
      <w:pPr>
        <w:widowControl/>
        <w:numPr>
          <w:ilvl w:val="0"/>
          <w:numId w:val="7"/>
        </w:numPr>
        <w:tabs>
          <w:tab w:val="left" w:pos="424"/>
        </w:tabs>
        <w:spacing w:line="360" w:lineRule="exact"/>
        <w:jc w:val="left"/>
        <w:rPr>
          <w:rFonts w:ascii="宋体" w:hAnsi="宋体"/>
          <w:b/>
          <w:color w:val="auto"/>
          <w:highlight w:val="none"/>
        </w:rPr>
      </w:pPr>
      <w:r>
        <w:rPr>
          <w:rFonts w:hint="eastAsia" w:ascii="宋体" w:hAnsi="宋体"/>
          <w:b/>
          <w:color w:val="auto"/>
          <w:highlight w:val="none"/>
        </w:rPr>
        <w:t>项目内容及需求：</w:t>
      </w:r>
    </w:p>
    <w:p>
      <w:pPr>
        <w:widowControl/>
        <w:numPr>
          <w:ilvl w:val="0"/>
          <w:numId w:val="8"/>
        </w:numPr>
        <w:tabs>
          <w:tab w:val="left" w:pos="424"/>
        </w:tabs>
        <w:spacing w:line="360" w:lineRule="exact"/>
        <w:jc w:val="left"/>
        <w:rPr>
          <w:rFonts w:ascii="宋体" w:hAnsi="宋体" w:cs="宋体"/>
          <w:color w:val="auto"/>
          <w:szCs w:val="21"/>
          <w:highlight w:val="none"/>
        </w:rPr>
      </w:pPr>
      <w:r>
        <w:rPr>
          <w:rFonts w:hint="eastAsia" w:ascii="宋体" w:hAnsi="宋体"/>
          <w:bCs/>
          <w:color w:val="auto"/>
          <w:highlight w:val="none"/>
        </w:rPr>
        <w:t>项目内容：</w:t>
      </w:r>
    </w:p>
    <w:tbl>
      <w:tblPr>
        <w:tblStyle w:val="51"/>
        <w:tblW w:w="8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6"/>
        <w:gridCol w:w="1796"/>
        <w:gridCol w:w="600"/>
        <w:gridCol w:w="736"/>
        <w:gridCol w:w="1064"/>
        <w:gridCol w:w="1991"/>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noWrap w:val="0"/>
            <w:vAlign w:val="center"/>
          </w:tcPr>
          <w:p>
            <w:pPr>
              <w:spacing w:line="240" w:lineRule="auto"/>
              <w:jc w:val="center"/>
              <w:rPr>
                <w:rFonts w:hint="eastAsia" w:ascii="宋体" w:hAnsi="宋体" w:eastAsia="宋体" w:cs="宋体"/>
                <w:b/>
                <w:bCs/>
                <w:color w:val="auto"/>
                <w:sz w:val="21"/>
                <w:szCs w:val="21"/>
                <w:highlight w:val="none"/>
                <w:vertAlign w:val="baseline"/>
                <w:lang w:val="en-US" w:eastAsia="zh-CN"/>
              </w:rPr>
            </w:pPr>
            <w:r>
              <w:rPr>
                <w:rFonts w:hint="eastAsia" w:ascii="宋体" w:hAnsi="宋体" w:cs="宋体"/>
                <w:b/>
                <w:bCs/>
                <w:color w:val="auto"/>
                <w:szCs w:val="21"/>
                <w:highlight w:val="none"/>
              </w:rPr>
              <w:t>子包号</w:t>
            </w:r>
          </w:p>
        </w:tc>
        <w:tc>
          <w:tcPr>
            <w:tcW w:w="1796" w:type="dxa"/>
            <w:noWrap w:val="0"/>
            <w:vAlign w:val="center"/>
          </w:tcPr>
          <w:p>
            <w:pPr>
              <w:spacing w:line="240" w:lineRule="auto"/>
              <w:jc w:val="center"/>
              <w:rPr>
                <w:rFonts w:hint="eastAsia" w:ascii="宋体" w:hAnsi="宋体" w:eastAsia="宋体" w:cs="宋体"/>
                <w:b/>
                <w:bCs/>
                <w:color w:val="auto"/>
                <w:sz w:val="21"/>
                <w:szCs w:val="21"/>
                <w:highlight w:val="none"/>
                <w:vertAlign w:val="baseline"/>
                <w:lang w:eastAsia="zh-CN"/>
              </w:rPr>
            </w:pPr>
            <w:r>
              <w:rPr>
                <w:rFonts w:hint="eastAsia" w:ascii="宋体" w:hAnsi="宋体" w:eastAsia="宋体" w:cs="宋体"/>
                <w:b/>
                <w:bCs/>
                <w:color w:val="auto"/>
                <w:sz w:val="21"/>
                <w:szCs w:val="21"/>
                <w:highlight w:val="none"/>
                <w:vertAlign w:val="baseline"/>
                <w:lang w:eastAsia="zh-CN"/>
              </w:rPr>
              <w:t>设备名称</w:t>
            </w:r>
          </w:p>
        </w:tc>
        <w:tc>
          <w:tcPr>
            <w:tcW w:w="600" w:type="dxa"/>
            <w:noWrap w:val="0"/>
            <w:vAlign w:val="center"/>
          </w:tcPr>
          <w:p>
            <w:pPr>
              <w:spacing w:line="240" w:lineRule="auto"/>
              <w:jc w:val="center"/>
              <w:rPr>
                <w:rFonts w:hint="eastAsia" w:ascii="宋体" w:hAnsi="宋体" w:eastAsia="宋体" w:cs="宋体"/>
                <w:b/>
                <w:bCs/>
                <w:color w:val="auto"/>
                <w:sz w:val="21"/>
                <w:szCs w:val="21"/>
                <w:highlight w:val="none"/>
                <w:vertAlign w:val="baseline"/>
                <w:lang w:eastAsia="zh-CN"/>
              </w:rPr>
            </w:pPr>
            <w:r>
              <w:rPr>
                <w:rFonts w:hint="eastAsia" w:ascii="宋体" w:hAnsi="宋体" w:eastAsia="宋体" w:cs="宋体"/>
                <w:b/>
                <w:bCs/>
                <w:color w:val="auto"/>
                <w:sz w:val="21"/>
                <w:szCs w:val="21"/>
                <w:highlight w:val="none"/>
                <w:vertAlign w:val="baseline"/>
                <w:lang w:eastAsia="zh-CN"/>
              </w:rPr>
              <w:t>单位</w:t>
            </w:r>
          </w:p>
        </w:tc>
        <w:tc>
          <w:tcPr>
            <w:tcW w:w="736" w:type="dxa"/>
            <w:noWrap w:val="0"/>
            <w:vAlign w:val="center"/>
          </w:tcPr>
          <w:p>
            <w:pPr>
              <w:spacing w:line="240" w:lineRule="auto"/>
              <w:jc w:val="center"/>
              <w:rPr>
                <w:rFonts w:hint="eastAsia" w:ascii="宋体" w:hAnsi="宋体" w:eastAsia="宋体" w:cs="宋体"/>
                <w:b/>
                <w:bCs/>
                <w:color w:val="auto"/>
                <w:sz w:val="21"/>
                <w:szCs w:val="21"/>
                <w:highlight w:val="none"/>
                <w:vertAlign w:val="baseline"/>
                <w:lang w:eastAsia="zh-CN"/>
              </w:rPr>
            </w:pPr>
            <w:r>
              <w:rPr>
                <w:rFonts w:hint="eastAsia" w:ascii="宋体" w:hAnsi="宋体" w:eastAsia="宋体" w:cs="宋体"/>
                <w:b/>
                <w:bCs/>
                <w:color w:val="auto"/>
                <w:sz w:val="21"/>
                <w:szCs w:val="21"/>
                <w:highlight w:val="none"/>
                <w:vertAlign w:val="baseline"/>
                <w:lang w:eastAsia="zh-CN"/>
              </w:rPr>
              <w:t>数量</w:t>
            </w:r>
          </w:p>
        </w:tc>
        <w:tc>
          <w:tcPr>
            <w:tcW w:w="1064" w:type="dxa"/>
            <w:noWrap w:val="0"/>
            <w:vAlign w:val="center"/>
          </w:tcPr>
          <w:p>
            <w:pPr>
              <w:spacing w:line="240" w:lineRule="auto"/>
              <w:jc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cs="宋体"/>
                <w:b/>
                <w:bCs/>
                <w:color w:val="auto"/>
                <w:szCs w:val="21"/>
                <w:highlight w:val="none"/>
              </w:rPr>
              <w:t>是否可采购进口产品</w:t>
            </w:r>
          </w:p>
        </w:tc>
        <w:tc>
          <w:tcPr>
            <w:tcW w:w="1991" w:type="dxa"/>
            <w:noWrap w:val="0"/>
            <w:vAlign w:val="center"/>
          </w:tcPr>
          <w:p>
            <w:pPr>
              <w:spacing w:line="240" w:lineRule="auto"/>
              <w:jc w:val="center"/>
              <w:rPr>
                <w:rFonts w:hint="eastAsia" w:ascii="宋体" w:hAnsi="宋体" w:eastAsia="宋体" w:cs="宋体"/>
                <w:b/>
                <w:bCs/>
                <w:color w:val="auto"/>
                <w:sz w:val="21"/>
                <w:szCs w:val="21"/>
                <w:highlight w:val="none"/>
                <w:vertAlign w:val="baseline"/>
                <w:lang w:eastAsia="zh-CN"/>
              </w:rPr>
            </w:pPr>
            <w:r>
              <w:rPr>
                <w:rFonts w:hint="eastAsia" w:ascii="宋体" w:hAnsi="宋体" w:cs="宋体"/>
                <w:b/>
                <w:bCs/>
                <w:color w:val="auto"/>
                <w:szCs w:val="21"/>
                <w:highlight w:val="none"/>
              </w:rPr>
              <w:t>投标报价上限值（元）</w:t>
            </w:r>
          </w:p>
        </w:tc>
        <w:tc>
          <w:tcPr>
            <w:tcW w:w="2127" w:type="dxa"/>
            <w:noWrap w:val="0"/>
            <w:vAlign w:val="center"/>
          </w:tcPr>
          <w:p>
            <w:pPr>
              <w:spacing w:line="240" w:lineRule="auto"/>
              <w:jc w:val="center"/>
              <w:rPr>
                <w:rFonts w:hint="eastAsia" w:ascii="宋体" w:hAnsi="宋体" w:eastAsia="宋体" w:cs="宋体"/>
                <w:b/>
                <w:bCs/>
                <w:color w:val="auto"/>
                <w:kern w:val="2"/>
                <w:sz w:val="21"/>
                <w:szCs w:val="21"/>
                <w:highlight w:val="none"/>
                <w:vertAlign w:val="baseline"/>
                <w:lang w:val="en-US" w:eastAsia="zh-CN" w:bidi="ar-SA"/>
              </w:rPr>
            </w:pPr>
            <w:r>
              <w:rPr>
                <w:rFonts w:hint="eastAsia" w:ascii="宋体" w:hAnsi="宋体" w:cs="宋体"/>
                <w:b/>
                <w:bCs/>
                <w:color w:val="auto"/>
                <w:sz w:val="21"/>
                <w:szCs w:val="21"/>
                <w:highlight w:val="none"/>
                <w:vertAlign w:val="baseline"/>
                <w:lang w:val="en-US" w:eastAsia="zh-CN"/>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486" w:type="dxa"/>
            <w:noWrap w:val="0"/>
            <w:vAlign w:val="center"/>
          </w:tcPr>
          <w:p>
            <w:pPr>
              <w:spacing w:line="240" w:lineRule="auto"/>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B</w:t>
            </w:r>
          </w:p>
        </w:tc>
        <w:tc>
          <w:tcPr>
            <w:tcW w:w="1796" w:type="dxa"/>
            <w:noWrap w:val="0"/>
            <w:vAlign w:val="center"/>
          </w:tcPr>
          <w:p>
            <w:pPr>
              <w:spacing w:line="240" w:lineRule="auto"/>
              <w:jc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sz w:val="21"/>
                <w:szCs w:val="21"/>
                <w:highlight w:val="none"/>
                <w:vertAlign w:val="baseline"/>
                <w:lang w:eastAsia="zh-CN"/>
              </w:rPr>
              <w:t>高档呼吸机</w:t>
            </w:r>
          </w:p>
        </w:tc>
        <w:tc>
          <w:tcPr>
            <w:tcW w:w="600" w:type="dxa"/>
            <w:noWrap w:val="0"/>
            <w:vAlign w:val="center"/>
          </w:tcPr>
          <w:p>
            <w:pPr>
              <w:spacing w:line="240" w:lineRule="auto"/>
              <w:jc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sz w:val="21"/>
                <w:szCs w:val="21"/>
                <w:highlight w:val="none"/>
                <w:vertAlign w:val="baseline"/>
                <w:lang w:eastAsia="zh-CN"/>
              </w:rPr>
              <w:t>台</w:t>
            </w:r>
          </w:p>
        </w:tc>
        <w:tc>
          <w:tcPr>
            <w:tcW w:w="736" w:type="dxa"/>
            <w:noWrap w:val="0"/>
            <w:vAlign w:val="center"/>
          </w:tcPr>
          <w:p>
            <w:pPr>
              <w:spacing w:line="240" w:lineRule="auto"/>
              <w:jc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sz w:val="21"/>
                <w:szCs w:val="21"/>
                <w:highlight w:val="none"/>
                <w:vertAlign w:val="baseline"/>
                <w:lang w:val="en-US" w:eastAsia="zh-CN"/>
              </w:rPr>
              <w:t>1</w:t>
            </w:r>
          </w:p>
        </w:tc>
        <w:tc>
          <w:tcPr>
            <w:tcW w:w="1064" w:type="dxa"/>
            <w:noWrap w:val="0"/>
            <w:vAlign w:val="center"/>
          </w:tcPr>
          <w:p>
            <w:pPr>
              <w:spacing w:line="240" w:lineRule="auto"/>
              <w:jc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cs="宋体"/>
                <w:b/>
                <w:bCs/>
                <w:color w:val="auto"/>
                <w:sz w:val="21"/>
                <w:szCs w:val="21"/>
                <w:highlight w:val="none"/>
                <w:vertAlign w:val="baseline"/>
                <w:lang w:eastAsia="zh-CN"/>
              </w:rPr>
              <w:t>是</w:t>
            </w:r>
          </w:p>
        </w:tc>
        <w:tc>
          <w:tcPr>
            <w:tcW w:w="1991" w:type="dxa"/>
            <w:noWrap w:val="0"/>
            <w:vAlign w:val="center"/>
          </w:tcPr>
          <w:p>
            <w:pPr>
              <w:spacing w:line="240" w:lineRule="auto"/>
              <w:jc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sz w:val="21"/>
                <w:szCs w:val="21"/>
                <w:highlight w:val="none"/>
                <w:vertAlign w:val="baseline"/>
                <w:lang w:val="en-US" w:eastAsia="zh-CN"/>
              </w:rPr>
              <w:t>380000.00</w:t>
            </w:r>
          </w:p>
        </w:tc>
        <w:tc>
          <w:tcPr>
            <w:tcW w:w="2127" w:type="dxa"/>
            <w:noWrap w:val="0"/>
            <w:vAlign w:val="center"/>
          </w:tcPr>
          <w:p>
            <w:pPr>
              <w:spacing w:line="240" w:lineRule="auto"/>
              <w:jc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cs="宋体"/>
                <w:color w:val="auto"/>
                <w:sz w:val="21"/>
                <w:szCs w:val="21"/>
                <w:highlight w:val="none"/>
                <w:vertAlign w:val="baseline"/>
                <w:lang w:val="en-US" w:eastAsia="zh-CN"/>
              </w:rPr>
              <w:t>合同签订后1个月</w:t>
            </w:r>
          </w:p>
        </w:tc>
      </w:tr>
    </w:tbl>
    <w:p>
      <w:pPr>
        <w:pStyle w:val="2"/>
        <w:widowControl/>
        <w:spacing w:line="360" w:lineRule="exact"/>
        <w:ind w:left="141"/>
        <w:jc w:val="left"/>
        <w:rPr>
          <w:rFonts w:hint="default" w:ascii="宋体" w:hAnsi="宋体" w:eastAsia="宋体" w:cs="宋体"/>
          <w:b/>
          <w:bCs/>
          <w:color w:val="auto"/>
          <w:kern w:val="2"/>
          <w:sz w:val="21"/>
          <w:szCs w:val="21"/>
          <w:highlight w:val="none"/>
          <w:shd w:val="clear" w:color="auto" w:fill="F8FCFF"/>
          <w:lang w:val="en-US" w:eastAsia="zh-CN" w:bidi="ar-SA"/>
        </w:rPr>
      </w:pPr>
      <w:r>
        <w:rPr>
          <w:rFonts w:hint="eastAsia" w:ascii="宋体" w:hAnsi="宋体" w:cs="宋体"/>
          <w:b/>
          <w:bCs/>
          <w:color w:val="auto"/>
          <w:szCs w:val="21"/>
          <w:highlight w:val="none"/>
          <w:shd w:val="clear" w:color="auto" w:fill="F8FCFF"/>
        </w:rPr>
        <w:t>本项目</w:t>
      </w:r>
      <w:r>
        <w:rPr>
          <w:rFonts w:hint="eastAsia" w:ascii="宋体" w:hAnsi="宋体" w:cs="宋体"/>
          <w:b/>
          <w:bCs/>
          <w:color w:val="auto"/>
          <w:szCs w:val="21"/>
          <w:highlight w:val="none"/>
          <w:shd w:val="clear" w:color="auto" w:fill="F8FCFF"/>
          <w:lang w:val="en-US" w:eastAsia="zh-CN"/>
        </w:rPr>
        <w:t>B</w:t>
      </w:r>
      <w:r>
        <w:rPr>
          <w:rFonts w:hint="eastAsia" w:ascii="宋体" w:hAnsi="宋体" w:cs="宋体"/>
          <w:b/>
          <w:bCs/>
          <w:color w:val="auto"/>
          <w:szCs w:val="21"/>
          <w:highlight w:val="none"/>
          <w:shd w:val="clear" w:color="auto" w:fill="F8FCFF"/>
        </w:rPr>
        <w:t>包经政府采购管理部门同意，采购本国产品或不属于国家法律法规政策明确规定限制的进口产品（注：进口产品是指通过中国海关报关验放进入中国境内且产自关境外的产品，含已进入中国境内并在国内市场有销售的进口产品）</w:t>
      </w:r>
      <w:r>
        <w:rPr>
          <w:rFonts w:hint="eastAsia" w:ascii="宋体" w:hAnsi="宋体" w:cs="宋体"/>
          <w:b/>
          <w:bCs/>
          <w:color w:val="auto"/>
          <w:szCs w:val="21"/>
          <w:highlight w:val="none"/>
          <w:shd w:val="clear" w:color="auto" w:fill="F8FCFF"/>
          <w:lang w:eastAsia="zh-CN"/>
        </w:rPr>
        <w:t>，</w:t>
      </w:r>
      <w:r>
        <w:rPr>
          <w:rFonts w:hint="eastAsia" w:ascii="宋体" w:hAnsi="宋体" w:cs="宋体"/>
          <w:b/>
          <w:bCs/>
          <w:color w:val="auto"/>
          <w:szCs w:val="21"/>
          <w:highlight w:val="none"/>
          <w:shd w:val="clear" w:color="auto" w:fill="F8FCFF"/>
          <w:lang w:val="en-US" w:eastAsia="zh-CN"/>
        </w:rPr>
        <w:t>其它采购本国产品。</w:t>
      </w:r>
    </w:p>
    <w:p>
      <w:pPr>
        <w:pStyle w:val="2"/>
        <w:widowControl/>
        <w:spacing w:line="360" w:lineRule="exact"/>
        <w:ind w:left="141"/>
        <w:jc w:val="left"/>
        <w:rPr>
          <w:rFonts w:hint="eastAsia" w:ascii="宋体" w:hAnsi="宋体" w:eastAsia="宋体" w:cs="宋体"/>
          <w:b/>
          <w:bCs/>
          <w:color w:val="auto"/>
          <w:kern w:val="2"/>
          <w:sz w:val="21"/>
          <w:szCs w:val="21"/>
          <w:highlight w:val="none"/>
          <w:shd w:val="clear" w:color="auto" w:fill="F8FCFF"/>
          <w:lang w:val="en-US" w:eastAsia="zh-CN" w:bidi="ar-SA"/>
        </w:rPr>
      </w:pPr>
      <w:r>
        <w:rPr>
          <w:rFonts w:hint="eastAsia" w:ascii="宋体" w:hAnsi="宋体" w:eastAsia="宋体" w:cs="宋体"/>
          <w:b/>
          <w:bCs/>
          <w:color w:val="auto"/>
          <w:kern w:val="2"/>
          <w:sz w:val="21"/>
          <w:szCs w:val="21"/>
          <w:highlight w:val="none"/>
          <w:shd w:val="clear" w:color="auto" w:fill="F8FCFF"/>
          <w:lang w:val="en-US" w:eastAsia="zh-CN" w:bidi="ar-SA"/>
        </w:rPr>
        <w:t>备注：供应商可选择一个子包号或多个子包号进行投标，但必须对同一个子包号内的全部内容进行投标。不同子包号可兼中兼得。</w:t>
      </w:r>
    </w:p>
    <w:p>
      <w:pPr>
        <w:widowControl/>
        <w:numPr>
          <w:ilvl w:val="0"/>
          <w:numId w:val="8"/>
        </w:numPr>
        <w:tabs>
          <w:tab w:val="left" w:pos="424"/>
        </w:tabs>
        <w:spacing w:line="360" w:lineRule="exact"/>
        <w:jc w:val="left"/>
        <w:rPr>
          <w:rFonts w:hint="eastAsia" w:ascii="宋体" w:hAnsi="宋体" w:cs="Times New Roman"/>
          <w:bCs/>
          <w:color w:val="auto"/>
          <w:highlight w:val="none"/>
          <w:lang w:val="en-US" w:eastAsia="zh-CN"/>
        </w:rPr>
      </w:pPr>
      <w:r>
        <w:rPr>
          <w:rFonts w:hint="eastAsia" w:ascii="宋体" w:hAnsi="宋体" w:cs="Times New Roman"/>
          <w:bCs/>
          <w:color w:val="auto"/>
          <w:highlight w:val="none"/>
        </w:rPr>
        <w:t>采购表编号：</w:t>
      </w:r>
      <w:r>
        <w:rPr>
          <w:rFonts w:hint="eastAsia" w:ascii="宋体" w:hAnsi="宋体" w:cs="Times New Roman"/>
          <w:bCs/>
          <w:color w:val="auto"/>
          <w:highlight w:val="none"/>
          <w:lang w:val="en-US" w:eastAsia="zh-CN"/>
        </w:rPr>
        <w:t>/</w:t>
      </w:r>
      <w:r>
        <w:rPr>
          <w:rFonts w:hint="eastAsia" w:ascii="宋体" w:hAnsi="宋体" w:cs="Times New Roman"/>
          <w:bCs/>
          <w:color w:val="auto"/>
          <w:highlight w:val="none"/>
        </w:rPr>
        <w:t>，</w:t>
      </w:r>
      <w:r>
        <w:rPr>
          <w:rFonts w:hint="eastAsia" w:ascii="宋体" w:hAnsi="宋体" w:cs="Times New Roman"/>
          <w:bCs/>
          <w:color w:val="auto"/>
          <w:highlight w:val="none"/>
          <w:lang w:eastAsia="zh-CN"/>
        </w:rPr>
        <w:t>招标</w:t>
      </w:r>
      <w:r>
        <w:rPr>
          <w:rFonts w:hint="eastAsia" w:ascii="宋体" w:hAnsi="宋体" w:cs="Times New Roman"/>
          <w:bCs/>
          <w:color w:val="auto"/>
          <w:highlight w:val="none"/>
        </w:rPr>
        <w:t>编号：</w:t>
      </w:r>
      <w:r>
        <w:rPr>
          <w:rFonts w:hint="eastAsia" w:ascii="宋体" w:hAnsi="宋体" w:cs="Times New Roman"/>
          <w:bCs/>
          <w:color w:val="auto"/>
          <w:highlight w:val="none"/>
          <w:lang w:eastAsia="zh-CN"/>
        </w:rPr>
        <w:t>SZHCZS-2020008</w:t>
      </w:r>
      <w:r>
        <w:rPr>
          <w:rFonts w:hint="eastAsia" w:ascii="宋体" w:hAnsi="宋体" w:cs="Times New Roman"/>
          <w:bCs/>
          <w:color w:val="auto"/>
          <w:highlight w:val="none"/>
          <w:lang w:val="en-US" w:eastAsia="zh-CN"/>
        </w:rPr>
        <w:t>。</w:t>
      </w:r>
    </w:p>
    <w:p>
      <w:pPr>
        <w:widowControl/>
        <w:numPr>
          <w:ilvl w:val="0"/>
          <w:numId w:val="8"/>
        </w:numPr>
        <w:tabs>
          <w:tab w:val="left" w:pos="424"/>
        </w:tabs>
        <w:spacing w:line="360" w:lineRule="exact"/>
        <w:jc w:val="left"/>
        <w:rPr>
          <w:rFonts w:ascii="宋体" w:hAnsi="宋体" w:cs="宋体"/>
          <w:color w:val="auto"/>
          <w:szCs w:val="21"/>
          <w:highlight w:val="none"/>
        </w:rPr>
      </w:pPr>
      <w:r>
        <w:rPr>
          <w:rFonts w:hint="eastAsia" w:ascii="宋体" w:hAnsi="宋体" w:cs="宋体"/>
          <w:color w:val="auto"/>
          <w:szCs w:val="21"/>
          <w:highlight w:val="none"/>
        </w:rPr>
        <w:t>需求：详见招标文件第二部分《用户需求书》</w:t>
      </w:r>
      <w:r>
        <w:rPr>
          <w:rFonts w:hint="eastAsia" w:ascii="宋体" w:hAnsi="宋体" w:cs="宋体"/>
          <w:color w:val="auto"/>
          <w:szCs w:val="21"/>
          <w:highlight w:val="none"/>
          <w:lang w:eastAsia="zh-CN"/>
        </w:rPr>
        <w:t>。</w:t>
      </w:r>
    </w:p>
    <w:p>
      <w:pPr>
        <w:widowControl/>
        <w:numPr>
          <w:ilvl w:val="0"/>
          <w:numId w:val="8"/>
        </w:numPr>
        <w:tabs>
          <w:tab w:val="left" w:pos="424"/>
        </w:tabs>
        <w:spacing w:line="360" w:lineRule="exact"/>
        <w:jc w:val="left"/>
        <w:rPr>
          <w:rFonts w:ascii="宋体" w:hAnsi="宋体"/>
          <w:color w:val="auto"/>
          <w:szCs w:val="21"/>
          <w:highlight w:val="none"/>
        </w:rPr>
      </w:pPr>
      <w:r>
        <w:rPr>
          <w:rFonts w:hint="eastAsia" w:ascii="宋体" w:hAnsi="宋体"/>
          <w:color w:val="auto"/>
          <w:szCs w:val="21"/>
          <w:highlight w:val="none"/>
        </w:rPr>
        <w:t>本项目不允许提交备选方案</w:t>
      </w:r>
      <w:r>
        <w:rPr>
          <w:rFonts w:hint="eastAsia" w:ascii="宋体" w:hAnsi="宋体"/>
          <w:color w:val="auto"/>
          <w:szCs w:val="21"/>
          <w:highlight w:val="none"/>
          <w:lang w:eastAsia="zh-CN"/>
        </w:rPr>
        <w:t>。</w:t>
      </w:r>
    </w:p>
    <w:p>
      <w:pPr>
        <w:numPr>
          <w:ilvl w:val="0"/>
          <w:numId w:val="8"/>
        </w:numPr>
        <w:snapToGrid w:val="0"/>
        <w:spacing w:line="360" w:lineRule="exact"/>
        <w:rPr>
          <w:rFonts w:ascii="宋体" w:hAnsi="宋体"/>
          <w:color w:val="auto"/>
          <w:szCs w:val="21"/>
          <w:highlight w:val="none"/>
        </w:rPr>
      </w:pPr>
      <w:r>
        <w:rPr>
          <w:rFonts w:hint="eastAsia" w:ascii="宋体"/>
          <w:color w:val="auto"/>
          <w:szCs w:val="21"/>
          <w:highlight w:val="none"/>
        </w:rPr>
        <w:t>该项目招标文件公示期自</w:t>
      </w:r>
      <w:r>
        <w:rPr>
          <w:rFonts w:hint="eastAsia" w:ascii="宋体"/>
          <w:color w:val="auto"/>
          <w:szCs w:val="21"/>
          <w:highlight w:val="none"/>
          <w:lang w:eastAsia="zh-CN"/>
        </w:rPr>
        <w:t>2020年</w:t>
      </w:r>
      <w:r>
        <w:rPr>
          <w:rFonts w:hint="eastAsia" w:ascii="宋体"/>
          <w:color w:val="auto"/>
          <w:szCs w:val="21"/>
          <w:highlight w:val="none"/>
          <w:lang w:val="en-US" w:eastAsia="zh-CN"/>
        </w:rPr>
        <w:t>04</w:t>
      </w:r>
      <w:r>
        <w:rPr>
          <w:rFonts w:hint="eastAsia" w:ascii="宋体"/>
          <w:color w:val="auto"/>
          <w:szCs w:val="21"/>
          <w:highlight w:val="none"/>
        </w:rPr>
        <w:t>月</w:t>
      </w:r>
      <w:r>
        <w:rPr>
          <w:rFonts w:hint="eastAsia" w:ascii="宋体"/>
          <w:color w:val="auto"/>
          <w:szCs w:val="21"/>
          <w:highlight w:val="none"/>
          <w:lang w:val="en-US" w:eastAsia="zh-CN"/>
        </w:rPr>
        <w:t>21</w:t>
      </w:r>
      <w:r>
        <w:rPr>
          <w:rFonts w:hint="eastAsia" w:ascii="宋体"/>
          <w:color w:val="auto"/>
          <w:szCs w:val="21"/>
          <w:highlight w:val="none"/>
        </w:rPr>
        <w:t>日至</w:t>
      </w:r>
      <w:r>
        <w:rPr>
          <w:rFonts w:hint="eastAsia" w:ascii="宋体"/>
          <w:color w:val="auto"/>
          <w:szCs w:val="21"/>
          <w:highlight w:val="none"/>
          <w:lang w:eastAsia="zh-CN"/>
        </w:rPr>
        <w:t>2020年</w:t>
      </w:r>
      <w:r>
        <w:rPr>
          <w:rFonts w:hint="eastAsia" w:ascii="宋体"/>
          <w:color w:val="auto"/>
          <w:szCs w:val="21"/>
          <w:highlight w:val="none"/>
          <w:lang w:val="en-US" w:eastAsia="zh-CN"/>
        </w:rPr>
        <w:t>04</w:t>
      </w:r>
      <w:r>
        <w:rPr>
          <w:rFonts w:hint="eastAsia" w:ascii="宋体"/>
          <w:color w:val="auto"/>
          <w:szCs w:val="21"/>
          <w:highlight w:val="none"/>
        </w:rPr>
        <w:t>月</w:t>
      </w:r>
      <w:r>
        <w:rPr>
          <w:rFonts w:hint="eastAsia" w:ascii="宋体"/>
          <w:color w:val="auto"/>
          <w:szCs w:val="21"/>
          <w:highlight w:val="none"/>
          <w:lang w:val="en-US" w:eastAsia="zh-CN"/>
        </w:rPr>
        <w:t>27</w:t>
      </w:r>
      <w:r>
        <w:rPr>
          <w:rFonts w:hint="eastAsia" w:ascii="宋体"/>
          <w:color w:val="auto"/>
          <w:szCs w:val="21"/>
          <w:highlight w:val="none"/>
        </w:rPr>
        <w:t>日，</w:t>
      </w:r>
      <w:r>
        <w:rPr>
          <w:rFonts w:hint="eastAsia"/>
          <w:color w:val="auto"/>
          <w:highlight w:val="none"/>
        </w:rPr>
        <w:t>投标人</w:t>
      </w:r>
      <w:r>
        <w:rPr>
          <w:rFonts w:hint="eastAsia" w:ascii="宋体" w:hAnsi="宋体"/>
          <w:color w:val="auto"/>
          <w:highlight w:val="none"/>
        </w:rPr>
        <w:t>可自行登陆中山市公共资源交易中心网或中山市政府采购网或广东省政府采购网下载有效的电子版采购文件</w:t>
      </w:r>
      <w:r>
        <w:rPr>
          <w:rFonts w:hint="eastAsia" w:ascii="宋体" w:hAnsi="宋体"/>
          <w:color w:val="auto"/>
          <w:szCs w:val="21"/>
          <w:highlight w:val="none"/>
        </w:rPr>
        <w:t>。</w:t>
      </w:r>
    </w:p>
    <w:p>
      <w:pPr>
        <w:numPr>
          <w:ilvl w:val="0"/>
          <w:numId w:val="8"/>
        </w:numPr>
        <w:snapToGrid w:val="0"/>
        <w:spacing w:line="360" w:lineRule="exact"/>
        <w:rPr>
          <w:color w:val="auto"/>
          <w:szCs w:val="21"/>
          <w:highlight w:val="none"/>
        </w:rPr>
      </w:pPr>
      <w:r>
        <w:rPr>
          <w:rFonts w:hint="eastAsia"/>
          <w:color w:val="auto"/>
          <w:szCs w:val="21"/>
          <w:highlight w:val="none"/>
        </w:rPr>
        <w:t>需要落实的政府采购政策：《政府采购促进中小企业发展暂行办法》（财库〔2011〕181号）、《关于政府采购支持监狱企业发展有关问题的通知》(财库〔2014〕68号)、《关于促进残疾人就业政府采购政策的通知》（财库〔2017〕141号)、《关于环境标志产品政府采购实施的意见》（财库〔2006〕90号、《节能产品政府采购实施意见》的通知（财库〔2004〕185号）</w:t>
      </w:r>
      <w:r>
        <w:rPr>
          <w:rFonts w:hint="eastAsia"/>
          <w:color w:val="auto"/>
          <w:szCs w:val="21"/>
          <w:highlight w:val="none"/>
          <w:lang w:eastAsia="zh-CN"/>
        </w:rPr>
        <w:t>、</w:t>
      </w:r>
      <w:r>
        <w:rPr>
          <w:rFonts w:hint="eastAsia" w:ascii="宋体" w:hAnsi="宋体"/>
          <w:color w:val="auto"/>
          <w:kern w:val="2"/>
          <w:highlight w:val="none"/>
        </w:rPr>
        <w:t>《财政部发展改革委生态环境部市场监管总局关于调整优化节能产品环境标志产品政府采购执行机制的通知》（财库〔</w:t>
      </w:r>
      <w:r>
        <w:rPr>
          <w:rFonts w:ascii="宋体" w:hAnsi="宋体"/>
          <w:color w:val="auto"/>
          <w:kern w:val="2"/>
          <w:highlight w:val="none"/>
        </w:rPr>
        <w:t>2019</w:t>
      </w:r>
      <w:r>
        <w:rPr>
          <w:rFonts w:hint="eastAsia" w:ascii="宋体" w:hAnsi="宋体"/>
          <w:color w:val="auto"/>
          <w:kern w:val="2"/>
          <w:highlight w:val="none"/>
        </w:rPr>
        <w:t>〕</w:t>
      </w:r>
      <w:r>
        <w:rPr>
          <w:rFonts w:ascii="宋体" w:hAnsi="宋体"/>
          <w:color w:val="auto"/>
          <w:kern w:val="2"/>
          <w:highlight w:val="none"/>
        </w:rPr>
        <w:t>9</w:t>
      </w:r>
      <w:r>
        <w:rPr>
          <w:rFonts w:hint="eastAsia" w:ascii="宋体" w:hAnsi="宋体"/>
          <w:color w:val="auto"/>
          <w:kern w:val="2"/>
          <w:highlight w:val="none"/>
        </w:rPr>
        <w:t>号）</w:t>
      </w:r>
      <w:r>
        <w:rPr>
          <w:rFonts w:hint="eastAsia"/>
          <w:color w:val="auto"/>
          <w:szCs w:val="21"/>
          <w:highlight w:val="none"/>
        </w:rPr>
        <w:t>。</w:t>
      </w:r>
    </w:p>
    <w:p>
      <w:pPr>
        <w:widowControl/>
        <w:numPr>
          <w:ilvl w:val="0"/>
          <w:numId w:val="8"/>
        </w:numPr>
        <w:spacing w:line="360" w:lineRule="exact"/>
        <w:rPr>
          <w:rFonts w:ascii="宋体" w:hAnsi="宋体"/>
          <w:b/>
          <w:color w:val="auto"/>
          <w:szCs w:val="21"/>
          <w:highlight w:val="none"/>
        </w:rPr>
      </w:pPr>
      <w:r>
        <w:rPr>
          <w:rFonts w:hint="eastAsia" w:ascii="宋体" w:hAnsi="宋体"/>
          <w:b/>
          <w:color w:val="auto"/>
          <w:szCs w:val="21"/>
          <w:highlight w:val="none"/>
        </w:rPr>
        <w:t>符合资格的供应商应当在</w:t>
      </w:r>
      <w:r>
        <w:rPr>
          <w:rFonts w:hint="eastAsia" w:ascii="宋体" w:hAnsi="宋体"/>
          <w:b/>
          <w:color w:val="auto"/>
          <w:szCs w:val="21"/>
          <w:highlight w:val="none"/>
          <w:u w:val="single"/>
          <w:lang w:eastAsia="zh-CN"/>
        </w:rPr>
        <w:t>投标截止时间前</w:t>
      </w:r>
      <w:r>
        <w:rPr>
          <w:rFonts w:hint="eastAsia" w:ascii="宋体" w:hAnsi="宋体"/>
          <w:b/>
          <w:color w:val="auto"/>
          <w:szCs w:val="21"/>
          <w:highlight w:val="none"/>
        </w:rPr>
        <w:t>进行网上</w:t>
      </w:r>
      <w:r>
        <w:rPr>
          <w:b/>
          <w:bCs/>
          <w:color w:val="auto"/>
          <w:sz w:val="21"/>
          <w:szCs w:val="21"/>
          <w:highlight w:val="none"/>
        </w:rPr>
        <w:t>参与投标</w:t>
      </w:r>
      <w:r>
        <w:rPr>
          <w:rFonts w:hint="eastAsia" w:ascii="宋体" w:hAnsi="宋体"/>
          <w:b/>
          <w:color w:val="auto"/>
          <w:szCs w:val="21"/>
          <w:highlight w:val="none"/>
        </w:rPr>
        <w:t>和下载招标文件。</w:t>
      </w:r>
    </w:p>
    <w:p>
      <w:pPr>
        <w:numPr>
          <w:ilvl w:val="0"/>
          <w:numId w:val="9"/>
        </w:numPr>
        <w:autoSpaceDE w:val="0"/>
        <w:autoSpaceDN w:val="0"/>
        <w:adjustRightInd w:val="0"/>
        <w:spacing w:line="360" w:lineRule="exact"/>
        <w:jc w:val="left"/>
        <w:rPr>
          <w:rFonts w:ascii="宋体" w:hAnsi="宋体"/>
          <w:color w:val="auto"/>
          <w:szCs w:val="21"/>
          <w:highlight w:val="none"/>
        </w:rPr>
      </w:pPr>
      <w:r>
        <w:rPr>
          <w:rFonts w:hint="eastAsia" w:ascii="宋体" w:hAnsi="宋体"/>
          <w:color w:val="auto"/>
          <w:szCs w:val="21"/>
          <w:highlight w:val="none"/>
        </w:rPr>
        <w:t>本项目采用网上</w:t>
      </w:r>
      <w:r>
        <w:rPr>
          <w:rFonts w:ascii="宋体" w:hAnsi="宋体"/>
          <w:color w:val="auto"/>
          <w:szCs w:val="21"/>
          <w:highlight w:val="none"/>
        </w:rPr>
        <w:t>参与投标</w:t>
      </w:r>
      <w:r>
        <w:rPr>
          <w:rFonts w:hint="eastAsia" w:ascii="宋体" w:hAnsi="宋体"/>
          <w:color w:val="auto"/>
          <w:szCs w:val="21"/>
          <w:highlight w:val="none"/>
        </w:rPr>
        <w:t>的方式。供应商须先在中山市公共资源交易网（http://ggzyjy.zs.gov.cn/）上注册登记后，才能参与本项目的投标。</w:t>
      </w:r>
    </w:p>
    <w:p>
      <w:pPr>
        <w:numPr>
          <w:ilvl w:val="0"/>
          <w:numId w:val="0"/>
        </w:numPr>
        <w:autoSpaceDE w:val="0"/>
        <w:autoSpaceDN w:val="0"/>
        <w:adjustRightInd w:val="0"/>
        <w:spacing w:line="360" w:lineRule="exact"/>
        <w:ind w:left="460" w:leftChars="0"/>
        <w:jc w:val="left"/>
        <w:rPr>
          <w:rFonts w:hint="eastAsia" w:ascii="宋体"/>
          <w:color w:val="auto"/>
          <w:highlight w:val="none"/>
        </w:rPr>
      </w:pPr>
      <w:r>
        <w:rPr>
          <w:rFonts w:hint="eastAsia" w:ascii="宋体"/>
          <w:color w:val="auto"/>
          <w:highlight w:val="none"/>
        </w:rPr>
        <w:t>初次参与我市的政府采购活动的投标人，在投标前须登录中山市公共资源交易网（http://ggzyjy.zs.gov.cn/）进行用户注册。</w:t>
      </w:r>
    </w:p>
    <w:p>
      <w:pPr>
        <w:numPr>
          <w:ilvl w:val="0"/>
          <w:numId w:val="0"/>
        </w:numPr>
        <w:autoSpaceDE w:val="0"/>
        <w:autoSpaceDN w:val="0"/>
        <w:adjustRightInd w:val="0"/>
        <w:spacing w:line="360" w:lineRule="exact"/>
        <w:jc w:val="left"/>
        <w:rPr>
          <w:rFonts w:ascii="宋体" w:hAnsi="宋体"/>
          <w:color w:val="auto"/>
          <w:szCs w:val="21"/>
          <w:highlight w:val="none"/>
        </w:rPr>
      </w:pPr>
      <w:r>
        <w:rPr>
          <w:rFonts w:hint="eastAsia" w:ascii="宋体" w:hAnsi="宋体"/>
          <w:color w:val="auto"/>
          <w:szCs w:val="21"/>
          <w:highlight w:val="none"/>
        </w:rPr>
        <w:t>具体操作方法请浏览①“中山市公共资源交易网&gt;&gt;服务指南&gt;&gt;办事指引&gt;&gt;中山市公共资源交易中心注册登记办事指引、中山市公共资源交易中心信息化平台（企业）用户手册”,咨询电话：0760-88331782、0760-89817167。</w:t>
      </w:r>
    </w:p>
    <w:p>
      <w:pPr>
        <w:numPr>
          <w:ilvl w:val="0"/>
          <w:numId w:val="9"/>
        </w:numPr>
        <w:autoSpaceDE w:val="0"/>
        <w:autoSpaceDN w:val="0"/>
        <w:adjustRightInd w:val="0"/>
        <w:spacing w:line="360" w:lineRule="exact"/>
        <w:jc w:val="left"/>
        <w:rPr>
          <w:rFonts w:ascii="宋体" w:hAnsi="宋体"/>
          <w:color w:val="auto"/>
          <w:szCs w:val="21"/>
          <w:highlight w:val="none"/>
        </w:rPr>
      </w:pPr>
      <w:r>
        <w:rPr>
          <w:rFonts w:hint="eastAsia" w:ascii="宋体"/>
          <w:color w:val="auto"/>
          <w:highlight w:val="none"/>
        </w:rPr>
        <w:t>已注册的投标人应当在采购公告规定的投标截止时间前，自行登录中山市公共资源交易网，使用企业数字证书（GDCA-KEY）通过“业务系统登录”窗口进入“中山市公共资源交易平台-政府采购交易系统”，点击“参与投标”，选择相应的采购项目点击“我要投标”，咨询电话：0760-89817351。</w:t>
      </w:r>
    </w:p>
    <w:p>
      <w:pPr>
        <w:numPr>
          <w:ilvl w:val="0"/>
          <w:numId w:val="9"/>
        </w:numPr>
        <w:autoSpaceDE w:val="0"/>
        <w:autoSpaceDN w:val="0"/>
        <w:adjustRightInd w:val="0"/>
        <w:spacing w:line="360" w:lineRule="exact"/>
        <w:jc w:val="left"/>
        <w:rPr>
          <w:rFonts w:ascii="宋体" w:hAnsi="宋体"/>
          <w:color w:val="auto"/>
          <w:szCs w:val="21"/>
          <w:highlight w:val="none"/>
        </w:rPr>
      </w:pPr>
      <w:r>
        <w:rPr>
          <w:rFonts w:ascii="宋体" w:hAnsi="宋体"/>
          <w:color w:val="auto"/>
          <w:szCs w:val="21"/>
          <w:highlight w:val="none"/>
        </w:rPr>
        <w:t>参加开标的供应商代表应在投标截止时间前完成签到，签到方式有：①使用指纹或身份证签到（相关人员指纹或身份证信息需提前在交易中心综合业务窗口办理系统录入，咨询电话：0760-88331782、0760-89817167）的,以投标截止时间前完成指纹或身份证签到确认投标文件递交的有效性；②使用企业数字证书签到的，以投标截止时间前完成企业数字证书签到确认投标文件递交的有效性；③如发生签到系统故障或停电等不可抗力因素造成的电子签到不成功的情况，以投标截止时间前签署的纸质签到文件确认投标文件递交的有效性。</w:t>
      </w:r>
    </w:p>
    <w:p>
      <w:pPr>
        <w:autoSpaceDE w:val="0"/>
        <w:autoSpaceDN w:val="0"/>
        <w:adjustRightInd w:val="0"/>
        <w:spacing w:line="360" w:lineRule="exact"/>
        <w:ind w:firstLine="420" w:firstLineChars="200"/>
        <w:jc w:val="left"/>
        <w:rPr>
          <w:rFonts w:ascii="宋体" w:hAnsi="宋体"/>
          <w:color w:val="auto"/>
          <w:szCs w:val="21"/>
          <w:highlight w:val="none"/>
        </w:rPr>
      </w:pPr>
      <w:r>
        <w:rPr>
          <w:rFonts w:hint="eastAsia" w:ascii="宋体" w:hAnsi="宋体"/>
          <w:color w:val="auto"/>
          <w:szCs w:val="21"/>
          <w:highlight w:val="none"/>
        </w:rPr>
        <w:t>具体操作方法请浏览“中山市公共资源交易网→服务指南→资料下载→政府采购系统（企业）用户手册（10.30更新）”栏目相关信息，咨询电话：0760-89817351。</w:t>
      </w:r>
    </w:p>
    <w:p>
      <w:pPr>
        <w:widowControl/>
        <w:numPr>
          <w:ilvl w:val="0"/>
          <w:numId w:val="8"/>
        </w:numPr>
        <w:tabs>
          <w:tab w:val="left" w:pos="424"/>
        </w:tabs>
        <w:spacing w:line="360" w:lineRule="exact"/>
        <w:jc w:val="left"/>
        <w:rPr>
          <w:rFonts w:ascii="宋体" w:hAnsi="宋体"/>
          <w:color w:val="auto"/>
          <w:kern w:val="0"/>
          <w:highlight w:val="none"/>
        </w:rPr>
      </w:pPr>
      <w:r>
        <w:rPr>
          <w:rFonts w:hint="eastAsia" w:ascii="宋体" w:hAnsi="宋体"/>
          <w:b/>
          <w:color w:val="auto"/>
          <w:szCs w:val="21"/>
          <w:highlight w:val="none"/>
        </w:rPr>
        <w:t>符合资格的供应商应在</w:t>
      </w:r>
      <w:r>
        <w:rPr>
          <w:rFonts w:hint="eastAsia" w:ascii="宋体" w:hAnsi="宋体"/>
          <w:b/>
          <w:color w:val="auto"/>
          <w:szCs w:val="21"/>
          <w:highlight w:val="none"/>
          <w:lang w:eastAsia="zh-CN"/>
        </w:rPr>
        <w:t>2020年</w:t>
      </w:r>
      <w:r>
        <w:rPr>
          <w:rFonts w:hint="eastAsia" w:ascii="宋体" w:hAnsi="宋体"/>
          <w:b/>
          <w:color w:val="auto"/>
          <w:szCs w:val="21"/>
          <w:highlight w:val="none"/>
          <w:lang w:val="en-US" w:eastAsia="zh-CN"/>
        </w:rPr>
        <w:t>05</w:t>
      </w:r>
      <w:r>
        <w:rPr>
          <w:rFonts w:hint="eastAsia" w:ascii="宋体" w:hAnsi="宋体"/>
          <w:b/>
          <w:color w:val="auto"/>
          <w:szCs w:val="21"/>
          <w:highlight w:val="none"/>
        </w:rPr>
        <w:t>月</w:t>
      </w:r>
      <w:r>
        <w:rPr>
          <w:rFonts w:hint="eastAsia" w:ascii="宋体" w:hAnsi="宋体"/>
          <w:b/>
          <w:color w:val="auto"/>
          <w:szCs w:val="21"/>
          <w:highlight w:val="none"/>
          <w:lang w:val="en-US" w:eastAsia="zh-CN"/>
        </w:rPr>
        <w:t>12</w:t>
      </w:r>
      <w:r>
        <w:rPr>
          <w:rFonts w:hint="eastAsia" w:ascii="宋体" w:hAnsi="宋体"/>
          <w:b/>
          <w:color w:val="auto"/>
          <w:szCs w:val="21"/>
          <w:highlight w:val="none"/>
        </w:rPr>
        <w:t>日</w:t>
      </w:r>
      <w:r>
        <w:rPr>
          <w:rFonts w:hint="eastAsia" w:ascii="宋体" w:hAnsi="宋体"/>
          <w:b/>
          <w:color w:val="auto"/>
          <w:szCs w:val="21"/>
          <w:highlight w:val="none"/>
          <w:lang w:eastAsia="zh-CN"/>
        </w:rPr>
        <w:t>上午</w:t>
      </w:r>
      <w:r>
        <w:rPr>
          <w:rFonts w:hint="eastAsia" w:ascii="宋体" w:hAnsi="宋体"/>
          <w:b/>
          <w:color w:val="auto"/>
          <w:szCs w:val="21"/>
          <w:highlight w:val="none"/>
          <w:lang w:val="en-US" w:eastAsia="zh-CN"/>
        </w:rPr>
        <w:t xml:space="preserve">09 </w:t>
      </w:r>
      <w:r>
        <w:rPr>
          <w:rFonts w:hint="eastAsia" w:ascii="宋体" w:hAnsi="宋体"/>
          <w:b/>
          <w:color w:val="auto"/>
          <w:szCs w:val="21"/>
          <w:highlight w:val="none"/>
        </w:rPr>
        <w:t>:</w:t>
      </w:r>
      <w:r>
        <w:rPr>
          <w:rFonts w:hint="eastAsia" w:ascii="宋体" w:hAnsi="宋体"/>
          <w:b/>
          <w:color w:val="auto"/>
          <w:szCs w:val="21"/>
          <w:highlight w:val="none"/>
          <w:lang w:val="en-US" w:eastAsia="zh-CN"/>
        </w:rPr>
        <w:t>3</w:t>
      </w:r>
      <w:r>
        <w:rPr>
          <w:rFonts w:hint="eastAsia" w:ascii="宋体" w:hAnsi="宋体"/>
          <w:b/>
          <w:color w:val="auto"/>
          <w:szCs w:val="21"/>
          <w:highlight w:val="none"/>
        </w:rPr>
        <w:t>0 前</w:t>
      </w:r>
      <w:r>
        <w:rPr>
          <w:rFonts w:hint="eastAsia" w:ascii="宋体" w:hAnsi="宋体"/>
          <w:b/>
          <w:color w:val="auto"/>
          <w:szCs w:val="21"/>
          <w:highlight w:val="none"/>
          <w:u w:val="single"/>
        </w:rPr>
        <w:t>缴纳投标保证金，并成功到达指定账户</w:t>
      </w:r>
      <w:r>
        <w:rPr>
          <w:rFonts w:hint="eastAsia" w:ascii="宋体" w:hAnsi="宋体"/>
          <w:b/>
          <w:color w:val="auto"/>
          <w:szCs w:val="21"/>
          <w:highlight w:val="none"/>
        </w:rPr>
        <w:t>。</w:t>
      </w:r>
      <w:r>
        <w:rPr>
          <w:rFonts w:hint="eastAsia"/>
          <w:b/>
          <w:color w:val="auto"/>
          <w:kern w:val="28"/>
          <w:highlight w:val="none"/>
        </w:rPr>
        <w:t>投标保证金金额【B包：¥</w:t>
      </w:r>
      <w:r>
        <w:rPr>
          <w:rFonts w:hint="eastAsia"/>
          <w:b/>
          <w:color w:val="auto"/>
          <w:kern w:val="28"/>
          <w:highlight w:val="none"/>
          <w:lang w:val="en-US" w:eastAsia="zh-CN"/>
        </w:rPr>
        <w:t xml:space="preserve"> 6000</w:t>
      </w:r>
      <w:r>
        <w:rPr>
          <w:rFonts w:hint="eastAsia"/>
          <w:b/>
          <w:color w:val="auto"/>
          <w:kern w:val="28"/>
          <w:highlight w:val="none"/>
        </w:rPr>
        <w:t>.00元（</w:t>
      </w:r>
      <w:r>
        <w:rPr>
          <w:rFonts w:hint="eastAsia"/>
          <w:b/>
          <w:color w:val="auto"/>
          <w:kern w:val="28"/>
          <w:highlight w:val="none"/>
          <w:lang w:val="en-US" w:eastAsia="zh-CN"/>
        </w:rPr>
        <w:t>陆仟元</w:t>
      </w:r>
      <w:r>
        <w:rPr>
          <w:rFonts w:hint="eastAsia"/>
          <w:b/>
          <w:color w:val="auto"/>
          <w:kern w:val="28"/>
          <w:highlight w:val="none"/>
        </w:rPr>
        <w:t>）】</w:t>
      </w:r>
      <w:r>
        <w:rPr>
          <w:rFonts w:hint="eastAsia" w:ascii="宋体" w:hAnsi="宋体" w:cs="宋体"/>
          <w:b/>
          <w:bCs/>
          <w:color w:val="auto"/>
          <w:highlight w:val="none"/>
        </w:rPr>
        <w:t>，</w:t>
      </w:r>
      <w:r>
        <w:rPr>
          <w:rFonts w:hint="eastAsia" w:ascii="宋体" w:hAnsi="宋体"/>
          <w:bCs/>
          <w:color w:val="auto"/>
          <w:szCs w:val="21"/>
          <w:highlight w:val="none"/>
        </w:rPr>
        <w:t>投标保证金账号由供应商通过交易系统申请，按照缴款通知书上内容通过转账方式缴纳，缴纳投标保证金的账号要求已在中山市公共资源交易平台上注册登记并审核通过。具体操作方法请登录“中山市公共资源交易平台&gt;&gt;政府采购交易系统&gt;&gt;交易列表&gt;&gt;在相应项目处点击‘管理’&gt;&gt;子账号申请&gt;&gt;缴款通知书”。</w:t>
      </w:r>
      <w:r>
        <w:rPr>
          <w:rFonts w:hint="eastAsia" w:ascii="宋体" w:hAnsi="宋体"/>
          <w:b/>
          <w:color w:val="auto"/>
          <w:szCs w:val="21"/>
          <w:highlight w:val="none"/>
          <w:u w:val="single"/>
        </w:rPr>
        <w:t>（需按包分别获取</w:t>
      </w:r>
      <w:r>
        <w:rPr>
          <w:rFonts w:hint="eastAsia" w:ascii="宋体" w:hAnsi="宋体"/>
          <w:b/>
          <w:bCs/>
          <w:color w:val="auto"/>
          <w:szCs w:val="21"/>
          <w:highlight w:val="none"/>
          <w:u w:val="single"/>
        </w:rPr>
        <w:t>保证金缴费通知书，并分别完成对应包投标保证金的缴纳。</w:t>
      </w:r>
      <w:r>
        <w:rPr>
          <w:rFonts w:hint="eastAsia" w:ascii="宋体" w:hAnsi="宋体"/>
          <w:b/>
          <w:color w:val="auto"/>
          <w:szCs w:val="21"/>
          <w:highlight w:val="none"/>
          <w:u w:val="single"/>
        </w:rPr>
        <w:t>）</w:t>
      </w:r>
    </w:p>
    <w:p>
      <w:pPr>
        <w:widowControl/>
        <w:numPr>
          <w:ilvl w:val="0"/>
          <w:numId w:val="8"/>
        </w:numPr>
        <w:tabs>
          <w:tab w:val="left" w:pos="424"/>
        </w:tabs>
        <w:spacing w:line="360" w:lineRule="exact"/>
        <w:jc w:val="left"/>
        <w:rPr>
          <w:rFonts w:ascii="宋体" w:hAnsi="宋体"/>
          <w:color w:val="auto"/>
          <w:kern w:val="0"/>
          <w:highlight w:val="none"/>
        </w:rPr>
      </w:pPr>
      <w:r>
        <w:rPr>
          <w:rFonts w:hint="eastAsia" w:ascii="宋体" w:hAnsi="宋体"/>
          <w:color w:val="auto"/>
          <w:highlight w:val="none"/>
        </w:rPr>
        <w:t>购买招标文件</w:t>
      </w:r>
      <w:r>
        <w:rPr>
          <w:rFonts w:ascii="宋体" w:hAnsi="宋体"/>
          <w:color w:val="auto"/>
          <w:highlight w:val="none"/>
        </w:rPr>
        <w:t>时提供</w:t>
      </w:r>
      <w:r>
        <w:rPr>
          <w:rFonts w:hint="eastAsia" w:ascii="宋体" w:hAnsi="宋体"/>
          <w:color w:val="auto"/>
          <w:highlight w:val="none"/>
        </w:rPr>
        <w:t>：有效营业执照副本复印件（需加盖公章）、</w:t>
      </w:r>
      <w:r>
        <w:rPr>
          <w:rFonts w:hint="eastAsia" w:ascii="宋体"/>
          <w:color w:val="auto"/>
          <w:highlight w:val="none"/>
        </w:rPr>
        <w:t>有效的《医疗器械生产许可证》或具备相关经营范围的《医疗器械经营许可证》（或《食品药品经营许可证》或《医疗器械经营备案凭证》）</w:t>
      </w:r>
      <w:r>
        <w:rPr>
          <w:rFonts w:hint="eastAsia" w:ascii="宋体" w:hAnsi="宋体"/>
          <w:color w:val="auto"/>
          <w:highlight w:val="none"/>
        </w:rPr>
        <w:t>复印件（需加盖公章）及授权代表身份证复印件（加盖公章）。符合供应商资格的投标人即可购买招标文件。（购买招标文件的单位，均被视为已充分理解本公告的有关要求，采购人及采购代理均无责任承担其是否符合供应商资格条件而引起的一切后果）。</w:t>
      </w:r>
    </w:p>
    <w:p>
      <w:pPr>
        <w:widowControl/>
        <w:numPr>
          <w:ilvl w:val="0"/>
          <w:numId w:val="7"/>
        </w:numPr>
        <w:tabs>
          <w:tab w:val="left" w:pos="424"/>
        </w:tabs>
        <w:spacing w:line="360" w:lineRule="exact"/>
        <w:jc w:val="left"/>
        <w:rPr>
          <w:rFonts w:ascii="宋体" w:hAnsi="宋体"/>
          <w:b/>
          <w:color w:val="auto"/>
          <w:highlight w:val="none"/>
        </w:rPr>
      </w:pPr>
      <w:r>
        <w:rPr>
          <w:rFonts w:hint="eastAsia" w:ascii="宋体" w:hAnsi="宋体"/>
          <w:b/>
          <w:color w:val="auto"/>
          <w:highlight w:val="none"/>
        </w:rPr>
        <w:t>供应商的资格：</w:t>
      </w:r>
    </w:p>
    <w:p>
      <w:pPr>
        <w:widowControl/>
        <w:numPr>
          <w:ilvl w:val="0"/>
          <w:numId w:val="10"/>
        </w:numPr>
        <w:tabs>
          <w:tab w:val="left" w:pos="113"/>
          <w:tab w:val="left" w:pos="424"/>
        </w:tabs>
        <w:spacing w:line="360" w:lineRule="exact"/>
        <w:jc w:val="left"/>
        <w:rPr>
          <w:rFonts w:ascii="宋体" w:hAnsi="宋体"/>
          <w:color w:val="auto"/>
          <w:szCs w:val="21"/>
          <w:highlight w:val="none"/>
        </w:rPr>
      </w:pPr>
      <w:r>
        <w:rPr>
          <w:rFonts w:hint="eastAsia" w:ascii="宋体" w:hAnsi="宋体"/>
          <w:color w:val="auto"/>
          <w:szCs w:val="21"/>
          <w:highlight w:val="none"/>
        </w:rPr>
        <w:t>投标人应具备《中华人民共和国政府采购法》第二十二条规定的条件；</w:t>
      </w:r>
    </w:p>
    <w:p>
      <w:pPr>
        <w:numPr>
          <w:ilvl w:val="0"/>
          <w:numId w:val="10"/>
        </w:numPr>
        <w:tabs>
          <w:tab w:val="left" w:pos="113"/>
        </w:tabs>
        <w:spacing w:line="360" w:lineRule="exact"/>
        <w:rPr>
          <w:rFonts w:ascii="宋体" w:hAnsi="宋体"/>
          <w:color w:val="auto"/>
          <w:szCs w:val="21"/>
          <w:highlight w:val="none"/>
        </w:rPr>
      </w:pPr>
      <w:r>
        <w:rPr>
          <w:rFonts w:hint="eastAsia" w:ascii="宋体" w:hAnsi="宋体"/>
          <w:color w:val="auto"/>
          <w:szCs w:val="21"/>
          <w:highlight w:val="none"/>
        </w:rPr>
        <w:t>投标人须是具有独立承担民事责任能力的在中华人民共和国境内注册的法人或其他组织，独立于采购人和采购代理机构；</w:t>
      </w:r>
    </w:p>
    <w:p>
      <w:pPr>
        <w:numPr>
          <w:ilvl w:val="0"/>
          <w:numId w:val="10"/>
        </w:numPr>
        <w:tabs>
          <w:tab w:val="left" w:pos="113"/>
        </w:tabs>
        <w:spacing w:line="360" w:lineRule="exact"/>
        <w:rPr>
          <w:rFonts w:ascii="宋体" w:hAnsi="宋体"/>
          <w:color w:val="auto"/>
          <w:szCs w:val="21"/>
          <w:highlight w:val="none"/>
        </w:rPr>
      </w:pPr>
      <w:r>
        <w:rPr>
          <w:rFonts w:hint="eastAsia" w:ascii="宋体" w:hAnsi="宋体"/>
          <w:color w:val="auto"/>
          <w:szCs w:val="21"/>
          <w:highlight w:val="none"/>
        </w:rPr>
        <w:t>投标人须具有有效的《医疗器械生产许可证》或</w:t>
      </w:r>
      <w:r>
        <w:rPr>
          <w:rFonts w:hint="eastAsia" w:ascii="宋体"/>
          <w:color w:val="auto"/>
          <w:highlight w:val="none"/>
        </w:rPr>
        <w:t>具备相关经营范围的</w:t>
      </w:r>
      <w:r>
        <w:rPr>
          <w:rFonts w:hint="eastAsia" w:ascii="宋体" w:hAnsi="宋体"/>
          <w:color w:val="auto"/>
          <w:szCs w:val="21"/>
          <w:highlight w:val="none"/>
        </w:rPr>
        <w:t>《医疗器械经营许可证》</w:t>
      </w:r>
      <w:r>
        <w:rPr>
          <w:rFonts w:hint="eastAsia" w:ascii="宋体"/>
          <w:color w:val="auto"/>
          <w:highlight w:val="none"/>
        </w:rPr>
        <w:t>（或《食品药品经营许可证》或《医疗器械经营备案凭证》）</w:t>
      </w:r>
      <w:r>
        <w:rPr>
          <w:rFonts w:hint="eastAsia" w:ascii="宋体" w:hAnsi="宋体"/>
          <w:color w:val="auto"/>
          <w:szCs w:val="21"/>
          <w:highlight w:val="none"/>
        </w:rPr>
        <w:t>；</w:t>
      </w:r>
    </w:p>
    <w:p>
      <w:pPr>
        <w:numPr>
          <w:ilvl w:val="0"/>
          <w:numId w:val="10"/>
        </w:numPr>
        <w:tabs>
          <w:tab w:val="left" w:pos="113"/>
        </w:tabs>
        <w:spacing w:line="360" w:lineRule="exact"/>
        <w:rPr>
          <w:rFonts w:ascii="宋体" w:hAnsi="宋体"/>
          <w:color w:val="auto"/>
          <w:szCs w:val="21"/>
          <w:highlight w:val="none"/>
        </w:rPr>
      </w:pPr>
      <w:r>
        <w:rPr>
          <w:rFonts w:hint="eastAsia" w:ascii="宋体" w:hAnsi="宋体"/>
          <w:color w:val="auto"/>
          <w:szCs w:val="21"/>
          <w:highlight w:val="none"/>
        </w:rPr>
        <w:t>进口设备必须自带或自行办理《进口产品机电许可证》（如适用）；</w:t>
      </w:r>
    </w:p>
    <w:p>
      <w:pPr>
        <w:numPr>
          <w:ilvl w:val="0"/>
          <w:numId w:val="10"/>
        </w:numPr>
        <w:tabs>
          <w:tab w:val="left" w:pos="113"/>
        </w:tabs>
        <w:spacing w:line="360" w:lineRule="exact"/>
        <w:rPr>
          <w:rFonts w:ascii="宋体" w:hAnsi="宋体"/>
          <w:color w:val="auto"/>
          <w:kern w:val="28"/>
          <w:szCs w:val="21"/>
          <w:highlight w:val="none"/>
        </w:rPr>
      </w:pPr>
      <w:r>
        <w:rPr>
          <w:rFonts w:hint="eastAsia" w:ascii="宋体" w:hAnsi="宋体"/>
          <w:color w:val="auto"/>
          <w:kern w:val="28"/>
          <w:szCs w:val="21"/>
          <w:highlight w:val="none"/>
        </w:rPr>
        <w:t>投标人未被列入“信用中国”网站中“记录失信被执行人或重大税收违法案件当事人名单或政府采购严重违法失信行为”的记录名单；不处于“中国政府采购网”中“政府采购严重违法失信行为信息记录”的禁止参加政府采购活动期间（</w:t>
      </w:r>
      <w:r>
        <w:rPr>
          <w:rFonts w:hint="eastAsia" w:ascii="宋体" w:hAnsi="宋体"/>
          <w:color w:val="auto"/>
          <w:highlight w:val="none"/>
        </w:rPr>
        <w:t>查询时间为投标</w:t>
      </w:r>
      <w:r>
        <w:rPr>
          <w:rFonts w:ascii="宋体" w:hAnsi="宋体"/>
          <w:color w:val="auto"/>
          <w:highlight w:val="none"/>
        </w:rPr>
        <w:t>截止</w:t>
      </w:r>
      <w:r>
        <w:rPr>
          <w:rFonts w:hint="eastAsia" w:ascii="宋体" w:hAnsi="宋体"/>
          <w:color w:val="auto"/>
          <w:highlight w:val="none"/>
        </w:rPr>
        <w:t>前一天起</w:t>
      </w:r>
      <w:r>
        <w:rPr>
          <w:rFonts w:hint="eastAsia" w:ascii="宋体" w:hAnsi="宋体"/>
          <w:color w:val="auto"/>
          <w:kern w:val="28"/>
          <w:szCs w:val="21"/>
          <w:highlight w:val="none"/>
        </w:rPr>
        <w:t>。同时对信用信息查询存档。如相关失信记录已失效，供应商须提供相关证明资料）；</w:t>
      </w:r>
    </w:p>
    <w:p>
      <w:pPr>
        <w:numPr>
          <w:ilvl w:val="0"/>
          <w:numId w:val="10"/>
        </w:numPr>
        <w:tabs>
          <w:tab w:val="left" w:pos="113"/>
        </w:tabs>
        <w:spacing w:line="360" w:lineRule="exact"/>
        <w:rPr>
          <w:rFonts w:ascii="宋体" w:hAnsi="宋体"/>
          <w:color w:val="auto"/>
          <w:kern w:val="28"/>
          <w:szCs w:val="21"/>
          <w:highlight w:val="none"/>
        </w:rPr>
      </w:pPr>
      <w:r>
        <w:rPr>
          <w:rFonts w:hint="eastAsia" w:ascii="宋体" w:hAnsi="宋体"/>
          <w:color w:val="auto"/>
          <w:kern w:val="28"/>
          <w:szCs w:val="21"/>
          <w:highlight w:val="none"/>
        </w:rPr>
        <w:t>本项目不接受联合体投标；</w:t>
      </w:r>
    </w:p>
    <w:p>
      <w:pPr>
        <w:widowControl/>
        <w:numPr>
          <w:ilvl w:val="0"/>
          <w:numId w:val="10"/>
        </w:numPr>
        <w:tabs>
          <w:tab w:val="left" w:pos="113"/>
          <w:tab w:val="left" w:pos="424"/>
        </w:tabs>
        <w:spacing w:line="360" w:lineRule="exact"/>
        <w:jc w:val="left"/>
        <w:rPr>
          <w:rFonts w:ascii="宋体" w:hAnsi="宋体"/>
          <w:color w:val="auto"/>
          <w:szCs w:val="21"/>
          <w:highlight w:val="none"/>
        </w:rPr>
      </w:pPr>
      <w:r>
        <w:rPr>
          <w:rFonts w:hint="eastAsia" w:ascii="宋体" w:hAnsi="宋体"/>
          <w:color w:val="auto"/>
          <w:szCs w:val="21"/>
          <w:highlight w:val="none"/>
        </w:rPr>
        <w:t>单位负责人为同一人或者存在直接控股、管理关系的不同供应商，不得同时参加本采购项目（</w:t>
      </w:r>
      <w:r>
        <w:rPr>
          <w:rFonts w:hint="eastAsia" w:ascii="宋体" w:hAnsi="宋体"/>
          <w:color w:val="auto"/>
          <w:szCs w:val="21"/>
          <w:highlight w:val="none"/>
          <w:lang w:eastAsia="zh-CN"/>
        </w:rPr>
        <w:t>子包号</w:t>
      </w:r>
      <w:r>
        <w:rPr>
          <w:rFonts w:hint="eastAsia" w:ascii="宋体" w:hAnsi="宋体"/>
          <w:color w:val="auto"/>
          <w:szCs w:val="21"/>
          <w:highlight w:val="none"/>
        </w:rPr>
        <w:t>）投标；</w:t>
      </w:r>
    </w:p>
    <w:p>
      <w:pPr>
        <w:widowControl/>
        <w:numPr>
          <w:ilvl w:val="0"/>
          <w:numId w:val="10"/>
        </w:numPr>
        <w:tabs>
          <w:tab w:val="left" w:pos="113"/>
          <w:tab w:val="left" w:pos="424"/>
        </w:tabs>
        <w:spacing w:line="360" w:lineRule="exact"/>
        <w:jc w:val="left"/>
        <w:rPr>
          <w:rFonts w:ascii="宋体" w:hAnsi="宋体"/>
          <w:color w:val="auto"/>
          <w:szCs w:val="21"/>
          <w:highlight w:val="none"/>
        </w:rPr>
      </w:pPr>
      <w:r>
        <w:rPr>
          <w:rFonts w:hint="eastAsia" w:ascii="宋体" w:hAnsi="宋体" w:cs="宋体"/>
          <w:color w:val="auto"/>
          <w:szCs w:val="21"/>
          <w:highlight w:val="none"/>
        </w:rPr>
        <w:t>为采购项目提供整体设计、规范编制或者项目管理、监理、检测等服务的供应商，不得再参加该采购项目的其他采购活动；</w:t>
      </w:r>
    </w:p>
    <w:p>
      <w:pPr>
        <w:widowControl/>
        <w:numPr>
          <w:ilvl w:val="0"/>
          <w:numId w:val="10"/>
        </w:numPr>
        <w:tabs>
          <w:tab w:val="left" w:pos="113"/>
          <w:tab w:val="left" w:pos="424"/>
        </w:tabs>
        <w:spacing w:line="360" w:lineRule="exact"/>
        <w:jc w:val="left"/>
        <w:rPr>
          <w:rFonts w:ascii="宋体" w:hAnsi="宋体" w:cs="宋体"/>
          <w:color w:val="auto"/>
          <w:szCs w:val="21"/>
          <w:highlight w:val="none"/>
        </w:rPr>
      </w:pPr>
      <w:r>
        <w:rPr>
          <w:rFonts w:hint="eastAsia" w:ascii="宋体" w:hAnsi="宋体" w:cs="宋体"/>
          <w:color w:val="auto"/>
          <w:szCs w:val="21"/>
          <w:highlight w:val="none"/>
        </w:rPr>
        <w:t>投标供应商在参与公开招标活动前3年内未有违法违纪行为并受过处罚，出具《无重大违法违纪行为承诺书》。</w:t>
      </w:r>
    </w:p>
    <w:p>
      <w:pPr>
        <w:widowControl/>
        <w:numPr>
          <w:ilvl w:val="0"/>
          <w:numId w:val="10"/>
        </w:numPr>
        <w:tabs>
          <w:tab w:val="left" w:pos="113"/>
          <w:tab w:val="left" w:pos="424"/>
        </w:tabs>
        <w:spacing w:line="360" w:lineRule="exact"/>
        <w:jc w:val="left"/>
        <w:rPr>
          <w:rFonts w:ascii="宋体" w:hAnsi="宋体" w:cs="宋体"/>
          <w:color w:val="auto"/>
          <w:szCs w:val="21"/>
          <w:highlight w:val="none"/>
        </w:rPr>
      </w:pPr>
      <w:r>
        <w:rPr>
          <w:rFonts w:hint="eastAsia" w:ascii="宋体" w:hAnsi="宋体" w:cs="宋体"/>
          <w:color w:val="auto"/>
          <w:szCs w:val="21"/>
          <w:highlight w:val="none"/>
        </w:rPr>
        <w:t>投标供应商在参与本次公开招标活动中未有围标、串标行为，出具《无围标、串标行为承诺书》。</w:t>
      </w:r>
    </w:p>
    <w:p>
      <w:pPr>
        <w:widowControl/>
        <w:numPr>
          <w:ilvl w:val="0"/>
          <w:numId w:val="10"/>
        </w:numPr>
        <w:tabs>
          <w:tab w:val="left" w:pos="113"/>
          <w:tab w:val="left" w:pos="424"/>
        </w:tabs>
        <w:spacing w:line="360" w:lineRule="exact"/>
        <w:jc w:val="left"/>
        <w:rPr>
          <w:rFonts w:ascii="宋体" w:hAnsi="宋体" w:cs="宋体"/>
          <w:color w:val="auto"/>
          <w:szCs w:val="21"/>
          <w:highlight w:val="none"/>
        </w:rPr>
      </w:pPr>
      <w:r>
        <w:rPr>
          <w:rFonts w:hint="eastAsia" w:ascii="宋体" w:hAnsi="宋体" w:cs="宋体"/>
          <w:color w:val="auto"/>
          <w:szCs w:val="21"/>
          <w:highlight w:val="none"/>
        </w:rPr>
        <w:t>投标人须在</w:t>
      </w:r>
      <w:r>
        <w:rPr>
          <w:rFonts w:hint="eastAsia" w:ascii="宋体" w:hAnsi="宋体" w:cs="宋体"/>
          <w:b/>
          <w:bCs/>
          <w:color w:val="auto"/>
          <w:szCs w:val="21"/>
          <w:highlight w:val="none"/>
        </w:rPr>
        <w:t>中山市公共资源交易中心网</w:t>
      </w:r>
      <w:r>
        <w:rPr>
          <w:rFonts w:hint="eastAsia" w:ascii="宋体" w:hAnsi="宋体" w:cs="宋体"/>
          <w:color w:val="auto"/>
          <w:szCs w:val="21"/>
          <w:highlight w:val="none"/>
        </w:rPr>
        <w:t>登记</w:t>
      </w:r>
      <w:r>
        <w:rPr>
          <w:color w:val="auto"/>
          <w:sz w:val="21"/>
          <w:szCs w:val="21"/>
          <w:highlight w:val="none"/>
        </w:rPr>
        <w:t>参与投标</w:t>
      </w:r>
      <w:r>
        <w:rPr>
          <w:rFonts w:hint="eastAsia" w:ascii="宋体" w:hAnsi="宋体" w:cs="宋体"/>
          <w:color w:val="auto"/>
          <w:szCs w:val="21"/>
          <w:highlight w:val="none"/>
        </w:rPr>
        <w:t>并在采购代理机构购买招标文件。</w:t>
      </w:r>
    </w:p>
    <w:p>
      <w:pPr>
        <w:numPr>
          <w:ilvl w:val="0"/>
          <w:numId w:val="7"/>
        </w:numPr>
        <w:tabs>
          <w:tab w:val="left" w:pos="424"/>
        </w:tabs>
        <w:spacing w:line="360" w:lineRule="exact"/>
        <w:rPr>
          <w:rFonts w:ascii="宋体" w:hAnsi="宋体"/>
          <w:b/>
          <w:color w:val="auto"/>
          <w:szCs w:val="21"/>
          <w:highlight w:val="none"/>
        </w:rPr>
      </w:pPr>
      <w:r>
        <w:rPr>
          <w:rFonts w:hint="eastAsia" w:ascii="宋体" w:hAnsi="宋体"/>
          <w:b/>
          <w:color w:val="auto"/>
          <w:szCs w:val="21"/>
          <w:highlight w:val="none"/>
        </w:rPr>
        <w:t>符合资格的供应商可在</w:t>
      </w:r>
      <w:r>
        <w:rPr>
          <w:rFonts w:hint="eastAsia" w:ascii="宋体" w:hAnsi="宋体"/>
          <w:b/>
          <w:color w:val="auto"/>
          <w:szCs w:val="21"/>
          <w:highlight w:val="none"/>
          <w:lang w:eastAsia="zh-CN"/>
        </w:rPr>
        <w:t>2020年</w:t>
      </w:r>
      <w:r>
        <w:rPr>
          <w:rFonts w:hint="eastAsia" w:ascii="宋体" w:hAnsi="宋体"/>
          <w:b/>
          <w:color w:val="auto"/>
          <w:szCs w:val="21"/>
          <w:highlight w:val="none"/>
          <w:lang w:val="en-US" w:eastAsia="zh-CN"/>
        </w:rPr>
        <w:t>04</w:t>
      </w:r>
      <w:r>
        <w:rPr>
          <w:rFonts w:hint="eastAsia" w:ascii="宋体" w:hAnsi="宋体"/>
          <w:b/>
          <w:color w:val="auto"/>
          <w:szCs w:val="21"/>
          <w:highlight w:val="none"/>
        </w:rPr>
        <w:t>月</w:t>
      </w:r>
      <w:r>
        <w:rPr>
          <w:rFonts w:hint="eastAsia" w:ascii="宋体" w:hAnsi="宋体"/>
          <w:b/>
          <w:color w:val="auto"/>
          <w:szCs w:val="21"/>
          <w:highlight w:val="none"/>
          <w:lang w:val="en-US" w:eastAsia="zh-CN"/>
        </w:rPr>
        <w:t>21</w:t>
      </w:r>
      <w:r>
        <w:rPr>
          <w:rFonts w:hint="eastAsia" w:ascii="宋体" w:hAnsi="宋体"/>
          <w:b/>
          <w:color w:val="auto"/>
          <w:szCs w:val="21"/>
          <w:highlight w:val="none"/>
        </w:rPr>
        <w:t>日至</w:t>
      </w:r>
      <w:r>
        <w:rPr>
          <w:rFonts w:hint="eastAsia" w:ascii="宋体" w:hAnsi="宋体"/>
          <w:b/>
          <w:color w:val="auto"/>
          <w:szCs w:val="21"/>
          <w:highlight w:val="none"/>
          <w:lang w:eastAsia="zh-CN"/>
        </w:rPr>
        <w:t>2020年</w:t>
      </w:r>
      <w:r>
        <w:rPr>
          <w:rFonts w:hint="eastAsia" w:ascii="宋体" w:hAnsi="宋体"/>
          <w:b/>
          <w:color w:val="auto"/>
          <w:szCs w:val="21"/>
          <w:highlight w:val="none"/>
          <w:lang w:val="en-US" w:eastAsia="zh-CN"/>
        </w:rPr>
        <w:t>04</w:t>
      </w:r>
      <w:r>
        <w:rPr>
          <w:rFonts w:hint="eastAsia" w:ascii="宋体" w:hAnsi="宋体"/>
          <w:b/>
          <w:color w:val="auto"/>
          <w:szCs w:val="21"/>
          <w:highlight w:val="none"/>
        </w:rPr>
        <w:t>月</w:t>
      </w:r>
      <w:r>
        <w:rPr>
          <w:rFonts w:hint="eastAsia" w:ascii="宋体" w:hAnsi="宋体"/>
          <w:b/>
          <w:color w:val="auto"/>
          <w:szCs w:val="21"/>
          <w:highlight w:val="none"/>
          <w:lang w:val="en-US" w:eastAsia="zh-CN"/>
        </w:rPr>
        <w:t>27</w:t>
      </w:r>
      <w:r>
        <w:rPr>
          <w:rFonts w:hint="eastAsia" w:ascii="宋体" w:hAnsi="宋体"/>
          <w:b/>
          <w:color w:val="auto"/>
          <w:szCs w:val="21"/>
          <w:highlight w:val="none"/>
        </w:rPr>
        <w:t>日（</w:t>
      </w:r>
      <w:r>
        <w:rPr>
          <w:rFonts w:hint="eastAsia" w:ascii="宋体" w:hAnsi="宋体"/>
          <w:b/>
          <w:color w:val="000000" w:themeColor="text1"/>
          <w:szCs w:val="21"/>
          <w:highlight w:val="none"/>
          <w14:textFill>
            <w14:solidFill>
              <w14:schemeClr w14:val="tx1"/>
            </w14:solidFill>
          </w14:textFill>
        </w:rPr>
        <w:t>上午08:30至12:00,下午14:30至17:30</w:t>
      </w:r>
      <w:r>
        <w:rPr>
          <w:rFonts w:hint="eastAsia" w:ascii="宋体" w:hAnsi="宋体"/>
          <w:b/>
          <w:color w:val="auto"/>
          <w:szCs w:val="21"/>
          <w:highlight w:val="none"/>
        </w:rPr>
        <w:t>，法定节假日除外）到深圳市合创建设工程顾问有限公司中山分公司（详细地址：中山市东区东苑南路101号大东裕贸联大厦北塔2号2506室）购买招标文件，招标文件每套售价300元（人民币），售后不退。</w:t>
      </w:r>
    </w:p>
    <w:p>
      <w:pPr>
        <w:numPr>
          <w:ilvl w:val="0"/>
          <w:numId w:val="7"/>
        </w:numPr>
        <w:tabs>
          <w:tab w:val="left" w:pos="424"/>
        </w:tabs>
        <w:spacing w:line="360" w:lineRule="exact"/>
        <w:rPr>
          <w:rFonts w:ascii="宋体" w:hAnsi="宋体"/>
          <w:b/>
          <w:color w:val="auto"/>
          <w:szCs w:val="21"/>
          <w:highlight w:val="none"/>
        </w:rPr>
      </w:pPr>
      <w:r>
        <w:rPr>
          <w:rFonts w:hint="eastAsia" w:ascii="宋体" w:hAnsi="宋体"/>
          <w:b/>
          <w:color w:val="auto"/>
          <w:szCs w:val="21"/>
          <w:highlight w:val="none"/>
        </w:rPr>
        <w:t>投标截止时间：</w:t>
      </w:r>
      <w:r>
        <w:rPr>
          <w:rFonts w:hint="eastAsia" w:ascii="宋体" w:hAnsi="宋体"/>
          <w:b/>
          <w:color w:val="auto"/>
          <w:szCs w:val="21"/>
          <w:highlight w:val="none"/>
          <w:lang w:eastAsia="zh-CN"/>
        </w:rPr>
        <w:t>2020年</w:t>
      </w:r>
      <w:r>
        <w:rPr>
          <w:rFonts w:hint="eastAsia" w:ascii="宋体" w:hAnsi="宋体"/>
          <w:b/>
          <w:color w:val="auto"/>
          <w:szCs w:val="21"/>
          <w:highlight w:val="none"/>
          <w:lang w:val="en-US" w:eastAsia="zh-CN"/>
        </w:rPr>
        <w:t>05</w:t>
      </w:r>
      <w:r>
        <w:rPr>
          <w:rFonts w:hint="eastAsia" w:ascii="宋体" w:hAnsi="宋体"/>
          <w:b/>
          <w:color w:val="auto"/>
          <w:szCs w:val="21"/>
          <w:highlight w:val="none"/>
        </w:rPr>
        <w:t>月</w:t>
      </w:r>
      <w:r>
        <w:rPr>
          <w:rFonts w:hint="eastAsia" w:ascii="宋体" w:hAnsi="宋体"/>
          <w:b/>
          <w:color w:val="auto"/>
          <w:szCs w:val="21"/>
          <w:highlight w:val="none"/>
          <w:lang w:val="en-US" w:eastAsia="zh-CN"/>
        </w:rPr>
        <w:t>12</w:t>
      </w:r>
      <w:r>
        <w:rPr>
          <w:rFonts w:hint="eastAsia" w:ascii="宋体" w:hAnsi="宋体"/>
          <w:b/>
          <w:color w:val="auto"/>
          <w:szCs w:val="21"/>
          <w:highlight w:val="none"/>
        </w:rPr>
        <w:t>日</w:t>
      </w:r>
      <w:r>
        <w:rPr>
          <w:rFonts w:hint="eastAsia" w:ascii="宋体" w:hAnsi="宋体"/>
          <w:b/>
          <w:color w:val="auto"/>
          <w:szCs w:val="21"/>
          <w:highlight w:val="none"/>
          <w:lang w:val="en-US" w:eastAsia="zh-CN"/>
        </w:rPr>
        <w:t>09</w:t>
      </w:r>
      <w:r>
        <w:rPr>
          <w:rFonts w:hint="eastAsia" w:ascii="宋体" w:hAnsi="宋体"/>
          <w:b/>
          <w:color w:val="auto"/>
          <w:szCs w:val="21"/>
          <w:highlight w:val="none"/>
        </w:rPr>
        <w:t>时</w:t>
      </w:r>
      <w:r>
        <w:rPr>
          <w:rFonts w:hint="eastAsia" w:ascii="宋体" w:hAnsi="宋体"/>
          <w:b/>
          <w:color w:val="auto"/>
          <w:szCs w:val="21"/>
          <w:highlight w:val="none"/>
          <w:lang w:val="en-US" w:eastAsia="zh-CN"/>
        </w:rPr>
        <w:t>30</w:t>
      </w:r>
      <w:r>
        <w:rPr>
          <w:rFonts w:hint="eastAsia" w:ascii="宋体" w:hAnsi="宋体"/>
          <w:b/>
          <w:color w:val="auto"/>
          <w:szCs w:val="21"/>
          <w:highlight w:val="none"/>
        </w:rPr>
        <w:t>分</w:t>
      </w:r>
      <w:r>
        <w:rPr>
          <w:rFonts w:hint="eastAsia" w:ascii="宋体" w:hAnsi="宋体"/>
          <w:b/>
          <w:color w:val="auto"/>
          <w:highlight w:val="none"/>
        </w:rPr>
        <w:t>。</w:t>
      </w:r>
    </w:p>
    <w:p>
      <w:pPr>
        <w:numPr>
          <w:ilvl w:val="0"/>
          <w:numId w:val="7"/>
        </w:numPr>
        <w:tabs>
          <w:tab w:val="left" w:pos="424"/>
        </w:tabs>
        <w:spacing w:line="360" w:lineRule="exact"/>
        <w:rPr>
          <w:rFonts w:ascii="宋体" w:hAnsi="宋体"/>
          <w:b/>
          <w:color w:val="auto"/>
          <w:highlight w:val="none"/>
        </w:rPr>
      </w:pPr>
      <w:r>
        <w:rPr>
          <w:rFonts w:hint="eastAsia" w:ascii="宋体" w:hAnsi="宋体"/>
          <w:b/>
          <w:color w:val="auto"/>
          <w:highlight w:val="none"/>
        </w:rPr>
        <w:t>提交投标文件地点：中山市博爱六路22号行政服务中心二楼中山市公共资源交易中心（详见开</w:t>
      </w:r>
      <w:r>
        <w:rPr>
          <w:rFonts w:hint="eastAsia" w:ascii="宋体"/>
          <w:b/>
          <w:color w:val="auto"/>
          <w:highlight w:val="none"/>
        </w:rPr>
        <w:t>标当天开标室安排）。</w:t>
      </w:r>
    </w:p>
    <w:p>
      <w:pPr>
        <w:numPr>
          <w:ilvl w:val="0"/>
          <w:numId w:val="7"/>
        </w:numPr>
        <w:tabs>
          <w:tab w:val="left" w:pos="424"/>
        </w:tabs>
        <w:spacing w:line="360" w:lineRule="exact"/>
        <w:rPr>
          <w:rFonts w:ascii="宋体" w:hAnsi="宋体"/>
          <w:b/>
          <w:color w:val="auto"/>
          <w:highlight w:val="none"/>
        </w:rPr>
      </w:pPr>
      <w:r>
        <w:rPr>
          <w:rFonts w:hint="eastAsia" w:ascii="宋体" w:hAnsi="宋体"/>
          <w:b/>
          <w:color w:val="auto"/>
          <w:szCs w:val="21"/>
          <w:highlight w:val="none"/>
        </w:rPr>
        <w:t>开标时间：</w:t>
      </w:r>
      <w:r>
        <w:rPr>
          <w:rFonts w:hint="eastAsia" w:ascii="宋体" w:hAnsi="宋体"/>
          <w:b/>
          <w:color w:val="auto"/>
          <w:szCs w:val="21"/>
          <w:highlight w:val="none"/>
          <w:lang w:eastAsia="zh-CN"/>
        </w:rPr>
        <w:t>2020年</w:t>
      </w:r>
      <w:r>
        <w:rPr>
          <w:rFonts w:hint="eastAsia" w:ascii="宋体" w:hAnsi="宋体"/>
          <w:b/>
          <w:color w:val="auto"/>
          <w:szCs w:val="21"/>
          <w:highlight w:val="none"/>
          <w:lang w:val="en-US" w:eastAsia="zh-CN"/>
        </w:rPr>
        <w:t>05</w:t>
      </w:r>
      <w:r>
        <w:rPr>
          <w:rFonts w:hint="eastAsia" w:ascii="宋体" w:hAnsi="宋体"/>
          <w:b/>
          <w:color w:val="auto"/>
          <w:szCs w:val="21"/>
          <w:highlight w:val="none"/>
        </w:rPr>
        <w:t>月</w:t>
      </w:r>
      <w:r>
        <w:rPr>
          <w:rFonts w:hint="eastAsia" w:ascii="宋体" w:hAnsi="宋体"/>
          <w:b/>
          <w:color w:val="auto"/>
          <w:szCs w:val="21"/>
          <w:highlight w:val="none"/>
          <w:lang w:val="en-US" w:eastAsia="zh-CN"/>
        </w:rPr>
        <w:t>12</w:t>
      </w:r>
      <w:r>
        <w:rPr>
          <w:rFonts w:hint="eastAsia" w:ascii="宋体" w:hAnsi="宋体"/>
          <w:b/>
          <w:color w:val="auto"/>
          <w:szCs w:val="21"/>
          <w:highlight w:val="none"/>
        </w:rPr>
        <w:t>日</w:t>
      </w:r>
      <w:r>
        <w:rPr>
          <w:rFonts w:hint="eastAsia" w:ascii="宋体" w:hAnsi="宋体"/>
          <w:b/>
          <w:color w:val="auto"/>
          <w:szCs w:val="21"/>
          <w:highlight w:val="none"/>
          <w:lang w:val="en-US" w:eastAsia="zh-CN"/>
        </w:rPr>
        <w:t>09</w:t>
      </w:r>
      <w:r>
        <w:rPr>
          <w:rFonts w:hint="eastAsia" w:ascii="宋体" w:hAnsi="宋体"/>
          <w:b/>
          <w:color w:val="auto"/>
          <w:szCs w:val="21"/>
          <w:highlight w:val="none"/>
        </w:rPr>
        <w:t>时</w:t>
      </w:r>
      <w:r>
        <w:rPr>
          <w:rFonts w:hint="eastAsia" w:ascii="宋体" w:hAnsi="宋体"/>
          <w:b/>
          <w:color w:val="auto"/>
          <w:szCs w:val="21"/>
          <w:highlight w:val="none"/>
          <w:lang w:val="en-US" w:eastAsia="zh-CN"/>
        </w:rPr>
        <w:t>30</w:t>
      </w:r>
      <w:r>
        <w:rPr>
          <w:rFonts w:hint="eastAsia" w:ascii="宋体" w:hAnsi="宋体"/>
          <w:b/>
          <w:color w:val="auto"/>
          <w:szCs w:val="21"/>
          <w:highlight w:val="none"/>
        </w:rPr>
        <w:t>分</w:t>
      </w:r>
      <w:r>
        <w:rPr>
          <w:rFonts w:hint="eastAsia" w:ascii="宋体" w:hAnsi="宋体"/>
          <w:b/>
          <w:color w:val="auto"/>
          <w:highlight w:val="none"/>
        </w:rPr>
        <w:t>。</w:t>
      </w:r>
    </w:p>
    <w:p>
      <w:pPr>
        <w:numPr>
          <w:ilvl w:val="0"/>
          <w:numId w:val="7"/>
        </w:numPr>
        <w:tabs>
          <w:tab w:val="left" w:pos="424"/>
        </w:tabs>
        <w:spacing w:line="360" w:lineRule="exact"/>
        <w:rPr>
          <w:rFonts w:ascii="宋体"/>
          <w:b/>
          <w:color w:val="auto"/>
          <w:highlight w:val="none"/>
        </w:rPr>
      </w:pPr>
      <w:r>
        <w:rPr>
          <w:rFonts w:hint="eastAsia" w:ascii="宋体" w:hAnsi="宋体"/>
          <w:b/>
          <w:color w:val="auto"/>
          <w:szCs w:val="21"/>
          <w:highlight w:val="none"/>
        </w:rPr>
        <w:t>开标地点：</w:t>
      </w:r>
      <w:r>
        <w:rPr>
          <w:rFonts w:hint="eastAsia" w:ascii="宋体"/>
          <w:b/>
          <w:color w:val="auto"/>
          <w:highlight w:val="none"/>
        </w:rPr>
        <w:t>中山市博爱六路22号行政服务中心二楼中山市公共资源交易中心（详见开标当天开标室安排）。</w:t>
      </w:r>
    </w:p>
    <w:p>
      <w:pPr>
        <w:numPr>
          <w:ilvl w:val="0"/>
          <w:numId w:val="7"/>
        </w:numPr>
        <w:tabs>
          <w:tab w:val="left" w:pos="424"/>
        </w:tabs>
        <w:spacing w:line="360" w:lineRule="exact"/>
        <w:rPr>
          <w:rFonts w:ascii="宋体"/>
          <w:b/>
          <w:bCs/>
          <w:color w:val="auto"/>
          <w:highlight w:val="none"/>
        </w:rPr>
      </w:pPr>
      <w:r>
        <w:rPr>
          <w:rFonts w:hint="eastAsia" w:ascii="宋体"/>
          <w:b/>
          <w:bCs/>
          <w:color w:val="auto"/>
          <w:highlight w:val="none"/>
        </w:rPr>
        <w:t>本公告期限自：</w:t>
      </w:r>
      <w:r>
        <w:rPr>
          <w:rFonts w:hint="eastAsia" w:ascii="宋体"/>
          <w:b/>
          <w:bCs/>
          <w:color w:val="auto"/>
          <w:highlight w:val="none"/>
          <w:lang w:eastAsia="zh-CN"/>
        </w:rPr>
        <w:t>2020年</w:t>
      </w:r>
      <w:r>
        <w:rPr>
          <w:rFonts w:hint="eastAsia" w:ascii="宋体"/>
          <w:b/>
          <w:bCs/>
          <w:color w:val="auto"/>
          <w:highlight w:val="none"/>
          <w:lang w:val="en-US" w:eastAsia="zh-CN"/>
        </w:rPr>
        <w:t>04</w:t>
      </w:r>
      <w:r>
        <w:rPr>
          <w:rFonts w:hint="eastAsia" w:ascii="宋体"/>
          <w:b/>
          <w:bCs/>
          <w:color w:val="auto"/>
          <w:highlight w:val="none"/>
        </w:rPr>
        <w:t>月</w:t>
      </w:r>
      <w:r>
        <w:rPr>
          <w:rFonts w:hint="eastAsia" w:ascii="宋体"/>
          <w:b/>
          <w:bCs/>
          <w:color w:val="auto"/>
          <w:highlight w:val="none"/>
          <w:lang w:val="en-US" w:eastAsia="zh-CN"/>
        </w:rPr>
        <w:t>21</w:t>
      </w:r>
      <w:r>
        <w:rPr>
          <w:rFonts w:hint="eastAsia" w:ascii="宋体"/>
          <w:b/>
          <w:bCs/>
          <w:color w:val="auto"/>
          <w:highlight w:val="none"/>
        </w:rPr>
        <w:t>日至</w:t>
      </w:r>
      <w:r>
        <w:rPr>
          <w:rFonts w:hint="eastAsia" w:ascii="宋体"/>
          <w:b/>
          <w:bCs/>
          <w:color w:val="auto"/>
          <w:highlight w:val="none"/>
          <w:lang w:eastAsia="zh-CN"/>
        </w:rPr>
        <w:t>2020年</w:t>
      </w:r>
      <w:r>
        <w:rPr>
          <w:rFonts w:hint="eastAsia" w:ascii="宋体"/>
          <w:b/>
          <w:bCs/>
          <w:color w:val="auto"/>
          <w:highlight w:val="none"/>
          <w:lang w:val="en-US" w:eastAsia="zh-CN"/>
        </w:rPr>
        <w:t>04</w:t>
      </w:r>
      <w:r>
        <w:rPr>
          <w:rFonts w:hint="eastAsia" w:ascii="宋体"/>
          <w:b/>
          <w:bCs/>
          <w:color w:val="auto"/>
          <w:highlight w:val="none"/>
        </w:rPr>
        <w:t>月</w:t>
      </w:r>
      <w:r>
        <w:rPr>
          <w:rFonts w:hint="eastAsia" w:ascii="宋体"/>
          <w:b/>
          <w:bCs/>
          <w:color w:val="auto"/>
          <w:highlight w:val="none"/>
          <w:lang w:val="en-US" w:eastAsia="zh-CN"/>
        </w:rPr>
        <w:t>27</w:t>
      </w:r>
      <w:r>
        <w:rPr>
          <w:rFonts w:hint="eastAsia" w:ascii="宋体"/>
          <w:b/>
          <w:bCs/>
          <w:color w:val="auto"/>
          <w:highlight w:val="none"/>
        </w:rPr>
        <w:t>日止。</w:t>
      </w:r>
    </w:p>
    <w:p>
      <w:pPr>
        <w:numPr>
          <w:ilvl w:val="0"/>
          <w:numId w:val="7"/>
        </w:numPr>
        <w:tabs>
          <w:tab w:val="left" w:pos="424"/>
        </w:tabs>
        <w:spacing w:line="360" w:lineRule="exact"/>
        <w:rPr>
          <w:rFonts w:ascii="宋体" w:hAnsi="宋体"/>
          <w:b/>
          <w:color w:val="auto"/>
          <w:szCs w:val="21"/>
          <w:highlight w:val="none"/>
        </w:rPr>
      </w:pPr>
      <w:r>
        <w:rPr>
          <w:rFonts w:hint="eastAsia" w:ascii="宋体" w:hAnsi="宋体"/>
          <w:b/>
          <w:color w:val="auto"/>
          <w:highlight w:val="none"/>
        </w:rPr>
        <w:t>联系事项</w:t>
      </w:r>
      <w:r>
        <w:rPr>
          <w:rFonts w:hint="eastAsia" w:ascii="宋体" w:hAnsi="宋体"/>
          <w:b/>
          <w:color w:val="auto"/>
          <w:szCs w:val="21"/>
          <w:highlight w:val="none"/>
        </w:rPr>
        <w:t>：</w:t>
      </w:r>
    </w:p>
    <w:p>
      <w:pPr>
        <w:numPr>
          <w:ilvl w:val="0"/>
          <w:numId w:val="11"/>
        </w:numPr>
        <w:autoSpaceDE w:val="0"/>
        <w:autoSpaceDN w:val="0"/>
        <w:spacing w:line="360" w:lineRule="exact"/>
        <w:jc w:val="left"/>
        <w:textAlignment w:val="bottom"/>
        <w:rPr>
          <w:rFonts w:ascii="宋体" w:hAnsi="宋体"/>
          <w:color w:val="auto"/>
          <w:highlight w:val="none"/>
        </w:rPr>
      </w:pPr>
      <w:r>
        <w:rPr>
          <w:rFonts w:hint="eastAsia" w:ascii="宋体" w:hAnsi="宋体"/>
          <w:color w:val="auto"/>
          <w:highlight w:val="none"/>
        </w:rPr>
        <w:t>采购人：</w:t>
      </w:r>
      <w:r>
        <w:rPr>
          <w:rFonts w:hint="eastAsia" w:ascii="宋体" w:hAnsi="宋体"/>
          <w:color w:val="auto"/>
          <w:highlight w:val="none"/>
          <w:lang w:eastAsia="zh-CN"/>
        </w:rPr>
        <w:t>中山市人民医院南朗分院（中山市南朗医院）</w:t>
      </w:r>
    </w:p>
    <w:p>
      <w:pPr>
        <w:spacing w:line="360" w:lineRule="exact"/>
        <w:ind w:firstLine="420" w:firstLineChars="200"/>
        <w:rPr>
          <w:rFonts w:ascii="宋体" w:hAnsi="宋体"/>
          <w:color w:val="auto"/>
          <w:highlight w:val="none"/>
        </w:rPr>
      </w:pPr>
      <w:r>
        <w:rPr>
          <w:rFonts w:hint="eastAsia" w:ascii="宋体" w:hAnsi="宋体"/>
          <w:color w:val="auto"/>
          <w:highlight w:val="none"/>
        </w:rPr>
        <w:t>联系人：林</w:t>
      </w:r>
      <w:r>
        <w:rPr>
          <w:rFonts w:hint="eastAsia" w:ascii="宋体" w:hAnsi="宋体"/>
          <w:color w:val="auto"/>
          <w:highlight w:val="none"/>
          <w:lang w:eastAsia="zh-CN"/>
        </w:rPr>
        <w:t>先生</w:t>
      </w:r>
      <w:r>
        <w:rPr>
          <w:rFonts w:hint="eastAsia" w:ascii="宋体" w:hAnsi="宋体"/>
          <w:color w:val="auto"/>
          <w:highlight w:val="none"/>
        </w:rPr>
        <w:t xml:space="preserve">     联系电话：</w:t>
      </w:r>
      <w:r>
        <w:rPr>
          <w:rFonts w:ascii="宋体" w:hAnsi="宋体" w:cs="宋体"/>
          <w:color w:val="auto"/>
          <w:highlight w:val="none"/>
        </w:rPr>
        <w:t>0760-</w:t>
      </w:r>
      <w:bookmarkStart w:id="4" w:name="_Hlk23196804"/>
      <w:r>
        <w:rPr>
          <w:rFonts w:hint="eastAsia" w:ascii="宋体" w:hAnsi="宋体" w:cs="宋体"/>
          <w:color w:val="auto"/>
          <w:highlight w:val="none"/>
        </w:rPr>
        <w:t>89877108</w:t>
      </w:r>
      <w:bookmarkEnd w:id="4"/>
      <w:r>
        <w:rPr>
          <w:rFonts w:hint="eastAsia" w:ascii="宋体" w:hAnsi="宋体" w:cs="宋体"/>
          <w:color w:val="auto"/>
          <w:highlight w:val="none"/>
        </w:rPr>
        <w:t xml:space="preserve"> </w:t>
      </w:r>
    </w:p>
    <w:p>
      <w:pPr>
        <w:spacing w:line="360" w:lineRule="exact"/>
        <w:ind w:firstLine="420" w:firstLineChars="200"/>
        <w:rPr>
          <w:rFonts w:ascii="宋体" w:hAnsi="宋体"/>
          <w:color w:val="auto"/>
          <w:highlight w:val="none"/>
        </w:rPr>
      </w:pPr>
      <w:r>
        <w:rPr>
          <w:rFonts w:hint="eastAsia" w:ascii="宋体" w:hAnsi="宋体"/>
          <w:color w:val="auto"/>
          <w:highlight w:val="none"/>
        </w:rPr>
        <w:t>地址：</w:t>
      </w:r>
      <w:r>
        <w:rPr>
          <w:rFonts w:hint="eastAsia" w:ascii="宋体" w:hAnsi="宋体" w:cs="宋体"/>
          <w:color w:val="auto"/>
          <w:highlight w:val="none"/>
        </w:rPr>
        <w:t xml:space="preserve"> </w:t>
      </w:r>
      <w:bookmarkStart w:id="5" w:name="_Hlk23196938"/>
      <w:r>
        <w:rPr>
          <w:rFonts w:hint="eastAsia" w:ascii="宋体" w:hAnsi="宋体" w:cs="宋体"/>
          <w:color w:val="auto"/>
          <w:highlight w:val="none"/>
        </w:rPr>
        <w:t>南朗镇南岐路</w:t>
      </w:r>
      <w:bookmarkEnd w:id="5"/>
    </w:p>
    <w:p>
      <w:pPr>
        <w:numPr>
          <w:ilvl w:val="0"/>
          <w:numId w:val="11"/>
        </w:numPr>
        <w:autoSpaceDE w:val="0"/>
        <w:autoSpaceDN w:val="0"/>
        <w:spacing w:line="360" w:lineRule="exact"/>
        <w:jc w:val="left"/>
        <w:textAlignment w:val="bottom"/>
        <w:rPr>
          <w:rFonts w:ascii="宋体" w:hAnsi="宋体"/>
          <w:color w:val="auto"/>
          <w:highlight w:val="none"/>
        </w:rPr>
      </w:pPr>
      <w:r>
        <w:rPr>
          <w:rFonts w:hint="eastAsia" w:ascii="宋体" w:hAnsi="宋体"/>
          <w:color w:val="auto"/>
          <w:highlight w:val="none"/>
        </w:rPr>
        <w:t>采购代理机构：深圳市合创建设工程顾问有限公司中山分公司</w:t>
      </w:r>
    </w:p>
    <w:p>
      <w:pPr>
        <w:spacing w:line="360" w:lineRule="exact"/>
        <w:ind w:firstLine="420"/>
        <w:jc w:val="left"/>
        <w:rPr>
          <w:rFonts w:ascii="宋体" w:hAnsi="宋体"/>
          <w:color w:val="auto"/>
          <w:szCs w:val="21"/>
          <w:highlight w:val="none"/>
        </w:rPr>
      </w:pPr>
      <w:r>
        <w:rPr>
          <w:rFonts w:hint="eastAsia" w:ascii="宋体" w:hAnsi="宋体"/>
          <w:color w:val="auto"/>
          <w:szCs w:val="21"/>
          <w:highlight w:val="none"/>
        </w:rPr>
        <w:t>地    址：</w:t>
      </w:r>
      <w:r>
        <w:rPr>
          <w:rFonts w:hint="eastAsia" w:ascii="宋体" w:hAnsi="宋体"/>
          <w:color w:val="auto"/>
          <w:kern w:val="0"/>
          <w:szCs w:val="21"/>
          <w:highlight w:val="none"/>
        </w:rPr>
        <w:t>中山市东区东苑南路101号大东裕贸联大厦北塔2号2506、2507、2508室</w:t>
      </w:r>
    </w:p>
    <w:p>
      <w:pPr>
        <w:spacing w:line="360" w:lineRule="exact"/>
        <w:ind w:firstLine="420"/>
        <w:jc w:val="left"/>
        <w:rPr>
          <w:rFonts w:ascii="宋体" w:hAnsi="宋体"/>
          <w:color w:val="auto"/>
          <w:szCs w:val="21"/>
          <w:highlight w:val="none"/>
        </w:rPr>
      </w:pPr>
      <w:r>
        <w:rPr>
          <w:rFonts w:hint="eastAsia" w:ascii="宋体" w:hAnsi="宋体"/>
          <w:color w:val="auto"/>
          <w:szCs w:val="21"/>
          <w:highlight w:val="none"/>
        </w:rPr>
        <w:t>联系人：邓小姐</w:t>
      </w:r>
      <w:r>
        <w:rPr>
          <w:rFonts w:hint="eastAsia" w:ascii="宋体" w:hAnsi="宋体"/>
          <w:color w:val="auto"/>
          <w:szCs w:val="21"/>
          <w:highlight w:val="none"/>
          <w:lang w:eastAsia="zh-CN"/>
        </w:rPr>
        <w:t>、冯先生</w:t>
      </w:r>
      <w:r>
        <w:rPr>
          <w:rFonts w:hint="eastAsia" w:ascii="宋体" w:hAnsi="宋体"/>
          <w:color w:val="auto"/>
          <w:szCs w:val="21"/>
          <w:highlight w:val="none"/>
        </w:rPr>
        <w:t xml:space="preserve">          联系电话：0760-88888864</w:t>
      </w:r>
    </w:p>
    <w:p>
      <w:pPr>
        <w:spacing w:line="360" w:lineRule="exact"/>
        <w:ind w:firstLine="420"/>
        <w:jc w:val="left"/>
        <w:rPr>
          <w:rFonts w:ascii="宋体" w:hAnsi="宋体"/>
          <w:color w:val="auto"/>
          <w:szCs w:val="21"/>
          <w:highlight w:val="none"/>
        </w:rPr>
      </w:pPr>
      <w:r>
        <w:rPr>
          <w:rFonts w:hint="eastAsia" w:ascii="宋体" w:hAnsi="宋体"/>
          <w:color w:val="auto"/>
          <w:szCs w:val="21"/>
          <w:highlight w:val="none"/>
        </w:rPr>
        <w:t xml:space="preserve">传真： 0760-85228706     邮编：528400          </w:t>
      </w:r>
    </w:p>
    <w:p>
      <w:pPr>
        <w:spacing w:line="360" w:lineRule="exact"/>
        <w:ind w:firstLine="420"/>
        <w:jc w:val="left"/>
        <w:rPr>
          <w:rFonts w:ascii="宋体" w:hAnsi="宋体"/>
          <w:color w:val="auto"/>
          <w:szCs w:val="21"/>
          <w:highlight w:val="none"/>
        </w:rPr>
      </w:pPr>
      <w:r>
        <w:rPr>
          <w:rFonts w:hint="eastAsia" w:ascii="宋体" w:hAnsi="宋体"/>
          <w:color w:val="auto"/>
          <w:szCs w:val="21"/>
          <w:highlight w:val="none"/>
        </w:rPr>
        <w:t>电子邮箱：</w:t>
      </w:r>
      <w:r>
        <w:rPr>
          <w:rFonts w:hint="eastAsia"/>
          <w:color w:val="auto"/>
          <w:highlight w:val="none"/>
        </w:rPr>
        <w:fldChar w:fldCharType="begin"/>
      </w:r>
      <w:r>
        <w:rPr>
          <w:color w:val="auto"/>
          <w:highlight w:val="none"/>
        </w:rPr>
        <w:instrText xml:space="preserve"> HYPERLINK "mailto:zsqywzb@163.com" </w:instrText>
      </w:r>
      <w:r>
        <w:rPr>
          <w:rFonts w:hint="eastAsia"/>
          <w:color w:val="auto"/>
          <w:highlight w:val="none"/>
        </w:rPr>
        <w:fldChar w:fldCharType="separate"/>
      </w:r>
      <w:r>
        <w:rPr>
          <w:rFonts w:hint="eastAsia"/>
          <w:color w:val="auto"/>
          <w:highlight w:val="none"/>
          <w:lang w:val="en-US" w:eastAsia="zh-CN"/>
        </w:rPr>
        <w:t>21153114</w:t>
      </w:r>
      <w:r>
        <w:rPr>
          <w:rFonts w:hint="eastAsia"/>
          <w:color w:val="auto"/>
          <w:highlight w:val="none"/>
        </w:rPr>
        <w:t>@qq.com</w:t>
      </w:r>
      <w:r>
        <w:rPr>
          <w:rFonts w:hint="eastAsia"/>
          <w:color w:val="auto"/>
          <w:highlight w:val="none"/>
        </w:rPr>
        <w:fldChar w:fldCharType="end"/>
      </w:r>
    </w:p>
    <w:p>
      <w:pPr>
        <w:numPr>
          <w:ilvl w:val="0"/>
          <w:numId w:val="11"/>
        </w:numPr>
        <w:autoSpaceDE w:val="0"/>
        <w:autoSpaceDN w:val="0"/>
        <w:spacing w:line="360" w:lineRule="exact"/>
        <w:jc w:val="left"/>
        <w:textAlignment w:val="bottom"/>
        <w:rPr>
          <w:rFonts w:ascii="宋体" w:hAnsi="宋体"/>
          <w:color w:val="auto"/>
          <w:highlight w:val="none"/>
        </w:rPr>
      </w:pPr>
      <w:r>
        <w:rPr>
          <w:rFonts w:hint="eastAsia" w:ascii="宋体" w:hAnsi="宋体"/>
          <w:color w:val="auto"/>
          <w:highlight w:val="none"/>
        </w:rPr>
        <w:t>采购项目联系人：邓小姐</w:t>
      </w:r>
      <w:r>
        <w:rPr>
          <w:rFonts w:hint="eastAsia" w:ascii="宋体" w:hAnsi="宋体"/>
          <w:color w:val="auto"/>
          <w:highlight w:val="none"/>
          <w:lang w:eastAsia="zh-CN"/>
        </w:rPr>
        <w:t>、冯先生</w:t>
      </w:r>
      <w:r>
        <w:rPr>
          <w:rFonts w:hint="eastAsia" w:ascii="宋体" w:hAnsi="宋体"/>
          <w:color w:val="auto"/>
          <w:highlight w:val="none"/>
        </w:rPr>
        <w:t xml:space="preserve">      联系电话：0760-88888864</w:t>
      </w:r>
    </w:p>
    <w:p>
      <w:pPr>
        <w:spacing w:line="360" w:lineRule="exact"/>
        <w:jc w:val="left"/>
        <w:rPr>
          <w:rFonts w:ascii="宋体" w:hAnsi="宋体" w:cs="宋体"/>
          <w:color w:val="auto"/>
          <w:szCs w:val="21"/>
          <w:highlight w:val="none"/>
        </w:rPr>
      </w:pPr>
    </w:p>
    <w:p>
      <w:pPr>
        <w:spacing w:line="360" w:lineRule="exact"/>
        <w:ind w:left="700" w:right="420"/>
        <w:jc w:val="right"/>
        <w:rPr>
          <w:rFonts w:ascii="宋体" w:hAnsi="宋体"/>
          <w:color w:val="auto"/>
          <w:szCs w:val="21"/>
          <w:highlight w:val="none"/>
        </w:rPr>
      </w:pPr>
      <w:r>
        <w:rPr>
          <w:rFonts w:hint="eastAsia" w:ascii="宋体" w:hAnsi="宋体"/>
          <w:color w:val="auto"/>
          <w:highlight w:val="none"/>
        </w:rPr>
        <w:t>发布人：深圳市合创建设工程顾问有限公司中山分公司</w:t>
      </w:r>
    </w:p>
    <w:p>
      <w:pPr>
        <w:spacing w:line="360" w:lineRule="exact"/>
        <w:ind w:right="420"/>
        <w:rPr>
          <w:rFonts w:ascii="宋体" w:hAnsi="宋体"/>
          <w:color w:val="auto"/>
          <w:szCs w:val="21"/>
          <w:highlight w:val="none"/>
        </w:rPr>
      </w:pPr>
      <w:r>
        <w:rPr>
          <w:rFonts w:hint="eastAsia" w:ascii="宋体" w:hAnsi="宋体"/>
          <w:color w:val="auto"/>
          <w:szCs w:val="21"/>
          <w:highlight w:val="none"/>
        </w:rPr>
        <w:t xml:space="preserve">                                                        发布时间：</w:t>
      </w:r>
      <w:r>
        <w:rPr>
          <w:rFonts w:hint="eastAsia" w:ascii="宋体" w:hAnsi="宋体"/>
          <w:color w:val="auto"/>
          <w:szCs w:val="21"/>
          <w:highlight w:val="none"/>
          <w:lang w:eastAsia="zh-CN"/>
        </w:rPr>
        <w:t>2020年</w:t>
      </w:r>
      <w:r>
        <w:rPr>
          <w:rFonts w:hint="eastAsia" w:ascii="宋体" w:hAnsi="宋体"/>
          <w:color w:val="auto"/>
          <w:szCs w:val="21"/>
          <w:highlight w:val="none"/>
          <w:lang w:val="en-US" w:eastAsia="zh-CN"/>
        </w:rPr>
        <w:t>04</w:t>
      </w:r>
      <w:r>
        <w:rPr>
          <w:rFonts w:ascii="宋体" w:hAnsi="宋体"/>
          <w:color w:val="auto"/>
          <w:szCs w:val="21"/>
          <w:highlight w:val="none"/>
        </w:rPr>
        <w:t>月</w:t>
      </w:r>
      <w:r>
        <w:rPr>
          <w:rFonts w:hint="eastAsia" w:ascii="宋体" w:hAnsi="宋体"/>
          <w:color w:val="auto"/>
          <w:szCs w:val="21"/>
          <w:highlight w:val="none"/>
          <w:lang w:val="en-US" w:eastAsia="zh-CN"/>
        </w:rPr>
        <w:t>20</w:t>
      </w:r>
      <w:r>
        <w:rPr>
          <w:rFonts w:ascii="宋体" w:hAnsi="宋体"/>
          <w:color w:val="auto"/>
          <w:szCs w:val="21"/>
          <w:highlight w:val="none"/>
        </w:rPr>
        <w:t>日</w:t>
      </w:r>
    </w:p>
    <w:p>
      <w:pPr>
        <w:pStyle w:val="25"/>
        <w:adjustRightInd w:val="0"/>
        <w:snapToGrid w:val="0"/>
        <w:spacing w:line="360" w:lineRule="auto"/>
        <w:jc w:val="center"/>
        <w:rPr>
          <w:rFonts w:hAnsi="宋体" w:cs="Times New Roman"/>
          <w:b/>
          <w:color w:val="auto"/>
          <w:sz w:val="44"/>
          <w:szCs w:val="44"/>
          <w:highlight w:val="none"/>
          <w:lang w:val="zh-CN"/>
        </w:rPr>
        <w:sectPr>
          <w:footerReference r:id="rId7" w:type="first"/>
          <w:headerReference r:id="rId5" w:type="default"/>
          <w:footerReference r:id="rId6" w:type="default"/>
          <w:pgSz w:w="11907" w:h="16840"/>
          <w:pgMar w:top="1134" w:right="1418" w:bottom="1134" w:left="1418" w:header="794" w:footer="794" w:gutter="0"/>
          <w:pgNumType w:start="1"/>
          <w:cols w:space="720" w:num="1"/>
          <w:titlePg/>
          <w:docGrid w:linePitch="286" w:charSpace="0"/>
        </w:sectPr>
      </w:pPr>
    </w:p>
    <w:p>
      <w:pPr>
        <w:pStyle w:val="25"/>
        <w:adjustRightInd w:val="0"/>
        <w:snapToGrid w:val="0"/>
        <w:spacing w:line="360" w:lineRule="auto"/>
        <w:jc w:val="center"/>
        <w:rPr>
          <w:rFonts w:hAnsi="宋体" w:cs="Times New Roman"/>
          <w:b/>
          <w:color w:val="auto"/>
          <w:sz w:val="44"/>
          <w:szCs w:val="44"/>
          <w:highlight w:val="none"/>
          <w:lang w:val="zh-CN"/>
        </w:rPr>
      </w:pPr>
    </w:p>
    <w:p>
      <w:pPr>
        <w:pStyle w:val="25"/>
        <w:adjustRightInd w:val="0"/>
        <w:snapToGrid w:val="0"/>
        <w:spacing w:line="360" w:lineRule="auto"/>
        <w:jc w:val="center"/>
        <w:rPr>
          <w:rFonts w:hAnsi="宋体" w:cs="Times New Roman"/>
          <w:b/>
          <w:color w:val="auto"/>
          <w:sz w:val="44"/>
          <w:szCs w:val="44"/>
          <w:highlight w:val="none"/>
          <w:lang w:val="zh-CN"/>
        </w:rPr>
      </w:pPr>
    </w:p>
    <w:p>
      <w:pPr>
        <w:pStyle w:val="25"/>
        <w:adjustRightInd w:val="0"/>
        <w:snapToGrid w:val="0"/>
        <w:spacing w:line="360" w:lineRule="auto"/>
        <w:jc w:val="center"/>
        <w:rPr>
          <w:rFonts w:hAnsi="宋体" w:cs="Times New Roman"/>
          <w:b/>
          <w:color w:val="auto"/>
          <w:sz w:val="44"/>
          <w:szCs w:val="44"/>
          <w:highlight w:val="none"/>
          <w:lang w:val="zh-CN"/>
        </w:rPr>
      </w:pPr>
    </w:p>
    <w:p>
      <w:pPr>
        <w:pStyle w:val="25"/>
        <w:adjustRightInd w:val="0"/>
        <w:snapToGrid w:val="0"/>
        <w:spacing w:line="360" w:lineRule="auto"/>
        <w:jc w:val="center"/>
        <w:rPr>
          <w:rFonts w:hAnsi="宋体" w:cs="Times New Roman"/>
          <w:b/>
          <w:color w:val="auto"/>
          <w:sz w:val="44"/>
          <w:szCs w:val="44"/>
          <w:highlight w:val="none"/>
          <w:lang w:val="zh-CN"/>
        </w:rPr>
      </w:pPr>
    </w:p>
    <w:p>
      <w:pPr>
        <w:pStyle w:val="25"/>
        <w:adjustRightInd w:val="0"/>
        <w:snapToGrid w:val="0"/>
        <w:spacing w:line="360" w:lineRule="auto"/>
        <w:jc w:val="center"/>
        <w:rPr>
          <w:rFonts w:hAnsi="宋体" w:cs="Times New Roman"/>
          <w:b/>
          <w:color w:val="auto"/>
          <w:sz w:val="44"/>
          <w:szCs w:val="44"/>
          <w:highlight w:val="none"/>
          <w:lang w:val="zh-CN"/>
        </w:rPr>
      </w:pPr>
    </w:p>
    <w:p>
      <w:pPr>
        <w:pStyle w:val="25"/>
        <w:adjustRightInd w:val="0"/>
        <w:snapToGrid w:val="0"/>
        <w:spacing w:line="360" w:lineRule="auto"/>
        <w:jc w:val="center"/>
        <w:outlineLvl w:val="0"/>
        <w:rPr>
          <w:rFonts w:hAnsi="宋体" w:cs="Times New Roman"/>
          <w:b/>
          <w:color w:val="auto"/>
          <w:sz w:val="44"/>
          <w:szCs w:val="44"/>
          <w:highlight w:val="none"/>
        </w:rPr>
      </w:pPr>
      <w:bookmarkStart w:id="6" w:name="_Toc5616"/>
      <w:bookmarkStart w:id="7" w:name="_Toc421205744"/>
      <w:bookmarkStart w:id="8" w:name="_Toc29530"/>
      <w:bookmarkStart w:id="9" w:name="_Toc20849"/>
      <w:r>
        <w:rPr>
          <w:rFonts w:hint="eastAsia" w:hAnsi="宋体" w:cs="Times New Roman"/>
          <w:b/>
          <w:color w:val="auto"/>
          <w:sz w:val="44"/>
          <w:szCs w:val="44"/>
          <w:highlight w:val="none"/>
          <w:lang w:val="zh-CN"/>
        </w:rPr>
        <w:t>第二部分　</w:t>
      </w:r>
      <w:r>
        <w:rPr>
          <w:rFonts w:hint="eastAsia" w:hAnsi="宋体" w:cs="Times New Roman"/>
          <w:b/>
          <w:color w:val="auto"/>
          <w:sz w:val="44"/>
          <w:szCs w:val="44"/>
          <w:highlight w:val="none"/>
        </w:rPr>
        <w:t>用户需求书</w:t>
      </w:r>
      <w:bookmarkEnd w:id="6"/>
      <w:bookmarkEnd w:id="7"/>
      <w:bookmarkEnd w:id="8"/>
      <w:bookmarkEnd w:id="9"/>
    </w:p>
    <w:p>
      <w:pPr>
        <w:pStyle w:val="25"/>
        <w:adjustRightInd w:val="0"/>
        <w:snapToGrid w:val="0"/>
        <w:spacing w:line="360" w:lineRule="auto"/>
        <w:jc w:val="center"/>
        <w:rPr>
          <w:rFonts w:hAnsi="宋体" w:cs="Times New Roman"/>
          <w:b/>
          <w:color w:val="auto"/>
          <w:sz w:val="44"/>
          <w:szCs w:val="44"/>
          <w:highlight w:val="none"/>
        </w:rPr>
      </w:pPr>
    </w:p>
    <w:p>
      <w:pPr>
        <w:pStyle w:val="25"/>
        <w:adjustRightInd w:val="0"/>
        <w:snapToGrid w:val="0"/>
        <w:spacing w:line="360" w:lineRule="auto"/>
        <w:jc w:val="center"/>
        <w:rPr>
          <w:rFonts w:hAnsi="宋体" w:cs="Times New Roman"/>
          <w:b/>
          <w:color w:val="auto"/>
          <w:sz w:val="44"/>
          <w:szCs w:val="44"/>
          <w:highlight w:val="none"/>
        </w:rPr>
      </w:pPr>
    </w:p>
    <w:p>
      <w:pPr>
        <w:pStyle w:val="25"/>
        <w:adjustRightInd w:val="0"/>
        <w:snapToGrid w:val="0"/>
        <w:spacing w:line="360" w:lineRule="auto"/>
        <w:jc w:val="center"/>
        <w:rPr>
          <w:rFonts w:hAnsi="宋体" w:cs="Times New Roman"/>
          <w:b/>
          <w:color w:val="auto"/>
          <w:sz w:val="44"/>
          <w:szCs w:val="44"/>
          <w:highlight w:val="none"/>
        </w:rPr>
      </w:pPr>
    </w:p>
    <w:p>
      <w:pPr>
        <w:pStyle w:val="25"/>
        <w:adjustRightInd w:val="0"/>
        <w:snapToGrid w:val="0"/>
        <w:spacing w:line="360" w:lineRule="auto"/>
        <w:jc w:val="center"/>
        <w:rPr>
          <w:rFonts w:hAnsi="宋体" w:cs="Times New Roman"/>
          <w:b/>
          <w:color w:val="auto"/>
          <w:sz w:val="44"/>
          <w:szCs w:val="44"/>
          <w:highlight w:val="none"/>
        </w:rPr>
      </w:pPr>
    </w:p>
    <w:p>
      <w:pPr>
        <w:pStyle w:val="25"/>
        <w:adjustRightInd w:val="0"/>
        <w:snapToGrid w:val="0"/>
        <w:spacing w:line="360" w:lineRule="auto"/>
        <w:jc w:val="center"/>
        <w:rPr>
          <w:rFonts w:hAnsi="宋体" w:cs="Times New Roman"/>
          <w:b/>
          <w:color w:val="auto"/>
          <w:sz w:val="44"/>
          <w:szCs w:val="44"/>
          <w:highlight w:val="none"/>
        </w:rPr>
        <w:sectPr>
          <w:footerReference r:id="rId9" w:type="first"/>
          <w:footerReference r:id="rId8" w:type="default"/>
          <w:pgSz w:w="11907" w:h="16840"/>
          <w:pgMar w:top="1134" w:right="1418" w:bottom="850" w:left="1418" w:header="794" w:footer="567" w:gutter="0"/>
          <w:cols w:space="0" w:num="1"/>
          <w:titlePg/>
          <w:docGrid w:linePitch="286" w:charSpace="0"/>
        </w:sectPr>
      </w:pPr>
    </w:p>
    <w:p>
      <w:pPr>
        <w:numPr>
          <w:ilvl w:val="0"/>
          <w:numId w:val="12"/>
        </w:numPr>
        <w:tabs>
          <w:tab w:val="left" w:pos="0"/>
        </w:tabs>
        <w:snapToGrid w:val="0"/>
        <w:spacing w:line="440" w:lineRule="exact"/>
        <w:rPr>
          <w:rFonts w:ascii="宋体" w:cs="宋体"/>
          <w:b/>
          <w:color w:val="auto"/>
          <w:sz w:val="22"/>
          <w:szCs w:val="21"/>
          <w:highlight w:val="none"/>
        </w:rPr>
      </w:pPr>
      <w:r>
        <w:rPr>
          <w:rFonts w:hint="eastAsia" w:ascii="宋体" w:hAnsi="宋体" w:cs="宋体"/>
          <w:b/>
          <w:color w:val="auto"/>
          <w:sz w:val="22"/>
          <w:szCs w:val="21"/>
          <w:highlight w:val="none"/>
        </w:rPr>
        <w:t>总则</w:t>
      </w:r>
    </w:p>
    <w:p>
      <w:pPr>
        <w:numPr>
          <w:ilvl w:val="0"/>
          <w:numId w:val="13"/>
        </w:numPr>
        <w:tabs>
          <w:tab w:val="left" w:pos="0"/>
        </w:tabs>
        <w:snapToGrid w:val="0"/>
        <w:spacing w:line="440" w:lineRule="exact"/>
        <w:jc w:val="left"/>
        <w:rPr>
          <w:rFonts w:ascii="宋体" w:hAnsi="宋体" w:cs="宋体"/>
          <w:color w:val="auto"/>
          <w:szCs w:val="21"/>
          <w:highlight w:val="none"/>
        </w:rPr>
      </w:pPr>
      <w:r>
        <w:rPr>
          <w:rFonts w:hint="eastAsia" w:ascii="宋体" w:hAnsi="宋体" w:cs="宋体"/>
          <w:color w:val="auto"/>
          <w:szCs w:val="21"/>
          <w:highlight w:val="none"/>
        </w:rPr>
        <w:t>采购项目：</w:t>
      </w:r>
      <w:r>
        <w:rPr>
          <w:rFonts w:hint="eastAsia" w:ascii="宋体" w:hAnsi="宋体" w:cs="宋体"/>
          <w:color w:val="auto"/>
          <w:szCs w:val="21"/>
          <w:highlight w:val="none"/>
          <w:lang w:eastAsia="zh-CN"/>
        </w:rPr>
        <w:t>中山市南朗医院内科等科室医疗设备(B包第二次)</w:t>
      </w:r>
      <w:r>
        <w:rPr>
          <w:rFonts w:hint="eastAsia" w:ascii="宋体" w:hAnsi="宋体" w:cs="宋体"/>
          <w:color w:val="auto"/>
          <w:szCs w:val="21"/>
          <w:highlight w:val="none"/>
        </w:rPr>
        <w:t>。</w:t>
      </w:r>
    </w:p>
    <w:p>
      <w:pPr>
        <w:numPr>
          <w:ilvl w:val="0"/>
          <w:numId w:val="13"/>
        </w:numPr>
        <w:tabs>
          <w:tab w:val="left" w:pos="0"/>
        </w:tabs>
        <w:snapToGrid w:val="0"/>
        <w:spacing w:line="440" w:lineRule="exact"/>
        <w:rPr>
          <w:rFonts w:ascii="宋体" w:hAnsi="宋体" w:cs="宋体"/>
          <w:color w:val="auto"/>
          <w:szCs w:val="21"/>
          <w:highlight w:val="none"/>
        </w:rPr>
      </w:pPr>
      <w:r>
        <w:rPr>
          <w:rFonts w:hint="eastAsia" w:ascii="宋体" w:hAnsi="宋体" w:cs="宋体"/>
          <w:color w:val="auto"/>
          <w:szCs w:val="21"/>
          <w:highlight w:val="none"/>
        </w:rPr>
        <w:t>投标</w:t>
      </w:r>
      <w:r>
        <w:rPr>
          <w:rFonts w:hint="eastAsia" w:ascii="宋体" w:hAnsi="宋体"/>
          <w:bCs/>
          <w:color w:val="auto"/>
          <w:szCs w:val="21"/>
          <w:highlight w:val="none"/>
        </w:rPr>
        <w:t>供应商报价应包括标的货物（</w:t>
      </w:r>
      <w:r>
        <w:rPr>
          <w:rFonts w:hint="eastAsia" w:ascii="宋体" w:hAnsi="宋体"/>
          <w:color w:val="auto"/>
          <w:highlight w:val="none"/>
        </w:rPr>
        <w:t>原装、</w:t>
      </w:r>
      <w:r>
        <w:rPr>
          <w:rFonts w:hint="eastAsia" w:ascii="宋体" w:hAnsi="宋体"/>
          <w:bCs/>
          <w:color w:val="auto"/>
          <w:szCs w:val="21"/>
          <w:highlight w:val="none"/>
        </w:rPr>
        <w:t>全新合格的设备）、相关附件、配套设施、税费、运费、保险费、仓储费、安装调试、质保期等的全部费用。</w:t>
      </w:r>
    </w:p>
    <w:p>
      <w:pPr>
        <w:numPr>
          <w:ilvl w:val="0"/>
          <w:numId w:val="13"/>
        </w:numPr>
        <w:tabs>
          <w:tab w:val="left" w:pos="0"/>
        </w:tabs>
        <w:snapToGrid w:val="0"/>
        <w:spacing w:line="440" w:lineRule="exact"/>
        <w:rPr>
          <w:rFonts w:ascii="宋体" w:hAnsi="宋体" w:cs="宋体"/>
          <w:bCs/>
          <w:color w:val="auto"/>
          <w:szCs w:val="21"/>
          <w:highlight w:val="none"/>
        </w:rPr>
      </w:pPr>
      <w:r>
        <w:rPr>
          <w:rFonts w:hint="eastAsia" w:ascii="宋体" w:hAnsi="宋体" w:cs="宋体"/>
          <w:bCs/>
          <w:color w:val="auto"/>
          <w:szCs w:val="21"/>
          <w:highlight w:val="none"/>
        </w:rPr>
        <w:t>如果所投设备的技术参数和需求的不同，投标供应商必须在“用户需求条款响应表”中列出所投设备的具体实际数值。</w:t>
      </w:r>
    </w:p>
    <w:p>
      <w:pPr>
        <w:numPr>
          <w:ilvl w:val="0"/>
          <w:numId w:val="13"/>
        </w:numPr>
        <w:tabs>
          <w:tab w:val="left" w:pos="0"/>
        </w:tabs>
        <w:snapToGrid w:val="0"/>
        <w:spacing w:line="440" w:lineRule="exact"/>
        <w:rPr>
          <w:rFonts w:ascii="宋体" w:hAnsi="宋体" w:cs="宋体"/>
          <w:bCs/>
          <w:color w:val="auto"/>
          <w:szCs w:val="21"/>
          <w:highlight w:val="none"/>
        </w:rPr>
      </w:pPr>
      <w:r>
        <w:rPr>
          <w:rFonts w:hint="eastAsia" w:ascii="宋体" w:hAnsi="宋体" w:cs="宋体"/>
          <w:color w:val="auto"/>
          <w:szCs w:val="21"/>
          <w:highlight w:val="none"/>
        </w:rPr>
        <w:t>投标</w:t>
      </w:r>
      <w:r>
        <w:rPr>
          <w:rFonts w:hint="eastAsia" w:ascii="宋体" w:hAnsi="宋体"/>
          <w:bCs/>
          <w:color w:val="auto"/>
          <w:szCs w:val="21"/>
          <w:highlight w:val="none"/>
        </w:rPr>
        <w:t>供应商所投设备必须没有任何医疗器械召回记录。</w:t>
      </w:r>
    </w:p>
    <w:p>
      <w:pPr>
        <w:numPr>
          <w:ilvl w:val="0"/>
          <w:numId w:val="13"/>
        </w:numPr>
        <w:tabs>
          <w:tab w:val="left" w:pos="0"/>
        </w:tabs>
        <w:snapToGrid w:val="0"/>
        <w:spacing w:line="440" w:lineRule="exact"/>
        <w:rPr>
          <w:rFonts w:ascii="宋体" w:hAnsi="宋体"/>
          <w:color w:val="auto"/>
          <w:szCs w:val="21"/>
          <w:highlight w:val="none"/>
        </w:rPr>
      </w:pPr>
      <w:r>
        <w:rPr>
          <w:rFonts w:hint="eastAsia" w:ascii="宋体" w:hAnsi="宋体"/>
          <w:bCs/>
          <w:color w:val="auto"/>
          <w:szCs w:val="21"/>
          <w:highlight w:val="none"/>
        </w:rPr>
        <w:t>在招标文件中凡有“★”标识的内容条款为关键条款，投标供应商必须对此作出回答并完全满足这些要求不可以出现任何负偏离，对这些关键条款的任何负偏离将视为无效投标。</w:t>
      </w:r>
      <w:r>
        <w:rPr>
          <w:rFonts w:ascii="宋体" w:hAnsi="宋体"/>
          <w:color w:val="auto"/>
          <w:szCs w:val="21"/>
          <w:highlight w:val="none"/>
        </w:rPr>
        <w:t>加注“▲”的内容为重点评</w:t>
      </w:r>
      <w:r>
        <w:rPr>
          <w:rFonts w:hint="eastAsia" w:ascii="宋体" w:hAnsi="宋体"/>
          <w:color w:val="auto"/>
          <w:szCs w:val="21"/>
          <w:highlight w:val="none"/>
          <w:lang w:eastAsia="zh-CN"/>
        </w:rPr>
        <w:t>审</w:t>
      </w:r>
      <w:r>
        <w:rPr>
          <w:rFonts w:ascii="宋体" w:hAnsi="宋体"/>
          <w:color w:val="auto"/>
          <w:szCs w:val="21"/>
          <w:highlight w:val="none"/>
        </w:rPr>
        <w:t>项目，投标人必须对该标识项目按照要求进行真实应答描述。</w:t>
      </w:r>
    </w:p>
    <w:p>
      <w:pPr>
        <w:numPr>
          <w:ilvl w:val="0"/>
          <w:numId w:val="13"/>
        </w:numPr>
        <w:tabs>
          <w:tab w:val="left" w:pos="0"/>
        </w:tabs>
        <w:snapToGrid w:val="0"/>
        <w:spacing w:line="440" w:lineRule="exact"/>
        <w:rPr>
          <w:rFonts w:ascii="宋体" w:hAnsi="宋体" w:cs="宋体"/>
          <w:bCs/>
          <w:color w:val="auto"/>
          <w:szCs w:val="21"/>
          <w:highlight w:val="none"/>
        </w:rPr>
      </w:pPr>
      <w:r>
        <w:rPr>
          <w:rFonts w:hint="eastAsia" w:ascii="宋体" w:hAnsi="宋体" w:cs="宋体"/>
          <w:color w:val="auto"/>
          <w:szCs w:val="21"/>
          <w:highlight w:val="none"/>
        </w:rPr>
        <w:t>中标供应商不得转包或分包本项目，</w:t>
      </w:r>
      <w:r>
        <w:rPr>
          <w:rFonts w:hint="eastAsia" w:ascii="宋体" w:hAnsi="宋体" w:cs="宋体"/>
          <w:bCs/>
          <w:color w:val="auto"/>
          <w:szCs w:val="21"/>
          <w:highlight w:val="none"/>
        </w:rPr>
        <w:t>不接受联合体投标。</w:t>
      </w:r>
    </w:p>
    <w:p>
      <w:pPr>
        <w:numPr>
          <w:ilvl w:val="0"/>
          <w:numId w:val="12"/>
        </w:numPr>
        <w:tabs>
          <w:tab w:val="left" w:pos="0"/>
        </w:tabs>
        <w:snapToGrid w:val="0"/>
        <w:spacing w:line="440" w:lineRule="exact"/>
        <w:rPr>
          <w:rFonts w:ascii="宋体" w:hAnsi="宋体" w:cs="宋体"/>
          <w:b/>
          <w:color w:val="auto"/>
          <w:sz w:val="22"/>
          <w:szCs w:val="21"/>
          <w:highlight w:val="none"/>
        </w:rPr>
      </w:pPr>
      <w:r>
        <w:rPr>
          <w:rFonts w:hint="eastAsia" w:ascii="宋体" w:hAnsi="宋体" w:cs="宋体"/>
          <w:b/>
          <w:color w:val="auto"/>
          <w:sz w:val="22"/>
          <w:szCs w:val="21"/>
          <w:highlight w:val="none"/>
        </w:rPr>
        <w:t>采购设备基本需求（投标人必须对所投包内所有招标内容进行投标，不允许只对品目内其中部分内容进行投标或报价）</w:t>
      </w:r>
    </w:p>
    <w:p>
      <w:pPr>
        <w:numPr>
          <w:ilvl w:val="0"/>
          <w:numId w:val="14"/>
        </w:numPr>
        <w:tabs>
          <w:tab w:val="left" w:pos="0"/>
        </w:tabs>
        <w:snapToGrid w:val="0"/>
        <w:spacing w:line="440" w:lineRule="exact"/>
        <w:rPr>
          <w:rFonts w:ascii="宋体" w:hAnsi="宋体" w:cs="宋体"/>
          <w:color w:val="auto"/>
          <w:szCs w:val="21"/>
          <w:highlight w:val="none"/>
        </w:rPr>
      </w:pPr>
      <w:r>
        <w:rPr>
          <w:rFonts w:hint="eastAsia" w:ascii="宋体" w:hAnsi="宋体" w:cs="宋体"/>
          <w:color w:val="auto"/>
          <w:szCs w:val="21"/>
          <w:highlight w:val="none"/>
        </w:rPr>
        <w:t>采购内容：（如投标报价超出以下规定的预算，将导致投标无效）</w:t>
      </w:r>
    </w:p>
    <w:tbl>
      <w:tblPr>
        <w:tblStyle w:val="51"/>
        <w:tblW w:w="513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0"/>
        <w:gridCol w:w="1761"/>
        <w:gridCol w:w="579"/>
        <w:gridCol w:w="625"/>
        <w:gridCol w:w="2277"/>
        <w:gridCol w:w="2308"/>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 w:type="pct"/>
            <w:noWrap w:val="0"/>
            <w:vAlign w:val="center"/>
          </w:tcPr>
          <w:p>
            <w:pPr>
              <w:spacing w:line="240" w:lineRule="auto"/>
              <w:jc w:val="center"/>
              <w:rPr>
                <w:rFonts w:hint="eastAsia" w:ascii="宋体" w:hAnsi="宋体" w:eastAsia="宋体" w:cs="宋体"/>
                <w:b/>
                <w:bCs/>
                <w:color w:val="auto"/>
                <w:sz w:val="21"/>
                <w:szCs w:val="21"/>
                <w:highlight w:val="none"/>
                <w:vertAlign w:val="baseline"/>
                <w:lang w:val="en-US" w:eastAsia="zh-CN"/>
              </w:rPr>
            </w:pPr>
            <w:r>
              <w:rPr>
                <w:rFonts w:hint="eastAsia" w:ascii="宋体" w:hAnsi="宋体" w:cs="宋体"/>
                <w:b/>
                <w:bCs/>
                <w:color w:val="auto"/>
                <w:szCs w:val="21"/>
                <w:highlight w:val="none"/>
              </w:rPr>
              <w:t>子包号</w:t>
            </w:r>
          </w:p>
        </w:tc>
        <w:tc>
          <w:tcPr>
            <w:tcW w:w="922" w:type="pct"/>
            <w:noWrap w:val="0"/>
            <w:vAlign w:val="center"/>
          </w:tcPr>
          <w:p>
            <w:pPr>
              <w:spacing w:line="240" w:lineRule="auto"/>
              <w:jc w:val="center"/>
              <w:rPr>
                <w:rFonts w:hint="eastAsia" w:ascii="宋体" w:hAnsi="宋体" w:eastAsia="宋体" w:cs="宋体"/>
                <w:b/>
                <w:bCs/>
                <w:color w:val="auto"/>
                <w:sz w:val="21"/>
                <w:szCs w:val="21"/>
                <w:highlight w:val="none"/>
                <w:vertAlign w:val="baseline"/>
                <w:lang w:eastAsia="zh-CN"/>
              </w:rPr>
            </w:pPr>
            <w:r>
              <w:rPr>
                <w:rFonts w:hint="eastAsia" w:ascii="宋体" w:hAnsi="宋体" w:eastAsia="宋体" w:cs="宋体"/>
                <w:b/>
                <w:bCs/>
                <w:color w:val="auto"/>
                <w:sz w:val="21"/>
                <w:szCs w:val="21"/>
                <w:highlight w:val="none"/>
                <w:vertAlign w:val="baseline"/>
                <w:lang w:eastAsia="zh-CN"/>
              </w:rPr>
              <w:t>设备名称</w:t>
            </w:r>
          </w:p>
        </w:tc>
        <w:tc>
          <w:tcPr>
            <w:tcW w:w="303" w:type="pct"/>
            <w:noWrap w:val="0"/>
            <w:vAlign w:val="center"/>
          </w:tcPr>
          <w:p>
            <w:pPr>
              <w:spacing w:line="240" w:lineRule="auto"/>
              <w:jc w:val="center"/>
              <w:rPr>
                <w:rFonts w:hint="eastAsia" w:ascii="宋体" w:hAnsi="宋体" w:eastAsia="宋体" w:cs="宋体"/>
                <w:b/>
                <w:bCs/>
                <w:color w:val="auto"/>
                <w:sz w:val="21"/>
                <w:szCs w:val="21"/>
                <w:highlight w:val="none"/>
                <w:vertAlign w:val="baseline"/>
                <w:lang w:eastAsia="zh-CN"/>
              </w:rPr>
            </w:pPr>
            <w:r>
              <w:rPr>
                <w:rFonts w:hint="eastAsia" w:ascii="宋体" w:hAnsi="宋体" w:eastAsia="宋体" w:cs="宋体"/>
                <w:b/>
                <w:bCs/>
                <w:color w:val="auto"/>
                <w:sz w:val="21"/>
                <w:szCs w:val="21"/>
                <w:highlight w:val="none"/>
                <w:vertAlign w:val="baseline"/>
                <w:lang w:eastAsia="zh-CN"/>
              </w:rPr>
              <w:t>单位</w:t>
            </w:r>
          </w:p>
        </w:tc>
        <w:tc>
          <w:tcPr>
            <w:tcW w:w="327" w:type="pct"/>
            <w:noWrap w:val="0"/>
            <w:vAlign w:val="center"/>
          </w:tcPr>
          <w:p>
            <w:pPr>
              <w:spacing w:line="240" w:lineRule="auto"/>
              <w:jc w:val="center"/>
              <w:rPr>
                <w:rFonts w:hint="eastAsia" w:ascii="宋体" w:hAnsi="宋体" w:eastAsia="宋体" w:cs="宋体"/>
                <w:b/>
                <w:bCs/>
                <w:color w:val="auto"/>
                <w:sz w:val="21"/>
                <w:szCs w:val="21"/>
                <w:highlight w:val="none"/>
                <w:vertAlign w:val="baseline"/>
                <w:lang w:eastAsia="zh-CN"/>
              </w:rPr>
            </w:pPr>
            <w:r>
              <w:rPr>
                <w:rFonts w:hint="eastAsia" w:ascii="宋体" w:hAnsi="宋体" w:eastAsia="宋体" w:cs="宋体"/>
                <w:b/>
                <w:bCs/>
                <w:color w:val="auto"/>
                <w:sz w:val="21"/>
                <w:szCs w:val="21"/>
                <w:highlight w:val="none"/>
                <w:vertAlign w:val="baseline"/>
                <w:lang w:eastAsia="zh-CN"/>
              </w:rPr>
              <w:t>数量</w:t>
            </w:r>
          </w:p>
        </w:tc>
        <w:tc>
          <w:tcPr>
            <w:tcW w:w="1192" w:type="pct"/>
            <w:noWrap w:val="0"/>
            <w:vAlign w:val="center"/>
          </w:tcPr>
          <w:p>
            <w:pPr>
              <w:spacing w:line="240" w:lineRule="auto"/>
              <w:jc w:val="center"/>
              <w:rPr>
                <w:rFonts w:hint="default" w:ascii="宋体" w:hAnsi="宋体" w:eastAsia="宋体" w:cs="宋体"/>
                <w:b/>
                <w:bCs/>
                <w:color w:val="auto"/>
                <w:sz w:val="21"/>
                <w:szCs w:val="21"/>
                <w:highlight w:val="none"/>
                <w:vertAlign w:val="baseline"/>
                <w:lang w:val="en-US" w:eastAsia="zh-CN"/>
              </w:rPr>
            </w:pPr>
            <w:r>
              <w:rPr>
                <w:rFonts w:hint="eastAsia" w:ascii="宋体" w:hAnsi="宋体" w:cs="宋体"/>
                <w:b/>
                <w:bCs/>
                <w:color w:val="auto"/>
                <w:sz w:val="21"/>
                <w:szCs w:val="21"/>
                <w:highlight w:val="none"/>
                <w:vertAlign w:val="baseline"/>
                <w:lang w:val="en-US" w:eastAsia="zh-CN"/>
              </w:rPr>
              <w:t>交货期</w:t>
            </w:r>
          </w:p>
        </w:tc>
        <w:tc>
          <w:tcPr>
            <w:tcW w:w="1208" w:type="pct"/>
            <w:noWrap w:val="0"/>
            <w:vAlign w:val="center"/>
          </w:tcPr>
          <w:p>
            <w:pPr>
              <w:spacing w:line="240" w:lineRule="auto"/>
              <w:jc w:val="center"/>
              <w:rPr>
                <w:rFonts w:hint="eastAsia" w:ascii="宋体" w:hAnsi="宋体" w:eastAsia="宋体" w:cs="宋体"/>
                <w:b/>
                <w:bCs/>
                <w:color w:val="auto"/>
                <w:sz w:val="21"/>
                <w:szCs w:val="21"/>
                <w:highlight w:val="none"/>
                <w:vertAlign w:val="baseline"/>
                <w:lang w:eastAsia="zh-CN"/>
              </w:rPr>
            </w:pPr>
            <w:r>
              <w:rPr>
                <w:rFonts w:hint="eastAsia" w:ascii="宋体" w:hAnsi="宋体" w:cs="宋体"/>
                <w:b/>
                <w:bCs/>
                <w:color w:val="auto"/>
                <w:szCs w:val="21"/>
                <w:highlight w:val="none"/>
              </w:rPr>
              <w:t>投标报价上限值（元）</w:t>
            </w:r>
          </w:p>
        </w:tc>
        <w:tc>
          <w:tcPr>
            <w:tcW w:w="745" w:type="pct"/>
            <w:noWrap w:val="0"/>
            <w:vAlign w:val="center"/>
          </w:tcPr>
          <w:p>
            <w:pPr>
              <w:spacing w:line="240" w:lineRule="auto"/>
              <w:jc w:val="center"/>
              <w:rPr>
                <w:rFonts w:hint="eastAsia" w:ascii="宋体" w:hAnsi="宋体" w:eastAsia="宋体" w:cs="宋体"/>
                <w:b/>
                <w:bCs/>
                <w:color w:val="auto"/>
                <w:sz w:val="21"/>
                <w:szCs w:val="21"/>
                <w:highlight w:val="none"/>
                <w:vertAlign w:val="baseline"/>
                <w:lang w:val="en-US" w:eastAsia="zh-CN"/>
              </w:rPr>
            </w:pPr>
            <w:r>
              <w:rPr>
                <w:rFonts w:hint="eastAsia" w:ascii="宋体" w:hAnsi="宋体" w:cs="宋体"/>
                <w:b/>
                <w:bCs/>
                <w:color w:val="auto"/>
                <w:szCs w:val="21"/>
                <w:highlight w:val="none"/>
              </w:rPr>
              <w:t>是否可采购进口产品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299" w:type="pct"/>
            <w:noWrap w:val="0"/>
            <w:vAlign w:val="center"/>
          </w:tcPr>
          <w:p>
            <w:pPr>
              <w:spacing w:line="240" w:lineRule="auto"/>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B</w:t>
            </w:r>
          </w:p>
        </w:tc>
        <w:tc>
          <w:tcPr>
            <w:tcW w:w="922" w:type="pct"/>
            <w:noWrap w:val="0"/>
            <w:vAlign w:val="center"/>
          </w:tcPr>
          <w:p>
            <w:pPr>
              <w:spacing w:line="240" w:lineRule="auto"/>
              <w:jc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sz w:val="21"/>
                <w:szCs w:val="21"/>
                <w:highlight w:val="none"/>
                <w:vertAlign w:val="baseline"/>
                <w:lang w:eastAsia="zh-CN"/>
              </w:rPr>
              <w:t>高档呼吸机</w:t>
            </w:r>
          </w:p>
        </w:tc>
        <w:tc>
          <w:tcPr>
            <w:tcW w:w="303" w:type="pct"/>
            <w:noWrap w:val="0"/>
            <w:vAlign w:val="center"/>
          </w:tcPr>
          <w:p>
            <w:pPr>
              <w:spacing w:line="240" w:lineRule="auto"/>
              <w:jc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sz w:val="21"/>
                <w:szCs w:val="21"/>
                <w:highlight w:val="none"/>
                <w:vertAlign w:val="baseline"/>
                <w:lang w:eastAsia="zh-CN"/>
              </w:rPr>
              <w:t>台</w:t>
            </w:r>
          </w:p>
        </w:tc>
        <w:tc>
          <w:tcPr>
            <w:tcW w:w="327" w:type="pct"/>
            <w:noWrap w:val="0"/>
            <w:vAlign w:val="center"/>
          </w:tcPr>
          <w:p>
            <w:pPr>
              <w:spacing w:line="240" w:lineRule="auto"/>
              <w:jc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sz w:val="21"/>
                <w:szCs w:val="21"/>
                <w:highlight w:val="none"/>
                <w:vertAlign w:val="baseline"/>
                <w:lang w:val="en-US" w:eastAsia="zh-CN"/>
              </w:rPr>
              <w:t>1</w:t>
            </w:r>
          </w:p>
        </w:tc>
        <w:tc>
          <w:tcPr>
            <w:tcW w:w="1192" w:type="pct"/>
            <w:noWrap w:val="0"/>
            <w:vAlign w:val="center"/>
          </w:tcPr>
          <w:p>
            <w:pPr>
              <w:spacing w:line="240" w:lineRule="auto"/>
              <w:jc w:val="center"/>
              <w:rPr>
                <w:rFonts w:hint="eastAsia" w:ascii="宋体" w:hAnsi="宋体" w:eastAsia="宋体" w:cs="宋体"/>
                <w:color w:val="auto"/>
                <w:sz w:val="21"/>
                <w:szCs w:val="21"/>
                <w:highlight w:val="none"/>
                <w:vertAlign w:val="baseline"/>
                <w:lang w:val="en-US" w:eastAsia="zh-CN"/>
              </w:rPr>
            </w:pPr>
            <w:r>
              <w:rPr>
                <w:rFonts w:hint="eastAsia" w:ascii="宋体" w:hAnsi="宋体" w:cs="宋体"/>
                <w:color w:val="auto"/>
                <w:sz w:val="21"/>
                <w:szCs w:val="21"/>
                <w:highlight w:val="none"/>
                <w:vertAlign w:val="baseline"/>
                <w:lang w:val="en-US" w:eastAsia="zh-CN"/>
              </w:rPr>
              <w:t>合同签订后1个月</w:t>
            </w:r>
          </w:p>
        </w:tc>
        <w:tc>
          <w:tcPr>
            <w:tcW w:w="1208" w:type="pct"/>
            <w:noWrap w:val="0"/>
            <w:vAlign w:val="center"/>
          </w:tcPr>
          <w:p>
            <w:pPr>
              <w:spacing w:line="240" w:lineRule="auto"/>
              <w:jc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sz w:val="21"/>
                <w:szCs w:val="21"/>
                <w:highlight w:val="none"/>
                <w:vertAlign w:val="baseline"/>
                <w:lang w:val="en-US" w:eastAsia="zh-CN"/>
              </w:rPr>
              <w:t>380000.00</w:t>
            </w:r>
          </w:p>
        </w:tc>
        <w:tc>
          <w:tcPr>
            <w:tcW w:w="745" w:type="pct"/>
            <w:noWrap w:val="0"/>
            <w:vAlign w:val="center"/>
          </w:tcPr>
          <w:p>
            <w:pPr>
              <w:spacing w:line="240" w:lineRule="auto"/>
              <w:jc w:val="center"/>
              <w:rPr>
                <w:rFonts w:hint="eastAsia" w:ascii="宋体" w:hAnsi="宋体" w:eastAsia="宋体" w:cs="宋体"/>
                <w:color w:val="auto"/>
                <w:sz w:val="21"/>
                <w:szCs w:val="21"/>
                <w:highlight w:val="none"/>
                <w:vertAlign w:val="baseline"/>
              </w:rPr>
            </w:pPr>
            <w:r>
              <w:rPr>
                <w:rFonts w:hint="eastAsia" w:ascii="宋体" w:hAnsi="宋体" w:cs="宋体"/>
                <w:b/>
                <w:bCs/>
                <w:color w:val="auto"/>
                <w:sz w:val="21"/>
                <w:szCs w:val="21"/>
                <w:highlight w:val="none"/>
                <w:vertAlign w:val="baseline"/>
                <w:lang w:eastAsia="zh-CN"/>
              </w:rPr>
              <w:t>是</w:t>
            </w:r>
          </w:p>
        </w:tc>
      </w:tr>
    </w:tbl>
    <w:p>
      <w:pPr>
        <w:numPr>
          <w:ilvl w:val="0"/>
          <w:numId w:val="14"/>
        </w:numPr>
        <w:tabs>
          <w:tab w:val="left" w:pos="0"/>
        </w:tabs>
        <w:snapToGrid w:val="0"/>
        <w:spacing w:line="440" w:lineRule="exact"/>
        <w:rPr>
          <w:rFonts w:ascii="宋体" w:hAnsi="宋体" w:cs="宋体"/>
          <w:color w:val="auto"/>
          <w:szCs w:val="21"/>
          <w:highlight w:val="none"/>
        </w:rPr>
      </w:pPr>
      <w:r>
        <w:rPr>
          <w:rFonts w:hint="eastAsia" w:ascii="宋体" w:hAnsi="宋体" w:cs="宋体"/>
          <w:color w:val="auto"/>
          <w:szCs w:val="21"/>
          <w:highlight w:val="none"/>
        </w:rPr>
        <w:t>通过专家论证并经政府采购监管部门同意，本项目可采购本国产品或不属于国家法律法规政策明确规定限制的进口产品。</w:t>
      </w:r>
    </w:p>
    <w:p>
      <w:pPr>
        <w:numPr>
          <w:ilvl w:val="0"/>
          <w:numId w:val="14"/>
        </w:numPr>
        <w:tabs>
          <w:tab w:val="left" w:pos="0"/>
        </w:tabs>
        <w:snapToGrid w:val="0"/>
        <w:spacing w:line="440" w:lineRule="exact"/>
        <w:ind w:left="0" w:firstLine="0"/>
        <w:rPr>
          <w:rFonts w:ascii="宋体" w:hAnsi="宋体" w:cs="宋体"/>
          <w:b/>
          <w:bCs/>
          <w:color w:val="auto"/>
          <w:szCs w:val="21"/>
          <w:highlight w:val="none"/>
        </w:rPr>
      </w:pPr>
      <w:r>
        <w:rPr>
          <w:rFonts w:hint="eastAsia" w:ascii="宋体" w:hAnsi="宋体" w:cs="宋体"/>
          <w:b/>
          <w:bCs/>
          <w:color w:val="auto"/>
          <w:szCs w:val="21"/>
          <w:highlight w:val="none"/>
        </w:rPr>
        <w:t>★如所投设备为进口设备（仅限本项目明确可采购进场产品的设备），必须提供生产厂商或总代理（含地区分公司或同级代表处或地区代理）对所投设备的合法有效授权证明文件。</w:t>
      </w:r>
    </w:p>
    <w:p>
      <w:pPr>
        <w:numPr>
          <w:ilvl w:val="0"/>
          <w:numId w:val="14"/>
        </w:numPr>
        <w:tabs>
          <w:tab w:val="left" w:pos="0"/>
        </w:tabs>
        <w:snapToGrid w:val="0"/>
        <w:spacing w:line="440" w:lineRule="exact"/>
        <w:rPr>
          <w:rFonts w:ascii="宋体" w:hAnsi="宋体" w:cs="宋体"/>
          <w:b/>
          <w:bCs/>
          <w:color w:val="auto"/>
          <w:szCs w:val="21"/>
          <w:highlight w:val="none"/>
        </w:rPr>
      </w:pPr>
      <w:r>
        <w:rPr>
          <w:rFonts w:hint="eastAsia" w:ascii="宋体" w:hAnsi="宋体" w:cs="宋体"/>
          <w:b/>
          <w:bCs/>
          <w:color w:val="auto"/>
          <w:szCs w:val="21"/>
          <w:highlight w:val="none"/>
        </w:rPr>
        <w:t>★投标人应提供所投设备（B包：高档呼吸机）必须具备有效的《医疗器械注册证》（投标文件提供证明材料复印件）。</w:t>
      </w:r>
    </w:p>
    <w:p>
      <w:pPr>
        <w:numPr>
          <w:ilvl w:val="0"/>
          <w:numId w:val="14"/>
        </w:numPr>
        <w:tabs>
          <w:tab w:val="left" w:pos="0"/>
        </w:tabs>
        <w:snapToGrid w:val="0"/>
        <w:spacing w:line="440" w:lineRule="exact"/>
        <w:rPr>
          <w:rFonts w:ascii="宋体" w:hAnsi="宋体" w:cs="宋体"/>
          <w:color w:val="auto"/>
          <w:szCs w:val="21"/>
          <w:highlight w:val="none"/>
        </w:rPr>
      </w:pPr>
      <w:r>
        <w:rPr>
          <w:rFonts w:hint="eastAsia" w:ascii="宋体" w:hAnsi="宋体" w:cs="宋体"/>
          <w:color w:val="auto"/>
          <w:szCs w:val="21"/>
          <w:highlight w:val="none"/>
        </w:rPr>
        <w:t>本项目的核心产品为：</w:t>
      </w:r>
      <w:r>
        <w:rPr>
          <w:rFonts w:hint="eastAsia" w:ascii="宋体" w:hAnsi="宋体" w:cs="宋体"/>
          <w:b/>
          <w:bCs/>
          <w:color w:val="auto"/>
          <w:szCs w:val="21"/>
          <w:highlight w:val="none"/>
        </w:rPr>
        <w:t>B包：</w:t>
      </w:r>
      <w:r>
        <w:rPr>
          <w:rFonts w:hint="eastAsia" w:ascii="宋体" w:hAnsi="宋体" w:eastAsia="宋体" w:cs="宋体"/>
          <w:b/>
          <w:bCs/>
          <w:color w:val="auto"/>
          <w:sz w:val="21"/>
          <w:szCs w:val="21"/>
          <w:highlight w:val="none"/>
          <w:vertAlign w:val="baseline"/>
          <w:lang w:eastAsia="zh-CN"/>
        </w:rPr>
        <w:t>高档呼吸机</w:t>
      </w:r>
      <w:r>
        <w:rPr>
          <w:rFonts w:hint="eastAsia" w:ascii="宋体" w:hAnsi="宋体" w:cs="宋体"/>
          <w:b/>
          <w:bCs/>
          <w:color w:val="auto"/>
          <w:szCs w:val="21"/>
          <w:highlight w:val="none"/>
        </w:rPr>
        <w:t>。</w:t>
      </w:r>
      <w:r>
        <w:rPr>
          <w:rFonts w:hint="eastAsia" w:ascii="宋体" w:hAnsi="宋体" w:cs="宋体"/>
          <w:color w:val="auto"/>
          <w:szCs w:val="21"/>
          <w:highlight w:val="none"/>
          <w:lang w:eastAsia="zh-CN"/>
        </w:rPr>
        <w:t>包号</w:t>
      </w:r>
      <w:r>
        <w:rPr>
          <w:rFonts w:hint="eastAsia" w:ascii="宋体" w:hAnsi="宋体" w:cs="宋体"/>
          <w:color w:val="auto"/>
          <w:szCs w:val="21"/>
          <w:highlight w:val="none"/>
        </w:rPr>
        <w:t>内核心产品提供相同品牌且通过资格审查、符合性审查的不同投标人参加投标的，按一家供应商计算，同品牌的供应商只能推荐一家作为中标候选供应商：评审后得分最高的同品牌供应商获得中标供应商推荐资格；评审得分相同的，优先推荐报价最低的供应商为中标候选供应商；得分及报价均相同的采取随机抽取方式确定。参与投标的核心产品品牌少于3个的，对应</w:t>
      </w:r>
      <w:r>
        <w:rPr>
          <w:rFonts w:hint="eastAsia" w:ascii="宋体" w:hAnsi="宋体" w:cs="宋体"/>
          <w:color w:val="auto"/>
          <w:szCs w:val="21"/>
          <w:highlight w:val="none"/>
          <w:lang w:eastAsia="zh-CN"/>
        </w:rPr>
        <w:t>子包号</w:t>
      </w:r>
      <w:r>
        <w:rPr>
          <w:rFonts w:hint="eastAsia" w:ascii="宋体" w:hAnsi="宋体" w:cs="宋体"/>
          <w:color w:val="auto"/>
          <w:szCs w:val="21"/>
          <w:highlight w:val="none"/>
        </w:rPr>
        <w:t>作废标处理。</w:t>
      </w:r>
    </w:p>
    <w:p>
      <w:pPr>
        <w:numPr>
          <w:ilvl w:val="0"/>
          <w:numId w:val="12"/>
        </w:numPr>
        <w:tabs>
          <w:tab w:val="left" w:pos="0"/>
        </w:tabs>
        <w:snapToGrid w:val="0"/>
        <w:spacing w:line="360" w:lineRule="auto"/>
        <w:rPr>
          <w:rFonts w:ascii="宋体" w:hAnsi="宋体" w:cs="宋体"/>
          <w:b/>
          <w:color w:val="auto"/>
          <w:sz w:val="22"/>
          <w:szCs w:val="21"/>
          <w:highlight w:val="none"/>
        </w:rPr>
      </w:pPr>
      <w:r>
        <w:rPr>
          <w:rFonts w:hint="eastAsia" w:ascii="宋体" w:hAnsi="宋体" w:cs="宋体"/>
          <w:b/>
          <w:color w:val="auto"/>
          <w:sz w:val="22"/>
          <w:szCs w:val="21"/>
          <w:highlight w:val="none"/>
        </w:rPr>
        <w:t>交货期及安装要求</w:t>
      </w:r>
    </w:p>
    <w:p>
      <w:pPr>
        <w:tabs>
          <w:tab w:val="left" w:pos="1800"/>
        </w:tabs>
        <w:spacing w:line="360" w:lineRule="auto"/>
        <w:rPr>
          <w:rFonts w:ascii="宋体" w:hAnsi="宋体" w:cs="宋体"/>
          <w:color w:val="auto"/>
          <w:szCs w:val="21"/>
          <w:highlight w:val="none"/>
        </w:rPr>
      </w:pPr>
      <w:r>
        <w:rPr>
          <w:rFonts w:hint="eastAsia" w:ascii="宋体" w:hAnsi="宋体" w:cs="宋体"/>
          <w:color w:val="auto"/>
          <w:szCs w:val="21"/>
          <w:highlight w:val="none"/>
        </w:rPr>
        <w:t>1.中标通知书</w:t>
      </w:r>
      <w:r>
        <w:rPr>
          <w:rFonts w:hint="eastAsia" w:ascii="宋体" w:hAnsi="宋体" w:cs="宋体"/>
          <w:color w:val="auto"/>
          <w:szCs w:val="21"/>
          <w:highlight w:val="none"/>
          <w:lang w:eastAsia="zh-CN"/>
        </w:rPr>
        <w:t>发出</w:t>
      </w:r>
      <w:r>
        <w:rPr>
          <w:rFonts w:hint="eastAsia" w:ascii="宋体" w:hAnsi="宋体" w:cs="宋体"/>
          <w:color w:val="auto"/>
          <w:szCs w:val="21"/>
          <w:highlight w:val="none"/>
        </w:rPr>
        <w:t>后</w:t>
      </w:r>
      <w:r>
        <w:rPr>
          <w:rFonts w:hint="eastAsia" w:ascii="宋体" w:hAnsi="宋体" w:cs="宋体"/>
          <w:color w:val="auto"/>
          <w:szCs w:val="21"/>
          <w:highlight w:val="none"/>
          <w:lang w:val="en-US" w:eastAsia="zh-CN"/>
        </w:rPr>
        <w:t>30</w:t>
      </w:r>
      <w:r>
        <w:rPr>
          <w:rFonts w:hint="eastAsia" w:ascii="宋体" w:hAnsi="宋体" w:cs="宋体"/>
          <w:color w:val="auto"/>
          <w:szCs w:val="21"/>
          <w:highlight w:val="none"/>
        </w:rPr>
        <w:t>日内签订合同，签订合同后</w:t>
      </w:r>
      <w:r>
        <w:rPr>
          <w:rFonts w:hint="eastAsia" w:ascii="宋体" w:hAnsi="宋体" w:cs="宋体"/>
          <w:color w:val="auto"/>
          <w:szCs w:val="21"/>
          <w:highlight w:val="none"/>
          <w:lang w:eastAsia="zh-CN"/>
        </w:rPr>
        <w:t>一个月</w:t>
      </w:r>
      <w:r>
        <w:rPr>
          <w:rFonts w:hint="eastAsia" w:ascii="宋体" w:hAnsi="宋体" w:cs="宋体"/>
          <w:color w:val="auto"/>
          <w:szCs w:val="21"/>
          <w:highlight w:val="none"/>
        </w:rPr>
        <w:t>内完成安装调试。</w:t>
      </w:r>
    </w:p>
    <w:p>
      <w:pPr>
        <w:tabs>
          <w:tab w:val="left" w:pos="1800"/>
        </w:tabs>
        <w:spacing w:line="360" w:lineRule="auto"/>
        <w:rPr>
          <w:rFonts w:ascii="宋体" w:hAnsi="宋体" w:cs="宋体"/>
          <w:color w:val="auto"/>
          <w:szCs w:val="21"/>
          <w:highlight w:val="none"/>
        </w:rPr>
      </w:pPr>
      <w:r>
        <w:rPr>
          <w:rFonts w:hint="eastAsia" w:ascii="宋体" w:hAnsi="宋体" w:cs="宋体"/>
          <w:color w:val="auto"/>
          <w:szCs w:val="21"/>
          <w:highlight w:val="none"/>
        </w:rPr>
        <w:t>2.验收方式:设备按国家行业标准及地方要求标准进行验收。实行现场验收，由</w:t>
      </w:r>
      <w:r>
        <w:rPr>
          <w:rFonts w:hint="eastAsia" w:ascii="宋体" w:hAnsi="宋体" w:cs="宋体"/>
          <w:color w:val="auto"/>
          <w:szCs w:val="21"/>
          <w:highlight w:val="none"/>
          <w:lang w:eastAsia="zh-CN"/>
        </w:rPr>
        <w:t>中标人</w:t>
      </w:r>
      <w:r>
        <w:rPr>
          <w:rFonts w:hint="eastAsia" w:ascii="宋体" w:hAnsi="宋体" w:cs="宋体"/>
          <w:color w:val="auto"/>
          <w:szCs w:val="21"/>
          <w:highlight w:val="none"/>
        </w:rPr>
        <w:t>负责并会同</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及有关专家进行验收。</w:t>
      </w:r>
    </w:p>
    <w:p>
      <w:pPr>
        <w:numPr>
          <w:ilvl w:val="0"/>
          <w:numId w:val="12"/>
        </w:numPr>
        <w:tabs>
          <w:tab w:val="left" w:pos="0"/>
        </w:tabs>
        <w:snapToGrid w:val="0"/>
        <w:spacing w:line="360" w:lineRule="auto"/>
        <w:rPr>
          <w:rFonts w:ascii="宋体" w:hAnsi="宋体" w:cs="宋体"/>
          <w:b/>
          <w:color w:val="auto"/>
          <w:sz w:val="22"/>
          <w:szCs w:val="21"/>
          <w:highlight w:val="none"/>
        </w:rPr>
      </w:pPr>
      <w:r>
        <w:rPr>
          <w:rFonts w:hint="eastAsia" w:ascii="宋体" w:hAnsi="宋体" w:cs="宋体"/>
          <w:b/>
          <w:color w:val="auto"/>
          <w:sz w:val="22"/>
          <w:szCs w:val="21"/>
          <w:highlight w:val="none"/>
        </w:rPr>
        <w:t>保修期及售后服务要求</w:t>
      </w:r>
    </w:p>
    <w:p>
      <w:pPr>
        <w:spacing w:line="360" w:lineRule="auto"/>
        <w:rPr>
          <w:rFonts w:ascii="宋体" w:hAnsi="宋体" w:cs="宋体"/>
          <w:color w:val="auto"/>
          <w:szCs w:val="21"/>
          <w:highlight w:val="none"/>
        </w:rPr>
      </w:pPr>
      <w:r>
        <w:rPr>
          <w:rFonts w:hint="eastAsia" w:ascii="宋体" w:hAnsi="宋体" w:cs="宋体"/>
          <w:color w:val="auto"/>
          <w:szCs w:val="21"/>
          <w:highlight w:val="none"/>
        </w:rPr>
        <w:t>1.中标人</w:t>
      </w:r>
      <w:r>
        <w:rPr>
          <w:rFonts w:hint="eastAsia" w:ascii="宋体" w:hAnsi="宋体" w:cs="宋体"/>
          <w:color w:val="auto"/>
          <w:szCs w:val="21"/>
          <w:highlight w:val="none"/>
          <w:lang w:eastAsia="zh-CN"/>
        </w:rPr>
        <w:t>中标后</w:t>
      </w:r>
      <w:r>
        <w:rPr>
          <w:rFonts w:hint="eastAsia" w:ascii="宋体" w:hAnsi="宋体" w:cs="宋体"/>
          <w:color w:val="auto"/>
          <w:szCs w:val="21"/>
          <w:highlight w:val="none"/>
        </w:rPr>
        <w:t>必须</w:t>
      </w:r>
      <w:r>
        <w:rPr>
          <w:rFonts w:hint="eastAsia" w:ascii="宋体" w:hAnsi="宋体" w:cs="宋体"/>
          <w:color w:val="auto"/>
          <w:szCs w:val="21"/>
          <w:highlight w:val="none"/>
          <w:lang w:eastAsia="zh-CN"/>
        </w:rPr>
        <w:t>在</w:t>
      </w:r>
      <w:r>
        <w:rPr>
          <w:rFonts w:hint="eastAsia" w:ascii="宋体" w:hAnsi="宋体" w:cs="宋体"/>
          <w:b/>
          <w:bCs/>
          <w:color w:val="auto"/>
          <w:szCs w:val="21"/>
          <w:highlight w:val="none"/>
        </w:rPr>
        <w:t>广东省内设有</w:t>
      </w:r>
      <w:r>
        <w:rPr>
          <w:rFonts w:hint="eastAsia" w:ascii="宋体" w:hAnsi="宋体" w:cs="宋体"/>
          <w:b/>
          <w:bCs/>
          <w:color w:val="auto"/>
          <w:szCs w:val="21"/>
          <w:highlight w:val="none"/>
          <w:lang w:eastAsia="zh-CN"/>
        </w:rPr>
        <w:t>至少一个</w:t>
      </w:r>
      <w:r>
        <w:rPr>
          <w:rFonts w:hint="eastAsia" w:ascii="宋体" w:hAnsi="宋体" w:cs="宋体"/>
          <w:b/>
          <w:bCs/>
          <w:color w:val="auto"/>
          <w:szCs w:val="21"/>
          <w:highlight w:val="none"/>
        </w:rPr>
        <w:t>售后服务机构</w:t>
      </w:r>
      <w:r>
        <w:rPr>
          <w:rFonts w:hint="eastAsia" w:ascii="宋体" w:hAnsi="宋体" w:cs="宋体"/>
          <w:color w:val="auto"/>
          <w:szCs w:val="21"/>
          <w:highlight w:val="none"/>
        </w:rPr>
        <w:t>，并附有售后服务能力说明。配备专业人员，能提供完善的培训、保养、维修服务</w:t>
      </w:r>
      <w:r>
        <w:rPr>
          <w:rFonts w:hint="eastAsia" w:ascii="宋体" w:hAnsi="宋体"/>
          <w:color w:val="auto"/>
          <w:szCs w:val="21"/>
          <w:highlight w:val="none"/>
          <w:lang w:eastAsia="zh-CN"/>
        </w:rPr>
        <w:t>，</w:t>
      </w:r>
      <w:r>
        <w:rPr>
          <w:rFonts w:hint="eastAsia" w:ascii="宋体" w:hAnsi="宋体"/>
          <w:color w:val="auto"/>
          <w:szCs w:val="21"/>
          <w:highlight w:val="none"/>
        </w:rPr>
        <w:t>提供7*24小时的技术和售后服务。</w:t>
      </w:r>
      <w:r>
        <w:rPr>
          <w:rFonts w:hint="eastAsia" w:ascii="宋体" w:hAnsi="宋体"/>
          <w:color w:val="auto"/>
          <w:szCs w:val="21"/>
          <w:highlight w:val="none"/>
          <w:lang w:eastAsia="zh-CN"/>
        </w:rPr>
        <w:t>全部</w:t>
      </w:r>
      <w:r>
        <w:rPr>
          <w:rFonts w:hint="eastAsia" w:ascii="宋体" w:hAnsi="宋体" w:cs="宋体"/>
          <w:color w:val="auto"/>
          <w:szCs w:val="21"/>
          <w:highlight w:val="none"/>
          <w:lang w:val="en-US" w:eastAsia="zh-CN"/>
        </w:rPr>
        <w:t>设备免费保修期至少为1年，终身维修。</w:t>
      </w:r>
    </w:p>
    <w:p>
      <w:pPr>
        <w:tabs>
          <w:tab w:val="left" w:pos="1800"/>
        </w:tabs>
        <w:spacing w:line="360" w:lineRule="auto"/>
        <w:rPr>
          <w:rFonts w:ascii="宋体" w:hAnsi="宋体" w:cs="宋体"/>
          <w:color w:val="auto"/>
          <w:szCs w:val="21"/>
          <w:highlight w:val="none"/>
        </w:rPr>
      </w:pPr>
      <w:r>
        <w:rPr>
          <w:rFonts w:hint="eastAsia" w:ascii="宋体" w:hAnsi="宋体" w:cs="宋体"/>
          <w:color w:val="auto"/>
          <w:szCs w:val="21"/>
          <w:highlight w:val="none"/>
        </w:rPr>
        <w:t>2.必须由原厂工程师及技术人员直接提供保修、维修、免费技术培训服务，投标商必须提供由设备生产原厂签署承诺的合法、有效的保修、维修证明。</w:t>
      </w:r>
    </w:p>
    <w:p>
      <w:pPr>
        <w:numPr>
          <w:ilvl w:val="0"/>
          <w:numId w:val="12"/>
        </w:numPr>
        <w:tabs>
          <w:tab w:val="left" w:pos="0"/>
        </w:tabs>
        <w:snapToGrid w:val="0"/>
        <w:spacing w:line="360" w:lineRule="auto"/>
        <w:rPr>
          <w:rFonts w:ascii="宋体" w:hAnsi="宋体" w:cs="宋体"/>
          <w:b/>
          <w:color w:val="auto"/>
          <w:sz w:val="22"/>
          <w:szCs w:val="21"/>
          <w:highlight w:val="none"/>
        </w:rPr>
      </w:pPr>
      <w:r>
        <w:rPr>
          <w:rFonts w:hint="eastAsia" w:ascii="宋体" w:hAnsi="宋体" w:cs="宋体"/>
          <w:b/>
          <w:color w:val="auto"/>
          <w:sz w:val="22"/>
          <w:szCs w:val="21"/>
          <w:highlight w:val="none"/>
        </w:rPr>
        <w:t>付款方式</w:t>
      </w:r>
    </w:p>
    <w:p>
      <w:pPr>
        <w:tabs>
          <w:tab w:val="left" w:pos="180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本合同的每笔款项以人民币支票方式支付，合同设备到采购人指定地点交付并完成安装，验收合格后，中标单位凭：</w:t>
      </w:r>
    </w:p>
    <w:p>
      <w:pPr>
        <w:tabs>
          <w:tab w:val="left" w:pos="1800"/>
        </w:tabs>
        <w:spacing w:line="360" w:lineRule="auto"/>
        <w:rPr>
          <w:rFonts w:ascii="宋体" w:hAnsi="宋体" w:cs="宋体"/>
          <w:color w:val="auto"/>
          <w:szCs w:val="21"/>
          <w:highlight w:val="none"/>
        </w:rPr>
      </w:pPr>
      <w:r>
        <w:rPr>
          <w:rFonts w:hint="eastAsia" w:ascii="宋体" w:hAnsi="宋体" w:cs="宋体"/>
          <w:color w:val="auto"/>
          <w:szCs w:val="21"/>
          <w:highlight w:val="none"/>
        </w:rPr>
        <w:t>（1）合同；</w:t>
      </w:r>
    </w:p>
    <w:p>
      <w:pPr>
        <w:tabs>
          <w:tab w:val="left" w:pos="1800"/>
        </w:tabs>
        <w:spacing w:line="360" w:lineRule="auto"/>
        <w:rPr>
          <w:rFonts w:ascii="宋体" w:hAnsi="宋体" w:cs="宋体"/>
          <w:color w:val="auto"/>
          <w:szCs w:val="21"/>
          <w:highlight w:val="none"/>
        </w:rPr>
      </w:pPr>
      <w:r>
        <w:rPr>
          <w:rFonts w:hint="eastAsia" w:ascii="宋体" w:hAnsi="宋体" w:cs="宋体"/>
          <w:color w:val="auto"/>
          <w:szCs w:val="21"/>
          <w:highlight w:val="none"/>
        </w:rPr>
        <w:t>（2）验收调试合格报告（加盖采购人公章）；</w:t>
      </w:r>
    </w:p>
    <w:p>
      <w:pPr>
        <w:tabs>
          <w:tab w:val="left" w:pos="1800"/>
        </w:tabs>
        <w:spacing w:line="360" w:lineRule="auto"/>
        <w:rPr>
          <w:rFonts w:ascii="宋体" w:hAnsi="宋体" w:cs="宋体"/>
          <w:color w:val="auto"/>
          <w:szCs w:val="21"/>
          <w:highlight w:val="none"/>
        </w:rPr>
      </w:pPr>
      <w:r>
        <w:rPr>
          <w:rFonts w:hint="eastAsia" w:ascii="宋体" w:hAnsi="宋体" w:cs="宋体"/>
          <w:color w:val="auto"/>
          <w:szCs w:val="21"/>
          <w:highlight w:val="none"/>
        </w:rPr>
        <w:t>（3）中标单位开具的正式发票，加盖中标单位公章。</w:t>
      </w:r>
    </w:p>
    <w:p>
      <w:pPr>
        <w:spacing w:line="360" w:lineRule="auto"/>
        <w:rPr>
          <w:rFonts w:ascii="宋体" w:hAnsi="宋体" w:cs="宋体"/>
          <w:color w:val="auto"/>
          <w:szCs w:val="21"/>
          <w:highlight w:val="none"/>
        </w:rPr>
      </w:pPr>
      <w:r>
        <w:rPr>
          <w:rFonts w:hint="eastAsia" w:ascii="宋体" w:hAnsi="宋体" w:cs="宋体"/>
          <w:color w:val="auto"/>
          <w:szCs w:val="21"/>
          <w:highlight w:val="none"/>
        </w:rPr>
        <w:t>货到安装验收合格后,一个月内一次性支付合同总金额的95%；合同金额的5%在</w:t>
      </w:r>
      <w:r>
        <w:rPr>
          <w:rFonts w:hint="eastAsia" w:ascii="宋体" w:hAnsi="宋体" w:cs="宋体"/>
          <w:color w:val="auto"/>
          <w:szCs w:val="21"/>
          <w:highlight w:val="none"/>
          <w:lang w:eastAsia="zh-CN"/>
        </w:rPr>
        <w:t>保修期</w:t>
      </w:r>
      <w:r>
        <w:rPr>
          <w:rFonts w:hint="eastAsia" w:ascii="宋体" w:hAnsi="宋体" w:cs="宋体"/>
          <w:color w:val="auto"/>
          <w:szCs w:val="21"/>
          <w:highlight w:val="none"/>
        </w:rPr>
        <w:t>后一次性付清。</w:t>
      </w:r>
    </w:p>
    <w:p>
      <w:pPr>
        <w:numPr>
          <w:ilvl w:val="0"/>
          <w:numId w:val="12"/>
        </w:numPr>
        <w:tabs>
          <w:tab w:val="left" w:pos="0"/>
        </w:tabs>
        <w:snapToGrid w:val="0"/>
        <w:spacing w:line="360" w:lineRule="auto"/>
        <w:rPr>
          <w:rFonts w:ascii="宋体" w:hAnsi="宋体" w:cs="宋体"/>
          <w:b/>
          <w:color w:val="auto"/>
          <w:sz w:val="22"/>
          <w:szCs w:val="21"/>
          <w:highlight w:val="none"/>
        </w:rPr>
      </w:pPr>
      <w:r>
        <w:rPr>
          <w:rFonts w:hint="eastAsia" w:ascii="宋体" w:hAnsi="宋体" w:cs="宋体"/>
          <w:b/>
          <w:color w:val="auto"/>
          <w:sz w:val="22"/>
          <w:szCs w:val="21"/>
          <w:highlight w:val="none"/>
        </w:rPr>
        <w:t>投标价不高于周边城市(广州、深圳、东莞、佛山、珠海、江门)及中山市其它医院近年采购相同型号及配置与相同售后质保期设备价格。</w:t>
      </w:r>
    </w:p>
    <w:p>
      <w:pPr>
        <w:numPr>
          <w:ilvl w:val="0"/>
          <w:numId w:val="12"/>
        </w:numPr>
        <w:tabs>
          <w:tab w:val="left" w:pos="0"/>
        </w:tabs>
        <w:snapToGrid w:val="0"/>
        <w:spacing w:line="360" w:lineRule="auto"/>
        <w:rPr>
          <w:rFonts w:ascii="宋体" w:hAnsi="宋体" w:cs="宋体"/>
          <w:b/>
          <w:color w:val="auto"/>
          <w:sz w:val="22"/>
          <w:szCs w:val="21"/>
          <w:highlight w:val="none"/>
        </w:rPr>
      </w:pPr>
      <w:r>
        <w:rPr>
          <w:rFonts w:hint="eastAsia" w:ascii="宋体" w:hAnsi="宋体" w:cs="宋体"/>
          <w:b/>
          <w:color w:val="auto"/>
          <w:sz w:val="22"/>
          <w:szCs w:val="21"/>
          <w:highlight w:val="none"/>
          <w:lang w:eastAsia="zh-CN"/>
        </w:rPr>
        <w:t>其他</w:t>
      </w:r>
    </w:p>
    <w:p>
      <w:pPr>
        <w:pStyle w:val="25"/>
        <w:numPr>
          <w:ilvl w:val="0"/>
          <w:numId w:val="15"/>
        </w:numPr>
        <w:adjustRightInd w:val="0"/>
        <w:snapToGrid w:val="0"/>
        <w:spacing w:line="360" w:lineRule="auto"/>
        <w:ind w:left="0" w:leftChars="0" w:firstLine="400" w:firstLineChars="0"/>
        <w:rPr>
          <w:rFonts w:hAnsi="宋体" w:cs="Times New Roman"/>
          <w:b/>
          <w:color w:val="auto"/>
          <w:highlight w:val="none"/>
        </w:rPr>
      </w:pPr>
      <w:r>
        <w:rPr>
          <w:rFonts w:hint="eastAsia" w:hAnsi="宋体" w:cs="Times New Roman"/>
          <w:b/>
          <w:color w:val="auto"/>
          <w:highlight w:val="none"/>
        </w:rPr>
        <w:t>投标供应商所有证件资料不得涂改/更改。凡提供虚假证明文件，有损招标方或其他投标供应商利益的行为一经发现，将没收其投标保证金；报广东省卫生健康局进行全省通报并处以（在中山地区）两年内不接受其投标的处罚。且该投标供应商还需承担因此而产生的一切法律责任。</w:t>
      </w:r>
    </w:p>
    <w:p>
      <w:pPr>
        <w:numPr>
          <w:ilvl w:val="0"/>
          <w:numId w:val="15"/>
        </w:numPr>
        <w:tabs>
          <w:tab w:val="left" w:pos="0"/>
        </w:tabs>
        <w:snapToGrid w:val="0"/>
        <w:spacing w:line="360" w:lineRule="auto"/>
        <w:ind w:left="0" w:leftChars="0" w:firstLine="400" w:firstLineChars="0"/>
        <w:rPr>
          <w:rFonts w:ascii="宋体" w:hAnsi="宋体" w:cs="宋体"/>
          <w:b/>
          <w:color w:val="auto"/>
          <w:sz w:val="22"/>
          <w:szCs w:val="21"/>
          <w:highlight w:val="none"/>
        </w:rPr>
      </w:pPr>
      <w:r>
        <w:rPr>
          <w:rFonts w:hint="eastAsia" w:hAnsi="宋体" w:cs="Times New Roman"/>
          <w:b/>
          <w:color w:val="auto"/>
          <w:highlight w:val="none"/>
        </w:rPr>
        <w:t>招标代理机构开标前及评标后对参与投标企业按照相关法律规定进行涉嫌围标、串标行为筛查，并将筛查结果与评标公示一并报送中山市财政局南朗分局政府采购监管科。对于存在涉嫌围标、串标行为的应立即向市公共资源交易中心及中山市财政局南朗分局政府采购监管科。</w:t>
      </w:r>
    </w:p>
    <w:p>
      <w:pPr>
        <w:numPr>
          <w:ilvl w:val="0"/>
          <w:numId w:val="12"/>
        </w:numPr>
        <w:tabs>
          <w:tab w:val="left" w:pos="0"/>
        </w:tabs>
        <w:snapToGrid w:val="0"/>
        <w:spacing w:line="44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技术要求</w:t>
      </w:r>
    </w:p>
    <w:p>
      <w:pPr>
        <w:outlineLvl w:val="9"/>
        <w:rPr>
          <w:rFonts w:hint="eastAsia" w:ascii="宋体" w:hAnsi="宋体" w:eastAsia="宋体" w:cs="宋体"/>
          <w:color w:val="auto"/>
          <w:sz w:val="21"/>
          <w:szCs w:val="21"/>
          <w:highlight w:val="none"/>
        </w:rPr>
      </w:pPr>
    </w:p>
    <w:p>
      <w:pPr>
        <w:pStyle w:val="2"/>
        <w:outlineLvl w:val="9"/>
        <w:rPr>
          <w:rFonts w:hint="default" w:ascii="宋体" w:hAnsi="宋体" w:eastAsia="宋体" w:cs="宋体"/>
          <w:b/>
          <w:color w:val="auto"/>
          <w:sz w:val="21"/>
          <w:szCs w:val="21"/>
          <w:highlight w:val="none"/>
          <w:lang w:val="en-US" w:eastAsia="zh-CN"/>
        </w:rPr>
      </w:pPr>
      <w:r>
        <w:rPr>
          <w:rFonts w:hint="eastAsia"/>
          <w:b/>
          <w:bCs/>
          <w:color w:val="auto"/>
          <w:highlight w:val="none"/>
          <w:lang w:val="en-US" w:eastAsia="zh-CN"/>
        </w:rPr>
        <w:t>B包：</w:t>
      </w:r>
      <w:r>
        <w:rPr>
          <w:rFonts w:hint="eastAsia" w:ascii="宋体" w:hAnsi="宋体" w:eastAsia="宋体" w:cs="宋体"/>
          <w:b/>
          <w:color w:val="auto"/>
          <w:sz w:val="21"/>
          <w:szCs w:val="21"/>
          <w:highlight w:val="none"/>
        </w:rPr>
        <w:t>高档呼吸机</w:t>
      </w:r>
      <w:r>
        <w:rPr>
          <w:rFonts w:hint="eastAsia" w:ascii="宋体" w:hAnsi="宋体" w:eastAsia="宋体" w:cs="宋体"/>
          <w:b/>
          <w:color w:val="auto"/>
          <w:sz w:val="21"/>
          <w:szCs w:val="21"/>
          <w:highlight w:val="none"/>
          <w:lang w:eastAsia="zh-CN"/>
        </w:rPr>
        <w:t>（可投进口）</w:t>
      </w:r>
      <w:r>
        <w:rPr>
          <w:rFonts w:hint="eastAsia" w:ascii="宋体" w:hAnsi="宋体" w:eastAsia="宋体" w:cs="宋体"/>
          <w:b/>
          <w:color w:val="auto"/>
          <w:sz w:val="21"/>
          <w:szCs w:val="21"/>
          <w:highlight w:val="none"/>
          <w:lang w:val="en-US" w:eastAsia="zh-CN"/>
        </w:rPr>
        <w:t xml:space="preserve">  数量：1台 </w:t>
      </w:r>
    </w:p>
    <w:p>
      <w:pPr>
        <w:tabs>
          <w:tab w:val="left" w:pos="840"/>
          <w:tab w:val="left" w:pos="1260"/>
        </w:tabs>
        <w:spacing w:line="360" w:lineRule="auto"/>
        <w:jc w:val="both"/>
        <w:outlineLvl w:val="9"/>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rPr>
        <w:t>技术</w:t>
      </w:r>
      <w:r>
        <w:rPr>
          <w:rFonts w:hint="eastAsia" w:ascii="宋体" w:hAnsi="宋体" w:eastAsia="宋体" w:cs="宋体"/>
          <w:b/>
          <w:color w:val="auto"/>
          <w:sz w:val="21"/>
          <w:szCs w:val="21"/>
          <w:highlight w:val="none"/>
          <w:lang w:eastAsia="zh-CN"/>
        </w:rPr>
        <w:t>参数</w:t>
      </w:r>
      <w:r>
        <w:rPr>
          <w:rFonts w:hint="eastAsia" w:ascii="宋体" w:hAnsi="宋体" w:eastAsia="宋体" w:cs="宋体"/>
          <w:b/>
          <w:color w:val="auto"/>
          <w:sz w:val="21"/>
          <w:szCs w:val="21"/>
          <w:highlight w:val="none"/>
        </w:rPr>
        <w:t>要求</w:t>
      </w:r>
      <w:r>
        <w:rPr>
          <w:rFonts w:hint="eastAsia" w:ascii="宋体" w:hAnsi="宋体" w:eastAsia="宋体" w:cs="宋体"/>
          <w:b/>
          <w:color w:val="auto"/>
          <w:sz w:val="21"/>
          <w:szCs w:val="21"/>
          <w:highlight w:val="none"/>
          <w:lang w:eastAsia="zh-CN"/>
        </w:rPr>
        <w:t>：</w:t>
      </w:r>
    </w:p>
    <w:p>
      <w:pPr>
        <w:numPr>
          <w:ilvl w:val="0"/>
          <w:numId w:val="16"/>
        </w:numPr>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通气模式：</w:t>
      </w:r>
    </w:p>
    <w:p>
      <w:pPr>
        <w:numPr>
          <w:ilvl w:val="1"/>
          <w:numId w:val="16"/>
        </w:numPr>
        <w:tabs>
          <w:tab w:val="left" w:pos="360"/>
          <w:tab w:val="clear" w:pos="780"/>
        </w:tabs>
        <w:spacing w:line="360" w:lineRule="auto"/>
        <w:ind w:left="360" w:firstLine="6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辅助/控制 (A/C) </w:t>
      </w:r>
    </w:p>
    <w:p>
      <w:pPr>
        <w:numPr>
          <w:ilvl w:val="2"/>
          <w:numId w:val="16"/>
        </w:numPr>
        <w:tabs>
          <w:tab w:val="left" w:pos="1540"/>
        </w:tabs>
        <w:spacing w:line="360" w:lineRule="auto"/>
        <w:ind w:firstLine="36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容量控制（VCV）</w:t>
      </w:r>
    </w:p>
    <w:p>
      <w:pPr>
        <w:numPr>
          <w:ilvl w:val="2"/>
          <w:numId w:val="16"/>
        </w:numPr>
        <w:tabs>
          <w:tab w:val="left" w:pos="700"/>
          <w:tab w:val="left" w:pos="1540"/>
          <w:tab w:val="clear" w:pos="480"/>
        </w:tabs>
        <w:spacing w:line="360" w:lineRule="auto"/>
        <w:ind w:left="840" w:leftChars="400" w:firstLine="1"/>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压力控制（PCV）</w:t>
      </w:r>
    </w:p>
    <w:p>
      <w:pPr>
        <w:numPr>
          <w:ilvl w:val="1"/>
          <w:numId w:val="16"/>
        </w:numPr>
        <w:tabs>
          <w:tab w:val="left" w:pos="360"/>
          <w:tab w:val="clear" w:pos="780"/>
        </w:tabs>
        <w:spacing w:line="360" w:lineRule="auto"/>
        <w:ind w:left="360" w:firstLine="6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同步间歇强制通气 (SIMV)：容控型SIMV，压控型SIMV</w:t>
      </w:r>
    </w:p>
    <w:p>
      <w:pPr>
        <w:numPr>
          <w:ilvl w:val="1"/>
          <w:numId w:val="16"/>
        </w:numPr>
        <w:tabs>
          <w:tab w:val="left" w:pos="360"/>
          <w:tab w:val="clear" w:pos="780"/>
        </w:tabs>
        <w:spacing w:line="360" w:lineRule="auto"/>
        <w:ind w:left="360" w:firstLine="6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自主呼吸 (SPONT) </w:t>
      </w:r>
    </w:p>
    <w:p>
      <w:pPr>
        <w:numPr>
          <w:ilvl w:val="2"/>
          <w:numId w:val="16"/>
        </w:numPr>
        <w:tabs>
          <w:tab w:val="left" w:pos="1560"/>
        </w:tabs>
        <w:spacing w:line="360" w:lineRule="auto"/>
        <w:ind w:left="1560" w:hanging="72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压力支持(PSV)</w:t>
      </w:r>
    </w:p>
    <w:p>
      <w:pPr>
        <w:numPr>
          <w:ilvl w:val="2"/>
          <w:numId w:val="16"/>
        </w:numPr>
        <w:tabs>
          <w:tab w:val="left" w:pos="1560"/>
        </w:tabs>
        <w:spacing w:line="360" w:lineRule="auto"/>
        <w:ind w:left="1560" w:hanging="72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持续气道正压通气(CPAP)，持续气道正压通气+压力支持(CPAP+ PSV)</w:t>
      </w:r>
    </w:p>
    <w:p>
      <w:pPr>
        <w:numPr>
          <w:ilvl w:val="1"/>
          <w:numId w:val="16"/>
        </w:numPr>
        <w:tabs>
          <w:tab w:val="left" w:pos="360"/>
          <w:tab w:val="clear" w:pos="780"/>
        </w:tabs>
        <w:spacing w:line="360" w:lineRule="auto"/>
        <w:ind w:left="360" w:firstLine="6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无创通气 (NIV) </w:t>
      </w:r>
    </w:p>
    <w:p>
      <w:pPr>
        <w:numPr>
          <w:ilvl w:val="1"/>
          <w:numId w:val="16"/>
        </w:numPr>
        <w:tabs>
          <w:tab w:val="left" w:pos="360"/>
          <w:tab w:val="clear" w:pos="780"/>
        </w:tabs>
        <w:spacing w:line="360" w:lineRule="auto"/>
        <w:ind w:left="360" w:firstLine="6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▲双水平气道正压通气(Bi-Level或BIPAP)和压力释放通气(APRV)</w:t>
      </w:r>
    </w:p>
    <w:p>
      <w:pPr>
        <w:numPr>
          <w:ilvl w:val="0"/>
          <w:numId w:val="16"/>
        </w:numPr>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参数设置：</w:t>
      </w:r>
    </w:p>
    <w:p>
      <w:pPr>
        <w:spacing w:line="360" w:lineRule="auto"/>
        <w:ind w:left="336"/>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呼吸机可以根据病人体重自动设置呼吸机工作参数、报警参数、窒息后备通气参数，方便医生快速操作。</w:t>
      </w:r>
    </w:p>
    <w:p>
      <w:pPr>
        <w:numPr>
          <w:ilvl w:val="1"/>
          <w:numId w:val="16"/>
        </w:numPr>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▲潮气量：25～2200ml（容控时）</w:t>
      </w:r>
    </w:p>
    <w:p>
      <w:pPr>
        <w:numPr>
          <w:ilvl w:val="1"/>
          <w:numId w:val="16"/>
        </w:numPr>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呼吸频率：1～100/min（A/C和SIMV模式）</w:t>
      </w:r>
    </w:p>
    <w:p>
      <w:pPr>
        <w:numPr>
          <w:ilvl w:val="1"/>
          <w:numId w:val="16"/>
        </w:numPr>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吸气压力：5～85 cmH2O</w:t>
      </w:r>
    </w:p>
    <w:p>
      <w:pPr>
        <w:numPr>
          <w:ilvl w:val="1"/>
          <w:numId w:val="16"/>
        </w:numPr>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支持压力：0～65 cmH2O</w:t>
      </w:r>
    </w:p>
    <w:p>
      <w:pPr>
        <w:numPr>
          <w:ilvl w:val="1"/>
          <w:numId w:val="16"/>
        </w:numPr>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呼气末正压：0～40 cmH2O</w:t>
      </w:r>
    </w:p>
    <w:p>
      <w:pPr>
        <w:numPr>
          <w:ilvl w:val="1"/>
          <w:numId w:val="16"/>
        </w:numPr>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峰值流速：3～150 L/min</w:t>
      </w:r>
    </w:p>
    <w:p>
      <w:pPr>
        <w:numPr>
          <w:ilvl w:val="1"/>
          <w:numId w:val="16"/>
        </w:numPr>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压力触发： 0.1～20 cmH2O</w:t>
      </w:r>
    </w:p>
    <w:p>
      <w:pPr>
        <w:numPr>
          <w:ilvl w:val="1"/>
          <w:numId w:val="16"/>
        </w:numPr>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流速触发：0.5～20 L/min</w:t>
      </w:r>
    </w:p>
    <w:p>
      <w:pPr>
        <w:numPr>
          <w:ilvl w:val="1"/>
          <w:numId w:val="16"/>
        </w:numPr>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吸气时间：0.2～30s</w:t>
      </w:r>
    </w:p>
    <w:p>
      <w:pPr>
        <w:numPr>
          <w:ilvl w:val="1"/>
          <w:numId w:val="16"/>
        </w:numPr>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平台时间：0.0～2.0s</w:t>
      </w:r>
    </w:p>
    <w:p>
      <w:pPr>
        <w:numPr>
          <w:ilvl w:val="1"/>
          <w:numId w:val="16"/>
        </w:numPr>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呼气时间：0.2～10.0s</w:t>
      </w:r>
    </w:p>
    <w:p>
      <w:pPr>
        <w:numPr>
          <w:ilvl w:val="1"/>
          <w:numId w:val="16"/>
        </w:numPr>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吸呼比：1:299～149:1</w:t>
      </w:r>
    </w:p>
    <w:p>
      <w:pPr>
        <w:numPr>
          <w:ilvl w:val="1"/>
          <w:numId w:val="16"/>
        </w:numPr>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氧气浓度：21%～100%</w:t>
      </w:r>
    </w:p>
    <w:p>
      <w:pPr>
        <w:numPr>
          <w:ilvl w:val="1"/>
          <w:numId w:val="16"/>
        </w:numPr>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容控时可调流量波形：方波、递减波</w:t>
      </w:r>
    </w:p>
    <w:p>
      <w:pPr>
        <w:numPr>
          <w:ilvl w:val="1"/>
          <w:numId w:val="16"/>
        </w:numPr>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压控时可设定呼吸定时光柱条：可选择固定吸气时间、呼气时间或吸呼比</w:t>
      </w:r>
    </w:p>
    <w:p>
      <w:pPr>
        <w:numPr>
          <w:ilvl w:val="1"/>
          <w:numId w:val="16"/>
        </w:numPr>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窒息报警时间间隔：10～60s，窒息后备通气双向自动转换</w:t>
      </w:r>
    </w:p>
    <w:p>
      <w:pPr>
        <w:numPr>
          <w:ilvl w:val="1"/>
          <w:numId w:val="16"/>
        </w:numPr>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流量加速百分比：1～90%，可避免压力过冲，或加速气体弥散</w:t>
      </w:r>
    </w:p>
    <w:p>
      <w:pPr>
        <w:numPr>
          <w:ilvl w:val="1"/>
          <w:numId w:val="16"/>
        </w:numPr>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脱管灵敏度：20～95%，适合于无创通气(鼻、面罩)和无气囊气管插管</w:t>
      </w:r>
    </w:p>
    <w:p>
      <w:pPr>
        <w:numPr>
          <w:ilvl w:val="1"/>
          <w:numId w:val="16"/>
        </w:numPr>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▲呼气灵敏度：1～80%，调节病人在自主呼吸时吸气时间，使病人更感舒适</w:t>
      </w:r>
    </w:p>
    <w:p>
      <w:pPr>
        <w:numPr>
          <w:ilvl w:val="0"/>
          <w:numId w:val="16"/>
        </w:numPr>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监测项目： </w:t>
      </w:r>
    </w:p>
    <w:p>
      <w:pPr>
        <w:numPr>
          <w:ilvl w:val="3"/>
          <w:numId w:val="16"/>
        </w:numPr>
        <w:tabs>
          <w:tab w:val="left" w:pos="700"/>
          <w:tab w:val="clear" w:pos="1680"/>
        </w:tabs>
        <w:spacing w:line="360" w:lineRule="auto"/>
        <w:ind w:left="84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▲15”以上中文彩色触摸显示屏，设置与监测界面分屏显示，互不冲突、不覆盖，屏幕可上下左右不同角度转动，方便各个角度观察，显示屏可与主机分离，可上吊塔</w:t>
      </w:r>
    </w:p>
    <w:p>
      <w:pPr>
        <w:numPr>
          <w:ilvl w:val="3"/>
          <w:numId w:val="16"/>
        </w:numPr>
        <w:tabs>
          <w:tab w:val="left" w:pos="700"/>
          <w:tab w:val="clear" w:pos="1680"/>
        </w:tabs>
        <w:spacing w:line="360" w:lineRule="auto"/>
        <w:ind w:left="84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具有压力、流速、容量波形，向量环等的监测和实时显示，呼吸波形中吸气、呼气、自主呼吸、吸气暂停以4种不同颜色标记</w:t>
      </w:r>
    </w:p>
    <w:p>
      <w:pPr>
        <w:numPr>
          <w:ilvl w:val="3"/>
          <w:numId w:val="16"/>
        </w:numPr>
        <w:tabs>
          <w:tab w:val="left" w:pos="700"/>
          <w:tab w:val="clear" w:pos="1680"/>
        </w:tabs>
        <w:spacing w:line="360" w:lineRule="auto"/>
        <w:ind w:left="840" w:right="-437" w:rightChars="-208"/>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压力、容量和时间参数：自主呼出潮气量、自主分钟通气量，浅快呼吸指数，Ti/Ttotal等</w:t>
      </w:r>
    </w:p>
    <w:p>
      <w:pPr>
        <w:numPr>
          <w:ilvl w:val="3"/>
          <w:numId w:val="16"/>
        </w:numPr>
        <w:tabs>
          <w:tab w:val="left" w:pos="700"/>
          <w:tab w:val="clear" w:pos="1680"/>
        </w:tabs>
        <w:spacing w:line="360" w:lineRule="auto"/>
        <w:ind w:left="84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肺力学参数：肺顺应性、气道阻力、内源性PEEP</w:t>
      </w:r>
    </w:p>
    <w:p>
      <w:pPr>
        <w:numPr>
          <w:ilvl w:val="0"/>
          <w:numId w:val="16"/>
        </w:numPr>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其它功能：</w:t>
      </w:r>
    </w:p>
    <w:p>
      <w:pPr>
        <w:numPr>
          <w:ilvl w:val="1"/>
          <w:numId w:val="16"/>
        </w:numPr>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▲吸入、呼出端都有可重复消毒式细菌过滤器, 呼出端还有加热功能，防止交叉感染</w:t>
      </w:r>
    </w:p>
    <w:p>
      <w:pPr>
        <w:numPr>
          <w:ilvl w:val="1"/>
          <w:numId w:val="16"/>
        </w:numPr>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智能分级警报系统，能提示报警信息、产生报警的原因并提供故障排除建议</w:t>
      </w:r>
    </w:p>
    <w:p>
      <w:pPr>
        <w:numPr>
          <w:ilvl w:val="1"/>
          <w:numId w:val="16"/>
        </w:numPr>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吸气阀：比例电磁阀</w:t>
      </w:r>
    </w:p>
    <w:p>
      <w:pPr>
        <w:numPr>
          <w:ilvl w:val="1"/>
          <w:numId w:val="16"/>
        </w:numPr>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呼气阀：电磁式主动呼气阀，在吸气相允许主动性呼气，减少人机对抗</w:t>
      </w:r>
    </w:p>
    <w:p>
      <w:pPr>
        <w:numPr>
          <w:ilvl w:val="1"/>
          <w:numId w:val="16"/>
        </w:numPr>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▲流量传感器：内置高精度晶体热膜式，非外置式，非消耗品, 无需消毒和经常定标</w:t>
      </w:r>
    </w:p>
    <w:p>
      <w:pPr>
        <w:numPr>
          <w:ilvl w:val="1"/>
          <w:numId w:val="16"/>
        </w:numPr>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▲供气方式：非涡轮供气系统，可选配压缩机或连接中心供气 </w:t>
      </w:r>
    </w:p>
    <w:p>
      <w:pPr>
        <w:numPr>
          <w:ilvl w:val="1"/>
          <w:numId w:val="16"/>
        </w:numPr>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具备系统顺应性补偿</w:t>
      </w:r>
    </w:p>
    <w:p>
      <w:pPr>
        <w:numPr>
          <w:ilvl w:val="1"/>
          <w:numId w:val="16"/>
        </w:numPr>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具有自动漏气补偿功能，最大可补偿65L/Min；</w:t>
      </w:r>
    </w:p>
    <w:p>
      <w:pPr>
        <w:numPr>
          <w:ilvl w:val="1"/>
          <w:numId w:val="16"/>
        </w:numPr>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有后备电源</w:t>
      </w:r>
    </w:p>
    <w:p>
      <w:pPr>
        <w:spacing w:line="360" w:lineRule="auto"/>
        <w:jc w:val="center"/>
        <w:outlineLvl w:val="9"/>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呼吸机配置清单</w:t>
      </w:r>
    </w:p>
    <w:tbl>
      <w:tblPr>
        <w:tblStyle w:val="5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5"/>
        <w:gridCol w:w="3124"/>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pct"/>
            <w:noWrap w:val="0"/>
            <w:vAlign w:val="center"/>
          </w:tcPr>
          <w:p>
            <w:pPr>
              <w:spacing w:line="360" w:lineRule="auto"/>
              <w:jc w:val="center"/>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1682" w:type="pct"/>
            <w:noWrap w:val="0"/>
            <w:vAlign w:val="center"/>
          </w:tcPr>
          <w:p>
            <w:pPr>
              <w:spacing w:line="360" w:lineRule="auto"/>
              <w:jc w:val="center"/>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名称</w:t>
            </w:r>
          </w:p>
        </w:tc>
        <w:tc>
          <w:tcPr>
            <w:tcW w:w="1250" w:type="pct"/>
            <w:noWrap w:val="0"/>
            <w:vAlign w:val="center"/>
          </w:tcPr>
          <w:p>
            <w:pPr>
              <w:spacing w:line="360" w:lineRule="auto"/>
              <w:jc w:val="center"/>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数量</w:t>
            </w:r>
          </w:p>
        </w:tc>
        <w:tc>
          <w:tcPr>
            <w:tcW w:w="1250" w:type="pct"/>
            <w:noWrap w:val="0"/>
            <w:vAlign w:val="center"/>
          </w:tcPr>
          <w:p>
            <w:pPr>
              <w:spacing w:line="360" w:lineRule="auto"/>
              <w:jc w:val="center"/>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pct"/>
            <w:noWrap w:val="0"/>
            <w:vAlign w:val="top"/>
          </w:tcPr>
          <w:p>
            <w:pPr>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682" w:type="pct"/>
            <w:noWrap w:val="0"/>
            <w:vAlign w:val="top"/>
          </w:tcPr>
          <w:p>
            <w:pPr>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呼吸机主机</w:t>
            </w:r>
          </w:p>
        </w:tc>
        <w:tc>
          <w:tcPr>
            <w:tcW w:w="1250" w:type="pct"/>
            <w:noWrap w:val="0"/>
            <w:vAlign w:val="center"/>
          </w:tcPr>
          <w:p>
            <w:pPr>
              <w:spacing w:line="360" w:lineRule="auto"/>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250" w:type="pct"/>
            <w:noWrap w:val="0"/>
            <w:vAlign w:val="center"/>
          </w:tcPr>
          <w:p>
            <w:pPr>
              <w:spacing w:line="360" w:lineRule="auto"/>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pct"/>
            <w:noWrap w:val="0"/>
            <w:vAlign w:val="top"/>
          </w:tcPr>
          <w:p>
            <w:pPr>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682" w:type="pct"/>
            <w:noWrap w:val="0"/>
            <w:vAlign w:val="top"/>
          </w:tcPr>
          <w:p>
            <w:pPr>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专用台车</w:t>
            </w:r>
          </w:p>
        </w:tc>
        <w:tc>
          <w:tcPr>
            <w:tcW w:w="1250" w:type="pct"/>
            <w:noWrap w:val="0"/>
            <w:vAlign w:val="center"/>
          </w:tcPr>
          <w:p>
            <w:pPr>
              <w:spacing w:line="360" w:lineRule="auto"/>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250" w:type="pct"/>
            <w:noWrap w:val="0"/>
            <w:vAlign w:val="center"/>
          </w:tcPr>
          <w:p>
            <w:pPr>
              <w:spacing w:line="360" w:lineRule="auto"/>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pct"/>
            <w:noWrap w:val="0"/>
            <w:vAlign w:val="top"/>
          </w:tcPr>
          <w:p>
            <w:pPr>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1682" w:type="pct"/>
            <w:noWrap w:val="0"/>
            <w:vAlign w:val="top"/>
          </w:tcPr>
          <w:p>
            <w:pPr>
              <w:spacing w:line="360" w:lineRule="auto"/>
              <w:jc w:val="left"/>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空气压缩机</w:t>
            </w:r>
          </w:p>
        </w:tc>
        <w:tc>
          <w:tcPr>
            <w:tcW w:w="1250" w:type="pct"/>
            <w:noWrap w:val="0"/>
            <w:vAlign w:val="center"/>
          </w:tcPr>
          <w:p>
            <w:pPr>
              <w:spacing w:line="360" w:lineRule="auto"/>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250" w:type="pct"/>
            <w:noWrap w:val="0"/>
            <w:vAlign w:val="center"/>
          </w:tcPr>
          <w:p>
            <w:pPr>
              <w:spacing w:line="360" w:lineRule="auto"/>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pct"/>
            <w:noWrap w:val="0"/>
            <w:vAlign w:val="top"/>
          </w:tcPr>
          <w:p>
            <w:pPr>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1682" w:type="pct"/>
            <w:noWrap w:val="0"/>
            <w:vAlign w:val="top"/>
          </w:tcPr>
          <w:p>
            <w:pPr>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湿化器</w:t>
            </w:r>
          </w:p>
        </w:tc>
        <w:tc>
          <w:tcPr>
            <w:tcW w:w="1250" w:type="pct"/>
            <w:noWrap w:val="0"/>
            <w:vAlign w:val="center"/>
          </w:tcPr>
          <w:p>
            <w:pPr>
              <w:spacing w:line="360" w:lineRule="auto"/>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250" w:type="pct"/>
            <w:noWrap w:val="0"/>
            <w:vAlign w:val="center"/>
          </w:tcPr>
          <w:p>
            <w:pPr>
              <w:spacing w:line="360" w:lineRule="auto"/>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pct"/>
            <w:noWrap w:val="0"/>
            <w:vAlign w:val="top"/>
          </w:tcPr>
          <w:p>
            <w:pPr>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1682" w:type="pct"/>
            <w:noWrap w:val="0"/>
            <w:vAlign w:val="top"/>
          </w:tcPr>
          <w:p>
            <w:pPr>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湿化罐</w:t>
            </w:r>
          </w:p>
        </w:tc>
        <w:tc>
          <w:tcPr>
            <w:tcW w:w="1250" w:type="pct"/>
            <w:noWrap w:val="0"/>
            <w:vAlign w:val="center"/>
          </w:tcPr>
          <w:p>
            <w:pPr>
              <w:spacing w:line="360" w:lineRule="auto"/>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250" w:type="pct"/>
            <w:noWrap w:val="0"/>
            <w:vAlign w:val="center"/>
          </w:tcPr>
          <w:p>
            <w:pPr>
              <w:spacing w:line="360" w:lineRule="auto"/>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pct"/>
            <w:noWrap w:val="0"/>
            <w:vAlign w:val="top"/>
          </w:tcPr>
          <w:p>
            <w:pPr>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1682" w:type="pct"/>
            <w:noWrap w:val="0"/>
            <w:vAlign w:val="top"/>
          </w:tcPr>
          <w:p>
            <w:pPr>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病人管道</w:t>
            </w:r>
          </w:p>
        </w:tc>
        <w:tc>
          <w:tcPr>
            <w:tcW w:w="1250" w:type="pct"/>
            <w:noWrap w:val="0"/>
            <w:vAlign w:val="center"/>
          </w:tcPr>
          <w:p>
            <w:pPr>
              <w:spacing w:line="360" w:lineRule="auto"/>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250" w:type="pct"/>
            <w:noWrap w:val="0"/>
            <w:vAlign w:val="center"/>
          </w:tcPr>
          <w:p>
            <w:pPr>
              <w:spacing w:line="360" w:lineRule="auto"/>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pct"/>
            <w:noWrap w:val="0"/>
            <w:vAlign w:val="top"/>
          </w:tcPr>
          <w:p>
            <w:pPr>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1682" w:type="pct"/>
            <w:noWrap w:val="0"/>
            <w:vAlign w:val="top"/>
          </w:tcPr>
          <w:p>
            <w:pPr>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模拟肺</w:t>
            </w:r>
          </w:p>
        </w:tc>
        <w:tc>
          <w:tcPr>
            <w:tcW w:w="1250" w:type="pct"/>
            <w:noWrap w:val="0"/>
            <w:vAlign w:val="center"/>
          </w:tcPr>
          <w:p>
            <w:pPr>
              <w:spacing w:line="360" w:lineRule="auto"/>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250" w:type="pct"/>
            <w:noWrap w:val="0"/>
            <w:vAlign w:val="center"/>
          </w:tcPr>
          <w:p>
            <w:pPr>
              <w:spacing w:line="360" w:lineRule="auto"/>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pct"/>
            <w:noWrap w:val="0"/>
            <w:vAlign w:val="top"/>
          </w:tcPr>
          <w:p>
            <w:pPr>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p>
        </w:tc>
        <w:tc>
          <w:tcPr>
            <w:tcW w:w="1682" w:type="pct"/>
            <w:noWrap w:val="0"/>
            <w:vAlign w:val="top"/>
          </w:tcPr>
          <w:p>
            <w:pPr>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雾化器</w:t>
            </w:r>
          </w:p>
        </w:tc>
        <w:tc>
          <w:tcPr>
            <w:tcW w:w="1250" w:type="pct"/>
            <w:noWrap w:val="0"/>
            <w:vAlign w:val="center"/>
          </w:tcPr>
          <w:p>
            <w:pPr>
              <w:spacing w:line="360" w:lineRule="auto"/>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250" w:type="pct"/>
            <w:noWrap w:val="0"/>
            <w:vAlign w:val="center"/>
          </w:tcPr>
          <w:p>
            <w:pPr>
              <w:spacing w:line="360" w:lineRule="auto"/>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套</w:t>
            </w:r>
          </w:p>
        </w:tc>
      </w:tr>
    </w:tbl>
    <w:p>
      <w:pPr>
        <w:spacing w:line="360" w:lineRule="auto"/>
        <w:ind w:left="780"/>
        <w:outlineLvl w:val="9"/>
        <w:rPr>
          <w:rFonts w:hint="eastAsia" w:ascii="宋体" w:hAnsi="宋体" w:eastAsia="宋体" w:cs="宋体"/>
          <w:color w:val="auto"/>
          <w:sz w:val="21"/>
          <w:szCs w:val="21"/>
          <w:highlight w:val="none"/>
        </w:rPr>
      </w:pPr>
    </w:p>
    <w:p>
      <w:pPr>
        <w:spacing w:line="360" w:lineRule="auto"/>
        <w:outlineLvl w:val="9"/>
        <w:rPr>
          <w:rFonts w:ascii="宋体" w:hAnsi="宋体" w:cs="宋体"/>
          <w:b/>
          <w:color w:val="auto"/>
          <w:szCs w:val="21"/>
          <w:highlight w:val="none"/>
        </w:rPr>
      </w:pPr>
    </w:p>
    <w:p>
      <w:pPr>
        <w:outlineLvl w:val="9"/>
        <w:rPr>
          <w:rFonts w:hint="eastAsia" w:ascii="宋体" w:hAnsi="宋体" w:cs="宋体"/>
          <w:b/>
          <w:color w:val="auto"/>
          <w:szCs w:val="21"/>
          <w:highlight w:val="none"/>
          <w:lang w:val="en-US" w:eastAsia="zh-CN"/>
        </w:rPr>
      </w:pPr>
      <w:r>
        <w:rPr>
          <w:rFonts w:hint="eastAsia" w:ascii="宋体" w:hAnsi="宋体" w:cs="宋体"/>
          <w:b/>
          <w:color w:val="auto"/>
          <w:szCs w:val="21"/>
          <w:highlight w:val="none"/>
          <w:lang w:val="en-US" w:eastAsia="zh-CN"/>
        </w:rPr>
        <w:br w:type="page"/>
      </w:r>
    </w:p>
    <w:p>
      <w:pPr>
        <w:rPr>
          <w:rFonts w:ascii="宋体" w:hAnsi="宋体" w:cs="宋体"/>
          <w:b/>
          <w:color w:val="auto"/>
          <w:szCs w:val="21"/>
          <w:highlight w:val="none"/>
        </w:rPr>
      </w:pPr>
    </w:p>
    <w:p>
      <w:pPr>
        <w:pStyle w:val="25"/>
        <w:adjustRightInd w:val="0"/>
        <w:snapToGrid w:val="0"/>
        <w:spacing w:line="360" w:lineRule="auto"/>
        <w:jc w:val="center"/>
        <w:rPr>
          <w:rFonts w:hAnsi="宋体" w:cs="Times New Roman"/>
          <w:b/>
          <w:color w:val="auto"/>
          <w:sz w:val="44"/>
          <w:szCs w:val="44"/>
          <w:highlight w:val="none"/>
          <w:lang w:val="zh-CN"/>
        </w:rPr>
      </w:pPr>
    </w:p>
    <w:p>
      <w:pPr>
        <w:pStyle w:val="25"/>
        <w:adjustRightInd w:val="0"/>
        <w:snapToGrid w:val="0"/>
        <w:spacing w:line="360" w:lineRule="auto"/>
        <w:jc w:val="center"/>
        <w:rPr>
          <w:rFonts w:hAnsi="宋体" w:cs="Times New Roman"/>
          <w:b/>
          <w:color w:val="auto"/>
          <w:sz w:val="44"/>
          <w:szCs w:val="44"/>
          <w:highlight w:val="none"/>
          <w:lang w:val="zh-CN"/>
        </w:rPr>
      </w:pPr>
    </w:p>
    <w:p>
      <w:pPr>
        <w:pStyle w:val="25"/>
        <w:adjustRightInd w:val="0"/>
        <w:snapToGrid w:val="0"/>
        <w:spacing w:line="360" w:lineRule="auto"/>
        <w:jc w:val="center"/>
        <w:rPr>
          <w:rFonts w:hAnsi="宋体" w:cs="Times New Roman"/>
          <w:b/>
          <w:color w:val="auto"/>
          <w:sz w:val="44"/>
          <w:szCs w:val="44"/>
          <w:highlight w:val="none"/>
          <w:lang w:val="zh-CN"/>
        </w:rPr>
      </w:pPr>
    </w:p>
    <w:p>
      <w:pPr>
        <w:pStyle w:val="25"/>
        <w:adjustRightInd w:val="0"/>
        <w:snapToGrid w:val="0"/>
        <w:spacing w:line="360" w:lineRule="auto"/>
        <w:jc w:val="center"/>
        <w:rPr>
          <w:rFonts w:hAnsi="宋体" w:cs="Times New Roman"/>
          <w:b/>
          <w:color w:val="auto"/>
          <w:sz w:val="44"/>
          <w:szCs w:val="44"/>
          <w:highlight w:val="none"/>
          <w:lang w:val="zh-CN"/>
        </w:rPr>
      </w:pPr>
    </w:p>
    <w:p>
      <w:pPr>
        <w:pStyle w:val="25"/>
        <w:adjustRightInd w:val="0"/>
        <w:snapToGrid w:val="0"/>
        <w:spacing w:line="360" w:lineRule="auto"/>
        <w:jc w:val="center"/>
        <w:rPr>
          <w:rFonts w:hAnsi="宋体" w:cs="Times New Roman"/>
          <w:b/>
          <w:color w:val="auto"/>
          <w:sz w:val="44"/>
          <w:szCs w:val="44"/>
          <w:highlight w:val="none"/>
          <w:lang w:val="zh-CN"/>
        </w:rPr>
      </w:pPr>
    </w:p>
    <w:p>
      <w:pPr>
        <w:pStyle w:val="25"/>
        <w:adjustRightInd w:val="0"/>
        <w:snapToGrid w:val="0"/>
        <w:spacing w:line="360" w:lineRule="auto"/>
        <w:jc w:val="center"/>
        <w:outlineLvl w:val="0"/>
        <w:rPr>
          <w:rFonts w:hAnsi="宋体" w:cs="Times New Roman"/>
          <w:b/>
          <w:color w:val="auto"/>
          <w:sz w:val="44"/>
          <w:szCs w:val="44"/>
          <w:highlight w:val="none"/>
        </w:rPr>
      </w:pPr>
      <w:bookmarkStart w:id="10" w:name="_Toc18649"/>
      <w:bookmarkStart w:id="11" w:name="_Toc421205745"/>
      <w:bookmarkStart w:id="12" w:name="_Toc18500"/>
      <w:bookmarkStart w:id="13" w:name="_Toc5016"/>
      <w:bookmarkStart w:id="14" w:name="_Toc24718"/>
      <w:r>
        <w:rPr>
          <w:rFonts w:hint="eastAsia" w:hAnsi="宋体" w:cs="Times New Roman"/>
          <w:b/>
          <w:color w:val="auto"/>
          <w:sz w:val="44"/>
          <w:szCs w:val="44"/>
          <w:highlight w:val="none"/>
          <w:lang w:val="zh-CN"/>
        </w:rPr>
        <w:t>第三部分　</w:t>
      </w:r>
      <w:r>
        <w:rPr>
          <w:rFonts w:hint="eastAsia" w:hAnsi="宋体" w:cs="Times New Roman"/>
          <w:b/>
          <w:color w:val="auto"/>
          <w:sz w:val="44"/>
          <w:szCs w:val="44"/>
          <w:highlight w:val="none"/>
        </w:rPr>
        <w:t>投标人须知</w:t>
      </w:r>
      <w:bookmarkEnd w:id="10"/>
      <w:bookmarkEnd w:id="11"/>
      <w:bookmarkEnd w:id="12"/>
      <w:bookmarkEnd w:id="13"/>
      <w:bookmarkEnd w:id="14"/>
    </w:p>
    <w:p>
      <w:pPr>
        <w:pStyle w:val="25"/>
        <w:adjustRightInd w:val="0"/>
        <w:snapToGrid w:val="0"/>
        <w:spacing w:line="360" w:lineRule="auto"/>
        <w:jc w:val="center"/>
        <w:rPr>
          <w:rFonts w:hAnsi="宋体" w:cs="Times New Roman"/>
          <w:b/>
          <w:color w:val="auto"/>
          <w:sz w:val="44"/>
          <w:szCs w:val="44"/>
          <w:highlight w:val="none"/>
          <w:lang w:val="zh-CN"/>
        </w:rPr>
      </w:pPr>
    </w:p>
    <w:p>
      <w:pPr>
        <w:pStyle w:val="25"/>
        <w:adjustRightInd w:val="0"/>
        <w:snapToGrid w:val="0"/>
        <w:spacing w:line="360" w:lineRule="auto"/>
        <w:jc w:val="center"/>
        <w:rPr>
          <w:rFonts w:hAnsi="宋体" w:cs="Times New Roman"/>
          <w:b/>
          <w:color w:val="auto"/>
          <w:sz w:val="44"/>
          <w:szCs w:val="44"/>
          <w:highlight w:val="none"/>
          <w:lang w:val="zh-CN"/>
        </w:rPr>
      </w:pPr>
    </w:p>
    <w:p>
      <w:pPr>
        <w:pStyle w:val="25"/>
        <w:adjustRightInd w:val="0"/>
        <w:snapToGrid w:val="0"/>
        <w:spacing w:line="360" w:lineRule="auto"/>
        <w:jc w:val="center"/>
        <w:rPr>
          <w:rFonts w:hAnsi="宋体" w:cs="Times New Roman"/>
          <w:b/>
          <w:color w:val="auto"/>
          <w:sz w:val="44"/>
          <w:szCs w:val="44"/>
          <w:highlight w:val="none"/>
          <w:lang w:val="zh-CN"/>
        </w:rPr>
      </w:pPr>
    </w:p>
    <w:p>
      <w:pPr>
        <w:pStyle w:val="25"/>
        <w:adjustRightInd w:val="0"/>
        <w:snapToGrid w:val="0"/>
        <w:spacing w:line="360" w:lineRule="auto"/>
        <w:jc w:val="center"/>
        <w:rPr>
          <w:rFonts w:hAnsi="宋体" w:cs="Times New Roman"/>
          <w:b/>
          <w:color w:val="auto"/>
          <w:sz w:val="44"/>
          <w:szCs w:val="44"/>
          <w:highlight w:val="none"/>
          <w:lang w:val="zh-CN"/>
        </w:rPr>
      </w:pPr>
    </w:p>
    <w:p>
      <w:pPr>
        <w:pStyle w:val="25"/>
        <w:adjustRightInd w:val="0"/>
        <w:snapToGrid w:val="0"/>
        <w:spacing w:line="360" w:lineRule="auto"/>
        <w:jc w:val="center"/>
        <w:rPr>
          <w:rFonts w:hAnsi="宋体" w:cs="Times New Roman"/>
          <w:b/>
          <w:color w:val="auto"/>
          <w:sz w:val="44"/>
          <w:szCs w:val="44"/>
          <w:highlight w:val="none"/>
          <w:lang w:val="zh-CN"/>
        </w:rPr>
      </w:pPr>
    </w:p>
    <w:p>
      <w:pPr>
        <w:pStyle w:val="25"/>
        <w:adjustRightInd w:val="0"/>
        <w:snapToGrid w:val="0"/>
        <w:spacing w:line="360" w:lineRule="auto"/>
        <w:rPr>
          <w:rFonts w:hAnsi="宋体" w:cs="Times New Roman"/>
          <w:b/>
          <w:color w:val="auto"/>
          <w:sz w:val="44"/>
          <w:szCs w:val="44"/>
          <w:highlight w:val="none"/>
          <w:lang w:val="zh-CN"/>
        </w:rPr>
        <w:sectPr>
          <w:pgSz w:w="11907" w:h="16840"/>
          <w:pgMar w:top="1134" w:right="1418" w:bottom="1134" w:left="1418" w:header="794" w:footer="794" w:gutter="0"/>
          <w:cols w:space="720" w:num="1"/>
          <w:titlePg/>
          <w:docGrid w:linePitch="286" w:charSpace="274"/>
        </w:sectPr>
      </w:pPr>
    </w:p>
    <w:p>
      <w:pPr>
        <w:numPr>
          <w:ilvl w:val="0"/>
          <w:numId w:val="17"/>
        </w:numPr>
        <w:spacing w:line="360" w:lineRule="auto"/>
        <w:rPr>
          <w:rFonts w:ascii="宋体" w:hAnsi="宋体"/>
          <w:b/>
          <w:bCs/>
          <w:color w:val="auto"/>
          <w:sz w:val="24"/>
          <w:highlight w:val="none"/>
        </w:rPr>
      </w:pPr>
      <w:bookmarkStart w:id="15" w:name="_Toc16503"/>
      <w:bookmarkStart w:id="16" w:name="_Toc15167"/>
      <w:bookmarkStart w:id="17" w:name="_Toc15686"/>
      <w:bookmarkStart w:id="18" w:name="_Toc269"/>
      <w:bookmarkStart w:id="19" w:name="_Toc27839"/>
      <w:bookmarkStart w:id="20" w:name="_Toc30128"/>
      <w:bookmarkStart w:id="21" w:name="_Toc11772"/>
      <w:bookmarkStart w:id="22" w:name="_Toc22850"/>
      <w:bookmarkStart w:id="23" w:name="_Toc29402"/>
      <w:bookmarkStart w:id="24" w:name="_Toc9347"/>
      <w:bookmarkStart w:id="25" w:name="_Toc421205746"/>
      <w:bookmarkStart w:id="26" w:name="_Toc485389573"/>
      <w:bookmarkStart w:id="27" w:name="_Toc21780"/>
      <w:bookmarkStart w:id="28" w:name="_Toc485389786"/>
      <w:bookmarkStart w:id="29" w:name="_Toc31175"/>
      <w:bookmarkStart w:id="30" w:name="_Toc2137"/>
      <w:bookmarkStart w:id="31" w:name="_Toc485389699"/>
      <w:bookmarkStart w:id="32" w:name="_Toc20793"/>
      <w:r>
        <w:rPr>
          <w:rFonts w:hint="eastAsia" w:ascii="宋体" w:hAnsi="宋体"/>
          <w:b/>
          <w:bCs/>
          <w:color w:val="auto"/>
          <w:sz w:val="24"/>
          <w:highlight w:val="none"/>
        </w:rPr>
        <w:t>说  明</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25"/>
        <w:numPr>
          <w:ilvl w:val="0"/>
          <w:numId w:val="18"/>
        </w:numPr>
        <w:adjustRightInd w:val="0"/>
        <w:snapToGrid w:val="0"/>
        <w:spacing w:line="360" w:lineRule="auto"/>
        <w:rPr>
          <w:rFonts w:hAnsi="宋体" w:cs="Times New Roman"/>
          <w:b/>
          <w:color w:val="auto"/>
          <w:highlight w:val="none"/>
        </w:rPr>
      </w:pPr>
      <w:r>
        <w:rPr>
          <w:rFonts w:hint="eastAsia" w:hAnsi="宋体" w:cs="Times New Roman"/>
          <w:b/>
          <w:color w:val="auto"/>
          <w:highlight w:val="none"/>
        </w:rPr>
        <w:t>适用范围</w:t>
      </w:r>
    </w:p>
    <w:p>
      <w:pPr>
        <w:pStyle w:val="25"/>
        <w:numPr>
          <w:ilvl w:val="0"/>
          <w:numId w:val="19"/>
        </w:numPr>
        <w:adjustRightInd w:val="0"/>
        <w:snapToGrid w:val="0"/>
        <w:spacing w:line="360" w:lineRule="auto"/>
        <w:rPr>
          <w:rFonts w:hAnsi="宋体" w:cs="Times New Roman"/>
          <w:color w:val="auto"/>
          <w:highlight w:val="none"/>
        </w:rPr>
      </w:pPr>
      <w:r>
        <w:rPr>
          <w:rFonts w:hint="eastAsia" w:hAnsi="宋体" w:cs="Times New Roman"/>
          <w:color w:val="auto"/>
          <w:highlight w:val="none"/>
        </w:rPr>
        <w:t>本招标文件适用于本投标邀请中所述项目的政府采购。</w:t>
      </w:r>
    </w:p>
    <w:p>
      <w:pPr>
        <w:widowControl/>
        <w:numPr>
          <w:ilvl w:val="0"/>
          <w:numId w:val="19"/>
        </w:numPr>
        <w:tabs>
          <w:tab w:val="left" w:pos="851"/>
        </w:tabs>
        <w:snapToGrid w:val="0"/>
        <w:spacing w:line="360" w:lineRule="auto"/>
        <w:jc w:val="left"/>
        <w:rPr>
          <w:rFonts w:ascii="宋体" w:hAnsi="宋体"/>
          <w:color w:val="auto"/>
          <w:highlight w:val="none"/>
        </w:rPr>
      </w:pPr>
      <w:r>
        <w:rPr>
          <w:rFonts w:hint="eastAsia" w:ascii="宋体" w:hAnsi="宋体"/>
          <w:color w:val="auto"/>
          <w:highlight w:val="none"/>
        </w:rPr>
        <w:t>在招标文件中标有“★”标识的内容条款被视为重要的响应要求、技术指标要求和性能要求。投标人必须对此作全面响应和满足，任何负偏离则将被视为无效投标。</w:t>
      </w:r>
    </w:p>
    <w:p>
      <w:pPr>
        <w:widowControl/>
        <w:numPr>
          <w:ilvl w:val="0"/>
          <w:numId w:val="19"/>
        </w:numPr>
        <w:tabs>
          <w:tab w:val="left" w:pos="851"/>
        </w:tabs>
        <w:snapToGrid w:val="0"/>
        <w:spacing w:line="360" w:lineRule="auto"/>
        <w:jc w:val="left"/>
        <w:rPr>
          <w:rFonts w:ascii="宋体" w:hAnsi="宋体"/>
          <w:color w:val="auto"/>
          <w:highlight w:val="none"/>
        </w:rPr>
      </w:pPr>
      <w:r>
        <w:rPr>
          <w:rFonts w:hint="eastAsia" w:ascii="宋体" w:hAnsi="宋体"/>
          <w:color w:val="auto"/>
          <w:highlight w:val="none"/>
        </w:rPr>
        <w:t>本次采购的资金来源属政府财政性资金，采购招标行为适用法律体系为《中华人民共和国政府采购法》、《中华人民共和国政府采购法实施条例》。</w:t>
      </w:r>
    </w:p>
    <w:p>
      <w:pPr>
        <w:pStyle w:val="25"/>
        <w:numPr>
          <w:ilvl w:val="0"/>
          <w:numId w:val="18"/>
        </w:numPr>
        <w:adjustRightInd w:val="0"/>
        <w:snapToGrid w:val="0"/>
        <w:spacing w:line="360" w:lineRule="auto"/>
        <w:rPr>
          <w:rFonts w:hAnsi="宋体" w:cs="Times New Roman"/>
          <w:b/>
          <w:color w:val="auto"/>
          <w:highlight w:val="none"/>
        </w:rPr>
      </w:pPr>
      <w:r>
        <w:rPr>
          <w:rFonts w:hint="eastAsia" w:hAnsi="宋体" w:cs="Times New Roman"/>
          <w:b/>
          <w:color w:val="auto"/>
          <w:highlight w:val="none"/>
        </w:rPr>
        <w:t>★投标人必须已经到采购代理机构登记并购买了招标文件。</w:t>
      </w:r>
    </w:p>
    <w:p>
      <w:pPr>
        <w:pStyle w:val="25"/>
        <w:numPr>
          <w:ilvl w:val="0"/>
          <w:numId w:val="18"/>
        </w:numPr>
        <w:adjustRightInd w:val="0"/>
        <w:snapToGrid w:val="0"/>
        <w:spacing w:line="360" w:lineRule="auto"/>
        <w:rPr>
          <w:rFonts w:hAnsi="宋体" w:cs="Times New Roman"/>
          <w:b/>
          <w:color w:val="auto"/>
          <w:highlight w:val="none"/>
        </w:rPr>
      </w:pPr>
      <w:r>
        <w:rPr>
          <w:rFonts w:hint="eastAsia" w:hAnsi="宋体" w:cs="Times New Roman"/>
          <w:b/>
          <w:color w:val="auto"/>
          <w:highlight w:val="none"/>
        </w:rPr>
        <w:t>定义</w:t>
      </w:r>
    </w:p>
    <w:p>
      <w:pPr>
        <w:widowControl/>
        <w:numPr>
          <w:ilvl w:val="0"/>
          <w:numId w:val="20"/>
        </w:numPr>
        <w:tabs>
          <w:tab w:val="left" w:pos="851"/>
        </w:tabs>
        <w:snapToGri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“采购人”是指：</w:t>
      </w:r>
      <w:r>
        <w:rPr>
          <w:rFonts w:hint="eastAsia" w:ascii="宋体" w:hAnsi="宋体" w:cs="宋体"/>
          <w:color w:val="auto"/>
          <w:kern w:val="0"/>
          <w:highlight w:val="none"/>
          <w:lang w:eastAsia="zh-CN"/>
        </w:rPr>
        <w:t>中山市人民医院南朗分院（中山市南朗医院）</w:t>
      </w:r>
    </w:p>
    <w:p>
      <w:pPr>
        <w:widowControl/>
        <w:numPr>
          <w:ilvl w:val="0"/>
          <w:numId w:val="20"/>
        </w:numPr>
        <w:tabs>
          <w:tab w:val="left" w:pos="851"/>
        </w:tabs>
        <w:snapToGri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“监管部门”是指：</w:t>
      </w:r>
      <w:r>
        <w:rPr>
          <w:rFonts w:hint="eastAsia" w:ascii="宋体" w:hAnsi="宋体"/>
          <w:color w:val="auto"/>
          <w:szCs w:val="21"/>
          <w:highlight w:val="none"/>
        </w:rPr>
        <w:t>中山市财政局南朗分局政府采购监管科</w:t>
      </w:r>
      <w:r>
        <w:rPr>
          <w:rFonts w:hint="eastAsia" w:ascii="宋体" w:hAnsi="宋体" w:cs="宋体"/>
          <w:color w:val="auto"/>
          <w:kern w:val="0"/>
          <w:highlight w:val="none"/>
        </w:rPr>
        <w:t>。</w:t>
      </w:r>
    </w:p>
    <w:p>
      <w:pPr>
        <w:widowControl/>
        <w:numPr>
          <w:ilvl w:val="0"/>
          <w:numId w:val="20"/>
        </w:numPr>
        <w:tabs>
          <w:tab w:val="left" w:pos="851"/>
        </w:tabs>
        <w:snapToGri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“政府采购代理机构”是指：深圳市合创建设工程顾问有限公司中山分公司。</w:t>
      </w:r>
    </w:p>
    <w:p>
      <w:pPr>
        <w:widowControl/>
        <w:numPr>
          <w:ilvl w:val="0"/>
          <w:numId w:val="20"/>
        </w:numPr>
        <w:tabs>
          <w:tab w:val="left" w:pos="851"/>
        </w:tabs>
        <w:snapToGri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“招标采购单位”是指：采购人，政府采购代理机构。</w:t>
      </w:r>
    </w:p>
    <w:p>
      <w:pPr>
        <w:widowControl/>
        <w:numPr>
          <w:ilvl w:val="0"/>
          <w:numId w:val="20"/>
        </w:numPr>
        <w:tabs>
          <w:tab w:val="left" w:pos="851"/>
        </w:tabs>
        <w:snapToGri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 xml:space="preserve">合格的投标人 </w:t>
      </w:r>
    </w:p>
    <w:p>
      <w:pPr>
        <w:pStyle w:val="25"/>
        <w:numPr>
          <w:ilvl w:val="0"/>
          <w:numId w:val="21"/>
        </w:numPr>
        <w:tabs>
          <w:tab w:val="left" w:pos="360"/>
        </w:tabs>
        <w:adjustRightInd w:val="0"/>
        <w:snapToGrid w:val="0"/>
        <w:spacing w:line="360" w:lineRule="auto"/>
        <w:rPr>
          <w:rFonts w:hAnsi="宋体" w:cs="宋体"/>
          <w:snapToGrid w:val="0"/>
          <w:color w:val="auto"/>
          <w:kern w:val="0"/>
          <w:highlight w:val="none"/>
        </w:rPr>
      </w:pPr>
      <w:r>
        <w:rPr>
          <w:rFonts w:hint="eastAsia" w:hAnsi="宋体" w:cs="宋体"/>
          <w:snapToGrid w:val="0"/>
          <w:color w:val="auto"/>
          <w:kern w:val="0"/>
          <w:highlight w:val="none"/>
        </w:rPr>
        <w:t>符合《政府采购法》第二十二条规定的供应商。</w:t>
      </w:r>
    </w:p>
    <w:p>
      <w:pPr>
        <w:pStyle w:val="25"/>
        <w:numPr>
          <w:ilvl w:val="0"/>
          <w:numId w:val="21"/>
        </w:numPr>
        <w:tabs>
          <w:tab w:val="left" w:pos="360"/>
        </w:tabs>
        <w:adjustRightInd w:val="0"/>
        <w:snapToGrid w:val="0"/>
        <w:spacing w:line="360" w:lineRule="auto"/>
        <w:rPr>
          <w:rFonts w:hAnsi="宋体" w:cs="宋体"/>
          <w:color w:val="auto"/>
          <w:kern w:val="0"/>
          <w:highlight w:val="none"/>
        </w:rPr>
      </w:pPr>
      <w:r>
        <w:rPr>
          <w:rFonts w:hint="eastAsia" w:hAnsi="宋体" w:cs="宋体"/>
          <w:color w:val="auto"/>
          <w:kern w:val="0"/>
          <w:highlight w:val="none"/>
        </w:rPr>
        <w:t>符合招标文件投标邀请函中规定的资格要求及特殊条件要求。</w:t>
      </w:r>
    </w:p>
    <w:p>
      <w:pPr>
        <w:widowControl/>
        <w:numPr>
          <w:ilvl w:val="0"/>
          <w:numId w:val="20"/>
        </w:numPr>
        <w:tabs>
          <w:tab w:val="left" w:pos="851"/>
        </w:tabs>
        <w:snapToGri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“中标人”是指经法定程序确定并授予合同的投标人。</w:t>
      </w:r>
    </w:p>
    <w:p>
      <w:pPr>
        <w:pStyle w:val="25"/>
        <w:numPr>
          <w:ilvl w:val="0"/>
          <w:numId w:val="18"/>
        </w:numPr>
        <w:adjustRightInd w:val="0"/>
        <w:snapToGrid w:val="0"/>
        <w:spacing w:line="360" w:lineRule="auto"/>
        <w:rPr>
          <w:rFonts w:hAnsi="宋体" w:cs="Times New Roman"/>
          <w:b/>
          <w:color w:val="auto"/>
          <w:highlight w:val="none"/>
        </w:rPr>
      </w:pPr>
      <w:r>
        <w:rPr>
          <w:rFonts w:hint="eastAsia" w:hAnsi="宋体" w:cs="Times New Roman"/>
          <w:b/>
          <w:color w:val="auto"/>
          <w:highlight w:val="none"/>
        </w:rPr>
        <w:t>合格的货物和服务</w:t>
      </w:r>
    </w:p>
    <w:p>
      <w:pPr>
        <w:widowControl/>
        <w:numPr>
          <w:ilvl w:val="0"/>
          <w:numId w:val="22"/>
        </w:numPr>
        <w:tabs>
          <w:tab w:val="left" w:pos="851"/>
        </w:tabs>
        <w:snapToGri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货物”是指投标人制造或组织符合招标文件要求的货物等。招标文件中没有提及招标货物来源地的，根据《政府采购法》的相关规定均应是本国货物，优先采购节能、环保产品。投标的货物必须是其合法生产的符合国家有关标准要求的货物，并满足政府招标文件规定的规格、参数、质量、价格、有效期、售后服务等要求。</w:t>
      </w:r>
    </w:p>
    <w:p>
      <w:pPr>
        <w:widowControl/>
        <w:numPr>
          <w:ilvl w:val="0"/>
          <w:numId w:val="22"/>
        </w:numPr>
        <w:tabs>
          <w:tab w:val="left" w:pos="851"/>
        </w:tabs>
        <w:snapToGri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根据《政府采购进口产品管理办法》（财库[2007]119号）及《关于政府采购进口产品管理有关问题的通知》（财办库[2008]248号）的规定，本项目</w:t>
      </w:r>
      <w:r>
        <w:rPr>
          <w:rFonts w:hint="eastAsia" w:ascii="宋体" w:hAnsi="宋体" w:cs="宋体"/>
          <w:color w:val="auto"/>
          <w:kern w:val="0"/>
          <w:highlight w:val="none"/>
          <w:lang w:val="en-US" w:eastAsia="zh-CN"/>
        </w:rPr>
        <w:t>B</w:t>
      </w:r>
      <w:r>
        <w:rPr>
          <w:rFonts w:hint="eastAsia" w:ascii="宋体" w:hAnsi="宋体" w:cs="宋体"/>
          <w:color w:val="auto"/>
          <w:kern w:val="0"/>
          <w:highlight w:val="none"/>
        </w:rPr>
        <w:t>包</w:t>
      </w:r>
      <w:r>
        <w:rPr>
          <w:rFonts w:hint="eastAsia" w:ascii="宋体" w:hAnsi="宋体" w:cs="宋体"/>
          <w:b/>
          <w:bCs/>
          <w:color w:val="auto"/>
          <w:kern w:val="0"/>
          <w:highlight w:val="none"/>
        </w:rPr>
        <w:t>接受进口产品投标</w:t>
      </w:r>
      <w:r>
        <w:rPr>
          <w:rFonts w:hint="eastAsia" w:ascii="宋体" w:hAnsi="宋体" w:cs="宋体"/>
          <w:color w:val="auto"/>
          <w:kern w:val="0"/>
          <w:highlight w:val="none"/>
        </w:rPr>
        <w:t>（除招标文件用户需求书另外说明外）。“进口产品”定义是指通过中国海关报关验放进入中国境内且产自关境外的产品。</w:t>
      </w:r>
    </w:p>
    <w:p>
      <w:pPr>
        <w:widowControl/>
        <w:numPr>
          <w:ilvl w:val="0"/>
          <w:numId w:val="22"/>
        </w:numPr>
        <w:tabs>
          <w:tab w:val="left" w:pos="851"/>
        </w:tabs>
        <w:snapToGrid w:val="0"/>
        <w:spacing w:line="360" w:lineRule="auto"/>
        <w:jc w:val="left"/>
        <w:rPr>
          <w:rFonts w:ascii="宋体" w:hAnsi="宋体" w:cs="宋体"/>
          <w:color w:val="auto"/>
          <w:kern w:val="0"/>
          <w:highlight w:val="none"/>
        </w:rPr>
      </w:pPr>
      <w:r>
        <w:rPr>
          <w:rFonts w:hint="eastAsia"/>
          <w:color w:val="auto"/>
          <w:highlight w:val="none"/>
        </w:rPr>
        <w:t>若项目采购的货物中，在《节能产品政府采购品目清单》中标有</w:t>
      </w:r>
      <w:r>
        <w:rPr>
          <w:color w:val="auto"/>
          <w:highlight w:val="none"/>
        </w:rPr>
        <w:t>“</w:t>
      </w:r>
      <w:r>
        <w:rPr>
          <w:rFonts w:hint="eastAsia"/>
          <w:color w:val="auto"/>
          <w:highlight w:val="none"/>
        </w:rPr>
        <w:t>★</w:t>
      </w:r>
      <w:r>
        <w:rPr>
          <w:color w:val="auto"/>
          <w:highlight w:val="none"/>
        </w:rPr>
        <w:t>”</w:t>
      </w:r>
      <w:r>
        <w:rPr>
          <w:rFonts w:hint="eastAsia"/>
          <w:color w:val="auto"/>
          <w:highlight w:val="none"/>
        </w:rPr>
        <w:t>的品目产品清单范围内，则该品目产品属于政府强制采购产品，供应商所投该产品须具有国家确定的认证机构出具的、处于有效期之内的节能产品认证证书</w:t>
      </w:r>
      <w:r>
        <w:rPr>
          <w:rFonts w:hint="eastAsia"/>
          <w:b/>
          <w:color w:val="auto"/>
          <w:highlight w:val="none"/>
          <w:u w:val="single"/>
        </w:rPr>
        <w:t>，否则视为无效投标。</w:t>
      </w:r>
    </w:p>
    <w:p>
      <w:pPr>
        <w:widowControl/>
        <w:numPr>
          <w:ilvl w:val="0"/>
          <w:numId w:val="22"/>
        </w:numPr>
        <w:tabs>
          <w:tab w:val="left" w:pos="851"/>
        </w:tabs>
        <w:snapToGri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“服务”是指除货物和工程以外的其他政府采购对象,其中包括：投标人须承担的运输、安装、技术支持、培训以及招标文件规定的其它服务。</w:t>
      </w:r>
    </w:p>
    <w:p>
      <w:pPr>
        <w:widowControl/>
        <w:numPr>
          <w:ilvl w:val="0"/>
          <w:numId w:val="22"/>
        </w:numPr>
        <w:tabs>
          <w:tab w:val="left" w:pos="851"/>
        </w:tabs>
        <w:snapToGri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评标委员会：评标委员会是依照《中华人民共和国政府采购法》组建的专门负责本次招标评标工作的临时性机构。</w:t>
      </w:r>
    </w:p>
    <w:p>
      <w:pPr>
        <w:widowControl/>
        <w:numPr>
          <w:ilvl w:val="0"/>
          <w:numId w:val="22"/>
        </w:numPr>
        <w:tabs>
          <w:tab w:val="left" w:pos="851"/>
        </w:tabs>
        <w:snapToGri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日期：指公历日。</w:t>
      </w:r>
    </w:p>
    <w:p>
      <w:pPr>
        <w:widowControl/>
        <w:numPr>
          <w:ilvl w:val="0"/>
          <w:numId w:val="22"/>
        </w:numPr>
        <w:tabs>
          <w:tab w:val="left" w:pos="851"/>
        </w:tabs>
        <w:snapToGri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时间：指每天24小时制。</w:t>
      </w:r>
    </w:p>
    <w:p>
      <w:pPr>
        <w:widowControl/>
        <w:numPr>
          <w:ilvl w:val="0"/>
          <w:numId w:val="22"/>
        </w:numPr>
        <w:tabs>
          <w:tab w:val="left" w:pos="851"/>
        </w:tabs>
        <w:snapToGri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合同: 指由本次招标所产生的合同或合约文件。</w:t>
      </w:r>
    </w:p>
    <w:p>
      <w:pPr>
        <w:widowControl/>
        <w:numPr>
          <w:ilvl w:val="0"/>
          <w:numId w:val="22"/>
        </w:numPr>
        <w:tabs>
          <w:tab w:val="left" w:pos="851"/>
        </w:tabs>
        <w:snapToGri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招标文件中的标题或题名仅起引导作用，而不应视为对招标文件内容的理解和解释。</w:t>
      </w:r>
    </w:p>
    <w:p>
      <w:pPr>
        <w:widowControl/>
        <w:numPr>
          <w:ilvl w:val="0"/>
          <w:numId w:val="22"/>
        </w:numPr>
        <w:tabs>
          <w:tab w:val="left" w:pos="851"/>
        </w:tabs>
        <w:snapToGri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招标文件中所规定的“书面形式”，是指任何手写的、打印的或印刷的通讯文件，包括电报和传真发送。</w:t>
      </w:r>
    </w:p>
    <w:p>
      <w:pPr>
        <w:pStyle w:val="25"/>
        <w:numPr>
          <w:ilvl w:val="0"/>
          <w:numId w:val="18"/>
        </w:numPr>
        <w:adjustRightInd w:val="0"/>
        <w:snapToGrid w:val="0"/>
        <w:spacing w:line="360" w:lineRule="auto"/>
        <w:rPr>
          <w:rFonts w:hAnsi="宋体" w:cs="Times New Roman"/>
          <w:b/>
          <w:color w:val="auto"/>
          <w:highlight w:val="none"/>
        </w:rPr>
      </w:pPr>
      <w:r>
        <w:rPr>
          <w:rFonts w:hint="eastAsia" w:hAnsi="宋体" w:cs="Times New Roman"/>
          <w:b/>
          <w:color w:val="auto"/>
          <w:highlight w:val="none"/>
        </w:rPr>
        <w:t>投标费用</w:t>
      </w:r>
    </w:p>
    <w:p>
      <w:pPr>
        <w:widowControl/>
        <w:numPr>
          <w:ilvl w:val="0"/>
          <w:numId w:val="23"/>
        </w:numPr>
        <w:tabs>
          <w:tab w:val="left" w:pos="851"/>
        </w:tabs>
        <w:snapToGri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投标人应承担所有与准备和参加投标有关的费用。不论投标的结果如何，政府采购代理机构和采购人均无义务和责任承担这些费用。</w:t>
      </w:r>
    </w:p>
    <w:p>
      <w:pPr>
        <w:widowControl/>
        <w:numPr>
          <w:ilvl w:val="0"/>
          <w:numId w:val="23"/>
        </w:numPr>
        <w:tabs>
          <w:tab w:val="left" w:pos="851"/>
        </w:tabs>
        <w:snapToGri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本次招标向中标人收取的中标服务费，按国家有关规定执行。</w:t>
      </w:r>
    </w:p>
    <w:p>
      <w:pPr>
        <w:pStyle w:val="25"/>
        <w:numPr>
          <w:ilvl w:val="0"/>
          <w:numId w:val="24"/>
        </w:numPr>
        <w:tabs>
          <w:tab w:val="left" w:pos="360"/>
        </w:tabs>
        <w:adjustRightInd w:val="0"/>
        <w:snapToGrid w:val="0"/>
        <w:spacing w:line="360" w:lineRule="auto"/>
        <w:rPr>
          <w:rFonts w:hAnsi="宋体" w:cs="宋体"/>
          <w:snapToGrid w:val="0"/>
          <w:color w:val="auto"/>
          <w:kern w:val="0"/>
          <w:highlight w:val="none"/>
        </w:rPr>
      </w:pPr>
      <w:r>
        <w:rPr>
          <w:rFonts w:hint="eastAsia" w:hAnsi="宋体" w:cs="宋体"/>
          <w:snapToGrid w:val="0"/>
          <w:color w:val="auto"/>
          <w:kern w:val="0"/>
          <w:highlight w:val="none"/>
        </w:rPr>
        <w:t>中标人应在收取《中标通知书》时向采购代理机构交纳中标服务费，中标服务费的收费标准按国家计委颁发的计价格【2002】1980号文及发改价格[2011]534号文的规定，按差额定率累进法计算，收费标准如下表所列：</w:t>
      </w:r>
    </w:p>
    <w:tbl>
      <w:tblPr>
        <w:tblStyle w:val="50"/>
        <w:tblW w:w="928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012"/>
        <w:gridCol w:w="3263"/>
        <w:gridCol w:w="301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4" w:hRule="atLeast"/>
          <w:jc w:val="center"/>
        </w:trPr>
        <w:tc>
          <w:tcPr>
            <w:tcW w:w="3012" w:type="dxa"/>
            <w:shd w:val="clear" w:color="auto" w:fill="D9D9D9"/>
            <w:vAlign w:val="center"/>
          </w:tcPr>
          <w:p>
            <w:pPr>
              <w:spacing w:line="360" w:lineRule="auto"/>
              <w:jc w:val="center"/>
              <w:rPr>
                <w:rFonts w:ascii="宋体" w:hAnsi="宋体"/>
                <w:b/>
                <w:color w:val="auto"/>
                <w:highlight w:val="none"/>
              </w:rPr>
            </w:pPr>
            <w:r>
              <w:rPr>
                <w:rFonts w:hint="eastAsia" w:ascii="宋体" w:hAnsi="宋体"/>
                <w:b/>
                <w:color w:val="auto"/>
                <w:highlight w:val="none"/>
              </w:rPr>
              <w:t>中标金额（万元）</w:t>
            </w:r>
          </w:p>
        </w:tc>
        <w:tc>
          <w:tcPr>
            <w:tcW w:w="3263" w:type="dxa"/>
            <w:shd w:val="clear" w:color="auto" w:fill="D9D9D9"/>
            <w:vAlign w:val="center"/>
          </w:tcPr>
          <w:p>
            <w:pPr>
              <w:spacing w:line="360" w:lineRule="auto"/>
              <w:jc w:val="center"/>
              <w:rPr>
                <w:rFonts w:ascii="宋体" w:hAnsi="宋体"/>
                <w:b/>
                <w:color w:val="auto"/>
                <w:highlight w:val="none"/>
              </w:rPr>
            </w:pPr>
            <w:r>
              <w:rPr>
                <w:rFonts w:hint="eastAsia" w:ascii="宋体" w:hAnsi="宋体"/>
                <w:b/>
                <w:color w:val="auto"/>
                <w:highlight w:val="none"/>
              </w:rPr>
              <w:t>货物招标收费费率</w:t>
            </w:r>
          </w:p>
        </w:tc>
        <w:tc>
          <w:tcPr>
            <w:tcW w:w="3012" w:type="dxa"/>
            <w:shd w:val="clear" w:color="auto" w:fill="D9D9D9"/>
            <w:vAlign w:val="center"/>
          </w:tcPr>
          <w:p>
            <w:pPr>
              <w:spacing w:line="360" w:lineRule="auto"/>
              <w:jc w:val="center"/>
              <w:rPr>
                <w:rFonts w:ascii="宋体" w:hAnsi="宋体"/>
                <w:b/>
                <w:color w:val="auto"/>
                <w:highlight w:val="none"/>
              </w:rPr>
            </w:pPr>
            <w:r>
              <w:rPr>
                <w:rFonts w:hint="eastAsia" w:ascii="宋体" w:hAnsi="宋体"/>
                <w:b/>
                <w:color w:val="auto"/>
                <w:highlight w:val="none"/>
              </w:rPr>
              <w:t>服务招标收费费率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3012" w:type="dxa"/>
          </w:tcPr>
          <w:p>
            <w:pPr>
              <w:spacing w:line="360" w:lineRule="auto"/>
              <w:jc w:val="center"/>
              <w:rPr>
                <w:rFonts w:ascii="宋体" w:hAnsi="宋体"/>
                <w:color w:val="auto"/>
                <w:szCs w:val="21"/>
                <w:highlight w:val="none"/>
              </w:rPr>
            </w:pPr>
            <w:r>
              <w:rPr>
                <w:rFonts w:hint="eastAsia" w:ascii="宋体" w:hAnsi="宋体"/>
                <w:color w:val="auto"/>
                <w:szCs w:val="21"/>
                <w:highlight w:val="none"/>
              </w:rPr>
              <w:t>100以下</w:t>
            </w:r>
          </w:p>
        </w:tc>
        <w:tc>
          <w:tcPr>
            <w:tcW w:w="3263" w:type="dxa"/>
          </w:tcPr>
          <w:p>
            <w:pPr>
              <w:spacing w:line="360" w:lineRule="auto"/>
              <w:jc w:val="center"/>
              <w:rPr>
                <w:rFonts w:ascii="宋体" w:hAnsi="宋体"/>
                <w:color w:val="auto"/>
                <w:szCs w:val="21"/>
                <w:highlight w:val="none"/>
              </w:rPr>
            </w:pPr>
            <w:r>
              <w:rPr>
                <w:rFonts w:hint="eastAsia" w:ascii="宋体" w:hAnsi="宋体"/>
                <w:color w:val="auto"/>
                <w:szCs w:val="21"/>
                <w:highlight w:val="none"/>
              </w:rPr>
              <w:t>1.5%</w:t>
            </w:r>
          </w:p>
        </w:tc>
        <w:tc>
          <w:tcPr>
            <w:tcW w:w="3012" w:type="dxa"/>
          </w:tcPr>
          <w:p>
            <w:pPr>
              <w:spacing w:line="360" w:lineRule="auto"/>
              <w:jc w:val="center"/>
              <w:rPr>
                <w:rFonts w:ascii="宋体" w:hAnsi="宋体"/>
                <w:color w:val="auto"/>
                <w:szCs w:val="21"/>
                <w:highlight w:val="none"/>
              </w:rPr>
            </w:pPr>
            <w:r>
              <w:rPr>
                <w:rFonts w:hint="eastAsia" w:ascii="宋体" w:hAnsi="宋体"/>
                <w:color w:val="auto"/>
                <w:szCs w:val="21"/>
                <w:highlight w:val="none"/>
              </w:rPr>
              <w:t>1.5%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3012" w:type="dxa"/>
          </w:tcPr>
          <w:p>
            <w:pPr>
              <w:spacing w:line="360" w:lineRule="auto"/>
              <w:jc w:val="center"/>
              <w:rPr>
                <w:rFonts w:ascii="宋体" w:hAnsi="宋体"/>
                <w:color w:val="auto"/>
                <w:szCs w:val="21"/>
                <w:highlight w:val="none"/>
              </w:rPr>
            </w:pPr>
            <w:r>
              <w:rPr>
                <w:rFonts w:hint="eastAsia" w:ascii="宋体" w:hAnsi="宋体"/>
                <w:color w:val="auto"/>
                <w:szCs w:val="21"/>
                <w:highlight w:val="none"/>
              </w:rPr>
              <w:t>100-500</w:t>
            </w:r>
          </w:p>
        </w:tc>
        <w:tc>
          <w:tcPr>
            <w:tcW w:w="3263" w:type="dxa"/>
          </w:tcPr>
          <w:p>
            <w:pPr>
              <w:spacing w:line="360" w:lineRule="auto"/>
              <w:jc w:val="center"/>
              <w:rPr>
                <w:rFonts w:ascii="宋体" w:hAnsi="宋体"/>
                <w:color w:val="auto"/>
                <w:szCs w:val="21"/>
                <w:highlight w:val="none"/>
              </w:rPr>
            </w:pPr>
            <w:r>
              <w:rPr>
                <w:rFonts w:hint="eastAsia" w:ascii="宋体" w:hAnsi="宋体"/>
                <w:color w:val="auto"/>
                <w:szCs w:val="21"/>
                <w:highlight w:val="none"/>
              </w:rPr>
              <w:t>1.1%</w:t>
            </w:r>
          </w:p>
        </w:tc>
        <w:tc>
          <w:tcPr>
            <w:tcW w:w="3012" w:type="dxa"/>
          </w:tcPr>
          <w:p>
            <w:pPr>
              <w:spacing w:line="360" w:lineRule="auto"/>
              <w:jc w:val="center"/>
              <w:rPr>
                <w:rFonts w:ascii="宋体" w:hAnsi="宋体"/>
                <w:color w:val="auto"/>
                <w:szCs w:val="21"/>
                <w:highlight w:val="none"/>
              </w:rPr>
            </w:pPr>
            <w:r>
              <w:rPr>
                <w:rFonts w:hint="eastAsia" w:ascii="宋体" w:hAnsi="宋体"/>
                <w:color w:val="auto"/>
                <w:szCs w:val="21"/>
                <w:highlight w:val="none"/>
              </w:rPr>
              <w:t>0.8%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3012" w:type="dxa"/>
          </w:tcPr>
          <w:p>
            <w:pPr>
              <w:spacing w:line="360" w:lineRule="auto"/>
              <w:jc w:val="center"/>
              <w:rPr>
                <w:rFonts w:ascii="宋体" w:hAnsi="宋体"/>
                <w:color w:val="auto"/>
                <w:szCs w:val="21"/>
                <w:highlight w:val="none"/>
              </w:rPr>
            </w:pPr>
            <w:r>
              <w:rPr>
                <w:rFonts w:hint="eastAsia" w:ascii="宋体" w:hAnsi="宋体"/>
                <w:color w:val="auto"/>
                <w:szCs w:val="21"/>
                <w:highlight w:val="none"/>
              </w:rPr>
              <w:t>500-1000</w:t>
            </w:r>
          </w:p>
        </w:tc>
        <w:tc>
          <w:tcPr>
            <w:tcW w:w="3263" w:type="dxa"/>
          </w:tcPr>
          <w:p>
            <w:pPr>
              <w:spacing w:line="360" w:lineRule="auto"/>
              <w:jc w:val="center"/>
              <w:rPr>
                <w:rFonts w:ascii="宋体" w:hAnsi="宋体"/>
                <w:color w:val="auto"/>
                <w:szCs w:val="21"/>
                <w:highlight w:val="none"/>
              </w:rPr>
            </w:pPr>
            <w:r>
              <w:rPr>
                <w:rFonts w:hint="eastAsia" w:ascii="宋体" w:hAnsi="宋体"/>
                <w:color w:val="auto"/>
                <w:szCs w:val="21"/>
                <w:highlight w:val="none"/>
              </w:rPr>
              <w:t>0.8%</w:t>
            </w:r>
          </w:p>
        </w:tc>
        <w:tc>
          <w:tcPr>
            <w:tcW w:w="3012" w:type="dxa"/>
          </w:tcPr>
          <w:p>
            <w:pPr>
              <w:spacing w:line="360" w:lineRule="auto"/>
              <w:jc w:val="center"/>
              <w:rPr>
                <w:rFonts w:ascii="宋体" w:hAnsi="宋体"/>
                <w:color w:val="auto"/>
                <w:szCs w:val="21"/>
                <w:highlight w:val="none"/>
              </w:rPr>
            </w:pPr>
            <w:r>
              <w:rPr>
                <w:rFonts w:hint="eastAsia" w:ascii="宋体" w:hAnsi="宋体"/>
                <w:color w:val="auto"/>
                <w:szCs w:val="21"/>
                <w:highlight w:val="none"/>
              </w:rPr>
              <w:t>0.45%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3012" w:type="dxa"/>
          </w:tcPr>
          <w:p>
            <w:pPr>
              <w:spacing w:line="360" w:lineRule="auto"/>
              <w:jc w:val="center"/>
              <w:rPr>
                <w:rFonts w:ascii="宋体" w:hAnsi="宋体"/>
                <w:color w:val="auto"/>
                <w:szCs w:val="21"/>
                <w:highlight w:val="none"/>
              </w:rPr>
            </w:pPr>
            <w:r>
              <w:rPr>
                <w:rFonts w:hint="eastAsia" w:ascii="宋体" w:hAnsi="宋体"/>
                <w:color w:val="auto"/>
                <w:szCs w:val="21"/>
                <w:highlight w:val="none"/>
              </w:rPr>
              <w:t>1000-5000</w:t>
            </w:r>
          </w:p>
        </w:tc>
        <w:tc>
          <w:tcPr>
            <w:tcW w:w="3263" w:type="dxa"/>
          </w:tcPr>
          <w:p>
            <w:pPr>
              <w:spacing w:line="360" w:lineRule="auto"/>
              <w:jc w:val="center"/>
              <w:rPr>
                <w:rFonts w:ascii="宋体" w:hAnsi="宋体"/>
                <w:color w:val="auto"/>
                <w:szCs w:val="21"/>
                <w:highlight w:val="none"/>
              </w:rPr>
            </w:pPr>
            <w:r>
              <w:rPr>
                <w:rFonts w:hint="eastAsia" w:ascii="宋体" w:hAnsi="宋体"/>
                <w:color w:val="auto"/>
                <w:szCs w:val="21"/>
                <w:highlight w:val="none"/>
              </w:rPr>
              <w:t>0.5%</w:t>
            </w:r>
          </w:p>
        </w:tc>
        <w:tc>
          <w:tcPr>
            <w:tcW w:w="3012" w:type="dxa"/>
          </w:tcPr>
          <w:p>
            <w:pPr>
              <w:spacing w:line="360" w:lineRule="auto"/>
              <w:jc w:val="center"/>
              <w:rPr>
                <w:rFonts w:ascii="宋体" w:hAnsi="宋体"/>
                <w:color w:val="auto"/>
                <w:szCs w:val="21"/>
                <w:highlight w:val="none"/>
              </w:rPr>
            </w:pPr>
            <w:r>
              <w:rPr>
                <w:rFonts w:hint="eastAsia" w:ascii="宋体" w:hAnsi="宋体"/>
                <w:color w:val="auto"/>
                <w:szCs w:val="21"/>
                <w:highlight w:val="none"/>
              </w:rPr>
              <w:t>0.25%</w:t>
            </w:r>
          </w:p>
        </w:tc>
      </w:tr>
    </w:tbl>
    <w:p>
      <w:pPr>
        <w:snapToGrid w:val="0"/>
        <w:spacing w:line="360" w:lineRule="auto"/>
        <w:ind w:firstLine="420"/>
        <w:rPr>
          <w:rFonts w:ascii="宋体" w:hAnsi="宋体"/>
          <w:color w:val="auto"/>
          <w:szCs w:val="21"/>
          <w:highlight w:val="none"/>
        </w:rPr>
      </w:pPr>
      <w:r>
        <w:rPr>
          <w:rFonts w:hint="eastAsia" w:ascii="宋体" w:hAnsi="宋体"/>
          <w:color w:val="auto"/>
          <w:highlight w:val="none"/>
        </w:rPr>
        <w:t>例如：某项目货物类招标代理业务中标金额为400万元，计算中标服务费收费额如下：</w:t>
      </w:r>
    </w:p>
    <w:p>
      <w:pPr>
        <w:snapToGrid w:val="0"/>
        <w:spacing w:line="360" w:lineRule="auto"/>
        <w:ind w:firstLine="2910" w:firstLineChars="1386"/>
        <w:rPr>
          <w:rFonts w:ascii="宋体" w:hAnsi="宋体"/>
          <w:color w:val="auto"/>
          <w:highlight w:val="none"/>
        </w:rPr>
      </w:pPr>
      <w:r>
        <w:rPr>
          <w:rFonts w:hint="eastAsia" w:ascii="宋体" w:hAnsi="宋体"/>
          <w:color w:val="auto"/>
          <w:highlight w:val="none"/>
        </w:rPr>
        <w:t>100万元 × 1.5% = 1.5万元</w:t>
      </w:r>
    </w:p>
    <w:p>
      <w:pPr>
        <w:snapToGrid w:val="0"/>
        <w:spacing w:line="360" w:lineRule="auto"/>
        <w:ind w:firstLine="2142" w:firstLineChars="1020"/>
        <w:rPr>
          <w:rFonts w:ascii="宋体" w:hAnsi="宋体"/>
          <w:color w:val="auto"/>
          <w:highlight w:val="none"/>
        </w:rPr>
      </w:pPr>
      <w:r>
        <w:rPr>
          <w:rFonts w:hint="eastAsia" w:ascii="宋体" w:hAnsi="宋体"/>
          <w:color w:val="auto"/>
          <w:highlight w:val="none"/>
        </w:rPr>
        <w:t>（400-100）万元 × 1.1% = 3.3万元</w:t>
      </w:r>
    </w:p>
    <w:p>
      <w:pPr>
        <w:widowControl/>
        <w:tabs>
          <w:tab w:val="left" w:pos="926"/>
        </w:tabs>
        <w:snapToGrid w:val="0"/>
        <w:spacing w:line="360" w:lineRule="auto"/>
        <w:ind w:firstLine="1995" w:firstLineChars="950"/>
        <w:jc w:val="left"/>
        <w:rPr>
          <w:rFonts w:ascii="宋体" w:hAnsi="宋体"/>
          <w:color w:val="auto"/>
          <w:highlight w:val="none"/>
        </w:rPr>
      </w:pPr>
      <w:r>
        <w:rPr>
          <w:rFonts w:hint="eastAsia" w:ascii="宋体" w:hAnsi="宋体"/>
          <w:color w:val="auto"/>
          <w:highlight w:val="none"/>
        </w:rPr>
        <w:t>计收费 = 1.5万元 + 3.3万元 = 4.8万</w:t>
      </w:r>
      <w:r>
        <w:rPr>
          <w:rFonts w:hint="eastAsia" w:ascii="宋体" w:hAnsi="宋体"/>
          <w:color w:val="auto"/>
          <w:szCs w:val="21"/>
          <w:highlight w:val="none"/>
        </w:rPr>
        <w:t>元</w:t>
      </w:r>
    </w:p>
    <w:p>
      <w:pPr>
        <w:pStyle w:val="25"/>
        <w:numPr>
          <w:ilvl w:val="0"/>
          <w:numId w:val="24"/>
        </w:numPr>
        <w:tabs>
          <w:tab w:val="left" w:pos="360"/>
        </w:tabs>
        <w:adjustRightInd w:val="0"/>
        <w:snapToGrid w:val="0"/>
        <w:spacing w:line="360" w:lineRule="auto"/>
        <w:rPr>
          <w:rFonts w:hAnsi="宋体" w:cs="宋体"/>
          <w:snapToGrid w:val="0"/>
          <w:color w:val="auto"/>
          <w:kern w:val="0"/>
          <w:highlight w:val="none"/>
        </w:rPr>
      </w:pPr>
      <w:r>
        <w:rPr>
          <w:rFonts w:hint="eastAsia" w:hAnsi="宋体" w:cs="宋体"/>
          <w:snapToGrid w:val="0"/>
          <w:color w:val="auto"/>
          <w:kern w:val="0"/>
          <w:highlight w:val="none"/>
        </w:rPr>
        <w:t>本项目以</w:t>
      </w:r>
      <w:r>
        <w:rPr>
          <w:rFonts w:hint="eastAsia" w:hAnsi="宋体" w:cs="宋体"/>
          <w:b/>
          <w:bCs/>
          <w:snapToGrid w:val="0"/>
          <w:color w:val="auto"/>
          <w:kern w:val="0"/>
          <w:highlight w:val="none"/>
          <w:u w:val="single"/>
        </w:rPr>
        <w:t>货物</w:t>
      </w:r>
      <w:r>
        <w:rPr>
          <w:rFonts w:hint="eastAsia" w:hAnsi="宋体" w:cs="宋体"/>
          <w:snapToGrid w:val="0"/>
          <w:color w:val="auto"/>
          <w:kern w:val="0"/>
          <w:highlight w:val="none"/>
        </w:rPr>
        <w:t>招标收费标准收取中标服务费</w:t>
      </w:r>
      <w:r>
        <w:rPr>
          <w:rFonts w:hint="eastAsia" w:hAnsi="宋体" w:cs="宋体"/>
          <w:snapToGrid w:val="0"/>
          <w:color w:val="auto"/>
          <w:kern w:val="0"/>
          <w:highlight w:val="none"/>
          <w:lang w:eastAsia="zh-CN"/>
        </w:rPr>
        <w:t>，中标服务费基数按招标预算金额</w:t>
      </w:r>
      <w:r>
        <w:rPr>
          <w:rFonts w:hint="eastAsia" w:hAnsi="宋体" w:cs="宋体"/>
          <w:snapToGrid w:val="0"/>
          <w:color w:val="auto"/>
          <w:kern w:val="0"/>
          <w:highlight w:val="none"/>
        </w:rPr>
        <w:t>。</w:t>
      </w:r>
    </w:p>
    <w:p>
      <w:pPr>
        <w:pStyle w:val="25"/>
        <w:numPr>
          <w:ilvl w:val="0"/>
          <w:numId w:val="24"/>
        </w:numPr>
        <w:tabs>
          <w:tab w:val="left" w:pos="360"/>
        </w:tabs>
        <w:adjustRightInd w:val="0"/>
        <w:snapToGrid w:val="0"/>
        <w:spacing w:line="360" w:lineRule="auto"/>
        <w:rPr>
          <w:rFonts w:hAnsi="宋体" w:cs="宋体"/>
          <w:snapToGrid w:val="0"/>
          <w:color w:val="auto"/>
          <w:kern w:val="0"/>
          <w:highlight w:val="none"/>
        </w:rPr>
      </w:pPr>
      <w:r>
        <w:rPr>
          <w:rFonts w:hint="eastAsia" w:hAnsi="宋体" w:cs="宋体"/>
          <w:snapToGrid w:val="0"/>
          <w:color w:val="auto"/>
          <w:kern w:val="0"/>
          <w:highlight w:val="none"/>
        </w:rPr>
        <w:t>中标服务费的货币为人民币。</w:t>
      </w:r>
    </w:p>
    <w:p>
      <w:pPr>
        <w:pStyle w:val="25"/>
        <w:numPr>
          <w:ilvl w:val="0"/>
          <w:numId w:val="24"/>
        </w:numPr>
        <w:tabs>
          <w:tab w:val="left" w:pos="360"/>
        </w:tabs>
        <w:adjustRightInd w:val="0"/>
        <w:snapToGrid w:val="0"/>
        <w:spacing w:line="360" w:lineRule="auto"/>
        <w:rPr>
          <w:rFonts w:hAnsi="宋体" w:cs="宋体"/>
          <w:snapToGrid w:val="0"/>
          <w:color w:val="auto"/>
          <w:kern w:val="0"/>
          <w:highlight w:val="none"/>
        </w:rPr>
      </w:pPr>
      <w:r>
        <w:rPr>
          <w:rFonts w:hint="eastAsia" w:hAnsi="宋体" w:cs="宋体"/>
          <w:snapToGrid w:val="0"/>
          <w:color w:val="auto"/>
          <w:kern w:val="0"/>
          <w:highlight w:val="none"/>
        </w:rPr>
        <w:t>中标服务费支付方式：一次性以银行划账、电汇、汇票或支票的形式支付。</w:t>
      </w:r>
    </w:p>
    <w:p>
      <w:pPr>
        <w:pStyle w:val="25"/>
        <w:numPr>
          <w:ilvl w:val="0"/>
          <w:numId w:val="24"/>
        </w:numPr>
        <w:tabs>
          <w:tab w:val="left" w:pos="360"/>
        </w:tabs>
        <w:adjustRightInd w:val="0"/>
        <w:snapToGrid w:val="0"/>
        <w:spacing w:line="360" w:lineRule="auto"/>
        <w:rPr>
          <w:rFonts w:hAnsi="宋体" w:cs="宋体"/>
          <w:snapToGrid w:val="0"/>
          <w:color w:val="auto"/>
          <w:kern w:val="0"/>
          <w:highlight w:val="none"/>
        </w:rPr>
      </w:pPr>
      <w:r>
        <w:rPr>
          <w:rFonts w:hint="eastAsia" w:hAnsi="宋体" w:cs="宋体"/>
          <w:snapToGrid w:val="0"/>
          <w:color w:val="auto"/>
          <w:kern w:val="0"/>
          <w:highlight w:val="none"/>
        </w:rPr>
        <w:t>中标服务费以银行划账方式按下列要求提交：</w:t>
      </w:r>
    </w:p>
    <w:p>
      <w:pPr>
        <w:snapToGrid w:val="0"/>
        <w:spacing w:line="360" w:lineRule="auto"/>
        <w:ind w:firstLine="843" w:firstLineChars="400"/>
        <w:rPr>
          <w:rFonts w:ascii="宋体" w:hAnsi="宋体"/>
          <w:b/>
          <w:color w:val="auto"/>
          <w:highlight w:val="none"/>
        </w:rPr>
      </w:pPr>
      <w:r>
        <w:rPr>
          <w:rFonts w:hint="eastAsia" w:ascii="宋体" w:hAnsi="宋体"/>
          <w:b/>
          <w:bCs/>
          <w:color w:val="auto"/>
          <w:highlight w:val="none"/>
        </w:rPr>
        <w:t>收款人：</w:t>
      </w:r>
      <w:r>
        <w:rPr>
          <w:rFonts w:hint="eastAsia" w:ascii="宋体" w:hAnsi="宋体"/>
          <w:b/>
          <w:color w:val="auto"/>
          <w:szCs w:val="21"/>
          <w:highlight w:val="none"/>
        </w:rPr>
        <w:t>深圳市合创建设工程顾问有限公司中山分公司</w:t>
      </w:r>
    </w:p>
    <w:p>
      <w:pPr>
        <w:widowControl/>
        <w:tabs>
          <w:tab w:val="left" w:pos="848"/>
        </w:tabs>
        <w:snapToGrid w:val="0"/>
        <w:spacing w:line="360" w:lineRule="auto"/>
        <w:ind w:firstLine="843" w:firstLineChars="400"/>
        <w:jc w:val="left"/>
        <w:rPr>
          <w:rFonts w:ascii="宋体"/>
          <w:color w:val="auto"/>
          <w:highlight w:val="none"/>
        </w:rPr>
      </w:pPr>
      <w:r>
        <w:rPr>
          <w:rFonts w:hint="eastAsia" w:ascii="宋体" w:hAnsi="宋体"/>
          <w:b/>
          <w:bCs/>
          <w:color w:val="auto"/>
          <w:szCs w:val="21"/>
          <w:highlight w:val="none"/>
        </w:rPr>
        <w:t>户名：</w:t>
      </w:r>
      <w:r>
        <w:rPr>
          <w:rFonts w:hint="eastAsia" w:ascii="宋体" w:hAnsi="宋体" w:cs="宋体"/>
          <w:bCs/>
          <w:color w:val="auto"/>
          <w:szCs w:val="21"/>
          <w:highlight w:val="none"/>
        </w:rPr>
        <w:t>深圳市合创建设工程顾问有限公司中山分公司</w:t>
      </w:r>
    </w:p>
    <w:p>
      <w:pPr>
        <w:widowControl/>
        <w:snapToGrid w:val="0"/>
        <w:spacing w:line="360" w:lineRule="auto"/>
        <w:ind w:firstLine="843" w:firstLineChars="400"/>
        <w:jc w:val="left"/>
        <w:rPr>
          <w:rFonts w:ascii="宋体" w:hAnsi="宋体"/>
          <w:color w:val="auto"/>
          <w:szCs w:val="21"/>
          <w:highlight w:val="none"/>
        </w:rPr>
      </w:pPr>
      <w:r>
        <w:rPr>
          <w:rFonts w:hint="eastAsia" w:ascii="宋体" w:hAnsi="宋体"/>
          <w:b/>
          <w:bCs/>
          <w:color w:val="auto"/>
          <w:szCs w:val="21"/>
          <w:highlight w:val="none"/>
        </w:rPr>
        <w:t>开户银行：</w:t>
      </w:r>
      <w:r>
        <w:rPr>
          <w:rFonts w:hint="eastAsia" w:ascii="宋体" w:hAnsi="宋体" w:cs="宋体"/>
          <w:color w:val="auto"/>
          <w:szCs w:val="21"/>
          <w:highlight w:val="none"/>
        </w:rPr>
        <w:t>广发银行股份有限公司中山广盛支行</w:t>
      </w:r>
    </w:p>
    <w:p>
      <w:pPr>
        <w:snapToGrid w:val="0"/>
        <w:spacing w:line="360" w:lineRule="auto"/>
        <w:ind w:firstLine="843" w:firstLineChars="400"/>
        <w:rPr>
          <w:rFonts w:ascii="宋体" w:hAnsi="宋体"/>
          <w:b/>
          <w:color w:val="auto"/>
          <w:szCs w:val="21"/>
          <w:highlight w:val="none"/>
        </w:rPr>
      </w:pPr>
      <w:r>
        <w:rPr>
          <w:rFonts w:hint="eastAsia" w:ascii="宋体" w:hAnsi="宋体"/>
          <w:b/>
          <w:color w:val="auto"/>
          <w:szCs w:val="21"/>
          <w:highlight w:val="none"/>
        </w:rPr>
        <w:t>账号：</w:t>
      </w:r>
      <w:r>
        <w:rPr>
          <w:rFonts w:hint="eastAsia" w:ascii="宋体" w:hAnsi="宋体" w:cs="宋体"/>
          <w:color w:val="auto"/>
          <w:szCs w:val="21"/>
          <w:highlight w:val="none"/>
        </w:rPr>
        <w:t>138026516010003969</w:t>
      </w:r>
    </w:p>
    <w:p>
      <w:pPr>
        <w:pStyle w:val="25"/>
        <w:numPr>
          <w:ilvl w:val="0"/>
          <w:numId w:val="24"/>
        </w:numPr>
        <w:tabs>
          <w:tab w:val="left" w:pos="360"/>
        </w:tabs>
        <w:adjustRightInd w:val="0"/>
        <w:snapToGrid w:val="0"/>
        <w:spacing w:line="360" w:lineRule="auto"/>
        <w:rPr>
          <w:rFonts w:hAnsi="宋体" w:cs="宋体"/>
          <w:snapToGrid w:val="0"/>
          <w:color w:val="auto"/>
          <w:kern w:val="0"/>
          <w:highlight w:val="none"/>
        </w:rPr>
      </w:pPr>
      <w:r>
        <w:rPr>
          <w:rFonts w:hint="eastAsia" w:hAnsi="宋体" w:cs="宋体"/>
          <w:snapToGrid w:val="0"/>
          <w:color w:val="auto"/>
          <w:kern w:val="0"/>
          <w:highlight w:val="none"/>
        </w:rPr>
        <w:t>中标服务费支付时间：中标服务费必须在中标人领取《中标通知书》时一次性付清，如果中标人未能按时交纳中标服务费，采购代理机构/采购人保留取消其中标资格并追究其法律责任的权利。</w:t>
      </w:r>
    </w:p>
    <w:p>
      <w:pPr>
        <w:pStyle w:val="25"/>
        <w:numPr>
          <w:ilvl w:val="0"/>
          <w:numId w:val="24"/>
        </w:numPr>
        <w:tabs>
          <w:tab w:val="left" w:pos="360"/>
        </w:tabs>
        <w:adjustRightInd w:val="0"/>
        <w:snapToGrid w:val="0"/>
        <w:spacing w:line="360" w:lineRule="auto"/>
        <w:rPr>
          <w:rFonts w:hAnsi="宋体" w:cs="宋体"/>
          <w:snapToGrid w:val="0"/>
          <w:color w:val="auto"/>
          <w:kern w:val="0"/>
          <w:highlight w:val="none"/>
        </w:rPr>
      </w:pPr>
      <w:r>
        <w:rPr>
          <w:rFonts w:hint="eastAsia" w:hAnsi="宋体" w:cs="宋体"/>
          <w:snapToGrid w:val="0"/>
          <w:color w:val="auto"/>
          <w:kern w:val="0"/>
          <w:highlight w:val="none"/>
        </w:rPr>
        <w:t>中标服务费不在投标报价中单列。</w:t>
      </w:r>
    </w:p>
    <w:p>
      <w:pPr>
        <w:numPr>
          <w:ilvl w:val="0"/>
          <w:numId w:val="17"/>
        </w:numPr>
        <w:spacing w:line="360" w:lineRule="auto"/>
        <w:rPr>
          <w:rFonts w:ascii="宋体" w:hAnsi="宋体"/>
          <w:b/>
          <w:bCs/>
          <w:color w:val="auto"/>
          <w:sz w:val="24"/>
          <w:highlight w:val="none"/>
        </w:rPr>
      </w:pPr>
      <w:bookmarkStart w:id="33" w:name="_Toc401826124"/>
      <w:bookmarkStart w:id="34" w:name="_Toc485389700"/>
      <w:bookmarkStart w:id="35" w:name="_Toc24443"/>
      <w:bookmarkStart w:id="36" w:name="_Toc2463"/>
      <w:bookmarkStart w:id="37" w:name="_Toc485389787"/>
      <w:bookmarkStart w:id="38" w:name="_Toc485389574"/>
      <w:bookmarkStart w:id="39" w:name="_Toc27029"/>
      <w:bookmarkStart w:id="40" w:name="_Toc32497"/>
      <w:bookmarkStart w:id="41" w:name="_Toc20555"/>
      <w:bookmarkStart w:id="42" w:name="_Toc28814"/>
      <w:bookmarkStart w:id="43" w:name="_Toc13722"/>
      <w:bookmarkStart w:id="44" w:name="_Toc2114"/>
      <w:bookmarkStart w:id="45" w:name="_Toc3368"/>
      <w:bookmarkStart w:id="46" w:name="_Toc4682"/>
      <w:bookmarkStart w:id="47" w:name="_Toc22825"/>
      <w:bookmarkStart w:id="48" w:name="_Toc18059"/>
      <w:bookmarkStart w:id="49" w:name="_Toc421205747"/>
      <w:bookmarkStart w:id="50" w:name="_Toc401826037"/>
      <w:bookmarkStart w:id="51" w:name="_Toc11542"/>
      <w:bookmarkStart w:id="52" w:name="_Toc23714"/>
      <w:r>
        <w:rPr>
          <w:rFonts w:hint="eastAsia" w:ascii="宋体" w:hAnsi="宋体"/>
          <w:b/>
          <w:bCs/>
          <w:color w:val="auto"/>
          <w:sz w:val="24"/>
          <w:highlight w:val="none"/>
        </w:rPr>
        <w:t>招标文件</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25"/>
        <w:numPr>
          <w:ilvl w:val="0"/>
          <w:numId w:val="25"/>
        </w:numPr>
        <w:adjustRightInd w:val="0"/>
        <w:snapToGrid w:val="0"/>
        <w:spacing w:line="360" w:lineRule="auto"/>
        <w:rPr>
          <w:rFonts w:hAnsi="宋体" w:cs="Times New Roman"/>
          <w:b/>
          <w:color w:val="auto"/>
          <w:highlight w:val="none"/>
        </w:rPr>
      </w:pPr>
      <w:r>
        <w:rPr>
          <w:rFonts w:hint="eastAsia" w:hAnsi="宋体" w:cs="Times New Roman"/>
          <w:b/>
          <w:color w:val="auto"/>
          <w:highlight w:val="none"/>
        </w:rPr>
        <w:t>招标文件的构成</w:t>
      </w:r>
    </w:p>
    <w:p>
      <w:pPr>
        <w:widowControl/>
        <w:numPr>
          <w:ilvl w:val="0"/>
          <w:numId w:val="26"/>
        </w:numPr>
        <w:tabs>
          <w:tab w:val="left" w:pos="851"/>
        </w:tabs>
        <w:snapToGri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招标文件由下列文件以及在招标过程中发出的修正和补充文件组成：</w:t>
      </w:r>
    </w:p>
    <w:p>
      <w:pPr>
        <w:pStyle w:val="25"/>
        <w:numPr>
          <w:ilvl w:val="0"/>
          <w:numId w:val="27"/>
        </w:numPr>
        <w:tabs>
          <w:tab w:val="left" w:pos="360"/>
        </w:tabs>
        <w:adjustRightInd w:val="0"/>
        <w:snapToGrid w:val="0"/>
        <w:spacing w:line="360" w:lineRule="auto"/>
        <w:rPr>
          <w:rFonts w:hAnsi="宋体" w:cs="宋体"/>
          <w:snapToGrid w:val="0"/>
          <w:color w:val="auto"/>
          <w:kern w:val="0"/>
          <w:highlight w:val="none"/>
        </w:rPr>
      </w:pPr>
      <w:r>
        <w:rPr>
          <w:rFonts w:hint="eastAsia" w:hAnsi="宋体" w:cs="宋体"/>
          <w:snapToGrid w:val="0"/>
          <w:color w:val="auto"/>
          <w:kern w:val="0"/>
          <w:highlight w:val="none"/>
        </w:rPr>
        <w:t>投标邀请函</w:t>
      </w:r>
    </w:p>
    <w:p>
      <w:pPr>
        <w:pStyle w:val="25"/>
        <w:numPr>
          <w:ilvl w:val="0"/>
          <w:numId w:val="27"/>
        </w:numPr>
        <w:tabs>
          <w:tab w:val="left" w:pos="360"/>
        </w:tabs>
        <w:adjustRightInd w:val="0"/>
        <w:snapToGrid w:val="0"/>
        <w:spacing w:line="360" w:lineRule="auto"/>
        <w:rPr>
          <w:rFonts w:hAnsi="宋体" w:cs="宋体"/>
          <w:snapToGrid w:val="0"/>
          <w:color w:val="auto"/>
          <w:kern w:val="0"/>
          <w:highlight w:val="none"/>
        </w:rPr>
      </w:pPr>
      <w:r>
        <w:rPr>
          <w:rFonts w:hint="eastAsia" w:hAnsi="宋体" w:cs="宋体"/>
          <w:snapToGrid w:val="0"/>
          <w:color w:val="auto"/>
          <w:kern w:val="0"/>
          <w:highlight w:val="none"/>
        </w:rPr>
        <w:t>用户需求书</w:t>
      </w:r>
    </w:p>
    <w:p>
      <w:pPr>
        <w:pStyle w:val="25"/>
        <w:numPr>
          <w:ilvl w:val="0"/>
          <w:numId w:val="27"/>
        </w:numPr>
        <w:tabs>
          <w:tab w:val="left" w:pos="360"/>
        </w:tabs>
        <w:adjustRightInd w:val="0"/>
        <w:snapToGrid w:val="0"/>
        <w:spacing w:line="360" w:lineRule="auto"/>
        <w:rPr>
          <w:rFonts w:hAnsi="宋体" w:cs="宋体"/>
          <w:snapToGrid w:val="0"/>
          <w:color w:val="auto"/>
          <w:kern w:val="0"/>
          <w:highlight w:val="none"/>
        </w:rPr>
      </w:pPr>
      <w:r>
        <w:rPr>
          <w:rFonts w:hint="eastAsia" w:hAnsi="宋体" w:cs="宋体"/>
          <w:snapToGrid w:val="0"/>
          <w:color w:val="auto"/>
          <w:kern w:val="0"/>
          <w:highlight w:val="none"/>
        </w:rPr>
        <w:t>投标人须知</w:t>
      </w:r>
    </w:p>
    <w:p>
      <w:pPr>
        <w:pStyle w:val="25"/>
        <w:numPr>
          <w:ilvl w:val="0"/>
          <w:numId w:val="27"/>
        </w:numPr>
        <w:tabs>
          <w:tab w:val="left" w:pos="360"/>
        </w:tabs>
        <w:adjustRightInd w:val="0"/>
        <w:snapToGrid w:val="0"/>
        <w:spacing w:line="360" w:lineRule="auto"/>
        <w:rPr>
          <w:rFonts w:hAnsi="宋体" w:cs="宋体"/>
          <w:snapToGrid w:val="0"/>
          <w:color w:val="auto"/>
          <w:kern w:val="0"/>
          <w:highlight w:val="none"/>
        </w:rPr>
      </w:pPr>
      <w:r>
        <w:rPr>
          <w:rFonts w:hint="eastAsia" w:hAnsi="宋体" w:cs="宋体"/>
          <w:snapToGrid w:val="0"/>
          <w:color w:val="auto"/>
          <w:kern w:val="0"/>
          <w:highlight w:val="none"/>
        </w:rPr>
        <w:t>开标、评标、定标</w:t>
      </w:r>
    </w:p>
    <w:p>
      <w:pPr>
        <w:pStyle w:val="25"/>
        <w:numPr>
          <w:ilvl w:val="0"/>
          <w:numId w:val="27"/>
        </w:numPr>
        <w:tabs>
          <w:tab w:val="left" w:pos="360"/>
        </w:tabs>
        <w:adjustRightInd w:val="0"/>
        <w:snapToGrid w:val="0"/>
        <w:spacing w:line="360" w:lineRule="auto"/>
        <w:rPr>
          <w:rFonts w:hAnsi="宋体" w:cs="宋体"/>
          <w:snapToGrid w:val="0"/>
          <w:color w:val="auto"/>
          <w:kern w:val="0"/>
          <w:highlight w:val="none"/>
        </w:rPr>
      </w:pPr>
      <w:r>
        <w:rPr>
          <w:rFonts w:hint="eastAsia" w:hAnsi="宋体" w:cs="宋体"/>
          <w:snapToGrid w:val="0"/>
          <w:color w:val="auto"/>
          <w:kern w:val="0"/>
          <w:highlight w:val="none"/>
        </w:rPr>
        <w:t>合同书格式</w:t>
      </w:r>
    </w:p>
    <w:p>
      <w:pPr>
        <w:pStyle w:val="25"/>
        <w:numPr>
          <w:ilvl w:val="0"/>
          <w:numId w:val="27"/>
        </w:numPr>
        <w:tabs>
          <w:tab w:val="left" w:pos="360"/>
        </w:tabs>
        <w:adjustRightInd w:val="0"/>
        <w:snapToGrid w:val="0"/>
        <w:spacing w:line="360" w:lineRule="auto"/>
        <w:rPr>
          <w:rFonts w:hAnsi="宋体" w:cs="宋体"/>
          <w:snapToGrid w:val="0"/>
          <w:color w:val="auto"/>
          <w:kern w:val="0"/>
          <w:highlight w:val="none"/>
        </w:rPr>
      </w:pPr>
      <w:r>
        <w:rPr>
          <w:rFonts w:hint="eastAsia" w:hAnsi="宋体" w:cs="宋体"/>
          <w:snapToGrid w:val="0"/>
          <w:color w:val="auto"/>
          <w:kern w:val="0"/>
          <w:highlight w:val="none"/>
        </w:rPr>
        <w:t>投标文件格式</w:t>
      </w:r>
    </w:p>
    <w:p>
      <w:pPr>
        <w:pStyle w:val="25"/>
        <w:numPr>
          <w:ilvl w:val="0"/>
          <w:numId w:val="27"/>
        </w:numPr>
        <w:tabs>
          <w:tab w:val="left" w:pos="360"/>
        </w:tabs>
        <w:adjustRightInd w:val="0"/>
        <w:snapToGrid w:val="0"/>
        <w:spacing w:line="360" w:lineRule="auto"/>
        <w:rPr>
          <w:rFonts w:hAnsi="宋体" w:cs="宋体"/>
          <w:snapToGrid w:val="0"/>
          <w:color w:val="auto"/>
          <w:kern w:val="0"/>
          <w:highlight w:val="none"/>
        </w:rPr>
      </w:pPr>
      <w:r>
        <w:rPr>
          <w:rFonts w:hint="eastAsia" w:hAnsi="宋体" w:cs="宋体"/>
          <w:snapToGrid w:val="0"/>
          <w:color w:val="auto"/>
          <w:kern w:val="0"/>
          <w:highlight w:val="none"/>
        </w:rPr>
        <w:t>在招标过程中由招标采购单位发出的修正和补充文件等</w:t>
      </w:r>
    </w:p>
    <w:p>
      <w:pPr>
        <w:widowControl/>
        <w:numPr>
          <w:ilvl w:val="0"/>
          <w:numId w:val="26"/>
        </w:numPr>
        <w:tabs>
          <w:tab w:val="left" w:pos="851"/>
        </w:tabs>
        <w:snapToGri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投标人应认真阅读、并充分理解招标文件的全部内容（包括所有的补充、修改内容、重要事项、格式、条款和技术规范、参数及要求等。）。投标人没有按照招标文件要求提交全部资料，或者投标没有对招标文件在各方面都做出实质性响应是投标人的风险，有可能导致其投标被拒绝，或被认定为无效投标或被确定为投标无效。</w:t>
      </w:r>
    </w:p>
    <w:p>
      <w:pPr>
        <w:pStyle w:val="25"/>
        <w:numPr>
          <w:ilvl w:val="0"/>
          <w:numId w:val="25"/>
        </w:numPr>
        <w:adjustRightInd w:val="0"/>
        <w:snapToGrid w:val="0"/>
        <w:spacing w:line="360" w:lineRule="auto"/>
        <w:rPr>
          <w:rFonts w:hAnsi="宋体" w:cs="Times New Roman"/>
          <w:b/>
          <w:color w:val="auto"/>
          <w:highlight w:val="none"/>
        </w:rPr>
      </w:pPr>
      <w:r>
        <w:rPr>
          <w:rFonts w:hint="eastAsia" w:hAnsi="宋体" w:cs="Times New Roman"/>
          <w:b/>
          <w:color w:val="auto"/>
          <w:highlight w:val="none"/>
        </w:rPr>
        <w:t>招标文件的澄清</w:t>
      </w:r>
    </w:p>
    <w:p>
      <w:pPr>
        <w:widowControl/>
        <w:numPr>
          <w:ilvl w:val="0"/>
          <w:numId w:val="28"/>
        </w:numPr>
        <w:tabs>
          <w:tab w:val="left" w:pos="851"/>
        </w:tabs>
        <w:snapToGri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任何要求对招标文件进行澄清的投标人，均应以书面形式在投标截止时间十五日以前通知招标采购单位。招标采购单位将组织采购人对投标人所要求澄清的内容均以书面形式予以答复。必要时，招标采购单位将组织相关专家召开答疑会，并将会议内容以书面的形式发送给每个购买招标文件的潜在投标人（答复中不包括问题的来源）。</w:t>
      </w:r>
    </w:p>
    <w:p>
      <w:pPr>
        <w:widowControl/>
        <w:numPr>
          <w:ilvl w:val="0"/>
          <w:numId w:val="28"/>
        </w:numPr>
        <w:tabs>
          <w:tab w:val="left" w:pos="851"/>
        </w:tabs>
        <w:snapToGri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投标人在规定的时间内未对招标文件澄清或提出疑问的，招标采购单位将视其为无异议。对招标文件中描述有歧意或前后不一致的地方，评标委员会有权进行评判，但对同一条款的评判应适用于每个投标人。</w:t>
      </w:r>
    </w:p>
    <w:p>
      <w:pPr>
        <w:pStyle w:val="25"/>
        <w:numPr>
          <w:ilvl w:val="0"/>
          <w:numId w:val="25"/>
        </w:numPr>
        <w:adjustRightInd w:val="0"/>
        <w:snapToGrid w:val="0"/>
        <w:spacing w:line="360" w:lineRule="auto"/>
        <w:rPr>
          <w:rFonts w:hAnsi="宋体" w:cs="Times New Roman"/>
          <w:b/>
          <w:color w:val="auto"/>
          <w:highlight w:val="none"/>
        </w:rPr>
      </w:pPr>
      <w:r>
        <w:rPr>
          <w:rFonts w:hint="eastAsia" w:hAnsi="宋体" w:cs="Times New Roman"/>
          <w:b/>
          <w:color w:val="auto"/>
          <w:highlight w:val="none"/>
        </w:rPr>
        <w:t>招标文件的修改</w:t>
      </w:r>
    </w:p>
    <w:p>
      <w:pPr>
        <w:widowControl/>
        <w:numPr>
          <w:ilvl w:val="0"/>
          <w:numId w:val="29"/>
        </w:numPr>
        <w:tabs>
          <w:tab w:val="left" w:pos="851"/>
        </w:tabs>
        <w:snapToGri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在投标截止时间十五日以前，无论出于何种原因，招标采购单位可主动地或在解答投标人提出的疑问时对招标文件进行修改。</w:t>
      </w:r>
    </w:p>
    <w:p>
      <w:pPr>
        <w:widowControl/>
        <w:numPr>
          <w:ilvl w:val="0"/>
          <w:numId w:val="29"/>
        </w:numPr>
        <w:tabs>
          <w:tab w:val="left" w:pos="851"/>
        </w:tabs>
        <w:snapToGri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修改后的内容是招标文件的组成部分，将以书面形式通知所有购买招标文件的潜在投标人，并对潜在投标人具有约束力。潜在投标人在收到上述通知后，应立即以书面形式向招标采购单位确认。</w:t>
      </w:r>
    </w:p>
    <w:p>
      <w:pPr>
        <w:widowControl/>
        <w:numPr>
          <w:ilvl w:val="0"/>
          <w:numId w:val="29"/>
        </w:numPr>
        <w:tabs>
          <w:tab w:val="left" w:pos="851"/>
        </w:tabs>
        <w:snapToGri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为使投标人准备投标时有充足时间对招标文件的修改部分进行研究，招标采购单位可适当推迟投标截止期，但至少应当在规定的投标截止时间3天前，将变更时间在指定媒体上发布公告，并书面通知所有购买招标文件的潜在投标人。</w:t>
      </w:r>
    </w:p>
    <w:p>
      <w:pPr>
        <w:numPr>
          <w:ilvl w:val="0"/>
          <w:numId w:val="17"/>
        </w:numPr>
        <w:spacing w:line="360" w:lineRule="auto"/>
        <w:rPr>
          <w:rFonts w:ascii="宋体" w:hAnsi="宋体"/>
          <w:b/>
          <w:bCs/>
          <w:color w:val="auto"/>
          <w:sz w:val="24"/>
          <w:highlight w:val="none"/>
        </w:rPr>
      </w:pPr>
      <w:r>
        <w:rPr>
          <w:rFonts w:hint="eastAsia" w:ascii="宋体" w:hAnsi="宋体"/>
          <w:b/>
          <w:bCs/>
          <w:color w:val="auto"/>
          <w:sz w:val="24"/>
          <w:highlight w:val="none"/>
        </w:rPr>
        <w:t>投标文件的编制和数量</w:t>
      </w:r>
    </w:p>
    <w:p>
      <w:pPr>
        <w:pStyle w:val="25"/>
        <w:numPr>
          <w:ilvl w:val="0"/>
          <w:numId w:val="30"/>
        </w:numPr>
        <w:adjustRightInd w:val="0"/>
        <w:snapToGrid w:val="0"/>
        <w:spacing w:line="360" w:lineRule="auto"/>
        <w:rPr>
          <w:rFonts w:hAnsi="宋体" w:cs="Times New Roman"/>
          <w:b/>
          <w:color w:val="auto"/>
          <w:highlight w:val="none"/>
        </w:rPr>
      </w:pPr>
      <w:r>
        <w:rPr>
          <w:rFonts w:hint="eastAsia" w:hAnsi="宋体" w:cs="Times New Roman"/>
          <w:b/>
          <w:color w:val="auto"/>
          <w:highlight w:val="none"/>
        </w:rPr>
        <w:t>投标的语言</w:t>
      </w:r>
    </w:p>
    <w:p>
      <w:pPr>
        <w:widowControl/>
        <w:numPr>
          <w:ilvl w:val="0"/>
          <w:numId w:val="31"/>
        </w:numPr>
        <w:tabs>
          <w:tab w:val="left" w:pos="851"/>
        </w:tabs>
        <w:snapToGri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投标人提交的投标文件以及投标人与招标采购单位就有关投标的所有来往函电均应使用中文。投标人提交的支持文件或印刷的资料可以用另一种语言，但相应内容应附有中文翻译本，在解释投标文件的修改内容时以中文翻译本为准。对中文翻译有异议的，以权威机构的译本为准。</w:t>
      </w:r>
    </w:p>
    <w:p>
      <w:pPr>
        <w:widowControl/>
        <w:numPr>
          <w:ilvl w:val="0"/>
          <w:numId w:val="31"/>
        </w:numPr>
        <w:tabs>
          <w:tab w:val="left" w:pos="851"/>
        </w:tabs>
        <w:snapToGri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投标文件的构成应符合法律法规及招标文件的要求。</w:t>
      </w:r>
    </w:p>
    <w:p>
      <w:pPr>
        <w:pStyle w:val="25"/>
        <w:numPr>
          <w:ilvl w:val="0"/>
          <w:numId w:val="30"/>
        </w:numPr>
        <w:adjustRightInd w:val="0"/>
        <w:snapToGrid w:val="0"/>
        <w:spacing w:line="360" w:lineRule="auto"/>
        <w:rPr>
          <w:rFonts w:hAnsi="宋体" w:cs="Times New Roman"/>
          <w:b/>
          <w:color w:val="auto"/>
          <w:highlight w:val="none"/>
        </w:rPr>
      </w:pPr>
      <w:r>
        <w:rPr>
          <w:rFonts w:hint="eastAsia" w:hAnsi="宋体" w:cs="Times New Roman"/>
          <w:b/>
          <w:color w:val="auto"/>
          <w:highlight w:val="none"/>
        </w:rPr>
        <w:t>投标文件编制</w:t>
      </w:r>
    </w:p>
    <w:p>
      <w:pPr>
        <w:widowControl/>
        <w:numPr>
          <w:ilvl w:val="0"/>
          <w:numId w:val="32"/>
        </w:numPr>
        <w:tabs>
          <w:tab w:val="left" w:pos="851"/>
        </w:tabs>
        <w:snapToGrid w:val="0"/>
        <w:spacing w:line="360" w:lineRule="auto"/>
        <w:jc w:val="left"/>
        <w:rPr>
          <w:rFonts w:ascii="宋体" w:hAnsi="宋体" w:cs="宋体"/>
          <w:b/>
          <w:bCs/>
          <w:color w:val="auto"/>
          <w:kern w:val="0"/>
          <w:highlight w:val="none"/>
        </w:rPr>
      </w:pPr>
      <w:r>
        <w:rPr>
          <w:rFonts w:hint="eastAsia" w:ascii="宋体" w:hAnsi="宋体" w:cs="宋体"/>
          <w:b/>
          <w:bCs/>
          <w:color w:val="auto"/>
          <w:kern w:val="0"/>
          <w:highlight w:val="none"/>
        </w:rPr>
        <w:t>投标文件构成</w:t>
      </w:r>
    </w:p>
    <w:p>
      <w:pPr>
        <w:pStyle w:val="25"/>
        <w:numPr>
          <w:ilvl w:val="0"/>
          <w:numId w:val="33"/>
        </w:numPr>
        <w:tabs>
          <w:tab w:val="left" w:pos="360"/>
        </w:tabs>
        <w:adjustRightInd w:val="0"/>
        <w:snapToGrid w:val="0"/>
        <w:spacing w:line="360" w:lineRule="auto"/>
        <w:rPr>
          <w:rFonts w:hAnsi="宋体" w:cs="宋体"/>
          <w:b/>
          <w:bCs/>
          <w:snapToGrid w:val="0"/>
          <w:color w:val="auto"/>
          <w:kern w:val="0"/>
          <w:highlight w:val="none"/>
        </w:rPr>
      </w:pPr>
      <w:r>
        <w:rPr>
          <w:rFonts w:hint="eastAsia" w:hAnsi="宋体" w:cs="宋体"/>
          <w:b/>
          <w:bCs/>
          <w:snapToGrid w:val="0"/>
          <w:color w:val="auto"/>
          <w:kern w:val="0"/>
          <w:highlight w:val="none"/>
        </w:rPr>
        <w:t>报价文件部分</w:t>
      </w:r>
    </w:p>
    <w:p>
      <w:pPr>
        <w:pStyle w:val="25"/>
        <w:numPr>
          <w:ilvl w:val="0"/>
          <w:numId w:val="33"/>
        </w:numPr>
        <w:tabs>
          <w:tab w:val="left" w:pos="360"/>
        </w:tabs>
        <w:adjustRightInd w:val="0"/>
        <w:snapToGrid w:val="0"/>
        <w:spacing w:line="360" w:lineRule="auto"/>
        <w:rPr>
          <w:rFonts w:hAnsi="宋体" w:cs="宋体"/>
          <w:b/>
          <w:bCs/>
          <w:snapToGrid w:val="0"/>
          <w:color w:val="auto"/>
          <w:kern w:val="0"/>
          <w:highlight w:val="none"/>
        </w:rPr>
      </w:pPr>
      <w:r>
        <w:rPr>
          <w:rFonts w:hint="eastAsia" w:hAnsi="宋体" w:cs="宋体"/>
          <w:b/>
          <w:bCs/>
          <w:snapToGrid w:val="0"/>
          <w:color w:val="auto"/>
          <w:kern w:val="0"/>
          <w:highlight w:val="none"/>
        </w:rPr>
        <w:t>商务文件部分：</w:t>
      </w:r>
    </w:p>
    <w:p>
      <w:pPr>
        <w:pStyle w:val="25"/>
        <w:numPr>
          <w:ilvl w:val="0"/>
          <w:numId w:val="33"/>
        </w:numPr>
        <w:tabs>
          <w:tab w:val="left" w:pos="360"/>
        </w:tabs>
        <w:adjustRightInd w:val="0"/>
        <w:snapToGrid w:val="0"/>
        <w:spacing w:line="360" w:lineRule="auto"/>
        <w:rPr>
          <w:rFonts w:hAnsi="宋体" w:cs="宋体"/>
          <w:b/>
          <w:bCs/>
          <w:snapToGrid w:val="0"/>
          <w:color w:val="auto"/>
          <w:kern w:val="0"/>
          <w:highlight w:val="none"/>
        </w:rPr>
      </w:pPr>
      <w:r>
        <w:rPr>
          <w:rFonts w:hint="eastAsia" w:hAnsi="宋体" w:cs="宋体"/>
          <w:b/>
          <w:bCs/>
          <w:snapToGrid w:val="0"/>
          <w:color w:val="auto"/>
          <w:kern w:val="0"/>
          <w:highlight w:val="none"/>
        </w:rPr>
        <w:t>技术文件部分</w:t>
      </w:r>
    </w:p>
    <w:p>
      <w:pPr>
        <w:pStyle w:val="25"/>
        <w:numPr>
          <w:ilvl w:val="0"/>
          <w:numId w:val="33"/>
        </w:numPr>
        <w:tabs>
          <w:tab w:val="left" w:pos="360"/>
        </w:tabs>
        <w:adjustRightInd w:val="0"/>
        <w:snapToGrid w:val="0"/>
        <w:spacing w:line="360" w:lineRule="auto"/>
        <w:rPr>
          <w:rFonts w:hAnsi="宋体" w:cs="宋体"/>
          <w:b/>
          <w:bCs/>
          <w:snapToGrid w:val="0"/>
          <w:color w:val="auto"/>
          <w:kern w:val="0"/>
          <w:highlight w:val="none"/>
        </w:rPr>
      </w:pPr>
      <w:r>
        <w:rPr>
          <w:rFonts w:hint="eastAsia" w:hAnsi="宋体" w:cs="宋体"/>
          <w:b/>
          <w:bCs/>
          <w:snapToGrid w:val="0"/>
          <w:color w:val="auto"/>
          <w:kern w:val="0"/>
          <w:highlight w:val="none"/>
        </w:rPr>
        <w:t>其他文件要求</w:t>
      </w:r>
    </w:p>
    <w:p>
      <w:pPr>
        <w:snapToGrid w:val="0"/>
        <w:spacing w:line="360" w:lineRule="auto"/>
        <w:ind w:firstLine="422" w:firstLineChars="200"/>
        <w:rPr>
          <w:rFonts w:ascii="宋体" w:hAnsi="宋体"/>
          <w:b/>
          <w:bCs/>
          <w:color w:val="auto"/>
          <w:highlight w:val="none"/>
        </w:rPr>
      </w:pPr>
      <w:r>
        <w:rPr>
          <w:rFonts w:hint="eastAsia" w:ascii="宋体" w:hAnsi="宋体"/>
          <w:b/>
          <w:bCs/>
          <w:color w:val="auto"/>
          <w:highlight w:val="none"/>
        </w:rPr>
        <w:t>投标人有义务按照以上构成要求将投标文件编上唯一的连贯页码、编排详细目录并装订成册，不得出现重页或缺页。</w:t>
      </w:r>
    </w:p>
    <w:p>
      <w:pPr>
        <w:widowControl/>
        <w:numPr>
          <w:ilvl w:val="0"/>
          <w:numId w:val="32"/>
        </w:numPr>
        <w:tabs>
          <w:tab w:val="left" w:pos="851"/>
        </w:tabs>
        <w:snapToGri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投标人应当对投标文件进行装订，对未经装订的投标文件可能发生的文件散落或缺损，由此产生的后果由投标人承担。</w:t>
      </w:r>
    </w:p>
    <w:p>
      <w:pPr>
        <w:widowControl/>
        <w:numPr>
          <w:ilvl w:val="0"/>
          <w:numId w:val="32"/>
        </w:numPr>
        <w:tabs>
          <w:tab w:val="left" w:pos="851"/>
        </w:tabs>
        <w:snapToGri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投标人应完整、真实、准确的填写招标文件中规定的所有内容。</w:t>
      </w:r>
    </w:p>
    <w:p>
      <w:pPr>
        <w:widowControl/>
        <w:numPr>
          <w:ilvl w:val="0"/>
          <w:numId w:val="32"/>
        </w:numPr>
        <w:tabs>
          <w:tab w:val="left" w:pos="851"/>
        </w:tabs>
        <w:snapToGri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投标人必须对投标文件所提供的全部资料的真实性承担法律责任，并无条件接受招标采购单位及政府采购监督管理部门等对其中任何资料进行核实的要求。投标人必须对投标文件所提供的全部资料的真实性承担法律责任。</w:t>
      </w:r>
    </w:p>
    <w:p>
      <w:pPr>
        <w:widowControl/>
        <w:numPr>
          <w:ilvl w:val="0"/>
          <w:numId w:val="32"/>
        </w:numPr>
        <w:tabs>
          <w:tab w:val="left" w:pos="851"/>
        </w:tabs>
        <w:snapToGri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如果因为投标人投标文件填报的内容不详，或没有提供招标文件中所要求的全部资料及数据，由此造成的后果，其责任由投标人承担。</w:t>
      </w:r>
    </w:p>
    <w:p>
      <w:pPr>
        <w:pStyle w:val="25"/>
        <w:numPr>
          <w:ilvl w:val="0"/>
          <w:numId w:val="30"/>
        </w:numPr>
        <w:adjustRightInd w:val="0"/>
        <w:snapToGrid w:val="0"/>
        <w:spacing w:line="360" w:lineRule="auto"/>
        <w:rPr>
          <w:rFonts w:hAnsi="宋体" w:cs="Times New Roman"/>
          <w:b/>
          <w:color w:val="auto"/>
          <w:highlight w:val="none"/>
        </w:rPr>
      </w:pPr>
      <w:r>
        <w:rPr>
          <w:rFonts w:hint="eastAsia" w:hAnsi="宋体" w:cs="Times New Roman"/>
          <w:b/>
          <w:color w:val="auto"/>
          <w:highlight w:val="none"/>
        </w:rPr>
        <w:t>投标报价</w:t>
      </w:r>
    </w:p>
    <w:p>
      <w:pPr>
        <w:widowControl/>
        <w:numPr>
          <w:ilvl w:val="0"/>
          <w:numId w:val="34"/>
        </w:numPr>
        <w:tabs>
          <w:tab w:val="left" w:pos="851"/>
        </w:tabs>
        <w:snapToGri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投标人所提供的货物和服务均应以人民币报价，若同时以人民币及外币报价的，以人民币报价为准。</w:t>
      </w:r>
    </w:p>
    <w:p>
      <w:pPr>
        <w:widowControl/>
        <w:numPr>
          <w:ilvl w:val="0"/>
          <w:numId w:val="34"/>
        </w:numPr>
        <w:tabs>
          <w:tab w:val="left" w:pos="851"/>
        </w:tabs>
        <w:snapToGri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投标人应按招标文件格式要求填写分项报价表。</w:t>
      </w:r>
    </w:p>
    <w:p>
      <w:pPr>
        <w:widowControl/>
        <w:numPr>
          <w:ilvl w:val="0"/>
          <w:numId w:val="34"/>
        </w:numPr>
        <w:tabs>
          <w:tab w:val="left" w:pos="851"/>
        </w:tabs>
        <w:snapToGri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投标人所报的投标价在合同执行期间是固定不变的，不得以任何理由予以变更。投标价不是固定价的投标文件将作为非实质性响应招标文件。</w:t>
      </w:r>
    </w:p>
    <w:p>
      <w:pPr>
        <w:widowControl/>
        <w:numPr>
          <w:ilvl w:val="0"/>
          <w:numId w:val="34"/>
        </w:numPr>
        <w:tabs>
          <w:tab w:val="left" w:pos="851"/>
        </w:tabs>
        <w:snapToGri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投标人投标报价应为所投项目的最终报价。投标人相应增加成果正常使用所必需但招标文件没有包含的所有部件等一切费用，如果投标人在被确定为中标人并签署合同后，在编制过程中出现任何遗漏，均由中标人免费提供，采购人将不再支付任何费用。投标价格由直接成本、间接成本、税金和利润构成。</w:t>
      </w:r>
    </w:p>
    <w:p>
      <w:pPr>
        <w:widowControl/>
        <w:numPr>
          <w:ilvl w:val="0"/>
          <w:numId w:val="34"/>
        </w:numPr>
        <w:tabs>
          <w:tab w:val="left" w:pos="851"/>
        </w:tabs>
        <w:snapToGri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如果投标人在中标并签署合同后，在实施过程中出现任何遗漏，均由中标人免费提供，采购人将不再支付任何费用。</w:t>
      </w:r>
    </w:p>
    <w:p>
      <w:pPr>
        <w:widowControl/>
        <w:numPr>
          <w:ilvl w:val="0"/>
          <w:numId w:val="34"/>
        </w:numPr>
        <w:tabs>
          <w:tab w:val="left" w:pos="851"/>
        </w:tabs>
        <w:snapToGrid w:val="0"/>
        <w:spacing w:line="360" w:lineRule="auto"/>
        <w:jc w:val="left"/>
        <w:rPr>
          <w:rFonts w:ascii="宋体" w:hAnsi="宋体" w:cs="宋体"/>
          <w:b/>
          <w:bCs/>
          <w:color w:val="auto"/>
          <w:kern w:val="0"/>
          <w:highlight w:val="none"/>
        </w:rPr>
      </w:pPr>
      <w:r>
        <w:rPr>
          <w:rFonts w:hint="eastAsia" w:ascii="宋体" w:hAnsi="宋体" w:cs="宋体"/>
          <w:b/>
          <w:bCs/>
          <w:color w:val="auto"/>
          <w:kern w:val="0"/>
          <w:highlight w:val="none"/>
        </w:rPr>
        <w:t>本项目各包的采购预算详见第一部分《投标邀请函》的规定，投标报价超出采购预算的视为无效报价。</w:t>
      </w:r>
    </w:p>
    <w:p>
      <w:pPr>
        <w:pStyle w:val="25"/>
        <w:numPr>
          <w:ilvl w:val="0"/>
          <w:numId w:val="30"/>
        </w:numPr>
        <w:adjustRightInd w:val="0"/>
        <w:snapToGrid w:val="0"/>
        <w:spacing w:line="360" w:lineRule="auto"/>
        <w:rPr>
          <w:rFonts w:hAnsi="宋体" w:cs="Times New Roman"/>
          <w:b/>
          <w:color w:val="auto"/>
          <w:highlight w:val="none"/>
        </w:rPr>
      </w:pPr>
      <w:r>
        <w:rPr>
          <w:rFonts w:hint="eastAsia" w:hAnsi="宋体" w:cs="Times New Roman"/>
          <w:b/>
          <w:color w:val="auto"/>
          <w:highlight w:val="none"/>
        </w:rPr>
        <w:t>备选方案</w:t>
      </w:r>
    </w:p>
    <w:p>
      <w:pPr>
        <w:pStyle w:val="25"/>
        <w:adjustRightInd w:val="0"/>
        <w:snapToGrid w:val="0"/>
        <w:spacing w:line="360" w:lineRule="auto"/>
        <w:ind w:left="422" w:leftChars="1" w:hanging="420" w:hangingChars="200"/>
        <w:rPr>
          <w:rFonts w:hAnsi="宋体" w:cs="Times New Roman"/>
          <w:color w:val="auto"/>
          <w:kern w:val="0"/>
          <w:highlight w:val="none"/>
        </w:rPr>
      </w:pPr>
      <w:r>
        <w:rPr>
          <w:rFonts w:hint="eastAsia" w:hAnsi="宋体" w:cs="Times New Roman"/>
          <w:color w:val="auto"/>
          <w:highlight w:val="none"/>
        </w:rPr>
        <w:t xml:space="preserve">    </w:t>
      </w:r>
      <w:r>
        <w:rPr>
          <w:rFonts w:hint="eastAsia" w:hAnsi="宋体" w:cs="Times New Roman"/>
          <w:color w:val="auto"/>
          <w:kern w:val="0"/>
          <w:highlight w:val="none"/>
        </w:rPr>
        <w:t>只允许投标人有一个投标方案，否则</w:t>
      </w:r>
      <w:r>
        <w:rPr>
          <w:rFonts w:hint="eastAsia" w:hAnsi="宋体" w:cs="Times New Roman"/>
          <w:color w:val="auto"/>
          <w:highlight w:val="none"/>
        </w:rPr>
        <w:t>将被视为无效投标</w:t>
      </w:r>
      <w:r>
        <w:rPr>
          <w:rFonts w:hint="eastAsia" w:hAnsi="宋体" w:cs="Times New Roman"/>
          <w:color w:val="auto"/>
          <w:kern w:val="0"/>
          <w:highlight w:val="none"/>
        </w:rPr>
        <w:t>。（招标文件允许有备选方案的除外）</w:t>
      </w:r>
    </w:p>
    <w:p>
      <w:pPr>
        <w:pStyle w:val="25"/>
        <w:numPr>
          <w:ilvl w:val="0"/>
          <w:numId w:val="30"/>
        </w:numPr>
        <w:adjustRightInd w:val="0"/>
        <w:snapToGrid w:val="0"/>
        <w:spacing w:line="360" w:lineRule="auto"/>
        <w:rPr>
          <w:rFonts w:hAnsi="宋体" w:cs="Times New Roman"/>
          <w:b/>
          <w:color w:val="auto"/>
          <w:highlight w:val="none"/>
        </w:rPr>
      </w:pPr>
      <w:r>
        <w:rPr>
          <w:rFonts w:hint="eastAsia" w:hAnsi="宋体" w:cs="Times New Roman"/>
          <w:b/>
          <w:color w:val="auto"/>
          <w:highlight w:val="none"/>
        </w:rPr>
        <w:t>联合体投标</w:t>
      </w:r>
    </w:p>
    <w:p>
      <w:pPr>
        <w:widowControl/>
        <w:numPr>
          <w:ilvl w:val="0"/>
          <w:numId w:val="35"/>
        </w:numPr>
        <w:tabs>
          <w:tab w:val="left" w:pos="851"/>
        </w:tabs>
        <w:snapToGrid w:val="0"/>
        <w:spacing w:line="360" w:lineRule="auto"/>
        <w:jc w:val="left"/>
        <w:rPr>
          <w:rFonts w:ascii="宋体" w:hAnsi="宋体" w:cs="宋体"/>
          <w:b/>
          <w:bCs/>
          <w:color w:val="auto"/>
          <w:kern w:val="0"/>
          <w:highlight w:val="none"/>
        </w:rPr>
      </w:pPr>
      <w:r>
        <w:rPr>
          <w:rFonts w:hint="eastAsia" w:ascii="宋体" w:hAnsi="宋体" w:cs="宋体"/>
          <w:color w:val="auto"/>
          <w:kern w:val="0"/>
          <w:highlight w:val="none"/>
        </w:rPr>
        <w:t>组成联合体投标的按政府采购的法律、法规、规章等有关规定执行。</w:t>
      </w:r>
    </w:p>
    <w:p>
      <w:pPr>
        <w:widowControl/>
        <w:numPr>
          <w:ilvl w:val="0"/>
          <w:numId w:val="35"/>
        </w:numPr>
        <w:tabs>
          <w:tab w:val="left" w:pos="851"/>
        </w:tabs>
        <w:snapToGrid w:val="0"/>
        <w:spacing w:line="360" w:lineRule="auto"/>
        <w:jc w:val="left"/>
        <w:rPr>
          <w:rFonts w:ascii="宋体" w:hAnsi="宋体" w:cs="宋体"/>
          <w:b/>
          <w:bCs/>
          <w:color w:val="auto"/>
          <w:kern w:val="0"/>
          <w:highlight w:val="none"/>
        </w:rPr>
      </w:pPr>
      <w:r>
        <w:rPr>
          <w:rFonts w:hint="eastAsia" w:ascii="宋体" w:hAnsi="宋体" w:cs="宋体"/>
          <w:b/>
          <w:bCs/>
          <w:color w:val="auto"/>
          <w:kern w:val="0"/>
          <w:highlight w:val="none"/>
        </w:rPr>
        <w:t>本项目不接受联合体投标。</w:t>
      </w:r>
    </w:p>
    <w:p>
      <w:pPr>
        <w:pStyle w:val="25"/>
        <w:numPr>
          <w:ilvl w:val="0"/>
          <w:numId w:val="30"/>
        </w:numPr>
        <w:adjustRightInd w:val="0"/>
        <w:snapToGrid w:val="0"/>
        <w:spacing w:line="360" w:lineRule="auto"/>
        <w:rPr>
          <w:rFonts w:hAnsi="宋体" w:cs="Times New Roman"/>
          <w:b/>
          <w:color w:val="auto"/>
          <w:highlight w:val="none"/>
        </w:rPr>
      </w:pPr>
      <w:r>
        <w:rPr>
          <w:rFonts w:hint="eastAsia" w:hAnsi="宋体" w:cs="Times New Roman"/>
          <w:b/>
          <w:color w:val="auto"/>
          <w:highlight w:val="none"/>
        </w:rPr>
        <w:t>投标人资格证明文件</w:t>
      </w:r>
    </w:p>
    <w:p>
      <w:pPr>
        <w:widowControl/>
        <w:numPr>
          <w:ilvl w:val="0"/>
          <w:numId w:val="36"/>
        </w:numPr>
        <w:tabs>
          <w:tab w:val="left" w:pos="851"/>
        </w:tabs>
        <w:snapToGri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投标人应按招标文件的要求，提交证明其有资格参加投标和中标后有履行合同能力的文件，并作为其投标文件的组成部分。</w:t>
      </w:r>
    </w:p>
    <w:p>
      <w:pPr>
        <w:widowControl/>
        <w:numPr>
          <w:ilvl w:val="0"/>
          <w:numId w:val="36"/>
        </w:numPr>
        <w:tabs>
          <w:tab w:val="left" w:pos="851"/>
        </w:tabs>
        <w:snapToGri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资格证明文件必须真实有效，复印件必须加盖单位印章。</w:t>
      </w:r>
    </w:p>
    <w:p>
      <w:pPr>
        <w:pStyle w:val="25"/>
        <w:numPr>
          <w:ilvl w:val="0"/>
          <w:numId w:val="36"/>
        </w:numPr>
        <w:adjustRightInd w:val="0"/>
        <w:snapToGrid w:val="0"/>
        <w:spacing w:line="440" w:lineRule="exact"/>
        <w:rPr>
          <w:rFonts w:hAnsi="宋体" w:cs="Times New Roman"/>
          <w:b/>
          <w:color w:val="auto"/>
          <w:highlight w:val="none"/>
        </w:rPr>
      </w:pPr>
      <w:r>
        <w:rPr>
          <w:rFonts w:hint="eastAsia" w:hAnsi="宋体" w:cs="Times New Roman"/>
          <w:b/>
          <w:color w:val="auto"/>
          <w:highlight w:val="none"/>
        </w:rPr>
        <w:t>中小企业参加投标的，执行财库[2011]181号《政府采购促进中小企业发展暂行办法》（下称“本办法”），投标人需根据本企业（含制造商）实际情况，按要求填写《中小企业声明函》，对小型和微型企业产品的价格给予6%的扣除。</w:t>
      </w:r>
    </w:p>
    <w:p>
      <w:pPr>
        <w:pStyle w:val="25"/>
        <w:numPr>
          <w:ilvl w:val="0"/>
          <w:numId w:val="36"/>
        </w:numPr>
        <w:adjustRightInd w:val="0"/>
        <w:snapToGrid w:val="0"/>
        <w:spacing w:line="440" w:lineRule="exact"/>
        <w:rPr>
          <w:rFonts w:hint="eastAsia" w:hAnsi="宋体" w:cs="Times New Roman"/>
          <w:b/>
          <w:bCs w:val="0"/>
          <w:color w:val="auto"/>
          <w:highlight w:val="none"/>
        </w:rPr>
      </w:pPr>
      <w:r>
        <w:rPr>
          <w:rFonts w:hint="eastAsia" w:hAnsi="宋体" w:cs="Times New Roman"/>
          <w:b/>
          <w:color w:val="auto"/>
          <w:highlight w:val="none"/>
        </w:rPr>
        <w:t>监狱企业参加政府采购活动时，应当提供由省级以上监狱管理局、戒毒管理局（含新疆生产</w:t>
      </w:r>
      <w:r>
        <w:rPr>
          <w:rFonts w:hint="eastAsia" w:hAnsi="宋体" w:cs="Times New Roman"/>
          <w:b/>
          <w:bCs w:val="0"/>
          <w:color w:val="auto"/>
          <w:highlight w:val="none"/>
        </w:rPr>
        <w:t>建设兵团）出具的属于监狱企业的证明文件。监狱企业视同小型、微型企业。</w:t>
      </w:r>
    </w:p>
    <w:p>
      <w:pPr>
        <w:pStyle w:val="2"/>
        <w:widowControl/>
        <w:numPr>
          <w:ilvl w:val="0"/>
          <w:numId w:val="36"/>
        </w:numPr>
        <w:snapToGrid w:val="0"/>
        <w:spacing w:line="360" w:lineRule="auto"/>
        <w:ind w:firstLine="142"/>
        <w:jc w:val="left"/>
        <w:rPr>
          <w:rFonts w:hint="eastAsia" w:ascii="宋体" w:hAnsi="宋体" w:cs="宋体"/>
          <w:b/>
          <w:bCs w:val="0"/>
          <w:color w:val="auto"/>
          <w:kern w:val="0"/>
          <w:highlight w:val="none"/>
        </w:rPr>
      </w:pPr>
      <w:r>
        <w:rPr>
          <w:rFonts w:hint="eastAsia" w:hAnsi="宋体"/>
          <w:b/>
          <w:bCs w:val="0"/>
          <w:color w:val="auto"/>
          <w:highlight w:val="none"/>
        </w:rPr>
        <w:t>符合“《关于促进残疾人就业政府采购政策的通知》（财库〔</w:t>
      </w:r>
      <w:r>
        <w:rPr>
          <w:rFonts w:hAnsi="宋体"/>
          <w:b/>
          <w:bCs w:val="0"/>
          <w:color w:val="auto"/>
          <w:highlight w:val="none"/>
        </w:rPr>
        <w:t>2017</w:t>
      </w:r>
      <w:r>
        <w:rPr>
          <w:rFonts w:hint="eastAsia" w:hAnsi="宋体"/>
          <w:b/>
          <w:bCs w:val="0"/>
          <w:color w:val="auto"/>
          <w:highlight w:val="none"/>
        </w:rPr>
        <w:t>〕</w:t>
      </w:r>
      <w:r>
        <w:rPr>
          <w:rFonts w:hAnsi="宋体"/>
          <w:b/>
          <w:bCs w:val="0"/>
          <w:color w:val="auto"/>
          <w:highlight w:val="none"/>
        </w:rPr>
        <w:t>141</w:t>
      </w:r>
      <w:r>
        <w:rPr>
          <w:rFonts w:hint="eastAsia" w:hAnsi="宋体"/>
          <w:b/>
          <w:bCs w:val="0"/>
          <w:color w:val="auto"/>
          <w:highlight w:val="none"/>
        </w:rPr>
        <w:t>号）的规定”的供应商，视同小型、微型企业。（残疾人福利性单位属于小型、微型企业的，不重复享受政策。）</w:t>
      </w:r>
    </w:p>
    <w:p>
      <w:pPr>
        <w:pStyle w:val="2"/>
        <w:widowControl/>
        <w:numPr>
          <w:ilvl w:val="0"/>
          <w:numId w:val="36"/>
        </w:numPr>
        <w:snapToGrid w:val="0"/>
        <w:spacing w:line="360" w:lineRule="auto"/>
        <w:ind w:firstLine="142"/>
        <w:jc w:val="left"/>
        <w:rPr>
          <w:rFonts w:hint="eastAsia" w:ascii="宋体" w:hAnsi="宋体" w:cs="宋体"/>
          <w:b/>
          <w:bCs/>
          <w:color w:val="auto"/>
          <w:kern w:val="0"/>
          <w:highlight w:val="none"/>
        </w:rPr>
      </w:pPr>
      <w:r>
        <w:rPr>
          <w:rFonts w:hint="eastAsia" w:ascii="宋体" w:hAnsi="宋体" w:cs="宋体"/>
          <w:b/>
          <w:bCs/>
          <w:color w:val="auto"/>
          <w:kern w:val="0"/>
          <w:highlight w:val="none"/>
          <w:lang w:eastAsia="zh-CN"/>
        </w:rPr>
        <w:t>获得节能产品认证证书或环境标志认证证书的产品给予1%的价格扣除。</w:t>
      </w:r>
      <w:r>
        <w:rPr>
          <w:rFonts w:hint="eastAsia"/>
          <w:b/>
          <w:bCs/>
          <w:color w:val="auto"/>
          <w:highlight w:val="none"/>
        </w:rPr>
        <w:t>政府采购节能产品、环境标志产品实施品目清单管理。投标人所投的“节能产品、环境标志产品”属于品目清单范围内的（具体详见（财库〔</w:t>
      </w:r>
      <w:r>
        <w:rPr>
          <w:b/>
          <w:bCs/>
          <w:color w:val="auto"/>
          <w:highlight w:val="none"/>
        </w:rPr>
        <w:t>2019</w:t>
      </w:r>
      <w:r>
        <w:rPr>
          <w:rFonts w:hint="eastAsia"/>
          <w:b/>
          <w:bCs/>
          <w:color w:val="auto"/>
          <w:highlight w:val="none"/>
        </w:rPr>
        <w:t>〕</w:t>
      </w:r>
      <w:r>
        <w:rPr>
          <w:b/>
          <w:bCs/>
          <w:color w:val="auto"/>
          <w:highlight w:val="none"/>
        </w:rPr>
        <w:t>18</w:t>
      </w:r>
      <w:r>
        <w:rPr>
          <w:rFonts w:hint="eastAsia"/>
          <w:b/>
          <w:bCs/>
          <w:color w:val="auto"/>
          <w:highlight w:val="none"/>
        </w:rPr>
        <w:t>号），（财库〔</w:t>
      </w:r>
      <w:r>
        <w:rPr>
          <w:b/>
          <w:bCs/>
          <w:color w:val="auto"/>
          <w:highlight w:val="none"/>
        </w:rPr>
        <w:t>2019</w:t>
      </w:r>
      <w:r>
        <w:rPr>
          <w:rFonts w:hint="eastAsia"/>
          <w:b/>
          <w:bCs/>
          <w:color w:val="auto"/>
          <w:highlight w:val="none"/>
        </w:rPr>
        <w:t>〕</w:t>
      </w:r>
      <w:r>
        <w:rPr>
          <w:b/>
          <w:bCs/>
          <w:color w:val="auto"/>
          <w:highlight w:val="none"/>
        </w:rPr>
        <w:t>19</w:t>
      </w:r>
      <w:r>
        <w:rPr>
          <w:rFonts w:hint="eastAsia"/>
          <w:b/>
          <w:bCs/>
          <w:color w:val="auto"/>
          <w:highlight w:val="none"/>
        </w:rPr>
        <w:t>号）），须提供国家确定的认证机构出具的、处于有效期之内的节能产品、环境标志产品认证证书复印件。（相关认证机构和获证产品信息可于中国政府采购网（</w:t>
      </w:r>
      <w:r>
        <w:rPr>
          <w:b/>
          <w:bCs/>
          <w:color w:val="auto"/>
          <w:highlight w:val="none"/>
        </w:rPr>
        <w:t>www.ccgp.gov.cn</w:t>
      </w:r>
      <w:r>
        <w:rPr>
          <w:rFonts w:hint="eastAsia"/>
          <w:b/>
          <w:bCs/>
          <w:color w:val="auto"/>
          <w:highlight w:val="none"/>
        </w:rPr>
        <w:t>）查询）。</w:t>
      </w:r>
    </w:p>
    <w:p>
      <w:pPr>
        <w:pStyle w:val="25"/>
        <w:numPr>
          <w:ilvl w:val="0"/>
          <w:numId w:val="30"/>
        </w:numPr>
        <w:adjustRightInd w:val="0"/>
        <w:snapToGrid w:val="0"/>
        <w:spacing w:line="360" w:lineRule="auto"/>
        <w:rPr>
          <w:rFonts w:hAnsi="宋体" w:cs="Times New Roman"/>
          <w:b/>
          <w:color w:val="auto"/>
          <w:highlight w:val="none"/>
        </w:rPr>
      </w:pPr>
      <w:r>
        <w:rPr>
          <w:rFonts w:hint="eastAsia" w:hAnsi="宋体" w:cs="Times New Roman"/>
          <w:b/>
          <w:color w:val="auto"/>
          <w:highlight w:val="none"/>
        </w:rPr>
        <w:t>证明投标标的的合格性和符合招标文件规定的文件</w:t>
      </w:r>
      <w:r>
        <w:rPr>
          <w:rFonts w:hint="eastAsia" w:hAnsi="宋体" w:cs="Times New Roman"/>
          <w:b/>
          <w:color w:val="auto"/>
          <w:highlight w:val="none"/>
          <w:lang w:eastAsia="zh-CN"/>
        </w:rPr>
        <w:t>。</w:t>
      </w:r>
    </w:p>
    <w:p>
      <w:pPr>
        <w:pStyle w:val="25"/>
        <w:numPr>
          <w:ilvl w:val="0"/>
          <w:numId w:val="30"/>
        </w:numPr>
        <w:adjustRightInd w:val="0"/>
        <w:snapToGrid w:val="0"/>
        <w:spacing w:line="360" w:lineRule="auto"/>
        <w:rPr>
          <w:rFonts w:hAnsi="宋体" w:cs="Times New Roman"/>
          <w:b/>
          <w:color w:val="auto"/>
          <w:highlight w:val="none"/>
        </w:rPr>
      </w:pPr>
      <w:r>
        <w:rPr>
          <w:rFonts w:hint="eastAsia" w:hAnsi="宋体" w:cs="Times New Roman"/>
          <w:b/>
          <w:color w:val="auto"/>
          <w:highlight w:val="none"/>
        </w:rPr>
        <w:t>投标保证金</w:t>
      </w:r>
    </w:p>
    <w:p>
      <w:pPr>
        <w:widowControl/>
        <w:numPr>
          <w:ilvl w:val="0"/>
          <w:numId w:val="37"/>
        </w:numPr>
        <w:tabs>
          <w:tab w:val="left" w:pos="851"/>
        </w:tabs>
        <w:snapToGri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投标人应按招标文件规定的金额和期限交纳投标保证金，投标保证金作为投标文件的组成部分。</w:t>
      </w:r>
    </w:p>
    <w:p>
      <w:pPr>
        <w:widowControl/>
        <w:numPr>
          <w:ilvl w:val="0"/>
          <w:numId w:val="37"/>
        </w:numPr>
        <w:tabs>
          <w:tab w:val="left" w:pos="851"/>
        </w:tabs>
        <w:snapToGrid w:val="0"/>
        <w:spacing w:line="360" w:lineRule="auto"/>
        <w:jc w:val="left"/>
        <w:rPr>
          <w:rFonts w:ascii="宋体" w:hAnsi="宋体" w:cs="宋体"/>
          <w:b/>
          <w:bCs/>
          <w:color w:val="auto"/>
          <w:kern w:val="0"/>
          <w:highlight w:val="none"/>
        </w:rPr>
      </w:pPr>
      <w:r>
        <w:rPr>
          <w:rFonts w:hint="eastAsia" w:ascii="宋体" w:hAnsi="宋体" w:cs="宋体"/>
          <w:b/>
          <w:bCs/>
          <w:color w:val="auto"/>
          <w:kern w:val="0"/>
          <w:highlight w:val="none"/>
        </w:rPr>
        <w:t>投标保证金：</w:t>
      </w:r>
      <w:r>
        <w:rPr>
          <w:rFonts w:hint="eastAsia"/>
          <w:b/>
          <w:color w:val="auto"/>
          <w:kern w:val="28"/>
          <w:highlight w:val="none"/>
        </w:rPr>
        <w:t>B包：¥</w:t>
      </w:r>
      <w:r>
        <w:rPr>
          <w:rFonts w:hint="eastAsia"/>
          <w:b/>
          <w:color w:val="auto"/>
          <w:kern w:val="28"/>
          <w:highlight w:val="none"/>
          <w:lang w:val="en-US" w:eastAsia="zh-CN"/>
        </w:rPr>
        <w:t xml:space="preserve"> 6000</w:t>
      </w:r>
      <w:r>
        <w:rPr>
          <w:rFonts w:hint="eastAsia"/>
          <w:b/>
          <w:color w:val="auto"/>
          <w:kern w:val="28"/>
          <w:highlight w:val="none"/>
        </w:rPr>
        <w:t>.00元（</w:t>
      </w:r>
      <w:r>
        <w:rPr>
          <w:rFonts w:hint="eastAsia"/>
          <w:b/>
          <w:color w:val="auto"/>
          <w:kern w:val="28"/>
          <w:highlight w:val="none"/>
          <w:lang w:val="en-US" w:eastAsia="zh-CN"/>
        </w:rPr>
        <w:t>陆仟元</w:t>
      </w:r>
      <w:r>
        <w:rPr>
          <w:rFonts w:hint="eastAsia"/>
          <w:b/>
          <w:color w:val="auto"/>
          <w:kern w:val="28"/>
          <w:highlight w:val="none"/>
        </w:rPr>
        <w:t>）</w:t>
      </w:r>
      <w:r>
        <w:rPr>
          <w:rFonts w:hint="eastAsia" w:ascii="宋体" w:hAnsi="宋体" w:cs="宋体"/>
          <w:b/>
          <w:bCs/>
          <w:color w:val="auto"/>
          <w:kern w:val="0"/>
          <w:highlight w:val="none"/>
        </w:rPr>
        <w:t>。保证金须在</w:t>
      </w:r>
      <w:r>
        <w:rPr>
          <w:rFonts w:hint="eastAsia" w:ascii="宋体" w:hAnsi="宋体" w:cs="宋体"/>
          <w:b/>
          <w:bCs/>
          <w:color w:val="auto"/>
          <w:kern w:val="0"/>
          <w:highlight w:val="none"/>
          <w:lang w:eastAsia="zh-CN"/>
        </w:rPr>
        <w:t>2020年</w:t>
      </w:r>
      <w:r>
        <w:rPr>
          <w:rFonts w:hint="eastAsia" w:ascii="宋体" w:hAnsi="宋体" w:cs="宋体"/>
          <w:b/>
          <w:bCs/>
          <w:color w:val="auto"/>
          <w:kern w:val="0"/>
          <w:highlight w:val="none"/>
          <w:lang w:val="en-US" w:eastAsia="zh-CN"/>
        </w:rPr>
        <w:t>05</w:t>
      </w:r>
      <w:r>
        <w:rPr>
          <w:rFonts w:hint="eastAsia" w:ascii="宋体" w:hAnsi="宋体" w:cs="宋体"/>
          <w:b/>
          <w:bCs/>
          <w:color w:val="auto"/>
          <w:kern w:val="0"/>
          <w:highlight w:val="none"/>
        </w:rPr>
        <w:t>月</w:t>
      </w:r>
      <w:r>
        <w:rPr>
          <w:rFonts w:hint="eastAsia" w:ascii="宋体" w:hAnsi="宋体" w:cs="宋体"/>
          <w:b/>
          <w:bCs/>
          <w:color w:val="auto"/>
          <w:kern w:val="0"/>
          <w:highlight w:val="none"/>
          <w:lang w:val="en-US" w:eastAsia="zh-CN"/>
        </w:rPr>
        <w:t>12</w:t>
      </w:r>
      <w:r>
        <w:rPr>
          <w:rFonts w:hint="eastAsia" w:ascii="宋体" w:hAnsi="宋体" w:cs="宋体"/>
          <w:b/>
          <w:bCs/>
          <w:color w:val="auto"/>
          <w:kern w:val="0"/>
          <w:highlight w:val="none"/>
        </w:rPr>
        <w:t>日</w:t>
      </w:r>
      <w:r>
        <w:rPr>
          <w:rFonts w:hint="eastAsia" w:ascii="宋体" w:hAnsi="宋体" w:cs="宋体"/>
          <w:b/>
          <w:bCs/>
          <w:color w:val="auto"/>
          <w:kern w:val="0"/>
          <w:highlight w:val="none"/>
          <w:lang w:val="en-US" w:eastAsia="zh-CN"/>
        </w:rPr>
        <w:t>上午09</w:t>
      </w:r>
      <w:r>
        <w:rPr>
          <w:rFonts w:hint="eastAsia" w:ascii="宋体" w:hAnsi="宋体" w:cs="宋体"/>
          <w:b/>
          <w:bCs/>
          <w:color w:val="auto"/>
          <w:kern w:val="0"/>
          <w:highlight w:val="none"/>
        </w:rPr>
        <w:t>：</w:t>
      </w:r>
      <w:r>
        <w:rPr>
          <w:rFonts w:hint="eastAsia" w:ascii="宋体" w:hAnsi="宋体" w:cs="宋体"/>
          <w:b/>
          <w:bCs/>
          <w:color w:val="auto"/>
          <w:kern w:val="0"/>
          <w:highlight w:val="none"/>
          <w:lang w:val="en-US" w:eastAsia="zh-CN"/>
        </w:rPr>
        <w:t>3</w:t>
      </w:r>
      <w:r>
        <w:rPr>
          <w:rFonts w:hint="eastAsia" w:ascii="宋体" w:hAnsi="宋体" w:cs="宋体"/>
          <w:b/>
          <w:bCs/>
          <w:color w:val="auto"/>
          <w:kern w:val="0"/>
          <w:highlight w:val="none"/>
        </w:rPr>
        <w:t>0前到达指定账户上，否则视为无效保证金。</w:t>
      </w:r>
    </w:p>
    <w:p>
      <w:pPr>
        <w:adjustRightInd w:val="0"/>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投标保证金账号由供应商通过交易系统申请，按照缴款通知书上内容通过转账方式缴纳，缴纳投标保证金的账号要求已在中山市公共资源交易平台上注册登记并审核通过。</w:t>
      </w:r>
    </w:p>
    <w:p>
      <w:pPr>
        <w:adjustRightInd w:val="0"/>
        <w:snapToGrid w:val="0"/>
        <w:spacing w:line="360" w:lineRule="auto"/>
        <w:ind w:left="360" w:leftChars="21" w:hanging="316" w:hangingChars="150"/>
        <w:rPr>
          <w:rFonts w:ascii="宋体" w:hAnsi="宋体"/>
          <w:b/>
          <w:color w:val="auto"/>
          <w:szCs w:val="21"/>
          <w:highlight w:val="none"/>
        </w:rPr>
      </w:pPr>
      <w:r>
        <w:rPr>
          <w:rFonts w:hint="eastAsia" w:ascii="宋体" w:hAnsi="宋体"/>
          <w:b/>
          <w:color w:val="auto"/>
          <w:szCs w:val="21"/>
          <w:highlight w:val="none"/>
        </w:rPr>
        <w:t>（汇款时应注明</w:t>
      </w:r>
      <w:r>
        <w:rPr>
          <w:rFonts w:hint="eastAsia" w:ascii="宋体" w:hAnsi="宋体"/>
          <w:b/>
          <w:color w:val="auto"/>
          <w:szCs w:val="21"/>
          <w:highlight w:val="none"/>
          <w:lang w:eastAsia="zh-CN"/>
        </w:rPr>
        <w:t>招标</w:t>
      </w:r>
      <w:r>
        <w:rPr>
          <w:rFonts w:hint="eastAsia" w:ascii="宋体" w:hAnsi="宋体"/>
          <w:b/>
          <w:color w:val="auto"/>
          <w:szCs w:val="21"/>
          <w:highlight w:val="none"/>
        </w:rPr>
        <w:t>编号或项目名称）</w:t>
      </w:r>
    </w:p>
    <w:p>
      <w:pPr>
        <w:widowControl/>
        <w:numPr>
          <w:ilvl w:val="0"/>
          <w:numId w:val="37"/>
        </w:numPr>
        <w:tabs>
          <w:tab w:val="left" w:pos="851"/>
        </w:tabs>
        <w:snapToGrid w:val="0"/>
        <w:spacing w:line="360" w:lineRule="auto"/>
        <w:jc w:val="left"/>
        <w:rPr>
          <w:rFonts w:ascii="宋体" w:hAnsi="宋体" w:cs="宋体"/>
          <w:b/>
          <w:bCs/>
          <w:color w:val="auto"/>
          <w:kern w:val="0"/>
          <w:highlight w:val="none"/>
        </w:rPr>
      </w:pPr>
      <w:r>
        <w:rPr>
          <w:rFonts w:hint="eastAsia" w:ascii="宋体" w:hAnsi="宋体" w:cs="宋体"/>
          <w:b/>
          <w:bCs/>
          <w:color w:val="auto"/>
          <w:kern w:val="0"/>
          <w:highlight w:val="none"/>
        </w:rPr>
        <w:t>具体操作方法请登录“中山市公共资源交易平台&gt;&gt;政府采购交易系统&gt;&gt;交易列表&gt;&gt;</w:t>
      </w:r>
    </w:p>
    <w:p>
      <w:pPr>
        <w:spacing w:line="360" w:lineRule="auto"/>
        <w:ind w:firstLine="422" w:firstLineChars="200"/>
        <w:rPr>
          <w:rFonts w:ascii="宋体" w:hAnsi="宋体"/>
          <w:color w:val="auto"/>
          <w:szCs w:val="21"/>
          <w:highlight w:val="none"/>
        </w:rPr>
      </w:pPr>
      <w:r>
        <w:rPr>
          <w:rFonts w:hint="eastAsia" w:ascii="宋体" w:hAnsi="宋体"/>
          <w:b/>
          <w:color w:val="auto"/>
          <w:szCs w:val="21"/>
          <w:highlight w:val="none"/>
        </w:rPr>
        <w:t>在相应项目处点击‘管理’&gt;&gt;子账号申请&gt;&gt;缴款通知书”。</w:t>
      </w:r>
      <w:r>
        <w:rPr>
          <w:rFonts w:hint="eastAsia" w:ascii="宋体" w:hAnsi="宋体"/>
          <w:color w:val="auto"/>
          <w:szCs w:val="21"/>
          <w:highlight w:val="none"/>
        </w:rPr>
        <w:t>凡未按规定交纳投标保证金的投标，为无效投标。</w:t>
      </w:r>
      <w:r>
        <w:rPr>
          <w:rFonts w:hint="eastAsia" w:hAnsi="宋体"/>
          <w:b/>
          <w:bCs/>
          <w:color w:val="auto"/>
          <w:highlight w:val="none"/>
        </w:rPr>
        <w:t>投标人缴纳投标保证金时，务必严格按照中山市公共资源交易中心网上招投标平台（政府采购）《缴纳投标保证金通知书》的保证金帐号及金额一次性进行缴交（转帐）足额投标保证金。《缴纳投标保证金通知书》中的收款帐号只适用于该投标人参与本次投标的项目缴纳使用，不得重复用于其他项目（包括原项目重新招标）或其他投标人。投标人缴纳保证金后，务必登录中山市公共资源交易平台政府采购业务系统在交易列表“保证金缴纳”菜单，点击“保证金缴纳列表”查看保证金缴纳到帐情况（是否有效）。</w:t>
      </w:r>
    </w:p>
    <w:p>
      <w:pPr>
        <w:widowControl/>
        <w:numPr>
          <w:ilvl w:val="0"/>
          <w:numId w:val="37"/>
        </w:numPr>
        <w:tabs>
          <w:tab w:val="left" w:pos="851"/>
        </w:tabs>
        <w:snapToGri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如无质疑或投诉，未中标的投标人保证金，在中标通知书发出后五个工作日内退还未中标人的投标保证金；如有质疑或投诉，将在质疑和投诉处理完毕后退还。</w:t>
      </w:r>
    </w:p>
    <w:p>
      <w:pPr>
        <w:widowControl/>
        <w:numPr>
          <w:ilvl w:val="0"/>
          <w:numId w:val="37"/>
        </w:numPr>
        <w:tabs>
          <w:tab w:val="left" w:pos="851"/>
        </w:tabs>
        <w:snapToGri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中标人的投标保证金,在中标人与采购人签订采购合同后五个工作日内退还（中标人签订合同后须立即在中山公共资源交易平台上传采购合同）。</w:t>
      </w:r>
    </w:p>
    <w:p>
      <w:pPr>
        <w:widowControl/>
        <w:numPr>
          <w:ilvl w:val="0"/>
          <w:numId w:val="37"/>
        </w:numPr>
        <w:tabs>
          <w:tab w:val="left" w:pos="851"/>
        </w:tabs>
        <w:snapToGri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有下列情形之一的，投标保证金将被依法不予退还并上缴同级国库：</w:t>
      </w:r>
    </w:p>
    <w:p>
      <w:pPr>
        <w:pStyle w:val="25"/>
        <w:numPr>
          <w:ilvl w:val="0"/>
          <w:numId w:val="38"/>
        </w:numPr>
        <w:tabs>
          <w:tab w:val="left" w:pos="360"/>
        </w:tabs>
        <w:adjustRightInd w:val="0"/>
        <w:snapToGrid w:val="0"/>
        <w:spacing w:line="360" w:lineRule="auto"/>
        <w:rPr>
          <w:rFonts w:hAnsi="宋体" w:cs="宋体"/>
          <w:snapToGrid w:val="0"/>
          <w:color w:val="auto"/>
          <w:kern w:val="0"/>
          <w:highlight w:val="none"/>
        </w:rPr>
      </w:pPr>
      <w:r>
        <w:rPr>
          <w:rFonts w:hint="eastAsia" w:hAnsi="宋体" w:cs="宋体"/>
          <w:snapToGrid w:val="0"/>
          <w:color w:val="auto"/>
          <w:kern w:val="0"/>
          <w:highlight w:val="none"/>
        </w:rPr>
        <w:t>中标后无正当理由放弃中标或不与采购人签订合同的；</w:t>
      </w:r>
    </w:p>
    <w:p>
      <w:pPr>
        <w:pStyle w:val="25"/>
        <w:numPr>
          <w:ilvl w:val="0"/>
          <w:numId w:val="38"/>
        </w:numPr>
        <w:tabs>
          <w:tab w:val="left" w:pos="360"/>
        </w:tabs>
        <w:adjustRightInd w:val="0"/>
        <w:snapToGrid w:val="0"/>
        <w:spacing w:line="360" w:lineRule="auto"/>
        <w:rPr>
          <w:rFonts w:hAnsi="宋体" w:cs="宋体"/>
          <w:snapToGrid w:val="0"/>
          <w:color w:val="auto"/>
          <w:kern w:val="0"/>
          <w:highlight w:val="none"/>
        </w:rPr>
      </w:pPr>
      <w:r>
        <w:rPr>
          <w:rFonts w:hint="eastAsia" w:hAnsi="宋体" w:cs="宋体"/>
          <w:snapToGrid w:val="0"/>
          <w:color w:val="auto"/>
          <w:kern w:val="0"/>
          <w:highlight w:val="none"/>
        </w:rPr>
        <w:t>将中标项目转让给他人，或者在投标文件中未说明，且未经采购人同意，违反招标文件规定，将中标项目分包给他人的。</w:t>
      </w:r>
    </w:p>
    <w:p>
      <w:pPr>
        <w:pStyle w:val="25"/>
        <w:numPr>
          <w:ilvl w:val="0"/>
          <w:numId w:val="30"/>
        </w:numPr>
        <w:adjustRightInd w:val="0"/>
        <w:snapToGrid w:val="0"/>
        <w:spacing w:line="360" w:lineRule="auto"/>
        <w:rPr>
          <w:rFonts w:hAnsi="宋体" w:cs="Times New Roman"/>
          <w:b/>
          <w:color w:val="auto"/>
          <w:highlight w:val="none"/>
        </w:rPr>
      </w:pPr>
      <w:r>
        <w:rPr>
          <w:rFonts w:hint="eastAsia" w:hAnsi="宋体" w:cs="Times New Roman"/>
          <w:b/>
          <w:color w:val="auto"/>
          <w:highlight w:val="none"/>
        </w:rPr>
        <w:t>投标的截止期、投标有效期</w:t>
      </w:r>
    </w:p>
    <w:p>
      <w:pPr>
        <w:widowControl/>
        <w:numPr>
          <w:ilvl w:val="0"/>
          <w:numId w:val="39"/>
        </w:numPr>
        <w:tabs>
          <w:tab w:val="left" w:pos="851"/>
        </w:tabs>
        <w:snapToGri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本次招标的投标截止时间见第一部分《投标邀请函》的规定。</w:t>
      </w:r>
    </w:p>
    <w:p>
      <w:pPr>
        <w:widowControl/>
        <w:numPr>
          <w:ilvl w:val="0"/>
          <w:numId w:val="39"/>
        </w:numPr>
        <w:tabs>
          <w:tab w:val="left" w:pos="851"/>
        </w:tabs>
        <w:snapToGri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本次招标的投标文件递交时间见第一部分《投标邀请函》的规定，采购代理机构收到投标文件的时间不得迟于规定的截止时间。</w:t>
      </w:r>
    </w:p>
    <w:p>
      <w:pPr>
        <w:widowControl/>
        <w:numPr>
          <w:ilvl w:val="0"/>
          <w:numId w:val="39"/>
        </w:numPr>
        <w:tabs>
          <w:tab w:val="left" w:pos="851"/>
        </w:tabs>
        <w:snapToGri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采购代理机构可视具体情况延长投标截止时间和开标时间。在推迟了投标截止时间的情况下，采购代理机构、采购人和投标人受投标截止时间制约的所有权利和义务均应延长至新的截止时间。</w:t>
      </w:r>
    </w:p>
    <w:p>
      <w:pPr>
        <w:widowControl/>
        <w:numPr>
          <w:ilvl w:val="0"/>
          <w:numId w:val="39"/>
        </w:numPr>
        <w:tabs>
          <w:tab w:val="left" w:pos="851"/>
        </w:tabs>
        <w:snapToGrid w:val="0"/>
        <w:spacing w:line="360" w:lineRule="auto"/>
        <w:jc w:val="left"/>
        <w:rPr>
          <w:rFonts w:ascii="宋体" w:hAnsi="宋体" w:cs="宋体"/>
          <w:color w:val="auto"/>
          <w:kern w:val="0"/>
          <w:highlight w:val="none"/>
        </w:rPr>
      </w:pPr>
      <w:r>
        <w:rPr>
          <w:rFonts w:hint="eastAsia" w:ascii="宋体" w:hAnsi="宋体" w:cs="宋体"/>
          <w:b/>
          <w:bCs/>
          <w:color w:val="auto"/>
          <w:kern w:val="0"/>
          <w:highlight w:val="none"/>
        </w:rPr>
        <w:t>投标文件应在投标截止之日起90天内保持有效。</w:t>
      </w:r>
      <w:r>
        <w:rPr>
          <w:rFonts w:hint="eastAsia" w:ascii="宋体" w:hAnsi="宋体" w:cs="宋体"/>
          <w:color w:val="auto"/>
          <w:kern w:val="0"/>
          <w:highlight w:val="none"/>
        </w:rPr>
        <w:t>中标人投标有效期则顺延至项目完成验收之日，在此有效期内未经采购人同意，投标文件的一切内容和补充承诺均为持续有效且不予改变。</w:t>
      </w:r>
    </w:p>
    <w:p>
      <w:pPr>
        <w:widowControl/>
        <w:numPr>
          <w:ilvl w:val="0"/>
          <w:numId w:val="39"/>
        </w:numPr>
        <w:tabs>
          <w:tab w:val="left" w:pos="851"/>
        </w:tabs>
        <w:snapToGri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投标有效期比规定期限短的将被视为非实质性响应招标文件。</w:t>
      </w:r>
    </w:p>
    <w:p>
      <w:pPr>
        <w:pStyle w:val="25"/>
        <w:numPr>
          <w:ilvl w:val="0"/>
          <w:numId w:val="30"/>
        </w:numPr>
        <w:adjustRightInd w:val="0"/>
        <w:snapToGrid w:val="0"/>
        <w:spacing w:line="360" w:lineRule="auto"/>
        <w:rPr>
          <w:rFonts w:hAnsi="宋体" w:cs="Times New Roman"/>
          <w:b/>
          <w:color w:val="auto"/>
          <w:highlight w:val="none"/>
        </w:rPr>
      </w:pPr>
      <w:r>
        <w:rPr>
          <w:rFonts w:hint="eastAsia" w:hAnsi="宋体" w:cs="Times New Roman"/>
          <w:b/>
          <w:color w:val="auto"/>
          <w:highlight w:val="none"/>
        </w:rPr>
        <w:t>投标文件的数量和签署</w:t>
      </w:r>
      <w:r>
        <w:rPr>
          <w:rFonts w:hint="eastAsia" w:hAnsi="宋体"/>
          <w:b/>
          <w:color w:val="auto"/>
          <w:highlight w:val="none"/>
        </w:rPr>
        <w:t>（如供应商同时投标多个包，应按包分别独立编制投标文件。）</w:t>
      </w:r>
    </w:p>
    <w:p>
      <w:pPr>
        <w:widowControl/>
        <w:numPr>
          <w:ilvl w:val="0"/>
          <w:numId w:val="40"/>
        </w:numPr>
        <w:tabs>
          <w:tab w:val="left" w:pos="851"/>
        </w:tabs>
        <w:snapToGri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投标人应递交投标文件</w:t>
      </w:r>
      <w:r>
        <w:rPr>
          <w:rFonts w:hint="eastAsia" w:ascii="宋体" w:hAnsi="宋体" w:cs="宋体"/>
          <w:b/>
          <w:bCs/>
          <w:color w:val="auto"/>
          <w:kern w:val="0"/>
          <w:highlight w:val="none"/>
        </w:rPr>
        <w:t>正本一份，副本五份和与投标文件内容相同的电子投标文件一份</w:t>
      </w:r>
      <w:r>
        <w:rPr>
          <w:rFonts w:hint="eastAsia" w:ascii="宋体" w:hAnsi="宋体" w:cs="宋体"/>
          <w:color w:val="auto"/>
          <w:kern w:val="0"/>
          <w:highlight w:val="none"/>
        </w:rPr>
        <w:t>（</w:t>
      </w:r>
      <w:r>
        <w:rPr>
          <w:rFonts w:hint="eastAsia" w:ascii="宋体" w:hAnsi="宋体"/>
          <w:b/>
          <w:color w:val="auto"/>
          <w:szCs w:val="21"/>
          <w:highlight w:val="none"/>
          <w:u w:val="single"/>
        </w:rPr>
        <w:t>含电子标书光盘/U盘一份，</w:t>
      </w:r>
      <w:r>
        <w:rPr>
          <w:rFonts w:hint="eastAsia" w:ascii="宋体" w:hAnsi="宋体" w:cs="宋体"/>
          <w:color w:val="auto"/>
          <w:kern w:val="0"/>
          <w:highlight w:val="none"/>
        </w:rPr>
        <w:t>封面注明公司名称和</w:t>
      </w:r>
      <w:r>
        <w:rPr>
          <w:rFonts w:hint="eastAsia" w:ascii="宋体" w:hAnsi="宋体" w:cs="宋体"/>
          <w:color w:val="auto"/>
          <w:kern w:val="0"/>
          <w:highlight w:val="none"/>
          <w:lang w:eastAsia="zh-CN"/>
        </w:rPr>
        <w:t>招标</w:t>
      </w:r>
      <w:r>
        <w:rPr>
          <w:rFonts w:hint="eastAsia" w:ascii="宋体" w:hAnsi="宋体" w:cs="宋体"/>
          <w:color w:val="auto"/>
          <w:kern w:val="0"/>
          <w:highlight w:val="none"/>
        </w:rPr>
        <w:t>编号），在每一份投标文件上要明确注明“正本”或“副本”字样；一旦正本和副本内容有差异，以正本为准。</w:t>
      </w:r>
    </w:p>
    <w:p>
      <w:pPr>
        <w:widowControl/>
        <w:numPr>
          <w:ilvl w:val="0"/>
          <w:numId w:val="40"/>
        </w:numPr>
        <w:tabs>
          <w:tab w:val="left" w:pos="851"/>
        </w:tabs>
        <w:snapToGri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投标文件正本均须用不褪色墨水书写或打印。</w:t>
      </w:r>
    </w:p>
    <w:p>
      <w:pPr>
        <w:widowControl/>
        <w:numPr>
          <w:ilvl w:val="0"/>
          <w:numId w:val="40"/>
        </w:numPr>
        <w:tabs>
          <w:tab w:val="left" w:pos="851"/>
        </w:tabs>
        <w:snapToGri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投标文件副本，所有资料都可以用投标文件的正本复印而成。</w:t>
      </w:r>
    </w:p>
    <w:p>
      <w:pPr>
        <w:widowControl/>
        <w:numPr>
          <w:ilvl w:val="0"/>
          <w:numId w:val="40"/>
        </w:numPr>
        <w:tabs>
          <w:tab w:val="left" w:pos="851"/>
        </w:tabs>
        <w:snapToGrid w:val="0"/>
        <w:spacing w:line="360" w:lineRule="auto"/>
        <w:jc w:val="left"/>
        <w:rPr>
          <w:rFonts w:ascii="宋体" w:hAnsi="宋体" w:cs="宋体"/>
          <w:color w:val="auto"/>
          <w:kern w:val="0"/>
          <w:highlight w:val="none"/>
        </w:rPr>
      </w:pPr>
      <w:r>
        <w:rPr>
          <w:rFonts w:hint="eastAsia" w:ascii="宋体" w:hAnsi="宋体" w:cs="宋体"/>
          <w:b/>
          <w:bCs/>
          <w:color w:val="auto"/>
          <w:kern w:val="0"/>
          <w:highlight w:val="none"/>
        </w:rPr>
        <w:t>投标文件的正本及所有副本的封面均须由投标人加盖投标人公章。</w:t>
      </w:r>
    </w:p>
    <w:p>
      <w:pPr>
        <w:widowControl/>
        <w:numPr>
          <w:ilvl w:val="0"/>
          <w:numId w:val="40"/>
        </w:numPr>
        <w:tabs>
          <w:tab w:val="left" w:pos="851"/>
        </w:tabs>
        <w:snapToGri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投标文件的任何行间插字、涂改和增删，必须由投标文件的签名人用姓氏或首字母在旁边签字才有效。</w:t>
      </w:r>
    </w:p>
    <w:p>
      <w:pPr>
        <w:widowControl/>
        <w:numPr>
          <w:ilvl w:val="0"/>
          <w:numId w:val="40"/>
        </w:numPr>
        <w:tabs>
          <w:tab w:val="left" w:pos="851"/>
        </w:tabs>
        <w:snapToGrid w:val="0"/>
        <w:spacing w:line="360" w:lineRule="auto"/>
        <w:jc w:val="left"/>
        <w:rPr>
          <w:rFonts w:ascii="宋体" w:hAnsi="宋体" w:cs="宋体"/>
          <w:b/>
          <w:bCs/>
          <w:color w:val="auto"/>
          <w:kern w:val="0"/>
          <w:highlight w:val="none"/>
        </w:rPr>
      </w:pPr>
      <w:r>
        <w:rPr>
          <w:rFonts w:hint="eastAsia" w:ascii="宋体" w:hAnsi="宋体" w:cs="宋体"/>
          <w:b/>
          <w:bCs/>
          <w:color w:val="auto"/>
          <w:kern w:val="0"/>
          <w:highlight w:val="none"/>
        </w:rPr>
        <w:t>在招标文件中已明示需盖章及签名之处，投标文件正本均须加盖投标人公章和加盖骑缝章，并经投标人法定代表人或其授权代表签名或盖章。</w:t>
      </w:r>
    </w:p>
    <w:p>
      <w:pPr>
        <w:widowControl/>
        <w:numPr>
          <w:ilvl w:val="0"/>
          <w:numId w:val="40"/>
        </w:numPr>
        <w:tabs>
          <w:tab w:val="left" w:pos="851"/>
        </w:tabs>
        <w:snapToGrid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传真和电传的投标文件将被拒绝。</w:t>
      </w:r>
    </w:p>
    <w:p>
      <w:pPr>
        <w:widowControl/>
        <w:numPr>
          <w:ilvl w:val="0"/>
          <w:numId w:val="40"/>
        </w:numPr>
        <w:tabs>
          <w:tab w:val="left" w:pos="851"/>
        </w:tabs>
        <w:snapToGrid w:val="0"/>
        <w:spacing w:line="360" w:lineRule="auto"/>
        <w:jc w:val="left"/>
        <w:rPr>
          <w:rFonts w:ascii="宋体" w:hAnsi="宋体" w:cs="宋体"/>
          <w:b/>
          <w:bCs/>
          <w:color w:val="auto"/>
          <w:kern w:val="0"/>
          <w:highlight w:val="none"/>
        </w:rPr>
      </w:pPr>
      <w:r>
        <w:rPr>
          <w:rFonts w:hint="eastAsia" w:ascii="宋体" w:hAnsi="宋体" w:cs="宋体"/>
          <w:b/>
          <w:bCs/>
          <w:color w:val="auto"/>
          <w:kern w:val="0"/>
          <w:highlight w:val="none"/>
        </w:rPr>
        <w:t>如招标文件要求提供原件查验的，请投标人附原件清单。</w:t>
      </w:r>
    </w:p>
    <w:p>
      <w:pPr>
        <w:numPr>
          <w:ilvl w:val="0"/>
          <w:numId w:val="17"/>
        </w:numPr>
        <w:spacing w:line="360" w:lineRule="auto"/>
        <w:rPr>
          <w:rFonts w:ascii="宋体" w:hAnsi="宋体"/>
          <w:b/>
          <w:bCs/>
          <w:color w:val="auto"/>
          <w:sz w:val="24"/>
          <w:highlight w:val="none"/>
        </w:rPr>
      </w:pPr>
      <w:r>
        <w:rPr>
          <w:rFonts w:hint="eastAsia" w:ascii="宋体" w:hAnsi="宋体"/>
          <w:b/>
          <w:bCs/>
          <w:color w:val="auto"/>
          <w:sz w:val="24"/>
          <w:highlight w:val="none"/>
        </w:rPr>
        <w:t>投标文件的递交</w:t>
      </w:r>
    </w:p>
    <w:p>
      <w:pPr>
        <w:pStyle w:val="25"/>
        <w:numPr>
          <w:ilvl w:val="0"/>
          <w:numId w:val="41"/>
        </w:numPr>
        <w:adjustRightInd w:val="0"/>
        <w:snapToGrid w:val="0"/>
        <w:spacing w:line="360" w:lineRule="auto"/>
        <w:rPr>
          <w:rFonts w:hAnsi="宋体" w:cs="Times New Roman"/>
          <w:b/>
          <w:color w:val="auto"/>
          <w:highlight w:val="none"/>
        </w:rPr>
      </w:pPr>
      <w:r>
        <w:rPr>
          <w:rFonts w:hint="eastAsia" w:hAnsi="宋体" w:cs="Times New Roman"/>
          <w:b/>
          <w:color w:val="auto"/>
          <w:highlight w:val="none"/>
        </w:rPr>
        <w:t>投标文件的密封和标记</w:t>
      </w:r>
      <w:r>
        <w:rPr>
          <w:rFonts w:hint="eastAsia" w:hAnsi="宋体"/>
          <w:b/>
          <w:color w:val="auto"/>
          <w:kern w:val="0"/>
          <w:highlight w:val="none"/>
        </w:rPr>
        <w:t>（</w:t>
      </w:r>
      <w:r>
        <w:rPr>
          <w:rFonts w:hint="eastAsia" w:hAnsi="宋体"/>
          <w:b/>
          <w:color w:val="auto"/>
          <w:highlight w:val="none"/>
        </w:rPr>
        <w:t>如供应商同时投多个包，应按包分别独立编制投标文件，各包投标文件应分别密封提交。</w:t>
      </w:r>
      <w:r>
        <w:rPr>
          <w:rFonts w:hint="eastAsia" w:hAnsi="宋体"/>
          <w:b/>
          <w:color w:val="auto"/>
          <w:kern w:val="0"/>
          <w:highlight w:val="none"/>
        </w:rPr>
        <w:t>）</w:t>
      </w:r>
    </w:p>
    <w:p>
      <w:pPr>
        <w:widowControl/>
        <w:numPr>
          <w:ilvl w:val="0"/>
          <w:numId w:val="42"/>
        </w:numPr>
        <w:tabs>
          <w:tab w:val="left" w:pos="851"/>
        </w:tabs>
        <w:snapToGrid w:val="0"/>
        <w:spacing w:line="360" w:lineRule="auto"/>
        <w:jc w:val="left"/>
        <w:rPr>
          <w:rFonts w:ascii="宋体" w:hAnsi="宋体" w:cs="宋体"/>
          <w:b/>
          <w:bCs/>
          <w:color w:val="auto"/>
          <w:kern w:val="0"/>
          <w:highlight w:val="none"/>
        </w:rPr>
      </w:pPr>
      <w:r>
        <w:rPr>
          <w:rFonts w:hint="eastAsia" w:ascii="宋体" w:hAnsi="宋体" w:cs="宋体"/>
          <w:b/>
          <w:bCs/>
          <w:color w:val="auto"/>
          <w:kern w:val="0"/>
          <w:highlight w:val="none"/>
        </w:rPr>
        <w:t>正本一份和电子投标文件一起单独封装，副本五份一起单独封装，在每一封口处加盖公章，封套上标明“正本”“副本”字样。</w:t>
      </w:r>
    </w:p>
    <w:p>
      <w:pPr>
        <w:widowControl/>
        <w:numPr>
          <w:ilvl w:val="0"/>
          <w:numId w:val="42"/>
        </w:numPr>
        <w:tabs>
          <w:tab w:val="left" w:pos="851"/>
        </w:tabs>
        <w:snapToGrid w:val="0"/>
        <w:spacing w:line="360" w:lineRule="auto"/>
        <w:jc w:val="left"/>
        <w:rPr>
          <w:rFonts w:ascii="宋体" w:hAnsi="宋体"/>
          <w:color w:val="auto"/>
          <w:highlight w:val="none"/>
        </w:rPr>
      </w:pPr>
      <w:r>
        <w:rPr>
          <w:rFonts w:hint="eastAsia" w:ascii="宋体" w:hAnsi="宋体"/>
          <w:color w:val="auto"/>
          <w:highlight w:val="none"/>
        </w:rPr>
        <w:t>封套均应按以下要求标记：</w:t>
      </w:r>
    </w:p>
    <w:p>
      <w:pPr>
        <w:snapToGrid w:val="0"/>
        <w:spacing w:line="360" w:lineRule="auto"/>
        <w:ind w:firstLine="840" w:firstLineChars="400"/>
        <w:rPr>
          <w:rFonts w:ascii="宋体" w:hAnsi="宋体"/>
          <w:color w:val="auto"/>
          <w:highlight w:val="none"/>
        </w:rPr>
      </w:pPr>
      <w:r>
        <w:rPr>
          <w:rFonts w:hint="eastAsia" w:ascii="宋体" w:hAnsi="宋体"/>
          <w:color w:val="auto"/>
          <w:highlight w:val="none"/>
        </w:rPr>
        <w:t>“递交：</w:t>
      </w:r>
      <w:r>
        <w:rPr>
          <w:rFonts w:hint="eastAsia" w:ascii="宋体" w:hAnsi="宋体"/>
          <w:color w:val="auto"/>
          <w:highlight w:val="none"/>
          <w:u w:val="single"/>
        </w:rPr>
        <w:t>深圳市合创建设工程顾问有限公司中山分公司</w:t>
      </w:r>
    </w:p>
    <w:p>
      <w:pPr>
        <w:spacing w:line="360" w:lineRule="auto"/>
        <w:ind w:left="882" w:leftChars="420"/>
        <w:rPr>
          <w:rFonts w:ascii="宋体" w:hAnsi="宋体"/>
          <w:color w:val="auto"/>
          <w:highlight w:val="none"/>
          <w:u w:val="single"/>
        </w:rPr>
      </w:pPr>
      <w:r>
        <w:rPr>
          <w:rFonts w:hint="eastAsia" w:ascii="宋体" w:hAnsi="宋体"/>
          <w:color w:val="auto"/>
          <w:highlight w:val="none"/>
        </w:rPr>
        <w:t>项目名称：</w:t>
      </w:r>
      <w:r>
        <w:rPr>
          <w:rFonts w:hint="eastAsia" w:ascii="宋体" w:hAnsi="宋体"/>
          <w:color w:val="auto"/>
          <w:highlight w:val="none"/>
          <w:u w:val="single"/>
        </w:rPr>
        <w:t>（项目名称）</w:t>
      </w:r>
      <w:r>
        <w:rPr>
          <w:rFonts w:hint="eastAsia" w:ascii="宋体" w:hAnsi="宋体"/>
          <w:color w:val="auto"/>
          <w:highlight w:val="none"/>
        </w:rPr>
        <w:t xml:space="preserve">        </w:t>
      </w:r>
      <w:r>
        <w:rPr>
          <w:rFonts w:hint="eastAsia" w:ascii="宋体" w:hAnsi="宋体"/>
          <w:color w:val="auto"/>
          <w:highlight w:val="none"/>
          <w:lang w:eastAsia="zh-CN"/>
        </w:rPr>
        <w:t>招标编号</w:t>
      </w:r>
      <w:r>
        <w:rPr>
          <w:rFonts w:hint="eastAsia" w:ascii="宋体" w:hAnsi="宋体"/>
          <w:color w:val="auto"/>
          <w:highlight w:val="none"/>
        </w:rPr>
        <w:t>：</w:t>
      </w:r>
      <w:r>
        <w:rPr>
          <w:rFonts w:hint="eastAsia" w:ascii="宋体" w:hAnsi="宋体"/>
          <w:color w:val="auto"/>
          <w:highlight w:val="none"/>
          <w:u w:val="single"/>
        </w:rPr>
        <w:t>（</w:t>
      </w:r>
      <w:r>
        <w:rPr>
          <w:rFonts w:hint="eastAsia" w:ascii="宋体" w:hAnsi="宋体"/>
          <w:color w:val="auto"/>
          <w:highlight w:val="none"/>
          <w:u w:val="single"/>
          <w:lang w:eastAsia="zh-CN"/>
        </w:rPr>
        <w:t>招标编号</w:t>
      </w:r>
      <w:r>
        <w:rPr>
          <w:rFonts w:hint="eastAsia" w:ascii="宋体" w:hAnsi="宋体"/>
          <w:color w:val="auto"/>
          <w:highlight w:val="none"/>
          <w:u w:val="single"/>
        </w:rPr>
        <w:t xml:space="preserve">） </w:t>
      </w:r>
      <w:r>
        <w:rPr>
          <w:rFonts w:ascii="宋体" w:hAnsi="宋体"/>
          <w:color w:val="auto"/>
          <w:highlight w:val="none"/>
          <w:u w:val="single"/>
        </w:rPr>
        <w:t xml:space="preserve">     </w:t>
      </w:r>
      <w:r>
        <w:rPr>
          <w:rFonts w:ascii="宋体" w:hAnsi="宋体"/>
          <w:color w:val="auto"/>
          <w:highlight w:val="none"/>
          <w:u w:val="none"/>
        </w:rPr>
        <w:t xml:space="preserve">   </w:t>
      </w:r>
      <w:r>
        <w:rPr>
          <w:rFonts w:ascii="宋体" w:hAnsi="宋体"/>
          <w:color w:val="auto"/>
          <w:highlight w:val="none"/>
        </w:rPr>
        <w:t xml:space="preserve">   </w:t>
      </w:r>
      <w:r>
        <w:rPr>
          <w:rFonts w:hint="eastAsia" w:ascii="宋体" w:hAnsi="宋体"/>
          <w:color w:val="auto"/>
          <w:highlight w:val="none"/>
          <w:lang w:eastAsia="zh-CN"/>
        </w:rPr>
        <w:t>子</w:t>
      </w:r>
      <w:r>
        <w:rPr>
          <w:rFonts w:hint="eastAsia" w:ascii="宋体" w:hAnsi="宋体"/>
          <w:color w:val="auto"/>
          <w:highlight w:val="none"/>
          <w:u w:val="none"/>
        </w:rPr>
        <w:t>包号：</w:t>
      </w:r>
      <w:r>
        <w:rPr>
          <w:rFonts w:hint="eastAsia" w:ascii="宋体" w:hAnsi="宋体"/>
          <w:color w:val="auto"/>
          <w:highlight w:val="none"/>
          <w:u w:val="single"/>
        </w:rPr>
        <w:t>（</w:t>
      </w:r>
      <w:r>
        <w:rPr>
          <w:rFonts w:ascii="宋体" w:hAnsi="宋体"/>
          <w:color w:val="auto"/>
          <w:highlight w:val="none"/>
          <w:u w:val="single"/>
        </w:rPr>
        <w:t>）</w:t>
      </w:r>
    </w:p>
    <w:p>
      <w:pPr>
        <w:spacing w:line="360" w:lineRule="auto"/>
        <w:ind w:left="882" w:leftChars="420"/>
        <w:rPr>
          <w:rFonts w:ascii="宋体" w:hAnsi="宋体"/>
          <w:color w:val="auto"/>
          <w:highlight w:val="none"/>
          <w:u w:val="single"/>
        </w:rPr>
      </w:pPr>
      <w:r>
        <w:rPr>
          <w:rFonts w:hint="eastAsia" w:ascii="宋体" w:hAnsi="宋体"/>
          <w:color w:val="auto"/>
          <w:highlight w:val="none"/>
        </w:rPr>
        <w:t>在</w:t>
      </w:r>
      <w:r>
        <w:rPr>
          <w:rFonts w:hint="eastAsia" w:ascii="宋体" w:hAnsi="宋体"/>
          <w:color w:val="auto"/>
          <w:highlight w:val="none"/>
          <w:u w:val="single"/>
        </w:rPr>
        <w:t>（投标截止时间）</w:t>
      </w:r>
      <w:r>
        <w:rPr>
          <w:rFonts w:hint="eastAsia" w:ascii="宋体" w:hAnsi="宋体"/>
          <w:color w:val="auto"/>
          <w:highlight w:val="none"/>
        </w:rPr>
        <w:t>前不得启封”的字样。</w:t>
      </w:r>
    </w:p>
    <w:p>
      <w:pPr>
        <w:widowControl/>
        <w:numPr>
          <w:ilvl w:val="0"/>
          <w:numId w:val="42"/>
        </w:numPr>
        <w:tabs>
          <w:tab w:val="left" w:pos="851"/>
        </w:tabs>
        <w:snapToGrid w:val="0"/>
        <w:spacing w:line="360" w:lineRule="auto"/>
        <w:jc w:val="left"/>
        <w:rPr>
          <w:rFonts w:ascii="宋体" w:hAnsi="宋体"/>
          <w:color w:val="auto"/>
          <w:highlight w:val="none"/>
        </w:rPr>
      </w:pPr>
      <w:r>
        <w:rPr>
          <w:rFonts w:hint="eastAsia" w:ascii="宋体" w:hAnsi="宋体"/>
          <w:color w:val="auto"/>
          <w:highlight w:val="none"/>
        </w:rPr>
        <w:t>封套应写明投标人名称和地址，以便有必要时能原封退回。</w:t>
      </w:r>
    </w:p>
    <w:p>
      <w:pPr>
        <w:widowControl/>
        <w:numPr>
          <w:ilvl w:val="0"/>
          <w:numId w:val="42"/>
        </w:numPr>
        <w:tabs>
          <w:tab w:val="left" w:pos="851"/>
        </w:tabs>
        <w:snapToGrid w:val="0"/>
        <w:spacing w:line="360" w:lineRule="auto"/>
        <w:jc w:val="left"/>
        <w:rPr>
          <w:rFonts w:ascii="宋体" w:hAnsi="宋体"/>
          <w:b/>
          <w:color w:val="auto"/>
          <w:highlight w:val="none"/>
        </w:rPr>
      </w:pPr>
      <w:r>
        <w:rPr>
          <w:rFonts w:hint="eastAsia" w:ascii="宋体" w:hAnsi="宋体"/>
          <w:b/>
          <w:color w:val="auto"/>
          <w:kern w:val="0"/>
          <w:szCs w:val="21"/>
          <w:highlight w:val="none"/>
        </w:rPr>
        <w:t>★</w:t>
      </w:r>
      <w:r>
        <w:rPr>
          <w:rFonts w:hint="eastAsia" w:ascii="宋体" w:hAnsi="宋体"/>
          <w:b/>
          <w:color w:val="auto"/>
          <w:highlight w:val="none"/>
        </w:rPr>
        <w:t>投标人提交投标文件时还须单独提交按上述要求密封和标记的 “唱标信封”一个，内含 “开标一览表”、“投标函” 法人证明书和授权委托书等。</w:t>
      </w:r>
    </w:p>
    <w:p>
      <w:pPr>
        <w:pStyle w:val="25"/>
        <w:numPr>
          <w:ilvl w:val="0"/>
          <w:numId w:val="41"/>
        </w:numPr>
        <w:adjustRightInd w:val="0"/>
        <w:snapToGrid w:val="0"/>
        <w:spacing w:line="360" w:lineRule="auto"/>
        <w:rPr>
          <w:rFonts w:hAnsi="宋体" w:cs="Times New Roman"/>
          <w:b/>
          <w:color w:val="auto"/>
          <w:highlight w:val="none"/>
        </w:rPr>
      </w:pPr>
      <w:r>
        <w:rPr>
          <w:rFonts w:hint="eastAsia" w:hAnsi="宋体" w:cs="Times New Roman"/>
          <w:b/>
          <w:color w:val="auto"/>
          <w:highlight w:val="none"/>
        </w:rPr>
        <w:t>投标文件的修改和撤回</w:t>
      </w:r>
    </w:p>
    <w:p>
      <w:pPr>
        <w:widowControl/>
        <w:numPr>
          <w:ilvl w:val="0"/>
          <w:numId w:val="43"/>
        </w:numPr>
        <w:tabs>
          <w:tab w:val="left" w:pos="851"/>
        </w:tabs>
        <w:snapToGrid w:val="0"/>
        <w:spacing w:line="360" w:lineRule="auto"/>
        <w:jc w:val="left"/>
        <w:rPr>
          <w:rFonts w:ascii="宋体" w:hAnsi="宋体"/>
          <w:color w:val="auto"/>
          <w:highlight w:val="none"/>
        </w:rPr>
      </w:pPr>
      <w:r>
        <w:rPr>
          <w:rFonts w:hint="eastAsia" w:ascii="宋体" w:hAnsi="宋体"/>
          <w:color w:val="auto"/>
          <w:highlight w:val="none"/>
        </w:rPr>
        <w:t>投标人在投标截止时间前，可以对所递交的投标文件进行补充、修改或者撤回，并书面通知招标采购单位。补充、修改的内容应当按招标文件要求签署、盖章，并作为投标文件的组成部分。在投标截止时点之后，投标人不得对其投标文件做任何修改和补充。</w:t>
      </w:r>
    </w:p>
    <w:p>
      <w:pPr>
        <w:widowControl/>
        <w:numPr>
          <w:ilvl w:val="0"/>
          <w:numId w:val="43"/>
        </w:numPr>
        <w:tabs>
          <w:tab w:val="left" w:pos="851"/>
        </w:tabs>
        <w:snapToGrid w:val="0"/>
        <w:spacing w:line="360" w:lineRule="auto"/>
        <w:jc w:val="left"/>
        <w:rPr>
          <w:rFonts w:ascii="宋体" w:hAnsi="宋体"/>
          <w:color w:val="auto"/>
          <w:highlight w:val="none"/>
        </w:rPr>
      </w:pPr>
      <w:r>
        <w:rPr>
          <w:rFonts w:hint="eastAsia" w:ascii="宋体" w:hAnsi="宋体"/>
          <w:color w:val="auto"/>
          <w:highlight w:val="none"/>
        </w:rPr>
        <w:t>投标人在递交投标文件后，可以撤回其投标，但投标人必须在规定的投标截止时点前以书面形式告知招标采购单位。</w:t>
      </w:r>
    </w:p>
    <w:p>
      <w:pPr>
        <w:widowControl/>
        <w:numPr>
          <w:ilvl w:val="0"/>
          <w:numId w:val="43"/>
        </w:numPr>
        <w:tabs>
          <w:tab w:val="left" w:pos="851"/>
        </w:tabs>
        <w:snapToGrid w:val="0"/>
        <w:spacing w:line="360" w:lineRule="auto"/>
        <w:jc w:val="left"/>
        <w:rPr>
          <w:rFonts w:ascii="宋体" w:hAnsi="宋体"/>
          <w:color w:val="auto"/>
          <w:highlight w:val="none"/>
        </w:rPr>
      </w:pPr>
      <w:r>
        <w:rPr>
          <w:rFonts w:hint="eastAsia" w:ascii="宋体" w:hAnsi="宋体"/>
          <w:b/>
          <w:bCs/>
          <w:color w:val="auto"/>
          <w:highlight w:val="none"/>
        </w:rPr>
        <w:t>投标人所提交的投标文件在评标结束后，无论中标与否都不退还。</w:t>
      </w:r>
    </w:p>
    <w:p>
      <w:pPr>
        <w:numPr>
          <w:ilvl w:val="0"/>
          <w:numId w:val="17"/>
        </w:numPr>
        <w:spacing w:line="360" w:lineRule="auto"/>
        <w:rPr>
          <w:rFonts w:ascii="宋体" w:hAnsi="宋体"/>
          <w:b/>
          <w:bCs/>
          <w:color w:val="auto"/>
          <w:sz w:val="24"/>
          <w:highlight w:val="none"/>
        </w:rPr>
      </w:pPr>
      <w:r>
        <w:rPr>
          <w:rFonts w:hint="eastAsia" w:ascii="宋体" w:hAnsi="宋体"/>
          <w:b/>
          <w:bCs/>
          <w:color w:val="auto"/>
          <w:sz w:val="24"/>
          <w:highlight w:val="none"/>
        </w:rPr>
        <w:t>开标、评标、定标</w:t>
      </w:r>
    </w:p>
    <w:p>
      <w:pPr>
        <w:pStyle w:val="25"/>
        <w:tabs>
          <w:tab w:val="left" w:pos="7740"/>
        </w:tabs>
        <w:adjustRightInd w:val="0"/>
        <w:snapToGrid w:val="0"/>
        <w:spacing w:line="360" w:lineRule="auto"/>
        <w:ind w:firstLine="420" w:firstLineChars="200"/>
        <w:rPr>
          <w:rFonts w:hAnsi="宋体"/>
          <w:b/>
          <w:color w:val="auto"/>
          <w:highlight w:val="none"/>
        </w:rPr>
      </w:pPr>
      <w:r>
        <w:rPr>
          <w:rFonts w:hint="eastAsia" w:hAnsi="宋体" w:cs="Times New Roman"/>
          <w:color w:val="auto"/>
          <w:highlight w:val="none"/>
        </w:rPr>
        <w:t>见招标文件第四部分。</w:t>
      </w:r>
    </w:p>
    <w:p>
      <w:pPr>
        <w:numPr>
          <w:ilvl w:val="0"/>
          <w:numId w:val="17"/>
        </w:numPr>
        <w:spacing w:line="360" w:lineRule="auto"/>
        <w:rPr>
          <w:rFonts w:ascii="宋体" w:hAnsi="宋体"/>
          <w:b/>
          <w:bCs/>
          <w:color w:val="auto"/>
          <w:sz w:val="24"/>
          <w:highlight w:val="none"/>
        </w:rPr>
      </w:pPr>
      <w:r>
        <w:rPr>
          <w:rFonts w:hint="eastAsia" w:ascii="宋体" w:hAnsi="宋体"/>
          <w:b/>
          <w:bCs/>
          <w:color w:val="auto"/>
          <w:sz w:val="24"/>
          <w:highlight w:val="none"/>
        </w:rPr>
        <w:t>询问、质疑、投诉</w:t>
      </w:r>
    </w:p>
    <w:p>
      <w:pPr>
        <w:pStyle w:val="25"/>
        <w:numPr>
          <w:ilvl w:val="0"/>
          <w:numId w:val="44"/>
        </w:numPr>
        <w:adjustRightInd w:val="0"/>
        <w:snapToGrid w:val="0"/>
        <w:spacing w:line="360" w:lineRule="auto"/>
        <w:rPr>
          <w:rFonts w:hAnsi="宋体" w:cs="Times New Roman"/>
          <w:b/>
          <w:color w:val="auto"/>
          <w:highlight w:val="none"/>
        </w:rPr>
      </w:pPr>
      <w:r>
        <w:rPr>
          <w:rFonts w:hint="eastAsia" w:hAnsi="宋体" w:cs="Times New Roman"/>
          <w:b/>
          <w:color w:val="auto"/>
          <w:highlight w:val="none"/>
        </w:rPr>
        <w:t>询问</w:t>
      </w:r>
    </w:p>
    <w:p>
      <w:pPr>
        <w:tabs>
          <w:tab w:val="left" w:pos="540"/>
        </w:tabs>
        <w:autoSpaceDE w:val="0"/>
        <w:autoSpaceDN w:val="0"/>
        <w:adjustRightInd w:val="0"/>
        <w:snapToGrid w:val="0"/>
        <w:spacing w:line="360" w:lineRule="auto"/>
        <w:ind w:right="32" w:firstLine="420" w:firstLineChars="200"/>
        <w:rPr>
          <w:rFonts w:ascii="宋体" w:hAnsi="宋体"/>
          <w:color w:val="auto"/>
          <w:szCs w:val="21"/>
          <w:highlight w:val="none"/>
        </w:rPr>
      </w:pPr>
      <w:r>
        <w:rPr>
          <w:rFonts w:hint="eastAsia" w:ascii="宋体" w:hAnsi="宋体"/>
          <w:color w:val="auto"/>
          <w:szCs w:val="21"/>
          <w:highlight w:val="none"/>
        </w:rPr>
        <w:t>投标供应商对政府采购活动事项（招标文件、采购过程和中标结果）有疑问的，可以向招标采购单位提出询问，招标采购单位将及时作出答复，但答复的内容不涉及商业秘密。询问可以口头方式提出，也可以书面方式提出，书面方式包括但不限于传真、信函、电子邮件。联系方式见《投标邀请函》中“招标采购单位的名称、地址和联系方式”。</w:t>
      </w:r>
    </w:p>
    <w:p>
      <w:pPr>
        <w:tabs>
          <w:tab w:val="left" w:pos="540"/>
        </w:tabs>
        <w:autoSpaceDE w:val="0"/>
        <w:autoSpaceDN w:val="0"/>
        <w:adjustRightInd w:val="0"/>
        <w:snapToGrid w:val="0"/>
        <w:spacing w:line="360" w:lineRule="auto"/>
        <w:ind w:right="32" w:firstLine="420" w:firstLineChars="200"/>
        <w:rPr>
          <w:rFonts w:hint="eastAsia" w:ascii="宋体" w:hAnsi="宋体"/>
          <w:color w:val="auto"/>
          <w:szCs w:val="21"/>
          <w:highlight w:val="none"/>
        </w:rPr>
      </w:pPr>
      <w:r>
        <w:rPr>
          <w:rFonts w:hint="eastAsia" w:ascii="宋体" w:hAnsi="宋体"/>
          <w:color w:val="auto"/>
          <w:szCs w:val="21"/>
          <w:highlight w:val="none"/>
        </w:rPr>
        <w:t>采购人或者采购代理机构在三个工作日内对供应商依法提出的询问作出答复。</w:t>
      </w:r>
    </w:p>
    <w:p>
      <w:pPr>
        <w:pStyle w:val="25"/>
        <w:numPr>
          <w:ilvl w:val="0"/>
          <w:numId w:val="44"/>
        </w:numPr>
        <w:adjustRightInd w:val="0"/>
        <w:snapToGrid w:val="0"/>
        <w:spacing w:line="360" w:lineRule="auto"/>
        <w:rPr>
          <w:rFonts w:hAnsi="宋体"/>
          <w:b/>
          <w:color w:val="auto"/>
          <w:highlight w:val="none"/>
        </w:rPr>
      </w:pPr>
      <w:r>
        <w:rPr>
          <w:rFonts w:hint="eastAsia" w:hAnsi="宋体"/>
          <w:b/>
          <w:color w:val="auto"/>
          <w:highlight w:val="none"/>
        </w:rPr>
        <w:t>质疑</w:t>
      </w:r>
    </w:p>
    <w:p>
      <w:pPr>
        <w:widowControl/>
        <w:numPr>
          <w:ilvl w:val="0"/>
          <w:numId w:val="45"/>
        </w:numPr>
        <w:tabs>
          <w:tab w:val="left" w:pos="851"/>
        </w:tabs>
        <w:snapToGrid w:val="0"/>
        <w:spacing w:line="360" w:lineRule="auto"/>
        <w:jc w:val="left"/>
        <w:rPr>
          <w:rFonts w:ascii="宋体" w:hAnsi="宋体"/>
          <w:color w:val="auto"/>
          <w:highlight w:val="none"/>
        </w:rPr>
      </w:pPr>
      <w:r>
        <w:rPr>
          <w:rFonts w:hint="eastAsia" w:ascii="宋体" w:hAnsi="宋体"/>
          <w:color w:val="auto"/>
          <w:highlight w:val="none"/>
        </w:rPr>
        <w:t>投标供应商认为招标文件、采购过程和中标结果使自己的权益受到损害的，以书面形式向招标采购单位书面提出质疑：</w:t>
      </w:r>
    </w:p>
    <w:p>
      <w:pPr>
        <w:pStyle w:val="25"/>
        <w:numPr>
          <w:ilvl w:val="0"/>
          <w:numId w:val="46"/>
        </w:numPr>
        <w:tabs>
          <w:tab w:val="left" w:pos="360"/>
        </w:tabs>
        <w:adjustRightInd w:val="0"/>
        <w:snapToGrid w:val="0"/>
        <w:spacing w:line="360" w:lineRule="auto"/>
        <w:rPr>
          <w:rFonts w:hAnsi="宋体" w:cs="宋体"/>
          <w:snapToGrid w:val="0"/>
          <w:color w:val="auto"/>
          <w:kern w:val="0"/>
          <w:highlight w:val="none"/>
        </w:rPr>
      </w:pPr>
      <w:r>
        <w:rPr>
          <w:rFonts w:hint="eastAsia" w:hAnsi="宋体" w:cs="宋体"/>
          <w:snapToGrid w:val="0"/>
          <w:color w:val="auto"/>
          <w:kern w:val="0"/>
          <w:highlight w:val="none"/>
        </w:rPr>
        <w:t>招标文件在指定的政府采购信息发布媒体上公示5个工作日；投标供应商认为招标文件的内容损害其权益的，可以在公示期间或者自期满之日起7个工作日内提出质疑；</w:t>
      </w:r>
    </w:p>
    <w:p>
      <w:pPr>
        <w:pStyle w:val="25"/>
        <w:numPr>
          <w:ilvl w:val="0"/>
          <w:numId w:val="46"/>
        </w:numPr>
        <w:tabs>
          <w:tab w:val="left" w:pos="360"/>
        </w:tabs>
        <w:adjustRightInd w:val="0"/>
        <w:snapToGrid w:val="0"/>
        <w:spacing w:line="360" w:lineRule="auto"/>
        <w:rPr>
          <w:rFonts w:hAnsi="宋体" w:cs="宋体"/>
          <w:snapToGrid w:val="0"/>
          <w:color w:val="auto"/>
          <w:kern w:val="0"/>
          <w:highlight w:val="none"/>
        </w:rPr>
      </w:pPr>
      <w:r>
        <w:rPr>
          <w:rFonts w:hint="eastAsia" w:hAnsi="宋体" w:cs="宋体"/>
          <w:snapToGrid w:val="0"/>
          <w:color w:val="auto"/>
          <w:kern w:val="0"/>
          <w:highlight w:val="none"/>
        </w:rPr>
        <w:t xml:space="preserve">投标供应商认为采购过程和中标结果使自己的权益受到损害的，可以在知道或应知其权益受到损害之日起7个工作日内提出质疑； </w:t>
      </w:r>
    </w:p>
    <w:p>
      <w:pPr>
        <w:pStyle w:val="25"/>
        <w:numPr>
          <w:ilvl w:val="0"/>
          <w:numId w:val="46"/>
        </w:numPr>
        <w:tabs>
          <w:tab w:val="left" w:pos="360"/>
        </w:tabs>
        <w:adjustRightInd w:val="0"/>
        <w:snapToGrid w:val="0"/>
        <w:spacing w:line="360" w:lineRule="auto"/>
        <w:rPr>
          <w:rFonts w:hAnsi="宋体" w:cs="宋体"/>
          <w:snapToGrid w:val="0"/>
          <w:color w:val="auto"/>
          <w:kern w:val="0"/>
          <w:highlight w:val="none"/>
        </w:rPr>
      </w:pPr>
      <w:r>
        <w:rPr>
          <w:rFonts w:hint="eastAsia" w:hAnsi="宋体" w:cs="宋体"/>
          <w:snapToGrid w:val="0"/>
          <w:color w:val="auto"/>
          <w:kern w:val="0"/>
          <w:highlight w:val="none"/>
        </w:rPr>
        <w:t>招标采购单位在收到投标供应商的书面质疑后7个工作日内作出答复，并以书面形式通知质疑投标供应商和其他有关投标供应商，但答复内容不涉及商业秘密。质疑投标供应商须提供相关证明材料，包括但不限于权益受损害的情况说明及受损害的原因、合法的证据内容等，并对质疑内容的真实性承担责任。</w:t>
      </w:r>
    </w:p>
    <w:p>
      <w:pPr>
        <w:widowControl/>
        <w:numPr>
          <w:ilvl w:val="0"/>
          <w:numId w:val="45"/>
        </w:numPr>
        <w:tabs>
          <w:tab w:val="left" w:pos="851"/>
        </w:tabs>
        <w:snapToGrid w:val="0"/>
        <w:spacing w:line="360" w:lineRule="auto"/>
        <w:jc w:val="left"/>
        <w:rPr>
          <w:rFonts w:ascii="宋体" w:hAnsi="宋体"/>
          <w:color w:val="auto"/>
          <w:highlight w:val="none"/>
        </w:rPr>
      </w:pPr>
      <w:r>
        <w:rPr>
          <w:rFonts w:hint="eastAsia" w:ascii="宋体" w:hAnsi="宋体"/>
          <w:color w:val="auto"/>
          <w:highlight w:val="none"/>
        </w:rPr>
        <w:t>投标人提出质疑时应当提交《质疑书》并署名（加盖公章）。《质疑书》应当包括下列主要内容：</w:t>
      </w:r>
    </w:p>
    <w:p>
      <w:pPr>
        <w:pStyle w:val="25"/>
        <w:numPr>
          <w:ilvl w:val="0"/>
          <w:numId w:val="47"/>
        </w:numPr>
        <w:tabs>
          <w:tab w:val="left" w:pos="360"/>
        </w:tabs>
        <w:wordWrap w:val="0"/>
        <w:autoSpaceDE w:val="0"/>
        <w:autoSpaceDN w:val="0"/>
        <w:adjustRightInd w:val="0"/>
        <w:snapToGrid w:val="0"/>
        <w:spacing w:line="360" w:lineRule="auto"/>
        <w:ind w:left="851" w:right="34"/>
        <w:rPr>
          <w:rFonts w:ascii="宋体" w:hAnsi="宋体" w:cs="宋体"/>
          <w:snapToGrid w:val="0"/>
          <w:color w:val="auto"/>
          <w:kern w:val="0"/>
          <w:highlight w:val="none"/>
          <w:lang w:bidi="ar"/>
        </w:rPr>
      </w:pPr>
      <w:r>
        <w:rPr>
          <w:rFonts w:hint="eastAsia" w:hAnsi="宋体" w:cs="宋体"/>
          <w:snapToGrid w:val="0"/>
          <w:color w:val="auto"/>
          <w:kern w:val="0"/>
          <w:highlight w:val="none"/>
          <w:lang w:bidi="ar"/>
        </w:rPr>
        <w:t>供应商的姓名或者名称、地址、邮编、联系人及联系电话，电子邮箱；</w:t>
      </w:r>
    </w:p>
    <w:p>
      <w:pPr>
        <w:pStyle w:val="25"/>
        <w:numPr>
          <w:ilvl w:val="0"/>
          <w:numId w:val="47"/>
        </w:numPr>
        <w:tabs>
          <w:tab w:val="left" w:pos="360"/>
        </w:tabs>
        <w:wordWrap w:val="0"/>
        <w:autoSpaceDE w:val="0"/>
        <w:autoSpaceDN w:val="0"/>
        <w:adjustRightInd w:val="0"/>
        <w:snapToGrid w:val="0"/>
        <w:spacing w:line="360" w:lineRule="auto"/>
        <w:ind w:left="851" w:right="34"/>
        <w:rPr>
          <w:rFonts w:ascii="宋体" w:hAnsi="宋体" w:cs="宋体"/>
          <w:snapToGrid w:val="0"/>
          <w:color w:val="auto"/>
          <w:kern w:val="0"/>
          <w:highlight w:val="none"/>
          <w:lang w:bidi="ar"/>
        </w:rPr>
      </w:pPr>
      <w:r>
        <w:rPr>
          <w:rFonts w:hint="eastAsia" w:hAnsi="宋体" w:cs="宋体"/>
          <w:snapToGrid w:val="0"/>
          <w:color w:val="auto"/>
          <w:kern w:val="0"/>
          <w:highlight w:val="none"/>
          <w:lang w:bidi="ar"/>
        </w:rPr>
        <w:t>质疑项目的名称、编号；</w:t>
      </w:r>
    </w:p>
    <w:p>
      <w:pPr>
        <w:pStyle w:val="25"/>
        <w:numPr>
          <w:ilvl w:val="0"/>
          <w:numId w:val="47"/>
        </w:numPr>
        <w:tabs>
          <w:tab w:val="left" w:pos="360"/>
        </w:tabs>
        <w:wordWrap w:val="0"/>
        <w:autoSpaceDE w:val="0"/>
        <w:autoSpaceDN w:val="0"/>
        <w:adjustRightInd w:val="0"/>
        <w:snapToGrid w:val="0"/>
        <w:spacing w:line="360" w:lineRule="auto"/>
        <w:ind w:left="851" w:right="34"/>
        <w:rPr>
          <w:rFonts w:ascii="宋体" w:hAnsi="宋体" w:cs="宋体"/>
          <w:snapToGrid w:val="0"/>
          <w:color w:val="auto"/>
          <w:kern w:val="0"/>
          <w:highlight w:val="none"/>
          <w:lang w:bidi="ar"/>
        </w:rPr>
      </w:pPr>
      <w:r>
        <w:rPr>
          <w:rFonts w:hint="eastAsia" w:hAnsi="宋体" w:cs="宋体"/>
          <w:snapToGrid w:val="0"/>
          <w:color w:val="auto"/>
          <w:kern w:val="0"/>
          <w:highlight w:val="none"/>
          <w:lang w:bidi="ar"/>
        </w:rPr>
        <w:t>具体、明确的质疑事项和与质疑事项相关的请求；</w:t>
      </w:r>
    </w:p>
    <w:p>
      <w:pPr>
        <w:pStyle w:val="25"/>
        <w:numPr>
          <w:ilvl w:val="0"/>
          <w:numId w:val="47"/>
        </w:numPr>
        <w:tabs>
          <w:tab w:val="left" w:pos="360"/>
        </w:tabs>
        <w:wordWrap w:val="0"/>
        <w:autoSpaceDE w:val="0"/>
        <w:autoSpaceDN w:val="0"/>
        <w:adjustRightInd w:val="0"/>
        <w:snapToGrid w:val="0"/>
        <w:spacing w:line="360" w:lineRule="auto"/>
        <w:ind w:left="851" w:right="34"/>
        <w:rPr>
          <w:rFonts w:ascii="宋体" w:hAnsi="宋体" w:cs="宋体"/>
          <w:snapToGrid w:val="0"/>
          <w:color w:val="auto"/>
          <w:kern w:val="0"/>
          <w:highlight w:val="none"/>
          <w:lang w:bidi="ar"/>
        </w:rPr>
      </w:pPr>
      <w:r>
        <w:rPr>
          <w:rFonts w:hint="eastAsia" w:hAnsi="宋体" w:cs="宋体"/>
          <w:snapToGrid w:val="0"/>
          <w:color w:val="auto"/>
          <w:kern w:val="0"/>
          <w:highlight w:val="none"/>
          <w:lang w:bidi="ar"/>
        </w:rPr>
        <w:t>事实依据；</w:t>
      </w:r>
    </w:p>
    <w:p>
      <w:pPr>
        <w:pStyle w:val="25"/>
        <w:numPr>
          <w:ilvl w:val="0"/>
          <w:numId w:val="47"/>
        </w:numPr>
        <w:tabs>
          <w:tab w:val="left" w:pos="360"/>
        </w:tabs>
        <w:wordWrap w:val="0"/>
        <w:autoSpaceDE w:val="0"/>
        <w:autoSpaceDN w:val="0"/>
        <w:adjustRightInd w:val="0"/>
        <w:snapToGrid w:val="0"/>
        <w:spacing w:line="360" w:lineRule="auto"/>
        <w:ind w:left="851" w:right="34"/>
        <w:rPr>
          <w:rFonts w:ascii="宋体" w:hAnsi="宋体" w:cs="宋体"/>
          <w:snapToGrid w:val="0"/>
          <w:color w:val="auto"/>
          <w:kern w:val="0"/>
          <w:highlight w:val="none"/>
          <w:lang w:bidi="ar"/>
        </w:rPr>
      </w:pPr>
      <w:r>
        <w:rPr>
          <w:rFonts w:hint="eastAsia" w:hAnsi="宋体" w:cs="宋体"/>
          <w:snapToGrid w:val="0"/>
          <w:color w:val="auto"/>
          <w:kern w:val="0"/>
          <w:highlight w:val="none"/>
          <w:lang w:bidi="ar"/>
        </w:rPr>
        <w:t>必要的法律依据；</w:t>
      </w:r>
    </w:p>
    <w:p>
      <w:pPr>
        <w:pStyle w:val="25"/>
        <w:numPr>
          <w:ilvl w:val="0"/>
          <w:numId w:val="47"/>
        </w:numPr>
        <w:tabs>
          <w:tab w:val="left" w:pos="360"/>
        </w:tabs>
        <w:wordWrap w:val="0"/>
        <w:autoSpaceDE w:val="0"/>
        <w:autoSpaceDN w:val="0"/>
        <w:adjustRightInd w:val="0"/>
        <w:snapToGrid w:val="0"/>
        <w:spacing w:line="360" w:lineRule="auto"/>
        <w:ind w:left="851" w:right="34"/>
        <w:rPr>
          <w:rFonts w:hint="eastAsia" w:ascii="宋体" w:hAnsi="宋体" w:cs="宋体"/>
          <w:snapToGrid w:val="0"/>
          <w:color w:val="auto"/>
          <w:kern w:val="0"/>
          <w:highlight w:val="none"/>
          <w:lang w:bidi="ar"/>
        </w:rPr>
      </w:pPr>
      <w:r>
        <w:rPr>
          <w:rFonts w:hint="eastAsia" w:hAnsi="宋体" w:cs="宋体"/>
          <w:snapToGrid w:val="0"/>
          <w:color w:val="auto"/>
          <w:kern w:val="0"/>
          <w:highlight w:val="none"/>
          <w:lang w:bidi="ar"/>
        </w:rPr>
        <w:t>提出质疑的日期。</w:t>
      </w:r>
    </w:p>
    <w:p>
      <w:pPr>
        <w:widowControl/>
        <w:numPr>
          <w:ilvl w:val="0"/>
          <w:numId w:val="45"/>
        </w:numPr>
        <w:tabs>
          <w:tab w:val="left" w:pos="851"/>
        </w:tabs>
        <w:snapToGrid w:val="0"/>
        <w:spacing w:line="360" w:lineRule="auto"/>
        <w:jc w:val="left"/>
        <w:rPr>
          <w:rFonts w:ascii="宋体" w:hAnsi="宋体"/>
          <w:color w:val="auto"/>
          <w:highlight w:val="none"/>
        </w:rPr>
      </w:pPr>
      <w:r>
        <w:rPr>
          <w:rFonts w:hint="eastAsia" w:ascii="宋体" w:hAnsi="宋体"/>
          <w:color w:val="auto"/>
          <w:highlight w:val="none"/>
        </w:rPr>
        <w:t>质疑人进行质疑应当符合下列条件：</w:t>
      </w:r>
    </w:p>
    <w:p>
      <w:pPr>
        <w:pStyle w:val="25"/>
        <w:numPr>
          <w:ilvl w:val="0"/>
          <w:numId w:val="48"/>
        </w:numPr>
        <w:tabs>
          <w:tab w:val="left" w:pos="360"/>
        </w:tabs>
        <w:adjustRightInd w:val="0"/>
        <w:snapToGrid w:val="0"/>
        <w:spacing w:line="360" w:lineRule="auto"/>
        <w:rPr>
          <w:rFonts w:hAnsi="宋体" w:cs="宋体"/>
          <w:snapToGrid w:val="0"/>
          <w:color w:val="auto"/>
          <w:kern w:val="0"/>
          <w:highlight w:val="none"/>
        </w:rPr>
      </w:pPr>
      <w:r>
        <w:rPr>
          <w:rFonts w:hint="eastAsia" w:hAnsi="宋体" w:cs="宋体"/>
          <w:snapToGrid w:val="0"/>
          <w:color w:val="auto"/>
          <w:kern w:val="0"/>
          <w:highlight w:val="none"/>
        </w:rPr>
        <w:t>质疑人是参与所质疑政府采购项目的供应商；</w:t>
      </w:r>
    </w:p>
    <w:p>
      <w:pPr>
        <w:pStyle w:val="25"/>
        <w:numPr>
          <w:ilvl w:val="0"/>
          <w:numId w:val="48"/>
        </w:numPr>
        <w:tabs>
          <w:tab w:val="left" w:pos="360"/>
        </w:tabs>
        <w:adjustRightInd w:val="0"/>
        <w:snapToGrid w:val="0"/>
        <w:spacing w:line="360" w:lineRule="auto"/>
        <w:rPr>
          <w:rFonts w:hAnsi="宋体" w:cs="宋体"/>
          <w:snapToGrid w:val="0"/>
          <w:color w:val="auto"/>
          <w:kern w:val="0"/>
          <w:highlight w:val="none"/>
        </w:rPr>
      </w:pPr>
      <w:r>
        <w:rPr>
          <w:rFonts w:hint="eastAsia" w:hAnsi="宋体" w:cs="宋体"/>
          <w:snapToGrid w:val="0"/>
          <w:color w:val="auto"/>
          <w:kern w:val="0"/>
          <w:highlight w:val="none"/>
        </w:rPr>
        <w:t>在质疑有效期内提起质疑；</w:t>
      </w:r>
    </w:p>
    <w:p>
      <w:pPr>
        <w:pStyle w:val="25"/>
        <w:numPr>
          <w:ilvl w:val="0"/>
          <w:numId w:val="48"/>
        </w:numPr>
        <w:tabs>
          <w:tab w:val="left" w:pos="360"/>
        </w:tabs>
        <w:adjustRightInd w:val="0"/>
        <w:snapToGrid w:val="0"/>
        <w:spacing w:line="360" w:lineRule="auto"/>
        <w:rPr>
          <w:rFonts w:hAnsi="宋体" w:cs="宋体"/>
          <w:snapToGrid w:val="0"/>
          <w:color w:val="auto"/>
          <w:kern w:val="0"/>
          <w:highlight w:val="none"/>
        </w:rPr>
      </w:pPr>
      <w:r>
        <w:rPr>
          <w:rFonts w:hint="eastAsia" w:hAnsi="宋体" w:cs="宋体"/>
          <w:snapToGrid w:val="0"/>
          <w:color w:val="auto"/>
          <w:kern w:val="0"/>
          <w:highlight w:val="none"/>
        </w:rPr>
        <w:t>法律法规规定的其他条件。</w:t>
      </w:r>
    </w:p>
    <w:p>
      <w:pPr>
        <w:widowControl/>
        <w:numPr>
          <w:ilvl w:val="0"/>
          <w:numId w:val="45"/>
        </w:numPr>
        <w:tabs>
          <w:tab w:val="left" w:pos="851"/>
        </w:tabs>
        <w:snapToGrid w:val="0"/>
        <w:spacing w:line="360" w:lineRule="auto"/>
        <w:jc w:val="left"/>
        <w:rPr>
          <w:rFonts w:ascii="宋体" w:hAnsi="宋体"/>
          <w:color w:val="auto"/>
          <w:highlight w:val="none"/>
        </w:rPr>
      </w:pPr>
      <w:r>
        <w:rPr>
          <w:rFonts w:hint="eastAsia" w:ascii="宋体" w:hAnsi="宋体"/>
          <w:color w:val="auto"/>
          <w:szCs w:val="21"/>
          <w:highlight w:val="none"/>
        </w:rPr>
        <w:t>质疑联系人：深圳市合创建设工程顾问有限公司中山分公司</w:t>
      </w:r>
    </w:p>
    <w:p>
      <w:pPr>
        <w:tabs>
          <w:tab w:val="left" w:pos="540"/>
        </w:tabs>
        <w:spacing w:line="360" w:lineRule="auto"/>
        <w:ind w:left="695" w:leftChars="258" w:hanging="153" w:hangingChars="73"/>
        <w:rPr>
          <w:rFonts w:ascii="宋体" w:hAnsi="宋体"/>
          <w:color w:val="auto"/>
          <w:highlight w:val="none"/>
        </w:rPr>
      </w:pPr>
      <w:r>
        <w:rPr>
          <w:rFonts w:hint="eastAsia" w:ascii="宋体" w:hAnsi="宋体"/>
          <w:color w:val="auto"/>
          <w:highlight w:val="none"/>
        </w:rPr>
        <w:t>地       址</w:t>
      </w:r>
      <w:r>
        <w:rPr>
          <w:rFonts w:ascii="宋体" w:hAnsi="宋体"/>
          <w:color w:val="auto"/>
          <w:highlight w:val="none"/>
        </w:rPr>
        <w:t xml:space="preserve">: </w:t>
      </w:r>
      <w:r>
        <w:rPr>
          <w:rFonts w:hint="eastAsia" w:ascii="宋体" w:hAnsi="宋体"/>
          <w:color w:val="auto"/>
          <w:kern w:val="0"/>
          <w:szCs w:val="21"/>
          <w:highlight w:val="none"/>
        </w:rPr>
        <w:t>中山市东区东苑南路101号大东裕贸联大厦北塔2号2506、2507、2508室</w:t>
      </w:r>
    </w:p>
    <w:p>
      <w:pPr>
        <w:tabs>
          <w:tab w:val="left" w:pos="540"/>
        </w:tabs>
        <w:spacing w:line="360" w:lineRule="auto"/>
        <w:ind w:left="695" w:leftChars="258" w:hanging="153" w:hangingChars="73"/>
        <w:rPr>
          <w:rFonts w:ascii="宋体" w:hAnsi="宋体"/>
          <w:color w:val="auto"/>
          <w:highlight w:val="none"/>
        </w:rPr>
      </w:pPr>
      <w:r>
        <w:rPr>
          <w:rFonts w:hint="eastAsia" w:ascii="宋体" w:hAnsi="宋体"/>
          <w:color w:val="auto"/>
          <w:highlight w:val="none"/>
        </w:rPr>
        <w:t>邮       编：528400</w:t>
      </w:r>
    </w:p>
    <w:p>
      <w:pPr>
        <w:tabs>
          <w:tab w:val="left" w:pos="540"/>
        </w:tabs>
        <w:spacing w:line="360" w:lineRule="auto"/>
        <w:ind w:left="695" w:leftChars="258" w:hanging="153" w:hangingChars="73"/>
        <w:rPr>
          <w:rFonts w:ascii="宋体" w:hAnsi="宋体"/>
          <w:color w:val="auto"/>
          <w:highlight w:val="none"/>
        </w:rPr>
      </w:pPr>
      <w:r>
        <w:rPr>
          <w:rFonts w:hint="eastAsia" w:ascii="宋体" w:hAnsi="宋体"/>
          <w:color w:val="auto"/>
          <w:highlight w:val="none"/>
        </w:rPr>
        <w:t>电       话：</w:t>
      </w:r>
      <w:r>
        <w:rPr>
          <w:rFonts w:hint="eastAsia" w:ascii="宋体" w:hAnsi="宋体"/>
          <w:color w:val="auto"/>
          <w:szCs w:val="21"/>
          <w:highlight w:val="none"/>
        </w:rPr>
        <w:t>0760-88888864</w:t>
      </w:r>
      <w:r>
        <w:rPr>
          <w:rFonts w:hint="eastAsia" w:ascii="宋体" w:hAnsi="宋体"/>
          <w:color w:val="auto"/>
          <w:highlight w:val="none"/>
        </w:rPr>
        <w:t xml:space="preserve">              传    真：</w:t>
      </w:r>
      <w:r>
        <w:rPr>
          <w:rFonts w:hint="eastAsia" w:ascii="宋体" w:hAnsi="宋体"/>
          <w:color w:val="auto"/>
          <w:szCs w:val="21"/>
          <w:highlight w:val="none"/>
        </w:rPr>
        <w:t>0760-85228706</w:t>
      </w:r>
    </w:p>
    <w:p>
      <w:pPr>
        <w:tabs>
          <w:tab w:val="left" w:pos="540"/>
        </w:tabs>
        <w:spacing w:line="360" w:lineRule="auto"/>
        <w:ind w:left="695" w:leftChars="258" w:hanging="153" w:hangingChars="73"/>
        <w:rPr>
          <w:rFonts w:ascii="宋体" w:hAnsi="宋体"/>
          <w:color w:val="auto"/>
          <w:highlight w:val="none"/>
        </w:rPr>
      </w:pPr>
      <w:r>
        <w:rPr>
          <w:rFonts w:hint="eastAsia" w:ascii="宋体" w:hAnsi="宋体"/>
          <w:color w:val="auto"/>
          <w:highlight w:val="none"/>
        </w:rPr>
        <w:t>联   系  人：邓小姐</w:t>
      </w:r>
    </w:p>
    <w:p>
      <w:pPr>
        <w:widowControl/>
        <w:numPr>
          <w:ilvl w:val="0"/>
          <w:numId w:val="45"/>
        </w:numPr>
        <w:tabs>
          <w:tab w:val="left" w:pos="851"/>
        </w:tabs>
        <w:snapToGrid w:val="0"/>
        <w:spacing w:line="360" w:lineRule="auto"/>
        <w:jc w:val="left"/>
        <w:rPr>
          <w:rFonts w:ascii="宋体" w:hAnsi="宋体"/>
          <w:color w:val="auto"/>
          <w:szCs w:val="21"/>
          <w:highlight w:val="none"/>
        </w:rPr>
      </w:pPr>
      <w:r>
        <w:rPr>
          <w:rFonts w:hint="eastAsia" w:ascii="宋体" w:hAnsi="宋体" w:eastAsia="宋体" w:cs="Times New Roman"/>
          <w:b w:val="0"/>
          <w:bCs w:val="0"/>
          <w:color w:val="auto"/>
          <w:sz w:val="21"/>
          <w:szCs w:val="21"/>
          <w:highlight w:val="none"/>
        </w:rPr>
        <w:t>质疑函范本</w:t>
      </w:r>
    </w:p>
    <w:tbl>
      <w:tblPr>
        <w:tblStyle w:val="5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adjustRightInd w:val="0"/>
              <w:snapToGrid w:val="0"/>
              <w:spacing w:before="240" w:beforeLines="100" w:line="360" w:lineRule="auto"/>
              <w:rPr>
                <w:rFonts w:ascii="宋体" w:hAnsi="宋体" w:cs="宋体"/>
                <w:bCs/>
                <w:color w:val="auto"/>
                <w:sz w:val="18"/>
                <w:szCs w:val="18"/>
                <w:highlight w:val="none"/>
              </w:rPr>
            </w:pPr>
            <w:r>
              <w:rPr>
                <w:rFonts w:hint="eastAsia" w:ascii="宋体" w:hAnsi="宋体" w:cs="宋体"/>
                <w:bCs/>
                <w:color w:val="auto"/>
                <w:sz w:val="18"/>
                <w:szCs w:val="18"/>
                <w:highlight w:val="none"/>
              </w:rPr>
              <w:t>一、质疑供应商基本信息</w:t>
            </w:r>
          </w:p>
          <w:p>
            <w:pPr>
              <w:adjustRightInd w:val="0"/>
              <w:snapToGrid w:val="0"/>
              <w:spacing w:line="360" w:lineRule="auto"/>
              <w:rPr>
                <w:rFonts w:ascii="宋体" w:hAnsi="宋体" w:cs="宋体"/>
                <w:color w:val="auto"/>
                <w:sz w:val="18"/>
                <w:szCs w:val="18"/>
                <w:highlight w:val="none"/>
                <w:u w:val="dotted"/>
              </w:rPr>
            </w:pPr>
            <w:r>
              <w:rPr>
                <w:rFonts w:hint="eastAsia" w:ascii="宋体" w:hAnsi="宋体" w:cs="宋体"/>
                <w:color w:val="auto"/>
                <w:sz w:val="18"/>
                <w:szCs w:val="18"/>
                <w:highlight w:val="none"/>
              </w:rPr>
              <w:t>质疑供应商：</w:t>
            </w:r>
            <w:r>
              <w:rPr>
                <w:rFonts w:ascii="宋体" w:hAnsi="宋体" w:cs="宋体"/>
                <w:color w:val="auto"/>
                <w:sz w:val="18"/>
                <w:szCs w:val="18"/>
                <w:highlight w:val="none"/>
                <w:u w:val="dotted"/>
              </w:rPr>
              <w:t xml:space="preserve">                                        </w:t>
            </w:r>
          </w:p>
          <w:p>
            <w:pPr>
              <w:adjustRightInd w:val="0"/>
              <w:snapToGrid w:val="0"/>
              <w:spacing w:line="360" w:lineRule="auto"/>
              <w:rPr>
                <w:rFonts w:ascii="宋体" w:hAnsi="宋体" w:cs="宋体"/>
                <w:color w:val="auto"/>
                <w:sz w:val="18"/>
                <w:szCs w:val="18"/>
                <w:highlight w:val="none"/>
              </w:rPr>
            </w:pPr>
            <w:r>
              <w:rPr>
                <w:rFonts w:hint="eastAsia" w:ascii="宋体" w:hAnsi="宋体" w:cs="宋体"/>
                <w:color w:val="auto"/>
                <w:sz w:val="18"/>
                <w:szCs w:val="18"/>
                <w:highlight w:val="none"/>
              </w:rPr>
              <w:t>地址：</w:t>
            </w:r>
            <w:r>
              <w:rPr>
                <w:rFonts w:ascii="宋体" w:hAnsi="宋体" w:cs="宋体"/>
                <w:color w:val="auto"/>
                <w:sz w:val="18"/>
                <w:szCs w:val="18"/>
                <w:highlight w:val="none"/>
                <w:u w:val="dotted"/>
              </w:rPr>
              <w:t xml:space="preserve">                          </w:t>
            </w:r>
            <w:r>
              <w:rPr>
                <w:rFonts w:hint="eastAsia" w:ascii="宋体" w:hAnsi="宋体" w:cs="宋体"/>
                <w:color w:val="auto"/>
                <w:sz w:val="18"/>
                <w:szCs w:val="18"/>
                <w:highlight w:val="none"/>
              </w:rPr>
              <w:t>邮编：</w:t>
            </w:r>
            <w:r>
              <w:rPr>
                <w:rFonts w:ascii="宋体" w:hAnsi="宋体" w:cs="宋体"/>
                <w:color w:val="auto"/>
                <w:sz w:val="18"/>
                <w:szCs w:val="18"/>
                <w:highlight w:val="none"/>
                <w:u w:val="dotted"/>
              </w:rPr>
              <w:t xml:space="preserve">                   </w:t>
            </w:r>
            <w:r>
              <w:rPr>
                <w:rFonts w:hint="eastAsia" w:ascii="宋体" w:hAnsi="宋体" w:cs="宋体"/>
                <w:color w:val="auto"/>
                <w:sz w:val="18"/>
                <w:szCs w:val="18"/>
                <w:highlight w:val="none"/>
              </w:rPr>
              <w:t>联系人：</w:t>
            </w:r>
            <w:r>
              <w:rPr>
                <w:rFonts w:ascii="宋体" w:hAnsi="宋体" w:cs="宋体"/>
                <w:color w:val="auto"/>
                <w:sz w:val="18"/>
                <w:szCs w:val="18"/>
                <w:highlight w:val="none"/>
                <w:u w:val="dotted"/>
              </w:rPr>
              <w:t xml:space="preserve">                      </w:t>
            </w:r>
            <w:r>
              <w:rPr>
                <w:rFonts w:hint="eastAsia" w:ascii="宋体" w:hAnsi="宋体" w:cs="宋体"/>
                <w:color w:val="auto"/>
                <w:sz w:val="18"/>
                <w:szCs w:val="18"/>
                <w:highlight w:val="none"/>
              </w:rPr>
              <w:t>联系电话：</w:t>
            </w:r>
            <w:r>
              <w:rPr>
                <w:rFonts w:ascii="宋体" w:hAnsi="宋体" w:cs="宋体"/>
                <w:color w:val="auto"/>
                <w:sz w:val="18"/>
                <w:szCs w:val="18"/>
                <w:highlight w:val="none"/>
                <w:u w:val="dotted"/>
              </w:rPr>
              <w:t xml:space="preserve">                                 </w:t>
            </w:r>
          </w:p>
          <w:p>
            <w:pPr>
              <w:adjustRightInd w:val="0"/>
              <w:snapToGrid w:val="0"/>
              <w:spacing w:line="360" w:lineRule="auto"/>
              <w:rPr>
                <w:rFonts w:ascii="宋体" w:hAnsi="宋体" w:cs="宋体"/>
                <w:color w:val="auto"/>
                <w:sz w:val="18"/>
                <w:szCs w:val="18"/>
                <w:highlight w:val="none"/>
                <w:u w:val="dotted"/>
              </w:rPr>
            </w:pPr>
            <w:r>
              <w:rPr>
                <w:rFonts w:hint="eastAsia" w:ascii="宋体" w:hAnsi="宋体" w:cs="宋体"/>
                <w:color w:val="auto"/>
                <w:sz w:val="18"/>
                <w:szCs w:val="18"/>
                <w:highlight w:val="none"/>
              </w:rPr>
              <w:t>授权代表：</w:t>
            </w:r>
            <w:r>
              <w:rPr>
                <w:rFonts w:ascii="宋体" w:hAnsi="宋体" w:cs="宋体"/>
                <w:color w:val="auto"/>
                <w:sz w:val="18"/>
                <w:szCs w:val="18"/>
                <w:highlight w:val="none"/>
                <w:u w:val="dotted"/>
              </w:rPr>
              <w:t xml:space="preserve">                                    </w:t>
            </w:r>
            <w:r>
              <w:rPr>
                <w:rFonts w:hint="eastAsia" w:ascii="宋体" w:hAnsi="宋体" w:cs="宋体"/>
                <w:color w:val="auto"/>
                <w:sz w:val="18"/>
                <w:szCs w:val="18"/>
                <w:highlight w:val="none"/>
              </w:rPr>
              <w:t>联系电话：</w:t>
            </w:r>
            <w:r>
              <w:rPr>
                <w:rFonts w:ascii="宋体" w:hAnsi="宋体" w:cs="宋体"/>
                <w:color w:val="auto"/>
                <w:sz w:val="18"/>
                <w:szCs w:val="18"/>
                <w:highlight w:val="none"/>
                <w:u w:val="dotted"/>
              </w:rPr>
              <w:t xml:space="preserve">          </w:t>
            </w:r>
          </w:p>
          <w:p>
            <w:pPr>
              <w:adjustRightInd w:val="0"/>
              <w:snapToGrid w:val="0"/>
              <w:spacing w:line="360" w:lineRule="auto"/>
              <w:rPr>
                <w:rFonts w:ascii="宋体" w:hAnsi="宋体" w:cs="宋体"/>
                <w:color w:val="auto"/>
                <w:sz w:val="18"/>
                <w:szCs w:val="18"/>
                <w:highlight w:val="none"/>
              </w:rPr>
            </w:pPr>
            <w:r>
              <w:rPr>
                <w:rFonts w:hint="eastAsia" w:ascii="宋体" w:hAnsi="宋体" w:cs="宋体"/>
                <w:color w:val="auto"/>
                <w:sz w:val="18"/>
                <w:szCs w:val="18"/>
                <w:highlight w:val="none"/>
              </w:rPr>
              <w:t>地址：</w:t>
            </w:r>
            <w:r>
              <w:rPr>
                <w:rFonts w:ascii="宋体" w:hAnsi="宋体" w:cs="宋体"/>
                <w:color w:val="auto"/>
                <w:sz w:val="18"/>
                <w:szCs w:val="18"/>
                <w:highlight w:val="none"/>
              </w:rPr>
              <w:t xml:space="preserve"> </w:t>
            </w:r>
            <w:r>
              <w:rPr>
                <w:rFonts w:ascii="宋体" w:hAnsi="宋体" w:cs="宋体"/>
                <w:color w:val="auto"/>
                <w:sz w:val="18"/>
                <w:szCs w:val="18"/>
                <w:highlight w:val="none"/>
                <w:u w:val="dotted"/>
              </w:rPr>
              <w:t xml:space="preserve">                        </w:t>
            </w:r>
            <w:r>
              <w:rPr>
                <w:rFonts w:hint="eastAsia" w:ascii="宋体" w:hAnsi="宋体" w:cs="宋体"/>
                <w:color w:val="auto"/>
                <w:sz w:val="18"/>
                <w:szCs w:val="18"/>
                <w:highlight w:val="none"/>
              </w:rPr>
              <w:t>邮编：</w:t>
            </w:r>
            <w:r>
              <w:rPr>
                <w:rFonts w:ascii="宋体" w:hAnsi="宋体" w:cs="宋体"/>
                <w:color w:val="auto"/>
                <w:sz w:val="18"/>
                <w:szCs w:val="18"/>
                <w:highlight w:val="none"/>
                <w:u w:val="dotted"/>
              </w:rPr>
              <w:t xml:space="preserve">                                        </w:t>
            </w:r>
            <w:r>
              <w:rPr>
                <w:rFonts w:ascii="宋体" w:hAnsi="宋体" w:cs="宋体"/>
                <w:color w:val="auto"/>
                <w:sz w:val="18"/>
                <w:szCs w:val="18"/>
                <w:highlight w:val="none"/>
              </w:rPr>
              <w:t xml:space="preserve"> </w:t>
            </w:r>
          </w:p>
          <w:p>
            <w:pPr>
              <w:adjustRightInd w:val="0"/>
              <w:snapToGrid w:val="0"/>
              <w:spacing w:line="360" w:lineRule="auto"/>
              <w:rPr>
                <w:rFonts w:ascii="宋体" w:hAnsi="宋体" w:cs="宋体"/>
                <w:bCs/>
                <w:color w:val="auto"/>
                <w:sz w:val="18"/>
                <w:szCs w:val="18"/>
                <w:highlight w:val="none"/>
              </w:rPr>
            </w:pPr>
            <w:r>
              <w:rPr>
                <w:rFonts w:hint="eastAsia" w:ascii="宋体" w:hAnsi="宋体" w:cs="宋体"/>
                <w:bCs/>
                <w:color w:val="auto"/>
                <w:sz w:val="18"/>
                <w:szCs w:val="18"/>
                <w:highlight w:val="none"/>
              </w:rPr>
              <w:t>二、质疑项目基本情况</w:t>
            </w:r>
          </w:p>
          <w:p>
            <w:pPr>
              <w:adjustRightInd w:val="0"/>
              <w:snapToGrid w:val="0"/>
              <w:spacing w:line="360" w:lineRule="auto"/>
              <w:rPr>
                <w:rFonts w:ascii="宋体" w:hAnsi="宋体" w:cs="宋体"/>
                <w:color w:val="auto"/>
                <w:sz w:val="18"/>
                <w:szCs w:val="18"/>
                <w:highlight w:val="none"/>
              </w:rPr>
            </w:pPr>
            <w:r>
              <w:rPr>
                <w:rFonts w:hint="eastAsia" w:ascii="宋体" w:hAnsi="宋体" w:cs="宋体"/>
                <w:color w:val="auto"/>
                <w:sz w:val="18"/>
                <w:szCs w:val="18"/>
                <w:highlight w:val="none"/>
              </w:rPr>
              <w:t>质疑项目的名称：</w:t>
            </w:r>
            <w:r>
              <w:rPr>
                <w:rFonts w:ascii="宋体" w:hAnsi="宋体" w:cs="宋体"/>
                <w:color w:val="auto"/>
                <w:sz w:val="18"/>
                <w:szCs w:val="18"/>
                <w:highlight w:val="none"/>
                <w:u w:val="dotted"/>
              </w:rPr>
              <w:t xml:space="preserve">                                      </w:t>
            </w:r>
          </w:p>
          <w:p>
            <w:pPr>
              <w:adjustRightInd w:val="0"/>
              <w:snapToGrid w:val="0"/>
              <w:spacing w:line="360" w:lineRule="auto"/>
              <w:rPr>
                <w:rFonts w:ascii="宋体" w:hAnsi="宋体" w:cs="宋体"/>
                <w:color w:val="auto"/>
                <w:sz w:val="18"/>
                <w:szCs w:val="18"/>
                <w:highlight w:val="none"/>
              </w:rPr>
            </w:pPr>
            <w:r>
              <w:rPr>
                <w:rFonts w:hint="eastAsia" w:ascii="宋体" w:hAnsi="宋体" w:cs="宋体"/>
                <w:color w:val="auto"/>
                <w:sz w:val="18"/>
                <w:szCs w:val="18"/>
                <w:highlight w:val="none"/>
              </w:rPr>
              <w:t>质疑项目的编号：</w:t>
            </w:r>
            <w:r>
              <w:rPr>
                <w:rFonts w:ascii="宋体" w:hAnsi="宋体" w:cs="宋体"/>
                <w:color w:val="auto"/>
                <w:sz w:val="18"/>
                <w:szCs w:val="18"/>
                <w:highlight w:val="none"/>
                <w:u w:val="dotted"/>
              </w:rPr>
              <w:t xml:space="preserve">               </w:t>
            </w:r>
            <w:r>
              <w:rPr>
                <w:rFonts w:hint="eastAsia" w:ascii="宋体" w:hAnsi="宋体" w:cs="宋体"/>
                <w:color w:val="auto"/>
                <w:sz w:val="18"/>
                <w:szCs w:val="18"/>
                <w:highlight w:val="none"/>
              </w:rPr>
              <w:t>包号：</w:t>
            </w:r>
            <w:r>
              <w:rPr>
                <w:rFonts w:ascii="宋体" w:hAnsi="宋体" w:cs="宋体"/>
                <w:color w:val="auto"/>
                <w:sz w:val="18"/>
                <w:szCs w:val="18"/>
                <w:highlight w:val="none"/>
                <w:u w:val="dotted"/>
              </w:rPr>
              <w:t xml:space="preserve">                 </w:t>
            </w:r>
          </w:p>
          <w:p>
            <w:pPr>
              <w:adjustRightInd w:val="0"/>
              <w:snapToGrid w:val="0"/>
              <w:spacing w:line="360" w:lineRule="auto"/>
              <w:rPr>
                <w:rFonts w:ascii="宋体" w:hAnsi="宋体" w:cs="宋体"/>
                <w:color w:val="auto"/>
                <w:sz w:val="18"/>
                <w:szCs w:val="18"/>
                <w:highlight w:val="none"/>
                <w:u w:val="dotted"/>
              </w:rPr>
            </w:pPr>
            <w:r>
              <w:rPr>
                <w:rFonts w:hint="eastAsia" w:ascii="宋体" w:hAnsi="宋体" w:cs="宋体"/>
                <w:color w:val="auto"/>
                <w:sz w:val="18"/>
                <w:szCs w:val="18"/>
                <w:highlight w:val="none"/>
              </w:rPr>
              <w:t>采购人名称：</w:t>
            </w:r>
            <w:r>
              <w:rPr>
                <w:rFonts w:ascii="宋体" w:hAnsi="宋体" w:cs="宋体"/>
                <w:color w:val="auto"/>
                <w:sz w:val="18"/>
                <w:szCs w:val="18"/>
                <w:highlight w:val="none"/>
                <w:u w:val="dotted"/>
              </w:rPr>
              <w:t xml:space="preserve">                                         </w:t>
            </w:r>
          </w:p>
          <w:p>
            <w:pPr>
              <w:adjustRightInd w:val="0"/>
              <w:snapToGrid w:val="0"/>
              <w:spacing w:line="360" w:lineRule="auto"/>
              <w:rPr>
                <w:rFonts w:ascii="宋体" w:hAnsi="宋体" w:cs="宋体"/>
                <w:color w:val="auto"/>
                <w:sz w:val="18"/>
                <w:szCs w:val="18"/>
                <w:highlight w:val="none"/>
              </w:rPr>
            </w:pPr>
            <w:r>
              <w:rPr>
                <w:rFonts w:hint="eastAsia" w:ascii="宋体" w:hAnsi="宋体" w:cs="宋体"/>
                <w:color w:val="auto"/>
                <w:sz w:val="18"/>
                <w:szCs w:val="18"/>
                <w:highlight w:val="none"/>
              </w:rPr>
              <w:t>采购文件获取日期：</w:t>
            </w:r>
            <w:r>
              <w:rPr>
                <w:rFonts w:ascii="宋体" w:hAnsi="宋体" w:cs="宋体"/>
                <w:color w:val="auto"/>
                <w:sz w:val="18"/>
                <w:szCs w:val="18"/>
                <w:highlight w:val="none"/>
                <w:u w:val="dotted"/>
              </w:rPr>
              <w:t xml:space="preserve">                                           </w:t>
            </w:r>
          </w:p>
          <w:p>
            <w:pPr>
              <w:adjustRightInd w:val="0"/>
              <w:snapToGrid w:val="0"/>
              <w:spacing w:line="360" w:lineRule="auto"/>
              <w:rPr>
                <w:rFonts w:ascii="宋体" w:hAnsi="宋体" w:cs="宋体"/>
                <w:bCs/>
                <w:color w:val="auto"/>
                <w:sz w:val="18"/>
                <w:szCs w:val="18"/>
                <w:highlight w:val="none"/>
              </w:rPr>
            </w:pPr>
            <w:r>
              <w:rPr>
                <w:rFonts w:hint="eastAsia" w:ascii="宋体" w:hAnsi="宋体" w:cs="宋体"/>
                <w:bCs/>
                <w:color w:val="auto"/>
                <w:sz w:val="18"/>
                <w:szCs w:val="18"/>
                <w:highlight w:val="none"/>
              </w:rPr>
              <w:t>三、质疑事项具体内容</w:t>
            </w:r>
          </w:p>
          <w:p>
            <w:pPr>
              <w:adjustRightInd w:val="0"/>
              <w:snapToGrid w:val="0"/>
              <w:spacing w:line="360" w:lineRule="auto"/>
              <w:rPr>
                <w:rFonts w:ascii="宋体" w:hAnsi="宋体" w:cs="宋体"/>
                <w:color w:val="auto"/>
                <w:sz w:val="18"/>
                <w:szCs w:val="18"/>
                <w:highlight w:val="none"/>
                <w:u w:val="dotted"/>
              </w:rPr>
            </w:pPr>
            <w:r>
              <w:rPr>
                <w:rFonts w:hint="eastAsia" w:ascii="宋体" w:hAnsi="宋体" w:cs="宋体"/>
                <w:color w:val="auto"/>
                <w:sz w:val="18"/>
                <w:szCs w:val="18"/>
                <w:highlight w:val="none"/>
              </w:rPr>
              <w:t>质疑事项</w:t>
            </w:r>
            <w:r>
              <w:rPr>
                <w:rFonts w:ascii="宋体" w:hAnsi="宋体" w:cs="宋体"/>
                <w:color w:val="auto"/>
                <w:sz w:val="18"/>
                <w:szCs w:val="18"/>
                <w:highlight w:val="none"/>
              </w:rPr>
              <w:t>1：</w:t>
            </w:r>
            <w:r>
              <w:rPr>
                <w:rFonts w:ascii="宋体" w:hAnsi="宋体" w:cs="宋体"/>
                <w:color w:val="auto"/>
                <w:sz w:val="18"/>
                <w:szCs w:val="18"/>
                <w:highlight w:val="none"/>
                <w:u w:val="dotted"/>
              </w:rPr>
              <w:t xml:space="preserve">                                         </w:t>
            </w:r>
          </w:p>
          <w:p>
            <w:pPr>
              <w:adjustRightInd w:val="0"/>
              <w:snapToGrid w:val="0"/>
              <w:spacing w:line="360" w:lineRule="auto"/>
              <w:rPr>
                <w:rFonts w:ascii="宋体" w:hAnsi="宋体" w:cs="宋体"/>
                <w:color w:val="auto"/>
                <w:sz w:val="18"/>
                <w:szCs w:val="18"/>
                <w:highlight w:val="none"/>
                <w:u w:val="dotted"/>
              </w:rPr>
            </w:pPr>
            <w:r>
              <w:rPr>
                <w:rFonts w:hint="eastAsia" w:ascii="宋体" w:hAnsi="宋体" w:cs="宋体"/>
                <w:color w:val="auto"/>
                <w:sz w:val="18"/>
                <w:szCs w:val="18"/>
                <w:highlight w:val="none"/>
              </w:rPr>
              <w:t>事实依据：</w:t>
            </w:r>
            <w:r>
              <w:rPr>
                <w:rFonts w:ascii="宋体" w:hAnsi="宋体" w:cs="宋体"/>
                <w:color w:val="auto"/>
                <w:sz w:val="18"/>
                <w:szCs w:val="18"/>
                <w:highlight w:val="none"/>
                <w:u w:val="dotted"/>
              </w:rPr>
              <w:t xml:space="preserve">                                          </w:t>
            </w:r>
          </w:p>
          <w:p>
            <w:pPr>
              <w:adjustRightInd w:val="0"/>
              <w:snapToGrid w:val="0"/>
              <w:spacing w:line="360" w:lineRule="auto"/>
              <w:rPr>
                <w:rFonts w:ascii="宋体" w:hAnsi="宋体" w:cs="宋体"/>
                <w:color w:val="auto"/>
                <w:sz w:val="18"/>
                <w:szCs w:val="18"/>
                <w:highlight w:val="none"/>
                <w:u w:val="dotted"/>
              </w:rPr>
            </w:pPr>
            <w:r>
              <w:rPr>
                <w:rFonts w:hint="eastAsia" w:ascii="宋体" w:hAnsi="宋体" w:cs="宋体"/>
                <w:color w:val="auto"/>
                <w:sz w:val="18"/>
                <w:szCs w:val="18"/>
                <w:highlight w:val="none"/>
              </w:rPr>
              <w:t>法律依据：</w:t>
            </w:r>
            <w:r>
              <w:rPr>
                <w:rFonts w:ascii="宋体" w:hAnsi="宋体" w:cs="宋体"/>
                <w:color w:val="auto"/>
                <w:sz w:val="18"/>
                <w:szCs w:val="18"/>
                <w:highlight w:val="none"/>
                <w:u w:val="dotted"/>
              </w:rPr>
              <w:t xml:space="preserve">                                          </w:t>
            </w:r>
          </w:p>
          <w:p>
            <w:pPr>
              <w:adjustRightInd w:val="0"/>
              <w:snapToGrid w:val="0"/>
              <w:spacing w:line="360" w:lineRule="auto"/>
              <w:rPr>
                <w:rFonts w:ascii="宋体" w:hAnsi="宋体" w:cs="宋体"/>
                <w:color w:val="auto"/>
                <w:sz w:val="18"/>
                <w:szCs w:val="18"/>
                <w:highlight w:val="none"/>
                <w:u w:val="dotted"/>
              </w:rPr>
            </w:pPr>
            <w:r>
              <w:rPr>
                <w:rFonts w:hint="eastAsia" w:ascii="宋体" w:hAnsi="宋体" w:cs="宋体"/>
                <w:color w:val="auto"/>
                <w:sz w:val="18"/>
                <w:szCs w:val="18"/>
                <w:highlight w:val="none"/>
              </w:rPr>
              <w:t>质疑事项</w:t>
            </w:r>
            <w:r>
              <w:rPr>
                <w:rFonts w:ascii="宋体" w:hAnsi="宋体" w:cs="宋体"/>
                <w:color w:val="auto"/>
                <w:sz w:val="18"/>
                <w:szCs w:val="18"/>
                <w:highlight w:val="none"/>
              </w:rPr>
              <w:t>2</w:t>
            </w:r>
          </w:p>
          <w:p>
            <w:pPr>
              <w:adjustRightInd w:val="0"/>
              <w:snapToGrid w:val="0"/>
              <w:spacing w:line="360" w:lineRule="auto"/>
              <w:rPr>
                <w:rFonts w:ascii="宋体" w:hAnsi="宋体" w:cs="宋体"/>
                <w:color w:val="auto"/>
                <w:sz w:val="18"/>
                <w:szCs w:val="18"/>
                <w:highlight w:val="none"/>
              </w:rPr>
            </w:pPr>
            <w:r>
              <w:rPr>
                <w:rFonts w:hint="eastAsia" w:ascii="宋体" w:hAnsi="宋体" w:cs="宋体"/>
                <w:color w:val="auto"/>
                <w:sz w:val="18"/>
                <w:szCs w:val="18"/>
                <w:highlight w:val="none"/>
              </w:rPr>
              <w:t>……</w:t>
            </w:r>
          </w:p>
          <w:p>
            <w:pPr>
              <w:adjustRightInd w:val="0"/>
              <w:snapToGrid w:val="0"/>
              <w:spacing w:line="360" w:lineRule="auto"/>
              <w:rPr>
                <w:rFonts w:ascii="宋体" w:hAnsi="宋体" w:cs="宋体"/>
                <w:bCs/>
                <w:color w:val="auto"/>
                <w:sz w:val="18"/>
                <w:szCs w:val="18"/>
                <w:highlight w:val="none"/>
              </w:rPr>
            </w:pPr>
            <w:r>
              <w:rPr>
                <w:rFonts w:hint="eastAsia" w:ascii="宋体" w:hAnsi="宋体" w:cs="宋体"/>
                <w:bCs/>
                <w:color w:val="auto"/>
                <w:sz w:val="18"/>
                <w:szCs w:val="18"/>
                <w:highlight w:val="none"/>
              </w:rPr>
              <w:t>四、与质疑事项相关的质疑请求</w:t>
            </w:r>
          </w:p>
          <w:p>
            <w:pPr>
              <w:adjustRightInd w:val="0"/>
              <w:snapToGrid w:val="0"/>
              <w:spacing w:line="360" w:lineRule="auto"/>
              <w:rPr>
                <w:rFonts w:ascii="宋体" w:hAnsi="宋体" w:cs="宋体"/>
                <w:color w:val="auto"/>
                <w:sz w:val="18"/>
                <w:szCs w:val="18"/>
                <w:highlight w:val="none"/>
                <w:u w:val="dotted"/>
              </w:rPr>
            </w:pPr>
            <w:r>
              <w:rPr>
                <w:rFonts w:hint="eastAsia" w:ascii="宋体" w:hAnsi="宋体" w:cs="宋体"/>
                <w:color w:val="auto"/>
                <w:sz w:val="18"/>
                <w:szCs w:val="18"/>
                <w:highlight w:val="none"/>
              </w:rPr>
              <w:t>请求：</w:t>
            </w:r>
            <w:r>
              <w:rPr>
                <w:rFonts w:ascii="宋体" w:hAnsi="宋体" w:cs="宋体"/>
                <w:color w:val="auto"/>
                <w:sz w:val="18"/>
                <w:szCs w:val="18"/>
                <w:highlight w:val="none"/>
                <w:u w:val="dotted"/>
              </w:rPr>
              <w:t xml:space="preserve">                                               </w:t>
            </w:r>
          </w:p>
          <w:p>
            <w:pPr>
              <w:spacing w:line="360" w:lineRule="auto"/>
              <w:rPr>
                <w:rFonts w:ascii="宋体" w:hAnsi="宋体" w:cs="宋体"/>
                <w:color w:val="auto"/>
                <w:sz w:val="18"/>
                <w:szCs w:val="18"/>
                <w:highlight w:val="none"/>
              </w:rPr>
            </w:pPr>
            <w:r>
              <w:rPr>
                <w:rFonts w:hint="eastAsia" w:ascii="宋体" w:hAnsi="宋体" w:cs="宋体"/>
                <w:color w:val="auto"/>
                <w:sz w:val="18"/>
                <w:szCs w:val="18"/>
                <w:highlight w:val="none"/>
              </w:rPr>
              <w:t>签字</w:t>
            </w:r>
            <w:r>
              <w:rPr>
                <w:rFonts w:ascii="宋体" w:hAnsi="宋体" w:cs="宋体"/>
                <w:color w:val="auto"/>
                <w:sz w:val="18"/>
                <w:szCs w:val="18"/>
                <w:highlight w:val="none"/>
              </w:rPr>
              <w:t xml:space="preserve">(签章)：                   公章：                      </w:t>
            </w:r>
          </w:p>
          <w:p>
            <w:pPr>
              <w:spacing w:line="360" w:lineRule="auto"/>
              <w:rPr>
                <w:rFonts w:ascii="宋体" w:hAnsi="宋体" w:cs="宋体"/>
                <w:b/>
                <w:color w:val="auto"/>
                <w:sz w:val="18"/>
                <w:szCs w:val="18"/>
                <w:highlight w:val="none"/>
              </w:rPr>
            </w:pPr>
            <w:r>
              <w:rPr>
                <w:rFonts w:hint="eastAsia" w:ascii="宋体" w:hAnsi="宋体" w:cs="宋体"/>
                <w:color w:val="auto"/>
                <w:sz w:val="18"/>
                <w:szCs w:val="18"/>
                <w:highlight w:val="none"/>
              </w:rPr>
              <w:t>日期：</w:t>
            </w:r>
            <w:r>
              <w:rPr>
                <w:rFonts w:ascii="宋体" w:hAnsi="宋体" w:cs="宋体"/>
                <w:color w:val="auto"/>
                <w:sz w:val="18"/>
                <w:szCs w:val="18"/>
                <w:highlight w:val="none"/>
              </w:rPr>
              <w:t xml:space="preserve">    </w:t>
            </w:r>
          </w:p>
          <w:p>
            <w:pPr>
              <w:spacing w:line="360" w:lineRule="auto"/>
              <w:rPr>
                <w:rFonts w:ascii="宋体" w:hAnsi="宋体" w:cs="宋体"/>
                <w:b/>
                <w:color w:val="auto"/>
                <w:sz w:val="18"/>
                <w:szCs w:val="18"/>
                <w:highlight w:val="none"/>
              </w:rPr>
            </w:pPr>
            <w:r>
              <w:rPr>
                <w:rFonts w:hint="eastAsia" w:ascii="宋体" w:hAnsi="宋体" w:cs="宋体"/>
                <w:b/>
                <w:color w:val="auto"/>
                <w:sz w:val="18"/>
                <w:szCs w:val="18"/>
                <w:highlight w:val="none"/>
              </w:rPr>
              <w:t>质疑函制作说明：</w:t>
            </w:r>
          </w:p>
          <w:p>
            <w:pPr>
              <w:spacing w:line="360" w:lineRule="auto"/>
              <w:ind w:firstLine="360" w:firstLineChars="200"/>
              <w:rPr>
                <w:rFonts w:ascii="宋体" w:hAnsi="宋体" w:cs="宋体"/>
                <w:color w:val="auto"/>
                <w:sz w:val="18"/>
                <w:szCs w:val="18"/>
                <w:highlight w:val="none"/>
              </w:rPr>
            </w:pPr>
            <w:r>
              <w:rPr>
                <w:rFonts w:ascii="宋体" w:hAnsi="宋体" w:cs="宋体"/>
                <w:color w:val="auto"/>
                <w:sz w:val="18"/>
                <w:szCs w:val="18"/>
                <w:highlight w:val="none"/>
              </w:rPr>
              <w:t>1.供应商提出质疑时，应提交质疑函和必要的证明材料。</w:t>
            </w:r>
          </w:p>
          <w:p>
            <w:pPr>
              <w:spacing w:line="360" w:lineRule="auto"/>
              <w:ind w:firstLine="360" w:firstLineChars="200"/>
              <w:rPr>
                <w:rFonts w:ascii="宋体" w:hAnsi="宋体" w:cs="宋体"/>
                <w:color w:val="auto"/>
                <w:sz w:val="18"/>
                <w:szCs w:val="18"/>
                <w:highlight w:val="none"/>
              </w:rPr>
            </w:pPr>
            <w:r>
              <w:rPr>
                <w:rFonts w:ascii="宋体" w:hAnsi="宋体" w:cs="宋体"/>
                <w:color w:val="auto"/>
                <w:sz w:val="18"/>
                <w:szCs w:val="18"/>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360" w:lineRule="auto"/>
              <w:ind w:firstLine="360" w:firstLineChars="200"/>
              <w:rPr>
                <w:rFonts w:ascii="宋体" w:hAnsi="宋体" w:cs="宋体"/>
                <w:color w:val="auto"/>
                <w:sz w:val="18"/>
                <w:szCs w:val="18"/>
                <w:highlight w:val="none"/>
              </w:rPr>
            </w:pPr>
            <w:r>
              <w:rPr>
                <w:rFonts w:ascii="宋体" w:hAnsi="宋体" w:cs="宋体"/>
                <w:color w:val="auto"/>
                <w:sz w:val="18"/>
                <w:szCs w:val="18"/>
                <w:highlight w:val="none"/>
              </w:rPr>
              <w:t>3.质疑供应商若对项目的某一分包进行质疑，质疑函中应列明具体分包号。</w:t>
            </w:r>
          </w:p>
          <w:p>
            <w:pPr>
              <w:spacing w:line="360" w:lineRule="auto"/>
              <w:ind w:firstLine="360" w:firstLineChars="200"/>
              <w:rPr>
                <w:rFonts w:ascii="宋体" w:hAnsi="宋体" w:cs="宋体"/>
                <w:color w:val="auto"/>
                <w:sz w:val="18"/>
                <w:szCs w:val="18"/>
                <w:highlight w:val="none"/>
              </w:rPr>
            </w:pPr>
            <w:r>
              <w:rPr>
                <w:rFonts w:ascii="宋体" w:hAnsi="宋体" w:cs="宋体"/>
                <w:color w:val="auto"/>
                <w:sz w:val="18"/>
                <w:szCs w:val="18"/>
                <w:highlight w:val="none"/>
              </w:rPr>
              <w:t>4.质疑函的质疑事项应具体、明确，并有必要的事实依据和法律依据。</w:t>
            </w:r>
          </w:p>
          <w:p>
            <w:pPr>
              <w:spacing w:line="360" w:lineRule="auto"/>
              <w:ind w:firstLine="360" w:firstLineChars="200"/>
              <w:rPr>
                <w:rFonts w:ascii="宋体" w:hAnsi="宋体" w:cs="宋体"/>
                <w:color w:val="auto"/>
                <w:sz w:val="18"/>
                <w:szCs w:val="18"/>
                <w:highlight w:val="none"/>
              </w:rPr>
            </w:pPr>
            <w:r>
              <w:rPr>
                <w:rFonts w:ascii="宋体" w:hAnsi="宋体" w:cs="宋体"/>
                <w:color w:val="auto"/>
                <w:sz w:val="18"/>
                <w:szCs w:val="18"/>
                <w:highlight w:val="none"/>
              </w:rPr>
              <w:t>5.质疑函的质疑请求应与质疑事项相关。</w:t>
            </w:r>
          </w:p>
          <w:p>
            <w:pPr>
              <w:widowControl/>
              <w:numPr>
                <w:ilvl w:val="255"/>
                <w:numId w:val="0"/>
              </w:numPr>
              <w:tabs>
                <w:tab w:val="left" w:pos="851"/>
              </w:tabs>
              <w:snapToGrid w:val="0"/>
              <w:spacing w:line="360" w:lineRule="auto"/>
              <w:jc w:val="left"/>
              <w:rPr>
                <w:rFonts w:ascii="宋体" w:hAnsi="宋体"/>
                <w:color w:val="auto"/>
                <w:sz w:val="18"/>
                <w:szCs w:val="18"/>
                <w:highlight w:val="none"/>
              </w:rPr>
            </w:pPr>
            <w:r>
              <w:rPr>
                <w:rFonts w:ascii="宋体" w:hAnsi="宋体" w:cs="宋体"/>
                <w:color w:val="auto"/>
                <w:sz w:val="18"/>
                <w:szCs w:val="18"/>
                <w:highlight w:val="none"/>
              </w:rPr>
              <w:t>6.质疑供应商为自然人的，质疑函应由本人签字；质疑供应商为法人或者其他组织的，质疑函应由法定代表人、主要负责人，或者其授权代表签字或者盖章，并加盖公章。</w:t>
            </w:r>
          </w:p>
        </w:tc>
      </w:tr>
    </w:tbl>
    <w:p>
      <w:pPr>
        <w:widowControl/>
        <w:numPr>
          <w:ilvl w:val="255"/>
          <w:numId w:val="0"/>
        </w:numPr>
        <w:tabs>
          <w:tab w:val="left" w:pos="851"/>
        </w:tabs>
        <w:snapToGrid w:val="0"/>
        <w:spacing w:line="360" w:lineRule="auto"/>
        <w:ind w:left="142"/>
        <w:jc w:val="left"/>
        <w:rPr>
          <w:rFonts w:ascii="宋体" w:hAnsi="宋体" w:eastAsia="宋体" w:cs="Times New Roman"/>
          <w:b w:val="0"/>
          <w:bCs w:val="0"/>
          <w:color w:val="auto"/>
          <w:sz w:val="21"/>
          <w:szCs w:val="21"/>
          <w:highlight w:val="none"/>
        </w:rPr>
      </w:pPr>
    </w:p>
    <w:p>
      <w:pPr>
        <w:pStyle w:val="2"/>
        <w:rPr>
          <w:rFonts w:ascii="宋体" w:hAnsi="宋体"/>
          <w:color w:val="auto"/>
          <w:highlight w:val="none"/>
        </w:rPr>
      </w:pPr>
    </w:p>
    <w:p>
      <w:pPr>
        <w:pStyle w:val="25"/>
        <w:numPr>
          <w:ilvl w:val="0"/>
          <w:numId w:val="44"/>
        </w:numPr>
        <w:adjustRightInd w:val="0"/>
        <w:snapToGrid w:val="0"/>
        <w:spacing w:line="360" w:lineRule="auto"/>
        <w:rPr>
          <w:rFonts w:hAnsi="宋体" w:cs="Times New Roman"/>
          <w:b/>
          <w:color w:val="auto"/>
          <w:highlight w:val="none"/>
        </w:rPr>
      </w:pPr>
      <w:r>
        <w:rPr>
          <w:rFonts w:hint="eastAsia" w:hAnsi="宋体" w:cs="Times New Roman"/>
          <w:b/>
          <w:color w:val="auto"/>
          <w:highlight w:val="none"/>
        </w:rPr>
        <w:t>投诉</w:t>
      </w:r>
    </w:p>
    <w:p>
      <w:pPr>
        <w:widowControl/>
        <w:numPr>
          <w:ilvl w:val="0"/>
          <w:numId w:val="49"/>
        </w:numPr>
        <w:tabs>
          <w:tab w:val="left" w:pos="851"/>
        </w:tabs>
        <w:snapToGrid w:val="0"/>
        <w:spacing w:line="360" w:lineRule="auto"/>
        <w:jc w:val="left"/>
        <w:rPr>
          <w:rFonts w:ascii="宋体" w:hAnsi="宋体"/>
          <w:color w:val="auto"/>
          <w:szCs w:val="21"/>
          <w:highlight w:val="none"/>
        </w:rPr>
      </w:pPr>
      <w:r>
        <w:rPr>
          <w:rFonts w:hint="eastAsia" w:ascii="宋体" w:hAnsi="宋体"/>
          <w:color w:val="auto"/>
          <w:szCs w:val="21"/>
          <w:highlight w:val="none"/>
        </w:rPr>
        <w:t>投标供应商对招标采购单位的质疑答复不满意或在规定时间内未得到答复的，可以在答复期满后15个工作日内，按如下联系方式向政府采购监督管理机构投诉。</w:t>
      </w:r>
    </w:p>
    <w:p>
      <w:pPr>
        <w:widowControl/>
        <w:numPr>
          <w:ilvl w:val="0"/>
          <w:numId w:val="49"/>
        </w:numPr>
        <w:tabs>
          <w:tab w:val="left" w:pos="851"/>
        </w:tabs>
        <w:snapToGrid w:val="0"/>
        <w:spacing w:line="360" w:lineRule="auto"/>
        <w:jc w:val="left"/>
        <w:rPr>
          <w:rFonts w:ascii="宋体" w:hAnsi="宋体"/>
          <w:color w:val="auto"/>
          <w:szCs w:val="21"/>
          <w:highlight w:val="none"/>
        </w:rPr>
      </w:pPr>
      <w:r>
        <w:rPr>
          <w:rFonts w:hint="eastAsia" w:ascii="宋体" w:hAnsi="宋体"/>
          <w:b/>
          <w:bCs/>
          <w:color w:val="auto"/>
          <w:szCs w:val="21"/>
          <w:highlight w:val="none"/>
          <w:lang w:eastAsia="zh-CN"/>
        </w:rPr>
        <w:t>投诉处理部门</w:t>
      </w:r>
      <w:r>
        <w:rPr>
          <w:rFonts w:hint="eastAsia" w:ascii="宋体" w:hAnsi="宋体"/>
          <w:b/>
          <w:bCs/>
          <w:color w:val="auto"/>
          <w:szCs w:val="21"/>
          <w:highlight w:val="none"/>
        </w:rPr>
        <w:t>: 中山市财政局</w:t>
      </w:r>
    </w:p>
    <w:p>
      <w:pPr>
        <w:widowControl/>
        <w:numPr>
          <w:ilvl w:val="0"/>
          <w:numId w:val="49"/>
        </w:numPr>
        <w:tabs>
          <w:tab w:val="left" w:pos="851"/>
        </w:tabs>
        <w:snapToGrid w:val="0"/>
        <w:spacing w:line="360" w:lineRule="auto"/>
        <w:ind w:left="0" w:firstLine="142"/>
        <w:jc w:val="left"/>
        <w:rPr>
          <w:rFonts w:ascii="宋体" w:hAnsi="宋体"/>
          <w:color w:val="auto"/>
          <w:szCs w:val="21"/>
          <w:highlight w:val="none"/>
        </w:rPr>
      </w:pPr>
      <w:r>
        <w:rPr>
          <w:rFonts w:hint="eastAsia" w:ascii="宋体" w:hAnsi="宋体"/>
          <w:color w:val="auto"/>
          <w:szCs w:val="21"/>
          <w:highlight w:val="none"/>
        </w:rPr>
        <w:t>《投诉书》应当包括下列内容：</w:t>
      </w:r>
    </w:p>
    <w:p>
      <w:pPr>
        <w:pStyle w:val="25"/>
        <w:numPr>
          <w:ilvl w:val="0"/>
          <w:numId w:val="50"/>
        </w:numPr>
        <w:tabs>
          <w:tab w:val="left" w:pos="360"/>
        </w:tabs>
        <w:wordWrap w:val="0"/>
        <w:autoSpaceDE w:val="0"/>
        <w:autoSpaceDN w:val="0"/>
        <w:adjustRightInd w:val="0"/>
        <w:snapToGrid w:val="0"/>
        <w:spacing w:line="360" w:lineRule="auto"/>
        <w:ind w:left="851" w:right="34"/>
        <w:rPr>
          <w:rFonts w:ascii="宋体" w:hAnsi="宋体" w:cs="宋体"/>
          <w:snapToGrid w:val="0"/>
          <w:color w:val="auto"/>
          <w:kern w:val="0"/>
          <w:highlight w:val="none"/>
        </w:rPr>
      </w:pPr>
      <w:r>
        <w:rPr>
          <w:rFonts w:hint="eastAsia" w:hAnsi="宋体" w:cs="宋体"/>
          <w:snapToGrid w:val="0"/>
          <w:color w:val="auto"/>
          <w:kern w:val="0"/>
          <w:highlight w:val="none"/>
        </w:rPr>
        <w:t>投诉人和被投诉人的姓名或者名称、通讯地址、邮编、联系人及联系电话；</w:t>
      </w:r>
    </w:p>
    <w:p>
      <w:pPr>
        <w:pStyle w:val="25"/>
        <w:numPr>
          <w:ilvl w:val="0"/>
          <w:numId w:val="50"/>
        </w:numPr>
        <w:tabs>
          <w:tab w:val="left" w:pos="360"/>
        </w:tabs>
        <w:wordWrap w:val="0"/>
        <w:autoSpaceDE w:val="0"/>
        <w:autoSpaceDN w:val="0"/>
        <w:adjustRightInd w:val="0"/>
        <w:snapToGrid w:val="0"/>
        <w:spacing w:line="360" w:lineRule="auto"/>
        <w:ind w:left="851" w:right="34"/>
        <w:rPr>
          <w:rFonts w:ascii="宋体" w:hAnsi="宋体" w:cs="宋体"/>
          <w:snapToGrid w:val="0"/>
          <w:color w:val="auto"/>
          <w:kern w:val="0"/>
          <w:highlight w:val="none"/>
        </w:rPr>
      </w:pPr>
      <w:r>
        <w:rPr>
          <w:rFonts w:hint="eastAsia" w:hAnsi="宋体" w:cs="宋体"/>
          <w:snapToGrid w:val="0"/>
          <w:color w:val="auto"/>
          <w:kern w:val="0"/>
          <w:highlight w:val="none"/>
        </w:rPr>
        <w:t>质疑和质疑答复情况说明及相关证明材料；</w:t>
      </w:r>
    </w:p>
    <w:p>
      <w:pPr>
        <w:pStyle w:val="25"/>
        <w:numPr>
          <w:ilvl w:val="0"/>
          <w:numId w:val="50"/>
        </w:numPr>
        <w:tabs>
          <w:tab w:val="left" w:pos="360"/>
        </w:tabs>
        <w:wordWrap w:val="0"/>
        <w:autoSpaceDE w:val="0"/>
        <w:autoSpaceDN w:val="0"/>
        <w:adjustRightInd w:val="0"/>
        <w:snapToGrid w:val="0"/>
        <w:spacing w:line="360" w:lineRule="auto"/>
        <w:ind w:left="851" w:right="34"/>
        <w:rPr>
          <w:rFonts w:ascii="宋体" w:hAnsi="宋体" w:cs="宋体"/>
          <w:snapToGrid w:val="0"/>
          <w:color w:val="auto"/>
          <w:kern w:val="0"/>
          <w:highlight w:val="none"/>
        </w:rPr>
      </w:pPr>
      <w:r>
        <w:rPr>
          <w:rFonts w:hint="eastAsia" w:hAnsi="宋体" w:cs="宋体"/>
          <w:snapToGrid w:val="0"/>
          <w:color w:val="auto"/>
          <w:kern w:val="0"/>
          <w:highlight w:val="none"/>
        </w:rPr>
        <w:t>具体、明确的投诉事项和与投诉事项相关的投诉请求；</w:t>
      </w:r>
    </w:p>
    <w:p>
      <w:pPr>
        <w:pStyle w:val="25"/>
        <w:numPr>
          <w:ilvl w:val="0"/>
          <w:numId w:val="50"/>
        </w:numPr>
        <w:tabs>
          <w:tab w:val="left" w:pos="360"/>
        </w:tabs>
        <w:wordWrap w:val="0"/>
        <w:autoSpaceDE w:val="0"/>
        <w:autoSpaceDN w:val="0"/>
        <w:adjustRightInd w:val="0"/>
        <w:snapToGrid w:val="0"/>
        <w:spacing w:line="360" w:lineRule="auto"/>
        <w:ind w:left="851" w:right="34"/>
        <w:rPr>
          <w:rFonts w:ascii="宋体" w:hAnsi="宋体" w:cs="宋体"/>
          <w:snapToGrid w:val="0"/>
          <w:color w:val="auto"/>
          <w:kern w:val="0"/>
          <w:highlight w:val="none"/>
        </w:rPr>
      </w:pPr>
      <w:r>
        <w:rPr>
          <w:rFonts w:hint="eastAsia" w:hAnsi="宋体" w:cs="宋体"/>
          <w:snapToGrid w:val="0"/>
          <w:color w:val="auto"/>
          <w:kern w:val="0"/>
          <w:highlight w:val="none"/>
        </w:rPr>
        <w:t>事实依据；</w:t>
      </w:r>
    </w:p>
    <w:p>
      <w:pPr>
        <w:pStyle w:val="25"/>
        <w:numPr>
          <w:ilvl w:val="0"/>
          <w:numId w:val="50"/>
        </w:numPr>
        <w:tabs>
          <w:tab w:val="left" w:pos="360"/>
        </w:tabs>
        <w:wordWrap w:val="0"/>
        <w:autoSpaceDE w:val="0"/>
        <w:autoSpaceDN w:val="0"/>
        <w:adjustRightInd w:val="0"/>
        <w:snapToGrid w:val="0"/>
        <w:spacing w:line="360" w:lineRule="auto"/>
        <w:ind w:left="851" w:right="34"/>
        <w:rPr>
          <w:rFonts w:ascii="宋体" w:hAnsi="宋体" w:cs="宋体"/>
          <w:snapToGrid w:val="0"/>
          <w:color w:val="auto"/>
          <w:kern w:val="0"/>
          <w:highlight w:val="none"/>
        </w:rPr>
      </w:pPr>
      <w:r>
        <w:rPr>
          <w:rFonts w:hint="eastAsia" w:hAnsi="宋体" w:cs="宋体"/>
          <w:snapToGrid w:val="0"/>
          <w:color w:val="auto"/>
          <w:kern w:val="0"/>
          <w:highlight w:val="none"/>
        </w:rPr>
        <w:t>法律依据；</w:t>
      </w:r>
    </w:p>
    <w:p>
      <w:pPr>
        <w:pStyle w:val="25"/>
        <w:numPr>
          <w:ilvl w:val="0"/>
          <w:numId w:val="50"/>
        </w:numPr>
        <w:tabs>
          <w:tab w:val="left" w:pos="360"/>
        </w:tabs>
        <w:wordWrap w:val="0"/>
        <w:autoSpaceDE w:val="0"/>
        <w:autoSpaceDN w:val="0"/>
        <w:adjustRightInd w:val="0"/>
        <w:snapToGrid w:val="0"/>
        <w:spacing w:line="360" w:lineRule="auto"/>
        <w:ind w:left="851" w:right="34"/>
        <w:rPr>
          <w:rFonts w:hint="eastAsia" w:ascii="宋体" w:hAnsi="宋体" w:cs="宋体"/>
          <w:snapToGrid w:val="0"/>
          <w:color w:val="auto"/>
          <w:kern w:val="0"/>
          <w:szCs w:val="21"/>
          <w:highlight w:val="none"/>
        </w:rPr>
      </w:pPr>
      <w:r>
        <w:rPr>
          <w:rFonts w:hint="eastAsia" w:hAnsi="宋体" w:cs="宋体"/>
          <w:snapToGrid w:val="0"/>
          <w:color w:val="auto"/>
          <w:kern w:val="0"/>
          <w:highlight w:val="none"/>
        </w:rPr>
        <w:t>提起投诉的日期。</w:t>
      </w:r>
    </w:p>
    <w:p>
      <w:pPr>
        <w:widowControl/>
        <w:numPr>
          <w:ilvl w:val="0"/>
          <w:numId w:val="49"/>
        </w:numPr>
        <w:tabs>
          <w:tab w:val="left" w:pos="851"/>
        </w:tabs>
        <w:snapToGrid w:val="0"/>
        <w:spacing w:line="360" w:lineRule="auto"/>
        <w:jc w:val="left"/>
        <w:rPr>
          <w:rFonts w:ascii="宋体" w:hAnsi="宋体"/>
          <w:color w:val="auto"/>
          <w:szCs w:val="21"/>
          <w:highlight w:val="none"/>
        </w:rPr>
      </w:pPr>
      <w:r>
        <w:rPr>
          <w:rFonts w:hint="eastAsia" w:ascii="宋体" w:hAnsi="宋体"/>
          <w:color w:val="auto"/>
          <w:szCs w:val="21"/>
          <w:highlight w:val="none"/>
        </w:rPr>
        <w:t>下列情形投诉将不予受理：</w:t>
      </w:r>
    </w:p>
    <w:p>
      <w:pPr>
        <w:pStyle w:val="25"/>
        <w:numPr>
          <w:ilvl w:val="0"/>
          <w:numId w:val="51"/>
        </w:numPr>
        <w:tabs>
          <w:tab w:val="left" w:pos="360"/>
        </w:tabs>
        <w:adjustRightInd w:val="0"/>
        <w:snapToGrid w:val="0"/>
        <w:spacing w:line="360" w:lineRule="auto"/>
        <w:ind w:firstLine="454"/>
        <w:rPr>
          <w:rFonts w:hAnsi="宋体" w:cs="宋体"/>
          <w:snapToGrid w:val="0"/>
          <w:color w:val="auto"/>
          <w:kern w:val="0"/>
          <w:highlight w:val="none"/>
        </w:rPr>
      </w:pPr>
      <w:r>
        <w:rPr>
          <w:rFonts w:hint="eastAsia" w:hAnsi="宋体" w:cs="宋体"/>
          <w:snapToGrid w:val="0"/>
          <w:color w:val="auto"/>
          <w:kern w:val="0"/>
          <w:highlight w:val="none"/>
        </w:rPr>
        <w:t>投诉人不是参加所投诉项目政府采购活动的当事人；</w:t>
      </w:r>
    </w:p>
    <w:p>
      <w:pPr>
        <w:pStyle w:val="25"/>
        <w:numPr>
          <w:ilvl w:val="0"/>
          <w:numId w:val="51"/>
        </w:numPr>
        <w:tabs>
          <w:tab w:val="left" w:pos="360"/>
        </w:tabs>
        <w:adjustRightInd w:val="0"/>
        <w:snapToGrid w:val="0"/>
        <w:spacing w:line="360" w:lineRule="auto"/>
        <w:ind w:firstLine="454"/>
        <w:rPr>
          <w:rFonts w:hAnsi="宋体" w:cs="宋体"/>
          <w:snapToGrid w:val="0"/>
          <w:color w:val="auto"/>
          <w:kern w:val="0"/>
          <w:highlight w:val="none"/>
        </w:rPr>
      </w:pPr>
      <w:r>
        <w:rPr>
          <w:rFonts w:hint="eastAsia" w:hAnsi="宋体" w:cs="宋体"/>
          <w:snapToGrid w:val="0"/>
          <w:color w:val="auto"/>
          <w:kern w:val="0"/>
          <w:highlight w:val="none"/>
        </w:rPr>
        <w:t>被投诉人为采购人或采购代理机构之外的当事人；</w:t>
      </w:r>
    </w:p>
    <w:p>
      <w:pPr>
        <w:pStyle w:val="25"/>
        <w:numPr>
          <w:ilvl w:val="0"/>
          <w:numId w:val="51"/>
        </w:numPr>
        <w:tabs>
          <w:tab w:val="left" w:pos="360"/>
        </w:tabs>
        <w:adjustRightInd w:val="0"/>
        <w:snapToGrid w:val="0"/>
        <w:spacing w:line="360" w:lineRule="auto"/>
        <w:ind w:firstLine="454"/>
        <w:rPr>
          <w:rFonts w:hAnsi="宋体" w:cs="宋体"/>
          <w:snapToGrid w:val="0"/>
          <w:color w:val="auto"/>
          <w:kern w:val="0"/>
          <w:highlight w:val="none"/>
        </w:rPr>
      </w:pPr>
      <w:r>
        <w:rPr>
          <w:rFonts w:hint="eastAsia" w:hAnsi="宋体" w:cs="宋体"/>
          <w:snapToGrid w:val="0"/>
          <w:color w:val="auto"/>
          <w:kern w:val="0"/>
          <w:highlight w:val="none"/>
        </w:rPr>
        <w:t>所投诉事项未经过质疑的；</w:t>
      </w:r>
    </w:p>
    <w:p>
      <w:pPr>
        <w:pStyle w:val="25"/>
        <w:numPr>
          <w:ilvl w:val="0"/>
          <w:numId w:val="51"/>
        </w:numPr>
        <w:tabs>
          <w:tab w:val="left" w:pos="360"/>
        </w:tabs>
        <w:adjustRightInd w:val="0"/>
        <w:snapToGrid w:val="0"/>
        <w:spacing w:line="360" w:lineRule="auto"/>
        <w:ind w:firstLine="454"/>
        <w:rPr>
          <w:rFonts w:hAnsi="宋体" w:cs="宋体"/>
          <w:snapToGrid w:val="0"/>
          <w:color w:val="auto"/>
          <w:kern w:val="0"/>
          <w:highlight w:val="none"/>
        </w:rPr>
      </w:pPr>
      <w:r>
        <w:rPr>
          <w:rFonts w:hint="eastAsia" w:hAnsi="宋体" w:cs="宋体"/>
          <w:snapToGrid w:val="0"/>
          <w:color w:val="auto"/>
          <w:kern w:val="0"/>
          <w:highlight w:val="none"/>
        </w:rPr>
        <w:t>所有投诉事项超过投诉有效期；</w:t>
      </w:r>
    </w:p>
    <w:p>
      <w:pPr>
        <w:pStyle w:val="25"/>
        <w:numPr>
          <w:ilvl w:val="0"/>
          <w:numId w:val="51"/>
        </w:numPr>
        <w:tabs>
          <w:tab w:val="left" w:pos="360"/>
        </w:tabs>
        <w:adjustRightInd w:val="0"/>
        <w:snapToGrid w:val="0"/>
        <w:spacing w:line="360" w:lineRule="auto"/>
        <w:ind w:firstLine="454"/>
        <w:rPr>
          <w:rFonts w:hAnsi="宋体" w:cs="宋体"/>
          <w:snapToGrid w:val="0"/>
          <w:color w:val="auto"/>
          <w:kern w:val="0"/>
          <w:highlight w:val="none"/>
        </w:rPr>
      </w:pPr>
      <w:r>
        <w:rPr>
          <w:rFonts w:hint="eastAsia" w:hAnsi="宋体" w:cs="宋体"/>
          <w:snapToGrid w:val="0"/>
          <w:color w:val="auto"/>
          <w:kern w:val="0"/>
          <w:highlight w:val="none"/>
        </w:rPr>
        <w:t>以具有法律效力的文书送达之外方式提出的投诉；</w:t>
      </w:r>
    </w:p>
    <w:p>
      <w:pPr>
        <w:pStyle w:val="25"/>
        <w:numPr>
          <w:ilvl w:val="0"/>
          <w:numId w:val="51"/>
        </w:numPr>
        <w:tabs>
          <w:tab w:val="left" w:pos="360"/>
        </w:tabs>
        <w:adjustRightInd w:val="0"/>
        <w:snapToGrid w:val="0"/>
        <w:spacing w:line="360" w:lineRule="auto"/>
        <w:ind w:firstLine="454"/>
        <w:rPr>
          <w:rFonts w:hAnsi="宋体" w:cs="宋体"/>
          <w:snapToGrid w:val="0"/>
          <w:color w:val="auto"/>
          <w:kern w:val="0"/>
          <w:highlight w:val="none"/>
        </w:rPr>
      </w:pPr>
      <w:r>
        <w:rPr>
          <w:rFonts w:hint="eastAsia" w:hAnsi="宋体" w:cs="宋体"/>
          <w:snapToGrid w:val="0"/>
          <w:color w:val="auto"/>
          <w:kern w:val="0"/>
          <w:highlight w:val="none"/>
        </w:rPr>
        <w:t>同一投诉事项已经采购人上级部门投诉处理的；</w:t>
      </w:r>
    </w:p>
    <w:p>
      <w:pPr>
        <w:pStyle w:val="25"/>
        <w:numPr>
          <w:ilvl w:val="0"/>
          <w:numId w:val="51"/>
        </w:numPr>
        <w:tabs>
          <w:tab w:val="left" w:pos="360"/>
        </w:tabs>
        <w:adjustRightInd w:val="0"/>
        <w:snapToGrid w:val="0"/>
        <w:spacing w:line="360" w:lineRule="auto"/>
        <w:ind w:firstLine="454"/>
        <w:rPr>
          <w:rFonts w:hAnsi="宋体" w:cs="宋体"/>
          <w:snapToGrid w:val="0"/>
          <w:color w:val="auto"/>
          <w:kern w:val="0"/>
          <w:highlight w:val="none"/>
        </w:rPr>
      </w:pPr>
      <w:r>
        <w:rPr>
          <w:rFonts w:hint="eastAsia" w:hAnsi="宋体" w:cs="宋体"/>
          <w:snapToGrid w:val="0"/>
          <w:color w:val="auto"/>
          <w:kern w:val="0"/>
          <w:highlight w:val="none"/>
        </w:rPr>
        <w:t>投诉书内容不符合规定，监督管理机构及时告知投诉人限期补充或修改后重新投诉，投诉人逾期不按要求补充或修改投诉书的。</w:t>
      </w:r>
    </w:p>
    <w:p>
      <w:pPr>
        <w:widowControl/>
        <w:numPr>
          <w:ilvl w:val="0"/>
          <w:numId w:val="49"/>
        </w:numPr>
        <w:tabs>
          <w:tab w:val="left" w:pos="851"/>
        </w:tabs>
        <w:snapToGrid w:val="0"/>
        <w:spacing w:line="360" w:lineRule="auto"/>
        <w:jc w:val="left"/>
        <w:rPr>
          <w:rFonts w:ascii="宋体" w:hAnsi="宋体"/>
          <w:color w:val="auto"/>
          <w:szCs w:val="21"/>
          <w:highlight w:val="none"/>
        </w:rPr>
      </w:pPr>
      <w:r>
        <w:rPr>
          <w:rFonts w:hint="eastAsia" w:ascii="宋体"/>
          <w:color w:val="auto"/>
          <w:highlight w:val="none"/>
        </w:rPr>
        <w:t>根据《政府采购质疑和投诉办法》第三十七条：</w:t>
      </w:r>
    </w:p>
    <w:p>
      <w:pPr>
        <w:pStyle w:val="25"/>
        <w:numPr>
          <w:ilvl w:val="0"/>
          <w:numId w:val="52"/>
        </w:numPr>
        <w:tabs>
          <w:tab w:val="left" w:pos="360"/>
        </w:tabs>
        <w:adjustRightInd w:val="0"/>
        <w:snapToGrid w:val="0"/>
        <w:spacing w:line="360" w:lineRule="auto"/>
        <w:ind w:left="1272" w:hanging="424"/>
        <w:rPr>
          <w:rFonts w:ascii="宋体" w:hAnsi="宋体" w:cs="宋体"/>
          <w:snapToGrid w:val="0"/>
          <w:color w:val="auto"/>
          <w:kern w:val="0"/>
          <w:highlight w:val="none"/>
        </w:rPr>
      </w:pPr>
      <w:r>
        <w:rPr>
          <w:rFonts w:hint="eastAsia" w:ascii="Arial" w:hAnsi="宋体" w:cs="宋体"/>
          <w:snapToGrid w:val="0"/>
          <w:color w:val="auto"/>
          <w:kern w:val="0"/>
          <w:highlight w:val="none"/>
          <w:shd w:val="clear" w:color="auto" w:fill="FFFFFF"/>
        </w:rPr>
        <w:t>投诉人在全国范围12个月内三次以上投诉查无实据的，由财政部门列入不良行为记录名单。</w:t>
      </w:r>
    </w:p>
    <w:p>
      <w:pPr>
        <w:pStyle w:val="25"/>
        <w:numPr>
          <w:ilvl w:val="0"/>
          <w:numId w:val="52"/>
        </w:numPr>
        <w:tabs>
          <w:tab w:val="left" w:pos="360"/>
        </w:tabs>
        <w:adjustRightInd w:val="0"/>
        <w:snapToGrid w:val="0"/>
        <w:spacing w:line="360" w:lineRule="auto"/>
        <w:ind w:left="1272" w:hanging="424"/>
        <w:rPr>
          <w:rFonts w:ascii="Arial" w:hAnsi="宋体" w:cs="宋体"/>
          <w:snapToGrid w:val="0"/>
          <w:color w:val="auto"/>
          <w:kern w:val="0"/>
          <w:highlight w:val="none"/>
          <w:shd w:val="clear" w:color="auto" w:fill="FFFFFF"/>
        </w:rPr>
      </w:pPr>
      <w:r>
        <w:rPr>
          <w:rFonts w:hint="eastAsia" w:ascii="Arial" w:hAnsi="宋体" w:cs="宋体"/>
          <w:snapToGrid w:val="0"/>
          <w:color w:val="auto"/>
          <w:kern w:val="0"/>
          <w:highlight w:val="none"/>
          <w:shd w:val="clear" w:color="auto" w:fill="FFFFFF"/>
        </w:rPr>
        <w:t>投诉人有下列行为之一的，属于虚假、恶意投诉，由财政部门列入不良行为记录名单，禁止其1至3年内参加政府采购活动：</w:t>
      </w:r>
    </w:p>
    <w:p>
      <w:pPr>
        <w:numPr>
          <w:ilvl w:val="0"/>
          <w:numId w:val="53"/>
        </w:numPr>
        <w:tabs>
          <w:tab w:val="left" w:pos="1272"/>
        </w:tabs>
        <w:spacing w:line="360" w:lineRule="auto"/>
        <w:ind w:firstLine="420" w:firstLineChars="200"/>
        <w:rPr>
          <w:rFonts w:ascii="Arial" w:hAnsi="Arial" w:cs="Arial"/>
          <w:color w:val="auto"/>
          <w:szCs w:val="21"/>
          <w:highlight w:val="none"/>
          <w:shd w:val="clear" w:color="auto" w:fill="FFFFFF"/>
        </w:rPr>
      </w:pPr>
      <w:r>
        <w:rPr>
          <w:rFonts w:ascii="Arial" w:hAnsi="Arial" w:cs="Arial"/>
          <w:color w:val="auto"/>
          <w:szCs w:val="21"/>
          <w:highlight w:val="none"/>
          <w:shd w:val="clear" w:color="auto" w:fill="FFFFFF"/>
        </w:rPr>
        <w:t>捏造事实</w:t>
      </w:r>
      <w:r>
        <w:rPr>
          <w:rFonts w:hint="eastAsia" w:ascii="Arial" w:hAnsi="Arial" w:cs="Arial"/>
          <w:color w:val="auto"/>
          <w:szCs w:val="21"/>
          <w:highlight w:val="none"/>
          <w:shd w:val="clear" w:color="auto" w:fill="FFFFFF"/>
        </w:rPr>
        <w:t>；</w:t>
      </w:r>
    </w:p>
    <w:p>
      <w:pPr>
        <w:numPr>
          <w:ilvl w:val="0"/>
          <w:numId w:val="53"/>
        </w:numPr>
        <w:tabs>
          <w:tab w:val="left" w:pos="1272"/>
        </w:tabs>
        <w:spacing w:line="360" w:lineRule="auto"/>
        <w:ind w:firstLine="420" w:firstLineChars="200"/>
        <w:rPr>
          <w:rFonts w:ascii="Arial" w:hAnsi="Arial" w:cs="Arial"/>
          <w:color w:val="auto"/>
          <w:szCs w:val="21"/>
          <w:highlight w:val="none"/>
          <w:shd w:val="clear" w:color="auto" w:fill="FFFFFF"/>
        </w:rPr>
      </w:pPr>
      <w:r>
        <w:rPr>
          <w:rFonts w:ascii="Arial" w:hAnsi="Arial" w:cs="Arial"/>
          <w:color w:val="auto"/>
          <w:szCs w:val="21"/>
          <w:highlight w:val="none"/>
          <w:shd w:val="clear" w:color="auto" w:fill="FFFFFF"/>
        </w:rPr>
        <w:t>提供虚假材料</w:t>
      </w:r>
      <w:r>
        <w:rPr>
          <w:rFonts w:hint="eastAsia" w:ascii="Arial" w:hAnsi="Arial" w:cs="Arial"/>
          <w:color w:val="auto"/>
          <w:szCs w:val="21"/>
          <w:highlight w:val="none"/>
          <w:shd w:val="clear" w:color="auto" w:fill="FFFFFF"/>
        </w:rPr>
        <w:t>；</w:t>
      </w:r>
    </w:p>
    <w:p>
      <w:pPr>
        <w:pStyle w:val="25"/>
        <w:numPr>
          <w:ilvl w:val="0"/>
          <w:numId w:val="53"/>
        </w:numPr>
        <w:tabs>
          <w:tab w:val="left" w:pos="360"/>
        </w:tabs>
        <w:adjustRightInd w:val="0"/>
        <w:snapToGrid w:val="0"/>
        <w:spacing w:line="360" w:lineRule="auto"/>
        <w:ind w:firstLine="420" w:firstLineChars="200"/>
        <w:rPr>
          <w:rFonts w:hAnsi="宋体" w:cs="宋体"/>
          <w:snapToGrid w:val="0"/>
          <w:color w:val="auto"/>
          <w:kern w:val="0"/>
          <w:highlight w:val="none"/>
        </w:rPr>
      </w:pPr>
      <w:r>
        <w:rPr>
          <w:rFonts w:ascii="Arial" w:hAnsi="Arial" w:cs="Arial"/>
          <w:color w:val="auto"/>
          <w:highlight w:val="none"/>
          <w:shd w:val="clear" w:color="auto" w:fill="FFFFFF"/>
        </w:rPr>
        <w:t>以非法手段取得证明材料。证据来源的合法性存在明显疑问，投诉人无法证明其取得方式合法的，视为以非法手段取得证明材料。</w:t>
      </w:r>
    </w:p>
    <w:p>
      <w:pPr>
        <w:widowControl/>
        <w:numPr>
          <w:ilvl w:val="0"/>
          <w:numId w:val="49"/>
        </w:numPr>
        <w:tabs>
          <w:tab w:val="left" w:pos="851"/>
        </w:tabs>
        <w:snapToGrid w:val="0"/>
        <w:spacing w:line="360" w:lineRule="auto"/>
        <w:jc w:val="left"/>
        <w:rPr>
          <w:rFonts w:ascii="宋体"/>
          <w:color w:val="auto"/>
          <w:highlight w:val="none"/>
        </w:rPr>
      </w:pPr>
      <w:r>
        <w:rPr>
          <w:rFonts w:hint="eastAsia" w:ascii="宋体"/>
          <w:color w:val="auto"/>
          <w:highlight w:val="none"/>
        </w:rPr>
        <w:t>投诉书范本</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287" w:type="dxa"/>
          </w:tcPr>
          <w:p>
            <w:pPr>
              <w:spacing w:line="360" w:lineRule="auto"/>
              <w:rPr>
                <w:rFonts w:ascii="宋体" w:hAnsi="宋体" w:cs="宋体"/>
                <w:color w:val="auto"/>
                <w:sz w:val="15"/>
                <w:szCs w:val="15"/>
                <w:highlight w:val="none"/>
              </w:rPr>
            </w:pPr>
            <w:r>
              <w:rPr>
                <w:rFonts w:hint="eastAsia" w:ascii="宋体" w:hAnsi="宋体" w:cs="宋体"/>
                <w:color w:val="auto"/>
                <w:sz w:val="15"/>
                <w:szCs w:val="15"/>
                <w:highlight w:val="none"/>
              </w:rPr>
              <w:t>一、投诉相关主体基本情况</w:t>
            </w:r>
          </w:p>
          <w:p>
            <w:pPr>
              <w:spacing w:line="360" w:lineRule="auto"/>
              <w:rPr>
                <w:rFonts w:ascii="宋体" w:hAnsi="宋体" w:cs="宋体"/>
                <w:color w:val="auto"/>
                <w:sz w:val="15"/>
                <w:szCs w:val="15"/>
                <w:highlight w:val="none"/>
                <w:u w:val="dotted"/>
              </w:rPr>
            </w:pPr>
            <w:r>
              <w:rPr>
                <w:rFonts w:hint="eastAsia" w:ascii="宋体" w:hAnsi="宋体" w:cs="宋体"/>
                <w:color w:val="auto"/>
                <w:sz w:val="15"/>
                <w:szCs w:val="15"/>
                <w:highlight w:val="none"/>
              </w:rPr>
              <w:t>投诉人：</w:t>
            </w:r>
            <w:r>
              <w:rPr>
                <w:rFonts w:hint="eastAsia" w:ascii="宋体" w:hAnsi="宋体" w:cs="宋体"/>
                <w:color w:val="auto"/>
                <w:sz w:val="15"/>
                <w:szCs w:val="15"/>
                <w:highlight w:val="none"/>
                <w:u w:val="dotted"/>
              </w:rPr>
              <w:t xml:space="preserve">                                               </w:t>
            </w:r>
          </w:p>
          <w:p>
            <w:pPr>
              <w:spacing w:line="360" w:lineRule="auto"/>
              <w:rPr>
                <w:rFonts w:ascii="宋体" w:hAnsi="宋体" w:cs="宋体"/>
                <w:color w:val="auto"/>
                <w:sz w:val="15"/>
                <w:szCs w:val="15"/>
                <w:highlight w:val="none"/>
                <w:u w:val="single"/>
              </w:rPr>
            </w:pPr>
            <w:r>
              <w:rPr>
                <w:rFonts w:hint="eastAsia" w:ascii="宋体" w:hAnsi="宋体" w:cs="宋体"/>
                <w:color w:val="auto"/>
                <w:sz w:val="15"/>
                <w:szCs w:val="15"/>
                <w:highlight w:val="none"/>
              </w:rPr>
              <w:t>地     址：</w:t>
            </w:r>
            <w:r>
              <w:rPr>
                <w:rFonts w:hint="eastAsia" w:ascii="宋体" w:hAnsi="宋体" w:cs="宋体"/>
                <w:color w:val="auto"/>
                <w:sz w:val="15"/>
                <w:szCs w:val="15"/>
                <w:highlight w:val="none"/>
                <w:u w:val="dotted"/>
              </w:rPr>
              <w:t xml:space="preserve">                             </w:t>
            </w:r>
            <w:r>
              <w:rPr>
                <w:rFonts w:hint="eastAsia" w:ascii="宋体" w:hAnsi="宋体" w:cs="宋体"/>
                <w:color w:val="auto"/>
                <w:sz w:val="15"/>
                <w:szCs w:val="15"/>
                <w:highlight w:val="none"/>
              </w:rPr>
              <w:t>邮编：</w:t>
            </w:r>
            <w:r>
              <w:rPr>
                <w:rFonts w:hint="eastAsia" w:ascii="宋体" w:hAnsi="宋体" w:cs="宋体"/>
                <w:color w:val="auto"/>
                <w:sz w:val="15"/>
                <w:szCs w:val="15"/>
                <w:highlight w:val="none"/>
                <w:u w:val="dotted"/>
              </w:rPr>
              <w:t xml:space="preserve">         </w:t>
            </w:r>
            <w:r>
              <w:rPr>
                <w:rFonts w:hint="eastAsia" w:ascii="宋体" w:hAnsi="宋体" w:cs="宋体"/>
                <w:color w:val="auto"/>
                <w:sz w:val="15"/>
                <w:szCs w:val="15"/>
                <w:highlight w:val="none"/>
                <w:u w:val="single"/>
              </w:rPr>
              <w:t xml:space="preserve">   </w:t>
            </w:r>
            <w:r>
              <w:rPr>
                <w:rFonts w:hint="eastAsia" w:ascii="宋体" w:hAnsi="宋体" w:cs="宋体"/>
                <w:color w:val="auto"/>
                <w:sz w:val="15"/>
                <w:szCs w:val="15"/>
                <w:highlight w:val="none"/>
              </w:rPr>
              <w:t>法定代表人/主要负责人：</w:t>
            </w:r>
            <w:r>
              <w:rPr>
                <w:rFonts w:hint="eastAsia" w:ascii="宋体" w:hAnsi="宋体" w:cs="宋体"/>
                <w:color w:val="auto"/>
                <w:sz w:val="15"/>
                <w:szCs w:val="15"/>
                <w:highlight w:val="none"/>
                <w:u w:val="dotted"/>
              </w:rPr>
              <w:t xml:space="preserve">     </w:t>
            </w:r>
          </w:p>
          <w:p>
            <w:pPr>
              <w:tabs>
                <w:tab w:val="left" w:pos="6510"/>
              </w:tabs>
              <w:spacing w:line="360" w:lineRule="auto"/>
              <w:rPr>
                <w:rFonts w:ascii="宋体" w:hAnsi="宋体" w:cs="宋体"/>
                <w:color w:val="auto"/>
                <w:sz w:val="15"/>
                <w:szCs w:val="15"/>
                <w:highlight w:val="none"/>
              </w:rPr>
            </w:pPr>
            <w:r>
              <w:rPr>
                <w:rFonts w:hint="eastAsia" w:ascii="宋体" w:hAnsi="宋体" w:cs="宋体"/>
                <w:color w:val="auto"/>
                <w:sz w:val="15"/>
                <w:szCs w:val="15"/>
                <w:highlight w:val="none"/>
                <w:u w:val="dotted"/>
              </w:rPr>
              <w:t xml:space="preserve"> </w:t>
            </w:r>
            <w:r>
              <w:rPr>
                <w:rFonts w:hint="eastAsia" w:ascii="宋体" w:hAnsi="宋体" w:cs="宋体"/>
                <w:color w:val="auto"/>
                <w:sz w:val="15"/>
                <w:szCs w:val="15"/>
                <w:highlight w:val="none"/>
              </w:rPr>
              <w:t>联系电话：</w:t>
            </w:r>
            <w:r>
              <w:rPr>
                <w:rFonts w:hint="eastAsia" w:ascii="宋体" w:hAnsi="宋体" w:cs="宋体"/>
                <w:color w:val="auto"/>
                <w:sz w:val="15"/>
                <w:szCs w:val="15"/>
                <w:highlight w:val="none"/>
                <w:u w:val="dotted"/>
              </w:rPr>
              <w:t xml:space="preserve">                             </w:t>
            </w:r>
            <w:r>
              <w:rPr>
                <w:rFonts w:hint="eastAsia" w:ascii="宋体" w:hAnsi="宋体" w:cs="宋体"/>
                <w:color w:val="auto"/>
                <w:sz w:val="15"/>
                <w:szCs w:val="15"/>
                <w:highlight w:val="none"/>
              </w:rPr>
              <w:t>授权代表：</w:t>
            </w:r>
            <w:r>
              <w:rPr>
                <w:rFonts w:hint="eastAsia" w:ascii="宋体" w:hAnsi="宋体" w:cs="宋体"/>
                <w:color w:val="auto"/>
                <w:sz w:val="15"/>
                <w:szCs w:val="15"/>
                <w:highlight w:val="none"/>
                <w:u w:val="dotted"/>
              </w:rPr>
              <w:t xml:space="preserve">             </w:t>
            </w:r>
            <w:r>
              <w:rPr>
                <w:rFonts w:hint="eastAsia" w:ascii="宋体" w:hAnsi="宋体" w:cs="宋体"/>
                <w:color w:val="auto"/>
                <w:sz w:val="15"/>
                <w:szCs w:val="15"/>
                <w:highlight w:val="none"/>
              </w:rPr>
              <w:t>联系电话</w:t>
            </w:r>
            <w:r>
              <w:rPr>
                <w:rFonts w:hint="eastAsia" w:ascii="宋体" w:hAnsi="宋体" w:cs="宋体"/>
                <w:color w:val="auto"/>
                <w:sz w:val="15"/>
                <w:szCs w:val="15"/>
                <w:highlight w:val="none"/>
                <w:u w:val="dotted"/>
              </w:rPr>
              <w:t xml:space="preserve">：       </w:t>
            </w:r>
            <w:r>
              <w:rPr>
                <w:rFonts w:hint="eastAsia" w:ascii="宋体" w:hAnsi="宋体" w:cs="宋体"/>
                <w:color w:val="auto"/>
                <w:sz w:val="15"/>
                <w:szCs w:val="15"/>
                <w:highlight w:val="none"/>
              </w:rPr>
              <w:t xml:space="preserve">  </w:t>
            </w:r>
          </w:p>
          <w:p>
            <w:pPr>
              <w:tabs>
                <w:tab w:val="left" w:pos="6510"/>
              </w:tabs>
              <w:spacing w:line="360" w:lineRule="auto"/>
              <w:rPr>
                <w:rFonts w:ascii="宋体" w:hAnsi="宋体" w:cs="宋体"/>
                <w:color w:val="auto"/>
                <w:sz w:val="15"/>
                <w:szCs w:val="15"/>
                <w:highlight w:val="none"/>
                <w:u w:val="dotted"/>
              </w:rPr>
            </w:pPr>
            <w:r>
              <w:rPr>
                <w:rFonts w:hint="eastAsia" w:ascii="宋体" w:hAnsi="宋体" w:cs="宋体"/>
                <w:color w:val="auto"/>
                <w:sz w:val="15"/>
                <w:szCs w:val="15"/>
                <w:highlight w:val="none"/>
              </w:rPr>
              <w:t>地     址：</w:t>
            </w:r>
            <w:r>
              <w:rPr>
                <w:rFonts w:hint="eastAsia" w:ascii="宋体" w:hAnsi="宋体" w:cs="宋体"/>
                <w:color w:val="auto"/>
                <w:sz w:val="15"/>
                <w:szCs w:val="15"/>
                <w:highlight w:val="none"/>
                <w:u w:val="dotted"/>
              </w:rPr>
              <w:t xml:space="preserve">                             </w:t>
            </w:r>
            <w:r>
              <w:rPr>
                <w:rFonts w:hint="eastAsia" w:ascii="宋体" w:hAnsi="宋体" w:cs="宋体"/>
                <w:color w:val="auto"/>
                <w:sz w:val="15"/>
                <w:szCs w:val="15"/>
                <w:highlight w:val="none"/>
              </w:rPr>
              <w:t>邮编：</w:t>
            </w:r>
            <w:r>
              <w:rPr>
                <w:rFonts w:hint="eastAsia" w:ascii="宋体" w:hAnsi="宋体" w:cs="宋体"/>
                <w:color w:val="auto"/>
                <w:sz w:val="15"/>
                <w:szCs w:val="15"/>
                <w:highlight w:val="none"/>
                <w:u w:val="dotted"/>
              </w:rPr>
              <w:t xml:space="preserve">                                              </w:t>
            </w:r>
          </w:p>
          <w:p>
            <w:pPr>
              <w:spacing w:line="360" w:lineRule="auto"/>
              <w:rPr>
                <w:rFonts w:ascii="宋体" w:hAnsi="宋体" w:cs="宋体"/>
                <w:color w:val="auto"/>
                <w:sz w:val="15"/>
                <w:szCs w:val="15"/>
                <w:highlight w:val="none"/>
                <w:u w:val="single"/>
              </w:rPr>
            </w:pPr>
            <w:r>
              <w:rPr>
                <w:rFonts w:hint="eastAsia" w:ascii="宋体" w:hAnsi="宋体" w:cs="宋体"/>
                <w:color w:val="auto"/>
                <w:sz w:val="15"/>
                <w:szCs w:val="15"/>
                <w:highlight w:val="none"/>
              </w:rPr>
              <w:t>被投诉人1：</w:t>
            </w:r>
            <w:r>
              <w:rPr>
                <w:rFonts w:hint="eastAsia" w:ascii="宋体" w:hAnsi="宋体" w:cs="宋体"/>
                <w:color w:val="auto"/>
                <w:sz w:val="15"/>
                <w:szCs w:val="15"/>
                <w:highlight w:val="none"/>
                <w:u w:val="dotted"/>
              </w:rPr>
              <w:t xml:space="preserve">                                           </w:t>
            </w:r>
            <w:r>
              <w:rPr>
                <w:rFonts w:hint="eastAsia" w:ascii="宋体" w:hAnsi="宋体" w:cs="宋体"/>
                <w:color w:val="auto"/>
                <w:sz w:val="15"/>
                <w:szCs w:val="15"/>
                <w:highlight w:val="none"/>
                <w:u w:val="single"/>
              </w:rPr>
              <w:t xml:space="preserve">  </w:t>
            </w:r>
          </w:p>
          <w:p>
            <w:pPr>
              <w:spacing w:line="360" w:lineRule="auto"/>
              <w:rPr>
                <w:rFonts w:ascii="宋体" w:hAnsi="宋体" w:cs="宋体"/>
                <w:color w:val="auto"/>
                <w:sz w:val="15"/>
                <w:szCs w:val="15"/>
                <w:highlight w:val="none"/>
                <w:u w:val="single"/>
              </w:rPr>
            </w:pPr>
            <w:r>
              <w:rPr>
                <w:rFonts w:hint="eastAsia" w:ascii="宋体" w:hAnsi="宋体" w:cs="宋体"/>
                <w:color w:val="auto"/>
                <w:sz w:val="15"/>
                <w:szCs w:val="15"/>
                <w:highlight w:val="none"/>
              </w:rPr>
              <w:t>地     址：</w:t>
            </w:r>
            <w:r>
              <w:rPr>
                <w:rFonts w:hint="eastAsia" w:ascii="宋体" w:hAnsi="宋体" w:cs="宋体"/>
                <w:color w:val="auto"/>
                <w:sz w:val="15"/>
                <w:szCs w:val="15"/>
                <w:highlight w:val="none"/>
                <w:u w:val="dotted"/>
              </w:rPr>
              <w:t xml:space="preserve">                             </w:t>
            </w:r>
            <w:r>
              <w:rPr>
                <w:rFonts w:hint="eastAsia" w:ascii="宋体" w:hAnsi="宋体" w:cs="宋体"/>
                <w:color w:val="auto"/>
                <w:sz w:val="15"/>
                <w:szCs w:val="15"/>
                <w:highlight w:val="none"/>
              </w:rPr>
              <w:t>邮编：</w:t>
            </w:r>
            <w:r>
              <w:rPr>
                <w:rFonts w:hint="eastAsia" w:ascii="宋体" w:hAnsi="宋体" w:cs="宋体"/>
                <w:color w:val="auto"/>
                <w:sz w:val="15"/>
                <w:szCs w:val="15"/>
                <w:highlight w:val="none"/>
                <w:u w:val="dotted"/>
              </w:rPr>
              <w:t xml:space="preserve">          </w:t>
            </w:r>
            <w:r>
              <w:rPr>
                <w:rFonts w:hint="eastAsia" w:ascii="宋体" w:hAnsi="宋体" w:cs="宋体"/>
                <w:color w:val="auto"/>
                <w:sz w:val="15"/>
                <w:szCs w:val="15"/>
                <w:highlight w:val="none"/>
                <w:u w:val="single"/>
              </w:rPr>
              <w:t xml:space="preserve"> </w:t>
            </w:r>
            <w:r>
              <w:rPr>
                <w:rFonts w:hint="eastAsia" w:ascii="宋体" w:hAnsi="宋体" w:cs="宋体"/>
                <w:color w:val="auto"/>
                <w:sz w:val="15"/>
                <w:szCs w:val="15"/>
                <w:highlight w:val="none"/>
              </w:rPr>
              <w:t>联系人：</w:t>
            </w:r>
            <w:r>
              <w:rPr>
                <w:rFonts w:hint="eastAsia" w:ascii="宋体" w:hAnsi="宋体" w:cs="宋体"/>
                <w:color w:val="auto"/>
                <w:sz w:val="15"/>
                <w:szCs w:val="15"/>
                <w:highlight w:val="none"/>
                <w:u w:val="dotted"/>
              </w:rPr>
              <w:t xml:space="preserve">               </w:t>
            </w:r>
            <w:r>
              <w:rPr>
                <w:rFonts w:hint="eastAsia" w:ascii="宋体" w:hAnsi="宋体" w:cs="宋体"/>
                <w:color w:val="auto"/>
                <w:sz w:val="15"/>
                <w:szCs w:val="15"/>
                <w:highlight w:val="none"/>
              </w:rPr>
              <w:t>联系电话：</w:t>
            </w:r>
            <w:r>
              <w:rPr>
                <w:rFonts w:hint="eastAsia" w:ascii="宋体" w:hAnsi="宋体" w:cs="宋体"/>
                <w:color w:val="auto"/>
                <w:sz w:val="15"/>
                <w:szCs w:val="15"/>
                <w:highlight w:val="none"/>
                <w:u w:val="dotted"/>
              </w:rPr>
              <w:t xml:space="preserve">    </w:t>
            </w:r>
          </w:p>
          <w:p>
            <w:pPr>
              <w:spacing w:line="360" w:lineRule="auto"/>
              <w:rPr>
                <w:rFonts w:ascii="宋体" w:hAnsi="宋体" w:cs="宋体"/>
                <w:color w:val="auto"/>
                <w:sz w:val="15"/>
                <w:szCs w:val="15"/>
                <w:highlight w:val="none"/>
              </w:rPr>
            </w:pPr>
            <w:r>
              <w:rPr>
                <w:rFonts w:hint="eastAsia" w:ascii="宋体" w:hAnsi="宋体" w:cs="宋体"/>
                <w:color w:val="auto"/>
                <w:sz w:val="15"/>
                <w:szCs w:val="15"/>
                <w:highlight w:val="none"/>
              </w:rPr>
              <w:t>被投诉人2</w:t>
            </w:r>
          </w:p>
          <w:p>
            <w:pPr>
              <w:spacing w:line="360" w:lineRule="auto"/>
              <w:rPr>
                <w:rFonts w:ascii="宋体" w:hAnsi="宋体" w:cs="宋体"/>
                <w:color w:val="auto"/>
                <w:sz w:val="15"/>
                <w:szCs w:val="15"/>
                <w:highlight w:val="none"/>
                <w:u w:val="dotted"/>
              </w:rPr>
            </w:pPr>
            <w:r>
              <w:rPr>
                <w:rFonts w:hint="eastAsia" w:ascii="宋体" w:hAnsi="宋体" w:cs="宋体"/>
                <w:color w:val="auto"/>
                <w:sz w:val="15"/>
                <w:szCs w:val="15"/>
                <w:highlight w:val="none"/>
              </w:rPr>
              <w:t>……</w:t>
            </w:r>
          </w:p>
          <w:p>
            <w:pPr>
              <w:spacing w:line="360" w:lineRule="auto"/>
              <w:rPr>
                <w:rFonts w:ascii="宋体" w:hAnsi="宋体" w:cs="宋体"/>
                <w:color w:val="auto"/>
                <w:sz w:val="15"/>
                <w:szCs w:val="15"/>
                <w:highlight w:val="none"/>
                <w:u w:val="single"/>
              </w:rPr>
            </w:pPr>
            <w:r>
              <w:rPr>
                <w:rFonts w:hint="eastAsia" w:ascii="宋体" w:hAnsi="宋体" w:cs="宋体"/>
                <w:color w:val="auto"/>
                <w:sz w:val="15"/>
                <w:szCs w:val="15"/>
                <w:highlight w:val="none"/>
              </w:rPr>
              <w:t>相关供应商：</w:t>
            </w:r>
            <w:r>
              <w:rPr>
                <w:rFonts w:hint="eastAsia" w:ascii="宋体" w:hAnsi="宋体" w:cs="宋体"/>
                <w:color w:val="auto"/>
                <w:sz w:val="15"/>
                <w:szCs w:val="15"/>
                <w:highlight w:val="none"/>
                <w:u w:val="dotted"/>
              </w:rPr>
              <w:t xml:space="preserve">                                           </w:t>
            </w:r>
            <w:r>
              <w:rPr>
                <w:rFonts w:hint="eastAsia" w:ascii="宋体" w:hAnsi="宋体" w:cs="宋体"/>
                <w:color w:val="auto"/>
                <w:sz w:val="15"/>
                <w:szCs w:val="15"/>
                <w:highlight w:val="none"/>
                <w:u w:val="single"/>
              </w:rPr>
              <w:t xml:space="preserve">    </w:t>
            </w:r>
          </w:p>
          <w:p>
            <w:pPr>
              <w:spacing w:line="360" w:lineRule="auto"/>
              <w:rPr>
                <w:rFonts w:ascii="宋体" w:hAnsi="宋体" w:cs="宋体"/>
                <w:color w:val="auto"/>
                <w:sz w:val="15"/>
                <w:szCs w:val="15"/>
                <w:highlight w:val="none"/>
                <w:u w:val="single"/>
              </w:rPr>
            </w:pPr>
            <w:r>
              <w:rPr>
                <w:rFonts w:hint="eastAsia" w:ascii="宋体" w:hAnsi="宋体" w:cs="宋体"/>
                <w:color w:val="auto"/>
                <w:sz w:val="15"/>
                <w:szCs w:val="15"/>
                <w:highlight w:val="none"/>
              </w:rPr>
              <w:t>地     址：</w:t>
            </w:r>
            <w:r>
              <w:rPr>
                <w:rFonts w:hint="eastAsia" w:ascii="宋体" w:hAnsi="宋体" w:cs="宋体"/>
                <w:color w:val="auto"/>
                <w:sz w:val="15"/>
                <w:szCs w:val="15"/>
                <w:highlight w:val="none"/>
                <w:u w:val="dotted"/>
              </w:rPr>
              <w:t xml:space="preserve">                             </w:t>
            </w:r>
            <w:r>
              <w:rPr>
                <w:rFonts w:hint="eastAsia" w:ascii="宋体" w:hAnsi="宋体" w:cs="宋体"/>
                <w:color w:val="auto"/>
                <w:sz w:val="15"/>
                <w:szCs w:val="15"/>
                <w:highlight w:val="none"/>
              </w:rPr>
              <w:t>邮编：</w:t>
            </w:r>
            <w:r>
              <w:rPr>
                <w:rFonts w:hint="eastAsia" w:ascii="宋体" w:hAnsi="宋体" w:cs="宋体"/>
                <w:color w:val="auto"/>
                <w:sz w:val="15"/>
                <w:szCs w:val="15"/>
                <w:highlight w:val="none"/>
                <w:u w:val="dotted"/>
              </w:rPr>
              <w:t xml:space="preserve">          </w:t>
            </w:r>
            <w:r>
              <w:rPr>
                <w:rFonts w:hint="eastAsia" w:ascii="宋体" w:hAnsi="宋体" w:cs="宋体"/>
                <w:color w:val="auto"/>
                <w:sz w:val="15"/>
                <w:szCs w:val="15"/>
                <w:highlight w:val="none"/>
                <w:u w:val="single"/>
              </w:rPr>
              <w:t xml:space="preserve"> </w:t>
            </w:r>
          </w:p>
          <w:p>
            <w:pPr>
              <w:spacing w:line="360" w:lineRule="auto"/>
              <w:rPr>
                <w:rFonts w:ascii="宋体" w:hAnsi="宋体" w:cs="宋体"/>
                <w:color w:val="auto"/>
                <w:sz w:val="15"/>
                <w:szCs w:val="15"/>
                <w:highlight w:val="none"/>
                <w:u w:val="single"/>
              </w:rPr>
            </w:pPr>
            <w:r>
              <w:rPr>
                <w:rFonts w:hint="eastAsia" w:ascii="宋体" w:hAnsi="宋体" w:cs="宋体"/>
                <w:color w:val="auto"/>
                <w:sz w:val="15"/>
                <w:szCs w:val="15"/>
                <w:highlight w:val="none"/>
              </w:rPr>
              <w:t>联系人：</w:t>
            </w:r>
            <w:r>
              <w:rPr>
                <w:rFonts w:hint="eastAsia" w:ascii="宋体" w:hAnsi="宋体" w:cs="宋体"/>
                <w:color w:val="auto"/>
                <w:sz w:val="15"/>
                <w:szCs w:val="15"/>
                <w:highlight w:val="none"/>
                <w:u w:val="dotted"/>
              </w:rPr>
              <w:t xml:space="preserve">               </w:t>
            </w:r>
            <w:r>
              <w:rPr>
                <w:rFonts w:hint="eastAsia" w:ascii="宋体" w:hAnsi="宋体" w:cs="宋体"/>
                <w:color w:val="auto"/>
                <w:sz w:val="15"/>
                <w:szCs w:val="15"/>
                <w:highlight w:val="none"/>
              </w:rPr>
              <w:t>联系电话：</w:t>
            </w:r>
            <w:r>
              <w:rPr>
                <w:rFonts w:hint="eastAsia" w:ascii="宋体" w:hAnsi="宋体" w:cs="宋体"/>
                <w:color w:val="auto"/>
                <w:sz w:val="15"/>
                <w:szCs w:val="15"/>
                <w:highlight w:val="none"/>
                <w:u w:val="dotted"/>
              </w:rPr>
              <w:t xml:space="preserve">                      </w:t>
            </w:r>
            <w:r>
              <w:rPr>
                <w:rFonts w:hint="eastAsia" w:ascii="宋体" w:hAnsi="宋体" w:cs="宋体"/>
                <w:color w:val="auto"/>
                <w:sz w:val="15"/>
                <w:szCs w:val="15"/>
                <w:highlight w:val="none"/>
                <w:u w:val="single"/>
              </w:rPr>
              <w:t xml:space="preserve">      </w:t>
            </w:r>
          </w:p>
          <w:p>
            <w:pPr>
              <w:spacing w:line="360" w:lineRule="auto"/>
              <w:rPr>
                <w:rFonts w:ascii="宋体" w:hAnsi="宋体" w:cs="宋体"/>
                <w:color w:val="auto"/>
                <w:sz w:val="15"/>
                <w:szCs w:val="15"/>
                <w:highlight w:val="none"/>
              </w:rPr>
            </w:pPr>
            <w:r>
              <w:rPr>
                <w:rFonts w:hint="eastAsia" w:ascii="宋体" w:hAnsi="宋体" w:cs="宋体"/>
                <w:color w:val="auto"/>
                <w:sz w:val="15"/>
                <w:szCs w:val="15"/>
                <w:highlight w:val="none"/>
              </w:rPr>
              <w:t>二、投诉项目基本情况</w:t>
            </w:r>
          </w:p>
          <w:p>
            <w:pPr>
              <w:spacing w:line="360" w:lineRule="auto"/>
              <w:rPr>
                <w:rFonts w:ascii="宋体" w:hAnsi="宋体" w:cs="宋体"/>
                <w:color w:val="auto"/>
                <w:sz w:val="15"/>
                <w:szCs w:val="15"/>
                <w:highlight w:val="none"/>
                <w:u w:val="dotted"/>
              </w:rPr>
            </w:pPr>
            <w:r>
              <w:rPr>
                <w:rFonts w:hint="eastAsia" w:ascii="宋体" w:hAnsi="宋体" w:cs="宋体"/>
                <w:color w:val="auto"/>
                <w:sz w:val="15"/>
                <w:szCs w:val="15"/>
                <w:highlight w:val="none"/>
              </w:rPr>
              <w:t>采购项目名称：</w:t>
            </w:r>
            <w:r>
              <w:rPr>
                <w:rFonts w:hint="eastAsia" w:ascii="宋体" w:hAnsi="宋体" w:cs="宋体"/>
                <w:color w:val="auto"/>
                <w:sz w:val="15"/>
                <w:szCs w:val="15"/>
                <w:highlight w:val="none"/>
                <w:u w:val="dotted"/>
              </w:rPr>
              <w:t xml:space="preserve">                                        </w:t>
            </w:r>
          </w:p>
          <w:p>
            <w:pPr>
              <w:spacing w:line="360" w:lineRule="auto"/>
              <w:rPr>
                <w:rFonts w:ascii="宋体" w:hAnsi="宋体" w:cs="宋体"/>
                <w:color w:val="auto"/>
                <w:sz w:val="15"/>
                <w:szCs w:val="15"/>
                <w:highlight w:val="none"/>
                <w:u w:val="single"/>
              </w:rPr>
            </w:pPr>
            <w:r>
              <w:rPr>
                <w:rFonts w:hint="eastAsia" w:ascii="宋体" w:hAnsi="宋体" w:cs="宋体"/>
                <w:color w:val="auto"/>
                <w:sz w:val="15"/>
                <w:szCs w:val="15"/>
                <w:highlight w:val="none"/>
                <w:lang w:eastAsia="zh-CN"/>
              </w:rPr>
              <w:t>采购项目编号</w:t>
            </w:r>
            <w:r>
              <w:rPr>
                <w:rFonts w:hint="eastAsia" w:ascii="宋体" w:hAnsi="宋体" w:cs="宋体"/>
                <w:color w:val="auto"/>
                <w:sz w:val="15"/>
                <w:szCs w:val="15"/>
                <w:highlight w:val="none"/>
              </w:rPr>
              <w:t>：</w:t>
            </w:r>
            <w:r>
              <w:rPr>
                <w:rFonts w:hint="eastAsia" w:ascii="宋体" w:hAnsi="宋体" w:cs="宋体"/>
                <w:color w:val="auto"/>
                <w:sz w:val="15"/>
                <w:szCs w:val="15"/>
                <w:highlight w:val="none"/>
                <w:u w:val="dotted"/>
              </w:rPr>
              <w:t xml:space="preserve">                 </w:t>
            </w:r>
            <w:r>
              <w:rPr>
                <w:rFonts w:hint="eastAsia" w:ascii="宋体" w:hAnsi="宋体" w:cs="宋体"/>
                <w:color w:val="auto"/>
                <w:sz w:val="15"/>
                <w:szCs w:val="15"/>
                <w:highlight w:val="none"/>
              </w:rPr>
              <w:t>包号：</w:t>
            </w:r>
            <w:r>
              <w:rPr>
                <w:rFonts w:hint="eastAsia" w:ascii="宋体" w:hAnsi="宋体" w:cs="宋体"/>
                <w:color w:val="auto"/>
                <w:sz w:val="15"/>
                <w:szCs w:val="15"/>
                <w:highlight w:val="none"/>
                <w:u w:val="dotted"/>
              </w:rPr>
              <w:t xml:space="preserve">              </w:t>
            </w:r>
          </w:p>
          <w:p>
            <w:pPr>
              <w:spacing w:line="360" w:lineRule="auto"/>
              <w:rPr>
                <w:rFonts w:ascii="宋体" w:hAnsi="宋体" w:cs="宋体"/>
                <w:color w:val="auto"/>
                <w:sz w:val="15"/>
                <w:szCs w:val="15"/>
                <w:highlight w:val="none"/>
              </w:rPr>
            </w:pPr>
            <w:r>
              <w:rPr>
                <w:rFonts w:hint="eastAsia" w:ascii="宋体" w:hAnsi="宋体" w:cs="宋体"/>
                <w:color w:val="auto"/>
                <w:sz w:val="15"/>
                <w:szCs w:val="15"/>
                <w:highlight w:val="none"/>
              </w:rPr>
              <w:t>采购人名称：</w:t>
            </w:r>
            <w:r>
              <w:rPr>
                <w:rFonts w:hint="eastAsia" w:ascii="宋体" w:hAnsi="宋体" w:cs="宋体"/>
                <w:color w:val="auto"/>
                <w:sz w:val="15"/>
                <w:szCs w:val="15"/>
                <w:highlight w:val="none"/>
                <w:u w:val="dotted"/>
              </w:rPr>
              <w:t xml:space="preserve">                                           </w:t>
            </w:r>
            <w:r>
              <w:rPr>
                <w:rFonts w:hint="eastAsia" w:ascii="宋体" w:hAnsi="宋体" w:cs="宋体"/>
                <w:color w:val="auto"/>
                <w:sz w:val="15"/>
                <w:szCs w:val="15"/>
                <w:highlight w:val="none"/>
                <w:u w:val="single"/>
              </w:rPr>
              <w:t xml:space="preserve">  </w:t>
            </w:r>
          </w:p>
          <w:p>
            <w:pPr>
              <w:spacing w:line="360" w:lineRule="auto"/>
              <w:rPr>
                <w:rFonts w:ascii="宋体" w:hAnsi="宋体" w:cs="宋体"/>
                <w:color w:val="auto"/>
                <w:sz w:val="15"/>
                <w:szCs w:val="15"/>
                <w:highlight w:val="none"/>
                <w:u w:val="single"/>
              </w:rPr>
            </w:pPr>
            <w:r>
              <w:rPr>
                <w:rFonts w:hint="eastAsia" w:ascii="宋体" w:hAnsi="宋体" w:cs="宋体"/>
                <w:color w:val="auto"/>
                <w:sz w:val="15"/>
                <w:szCs w:val="15"/>
                <w:highlight w:val="none"/>
              </w:rPr>
              <w:t>代理机构名称：</w:t>
            </w:r>
            <w:r>
              <w:rPr>
                <w:rFonts w:hint="eastAsia" w:ascii="宋体" w:hAnsi="宋体" w:cs="宋体"/>
                <w:color w:val="auto"/>
                <w:sz w:val="15"/>
                <w:szCs w:val="15"/>
                <w:highlight w:val="none"/>
                <w:u w:val="dotted"/>
              </w:rPr>
              <w:t xml:space="preserve">                                         </w:t>
            </w:r>
          </w:p>
          <w:p>
            <w:pPr>
              <w:spacing w:line="360" w:lineRule="auto"/>
              <w:rPr>
                <w:rFonts w:ascii="宋体" w:hAnsi="宋体" w:cs="宋体"/>
                <w:color w:val="auto"/>
                <w:sz w:val="15"/>
                <w:szCs w:val="15"/>
                <w:highlight w:val="none"/>
                <w:u w:val="dotted"/>
              </w:rPr>
            </w:pPr>
            <w:r>
              <w:rPr>
                <w:rFonts w:hint="eastAsia" w:ascii="宋体" w:hAnsi="宋体" w:cs="宋体"/>
                <w:color w:val="auto"/>
                <w:sz w:val="15"/>
                <w:szCs w:val="15"/>
                <w:highlight w:val="none"/>
              </w:rPr>
              <w:t>采购文件公告:</w:t>
            </w:r>
            <w:r>
              <w:rPr>
                <w:rFonts w:hint="eastAsia" w:ascii="宋体" w:hAnsi="宋体" w:cs="宋体"/>
                <w:color w:val="auto"/>
                <w:sz w:val="15"/>
                <w:szCs w:val="15"/>
                <w:highlight w:val="none"/>
                <w:u w:val="dotted"/>
              </w:rPr>
              <w:t xml:space="preserve">是/否 </w:t>
            </w:r>
            <w:r>
              <w:rPr>
                <w:rFonts w:hint="eastAsia" w:ascii="宋体" w:hAnsi="宋体" w:cs="宋体"/>
                <w:color w:val="auto"/>
                <w:sz w:val="15"/>
                <w:szCs w:val="15"/>
                <w:highlight w:val="none"/>
              </w:rPr>
              <w:t>公告期限：</w:t>
            </w:r>
            <w:r>
              <w:rPr>
                <w:rFonts w:hint="eastAsia" w:ascii="宋体" w:hAnsi="宋体" w:cs="宋体"/>
                <w:color w:val="auto"/>
                <w:sz w:val="15"/>
                <w:szCs w:val="15"/>
                <w:highlight w:val="none"/>
                <w:u w:val="dotted"/>
              </w:rPr>
              <w:t xml:space="preserve">                                 </w:t>
            </w:r>
          </w:p>
          <w:p>
            <w:pPr>
              <w:spacing w:line="360" w:lineRule="auto"/>
              <w:rPr>
                <w:rFonts w:ascii="宋体" w:hAnsi="宋体" w:cs="宋体"/>
                <w:color w:val="auto"/>
                <w:sz w:val="15"/>
                <w:szCs w:val="15"/>
                <w:highlight w:val="none"/>
                <w:u w:val="single"/>
              </w:rPr>
            </w:pPr>
            <w:r>
              <w:rPr>
                <w:rFonts w:hint="eastAsia" w:ascii="宋体" w:hAnsi="宋体" w:cs="宋体"/>
                <w:color w:val="auto"/>
                <w:sz w:val="15"/>
                <w:szCs w:val="15"/>
                <w:highlight w:val="none"/>
              </w:rPr>
              <w:t>采购结果公告:</w:t>
            </w:r>
            <w:r>
              <w:rPr>
                <w:rFonts w:hint="eastAsia" w:ascii="宋体" w:hAnsi="宋体" w:cs="宋体"/>
                <w:color w:val="auto"/>
                <w:sz w:val="15"/>
                <w:szCs w:val="15"/>
                <w:highlight w:val="none"/>
                <w:u w:val="dotted"/>
              </w:rPr>
              <w:t xml:space="preserve">是/否 </w:t>
            </w:r>
            <w:r>
              <w:rPr>
                <w:rFonts w:hint="eastAsia" w:ascii="宋体" w:hAnsi="宋体" w:cs="宋体"/>
                <w:color w:val="auto"/>
                <w:sz w:val="15"/>
                <w:szCs w:val="15"/>
                <w:highlight w:val="none"/>
              </w:rPr>
              <w:t>公告期限：</w:t>
            </w:r>
            <w:r>
              <w:rPr>
                <w:rFonts w:hint="eastAsia" w:ascii="宋体" w:hAnsi="宋体" w:cs="宋体"/>
                <w:color w:val="auto"/>
                <w:sz w:val="15"/>
                <w:szCs w:val="15"/>
                <w:highlight w:val="none"/>
                <w:u w:val="dotted"/>
              </w:rPr>
              <w:t xml:space="preserve">                        </w:t>
            </w:r>
          </w:p>
          <w:p>
            <w:pPr>
              <w:spacing w:line="360" w:lineRule="auto"/>
              <w:rPr>
                <w:rFonts w:ascii="宋体" w:hAnsi="宋体" w:cs="宋体"/>
                <w:color w:val="auto"/>
                <w:sz w:val="15"/>
                <w:szCs w:val="15"/>
                <w:highlight w:val="none"/>
              </w:rPr>
            </w:pPr>
            <w:r>
              <w:rPr>
                <w:rFonts w:hint="eastAsia" w:ascii="宋体" w:hAnsi="宋体" w:cs="宋体"/>
                <w:color w:val="auto"/>
                <w:sz w:val="15"/>
                <w:szCs w:val="15"/>
                <w:highlight w:val="none"/>
              </w:rPr>
              <w:t>三、质疑基本情况</w:t>
            </w:r>
          </w:p>
          <w:p>
            <w:pPr>
              <w:spacing w:line="360" w:lineRule="auto"/>
              <w:ind w:firstLine="300" w:firstLineChars="200"/>
              <w:rPr>
                <w:rFonts w:ascii="宋体" w:hAnsi="宋体" w:cs="宋体"/>
                <w:color w:val="auto"/>
                <w:sz w:val="15"/>
                <w:szCs w:val="15"/>
                <w:highlight w:val="none"/>
                <w:u w:val="dotted"/>
              </w:rPr>
            </w:pPr>
            <w:r>
              <w:rPr>
                <w:rFonts w:hint="eastAsia" w:ascii="宋体" w:hAnsi="宋体" w:cs="宋体"/>
                <w:color w:val="auto"/>
                <w:sz w:val="15"/>
                <w:szCs w:val="15"/>
                <w:highlight w:val="none"/>
              </w:rPr>
              <w:t>投诉人于</w:t>
            </w:r>
            <w:r>
              <w:rPr>
                <w:rFonts w:hint="eastAsia" w:ascii="宋体" w:hAnsi="宋体" w:cs="宋体"/>
                <w:color w:val="auto"/>
                <w:sz w:val="15"/>
                <w:szCs w:val="15"/>
                <w:highlight w:val="none"/>
                <w:u w:val="dotted"/>
              </w:rPr>
              <w:t xml:space="preserve">   </w:t>
            </w:r>
            <w:r>
              <w:rPr>
                <w:rFonts w:hint="eastAsia" w:ascii="宋体" w:hAnsi="宋体" w:cs="宋体"/>
                <w:color w:val="auto"/>
                <w:sz w:val="15"/>
                <w:szCs w:val="15"/>
                <w:highlight w:val="none"/>
              </w:rPr>
              <w:t>年</w:t>
            </w:r>
            <w:r>
              <w:rPr>
                <w:rFonts w:hint="eastAsia" w:ascii="宋体" w:hAnsi="宋体" w:cs="宋体"/>
                <w:color w:val="auto"/>
                <w:sz w:val="15"/>
                <w:szCs w:val="15"/>
                <w:highlight w:val="none"/>
                <w:u w:val="dotted"/>
              </w:rPr>
              <w:t xml:space="preserve">   </w:t>
            </w:r>
            <w:r>
              <w:rPr>
                <w:rFonts w:hint="eastAsia" w:ascii="宋体" w:hAnsi="宋体" w:cs="宋体"/>
                <w:color w:val="auto"/>
                <w:sz w:val="15"/>
                <w:szCs w:val="15"/>
                <w:highlight w:val="none"/>
              </w:rPr>
              <w:t>月</w:t>
            </w:r>
            <w:r>
              <w:rPr>
                <w:rFonts w:hint="eastAsia" w:ascii="宋体" w:hAnsi="宋体" w:cs="宋体"/>
                <w:color w:val="auto"/>
                <w:sz w:val="15"/>
                <w:szCs w:val="15"/>
                <w:highlight w:val="none"/>
                <w:u w:val="dotted"/>
              </w:rPr>
              <w:t xml:space="preserve">  </w:t>
            </w:r>
            <w:r>
              <w:rPr>
                <w:rFonts w:hint="eastAsia" w:ascii="宋体" w:hAnsi="宋体" w:cs="宋体"/>
                <w:color w:val="auto"/>
                <w:sz w:val="15"/>
                <w:szCs w:val="15"/>
                <w:highlight w:val="none"/>
              </w:rPr>
              <w:t>日,向</w:t>
            </w:r>
            <w:r>
              <w:rPr>
                <w:rFonts w:hint="eastAsia" w:ascii="宋体" w:hAnsi="宋体" w:cs="宋体"/>
                <w:color w:val="auto"/>
                <w:sz w:val="15"/>
                <w:szCs w:val="15"/>
                <w:highlight w:val="none"/>
                <w:u w:val="dotted"/>
              </w:rPr>
              <w:t xml:space="preserve">                   </w:t>
            </w:r>
            <w:r>
              <w:rPr>
                <w:rFonts w:hint="eastAsia" w:ascii="宋体" w:hAnsi="宋体" w:cs="宋体"/>
                <w:color w:val="auto"/>
                <w:sz w:val="15"/>
                <w:szCs w:val="15"/>
                <w:highlight w:val="none"/>
              </w:rPr>
              <w:t>提出质疑，质疑事项为：</w:t>
            </w:r>
            <w:r>
              <w:rPr>
                <w:rFonts w:hint="eastAsia" w:ascii="宋体" w:hAnsi="宋体" w:cs="宋体"/>
                <w:color w:val="auto"/>
                <w:sz w:val="15"/>
                <w:szCs w:val="15"/>
                <w:highlight w:val="none"/>
                <w:u w:val="dotted"/>
              </w:rPr>
              <w:t xml:space="preserve">                                </w:t>
            </w:r>
          </w:p>
          <w:p>
            <w:pPr>
              <w:spacing w:line="360" w:lineRule="auto"/>
              <w:rPr>
                <w:rFonts w:ascii="宋体" w:hAnsi="宋体" w:cs="宋体"/>
                <w:color w:val="auto"/>
                <w:sz w:val="15"/>
                <w:szCs w:val="15"/>
                <w:highlight w:val="none"/>
              </w:rPr>
            </w:pPr>
            <w:r>
              <w:rPr>
                <w:rFonts w:hint="eastAsia" w:ascii="宋体" w:hAnsi="宋体" w:cs="宋体"/>
                <w:color w:val="auto"/>
                <w:sz w:val="15"/>
                <w:szCs w:val="15"/>
                <w:highlight w:val="none"/>
                <w:u w:val="dotted"/>
              </w:rPr>
              <w:t xml:space="preserve">  采购人/代理机构</w:t>
            </w:r>
            <w:r>
              <w:rPr>
                <w:rFonts w:hint="eastAsia" w:ascii="宋体" w:hAnsi="宋体" w:cs="宋体"/>
                <w:color w:val="auto"/>
                <w:sz w:val="15"/>
                <w:szCs w:val="15"/>
                <w:highlight w:val="none"/>
              </w:rPr>
              <w:t>于</w:t>
            </w:r>
            <w:r>
              <w:rPr>
                <w:rFonts w:hint="eastAsia" w:ascii="宋体" w:hAnsi="宋体" w:cs="宋体"/>
                <w:color w:val="auto"/>
                <w:sz w:val="15"/>
                <w:szCs w:val="15"/>
                <w:highlight w:val="none"/>
                <w:u w:val="dotted"/>
              </w:rPr>
              <w:t xml:space="preserve">   </w:t>
            </w:r>
            <w:r>
              <w:rPr>
                <w:rFonts w:hint="eastAsia" w:ascii="宋体" w:hAnsi="宋体" w:cs="宋体"/>
                <w:color w:val="auto"/>
                <w:sz w:val="15"/>
                <w:szCs w:val="15"/>
                <w:highlight w:val="none"/>
              </w:rPr>
              <w:t>年</w:t>
            </w:r>
            <w:r>
              <w:rPr>
                <w:rFonts w:hint="eastAsia" w:ascii="宋体" w:hAnsi="宋体" w:cs="宋体"/>
                <w:color w:val="auto"/>
                <w:sz w:val="15"/>
                <w:szCs w:val="15"/>
                <w:highlight w:val="none"/>
                <w:u w:val="dotted"/>
              </w:rPr>
              <w:t xml:space="preserve">   </w:t>
            </w:r>
            <w:r>
              <w:rPr>
                <w:rFonts w:hint="eastAsia" w:ascii="宋体" w:hAnsi="宋体" w:cs="宋体"/>
                <w:color w:val="auto"/>
                <w:sz w:val="15"/>
                <w:szCs w:val="15"/>
                <w:highlight w:val="none"/>
              </w:rPr>
              <w:t>月</w:t>
            </w:r>
            <w:r>
              <w:rPr>
                <w:rFonts w:hint="eastAsia" w:ascii="宋体" w:hAnsi="宋体" w:cs="宋体"/>
                <w:color w:val="auto"/>
                <w:sz w:val="15"/>
                <w:szCs w:val="15"/>
                <w:highlight w:val="none"/>
                <w:u w:val="dotted"/>
              </w:rPr>
              <w:t xml:space="preserve">   </w:t>
            </w:r>
            <w:r>
              <w:rPr>
                <w:rFonts w:hint="eastAsia" w:ascii="宋体" w:hAnsi="宋体" w:cs="宋体"/>
                <w:color w:val="auto"/>
                <w:sz w:val="15"/>
                <w:szCs w:val="15"/>
                <w:highlight w:val="none"/>
              </w:rPr>
              <w:t>日,就质疑事项作出了答复/没有在法定期限内作出答复。</w:t>
            </w:r>
          </w:p>
          <w:p>
            <w:pPr>
              <w:spacing w:line="360" w:lineRule="auto"/>
              <w:rPr>
                <w:rFonts w:ascii="宋体" w:hAnsi="宋体" w:cs="宋体"/>
                <w:color w:val="auto"/>
                <w:sz w:val="15"/>
                <w:szCs w:val="15"/>
                <w:highlight w:val="none"/>
              </w:rPr>
            </w:pPr>
            <w:r>
              <w:rPr>
                <w:rFonts w:hint="eastAsia" w:ascii="宋体" w:hAnsi="宋体" w:cs="宋体"/>
                <w:color w:val="auto"/>
                <w:sz w:val="15"/>
                <w:szCs w:val="15"/>
                <w:highlight w:val="none"/>
                <w:u w:val="dotted"/>
              </w:rPr>
              <w:t xml:space="preserve"> </w:t>
            </w:r>
            <w:r>
              <w:rPr>
                <w:rFonts w:hint="eastAsia" w:ascii="宋体" w:hAnsi="宋体" w:cs="宋体"/>
                <w:color w:val="auto"/>
                <w:sz w:val="15"/>
                <w:szCs w:val="15"/>
                <w:highlight w:val="none"/>
              </w:rPr>
              <w:t>四、投诉事项具体内容</w:t>
            </w:r>
          </w:p>
          <w:p>
            <w:pPr>
              <w:spacing w:line="360" w:lineRule="auto"/>
              <w:rPr>
                <w:rFonts w:ascii="宋体" w:hAnsi="宋体" w:cs="宋体"/>
                <w:color w:val="auto"/>
                <w:sz w:val="15"/>
                <w:szCs w:val="15"/>
                <w:highlight w:val="none"/>
                <w:u w:val="single"/>
              </w:rPr>
            </w:pPr>
            <w:r>
              <w:rPr>
                <w:rFonts w:hint="eastAsia" w:ascii="宋体" w:hAnsi="宋体" w:cs="宋体"/>
                <w:color w:val="auto"/>
                <w:sz w:val="15"/>
                <w:szCs w:val="15"/>
                <w:highlight w:val="none"/>
              </w:rPr>
              <w:t>投诉事项 1：</w:t>
            </w:r>
            <w:r>
              <w:rPr>
                <w:rFonts w:hint="eastAsia" w:ascii="宋体" w:hAnsi="宋体" w:cs="宋体"/>
                <w:color w:val="auto"/>
                <w:sz w:val="15"/>
                <w:szCs w:val="15"/>
                <w:highlight w:val="none"/>
                <w:u w:val="dotted"/>
              </w:rPr>
              <w:t xml:space="preserve">                                       </w:t>
            </w:r>
          </w:p>
          <w:p>
            <w:pPr>
              <w:spacing w:line="360" w:lineRule="auto"/>
              <w:rPr>
                <w:rFonts w:ascii="宋体" w:hAnsi="宋体" w:cs="宋体"/>
                <w:color w:val="auto"/>
                <w:sz w:val="15"/>
                <w:szCs w:val="15"/>
                <w:highlight w:val="none"/>
                <w:u w:val="dotted"/>
              </w:rPr>
            </w:pPr>
            <w:r>
              <w:rPr>
                <w:rFonts w:hint="eastAsia" w:ascii="宋体" w:hAnsi="宋体" w:cs="宋体"/>
                <w:color w:val="auto"/>
                <w:sz w:val="15"/>
                <w:szCs w:val="15"/>
                <w:highlight w:val="none"/>
              </w:rPr>
              <w:t>事实依据：</w:t>
            </w:r>
            <w:r>
              <w:rPr>
                <w:rFonts w:hint="eastAsia" w:ascii="宋体" w:hAnsi="宋体" w:cs="宋体"/>
                <w:color w:val="auto"/>
                <w:sz w:val="15"/>
                <w:szCs w:val="15"/>
                <w:highlight w:val="none"/>
                <w:u w:val="dotted"/>
              </w:rPr>
              <w:t xml:space="preserve">                          </w:t>
            </w:r>
          </w:p>
          <w:p>
            <w:pPr>
              <w:spacing w:line="360" w:lineRule="auto"/>
              <w:rPr>
                <w:rFonts w:ascii="宋体" w:hAnsi="宋体" w:cs="宋体"/>
                <w:color w:val="auto"/>
                <w:sz w:val="15"/>
                <w:szCs w:val="15"/>
                <w:highlight w:val="none"/>
                <w:u w:val="dotted"/>
              </w:rPr>
            </w:pPr>
            <w:r>
              <w:rPr>
                <w:rFonts w:hint="eastAsia" w:ascii="宋体" w:hAnsi="宋体" w:cs="宋体"/>
                <w:color w:val="auto"/>
                <w:sz w:val="15"/>
                <w:szCs w:val="15"/>
                <w:highlight w:val="none"/>
              </w:rPr>
              <w:t>法律依据：</w:t>
            </w:r>
            <w:r>
              <w:rPr>
                <w:rFonts w:hint="eastAsia" w:ascii="宋体" w:hAnsi="宋体" w:cs="宋体"/>
                <w:color w:val="auto"/>
                <w:sz w:val="15"/>
                <w:szCs w:val="15"/>
                <w:highlight w:val="none"/>
                <w:u w:val="dotted"/>
              </w:rPr>
              <w:t xml:space="preserve">                                  </w:t>
            </w:r>
          </w:p>
          <w:p>
            <w:pPr>
              <w:spacing w:line="360" w:lineRule="auto"/>
              <w:rPr>
                <w:rFonts w:ascii="宋体" w:hAnsi="宋体" w:cs="宋体"/>
                <w:color w:val="auto"/>
                <w:sz w:val="15"/>
                <w:szCs w:val="15"/>
                <w:highlight w:val="none"/>
              </w:rPr>
            </w:pPr>
            <w:r>
              <w:rPr>
                <w:rFonts w:hint="eastAsia" w:ascii="宋体" w:hAnsi="宋体" w:cs="宋体"/>
                <w:color w:val="auto"/>
                <w:sz w:val="15"/>
                <w:szCs w:val="15"/>
                <w:highlight w:val="none"/>
              </w:rPr>
              <w:t>投诉事项2</w:t>
            </w:r>
          </w:p>
          <w:p>
            <w:pPr>
              <w:spacing w:line="360" w:lineRule="auto"/>
              <w:rPr>
                <w:rFonts w:ascii="宋体" w:hAnsi="宋体" w:cs="宋体"/>
                <w:color w:val="auto"/>
                <w:sz w:val="15"/>
                <w:szCs w:val="15"/>
                <w:highlight w:val="none"/>
                <w:u w:val="dotted"/>
              </w:rPr>
            </w:pPr>
            <w:r>
              <w:rPr>
                <w:rFonts w:hint="eastAsia" w:ascii="宋体" w:hAnsi="宋体" w:cs="宋体"/>
                <w:color w:val="auto"/>
                <w:sz w:val="15"/>
                <w:szCs w:val="15"/>
                <w:highlight w:val="none"/>
              </w:rPr>
              <w:t>……</w:t>
            </w:r>
          </w:p>
          <w:p>
            <w:pPr>
              <w:spacing w:line="360" w:lineRule="auto"/>
              <w:rPr>
                <w:rFonts w:ascii="宋体" w:hAnsi="宋体" w:cs="宋体"/>
                <w:color w:val="auto"/>
                <w:sz w:val="15"/>
                <w:szCs w:val="15"/>
                <w:highlight w:val="none"/>
              </w:rPr>
            </w:pPr>
            <w:r>
              <w:rPr>
                <w:rFonts w:hint="eastAsia" w:ascii="宋体" w:hAnsi="宋体" w:cs="宋体"/>
                <w:color w:val="auto"/>
                <w:sz w:val="15"/>
                <w:szCs w:val="15"/>
                <w:highlight w:val="none"/>
              </w:rPr>
              <w:t>五、与投诉事项相关的投诉请求</w:t>
            </w:r>
          </w:p>
          <w:p>
            <w:pPr>
              <w:spacing w:line="360" w:lineRule="auto"/>
              <w:rPr>
                <w:rFonts w:ascii="宋体" w:hAnsi="宋体" w:cs="宋体"/>
                <w:color w:val="auto"/>
                <w:sz w:val="15"/>
                <w:szCs w:val="15"/>
                <w:highlight w:val="none"/>
              </w:rPr>
            </w:pPr>
            <w:r>
              <w:rPr>
                <w:rFonts w:hint="eastAsia" w:ascii="宋体" w:hAnsi="宋体" w:cs="宋体"/>
                <w:color w:val="auto"/>
                <w:sz w:val="15"/>
                <w:szCs w:val="15"/>
                <w:highlight w:val="none"/>
              </w:rPr>
              <w:t>请求：</w:t>
            </w:r>
            <w:r>
              <w:rPr>
                <w:rFonts w:hint="eastAsia" w:ascii="宋体" w:hAnsi="宋体" w:cs="宋体"/>
                <w:color w:val="auto"/>
                <w:sz w:val="15"/>
                <w:szCs w:val="15"/>
                <w:highlight w:val="none"/>
                <w:u w:val="dotted"/>
              </w:rPr>
              <w:t xml:space="preserve">                                              </w:t>
            </w:r>
            <w:r>
              <w:rPr>
                <w:rFonts w:hint="eastAsia" w:ascii="宋体" w:hAnsi="宋体" w:cs="宋体"/>
                <w:color w:val="auto"/>
                <w:sz w:val="15"/>
                <w:szCs w:val="15"/>
                <w:highlight w:val="none"/>
              </w:rPr>
              <w:t xml:space="preserve"> </w:t>
            </w:r>
          </w:p>
          <w:p>
            <w:pPr>
              <w:spacing w:line="360" w:lineRule="auto"/>
              <w:rPr>
                <w:rFonts w:ascii="宋体" w:hAnsi="宋体" w:cs="宋体"/>
                <w:color w:val="auto"/>
                <w:sz w:val="15"/>
                <w:szCs w:val="15"/>
                <w:highlight w:val="none"/>
                <w:u w:val="single"/>
              </w:rPr>
            </w:pPr>
            <w:r>
              <w:rPr>
                <w:rFonts w:hint="eastAsia" w:ascii="宋体" w:hAnsi="宋体" w:cs="宋体"/>
                <w:color w:val="auto"/>
                <w:sz w:val="15"/>
                <w:szCs w:val="15"/>
                <w:highlight w:val="none"/>
              </w:rPr>
              <w:t xml:space="preserve">                                                                                                    </w:t>
            </w:r>
          </w:p>
          <w:p>
            <w:pPr>
              <w:spacing w:line="360" w:lineRule="auto"/>
              <w:rPr>
                <w:rFonts w:ascii="宋体" w:hAnsi="宋体" w:cs="宋体"/>
                <w:color w:val="auto"/>
                <w:sz w:val="15"/>
                <w:szCs w:val="15"/>
                <w:highlight w:val="none"/>
              </w:rPr>
            </w:pPr>
            <w:r>
              <w:rPr>
                <w:rFonts w:hint="eastAsia" w:ascii="宋体" w:hAnsi="宋体" w:cs="宋体"/>
                <w:color w:val="auto"/>
                <w:sz w:val="15"/>
                <w:szCs w:val="15"/>
                <w:highlight w:val="none"/>
              </w:rPr>
              <w:t xml:space="preserve">签字(签章)：                 公章：                        日期：    </w:t>
            </w:r>
          </w:p>
          <w:p>
            <w:pPr>
              <w:spacing w:line="360" w:lineRule="auto"/>
              <w:rPr>
                <w:rFonts w:ascii="宋体" w:hAnsi="宋体" w:cs="宋体"/>
                <w:b/>
                <w:color w:val="auto"/>
                <w:sz w:val="15"/>
                <w:szCs w:val="15"/>
                <w:highlight w:val="none"/>
              </w:rPr>
            </w:pPr>
          </w:p>
          <w:p>
            <w:pPr>
              <w:spacing w:line="360" w:lineRule="auto"/>
              <w:rPr>
                <w:rFonts w:ascii="宋体" w:hAnsi="宋体" w:cs="宋体"/>
                <w:b/>
                <w:color w:val="auto"/>
                <w:sz w:val="15"/>
                <w:szCs w:val="15"/>
                <w:highlight w:val="none"/>
              </w:rPr>
            </w:pPr>
            <w:r>
              <w:rPr>
                <w:rFonts w:hint="eastAsia" w:ascii="宋体" w:hAnsi="宋体" w:cs="宋体"/>
                <w:b/>
                <w:color w:val="auto"/>
                <w:sz w:val="15"/>
                <w:szCs w:val="15"/>
                <w:highlight w:val="none"/>
              </w:rPr>
              <w:t>投诉书制作说明：</w:t>
            </w:r>
          </w:p>
          <w:p>
            <w:pPr>
              <w:spacing w:line="360" w:lineRule="auto"/>
              <w:ind w:firstLine="300" w:firstLineChars="200"/>
              <w:rPr>
                <w:rFonts w:ascii="宋体" w:hAnsi="宋体" w:cs="宋体"/>
                <w:color w:val="auto"/>
                <w:sz w:val="15"/>
                <w:szCs w:val="15"/>
                <w:highlight w:val="none"/>
              </w:rPr>
            </w:pPr>
            <w:r>
              <w:rPr>
                <w:rFonts w:hint="eastAsia" w:ascii="宋体" w:hAnsi="宋体" w:cs="宋体"/>
                <w:color w:val="auto"/>
                <w:sz w:val="15"/>
                <w:szCs w:val="15"/>
                <w:highlight w:val="none"/>
              </w:rPr>
              <w:t>1.投诉人提起投诉时，应当提交投诉书和必要的证明材料，并按照被投诉人和与投诉事项有关的供应商数量提供投诉书副本。</w:t>
            </w:r>
          </w:p>
          <w:p>
            <w:pPr>
              <w:spacing w:line="360" w:lineRule="auto"/>
              <w:ind w:firstLine="300" w:firstLineChars="200"/>
              <w:rPr>
                <w:rFonts w:ascii="宋体" w:hAnsi="宋体" w:cs="宋体"/>
                <w:color w:val="auto"/>
                <w:sz w:val="15"/>
                <w:szCs w:val="15"/>
                <w:highlight w:val="none"/>
              </w:rPr>
            </w:pPr>
            <w:r>
              <w:rPr>
                <w:rFonts w:hint="eastAsia" w:ascii="宋体" w:hAnsi="宋体" w:cs="宋体"/>
                <w:color w:val="auto"/>
                <w:sz w:val="15"/>
                <w:szCs w:val="15"/>
                <w:highlight w:val="none"/>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spacing w:line="360" w:lineRule="auto"/>
              <w:ind w:firstLine="300" w:firstLineChars="200"/>
              <w:rPr>
                <w:rFonts w:ascii="宋体" w:hAnsi="宋体" w:cs="宋体"/>
                <w:color w:val="auto"/>
                <w:sz w:val="15"/>
                <w:szCs w:val="15"/>
                <w:highlight w:val="none"/>
              </w:rPr>
            </w:pPr>
            <w:r>
              <w:rPr>
                <w:rFonts w:hint="eastAsia" w:ascii="宋体" w:hAnsi="宋体" w:cs="宋体"/>
                <w:color w:val="auto"/>
                <w:sz w:val="15"/>
                <w:szCs w:val="15"/>
                <w:highlight w:val="none"/>
              </w:rPr>
              <w:t>3.投诉人若对项目的某一分包进行投诉，投诉书应列明具体分包号。</w:t>
            </w:r>
          </w:p>
          <w:p>
            <w:pPr>
              <w:spacing w:line="360" w:lineRule="auto"/>
              <w:ind w:firstLine="300" w:firstLineChars="200"/>
              <w:rPr>
                <w:rFonts w:ascii="宋体" w:hAnsi="宋体" w:cs="宋体"/>
                <w:color w:val="auto"/>
                <w:sz w:val="15"/>
                <w:szCs w:val="15"/>
                <w:highlight w:val="none"/>
              </w:rPr>
            </w:pPr>
            <w:r>
              <w:rPr>
                <w:rFonts w:hint="eastAsia" w:ascii="宋体" w:hAnsi="宋体" w:cs="宋体"/>
                <w:color w:val="auto"/>
                <w:sz w:val="15"/>
                <w:szCs w:val="15"/>
                <w:highlight w:val="none"/>
              </w:rPr>
              <w:t>4.投诉书应简要列明质疑事项，质疑函、质疑答复等作为附件材料提供。</w:t>
            </w:r>
          </w:p>
          <w:p>
            <w:pPr>
              <w:spacing w:line="360" w:lineRule="auto"/>
              <w:ind w:firstLine="300" w:firstLineChars="200"/>
              <w:rPr>
                <w:rFonts w:ascii="宋体" w:hAnsi="宋体" w:cs="宋体"/>
                <w:color w:val="auto"/>
                <w:sz w:val="15"/>
                <w:szCs w:val="15"/>
                <w:highlight w:val="none"/>
              </w:rPr>
            </w:pPr>
            <w:r>
              <w:rPr>
                <w:rFonts w:hint="eastAsia" w:ascii="宋体" w:hAnsi="宋体" w:cs="宋体"/>
                <w:color w:val="auto"/>
                <w:sz w:val="15"/>
                <w:szCs w:val="15"/>
                <w:highlight w:val="none"/>
              </w:rPr>
              <w:t>5.投诉书的投诉事项应具体、明确，并有必要的事实依据和法律依据。</w:t>
            </w:r>
          </w:p>
          <w:p>
            <w:pPr>
              <w:spacing w:line="360" w:lineRule="auto"/>
              <w:ind w:firstLine="300" w:firstLineChars="200"/>
              <w:rPr>
                <w:rFonts w:ascii="宋体" w:hAnsi="宋体" w:cs="宋体"/>
                <w:color w:val="auto"/>
                <w:sz w:val="15"/>
                <w:szCs w:val="15"/>
                <w:highlight w:val="none"/>
              </w:rPr>
            </w:pPr>
            <w:r>
              <w:rPr>
                <w:rFonts w:hint="eastAsia" w:ascii="宋体" w:hAnsi="宋体" w:cs="宋体"/>
                <w:color w:val="auto"/>
                <w:sz w:val="15"/>
                <w:szCs w:val="15"/>
                <w:highlight w:val="none"/>
              </w:rPr>
              <w:t>6.投诉书的投诉请求应与投诉事项相关。</w:t>
            </w:r>
          </w:p>
          <w:p>
            <w:pPr>
              <w:pStyle w:val="2"/>
              <w:ind w:firstLine="300" w:firstLineChars="200"/>
              <w:rPr>
                <w:color w:val="auto"/>
                <w:sz w:val="15"/>
                <w:szCs w:val="15"/>
                <w:highlight w:val="none"/>
              </w:rPr>
            </w:pPr>
            <w:r>
              <w:rPr>
                <w:rFonts w:hint="eastAsia" w:ascii="宋体" w:hAnsi="宋体" w:cs="宋体"/>
                <w:color w:val="auto"/>
                <w:sz w:val="15"/>
                <w:szCs w:val="15"/>
                <w:highlight w:val="none"/>
              </w:rPr>
              <w:t>7.投诉人为自然人的，投诉书应当由本人签字；投诉人为法人或者其他组织的，投诉书应当由法定代表人、主要负责人，或者其授权代表签字或者盖章，并加盖公章。</w:t>
            </w:r>
          </w:p>
        </w:tc>
      </w:tr>
    </w:tbl>
    <w:p>
      <w:pPr>
        <w:numPr>
          <w:ilvl w:val="0"/>
          <w:numId w:val="17"/>
        </w:numPr>
        <w:spacing w:line="360" w:lineRule="auto"/>
        <w:rPr>
          <w:rFonts w:ascii="宋体" w:hAnsi="宋体"/>
          <w:b/>
          <w:bCs/>
          <w:color w:val="auto"/>
          <w:sz w:val="24"/>
          <w:highlight w:val="none"/>
        </w:rPr>
      </w:pPr>
      <w:r>
        <w:rPr>
          <w:rFonts w:hint="eastAsia" w:ascii="宋体" w:hAnsi="宋体"/>
          <w:b/>
          <w:bCs/>
          <w:color w:val="auto"/>
          <w:sz w:val="24"/>
          <w:highlight w:val="none"/>
        </w:rPr>
        <w:t>合同的订立和履行</w:t>
      </w:r>
    </w:p>
    <w:p>
      <w:pPr>
        <w:pStyle w:val="25"/>
        <w:numPr>
          <w:ilvl w:val="0"/>
          <w:numId w:val="54"/>
        </w:numPr>
        <w:adjustRightInd w:val="0"/>
        <w:snapToGrid w:val="0"/>
        <w:spacing w:line="360" w:lineRule="auto"/>
        <w:rPr>
          <w:rFonts w:hAnsi="宋体" w:cs="Times New Roman"/>
          <w:b/>
          <w:color w:val="auto"/>
          <w:highlight w:val="none"/>
        </w:rPr>
      </w:pPr>
      <w:r>
        <w:rPr>
          <w:rFonts w:hint="eastAsia" w:hAnsi="宋体" w:cs="Times New Roman"/>
          <w:b/>
          <w:color w:val="auto"/>
          <w:highlight w:val="none"/>
        </w:rPr>
        <w:t>合同的订立</w:t>
      </w:r>
    </w:p>
    <w:p>
      <w:pPr>
        <w:widowControl/>
        <w:numPr>
          <w:ilvl w:val="0"/>
          <w:numId w:val="55"/>
        </w:numPr>
        <w:tabs>
          <w:tab w:val="left" w:pos="851"/>
        </w:tabs>
        <w:snapToGrid w:val="0"/>
        <w:spacing w:line="360" w:lineRule="auto"/>
        <w:jc w:val="left"/>
        <w:rPr>
          <w:rFonts w:ascii="宋体" w:hAnsi="宋体"/>
          <w:color w:val="auto"/>
          <w:szCs w:val="21"/>
          <w:highlight w:val="none"/>
        </w:rPr>
      </w:pPr>
      <w:r>
        <w:rPr>
          <w:rFonts w:hint="eastAsia" w:ascii="宋体" w:hAnsi="宋体"/>
          <w:color w:val="auto"/>
          <w:szCs w:val="21"/>
          <w:highlight w:val="none"/>
        </w:rPr>
        <w:t>采购人与中标供应商自中标通知书发出之日起三十日内，按招标文件要求和中标人投标文件承诺签订政府采购合同，但不得超出招标文件和中标人投标文件的范围、也不得再行订立背离合同实质性内容的其他协议。</w:t>
      </w:r>
    </w:p>
    <w:p>
      <w:pPr>
        <w:widowControl/>
        <w:numPr>
          <w:ilvl w:val="0"/>
          <w:numId w:val="55"/>
        </w:numPr>
        <w:tabs>
          <w:tab w:val="left" w:pos="851"/>
        </w:tabs>
        <w:snapToGrid w:val="0"/>
        <w:spacing w:line="360" w:lineRule="auto"/>
        <w:jc w:val="left"/>
        <w:rPr>
          <w:rFonts w:ascii="宋体" w:hAnsi="宋体"/>
          <w:color w:val="auto"/>
          <w:szCs w:val="21"/>
          <w:highlight w:val="none"/>
        </w:rPr>
      </w:pPr>
      <w:r>
        <w:rPr>
          <w:rFonts w:hint="eastAsia" w:ascii="宋体" w:hAnsi="宋体"/>
          <w:color w:val="auto"/>
          <w:szCs w:val="21"/>
          <w:highlight w:val="none"/>
        </w:rPr>
        <w:t>签订政府采购合同后7个工作日内，采购人应将政府采购合同副本报同级政府采购监督管理部门备案，并向采购代理机构递交合同正本壹份备案。</w:t>
      </w:r>
    </w:p>
    <w:p>
      <w:pPr>
        <w:widowControl/>
        <w:numPr>
          <w:ilvl w:val="0"/>
          <w:numId w:val="55"/>
        </w:numPr>
        <w:tabs>
          <w:tab w:val="left" w:pos="851"/>
        </w:tabs>
        <w:snapToGrid w:val="0"/>
        <w:spacing w:line="360" w:lineRule="auto"/>
        <w:jc w:val="left"/>
        <w:rPr>
          <w:rFonts w:ascii="宋体" w:hAnsi="宋体"/>
          <w:color w:val="auto"/>
          <w:szCs w:val="21"/>
          <w:highlight w:val="none"/>
        </w:rPr>
      </w:pPr>
      <w:r>
        <w:rPr>
          <w:rFonts w:hint="eastAsia" w:ascii="宋体" w:hAnsi="宋体"/>
          <w:color w:val="auto"/>
          <w:szCs w:val="21"/>
          <w:highlight w:val="none"/>
        </w:rPr>
        <w:t>在规定的时间内未与采购人签订合同或来书面函退出的，则采购人视为该中标供应商放弃中标资格。采购人有权将本项目重新组织采购或推荐符合采购要求且综合得分次高的投标人为中标供应商。</w:t>
      </w:r>
    </w:p>
    <w:p>
      <w:pPr>
        <w:pStyle w:val="25"/>
        <w:numPr>
          <w:ilvl w:val="0"/>
          <w:numId w:val="54"/>
        </w:numPr>
        <w:adjustRightInd w:val="0"/>
        <w:snapToGrid w:val="0"/>
        <w:spacing w:line="360" w:lineRule="auto"/>
        <w:rPr>
          <w:rFonts w:hAnsi="宋体" w:cs="Times New Roman"/>
          <w:b/>
          <w:color w:val="auto"/>
          <w:highlight w:val="none"/>
        </w:rPr>
      </w:pPr>
      <w:r>
        <w:rPr>
          <w:rFonts w:hint="eastAsia" w:hAnsi="宋体" w:cs="Times New Roman"/>
          <w:b/>
          <w:color w:val="auto"/>
          <w:highlight w:val="none"/>
        </w:rPr>
        <w:t>合同的履行</w:t>
      </w:r>
    </w:p>
    <w:p>
      <w:pPr>
        <w:widowControl/>
        <w:numPr>
          <w:ilvl w:val="0"/>
          <w:numId w:val="56"/>
        </w:numPr>
        <w:tabs>
          <w:tab w:val="left" w:pos="851"/>
        </w:tabs>
        <w:snapToGrid w:val="0"/>
        <w:spacing w:line="360" w:lineRule="auto"/>
        <w:jc w:val="left"/>
        <w:rPr>
          <w:rFonts w:ascii="宋体" w:hAnsi="宋体"/>
          <w:color w:val="auto"/>
          <w:szCs w:val="21"/>
          <w:highlight w:val="none"/>
        </w:rPr>
      </w:pPr>
      <w:r>
        <w:rPr>
          <w:rFonts w:hint="eastAsia" w:ascii="宋体" w:hAnsi="宋体"/>
          <w:color w:val="auto"/>
          <w:szCs w:val="21"/>
          <w:highlight w:val="none"/>
        </w:rPr>
        <w:t>政府采购合同订立后，合同各方不得擅自变更、中止或者终止合同。政府采购合同需要变更的，采购人应将有关合同变更内容，以书面形式报政府采购监督管理机关备案；因特殊情况需要中止或终止合同的，采购人应将中止或终止合同的理由以及相应措施，以书面形式报政府采购监督管理机关备案。</w:t>
      </w:r>
    </w:p>
    <w:p>
      <w:pPr>
        <w:widowControl/>
        <w:numPr>
          <w:ilvl w:val="0"/>
          <w:numId w:val="56"/>
        </w:numPr>
        <w:tabs>
          <w:tab w:val="left" w:pos="851"/>
        </w:tabs>
        <w:snapToGrid w:val="0"/>
        <w:spacing w:line="360" w:lineRule="auto"/>
        <w:jc w:val="left"/>
        <w:rPr>
          <w:rFonts w:ascii="宋体" w:hAnsi="宋体"/>
          <w:color w:val="auto"/>
          <w:szCs w:val="21"/>
          <w:highlight w:val="none"/>
        </w:rPr>
      </w:pPr>
      <w:r>
        <w:rPr>
          <w:rFonts w:hint="eastAsia" w:ascii="宋体" w:hAnsi="宋体"/>
          <w:color w:val="auto"/>
          <w:szCs w:val="21"/>
          <w:highlight w:val="none"/>
        </w:rPr>
        <w:t>政府采购合同履行中，采购人需追加与合同标的相同的货物、工程或者服务的，在不改变合同其他条款的前提下，可以与供应商签订补充合同，但所补充合同的采购金额不得超过原采购金额的百分之十。签订补充合同的必须按照1条第（2）项的规定备案。</w:t>
      </w:r>
    </w:p>
    <w:p>
      <w:pPr>
        <w:widowControl/>
        <w:numPr>
          <w:ilvl w:val="0"/>
          <w:numId w:val="56"/>
        </w:numPr>
        <w:tabs>
          <w:tab w:val="left" w:pos="851"/>
        </w:tabs>
        <w:snapToGrid w:val="0"/>
        <w:spacing w:line="360" w:lineRule="auto"/>
        <w:jc w:val="left"/>
        <w:rPr>
          <w:rFonts w:ascii="宋体" w:hAnsi="宋体"/>
          <w:color w:val="auto"/>
          <w:szCs w:val="21"/>
          <w:highlight w:val="none"/>
        </w:rPr>
      </w:pPr>
      <w:r>
        <w:rPr>
          <w:rFonts w:hint="eastAsia" w:ascii="宋体" w:hAnsi="宋体"/>
          <w:color w:val="auto"/>
          <w:szCs w:val="21"/>
          <w:highlight w:val="none"/>
        </w:rPr>
        <w:t>中标人无故放弃中标资格或签订合同后不履行合同义务的，将严格按照《政府采购货物和服务招标投标管理办法》第七十五条规定，由采购代理机构不予退还其交纳的投标保证金，情节严重的，由财政部门将其列入不良行为记录名单，在一至三年内禁止参加政府采购活动，并予以通报。</w:t>
      </w:r>
    </w:p>
    <w:p>
      <w:pPr>
        <w:numPr>
          <w:ilvl w:val="0"/>
          <w:numId w:val="17"/>
        </w:numPr>
        <w:spacing w:line="360" w:lineRule="auto"/>
        <w:rPr>
          <w:rFonts w:ascii="宋体" w:hAnsi="宋体"/>
          <w:b/>
          <w:bCs/>
          <w:color w:val="auto"/>
          <w:sz w:val="24"/>
          <w:highlight w:val="none"/>
        </w:rPr>
      </w:pPr>
      <w:r>
        <w:rPr>
          <w:rFonts w:hint="eastAsia" w:ascii="宋体" w:hAnsi="宋体"/>
          <w:b/>
          <w:bCs/>
          <w:color w:val="auto"/>
          <w:sz w:val="24"/>
          <w:highlight w:val="none"/>
        </w:rPr>
        <w:t>适用法律</w:t>
      </w:r>
    </w:p>
    <w:p>
      <w:pPr>
        <w:pStyle w:val="25"/>
        <w:adjustRightInd w:val="0"/>
        <w:snapToGrid w:val="0"/>
        <w:spacing w:line="360" w:lineRule="auto"/>
        <w:ind w:firstLine="420" w:firstLineChars="200"/>
        <w:rPr>
          <w:rFonts w:hAnsi="宋体" w:cs="Times New Roman"/>
          <w:bCs/>
          <w:color w:val="auto"/>
          <w:highlight w:val="none"/>
        </w:rPr>
      </w:pPr>
      <w:r>
        <w:rPr>
          <w:rFonts w:hint="eastAsia" w:hAnsi="宋体" w:cs="Times New Roman"/>
          <w:bCs/>
          <w:color w:val="auto"/>
          <w:highlight w:val="none"/>
        </w:rPr>
        <w:t>采购人、政府采购代理机构及投标人的一切招标投标活动均适用《中华人民共和国政府采购法》及其配套的法规、规章、政策。工程类项目适用《中华人民共和国招标投标法》及其配套的法规、规章、政策。</w:t>
      </w:r>
    </w:p>
    <w:p>
      <w:pPr>
        <w:numPr>
          <w:ilvl w:val="0"/>
          <w:numId w:val="17"/>
        </w:numPr>
        <w:spacing w:line="360" w:lineRule="auto"/>
        <w:rPr>
          <w:rFonts w:ascii="宋体" w:hAnsi="宋体"/>
          <w:b/>
          <w:bCs/>
          <w:color w:val="auto"/>
          <w:sz w:val="24"/>
          <w:highlight w:val="none"/>
        </w:rPr>
      </w:pPr>
      <w:r>
        <w:rPr>
          <w:rFonts w:hint="eastAsia" w:ascii="宋体" w:hAnsi="宋体"/>
          <w:b/>
          <w:bCs/>
          <w:color w:val="auto"/>
          <w:sz w:val="24"/>
          <w:highlight w:val="none"/>
        </w:rPr>
        <w:t>其他说明</w:t>
      </w:r>
    </w:p>
    <w:p>
      <w:pPr>
        <w:pStyle w:val="25"/>
        <w:numPr>
          <w:ilvl w:val="0"/>
          <w:numId w:val="57"/>
        </w:numPr>
        <w:adjustRightInd w:val="0"/>
        <w:snapToGrid w:val="0"/>
        <w:spacing w:line="360" w:lineRule="auto"/>
        <w:rPr>
          <w:rFonts w:hAnsi="宋体" w:cs="Times New Roman"/>
          <w:bCs/>
          <w:color w:val="auto"/>
          <w:highlight w:val="none"/>
        </w:rPr>
      </w:pPr>
      <w:r>
        <w:rPr>
          <w:rFonts w:hint="eastAsia" w:hAnsi="宋体" w:cs="Times New Roman"/>
          <w:bCs/>
          <w:color w:val="auto"/>
          <w:highlight w:val="none"/>
        </w:rPr>
        <w:t>凡两家或以上投标人参加同一项目的投标，有如下情况的，一经发现，将视同串标处理：①为同一法定代表人的；②为同一股东控股的；③其中一家公司为其他公司最大股东的。</w:t>
      </w:r>
    </w:p>
    <w:p>
      <w:pPr>
        <w:pStyle w:val="25"/>
        <w:numPr>
          <w:ilvl w:val="0"/>
          <w:numId w:val="57"/>
        </w:numPr>
        <w:adjustRightInd w:val="0"/>
        <w:snapToGrid w:val="0"/>
        <w:spacing w:line="360" w:lineRule="auto"/>
        <w:rPr>
          <w:rFonts w:hAnsi="宋体" w:cs="Times New Roman"/>
          <w:b/>
          <w:color w:val="auto"/>
          <w:highlight w:val="none"/>
        </w:rPr>
      </w:pPr>
      <w:r>
        <w:rPr>
          <w:rFonts w:hint="eastAsia" w:hAnsi="宋体" w:cs="Times New Roman"/>
          <w:b/>
          <w:color w:val="auto"/>
          <w:highlight w:val="none"/>
        </w:rPr>
        <w:t>投标供应商所有证件资料不得涂改/更改。凡提供虚假证明文件，有损招标方或其他投标供应商利益的行为一经发现，将没收其投标保证金；报广东省卫生健康局进行全省通报并处以（在中山地区）两年内不接受其投标的处罚。且该投标供应商还需承担因此而产生的一切法律责任。</w:t>
      </w:r>
    </w:p>
    <w:p>
      <w:pPr>
        <w:pStyle w:val="25"/>
        <w:numPr>
          <w:ilvl w:val="0"/>
          <w:numId w:val="57"/>
        </w:numPr>
        <w:adjustRightInd w:val="0"/>
        <w:snapToGrid w:val="0"/>
        <w:spacing w:line="360" w:lineRule="auto"/>
        <w:rPr>
          <w:rFonts w:hAnsi="宋体" w:cs="Times New Roman"/>
          <w:b/>
          <w:color w:val="auto"/>
          <w:highlight w:val="none"/>
        </w:rPr>
      </w:pPr>
      <w:r>
        <w:rPr>
          <w:rFonts w:hint="eastAsia" w:hAnsi="宋体" w:cs="Times New Roman"/>
          <w:b/>
          <w:color w:val="auto"/>
          <w:highlight w:val="none"/>
        </w:rPr>
        <w:t>招标代理机构开标前及评标后对参与投标企业按照相关法律规定进行涉嫌围标、串标行为筛查，并将筛查结果与评标公示一并报送中山市财政局南朗分局政府采购监管科。对于存在涉嫌围标、串标行为的应立即向市公共资源交易中心及中山市财政局南朗分局政府采购监管科。</w:t>
      </w:r>
    </w:p>
    <w:p>
      <w:pPr>
        <w:pStyle w:val="25"/>
        <w:adjustRightInd w:val="0"/>
        <w:snapToGrid w:val="0"/>
        <w:spacing w:line="360" w:lineRule="auto"/>
        <w:ind w:firstLine="420" w:firstLineChars="200"/>
        <w:rPr>
          <w:rFonts w:hAnsi="宋体" w:cs="Times New Roman"/>
          <w:bCs/>
          <w:color w:val="auto"/>
          <w:highlight w:val="none"/>
        </w:rPr>
      </w:pPr>
    </w:p>
    <w:p>
      <w:pPr>
        <w:numPr>
          <w:ilvl w:val="0"/>
          <w:numId w:val="17"/>
        </w:numPr>
        <w:spacing w:line="360" w:lineRule="auto"/>
        <w:rPr>
          <w:rFonts w:ascii="宋体" w:hAnsi="宋体"/>
          <w:b/>
          <w:bCs/>
          <w:color w:val="auto"/>
          <w:sz w:val="24"/>
          <w:highlight w:val="none"/>
        </w:rPr>
      </w:pPr>
      <w:r>
        <w:rPr>
          <w:rFonts w:hint="eastAsia" w:ascii="宋体" w:hAnsi="宋体"/>
          <w:b/>
          <w:bCs/>
          <w:color w:val="auto"/>
          <w:sz w:val="24"/>
          <w:highlight w:val="none"/>
        </w:rPr>
        <w:t>知识产权</w:t>
      </w:r>
    </w:p>
    <w:p>
      <w:pPr>
        <w:pStyle w:val="25"/>
        <w:numPr>
          <w:ilvl w:val="0"/>
          <w:numId w:val="58"/>
        </w:numPr>
        <w:adjustRightInd w:val="0"/>
        <w:snapToGrid w:val="0"/>
        <w:spacing w:line="360" w:lineRule="auto"/>
        <w:rPr>
          <w:rFonts w:hAnsi="宋体" w:cs="Times New Roman"/>
          <w:bCs/>
          <w:color w:val="auto"/>
          <w:highlight w:val="none"/>
        </w:rPr>
      </w:pPr>
      <w:r>
        <w:rPr>
          <w:rFonts w:hint="eastAsia" w:hAnsi="宋体" w:cs="Times New Roman"/>
          <w:bCs/>
          <w:color w:val="auto"/>
          <w:highlight w:val="none"/>
        </w:rPr>
        <w:t>投标人应保证，采购人在中华人民共和国接受投标人提供的服务的任何一部分时，采购人免受第三方提出侵犯其专利权、商标权、著作权或其他合法权利的起诉或法律和经济纠纷。否则，报价人应承担一切责任，并赔偿采购人因此遭受的一切损失（包括但不限于索赔、律师费、诉讼费、采取补救措施的费用等）。</w:t>
      </w:r>
    </w:p>
    <w:p>
      <w:pPr>
        <w:pStyle w:val="25"/>
        <w:numPr>
          <w:ilvl w:val="0"/>
          <w:numId w:val="58"/>
        </w:numPr>
        <w:adjustRightInd w:val="0"/>
        <w:snapToGrid w:val="0"/>
        <w:spacing w:line="360" w:lineRule="auto"/>
        <w:rPr>
          <w:rFonts w:hAnsi="宋体" w:cs="Times New Roman"/>
          <w:bCs/>
          <w:color w:val="auto"/>
          <w:highlight w:val="none"/>
        </w:rPr>
      </w:pPr>
      <w:r>
        <w:rPr>
          <w:rFonts w:hint="eastAsia" w:hAnsi="宋体" w:cs="Times New Roman"/>
          <w:bCs/>
          <w:color w:val="auto"/>
          <w:highlight w:val="none"/>
        </w:rPr>
        <w:t>报价应包括所有应支付的对专利权、商标权和著作权等而需要向其他方支付的税费。</w:t>
      </w:r>
    </w:p>
    <w:p>
      <w:pPr>
        <w:numPr>
          <w:ilvl w:val="0"/>
          <w:numId w:val="17"/>
        </w:numPr>
        <w:spacing w:line="360" w:lineRule="auto"/>
        <w:rPr>
          <w:rFonts w:ascii="宋体" w:hAnsi="宋体"/>
          <w:b/>
          <w:bCs/>
          <w:color w:val="auto"/>
          <w:sz w:val="24"/>
          <w:highlight w:val="none"/>
        </w:rPr>
      </w:pPr>
      <w:r>
        <w:rPr>
          <w:rFonts w:hint="eastAsia" w:ascii="宋体" w:hAnsi="宋体"/>
          <w:b/>
          <w:bCs/>
          <w:color w:val="auto"/>
          <w:sz w:val="24"/>
          <w:highlight w:val="none"/>
        </w:rPr>
        <w:t>其他</w:t>
      </w:r>
    </w:p>
    <w:p>
      <w:pPr>
        <w:pStyle w:val="25"/>
        <w:numPr>
          <w:ilvl w:val="0"/>
          <w:numId w:val="59"/>
        </w:numPr>
        <w:adjustRightInd w:val="0"/>
        <w:snapToGrid w:val="0"/>
        <w:spacing w:line="360" w:lineRule="auto"/>
        <w:rPr>
          <w:rFonts w:hAnsi="宋体" w:cs="Times New Roman"/>
          <w:b/>
          <w:color w:val="auto"/>
          <w:highlight w:val="none"/>
        </w:rPr>
      </w:pPr>
      <w:r>
        <w:rPr>
          <w:rFonts w:hint="eastAsia" w:hAnsi="宋体" w:cs="Times New Roman"/>
          <w:b/>
          <w:color w:val="auto"/>
          <w:highlight w:val="none"/>
        </w:rPr>
        <w:t>根据《中国人民银行中山市中心支行 中山市财政局中山市经济和信息化局中山市人民政府金融工作局关于印发&lt;中山市政府采购支持中小微企业质押融资的实施意见&gt;的通知》（中人银发【2017】82号）规定，凡通过政府采购法定程序取得我市政府采购合同的中小微企业，均可向辖内开展政府采购质押融资业务的银行机构申请办理融资业务。</w:t>
      </w:r>
    </w:p>
    <w:p>
      <w:pPr>
        <w:snapToGrid w:val="0"/>
        <w:spacing w:line="360" w:lineRule="auto"/>
        <w:rPr>
          <w:rFonts w:ascii="宋体" w:hAnsi="宋体" w:cs="宋体"/>
          <w:color w:val="auto"/>
          <w:highlight w:val="none"/>
        </w:rPr>
      </w:pPr>
      <w:r>
        <w:rPr>
          <w:rFonts w:hint="eastAsia" w:ascii="宋体" w:hAnsi="宋体" w:cs="宋体"/>
          <w:color w:val="auto"/>
          <w:highlight w:val="none"/>
        </w:rPr>
        <w:t>截至当前，辖内开展政府采购质押融资业务的银行机构报备的联系方式如下：</w:t>
      </w:r>
    </w:p>
    <w:tbl>
      <w:tblPr>
        <w:tblStyle w:val="50"/>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2108"/>
        <w:gridCol w:w="2233"/>
        <w:gridCol w:w="1655"/>
        <w:gridCol w:w="2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714" w:type="dxa"/>
            <w:vAlign w:val="center"/>
          </w:tcPr>
          <w:p>
            <w:pPr>
              <w:pStyle w:val="371"/>
              <w:spacing w:line="360" w:lineRule="auto"/>
              <w:jc w:val="center"/>
              <w:rPr>
                <w:rStyle w:val="53"/>
                <w:rFonts w:ascii="BatangChe" w:hAnsi="BatangChe"/>
                <w:b w:val="0"/>
                <w:bCs w:val="0"/>
                <w:color w:val="auto"/>
                <w:sz w:val="21"/>
                <w:szCs w:val="21"/>
                <w:highlight w:val="none"/>
                <w:shd w:val="clear" w:color="auto" w:fill="FFFFFF"/>
              </w:rPr>
            </w:pPr>
            <w:r>
              <w:rPr>
                <w:rFonts w:hint="eastAsia" w:ascii="Batang" w:hAnsi="Batang" w:eastAsia="Batang"/>
                <w:color w:val="auto"/>
                <w:sz w:val="21"/>
                <w:szCs w:val="21"/>
                <w:highlight w:val="none"/>
              </w:rPr>
              <w:t>序</w:t>
            </w:r>
            <w:r>
              <w:rPr>
                <w:rFonts w:hint="eastAsia"/>
                <w:color w:val="auto"/>
                <w:sz w:val="21"/>
                <w:szCs w:val="21"/>
                <w:highlight w:val="none"/>
              </w:rPr>
              <w:t>号</w:t>
            </w:r>
          </w:p>
        </w:tc>
        <w:tc>
          <w:tcPr>
            <w:tcW w:w="2108" w:type="dxa"/>
            <w:vAlign w:val="center"/>
          </w:tcPr>
          <w:p>
            <w:pPr>
              <w:pStyle w:val="371"/>
              <w:spacing w:line="360" w:lineRule="auto"/>
              <w:jc w:val="center"/>
              <w:rPr>
                <w:rStyle w:val="53"/>
                <w:rFonts w:ascii="BatangChe" w:hAnsi="BatangChe"/>
                <w:b w:val="0"/>
                <w:bCs w:val="0"/>
                <w:color w:val="auto"/>
                <w:sz w:val="21"/>
                <w:szCs w:val="21"/>
                <w:highlight w:val="none"/>
                <w:shd w:val="clear" w:color="auto" w:fill="FFFFFF"/>
              </w:rPr>
            </w:pPr>
            <w:r>
              <w:rPr>
                <w:rFonts w:hint="eastAsia" w:ascii="宋体" w:hAnsi="宋体" w:cs="宋体"/>
                <w:color w:val="auto"/>
                <w:sz w:val="21"/>
                <w:szCs w:val="21"/>
                <w:highlight w:val="none"/>
              </w:rPr>
              <w:t>银</w:t>
            </w:r>
            <w:r>
              <w:rPr>
                <w:rFonts w:hint="eastAsia" w:ascii="Batang" w:hAnsi="Batang" w:eastAsia="Batang" w:cs="Batang"/>
                <w:color w:val="auto"/>
                <w:sz w:val="21"/>
                <w:szCs w:val="21"/>
                <w:highlight w:val="none"/>
              </w:rPr>
              <w:t>行机</w:t>
            </w:r>
            <w:r>
              <w:rPr>
                <w:rFonts w:hint="eastAsia"/>
                <w:color w:val="auto"/>
                <w:sz w:val="21"/>
                <w:szCs w:val="21"/>
                <w:highlight w:val="none"/>
              </w:rPr>
              <w:t>构</w:t>
            </w:r>
          </w:p>
        </w:tc>
        <w:tc>
          <w:tcPr>
            <w:tcW w:w="2233" w:type="dxa"/>
            <w:vAlign w:val="center"/>
          </w:tcPr>
          <w:p>
            <w:pPr>
              <w:pStyle w:val="371"/>
              <w:spacing w:line="360" w:lineRule="auto"/>
              <w:jc w:val="center"/>
              <w:rPr>
                <w:rStyle w:val="53"/>
                <w:rFonts w:ascii="BatangChe" w:hAnsi="BatangChe"/>
                <w:b w:val="0"/>
                <w:bCs w:val="0"/>
                <w:color w:val="auto"/>
                <w:sz w:val="21"/>
                <w:szCs w:val="21"/>
                <w:highlight w:val="none"/>
                <w:shd w:val="clear" w:color="auto" w:fill="FFFFFF"/>
              </w:rPr>
            </w:pPr>
            <w:r>
              <w:rPr>
                <w:rFonts w:hint="eastAsia" w:ascii="宋体" w:hAnsi="宋体" w:cs="宋体"/>
                <w:color w:val="auto"/>
                <w:sz w:val="21"/>
                <w:szCs w:val="21"/>
                <w:highlight w:val="none"/>
              </w:rPr>
              <w:t>经办</w:t>
            </w:r>
            <w:r>
              <w:rPr>
                <w:rFonts w:hint="eastAsia" w:ascii="Batang" w:hAnsi="Batang" w:eastAsia="Batang" w:cs="Batang"/>
                <w:color w:val="auto"/>
                <w:sz w:val="21"/>
                <w:szCs w:val="21"/>
                <w:highlight w:val="none"/>
              </w:rPr>
              <w:t>部</w:t>
            </w:r>
            <w:r>
              <w:rPr>
                <w:rFonts w:hint="eastAsia"/>
                <w:color w:val="auto"/>
                <w:sz w:val="21"/>
                <w:szCs w:val="21"/>
                <w:highlight w:val="none"/>
              </w:rPr>
              <w:t>门</w:t>
            </w:r>
          </w:p>
        </w:tc>
        <w:tc>
          <w:tcPr>
            <w:tcW w:w="1655" w:type="dxa"/>
            <w:vAlign w:val="center"/>
          </w:tcPr>
          <w:p>
            <w:pPr>
              <w:pStyle w:val="371"/>
              <w:spacing w:line="360" w:lineRule="auto"/>
              <w:jc w:val="center"/>
              <w:rPr>
                <w:rStyle w:val="53"/>
                <w:rFonts w:ascii="BatangChe" w:hAnsi="BatangChe"/>
                <w:b w:val="0"/>
                <w:bCs w:val="0"/>
                <w:color w:val="auto"/>
                <w:sz w:val="21"/>
                <w:szCs w:val="21"/>
                <w:highlight w:val="none"/>
                <w:shd w:val="clear" w:color="auto" w:fill="FFFFFF"/>
              </w:rPr>
            </w:pPr>
            <w:r>
              <w:rPr>
                <w:rFonts w:hint="eastAsia" w:ascii="宋体" w:hAnsi="宋体" w:cs="宋体"/>
                <w:color w:val="auto"/>
                <w:sz w:val="21"/>
                <w:szCs w:val="21"/>
                <w:highlight w:val="none"/>
              </w:rPr>
              <w:t>联</w:t>
            </w:r>
            <w:r>
              <w:rPr>
                <w:rFonts w:hint="eastAsia" w:ascii="Batang" w:hAnsi="Batang" w:eastAsia="Batang" w:cs="Batang"/>
                <w:color w:val="auto"/>
                <w:sz w:val="21"/>
                <w:szCs w:val="21"/>
                <w:highlight w:val="none"/>
              </w:rPr>
              <w:t>系人</w:t>
            </w:r>
          </w:p>
        </w:tc>
        <w:tc>
          <w:tcPr>
            <w:tcW w:w="2577" w:type="dxa"/>
            <w:vAlign w:val="center"/>
          </w:tcPr>
          <w:p>
            <w:pPr>
              <w:pStyle w:val="371"/>
              <w:spacing w:line="360" w:lineRule="auto"/>
              <w:jc w:val="center"/>
              <w:rPr>
                <w:rStyle w:val="53"/>
                <w:rFonts w:ascii="BatangChe" w:hAnsi="BatangChe"/>
                <w:b w:val="0"/>
                <w:bCs w:val="0"/>
                <w:color w:val="auto"/>
                <w:sz w:val="21"/>
                <w:szCs w:val="21"/>
                <w:highlight w:val="none"/>
                <w:shd w:val="clear" w:color="auto" w:fill="FFFFFF"/>
              </w:rPr>
            </w:pPr>
            <w:r>
              <w:rPr>
                <w:rFonts w:hint="eastAsia" w:ascii="宋体" w:hAnsi="宋体" w:cs="宋体"/>
                <w:color w:val="auto"/>
                <w:sz w:val="21"/>
                <w:szCs w:val="21"/>
                <w:highlight w:val="none"/>
              </w:rPr>
              <w:t>联</w:t>
            </w:r>
            <w:r>
              <w:rPr>
                <w:rFonts w:hint="eastAsia" w:ascii="Batang" w:hAnsi="Batang" w:eastAsia="Batang" w:cs="Batang"/>
                <w:color w:val="auto"/>
                <w:sz w:val="21"/>
                <w:szCs w:val="21"/>
                <w:highlight w:val="none"/>
              </w:rPr>
              <w:t>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14" w:type="dxa"/>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 w:val="21"/>
                <w:szCs w:val="21"/>
                <w:highlight w:val="none"/>
              </w:rPr>
              <w:t>1</w:t>
            </w:r>
          </w:p>
        </w:tc>
        <w:tc>
          <w:tcPr>
            <w:tcW w:w="2108" w:type="dxa"/>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 w:val="21"/>
                <w:szCs w:val="21"/>
                <w:highlight w:val="none"/>
              </w:rPr>
              <w:t>中国农业银行中山分行</w:t>
            </w:r>
          </w:p>
        </w:tc>
        <w:tc>
          <w:tcPr>
            <w:tcW w:w="2233" w:type="dxa"/>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 w:val="21"/>
                <w:szCs w:val="21"/>
                <w:highlight w:val="none"/>
              </w:rPr>
              <w:t>公司业务部（普惠金融事业部）</w:t>
            </w:r>
          </w:p>
        </w:tc>
        <w:tc>
          <w:tcPr>
            <w:tcW w:w="1655" w:type="dxa"/>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 w:val="21"/>
                <w:szCs w:val="21"/>
                <w:highlight w:val="none"/>
              </w:rPr>
              <w:t>刘文锋</w:t>
            </w:r>
          </w:p>
        </w:tc>
        <w:tc>
          <w:tcPr>
            <w:tcW w:w="2577" w:type="dxa"/>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 w:val="21"/>
                <w:szCs w:val="21"/>
                <w:highlight w:val="none"/>
              </w:rPr>
              <w:t>15914681189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714" w:type="dxa"/>
            <w:vMerge w:val="restart"/>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 w:val="21"/>
                <w:szCs w:val="21"/>
                <w:highlight w:val="none"/>
              </w:rPr>
              <w:t>2</w:t>
            </w:r>
          </w:p>
        </w:tc>
        <w:tc>
          <w:tcPr>
            <w:tcW w:w="2108" w:type="dxa"/>
            <w:vMerge w:val="restart"/>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 w:val="21"/>
                <w:szCs w:val="21"/>
                <w:highlight w:val="none"/>
              </w:rPr>
              <w:t>中信银行中山分行</w:t>
            </w:r>
          </w:p>
        </w:tc>
        <w:tc>
          <w:tcPr>
            <w:tcW w:w="2233" w:type="dxa"/>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 w:val="21"/>
                <w:szCs w:val="21"/>
                <w:highlight w:val="none"/>
              </w:rPr>
              <w:t>公司银行部</w:t>
            </w:r>
          </w:p>
        </w:tc>
        <w:tc>
          <w:tcPr>
            <w:tcW w:w="1655" w:type="dxa"/>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 w:val="21"/>
                <w:szCs w:val="21"/>
                <w:highlight w:val="none"/>
              </w:rPr>
              <w:t>文丹</w:t>
            </w:r>
          </w:p>
        </w:tc>
        <w:tc>
          <w:tcPr>
            <w:tcW w:w="2577" w:type="dxa"/>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 w:val="21"/>
                <w:szCs w:val="21"/>
                <w:highlight w:val="none"/>
              </w:rPr>
              <w:t>13902592267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14" w:type="dxa"/>
            <w:vMerge w:val="continue"/>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p>
        </w:tc>
        <w:tc>
          <w:tcPr>
            <w:tcW w:w="2108" w:type="dxa"/>
            <w:vMerge w:val="continue"/>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p>
        </w:tc>
        <w:tc>
          <w:tcPr>
            <w:tcW w:w="2233" w:type="dxa"/>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 w:val="21"/>
                <w:szCs w:val="21"/>
                <w:highlight w:val="none"/>
              </w:rPr>
              <w:t>风险管理部</w:t>
            </w:r>
          </w:p>
        </w:tc>
        <w:tc>
          <w:tcPr>
            <w:tcW w:w="1655" w:type="dxa"/>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 w:val="21"/>
                <w:szCs w:val="21"/>
                <w:highlight w:val="none"/>
              </w:rPr>
              <w:t>赵月华</w:t>
            </w:r>
          </w:p>
        </w:tc>
        <w:tc>
          <w:tcPr>
            <w:tcW w:w="2577" w:type="dxa"/>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 w:val="21"/>
                <w:szCs w:val="21"/>
                <w:highlight w:val="none"/>
              </w:rPr>
              <w:t>18938727559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Merge w:val="restart"/>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 w:val="21"/>
                <w:szCs w:val="21"/>
                <w:highlight w:val="none"/>
              </w:rPr>
              <w:t>3</w:t>
            </w:r>
          </w:p>
        </w:tc>
        <w:tc>
          <w:tcPr>
            <w:tcW w:w="2108" w:type="dxa"/>
            <w:vMerge w:val="restart"/>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 w:val="21"/>
                <w:szCs w:val="21"/>
                <w:highlight w:val="none"/>
              </w:rPr>
              <w:t>渤海银行中山分行</w:t>
            </w:r>
          </w:p>
        </w:tc>
        <w:tc>
          <w:tcPr>
            <w:tcW w:w="2233" w:type="dxa"/>
            <w:vMerge w:val="restart"/>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 w:val="21"/>
                <w:szCs w:val="21"/>
                <w:highlight w:val="none"/>
              </w:rPr>
              <w:t>公司金融部</w:t>
            </w:r>
          </w:p>
        </w:tc>
        <w:tc>
          <w:tcPr>
            <w:tcW w:w="1655" w:type="dxa"/>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 w:val="21"/>
                <w:szCs w:val="21"/>
                <w:highlight w:val="none"/>
              </w:rPr>
              <w:t>吴事成</w:t>
            </w:r>
          </w:p>
        </w:tc>
        <w:tc>
          <w:tcPr>
            <w:tcW w:w="2577" w:type="dxa"/>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 w:val="21"/>
                <w:szCs w:val="21"/>
                <w:highlight w:val="none"/>
              </w:rPr>
              <w:t>0760-87911816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Merge w:val="continue"/>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p>
        </w:tc>
        <w:tc>
          <w:tcPr>
            <w:tcW w:w="2108" w:type="dxa"/>
            <w:vMerge w:val="continue"/>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p>
        </w:tc>
        <w:tc>
          <w:tcPr>
            <w:tcW w:w="2233" w:type="dxa"/>
            <w:vMerge w:val="continue"/>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p>
        </w:tc>
        <w:tc>
          <w:tcPr>
            <w:tcW w:w="1655" w:type="dxa"/>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 w:val="21"/>
                <w:szCs w:val="21"/>
                <w:highlight w:val="none"/>
              </w:rPr>
              <w:t>袁筱雯</w:t>
            </w:r>
          </w:p>
        </w:tc>
        <w:tc>
          <w:tcPr>
            <w:tcW w:w="2577" w:type="dxa"/>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 w:val="21"/>
                <w:szCs w:val="21"/>
                <w:highlight w:val="none"/>
              </w:rPr>
              <w:t>0760-87911859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Merge w:val="restart"/>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 w:val="21"/>
                <w:szCs w:val="21"/>
                <w:highlight w:val="none"/>
              </w:rPr>
              <w:t>4</w:t>
            </w:r>
          </w:p>
        </w:tc>
        <w:tc>
          <w:tcPr>
            <w:tcW w:w="2108" w:type="dxa"/>
            <w:vMerge w:val="restart"/>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 w:val="21"/>
                <w:szCs w:val="21"/>
                <w:highlight w:val="none"/>
              </w:rPr>
              <w:t>广发银行中山分行</w:t>
            </w:r>
          </w:p>
        </w:tc>
        <w:tc>
          <w:tcPr>
            <w:tcW w:w="2233" w:type="dxa"/>
            <w:vMerge w:val="restart"/>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 w:val="21"/>
                <w:szCs w:val="21"/>
                <w:highlight w:val="none"/>
              </w:rPr>
              <w:t>公司银行部</w:t>
            </w:r>
          </w:p>
        </w:tc>
        <w:tc>
          <w:tcPr>
            <w:tcW w:w="1655" w:type="dxa"/>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 w:val="21"/>
                <w:szCs w:val="21"/>
                <w:highlight w:val="none"/>
              </w:rPr>
              <w:t>董永锋</w:t>
            </w:r>
          </w:p>
        </w:tc>
        <w:tc>
          <w:tcPr>
            <w:tcW w:w="2577" w:type="dxa"/>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 w:val="21"/>
                <w:szCs w:val="21"/>
                <w:highlight w:val="none"/>
              </w:rPr>
              <w:t>0760-88862907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Merge w:val="continue"/>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p>
        </w:tc>
        <w:tc>
          <w:tcPr>
            <w:tcW w:w="2108" w:type="dxa"/>
            <w:vMerge w:val="continue"/>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p>
        </w:tc>
        <w:tc>
          <w:tcPr>
            <w:tcW w:w="2233" w:type="dxa"/>
            <w:vMerge w:val="continue"/>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p>
        </w:tc>
        <w:tc>
          <w:tcPr>
            <w:tcW w:w="1655" w:type="dxa"/>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 w:val="21"/>
                <w:szCs w:val="21"/>
                <w:highlight w:val="none"/>
              </w:rPr>
              <w:t>徐菁</w:t>
            </w:r>
          </w:p>
        </w:tc>
        <w:tc>
          <w:tcPr>
            <w:tcW w:w="2577" w:type="dxa"/>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 w:val="21"/>
                <w:szCs w:val="21"/>
                <w:highlight w:val="none"/>
              </w:rPr>
              <w:t>0760-88862992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Merge w:val="continue"/>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p>
        </w:tc>
        <w:tc>
          <w:tcPr>
            <w:tcW w:w="2108" w:type="dxa"/>
            <w:vMerge w:val="continue"/>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p>
        </w:tc>
        <w:tc>
          <w:tcPr>
            <w:tcW w:w="2233" w:type="dxa"/>
            <w:vMerge w:val="continue"/>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p>
        </w:tc>
        <w:tc>
          <w:tcPr>
            <w:tcW w:w="1655" w:type="dxa"/>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 w:val="21"/>
                <w:szCs w:val="21"/>
                <w:highlight w:val="none"/>
              </w:rPr>
              <w:t>章海珊</w:t>
            </w:r>
          </w:p>
        </w:tc>
        <w:tc>
          <w:tcPr>
            <w:tcW w:w="2577" w:type="dxa"/>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 w:val="21"/>
                <w:szCs w:val="21"/>
                <w:highlight w:val="none"/>
              </w:rPr>
              <w:t>0760-88862956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Merge w:val="restart"/>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 w:val="21"/>
                <w:szCs w:val="21"/>
                <w:highlight w:val="none"/>
              </w:rPr>
              <w:t>5</w:t>
            </w:r>
          </w:p>
        </w:tc>
        <w:tc>
          <w:tcPr>
            <w:tcW w:w="2108" w:type="dxa"/>
            <w:vMerge w:val="restart"/>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 w:val="21"/>
                <w:szCs w:val="21"/>
                <w:highlight w:val="none"/>
              </w:rPr>
              <w:t>中山农村商业银行</w:t>
            </w:r>
          </w:p>
        </w:tc>
        <w:tc>
          <w:tcPr>
            <w:tcW w:w="2233" w:type="dxa"/>
            <w:vMerge w:val="restart"/>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 w:val="21"/>
                <w:szCs w:val="21"/>
                <w:highlight w:val="none"/>
              </w:rPr>
              <w:t>公司业务部</w:t>
            </w:r>
          </w:p>
        </w:tc>
        <w:tc>
          <w:tcPr>
            <w:tcW w:w="1655" w:type="dxa"/>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 w:val="21"/>
                <w:szCs w:val="21"/>
                <w:highlight w:val="none"/>
              </w:rPr>
              <w:t>梁搴</w:t>
            </w:r>
          </w:p>
        </w:tc>
        <w:tc>
          <w:tcPr>
            <w:tcW w:w="2577" w:type="dxa"/>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 w:val="21"/>
                <w:szCs w:val="21"/>
                <w:highlight w:val="none"/>
              </w:rPr>
              <w:t>0760-88227161、15019540000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4" w:type="dxa"/>
            <w:vMerge w:val="continue"/>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p>
        </w:tc>
        <w:tc>
          <w:tcPr>
            <w:tcW w:w="2108" w:type="dxa"/>
            <w:vMerge w:val="continue"/>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p>
        </w:tc>
        <w:tc>
          <w:tcPr>
            <w:tcW w:w="2233" w:type="dxa"/>
            <w:vMerge w:val="continue"/>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p>
        </w:tc>
        <w:tc>
          <w:tcPr>
            <w:tcW w:w="1655" w:type="dxa"/>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 w:val="21"/>
                <w:szCs w:val="21"/>
                <w:highlight w:val="none"/>
              </w:rPr>
              <w:t>苏天牧</w:t>
            </w:r>
          </w:p>
        </w:tc>
        <w:tc>
          <w:tcPr>
            <w:tcW w:w="2577" w:type="dxa"/>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 w:val="21"/>
                <w:szCs w:val="21"/>
                <w:highlight w:val="none"/>
              </w:rPr>
              <w:t>0760-88388921、13622700101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Merge w:val="restart"/>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 w:val="21"/>
                <w:szCs w:val="21"/>
                <w:highlight w:val="none"/>
              </w:rPr>
              <w:t>6</w:t>
            </w:r>
          </w:p>
        </w:tc>
        <w:tc>
          <w:tcPr>
            <w:tcW w:w="2108" w:type="dxa"/>
            <w:vMerge w:val="restart"/>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 w:val="21"/>
                <w:szCs w:val="21"/>
                <w:highlight w:val="none"/>
              </w:rPr>
              <w:t>中国建设银行中山市分行</w:t>
            </w:r>
          </w:p>
        </w:tc>
        <w:tc>
          <w:tcPr>
            <w:tcW w:w="2233" w:type="dxa"/>
            <w:vMerge w:val="restart"/>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 w:val="21"/>
                <w:szCs w:val="21"/>
                <w:highlight w:val="none"/>
              </w:rPr>
              <w:t>普惠金融业务部</w:t>
            </w:r>
          </w:p>
        </w:tc>
        <w:tc>
          <w:tcPr>
            <w:tcW w:w="1655" w:type="dxa"/>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 w:val="21"/>
                <w:szCs w:val="21"/>
                <w:highlight w:val="none"/>
              </w:rPr>
              <w:t>郭桂云</w:t>
            </w:r>
          </w:p>
        </w:tc>
        <w:tc>
          <w:tcPr>
            <w:tcW w:w="2577" w:type="dxa"/>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 w:val="21"/>
                <w:szCs w:val="21"/>
                <w:highlight w:val="none"/>
              </w:rPr>
              <w:t>13703043039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Merge w:val="continue"/>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p>
        </w:tc>
        <w:tc>
          <w:tcPr>
            <w:tcW w:w="2108" w:type="dxa"/>
            <w:vMerge w:val="continue"/>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p>
        </w:tc>
        <w:tc>
          <w:tcPr>
            <w:tcW w:w="2233" w:type="dxa"/>
            <w:vMerge w:val="continue"/>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p>
        </w:tc>
        <w:tc>
          <w:tcPr>
            <w:tcW w:w="1655" w:type="dxa"/>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 w:val="21"/>
                <w:szCs w:val="21"/>
                <w:highlight w:val="none"/>
              </w:rPr>
              <w:t>陈壁</w:t>
            </w:r>
          </w:p>
        </w:tc>
        <w:tc>
          <w:tcPr>
            <w:tcW w:w="2577" w:type="dxa"/>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 w:val="21"/>
                <w:szCs w:val="21"/>
                <w:highlight w:val="none"/>
              </w:rPr>
              <w:t>13790746032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Merge w:val="continue"/>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p>
        </w:tc>
        <w:tc>
          <w:tcPr>
            <w:tcW w:w="2108" w:type="dxa"/>
            <w:vMerge w:val="continue"/>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p>
        </w:tc>
        <w:tc>
          <w:tcPr>
            <w:tcW w:w="2233" w:type="dxa"/>
            <w:vMerge w:val="continue"/>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p>
        </w:tc>
        <w:tc>
          <w:tcPr>
            <w:tcW w:w="1655" w:type="dxa"/>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 w:val="21"/>
                <w:szCs w:val="21"/>
                <w:highlight w:val="none"/>
              </w:rPr>
              <w:t>刘华胜</w:t>
            </w:r>
          </w:p>
        </w:tc>
        <w:tc>
          <w:tcPr>
            <w:tcW w:w="2577" w:type="dxa"/>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 w:val="21"/>
                <w:szCs w:val="21"/>
                <w:highlight w:val="none"/>
              </w:rPr>
              <w:t>13824770347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Merge w:val="restart"/>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 w:val="21"/>
                <w:szCs w:val="21"/>
                <w:highlight w:val="none"/>
              </w:rPr>
              <w:t>7</w:t>
            </w:r>
          </w:p>
        </w:tc>
        <w:tc>
          <w:tcPr>
            <w:tcW w:w="2108" w:type="dxa"/>
            <w:vMerge w:val="restart"/>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 w:val="21"/>
                <w:szCs w:val="21"/>
                <w:highlight w:val="none"/>
              </w:rPr>
              <w:t>中国农业发展银行中山市分行</w:t>
            </w:r>
          </w:p>
        </w:tc>
        <w:tc>
          <w:tcPr>
            <w:tcW w:w="2233" w:type="dxa"/>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 w:val="21"/>
                <w:szCs w:val="21"/>
                <w:highlight w:val="none"/>
              </w:rPr>
              <w:t>客户业务部</w:t>
            </w:r>
          </w:p>
        </w:tc>
        <w:tc>
          <w:tcPr>
            <w:tcW w:w="1655" w:type="dxa"/>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 w:val="21"/>
                <w:szCs w:val="21"/>
                <w:highlight w:val="none"/>
              </w:rPr>
              <w:t>李潇</w:t>
            </w:r>
          </w:p>
        </w:tc>
        <w:tc>
          <w:tcPr>
            <w:tcW w:w="2577" w:type="dxa"/>
            <w:vAlign w:val="center"/>
          </w:tcPr>
          <w:p>
            <w:pPr>
              <w:pStyle w:val="371"/>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 w:val="21"/>
                <w:szCs w:val="21"/>
                <w:highlight w:val="none"/>
              </w:rPr>
              <w:t>0760-88619134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Merge w:val="continue"/>
            <w:vAlign w:val="center"/>
          </w:tcPr>
          <w:p>
            <w:pPr>
              <w:spacing w:line="360" w:lineRule="auto"/>
              <w:jc w:val="center"/>
              <w:rPr>
                <w:rStyle w:val="53"/>
                <w:rFonts w:ascii="宋体" w:hAnsi="宋体" w:cs="宋体"/>
                <w:b w:val="0"/>
                <w:bCs w:val="0"/>
                <w:color w:val="auto"/>
                <w:sz w:val="21"/>
                <w:szCs w:val="21"/>
                <w:highlight w:val="none"/>
                <w:shd w:val="clear" w:color="auto" w:fill="FFFFFF"/>
              </w:rPr>
            </w:pPr>
          </w:p>
        </w:tc>
        <w:tc>
          <w:tcPr>
            <w:tcW w:w="2108" w:type="dxa"/>
            <w:vMerge w:val="continue"/>
            <w:vAlign w:val="center"/>
          </w:tcPr>
          <w:p>
            <w:pPr>
              <w:spacing w:line="360" w:lineRule="auto"/>
              <w:jc w:val="center"/>
              <w:rPr>
                <w:rStyle w:val="53"/>
                <w:rFonts w:ascii="宋体" w:hAnsi="宋体" w:cs="宋体"/>
                <w:b w:val="0"/>
                <w:bCs w:val="0"/>
                <w:color w:val="auto"/>
                <w:sz w:val="21"/>
                <w:szCs w:val="21"/>
                <w:highlight w:val="none"/>
                <w:shd w:val="clear" w:color="auto" w:fill="FFFFFF"/>
              </w:rPr>
            </w:pPr>
          </w:p>
        </w:tc>
        <w:tc>
          <w:tcPr>
            <w:tcW w:w="2233" w:type="dxa"/>
            <w:vAlign w:val="center"/>
          </w:tcPr>
          <w:p>
            <w:pPr>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Cs w:val="21"/>
                <w:highlight w:val="none"/>
              </w:rPr>
              <w:t>信贷与风险管理部</w:t>
            </w:r>
          </w:p>
        </w:tc>
        <w:tc>
          <w:tcPr>
            <w:tcW w:w="1655" w:type="dxa"/>
            <w:vAlign w:val="center"/>
          </w:tcPr>
          <w:p>
            <w:pPr>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Cs w:val="21"/>
                <w:highlight w:val="none"/>
              </w:rPr>
              <w:t>陈宝怡</w:t>
            </w:r>
          </w:p>
        </w:tc>
        <w:tc>
          <w:tcPr>
            <w:tcW w:w="2577" w:type="dxa"/>
            <w:vAlign w:val="center"/>
          </w:tcPr>
          <w:p>
            <w:pPr>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Cs w:val="21"/>
                <w:highlight w:val="none"/>
              </w:rPr>
              <w:t>0760-88619626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Cs w:val="21"/>
                <w:highlight w:val="none"/>
              </w:rPr>
              <w:t>8</w:t>
            </w:r>
          </w:p>
        </w:tc>
        <w:tc>
          <w:tcPr>
            <w:tcW w:w="2108" w:type="dxa"/>
            <w:vAlign w:val="center"/>
          </w:tcPr>
          <w:p>
            <w:pPr>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Cs w:val="21"/>
                <w:highlight w:val="none"/>
              </w:rPr>
              <w:t>上海浦东发展银行中山分行</w:t>
            </w:r>
          </w:p>
        </w:tc>
        <w:tc>
          <w:tcPr>
            <w:tcW w:w="2233" w:type="dxa"/>
            <w:vAlign w:val="center"/>
          </w:tcPr>
          <w:p>
            <w:pPr>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Cs w:val="21"/>
                <w:highlight w:val="none"/>
              </w:rPr>
              <w:t>公司部</w:t>
            </w:r>
          </w:p>
        </w:tc>
        <w:tc>
          <w:tcPr>
            <w:tcW w:w="1655" w:type="dxa"/>
            <w:vAlign w:val="center"/>
          </w:tcPr>
          <w:p>
            <w:pPr>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Cs w:val="21"/>
                <w:highlight w:val="none"/>
              </w:rPr>
              <w:t>林于露</w:t>
            </w:r>
          </w:p>
        </w:tc>
        <w:tc>
          <w:tcPr>
            <w:tcW w:w="2577" w:type="dxa"/>
            <w:vAlign w:val="center"/>
          </w:tcPr>
          <w:p>
            <w:pPr>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Cs w:val="21"/>
                <w:highlight w:val="none"/>
              </w:rPr>
              <w:t>0760-89982335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Cs w:val="21"/>
                <w:highlight w:val="none"/>
              </w:rPr>
              <w:t>9</w:t>
            </w:r>
          </w:p>
        </w:tc>
        <w:tc>
          <w:tcPr>
            <w:tcW w:w="2108" w:type="dxa"/>
            <w:vAlign w:val="center"/>
          </w:tcPr>
          <w:p>
            <w:pPr>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Cs w:val="21"/>
                <w:highlight w:val="none"/>
              </w:rPr>
              <w:t>中国银行中山分行</w:t>
            </w:r>
          </w:p>
        </w:tc>
        <w:tc>
          <w:tcPr>
            <w:tcW w:w="2233" w:type="dxa"/>
            <w:vAlign w:val="center"/>
          </w:tcPr>
          <w:p>
            <w:pPr>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Cs w:val="21"/>
                <w:highlight w:val="none"/>
              </w:rPr>
              <w:t>中小企业中心</w:t>
            </w:r>
          </w:p>
        </w:tc>
        <w:tc>
          <w:tcPr>
            <w:tcW w:w="1655" w:type="dxa"/>
            <w:vAlign w:val="center"/>
          </w:tcPr>
          <w:p>
            <w:pPr>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Cs w:val="21"/>
                <w:highlight w:val="none"/>
              </w:rPr>
              <w:t>肖东奇</w:t>
            </w:r>
          </w:p>
        </w:tc>
        <w:tc>
          <w:tcPr>
            <w:tcW w:w="2577" w:type="dxa"/>
            <w:vAlign w:val="center"/>
          </w:tcPr>
          <w:p>
            <w:pPr>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Cs w:val="21"/>
                <w:highlight w:val="none"/>
              </w:rPr>
              <w:t>0760-86998780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Cs w:val="21"/>
                <w:highlight w:val="none"/>
              </w:rPr>
              <w:t>10</w:t>
            </w:r>
          </w:p>
        </w:tc>
        <w:tc>
          <w:tcPr>
            <w:tcW w:w="2108" w:type="dxa"/>
            <w:vAlign w:val="center"/>
          </w:tcPr>
          <w:p>
            <w:pPr>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Cs w:val="21"/>
                <w:highlight w:val="none"/>
              </w:rPr>
              <w:t>东莞银行中山分行</w:t>
            </w:r>
          </w:p>
        </w:tc>
        <w:tc>
          <w:tcPr>
            <w:tcW w:w="2233" w:type="dxa"/>
            <w:vAlign w:val="center"/>
          </w:tcPr>
          <w:p>
            <w:pPr>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Cs w:val="21"/>
                <w:highlight w:val="none"/>
              </w:rPr>
              <w:t>业务管理部</w:t>
            </w:r>
          </w:p>
        </w:tc>
        <w:tc>
          <w:tcPr>
            <w:tcW w:w="1655" w:type="dxa"/>
            <w:vAlign w:val="center"/>
          </w:tcPr>
          <w:p>
            <w:pPr>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Cs w:val="21"/>
                <w:highlight w:val="none"/>
              </w:rPr>
              <w:t>张楠</w:t>
            </w:r>
          </w:p>
        </w:tc>
        <w:tc>
          <w:tcPr>
            <w:tcW w:w="2577" w:type="dxa"/>
            <w:vAlign w:val="center"/>
          </w:tcPr>
          <w:p>
            <w:pPr>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Cs w:val="21"/>
                <w:highlight w:val="none"/>
              </w:rPr>
              <w:t>0760-86939859、15119122878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Merge w:val="restart"/>
            <w:vAlign w:val="center"/>
          </w:tcPr>
          <w:p>
            <w:pPr>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Cs w:val="21"/>
                <w:highlight w:val="none"/>
              </w:rPr>
              <w:t>11</w:t>
            </w:r>
          </w:p>
        </w:tc>
        <w:tc>
          <w:tcPr>
            <w:tcW w:w="2108" w:type="dxa"/>
            <w:vMerge w:val="restart"/>
            <w:vAlign w:val="center"/>
          </w:tcPr>
          <w:p>
            <w:pPr>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Cs w:val="21"/>
                <w:highlight w:val="none"/>
              </w:rPr>
              <w:t>中国邮政储蓄银行中山分行</w:t>
            </w:r>
          </w:p>
        </w:tc>
        <w:tc>
          <w:tcPr>
            <w:tcW w:w="2233" w:type="dxa"/>
            <w:vAlign w:val="center"/>
          </w:tcPr>
          <w:p>
            <w:pPr>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Cs w:val="21"/>
                <w:highlight w:val="none"/>
              </w:rPr>
              <w:t>沙溪支行公司部</w:t>
            </w:r>
          </w:p>
        </w:tc>
        <w:tc>
          <w:tcPr>
            <w:tcW w:w="1655" w:type="dxa"/>
            <w:vAlign w:val="center"/>
          </w:tcPr>
          <w:p>
            <w:pPr>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Cs w:val="21"/>
                <w:highlight w:val="none"/>
              </w:rPr>
              <w:t>周立为</w:t>
            </w:r>
          </w:p>
        </w:tc>
        <w:tc>
          <w:tcPr>
            <w:tcW w:w="2577" w:type="dxa"/>
            <w:vAlign w:val="center"/>
          </w:tcPr>
          <w:p>
            <w:pPr>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Cs w:val="21"/>
                <w:highlight w:val="none"/>
              </w:rPr>
              <w:t>13925319818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Merge w:val="continue"/>
            <w:vAlign w:val="center"/>
          </w:tcPr>
          <w:p>
            <w:pPr>
              <w:spacing w:line="360" w:lineRule="auto"/>
              <w:jc w:val="center"/>
              <w:rPr>
                <w:rStyle w:val="53"/>
                <w:rFonts w:ascii="宋体" w:hAnsi="宋体" w:cs="宋体"/>
                <w:b w:val="0"/>
                <w:bCs w:val="0"/>
                <w:color w:val="auto"/>
                <w:sz w:val="21"/>
                <w:szCs w:val="21"/>
                <w:highlight w:val="none"/>
                <w:shd w:val="clear" w:color="auto" w:fill="FFFFFF"/>
              </w:rPr>
            </w:pPr>
          </w:p>
        </w:tc>
        <w:tc>
          <w:tcPr>
            <w:tcW w:w="2108" w:type="dxa"/>
            <w:vMerge w:val="continue"/>
            <w:vAlign w:val="center"/>
          </w:tcPr>
          <w:p>
            <w:pPr>
              <w:spacing w:line="360" w:lineRule="auto"/>
              <w:jc w:val="center"/>
              <w:rPr>
                <w:rStyle w:val="53"/>
                <w:rFonts w:ascii="宋体" w:hAnsi="宋体" w:cs="宋体"/>
                <w:b w:val="0"/>
                <w:bCs w:val="0"/>
                <w:color w:val="auto"/>
                <w:sz w:val="21"/>
                <w:szCs w:val="21"/>
                <w:highlight w:val="none"/>
                <w:shd w:val="clear" w:color="auto" w:fill="FFFFFF"/>
              </w:rPr>
            </w:pPr>
          </w:p>
        </w:tc>
        <w:tc>
          <w:tcPr>
            <w:tcW w:w="2233" w:type="dxa"/>
            <w:vAlign w:val="center"/>
          </w:tcPr>
          <w:p>
            <w:pPr>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Cs w:val="21"/>
                <w:highlight w:val="none"/>
              </w:rPr>
              <w:t>小榄支行公司部</w:t>
            </w:r>
          </w:p>
        </w:tc>
        <w:tc>
          <w:tcPr>
            <w:tcW w:w="1655" w:type="dxa"/>
            <w:vAlign w:val="center"/>
          </w:tcPr>
          <w:p>
            <w:pPr>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Cs w:val="21"/>
                <w:highlight w:val="none"/>
              </w:rPr>
              <w:t>李国烺</w:t>
            </w:r>
          </w:p>
        </w:tc>
        <w:tc>
          <w:tcPr>
            <w:tcW w:w="2577" w:type="dxa"/>
            <w:vAlign w:val="center"/>
          </w:tcPr>
          <w:p>
            <w:pPr>
              <w:spacing w:line="360" w:lineRule="auto"/>
              <w:jc w:val="center"/>
              <w:rPr>
                <w:rStyle w:val="53"/>
                <w:rFonts w:ascii="宋体" w:hAnsi="宋体" w:cs="宋体"/>
                <w:b w:val="0"/>
                <w:bCs w:val="0"/>
                <w:color w:val="auto"/>
                <w:sz w:val="21"/>
                <w:szCs w:val="21"/>
                <w:highlight w:val="none"/>
                <w:shd w:val="clear" w:color="auto" w:fill="FFFFFF"/>
              </w:rPr>
            </w:pPr>
            <w:r>
              <w:rPr>
                <w:rFonts w:hint="eastAsia" w:ascii="宋体" w:hAnsi="宋体" w:cs="宋体"/>
                <w:color w:val="auto"/>
                <w:szCs w:val="21"/>
                <w:highlight w:val="none"/>
              </w:rPr>
              <w:t>13420495864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Merge w:val="continue"/>
            <w:vAlign w:val="center"/>
          </w:tcPr>
          <w:p>
            <w:pPr>
              <w:spacing w:line="360" w:lineRule="auto"/>
              <w:jc w:val="center"/>
              <w:rPr>
                <w:rStyle w:val="53"/>
                <w:rFonts w:ascii="宋体" w:hAnsi="宋体" w:cs="宋体"/>
                <w:b w:val="0"/>
                <w:bCs w:val="0"/>
                <w:color w:val="auto"/>
                <w:sz w:val="21"/>
                <w:szCs w:val="21"/>
                <w:highlight w:val="none"/>
                <w:shd w:val="clear" w:color="auto" w:fill="FFFFFF"/>
              </w:rPr>
            </w:pPr>
          </w:p>
        </w:tc>
        <w:tc>
          <w:tcPr>
            <w:tcW w:w="2108" w:type="dxa"/>
            <w:vMerge w:val="continue"/>
            <w:vAlign w:val="center"/>
          </w:tcPr>
          <w:p>
            <w:pPr>
              <w:spacing w:line="360" w:lineRule="auto"/>
              <w:jc w:val="center"/>
              <w:rPr>
                <w:rStyle w:val="53"/>
                <w:rFonts w:ascii="宋体" w:hAnsi="宋体" w:cs="宋体"/>
                <w:b w:val="0"/>
                <w:bCs w:val="0"/>
                <w:color w:val="auto"/>
                <w:sz w:val="21"/>
                <w:szCs w:val="21"/>
                <w:highlight w:val="none"/>
                <w:shd w:val="clear" w:color="auto" w:fill="FFFFFF"/>
              </w:rPr>
            </w:pPr>
          </w:p>
        </w:tc>
        <w:tc>
          <w:tcPr>
            <w:tcW w:w="2233"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营业部支行公司部</w:t>
            </w:r>
          </w:p>
        </w:tc>
        <w:tc>
          <w:tcPr>
            <w:tcW w:w="1655"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华小英</w:t>
            </w:r>
          </w:p>
        </w:tc>
        <w:tc>
          <w:tcPr>
            <w:tcW w:w="2577"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18807601933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Merge w:val="continue"/>
            <w:vAlign w:val="center"/>
          </w:tcPr>
          <w:p>
            <w:pPr>
              <w:spacing w:line="360" w:lineRule="auto"/>
              <w:jc w:val="center"/>
              <w:rPr>
                <w:rStyle w:val="53"/>
                <w:rFonts w:ascii="宋体" w:hAnsi="宋体" w:cs="宋体"/>
                <w:b w:val="0"/>
                <w:bCs w:val="0"/>
                <w:color w:val="auto"/>
                <w:sz w:val="21"/>
                <w:szCs w:val="21"/>
                <w:highlight w:val="none"/>
                <w:shd w:val="clear" w:color="auto" w:fill="FFFFFF"/>
              </w:rPr>
            </w:pPr>
          </w:p>
        </w:tc>
        <w:tc>
          <w:tcPr>
            <w:tcW w:w="2108" w:type="dxa"/>
            <w:vMerge w:val="continue"/>
            <w:vAlign w:val="center"/>
          </w:tcPr>
          <w:p>
            <w:pPr>
              <w:spacing w:line="360" w:lineRule="auto"/>
              <w:jc w:val="center"/>
              <w:rPr>
                <w:rStyle w:val="53"/>
                <w:rFonts w:ascii="宋体" w:hAnsi="宋体" w:cs="宋体"/>
                <w:b w:val="0"/>
                <w:bCs w:val="0"/>
                <w:color w:val="auto"/>
                <w:sz w:val="21"/>
                <w:szCs w:val="21"/>
                <w:highlight w:val="none"/>
                <w:shd w:val="clear" w:color="auto" w:fill="FFFFFF"/>
              </w:rPr>
            </w:pPr>
          </w:p>
        </w:tc>
        <w:tc>
          <w:tcPr>
            <w:tcW w:w="2233"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科技支行公司部</w:t>
            </w:r>
          </w:p>
        </w:tc>
        <w:tc>
          <w:tcPr>
            <w:tcW w:w="1655"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赵春良</w:t>
            </w:r>
          </w:p>
        </w:tc>
        <w:tc>
          <w:tcPr>
            <w:tcW w:w="2577"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13424532121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Merge w:val="continue"/>
            <w:vAlign w:val="center"/>
          </w:tcPr>
          <w:p>
            <w:pPr>
              <w:spacing w:line="360" w:lineRule="auto"/>
              <w:jc w:val="center"/>
              <w:rPr>
                <w:rStyle w:val="53"/>
                <w:rFonts w:ascii="BatangChe" w:hAnsi="BatangChe"/>
                <w:b w:val="0"/>
                <w:bCs w:val="0"/>
                <w:color w:val="auto"/>
                <w:sz w:val="21"/>
                <w:szCs w:val="21"/>
                <w:highlight w:val="none"/>
                <w:shd w:val="clear" w:color="auto" w:fill="FFFFFF"/>
              </w:rPr>
            </w:pPr>
          </w:p>
        </w:tc>
        <w:tc>
          <w:tcPr>
            <w:tcW w:w="2108" w:type="dxa"/>
            <w:vMerge w:val="continue"/>
            <w:vAlign w:val="center"/>
          </w:tcPr>
          <w:p>
            <w:pPr>
              <w:spacing w:line="360" w:lineRule="auto"/>
              <w:jc w:val="center"/>
              <w:rPr>
                <w:rStyle w:val="53"/>
                <w:rFonts w:ascii="BatangChe" w:hAnsi="BatangChe"/>
                <w:b w:val="0"/>
                <w:bCs w:val="0"/>
                <w:color w:val="auto"/>
                <w:sz w:val="21"/>
                <w:szCs w:val="21"/>
                <w:highlight w:val="none"/>
                <w:shd w:val="clear" w:color="auto" w:fill="FFFFFF"/>
              </w:rPr>
            </w:pPr>
          </w:p>
        </w:tc>
        <w:tc>
          <w:tcPr>
            <w:tcW w:w="2233" w:type="dxa"/>
            <w:vAlign w:val="center"/>
          </w:tcPr>
          <w:p>
            <w:pPr>
              <w:spacing w:line="360" w:lineRule="auto"/>
              <w:jc w:val="center"/>
              <w:rPr>
                <w:color w:val="auto"/>
                <w:szCs w:val="21"/>
                <w:highlight w:val="none"/>
              </w:rPr>
            </w:pPr>
            <w:r>
              <w:rPr>
                <w:rFonts w:hint="eastAsia"/>
                <w:color w:val="auto"/>
                <w:szCs w:val="21"/>
                <w:highlight w:val="none"/>
              </w:rPr>
              <w:t>三乡支行公司部</w:t>
            </w:r>
          </w:p>
        </w:tc>
        <w:tc>
          <w:tcPr>
            <w:tcW w:w="1655" w:type="dxa"/>
            <w:vAlign w:val="center"/>
          </w:tcPr>
          <w:p>
            <w:pPr>
              <w:spacing w:line="360" w:lineRule="auto"/>
              <w:jc w:val="center"/>
              <w:rPr>
                <w:color w:val="auto"/>
                <w:szCs w:val="21"/>
                <w:highlight w:val="none"/>
              </w:rPr>
            </w:pPr>
            <w:r>
              <w:rPr>
                <w:rFonts w:hint="eastAsia"/>
                <w:color w:val="auto"/>
                <w:szCs w:val="21"/>
                <w:highlight w:val="none"/>
              </w:rPr>
              <w:t>郑晨晖</w:t>
            </w:r>
          </w:p>
        </w:tc>
        <w:tc>
          <w:tcPr>
            <w:tcW w:w="2577" w:type="dxa"/>
            <w:vAlign w:val="center"/>
          </w:tcPr>
          <w:p>
            <w:pPr>
              <w:spacing w:line="360" w:lineRule="auto"/>
              <w:jc w:val="center"/>
              <w:rPr>
                <w:color w:val="auto"/>
                <w:szCs w:val="21"/>
                <w:highlight w:val="none"/>
              </w:rPr>
            </w:pPr>
            <w:r>
              <w:rPr>
                <w:rFonts w:hint="eastAsia"/>
                <w:color w:val="auto"/>
                <w:szCs w:val="21"/>
                <w:highlight w:val="none"/>
              </w:rPr>
              <w:t>13925359322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14" w:type="dxa"/>
            <w:vAlign w:val="center"/>
          </w:tcPr>
          <w:p>
            <w:pPr>
              <w:pStyle w:val="371"/>
              <w:spacing w:line="360" w:lineRule="auto"/>
              <w:jc w:val="center"/>
              <w:rPr>
                <w:rFonts w:ascii="宋体" w:hAnsi="宋体" w:cs="宋体"/>
                <w:b/>
                <w:bCs/>
                <w:color w:val="auto"/>
                <w:sz w:val="21"/>
                <w:szCs w:val="21"/>
                <w:highlight w:val="none"/>
              </w:rPr>
            </w:pPr>
            <w:r>
              <w:rPr>
                <w:rFonts w:hint="eastAsia" w:ascii="宋体" w:hAnsi="宋体" w:cs="宋体"/>
                <w:color w:val="auto"/>
                <w:sz w:val="21"/>
                <w:szCs w:val="21"/>
                <w:highlight w:val="none"/>
              </w:rPr>
              <w:t>12</w:t>
            </w:r>
          </w:p>
        </w:tc>
        <w:tc>
          <w:tcPr>
            <w:tcW w:w="2108" w:type="dxa"/>
            <w:vAlign w:val="bottom"/>
          </w:tcPr>
          <w:p>
            <w:pPr>
              <w:spacing w:line="360" w:lineRule="auto"/>
              <w:jc w:val="center"/>
              <w:rPr>
                <w:rFonts w:ascii="宋体" w:hAnsi="宋体" w:cs="宋体"/>
                <w:b/>
                <w:bCs/>
                <w:color w:val="auto"/>
                <w:szCs w:val="21"/>
                <w:highlight w:val="none"/>
              </w:rPr>
            </w:pPr>
            <w:r>
              <w:rPr>
                <w:rFonts w:hint="eastAsia" w:ascii="宋体" w:hAnsi="宋体" w:cs="宋体"/>
                <w:color w:val="auto"/>
                <w:szCs w:val="21"/>
                <w:highlight w:val="none"/>
              </w:rPr>
              <w:t>交通银行中山分行</w:t>
            </w:r>
          </w:p>
        </w:tc>
        <w:tc>
          <w:tcPr>
            <w:tcW w:w="2233" w:type="dxa"/>
            <w:vAlign w:val="bottom"/>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普惠金融部</w:t>
            </w:r>
          </w:p>
        </w:tc>
        <w:tc>
          <w:tcPr>
            <w:tcW w:w="1655" w:type="dxa"/>
            <w:vAlign w:val="bottom"/>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王秋</w:t>
            </w:r>
          </w:p>
        </w:tc>
        <w:tc>
          <w:tcPr>
            <w:tcW w:w="2577" w:type="dxa"/>
            <w:vAlign w:val="bottom"/>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1511914536、0760-88806650</w:t>
            </w:r>
          </w:p>
        </w:tc>
      </w:tr>
    </w:tbl>
    <w:p>
      <w:pPr>
        <w:pStyle w:val="25"/>
        <w:numPr>
          <w:ilvl w:val="0"/>
          <w:numId w:val="59"/>
        </w:numPr>
        <w:adjustRightInd w:val="0"/>
        <w:snapToGrid w:val="0"/>
        <w:spacing w:line="360" w:lineRule="auto"/>
        <w:rPr>
          <w:rFonts w:hAnsi="宋体" w:cs="Times New Roman"/>
          <w:bCs/>
          <w:color w:val="auto"/>
          <w:highlight w:val="none"/>
        </w:rPr>
      </w:pPr>
      <w:r>
        <w:rPr>
          <w:rFonts w:hint="eastAsia" w:hAnsi="宋体" w:cs="Times New Roman"/>
          <w:bCs/>
          <w:color w:val="auto"/>
          <w:highlight w:val="none"/>
        </w:rPr>
        <w:t>中小微企业有融资需求的，可通过应收账款融资服务平台（网址：www.crcrfsp.com）和中山市社会征信和金融服务一体化系统（网址：www.zsythxt.zs.gov.cn）向辖内特定或非特定银行机构咨询并提出融资申请。</w:t>
      </w:r>
    </w:p>
    <w:p>
      <w:pPr>
        <w:pStyle w:val="25"/>
        <w:numPr>
          <w:ilvl w:val="0"/>
          <w:numId w:val="59"/>
        </w:numPr>
        <w:adjustRightInd w:val="0"/>
        <w:snapToGrid w:val="0"/>
        <w:spacing w:line="360" w:lineRule="auto"/>
        <w:rPr>
          <w:rFonts w:hAnsi="宋体" w:cs="Times New Roman"/>
          <w:bCs/>
          <w:color w:val="auto"/>
          <w:highlight w:val="none"/>
        </w:rPr>
      </w:pPr>
      <w:r>
        <w:rPr>
          <w:rFonts w:hint="eastAsia" w:hAnsi="宋体" w:cs="Times New Roman"/>
          <w:bCs/>
          <w:color w:val="auto"/>
          <w:highlight w:val="none"/>
        </w:rPr>
        <w:t>采购人应当及时在应收账款融资服务平台（网址：www.crcrfsp.com）确认债权债务关系，支持中小微企业融资。</w:t>
      </w:r>
    </w:p>
    <w:p>
      <w:pPr>
        <w:pStyle w:val="25"/>
        <w:numPr>
          <w:ilvl w:val="0"/>
          <w:numId w:val="59"/>
        </w:numPr>
        <w:adjustRightInd w:val="0"/>
        <w:snapToGrid w:val="0"/>
        <w:spacing w:line="360" w:lineRule="auto"/>
        <w:rPr>
          <w:rFonts w:hAnsi="宋体" w:cs="Times New Roman"/>
          <w:bCs/>
          <w:color w:val="auto"/>
          <w:highlight w:val="none"/>
        </w:rPr>
      </w:pPr>
      <w:r>
        <w:rPr>
          <w:rFonts w:hint="eastAsia" w:hAnsi="宋体" w:cs="Times New Roman"/>
          <w:bCs/>
          <w:color w:val="auto"/>
          <w:highlight w:val="none"/>
        </w:rPr>
        <w:t>中小微企业与银行机构签订政府采购质押融资合同的，由采购人牵头与中小微企业和银行机构三方签署《政府采购合同项下政府采购资金唯一回款账户确认函》，确保合同款支付到中小微企业在融资银行机构开立的回款账号。</w:t>
      </w:r>
    </w:p>
    <w:p>
      <w:pPr>
        <w:pStyle w:val="25"/>
        <w:numPr>
          <w:ilvl w:val="0"/>
          <w:numId w:val="59"/>
        </w:numPr>
        <w:adjustRightInd w:val="0"/>
        <w:snapToGrid w:val="0"/>
        <w:spacing w:line="360" w:lineRule="auto"/>
        <w:rPr>
          <w:rFonts w:hAnsi="宋体" w:cs="Times New Roman"/>
          <w:bCs/>
          <w:color w:val="auto"/>
          <w:highlight w:val="none"/>
        </w:rPr>
      </w:pPr>
      <w:r>
        <w:rPr>
          <w:rFonts w:hint="eastAsia" w:hAnsi="宋体" w:cs="Times New Roman"/>
          <w:bCs/>
          <w:color w:val="auto"/>
          <w:highlight w:val="none"/>
        </w:rPr>
        <w:t>财政部门根据《政府采购法》等相关法规、规章规定，对参加政府采购活动的供应商的不良行为予以记录，并纳入中山市社会征信和金融服务一体化系统，供银行机构融资授信时审慎性参考。</w:t>
      </w:r>
    </w:p>
    <w:p>
      <w:pPr>
        <w:numPr>
          <w:ilvl w:val="0"/>
          <w:numId w:val="17"/>
        </w:numPr>
        <w:spacing w:line="360" w:lineRule="auto"/>
        <w:rPr>
          <w:rFonts w:ascii="宋体" w:hAnsi="宋体"/>
          <w:b/>
          <w:bCs/>
          <w:color w:val="auto"/>
          <w:sz w:val="24"/>
          <w:highlight w:val="none"/>
        </w:rPr>
      </w:pPr>
      <w:r>
        <w:rPr>
          <w:rFonts w:hint="eastAsia" w:ascii="宋体" w:hAnsi="宋体"/>
          <w:b/>
          <w:bCs/>
          <w:color w:val="auto"/>
          <w:sz w:val="24"/>
          <w:highlight w:val="none"/>
        </w:rPr>
        <w:t>招标文件的解释权</w:t>
      </w:r>
    </w:p>
    <w:p>
      <w:pPr>
        <w:snapToGrid w:val="0"/>
        <w:spacing w:line="360" w:lineRule="auto"/>
        <w:ind w:firstLine="315" w:firstLineChars="150"/>
        <w:rPr>
          <w:rFonts w:ascii="宋体" w:hAnsi="宋体"/>
          <w:color w:val="auto"/>
          <w:szCs w:val="21"/>
          <w:highlight w:val="none"/>
        </w:rPr>
      </w:pPr>
      <w:r>
        <w:rPr>
          <w:rFonts w:hint="eastAsia" w:ascii="宋体" w:hAnsi="宋体"/>
          <w:color w:val="auto"/>
          <w:szCs w:val="21"/>
          <w:highlight w:val="none"/>
        </w:rPr>
        <w:t>本招标文件的解释权归深圳市合创建设工程顾问有限公司中山分公司所有。</w:t>
      </w:r>
    </w:p>
    <w:p>
      <w:pPr>
        <w:ind w:right="191" w:rightChars="91"/>
        <w:rPr>
          <w:rFonts w:ascii="宋体" w:hAnsi="宋体"/>
          <w:color w:val="auto"/>
          <w:szCs w:val="21"/>
          <w:highlight w:val="none"/>
        </w:rPr>
        <w:sectPr>
          <w:pgSz w:w="11907" w:h="16840"/>
          <w:pgMar w:top="1134" w:right="1418" w:bottom="1134" w:left="1418" w:header="794" w:footer="794" w:gutter="0"/>
          <w:cols w:space="720" w:num="1"/>
          <w:titlePg/>
          <w:docGrid w:linePitch="286" w:charSpace="274"/>
        </w:sectPr>
      </w:pPr>
    </w:p>
    <w:p>
      <w:pPr>
        <w:ind w:right="191" w:rightChars="91"/>
        <w:rPr>
          <w:rFonts w:ascii="宋体" w:hAnsi="宋体"/>
          <w:color w:val="auto"/>
          <w:szCs w:val="21"/>
          <w:highlight w:val="none"/>
        </w:rPr>
      </w:pPr>
    </w:p>
    <w:p>
      <w:pPr>
        <w:ind w:right="191" w:rightChars="91"/>
        <w:rPr>
          <w:rFonts w:ascii="宋体" w:hAnsi="宋体"/>
          <w:color w:val="auto"/>
          <w:szCs w:val="21"/>
          <w:highlight w:val="none"/>
        </w:rPr>
      </w:pPr>
    </w:p>
    <w:p>
      <w:pPr>
        <w:ind w:right="191" w:rightChars="91"/>
        <w:rPr>
          <w:rFonts w:ascii="宋体" w:hAnsi="宋体"/>
          <w:color w:val="auto"/>
          <w:szCs w:val="21"/>
          <w:highlight w:val="none"/>
        </w:rPr>
      </w:pPr>
    </w:p>
    <w:p>
      <w:pPr>
        <w:ind w:right="191" w:rightChars="91"/>
        <w:rPr>
          <w:rFonts w:ascii="宋体" w:hAnsi="宋体"/>
          <w:color w:val="auto"/>
          <w:szCs w:val="21"/>
          <w:highlight w:val="none"/>
        </w:rPr>
      </w:pPr>
    </w:p>
    <w:p>
      <w:pPr>
        <w:ind w:right="191" w:rightChars="91"/>
        <w:rPr>
          <w:rFonts w:ascii="宋体" w:hAnsi="宋体"/>
          <w:color w:val="auto"/>
          <w:szCs w:val="21"/>
          <w:highlight w:val="none"/>
        </w:rPr>
      </w:pPr>
    </w:p>
    <w:p>
      <w:pPr>
        <w:ind w:right="191" w:rightChars="91"/>
        <w:rPr>
          <w:rFonts w:ascii="宋体" w:hAnsi="宋体"/>
          <w:color w:val="auto"/>
          <w:szCs w:val="21"/>
          <w:highlight w:val="none"/>
        </w:rPr>
      </w:pPr>
    </w:p>
    <w:p>
      <w:pPr>
        <w:ind w:right="191" w:rightChars="91"/>
        <w:rPr>
          <w:rFonts w:ascii="宋体" w:hAnsi="宋体"/>
          <w:color w:val="auto"/>
          <w:szCs w:val="21"/>
          <w:highlight w:val="none"/>
        </w:rPr>
      </w:pPr>
    </w:p>
    <w:p>
      <w:pPr>
        <w:ind w:right="191" w:rightChars="91"/>
        <w:rPr>
          <w:rFonts w:ascii="宋体" w:hAnsi="宋体"/>
          <w:color w:val="auto"/>
          <w:szCs w:val="21"/>
          <w:highlight w:val="none"/>
        </w:rPr>
      </w:pPr>
    </w:p>
    <w:p>
      <w:pPr>
        <w:ind w:right="191" w:rightChars="91"/>
        <w:rPr>
          <w:rFonts w:ascii="宋体" w:hAnsi="宋体"/>
          <w:color w:val="auto"/>
          <w:szCs w:val="21"/>
          <w:highlight w:val="none"/>
        </w:rPr>
      </w:pPr>
    </w:p>
    <w:p>
      <w:pPr>
        <w:ind w:right="191" w:rightChars="91"/>
        <w:rPr>
          <w:rFonts w:ascii="宋体" w:hAnsi="宋体"/>
          <w:color w:val="auto"/>
          <w:szCs w:val="21"/>
          <w:highlight w:val="none"/>
        </w:rPr>
      </w:pPr>
    </w:p>
    <w:p>
      <w:pPr>
        <w:ind w:right="191" w:rightChars="91"/>
        <w:rPr>
          <w:rFonts w:ascii="宋体" w:hAnsi="宋体"/>
          <w:color w:val="auto"/>
          <w:szCs w:val="21"/>
          <w:highlight w:val="none"/>
        </w:rPr>
      </w:pPr>
    </w:p>
    <w:p>
      <w:pPr>
        <w:ind w:right="191" w:rightChars="91"/>
        <w:rPr>
          <w:rFonts w:ascii="宋体" w:hAnsi="宋体"/>
          <w:color w:val="auto"/>
          <w:szCs w:val="21"/>
          <w:highlight w:val="none"/>
        </w:rPr>
      </w:pPr>
    </w:p>
    <w:p>
      <w:pPr>
        <w:ind w:right="191" w:rightChars="91"/>
        <w:rPr>
          <w:rFonts w:ascii="宋体" w:hAnsi="宋体"/>
          <w:color w:val="auto"/>
          <w:szCs w:val="21"/>
          <w:highlight w:val="none"/>
        </w:rPr>
      </w:pPr>
    </w:p>
    <w:p>
      <w:pPr>
        <w:ind w:right="191" w:rightChars="91"/>
        <w:rPr>
          <w:rFonts w:ascii="宋体" w:hAnsi="宋体"/>
          <w:color w:val="auto"/>
          <w:szCs w:val="21"/>
          <w:highlight w:val="none"/>
        </w:rPr>
      </w:pPr>
    </w:p>
    <w:p>
      <w:pPr>
        <w:ind w:right="191" w:rightChars="91"/>
        <w:rPr>
          <w:rFonts w:ascii="宋体" w:hAnsi="宋体"/>
          <w:color w:val="auto"/>
          <w:szCs w:val="21"/>
          <w:highlight w:val="none"/>
        </w:rPr>
      </w:pPr>
    </w:p>
    <w:p>
      <w:pPr>
        <w:ind w:right="191" w:rightChars="91"/>
        <w:rPr>
          <w:rFonts w:ascii="宋体" w:hAnsi="宋体"/>
          <w:color w:val="auto"/>
          <w:szCs w:val="21"/>
          <w:highlight w:val="none"/>
        </w:rPr>
      </w:pPr>
    </w:p>
    <w:p>
      <w:pPr>
        <w:pStyle w:val="5"/>
        <w:tabs>
          <w:tab w:val="left" w:pos="7740"/>
        </w:tabs>
        <w:spacing w:line="300" w:lineRule="auto"/>
        <w:ind w:firstLine="0"/>
        <w:jc w:val="center"/>
        <w:outlineLvl w:val="0"/>
        <w:rPr>
          <w:rFonts w:ascii="宋体" w:hAnsi="宋体"/>
          <w:b/>
          <w:color w:val="auto"/>
          <w:sz w:val="36"/>
          <w:szCs w:val="36"/>
          <w:highlight w:val="none"/>
        </w:rPr>
      </w:pPr>
      <w:bookmarkStart w:id="53" w:name="_Toc23062"/>
      <w:bookmarkStart w:id="54" w:name="_Toc3231"/>
      <w:bookmarkStart w:id="55" w:name="_Toc421205748"/>
      <w:bookmarkStart w:id="56" w:name="_Toc26829"/>
      <w:r>
        <w:rPr>
          <w:rFonts w:hint="eastAsia" w:ascii="宋体" w:hAnsi="宋体"/>
          <w:b/>
          <w:color w:val="auto"/>
          <w:sz w:val="36"/>
          <w:szCs w:val="36"/>
          <w:highlight w:val="none"/>
        </w:rPr>
        <w:t>第四部分  开标、评标、定标</w:t>
      </w:r>
      <w:bookmarkEnd w:id="53"/>
      <w:bookmarkEnd w:id="54"/>
      <w:bookmarkEnd w:id="55"/>
      <w:bookmarkEnd w:id="56"/>
    </w:p>
    <w:p>
      <w:pPr>
        <w:ind w:right="191" w:rightChars="91"/>
        <w:rPr>
          <w:rFonts w:ascii="宋体" w:hAnsi="宋体"/>
          <w:color w:val="auto"/>
          <w:szCs w:val="21"/>
          <w:highlight w:val="none"/>
        </w:rPr>
        <w:sectPr>
          <w:pgSz w:w="11907" w:h="16840"/>
          <w:pgMar w:top="1134" w:right="1418" w:bottom="1134" w:left="1418" w:header="794" w:footer="794" w:gutter="0"/>
          <w:cols w:space="720" w:num="1"/>
          <w:titlePg/>
          <w:docGrid w:linePitch="286" w:charSpace="274"/>
        </w:sectPr>
      </w:pPr>
    </w:p>
    <w:p>
      <w:pPr>
        <w:pStyle w:val="5"/>
        <w:tabs>
          <w:tab w:val="left" w:pos="7740"/>
        </w:tabs>
        <w:spacing w:line="360" w:lineRule="auto"/>
        <w:ind w:firstLine="0"/>
        <w:jc w:val="center"/>
        <w:rPr>
          <w:rFonts w:ascii="宋体" w:hAnsi="宋体"/>
          <w:b/>
          <w:color w:val="auto"/>
          <w:sz w:val="28"/>
          <w:szCs w:val="28"/>
          <w:highlight w:val="none"/>
        </w:rPr>
      </w:pPr>
      <w:r>
        <w:rPr>
          <w:rFonts w:hint="eastAsia" w:ascii="宋体" w:hAnsi="宋体"/>
          <w:b/>
          <w:color w:val="auto"/>
          <w:sz w:val="28"/>
          <w:szCs w:val="28"/>
          <w:highlight w:val="none"/>
        </w:rPr>
        <w:t xml:space="preserve">第四部分  </w:t>
      </w:r>
      <w:r>
        <w:rPr>
          <w:rFonts w:hint="eastAsia" w:hAnsi="宋体"/>
          <w:b/>
          <w:color w:val="auto"/>
          <w:sz w:val="28"/>
          <w:szCs w:val="28"/>
          <w:highlight w:val="none"/>
        </w:rPr>
        <w:t>开标、评标、定标</w:t>
      </w:r>
    </w:p>
    <w:p>
      <w:pPr>
        <w:numPr>
          <w:ilvl w:val="0"/>
          <w:numId w:val="60"/>
        </w:numPr>
        <w:spacing w:line="360" w:lineRule="auto"/>
        <w:rPr>
          <w:rFonts w:ascii="宋体" w:hAnsi="宋体"/>
          <w:b/>
          <w:bCs/>
          <w:color w:val="auto"/>
          <w:sz w:val="24"/>
          <w:highlight w:val="none"/>
        </w:rPr>
      </w:pPr>
      <w:r>
        <w:rPr>
          <w:rFonts w:hint="eastAsia" w:ascii="宋体" w:hAnsi="宋体"/>
          <w:b/>
          <w:bCs/>
          <w:color w:val="auto"/>
          <w:sz w:val="24"/>
          <w:highlight w:val="none"/>
        </w:rPr>
        <w:t>开标</w:t>
      </w:r>
    </w:p>
    <w:p>
      <w:pPr>
        <w:pStyle w:val="25"/>
        <w:numPr>
          <w:ilvl w:val="0"/>
          <w:numId w:val="61"/>
        </w:numPr>
        <w:adjustRightInd w:val="0"/>
        <w:snapToGrid w:val="0"/>
        <w:spacing w:line="360" w:lineRule="auto"/>
        <w:rPr>
          <w:rFonts w:hAnsi="宋体" w:cs="Times New Roman"/>
          <w:bCs/>
          <w:color w:val="auto"/>
          <w:highlight w:val="none"/>
        </w:rPr>
      </w:pPr>
      <w:r>
        <w:rPr>
          <w:rFonts w:hint="eastAsia" w:hAnsi="宋体" w:cs="Times New Roman"/>
          <w:bCs/>
          <w:color w:val="auto"/>
          <w:highlight w:val="none"/>
        </w:rPr>
        <w:t>招标采购单位在《投标邀请函》中规定的日期、时间和地点组织公开开标。参加开标的投标人代表应在投标截止时间前完成签到，签到方式有：</w:t>
      </w:r>
      <w:r>
        <w:rPr>
          <w:rFonts w:hint="eastAsia" w:hAnsi="宋体" w:cs="Times New Roman"/>
          <w:b/>
          <w:color w:val="auto"/>
          <w:highlight w:val="none"/>
        </w:rPr>
        <w:sym w:font="Wingdings" w:char="F081"/>
      </w:r>
      <w:r>
        <w:rPr>
          <w:rFonts w:hint="eastAsia" w:hAnsi="宋体" w:cs="Times New Roman"/>
          <w:b/>
          <w:color w:val="auto"/>
          <w:highlight w:val="none"/>
        </w:rPr>
        <w:t>使用指纹或身份证签到（相关人员指纹或身份证信息需提前在交易中心综合业务窗口办理系统录入</w:t>
      </w:r>
      <w:r>
        <w:rPr>
          <w:rFonts w:hint="eastAsia" w:hAnsi="宋体" w:cs="Times New Roman"/>
          <w:b/>
          <w:color w:val="auto"/>
          <w:highlight w:val="none"/>
          <w:lang w:eastAsia="zh-CN"/>
        </w:rPr>
        <w:t>，</w:t>
      </w:r>
      <w:r>
        <w:rPr>
          <w:rFonts w:hint="eastAsia" w:hAnsi="宋体" w:cs="Times New Roman"/>
          <w:b/>
          <w:color w:val="auto"/>
          <w:highlight w:val="none"/>
        </w:rPr>
        <w:t>咨询电话：0760-88331782、0760-89817167）的,以投标截止时间前完成指纹或身份证签到确认投标文件递交的有效性；</w:t>
      </w:r>
      <w:r>
        <w:rPr>
          <w:rFonts w:hint="eastAsia" w:hAnsi="宋体" w:cs="Times New Roman"/>
          <w:b/>
          <w:color w:val="auto"/>
          <w:highlight w:val="none"/>
        </w:rPr>
        <w:sym w:font="Wingdings" w:char="F082"/>
      </w:r>
      <w:r>
        <w:rPr>
          <w:rFonts w:hint="eastAsia" w:hAnsi="宋体" w:cs="Times New Roman"/>
          <w:b/>
          <w:color w:val="auto"/>
          <w:highlight w:val="none"/>
        </w:rPr>
        <w:t>使用企业数字证书签到的，以投标截止时间前完成企业数字证书签到确认投标文件递交的有效性；</w:t>
      </w:r>
      <w:r>
        <w:rPr>
          <w:rFonts w:hint="eastAsia" w:hAnsi="宋体" w:cs="Times New Roman"/>
          <w:b/>
          <w:color w:val="auto"/>
          <w:highlight w:val="none"/>
        </w:rPr>
        <w:sym w:font="Wingdings" w:char="F083"/>
      </w:r>
      <w:r>
        <w:rPr>
          <w:rFonts w:hint="eastAsia" w:hAnsi="宋体" w:cs="Times New Roman"/>
          <w:b/>
          <w:color w:val="auto"/>
          <w:highlight w:val="none"/>
        </w:rPr>
        <w:t>如发生签到系统故障或停电等不可抗力因素造成的电子签到不成功的情况，以投标截止时间前签署的纸质签到文件确认投标文件递交的有效性。</w:t>
      </w:r>
    </w:p>
    <w:p>
      <w:pPr>
        <w:pStyle w:val="25"/>
        <w:numPr>
          <w:ilvl w:val="0"/>
          <w:numId w:val="61"/>
        </w:numPr>
        <w:adjustRightInd w:val="0"/>
        <w:snapToGrid w:val="0"/>
        <w:spacing w:line="360" w:lineRule="auto"/>
        <w:rPr>
          <w:rFonts w:hAnsi="宋体" w:cs="Times New Roman"/>
          <w:bCs/>
          <w:color w:val="auto"/>
          <w:highlight w:val="none"/>
        </w:rPr>
      </w:pPr>
      <w:r>
        <w:rPr>
          <w:rFonts w:hint="eastAsia" w:hAnsi="宋体" w:cs="Times New Roman"/>
          <w:bCs/>
          <w:color w:val="auto"/>
          <w:highlight w:val="none"/>
        </w:rPr>
        <w:t>开标时，由投标人或其推选的代表检查投标文件的密封情况，经确认无误后由采购人或采购代理机构工作人员当众拆封，宣读投标人名称、投标价格、价格折扣、投标文件的其他主要内容和招标文件允许提供的备选投标方案。</w:t>
      </w:r>
    </w:p>
    <w:p>
      <w:pPr>
        <w:pStyle w:val="25"/>
        <w:numPr>
          <w:ilvl w:val="0"/>
          <w:numId w:val="61"/>
        </w:numPr>
        <w:adjustRightInd w:val="0"/>
        <w:snapToGrid w:val="0"/>
        <w:spacing w:line="360" w:lineRule="auto"/>
        <w:rPr>
          <w:rFonts w:hAnsi="宋体" w:cs="Times New Roman"/>
          <w:bCs/>
          <w:color w:val="auto"/>
          <w:highlight w:val="none"/>
        </w:rPr>
      </w:pPr>
      <w:r>
        <w:rPr>
          <w:rFonts w:hint="eastAsia" w:hAnsi="宋体" w:cs="Times New Roman"/>
          <w:bCs/>
          <w:color w:val="auto"/>
          <w:highlight w:val="none"/>
        </w:rPr>
        <w:t>采购代理机构做好开标记录，开标记录由各投标人签字确认。</w:t>
      </w:r>
    </w:p>
    <w:p>
      <w:pPr>
        <w:pStyle w:val="25"/>
        <w:numPr>
          <w:ilvl w:val="0"/>
          <w:numId w:val="61"/>
        </w:numPr>
        <w:adjustRightInd w:val="0"/>
        <w:snapToGrid w:val="0"/>
        <w:spacing w:line="360" w:lineRule="auto"/>
        <w:rPr>
          <w:rFonts w:hAnsi="宋体" w:cs="Times New Roman"/>
          <w:bCs/>
          <w:color w:val="auto"/>
          <w:highlight w:val="none"/>
        </w:rPr>
      </w:pPr>
      <w:r>
        <w:rPr>
          <w:rFonts w:hint="eastAsia" w:hAnsi="宋体" w:cs="Times New Roman"/>
          <w:bCs/>
          <w:color w:val="auto"/>
          <w:highlight w:val="none"/>
        </w:rPr>
        <w:t>投标人代表对开标过程和开标记录有疑义，以及认为采购人、采购代理机构相关工作人员有需要回避的情形的，应当场提出询问或者回避申请。投标人未参加开标的，视同认可开标结果。</w:t>
      </w:r>
    </w:p>
    <w:p>
      <w:pPr>
        <w:numPr>
          <w:ilvl w:val="0"/>
          <w:numId w:val="60"/>
        </w:numPr>
        <w:spacing w:line="360" w:lineRule="auto"/>
        <w:rPr>
          <w:rFonts w:ascii="宋体" w:hAnsi="宋体"/>
          <w:b/>
          <w:bCs/>
          <w:color w:val="auto"/>
          <w:sz w:val="24"/>
          <w:highlight w:val="none"/>
        </w:rPr>
      </w:pPr>
      <w:r>
        <w:rPr>
          <w:rFonts w:hint="eastAsia" w:ascii="宋体" w:hAnsi="宋体"/>
          <w:b/>
          <w:bCs/>
          <w:color w:val="auto"/>
          <w:sz w:val="24"/>
          <w:highlight w:val="none"/>
        </w:rPr>
        <w:t>评标委员会的组成</w:t>
      </w:r>
    </w:p>
    <w:p>
      <w:pPr>
        <w:pStyle w:val="25"/>
        <w:numPr>
          <w:ilvl w:val="0"/>
          <w:numId w:val="62"/>
        </w:numPr>
        <w:adjustRightInd w:val="0"/>
        <w:snapToGrid w:val="0"/>
        <w:spacing w:line="360" w:lineRule="auto"/>
        <w:rPr>
          <w:rFonts w:hAnsi="宋体" w:cs="Times New Roman"/>
          <w:bCs/>
          <w:color w:val="auto"/>
          <w:highlight w:val="none"/>
        </w:rPr>
      </w:pPr>
      <w:r>
        <w:rPr>
          <w:rFonts w:hint="eastAsia" w:hAnsi="宋体" w:cs="Times New Roman"/>
          <w:bCs/>
          <w:color w:val="auto"/>
          <w:highlight w:val="none"/>
        </w:rPr>
        <w:t>评标由采购人依照政府采购法律、法规、规章、政策的规定，组建的评标委员会负责。评标委员会成员由采购人代表和技术、经济等方面的评审专家组成，采购人代表人数、专家人数及专业构成按政府采购规定确定。评标委员会成员依法从政府采购专家库中随机抽取。</w:t>
      </w:r>
    </w:p>
    <w:p>
      <w:pPr>
        <w:pStyle w:val="25"/>
        <w:numPr>
          <w:ilvl w:val="0"/>
          <w:numId w:val="62"/>
        </w:numPr>
        <w:adjustRightInd w:val="0"/>
        <w:snapToGrid w:val="0"/>
        <w:spacing w:line="360" w:lineRule="auto"/>
        <w:rPr>
          <w:rFonts w:hAnsi="宋体" w:cs="Times New Roman"/>
          <w:bCs/>
          <w:color w:val="auto"/>
          <w:highlight w:val="none"/>
        </w:rPr>
      </w:pPr>
      <w:r>
        <w:rPr>
          <w:rFonts w:hint="eastAsia" w:hAnsi="宋体" w:cs="Times New Roman"/>
          <w:bCs/>
          <w:color w:val="auto"/>
          <w:highlight w:val="none"/>
        </w:rPr>
        <w:t>评标委员会将按照招标文件确定的评标方法进行评标。评标委员会对投标文件的评审分为资格性审查、符合性检查和商务评议、技术评议、价格评议。</w:t>
      </w:r>
    </w:p>
    <w:p>
      <w:pPr>
        <w:pStyle w:val="25"/>
        <w:numPr>
          <w:ilvl w:val="0"/>
          <w:numId w:val="62"/>
        </w:numPr>
        <w:adjustRightInd w:val="0"/>
        <w:snapToGrid w:val="0"/>
        <w:spacing w:line="360" w:lineRule="auto"/>
        <w:rPr>
          <w:rFonts w:hAnsi="宋体" w:cs="Times New Roman"/>
          <w:bCs/>
          <w:color w:val="auto"/>
          <w:highlight w:val="none"/>
        </w:rPr>
      </w:pPr>
      <w:r>
        <w:rPr>
          <w:rFonts w:hint="eastAsia" w:hAnsi="宋体" w:cs="Times New Roman"/>
          <w:bCs/>
          <w:color w:val="auto"/>
          <w:highlight w:val="none"/>
        </w:rPr>
        <w:t>评审专家（不含采购人代表）有下列情形之一的，受到邀请应主动提出回避，采购当事人也可以要求该评审专家回避：</w:t>
      </w:r>
    </w:p>
    <w:p>
      <w:pPr>
        <w:widowControl/>
        <w:numPr>
          <w:ilvl w:val="0"/>
          <w:numId w:val="63"/>
        </w:numPr>
        <w:tabs>
          <w:tab w:val="left" w:pos="851"/>
        </w:tabs>
        <w:snapToGrid w:val="0"/>
        <w:spacing w:line="360" w:lineRule="auto"/>
        <w:jc w:val="left"/>
        <w:rPr>
          <w:rFonts w:ascii="宋体" w:hAnsi="宋体"/>
          <w:color w:val="auto"/>
          <w:szCs w:val="21"/>
          <w:highlight w:val="none"/>
        </w:rPr>
      </w:pPr>
      <w:r>
        <w:rPr>
          <w:rFonts w:hint="eastAsia" w:ascii="宋体" w:hAnsi="宋体"/>
          <w:color w:val="auto"/>
          <w:szCs w:val="21"/>
          <w:highlight w:val="none"/>
        </w:rPr>
        <w:t>三年内曾在参加该采购项目服务商中任职或担任顾问的；</w:t>
      </w:r>
    </w:p>
    <w:p>
      <w:pPr>
        <w:widowControl/>
        <w:numPr>
          <w:ilvl w:val="0"/>
          <w:numId w:val="63"/>
        </w:numPr>
        <w:tabs>
          <w:tab w:val="left" w:pos="851"/>
        </w:tabs>
        <w:snapToGrid w:val="0"/>
        <w:spacing w:line="360" w:lineRule="auto"/>
        <w:jc w:val="left"/>
        <w:rPr>
          <w:rFonts w:ascii="宋体" w:hAnsi="宋体"/>
          <w:color w:val="auto"/>
          <w:szCs w:val="21"/>
          <w:highlight w:val="none"/>
        </w:rPr>
      </w:pPr>
      <w:r>
        <w:rPr>
          <w:rFonts w:hint="eastAsia" w:ascii="宋体" w:hAnsi="宋体"/>
          <w:color w:val="auto"/>
          <w:szCs w:val="21"/>
          <w:highlight w:val="none"/>
        </w:rPr>
        <w:t>配偶或直系亲属在参加该采购项目的服务商中任职或担任顾问的；</w:t>
      </w:r>
    </w:p>
    <w:p>
      <w:pPr>
        <w:widowControl/>
        <w:numPr>
          <w:ilvl w:val="0"/>
          <w:numId w:val="63"/>
        </w:numPr>
        <w:tabs>
          <w:tab w:val="left" w:pos="851"/>
        </w:tabs>
        <w:snapToGrid w:val="0"/>
        <w:spacing w:line="360" w:lineRule="auto"/>
        <w:jc w:val="left"/>
        <w:rPr>
          <w:rFonts w:ascii="宋体" w:hAnsi="宋体"/>
          <w:color w:val="auto"/>
          <w:szCs w:val="21"/>
          <w:highlight w:val="none"/>
        </w:rPr>
      </w:pPr>
      <w:r>
        <w:rPr>
          <w:rFonts w:hint="eastAsia" w:ascii="宋体" w:hAnsi="宋体"/>
          <w:color w:val="auto"/>
          <w:szCs w:val="21"/>
          <w:highlight w:val="none"/>
        </w:rPr>
        <w:t>与参加该采购项目服务商发生过法律纠纷的；</w:t>
      </w:r>
    </w:p>
    <w:p>
      <w:pPr>
        <w:widowControl/>
        <w:numPr>
          <w:ilvl w:val="0"/>
          <w:numId w:val="63"/>
        </w:numPr>
        <w:tabs>
          <w:tab w:val="left" w:pos="851"/>
        </w:tabs>
        <w:snapToGrid w:val="0"/>
        <w:spacing w:line="360" w:lineRule="auto"/>
        <w:jc w:val="left"/>
        <w:rPr>
          <w:rFonts w:ascii="宋体" w:hAnsi="宋体"/>
          <w:color w:val="auto"/>
          <w:szCs w:val="21"/>
          <w:highlight w:val="none"/>
        </w:rPr>
      </w:pPr>
      <w:r>
        <w:rPr>
          <w:rFonts w:hint="eastAsia" w:ascii="宋体" w:hAnsi="宋体"/>
          <w:color w:val="auto"/>
          <w:szCs w:val="21"/>
          <w:highlight w:val="none"/>
        </w:rPr>
        <w:t>评标委员会中，同一任职单位评审专家超过二名的；</w:t>
      </w:r>
    </w:p>
    <w:p>
      <w:pPr>
        <w:widowControl/>
        <w:numPr>
          <w:ilvl w:val="0"/>
          <w:numId w:val="63"/>
        </w:numPr>
        <w:tabs>
          <w:tab w:val="left" w:pos="851"/>
        </w:tabs>
        <w:snapToGrid w:val="0"/>
        <w:spacing w:line="360" w:lineRule="auto"/>
        <w:jc w:val="left"/>
        <w:rPr>
          <w:rFonts w:ascii="宋体" w:hAnsi="宋体"/>
          <w:color w:val="auto"/>
          <w:szCs w:val="21"/>
          <w:highlight w:val="none"/>
        </w:rPr>
      </w:pPr>
      <w:r>
        <w:rPr>
          <w:rFonts w:hint="eastAsia" w:ascii="宋体" w:hAnsi="宋体"/>
          <w:color w:val="auto"/>
          <w:szCs w:val="21"/>
          <w:highlight w:val="none"/>
        </w:rPr>
        <w:t>任职单位为采购人单位或与参与该采购项目服务商存在行政隶属关系的；</w:t>
      </w:r>
    </w:p>
    <w:p>
      <w:pPr>
        <w:widowControl/>
        <w:numPr>
          <w:ilvl w:val="0"/>
          <w:numId w:val="63"/>
        </w:numPr>
        <w:tabs>
          <w:tab w:val="left" w:pos="851"/>
        </w:tabs>
        <w:snapToGrid w:val="0"/>
        <w:spacing w:line="360" w:lineRule="auto"/>
        <w:jc w:val="left"/>
        <w:rPr>
          <w:rFonts w:ascii="宋体" w:hAnsi="宋体"/>
          <w:color w:val="auto"/>
          <w:szCs w:val="21"/>
          <w:highlight w:val="none"/>
        </w:rPr>
      </w:pPr>
      <w:r>
        <w:rPr>
          <w:rFonts w:hint="eastAsia" w:ascii="宋体" w:hAnsi="宋体"/>
          <w:color w:val="auto"/>
          <w:szCs w:val="21"/>
          <w:highlight w:val="none"/>
        </w:rPr>
        <w:t>参与招标文件论证的；</w:t>
      </w:r>
    </w:p>
    <w:p>
      <w:pPr>
        <w:widowControl/>
        <w:numPr>
          <w:ilvl w:val="0"/>
          <w:numId w:val="63"/>
        </w:numPr>
        <w:tabs>
          <w:tab w:val="left" w:pos="851"/>
        </w:tabs>
        <w:snapToGrid w:val="0"/>
        <w:spacing w:line="360" w:lineRule="auto"/>
        <w:jc w:val="left"/>
        <w:rPr>
          <w:rFonts w:ascii="宋体" w:hAnsi="宋体" w:cs="宋体"/>
          <w:color w:val="auto"/>
          <w:highlight w:val="none"/>
        </w:rPr>
      </w:pPr>
      <w:r>
        <w:rPr>
          <w:rFonts w:hint="eastAsia" w:ascii="宋体" w:hAnsi="宋体" w:cs="宋体"/>
          <w:color w:val="auto"/>
          <w:szCs w:val="21"/>
          <w:highlight w:val="none"/>
        </w:rPr>
        <w:t>法律、法规、规章规定应当回避以及其他可能影响公正评审的。</w:t>
      </w:r>
    </w:p>
    <w:p>
      <w:pPr>
        <w:numPr>
          <w:ilvl w:val="0"/>
          <w:numId w:val="60"/>
        </w:numPr>
        <w:spacing w:line="360" w:lineRule="auto"/>
        <w:rPr>
          <w:rFonts w:ascii="宋体" w:hAnsi="宋体"/>
          <w:b/>
          <w:bCs/>
          <w:color w:val="auto"/>
          <w:sz w:val="24"/>
          <w:highlight w:val="none"/>
        </w:rPr>
      </w:pPr>
      <w:r>
        <w:rPr>
          <w:rFonts w:hint="eastAsia" w:ascii="宋体" w:hAnsi="宋体"/>
          <w:b/>
          <w:bCs/>
          <w:color w:val="auto"/>
          <w:sz w:val="24"/>
          <w:highlight w:val="none"/>
        </w:rPr>
        <w:t>评标方法、步骤及标准</w:t>
      </w:r>
    </w:p>
    <w:p>
      <w:pPr>
        <w:pStyle w:val="25"/>
        <w:numPr>
          <w:ilvl w:val="0"/>
          <w:numId w:val="64"/>
        </w:numPr>
        <w:adjustRightInd w:val="0"/>
        <w:snapToGrid w:val="0"/>
        <w:spacing w:line="360" w:lineRule="auto"/>
        <w:rPr>
          <w:rFonts w:hAnsi="宋体" w:cs="Times New Roman"/>
          <w:bCs/>
          <w:color w:val="auto"/>
          <w:highlight w:val="none"/>
        </w:rPr>
      </w:pPr>
      <w:r>
        <w:rPr>
          <w:rFonts w:hint="eastAsia" w:hAnsi="宋体" w:cs="Times New Roman"/>
          <w:bCs/>
          <w:color w:val="auto"/>
          <w:highlight w:val="none"/>
        </w:rPr>
        <w:t>本次评标采用</w:t>
      </w:r>
      <w:r>
        <w:rPr>
          <w:rFonts w:hint="eastAsia" w:hAnsi="宋体" w:cs="Times New Roman"/>
          <w:b/>
          <w:color w:val="auto"/>
          <w:highlight w:val="none"/>
          <w:u w:val="single"/>
        </w:rPr>
        <w:t>综合评分法</w:t>
      </w:r>
      <w:r>
        <w:rPr>
          <w:rFonts w:hint="eastAsia" w:hAnsi="宋体" w:cs="Times New Roman"/>
          <w:bCs/>
          <w:color w:val="auto"/>
          <w:highlight w:val="none"/>
        </w:rPr>
        <w:t>，符合性审查阶段采取评委一人一票，意见不一致时少数服从多数的的评标方式，详细评审采用百分制综合评分法，分数按四舍五入原则计至小数点后两位。</w:t>
      </w:r>
    </w:p>
    <w:p>
      <w:pPr>
        <w:pStyle w:val="25"/>
        <w:numPr>
          <w:ilvl w:val="0"/>
          <w:numId w:val="64"/>
        </w:numPr>
        <w:adjustRightInd w:val="0"/>
        <w:snapToGrid w:val="0"/>
        <w:spacing w:line="360" w:lineRule="auto"/>
        <w:rPr>
          <w:rFonts w:hAnsi="宋体" w:cs="Times New Roman"/>
          <w:bCs/>
          <w:color w:val="auto"/>
          <w:highlight w:val="none"/>
        </w:rPr>
      </w:pPr>
      <w:r>
        <w:rPr>
          <w:rFonts w:hint="eastAsia" w:hAnsi="宋体" w:cs="Times New Roman"/>
          <w:bCs/>
          <w:color w:val="auto"/>
          <w:highlight w:val="none"/>
        </w:rPr>
        <w:t>评标基本原则：评标工作应依据《中华人民共和国政府采购法》以及国家和地方政府有关政府招标采购的有关法规，遵循“公开、公平、公正、择优、信用”的原则进行。</w:t>
      </w:r>
    </w:p>
    <w:p>
      <w:pPr>
        <w:pStyle w:val="25"/>
        <w:numPr>
          <w:ilvl w:val="0"/>
          <w:numId w:val="64"/>
        </w:numPr>
        <w:adjustRightInd w:val="0"/>
        <w:snapToGrid w:val="0"/>
        <w:spacing w:line="360" w:lineRule="auto"/>
        <w:rPr>
          <w:rFonts w:hAnsi="宋体" w:cs="Times New Roman"/>
          <w:bCs/>
          <w:color w:val="auto"/>
          <w:highlight w:val="none"/>
        </w:rPr>
      </w:pPr>
      <w:r>
        <w:rPr>
          <w:rFonts w:hint="eastAsia" w:hAnsi="宋体" w:cs="Times New Roman"/>
          <w:bCs/>
          <w:color w:val="auto"/>
          <w:highlight w:val="none"/>
        </w:rPr>
        <w:t>评标步骤及定标规定：</w:t>
      </w:r>
    </w:p>
    <w:p>
      <w:pPr>
        <w:widowControl/>
        <w:numPr>
          <w:ilvl w:val="0"/>
          <w:numId w:val="65"/>
        </w:numPr>
        <w:tabs>
          <w:tab w:val="left" w:pos="851"/>
        </w:tabs>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采购人或采购代理机构先对投标人的投标文件进行资格性审查，详见</w:t>
      </w:r>
      <w:r>
        <w:rPr>
          <w:rFonts w:hint="eastAsia" w:ascii="宋体" w:hAnsi="宋体" w:cs="宋体"/>
          <w:b/>
          <w:bCs/>
          <w:color w:val="auto"/>
          <w:szCs w:val="21"/>
          <w:highlight w:val="none"/>
        </w:rPr>
        <w:t>《资格性审查表》</w:t>
      </w:r>
      <w:r>
        <w:rPr>
          <w:rFonts w:hint="eastAsia" w:ascii="宋体" w:hAnsi="宋体" w:cs="宋体"/>
          <w:color w:val="auto"/>
          <w:szCs w:val="21"/>
          <w:highlight w:val="none"/>
        </w:rPr>
        <w:t>；</w:t>
      </w:r>
    </w:p>
    <w:p>
      <w:pPr>
        <w:widowControl/>
        <w:numPr>
          <w:ilvl w:val="0"/>
          <w:numId w:val="65"/>
        </w:numPr>
        <w:tabs>
          <w:tab w:val="left" w:pos="851"/>
        </w:tabs>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评标委员会应当对符合资格的投标人的投标文件进行符合性审查，以确定其是否满足招标文件的实质性要求，详见</w:t>
      </w:r>
      <w:r>
        <w:rPr>
          <w:rFonts w:hint="eastAsia" w:ascii="宋体" w:hAnsi="宋体" w:cs="宋体"/>
          <w:b/>
          <w:bCs/>
          <w:color w:val="auto"/>
          <w:szCs w:val="21"/>
          <w:highlight w:val="none"/>
        </w:rPr>
        <w:t>《符合性审查表》</w:t>
      </w:r>
      <w:r>
        <w:rPr>
          <w:rFonts w:hint="eastAsia" w:ascii="宋体" w:hAnsi="宋体" w:cs="宋体"/>
          <w:color w:val="auto"/>
          <w:szCs w:val="21"/>
          <w:highlight w:val="none"/>
        </w:rPr>
        <w:t>；</w:t>
      </w:r>
    </w:p>
    <w:p>
      <w:pPr>
        <w:widowControl/>
        <w:numPr>
          <w:ilvl w:val="0"/>
          <w:numId w:val="65"/>
        </w:numPr>
        <w:tabs>
          <w:tab w:val="left" w:pos="851"/>
        </w:tabs>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评标委员会对通过资格性/符合性评审的投标人，再进行技术(服务方案)、商务及价格的详细评审。只有通过初步评审的投标才能进入详细的评审。最后评标委员会出具评标报告，并排序推荐中标候选人。</w:t>
      </w:r>
    </w:p>
    <w:p>
      <w:pPr>
        <w:numPr>
          <w:ilvl w:val="0"/>
          <w:numId w:val="60"/>
        </w:numPr>
        <w:spacing w:line="360" w:lineRule="auto"/>
        <w:rPr>
          <w:rFonts w:hAnsi="宋体"/>
          <w:b/>
          <w:color w:val="auto"/>
          <w:sz w:val="24"/>
          <w:highlight w:val="none"/>
        </w:rPr>
      </w:pPr>
      <w:r>
        <w:rPr>
          <w:rFonts w:hint="eastAsia" w:hAnsi="宋体"/>
          <w:b/>
          <w:color w:val="auto"/>
          <w:sz w:val="24"/>
          <w:highlight w:val="none"/>
        </w:rPr>
        <w:t>投标文件的初审</w:t>
      </w:r>
    </w:p>
    <w:p>
      <w:pPr>
        <w:pStyle w:val="25"/>
        <w:numPr>
          <w:ilvl w:val="0"/>
          <w:numId w:val="66"/>
        </w:numPr>
        <w:adjustRightInd w:val="0"/>
        <w:snapToGrid w:val="0"/>
        <w:spacing w:line="360" w:lineRule="auto"/>
        <w:rPr>
          <w:rFonts w:hAnsi="宋体" w:cs="Times New Roman"/>
          <w:bCs/>
          <w:color w:val="auto"/>
          <w:highlight w:val="none"/>
        </w:rPr>
      </w:pPr>
      <w:r>
        <w:rPr>
          <w:rFonts w:hint="eastAsia" w:hAnsi="宋体" w:cs="Times New Roman"/>
          <w:bCs/>
          <w:color w:val="auto"/>
          <w:highlight w:val="none"/>
        </w:rPr>
        <w:t>采购人或采购代理机构先对投标人的投标文件进行资格性审查，详见</w:t>
      </w:r>
      <w:r>
        <w:rPr>
          <w:rFonts w:hint="eastAsia" w:hAnsi="宋体" w:cs="Times New Roman"/>
          <w:b/>
          <w:color w:val="auto"/>
          <w:highlight w:val="none"/>
        </w:rPr>
        <w:t>《资格性审查表》</w:t>
      </w:r>
      <w:r>
        <w:rPr>
          <w:rFonts w:hint="eastAsia" w:hAnsi="宋体" w:cs="Times New Roman"/>
          <w:bCs/>
          <w:color w:val="auto"/>
          <w:highlight w:val="none"/>
        </w:rPr>
        <w:t>；</w:t>
      </w:r>
    </w:p>
    <w:p>
      <w:pPr>
        <w:pStyle w:val="25"/>
        <w:numPr>
          <w:ilvl w:val="0"/>
          <w:numId w:val="66"/>
        </w:numPr>
        <w:adjustRightInd w:val="0"/>
        <w:snapToGrid w:val="0"/>
        <w:spacing w:line="360" w:lineRule="auto"/>
        <w:rPr>
          <w:rFonts w:hAnsi="宋体" w:cs="Times New Roman"/>
          <w:bCs/>
          <w:color w:val="auto"/>
          <w:highlight w:val="none"/>
        </w:rPr>
      </w:pPr>
      <w:r>
        <w:rPr>
          <w:rFonts w:hint="eastAsia" w:hAnsi="宋体" w:cs="Times New Roman"/>
          <w:bCs/>
          <w:color w:val="auto"/>
          <w:highlight w:val="none"/>
        </w:rPr>
        <w:t>评标委员会应当对符合资格的投标人的投标文件进行符合性审查，以确定其是否满足招标文件的实质性要求；评标委员会按照</w:t>
      </w:r>
      <w:r>
        <w:rPr>
          <w:rFonts w:hint="eastAsia" w:hAnsi="宋体" w:cs="Times New Roman"/>
          <w:b/>
          <w:color w:val="auto"/>
          <w:highlight w:val="none"/>
        </w:rPr>
        <w:t>《符合审查表》</w:t>
      </w:r>
      <w:r>
        <w:rPr>
          <w:rFonts w:hint="eastAsia" w:hAnsi="宋体" w:cs="Times New Roman"/>
          <w:bCs/>
          <w:color w:val="auto"/>
          <w:highlight w:val="none"/>
        </w:rPr>
        <w:t>内容对投标文件进行符合性检查，只有对《符合审查表》所列各项作出实质性响应的投标文件才能通过初步评审。对是否实质性响应招标文件的要求有争议的投标，评标委员会将以记名方式表决，被认为响应的得票超过半数的投标人有资格进入下一阶段的评审，否则将视为无效投标。</w:t>
      </w:r>
    </w:p>
    <w:p>
      <w:pPr>
        <w:pStyle w:val="25"/>
        <w:numPr>
          <w:ilvl w:val="0"/>
          <w:numId w:val="66"/>
        </w:numPr>
        <w:adjustRightInd w:val="0"/>
        <w:snapToGrid w:val="0"/>
        <w:spacing w:line="360" w:lineRule="auto"/>
        <w:rPr>
          <w:rFonts w:hAnsi="宋体" w:cs="Times New Roman"/>
          <w:bCs/>
          <w:color w:val="auto"/>
          <w:highlight w:val="none"/>
        </w:rPr>
      </w:pPr>
      <w:r>
        <w:rPr>
          <w:rFonts w:hint="eastAsia" w:hAnsi="宋体" w:cs="Times New Roman"/>
          <w:bCs/>
          <w:color w:val="auto"/>
          <w:highlight w:val="none"/>
        </w:rPr>
        <w:t>评标委员会对大小写金额不一致、单价汇总与总价不一致的，按以下方法更正：投标文件的大写金额和小写金额不一致的，以大写金额为准；总价金额与按单价汇总金额不一致的，以单价金额计算结果为准；单价金额小数点有明显错位的，应以总价为准，并修改单价。如果投标人不接受对其错误的更正，其投标将被视为无效投标或确定为投标无效。</w:t>
      </w:r>
    </w:p>
    <w:p>
      <w:pPr>
        <w:pStyle w:val="25"/>
        <w:numPr>
          <w:ilvl w:val="0"/>
          <w:numId w:val="66"/>
        </w:numPr>
        <w:adjustRightInd w:val="0"/>
        <w:snapToGrid w:val="0"/>
        <w:spacing w:line="360" w:lineRule="auto"/>
        <w:rPr>
          <w:rFonts w:hAnsi="宋体" w:cs="Times New Roman"/>
          <w:bCs/>
          <w:color w:val="auto"/>
          <w:highlight w:val="none"/>
        </w:rPr>
      </w:pPr>
      <w:r>
        <w:rPr>
          <w:rFonts w:hint="eastAsia" w:hAnsi="宋体" w:cs="Times New Roman"/>
          <w:bCs/>
          <w:color w:val="auto"/>
          <w:highlight w:val="none"/>
        </w:rPr>
        <w:t>在详细评标之前，评标委员会要审查每份投标文件是否实质上响应了招标文件的要求。实质上响应的投标文件应该是与招标文件要求的关键条款、条件和规格相符没有实质偏离的投标文件。评标委员会决定投标文件的响应程度只依据投标文件本身的真实无误的内容，而不依据外部的证据。但投标文件有不真实、不正确内容的除外。</w:t>
      </w:r>
    </w:p>
    <w:p>
      <w:pPr>
        <w:pStyle w:val="25"/>
        <w:numPr>
          <w:ilvl w:val="0"/>
          <w:numId w:val="66"/>
        </w:numPr>
        <w:adjustRightInd w:val="0"/>
        <w:snapToGrid w:val="0"/>
        <w:spacing w:line="360" w:lineRule="auto"/>
        <w:rPr>
          <w:rFonts w:hAnsi="宋体" w:cs="Times New Roman"/>
          <w:bCs/>
          <w:color w:val="auto"/>
          <w:highlight w:val="none"/>
        </w:rPr>
      </w:pPr>
      <w:r>
        <w:rPr>
          <w:rFonts w:hint="eastAsia" w:hAnsi="宋体" w:cs="Times New Roman"/>
          <w:bCs/>
          <w:color w:val="auto"/>
          <w:highlight w:val="none"/>
        </w:rPr>
        <w:t>投标人有下列情形之一的，其投标将被视为无效投标：</w:t>
      </w:r>
    </w:p>
    <w:p>
      <w:pPr>
        <w:widowControl/>
        <w:numPr>
          <w:ilvl w:val="0"/>
          <w:numId w:val="67"/>
        </w:numPr>
        <w:tabs>
          <w:tab w:val="left" w:pos="851"/>
        </w:tabs>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实质上没有响应招标文件要求的投标将被视为无效投标。投标人不得通过修正或撤销不合要求的偏离从而使其投标文件成为实质上响应的投标。</w:t>
      </w:r>
    </w:p>
    <w:p>
      <w:pPr>
        <w:widowControl/>
        <w:numPr>
          <w:ilvl w:val="0"/>
          <w:numId w:val="67"/>
        </w:numPr>
        <w:tabs>
          <w:tab w:val="left" w:pos="851"/>
        </w:tabs>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按</w:t>
      </w:r>
      <w:r>
        <w:rPr>
          <w:rFonts w:hint="eastAsia" w:ascii="宋体" w:hAnsi="宋体" w:cs="宋体"/>
          <w:b/>
          <w:bCs/>
          <w:color w:val="auto"/>
          <w:szCs w:val="21"/>
          <w:highlight w:val="none"/>
        </w:rPr>
        <w:t>《资格性审查表》、《符合性审查表》</w:t>
      </w:r>
      <w:r>
        <w:rPr>
          <w:rFonts w:hint="eastAsia" w:ascii="宋体" w:hAnsi="宋体" w:cs="宋体"/>
          <w:color w:val="auto"/>
          <w:szCs w:val="21"/>
          <w:highlight w:val="none"/>
        </w:rPr>
        <w:t>所列各项，投标文件不满足招标文件要求的，将被认定为无效投标。</w:t>
      </w:r>
    </w:p>
    <w:p>
      <w:pPr>
        <w:pStyle w:val="25"/>
        <w:numPr>
          <w:ilvl w:val="0"/>
          <w:numId w:val="66"/>
        </w:numPr>
        <w:adjustRightInd w:val="0"/>
        <w:snapToGrid w:val="0"/>
        <w:spacing w:line="360" w:lineRule="auto"/>
        <w:rPr>
          <w:rFonts w:hAnsi="宋体" w:cs="Times New Roman"/>
          <w:bCs/>
          <w:color w:val="auto"/>
          <w:highlight w:val="none"/>
        </w:rPr>
      </w:pPr>
      <w:r>
        <w:rPr>
          <w:rFonts w:hint="eastAsia" w:hAnsi="宋体" w:cs="Times New Roman"/>
          <w:bCs/>
          <w:color w:val="auto"/>
          <w:highlight w:val="none"/>
        </w:rPr>
        <w:t>在资格性审查、符合性检查时，如发现下列情形之一的，投标文件将确定为无效投标：</w:t>
      </w:r>
    </w:p>
    <w:p>
      <w:pPr>
        <w:widowControl/>
        <w:numPr>
          <w:ilvl w:val="0"/>
          <w:numId w:val="68"/>
        </w:numPr>
        <w:tabs>
          <w:tab w:val="left" w:pos="851"/>
        </w:tabs>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投标人未提交投标保证金或金额不足的；</w:t>
      </w:r>
    </w:p>
    <w:p>
      <w:pPr>
        <w:widowControl/>
        <w:numPr>
          <w:ilvl w:val="0"/>
          <w:numId w:val="68"/>
        </w:numPr>
        <w:tabs>
          <w:tab w:val="left" w:pos="851"/>
        </w:tabs>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投标有效期不足的；</w:t>
      </w:r>
    </w:p>
    <w:p>
      <w:pPr>
        <w:widowControl/>
        <w:numPr>
          <w:ilvl w:val="0"/>
          <w:numId w:val="68"/>
        </w:numPr>
        <w:tabs>
          <w:tab w:val="left" w:pos="851"/>
        </w:tabs>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投标人不符合合格投标人的基本条件；</w:t>
      </w:r>
    </w:p>
    <w:p>
      <w:pPr>
        <w:widowControl/>
        <w:numPr>
          <w:ilvl w:val="0"/>
          <w:numId w:val="68"/>
        </w:numPr>
        <w:tabs>
          <w:tab w:val="left" w:pos="851"/>
        </w:tabs>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投标文件主要资料不齐全或签署不及格的；</w:t>
      </w:r>
    </w:p>
    <w:p>
      <w:pPr>
        <w:widowControl/>
        <w:numPr>
          <w:ilvl w:val="0"/>
          <w:numId w:val="68"/>
        </w:numPr>
        <w:tabs>
          <w:tab w:val="left" w:pos="851"/>
        </w:tabs>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投标资料虚报或者谎报的；</w:t>
      </w:r>
    </w:p>
    <w:p>
      <w:pPr>
        <w:widowControl/>
        <w:numPr>
          <w:ilvl w:val="0"/>
          <w:numId w:val="68"/>
        </w:numPr>
        <w:tabs>
          <w:tab w:val="left" w:pos="851"/>
        </w:tabs>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投标价不是固定价或投标方案不是唯一的；</w:t>
      </w:r>
    </w:p>
    <w:p>
      <w:pPr>
        <w:widowControl/>
        <w:numPr>
          <w:ilvl w:val="0"/>
          <w:numId w:val="68"/>
        </w:numPr>
        <w:tabs>
          <w:tab w:val="left" w:pos="851"/>
        </w:tabs>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单价与总价不相符，又不接受评标委员会修正的投标总价或投标报价明显低于其他投标报价而投标人不能合理说明的；</w:t>
      </w:r>
    </w:p>
    <w:p>
      <w:pPr>
        <w:widowControl/>
        <w:numPr>
          <w:ilvl w:val="0"/>
          <w:numId w:val="68"/>
        </w:numPr>
        <w:tabs>
          <w:tab w:val="left" w:pos="851"/>
        </w:tabs>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投标报价超出项目预算的；</w:t>
      </w:r>
    </w:p>
    <w:p>
      <w:pPr>
        <w:widowControl/>
        <w:numPr>
          <w:ilvl w:val="0"/>
          <w:numId w:val="68"/>
        </w:numPr>
        <w:tabs>
          <w:tab w:val="left" w:pos="851"/>
        </w:tabs>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投标报价有重大漏项或重大不合理；</w:t>
      </w:r>
    </w:p>
    <w:p>
      <w:pPr>
        <w:widowControl/>
        <w:numPr>
          <w:ilvl w:val="0"/>
          <w:numId w:val="68"/>
        </w:numPr>
        <w:tabs>
          <w:tab w:val="left" w:pos="851"/>
        </w:tabs>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服务方案不满足用户需求书的要求以及商务有重大偏离或保留的；</w:t>
      </w:r>
    </w:p>
    <w:p>
      <w:pPr>
        <w:widowControl/>
        <w:numPr>
          <w:ilvl w:val="0"/>
          <w:numId w:val="68"/>
        </w:numPr>
        <w:tabs>
          <w:tab w:val="left" w:pos="851"/>
        </w:tabs>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评标委员会认为其它构成投标未实质性响应招标文件要求的。</w:t>
      </w:r>
    </w:p>
    <w:p>
      <w:pPr>
        <w:pStyle w:val="25"/>
        <w:numPr>
          <w:ilvl w:val="0"/>
          <w:numId w:val="66"/>
        </w:numPr>
        <w:adjustRightInd w:val="0"/>
        <w:snapToGrid w:val="0"/>
        <w:spacing w:line="360" w:lineRule="auto"/>
        <w:rPr>
          <w:rFonts w:hAnsi="宋体" w:cs="Times New Roman"/>
          <w:bCs/>
          <w:color w:val="auto"/>
          <w:highlight w:val="none"/>
        </w:rPr>
      </w:pPr>
      <w:r>
        <w:rPr>
          <w:rFonts w:hint="eastAsia" w:hAnsi="宋体" w:cs="Times New Roman"/>
          <w:bCs/>
          <w:color w:val="auto"/>
          <w:highlight w:val="none"/>
        </w:rPr>
        <w:t>有下列情形之一的，视为投标人串通投标，其投标无效：</w:t>
      </w:r>
    </w:p>
    <w:p>
      <w:pPr>
        <w:widowControl/>
        <w:numPr>
          <w:ilvl w:val="0"/>
          <w:numId w:val="69"/>
        </w:numPr>
        <w:tabs>
          <w:tab w:val="left" w:pos="851"/>
        </w:tabs>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不同投标人的投标文件由同一单位或者个人编制；</w:t>
      </w:r>
    </w:p>
    <w:p>
      <w:pPr>
        <w:widowControl/>
        <w:numPr>
          <w:ilvl w:val="0"/>
          <w:numId w:val="69"/>
        </w:numPr>
        <w:tabs>
          <w:tab w:val="left" w:pos="851"/>
        </w:tabs>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不同投标人委托同一单位或者个人办理投标事宜；</w:t>
      </w:r>
    </w:p>
    <w:p>
      <w:pPr>
        <w:widowControl/>
        <w:numPr>
          <w:ilvl w:val="0"/>
          <w:numId w:val="69"/>
        </w:numPr>
        <w:tabs>
          <w:tab w:val="left" w:pos="851"/>
        </w:tabs>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不同投标人的投标文件载明的项目管理成员或者联系人员为同一人；</w:t>
      </w:r>
    </w:p>
    <w:p>
      <w:pPr>
        <w:widowControl/>
        <w:numPr>
          <w:ilvl w:val="0"/>
          <w:numId w:val="69"/>
        </w:numPr>
        <w:tabs>
          <w:tab w:val="left" w:pos="851"/>
        </w:tabs>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不同投标人的投标文件异常一致或者投标报价呈规律性差异；</w:t>
      </w:r>
    </w:p>
    <w:p>
      <w:pPr>
        <w:widowControl/>
        <w:numPr>
          <w:ilvl w:val="0"/>
          <w:numId w:val="69"/>
        </w:numPr>
        <w:tabs>
          <w:tab w:val="left" w:pos="851"/>
        </w:tabs>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不同投标人的投标文件相互混装；</w:t>
      </w:r>
    </w:p>
    <w:p>
      <w:pPr>
        <w:widowControl/>
        <w:numPr>
          <w:ilvl w:val="0"/>
          <w:numId w:val="69"/>
        </w:numPr>
        <w:tabs>
          <w:tab w:val="left" w:pos="851"/>
        </w:tabs>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不同投标人的投标保证金从同一单位或者个人的账户转出。</w:t>
      </w:r>
    </w:p>
    <w:p>
      <w:pPr>
        <w:numPr>
          <w:ilvl w:val="0"/>
          <w:numId w:val="60"/>
        </w:numPr>
        <w:spacing w:line="360" w:lineRule="auto"/>
        <w:rPr>
          <w:rFonts w:ascii="宋体" w:hAnsi="宋体"/>
          <w:b/>
          <w:bCs/>
          <w:color w:val="auto"/>
          <w:sz w:val="24"/>
          <w:highlight w:val="none"/>
        </w:rPr>
      </w:pPr>
      <w:r>
        <w:rPr>
          <w:rFonts w:hint="eastAsia" w:ascii="宋体" w:hAnsi="宋体"/>
          <w:b/>
          <w:bCs/>
          <w:color w:val="auto"/>
          <w:sz w:val="24"/>
          <w:highlight w:val="none"/>
        </w:rPr>
        <w:t>详细评审</w:t>
      </w:r>
    </w:p>
    <w:p>
      <w:pPr>
        <w:pStyle w:val="25"/>
        <w:numPr>
          <w:ilvl w:val="0"/>
          <w:numId w:val="70"/>
        </w:numPr>
        <w:adjustRightInd w:val="0"/>
        <w:snapToGrid w:val="0"/>
        <w:spacing w:line="360" w:lineRule="auto"/>
        <w:rPr>
          <w:rFonts w:hAnsi="宋体" w:cs="Times New Roman"/>
          <w:bCs/>
          <w:color w:val="auto"/>
          <w:highlight w:val="none"/>
        </w:rPr>
      </w:pPr>
      <w:r>
        <w:rPr>
          <w:rFonts w:hint="eastAsia" w:hAnsi="宋体" w:cs="Times New Roman"/>
          <w:bCs/>
          <w:color w:val="auto"/>
          <w:highlight w:val="none"/>
        </w:rPr>
        <w:t>评标委员会对通过初步评审的投标文件进行详细评审，评标委员会对每一投标文件进行详细商务、技术、价格评审。按照评标程序的规定和依据评分标准以及各项权重，各位评委就每个投标人的商务状况、技术状况及其对招标文件要求的响应情况进行评议和比较，评出其商务评分、技术评分。对各评委的评分的</w:t>
      </w:r>
      <w:r>
        <w:rPr>
          <w:rFonts w:hint="eastAsia" w:hAnsi="宋体" w:cs="Times New Roman"/>
          <w:b/>
          <w:color w:val="auto"/>
          <w:highlight w:val="none"/>
        </w:rPr>
        <w:t>算术平均值</w:t>
      </w:r>
      <w:r>
        <w:rPr>
          <w:rFonts w:hint="eastAsia" w:hAnsi="宋体" w:cs="Times New Roman"/>
          <w:bCs/>
          <w:color w:val="auto"/>
          <w:highlight w:val="none"/>
        </w:rPr>
        <w:t>即为该投标人的商务、技术评分。然后，评出价格评分，将商务评分、技术评分和价格评分分别乘以权重相加得出综合得分（精确到小数点后2位），并按综合得分从高到低依次排名（第一名、第二名、第三名 … ，出现并列得分时，价格低者优先；得分相同，价格相同的，技术得分高者优先）。最后，评标委员会将依据综合得分的次序推荐</w:t>
      </w:r>
      <w:r>
        <w:rPr>
          <w:rFonts w:hint="eastAsia" w:hAnsi="宋体" w:cs="Times New Roman"/>
          <w:b/>
          <w:color w:val="auto"/>
          <w:highlight w:val="none"/>
        </w:rPr>
        <w:t>3名</w:t>
      </w:r>
      <w:r>
        <w:rPr>
          <w:rFonts w:hint="eastAsia" w:hAnsi="宋体" w:cs="Times New Roman"/>
          <w:bCs/>
          <w:color w:val="auto"/>
          <w:highlight w:val="none"/>
        </w:rPr>
        <w:t>中标候选人。</w:t>
      </w:r>
    </w:p>
    <w:p>
      <w:pPr>
        <w:pStyle w:val="25"/>
        <w:numPr>
          <w:ilvl w:val="0"/>
          <w:numId w:val="70"/>
        </w:numPr>
        <w:adjustRightInd w:val="0"/>
        <w:snapToGrid w:val="0"/>
        <w:spacing w:line="360" w:lineRule="auto"/>
        <w:rPr>
          <w:rFonts w:hAnsi="宋体" w:cs="Times New Roman"/>
          <w:bCs/>
          <w:color w:val="auto"/>
          <w:highlight w:val="none"/>
        </w:rPr>
      </w:pPr>
      <w:r>
        <w:rPr>
          <w:rFonts w:hint="eastAsia" w:hAnsi="宋体" w:cs="Times New Roman"/>
          <w:bCs/>
          <w:color w:val="auto"/>
          <w:highlight w:val="none"/>
        </w:rPr>
        <w:t>评分标准：</w:t>
      </w:r>
    </w:p>
    <w:p>
      <w:pPr>
        <w:widowControl/>
        <w:numPr>
          <w:ilvl w:val="0"/>
          <w:numId w:val="71"/>
        </w:numPr>
        <w:tabs>
          <w:tab w:val="left" w:pos="851"/>
        </w:tabs>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商务、技术评分标准：详见表2-1、详见表2-2。</w:t>
      </w:r>
    </w:p>
    <w:p>
      <w:pPr>
        <w:widowControl/>
        <w:numPr>
          <w:ilvl w:val="0"/>
          <w:numId w:val="71"/>
        </w:numPr>
        <w:tabs>
          <w:tab w:val="left" w:pos="851"/>
        </w:tabs>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价格的核准和评分</w:t>
      </w:r>
    </w:p>
    <w:p>
      <w:pPr>
        <w:pStyle w:val="25"/>
        <w:numPr>
          <w:ilvl w:val="0"/>
          <w:numId w:val="72"/>
        </w:numPr>
        <w:tabs>
          <w:tab w:val="left" w:pos="360"/>
        </w:tabs>
        <w:adjustRightInd w:val="0"/>
        <w:snapToGrid w:val="0"/>
        <w:spacing w:line="360" w:lineRule="auto"/>
        <w:rPr>
          <w:rFonts w:hAnsi="宋体" w:cs="宋体"/>
          <w:b/>
          <w:bCs/>
          <w:snapToGrid w:val="0"/>
          <w:color w:val="auto"/>
          <w:kern w:val="0"/>
          <w:highlight w:val="none"/>
        </w:rPr>
      </w:pPr>
      <w:r>
        <w:rPr>
          <w:rFonts w:hint="eastAsia" w:hAnsi="宋体" w:cs="宋体"/>
          <w:b/>
          <w:bCs/>
          <w:snapToGrid w:val="0"/>
          <w:color w:val="auto"/>
          <w:kern w:val="0"/>
          <w:highlight w:val="none"/>
        </w:rPr>
        <w:t>评标委员会认为投标人的报价明显低于其他通过符合性审查投标人的报价，有可能影响产品质量或者不能诚信履约的，将要求其在评标现场在评委规定的时间内提供书面说明，必要时提交相关证明材料；投标人不能证明其报价合理性的，评标委员会将其作为无效投标处理。</w:t>
      </w:r>
    </w:p>
    <w:p>
      <w:pPr>
        <w:pStyle w:val="25"/>
        <w:numPr>
          <w:ilvl w:val="0"/>
          <w:numId w:val="72"/>
        </w:numPr>
        <w:tabs>
          <w:tab w:val="left" w:pos="360"/>
        </w:tabs>
        <w:adjustRightInd w:val="0"/>
        <w:snapToGrid w:val="0"/>
        <w:spacing w:line="360" w:lineRule="auto"/>
        <w:rPr>
          <w:rFonts w:hAnsi="宋体"/>
          <w:color w:val="auto"/>
          <w:highlight w:val="none"/>
        </w:rPr>
      </w:pPr>
      <w:r>
        <w:rPr>
          <w:rFonts w:hint="eastAsia" w:hAnsi="宋体" w:cs="宋体"/>
          <w:snapToGrid w:val="0"/>
          <w:color w:val="auto"/>
          <w:kern w:val="0"/>
          <w:highlight w:val="none"/>
        </w:rPr>
        <w:t>评标委员会详细分析、核准价格表，看其是否有计算上或累加上的算术错误，修正错误的原则如下：</w:t>
      </w:r>
    </w:p>
    <w:p>
      <w:pPr>
        <w:pStyle w:val="25"/>
        <w:tabs>
          <w:tab w:val="left" w:pos="360"/>
        </w:tabs>
        <w:adjustRightInd w:val="0"/>
        <w:snapToGrid w:val="0"/>
        <w:spacing w:line="360" w:lineRule="auto"/>
        <w:ind w:left="454"/>
        <w:rPr>
          <w:rFonts w:hAnsi="宋体"/>
          <w:color w:val="auto"/>
          <w:highlight w:val="none"/>
        </w:rPr>
      </w:pPr>
      <w:r>
        <w:rPr>
          <w:rFonts w:hint="eastAsia" w:hAnsi="宋体"/>
          <w:color w:val="auto"/>
          <w:highlight w:val="none"/>
        </w:rPr>
        <w:t>①若投标文件中的大写金额和小写金额不一致时，以大写金额为准。</w:t>
      </w:r>
    </w:p>
    <w:p>
      <w:pPr>
        <w:pStyle w:val="25"/>
        <w:tabs>
          <w:tab w:val="left" w:pos="360"/>
        </w:tabs>
        <w:adjustRightInd w:val="0"/>
        <w:snapToGrid w:val="0"/>
        <w:spacing w:line="360" w:lineRule="auto"/>
        <w:ind w:left="454"/>
        <w:rPr>
          <w:rFonts w:hAnsi="宋体"/>
          <w:color w:val="auto"/>
          <w:highlight w:val="none"/>
        </w:rPr>
      </w:pPr>
      <w:r>
        <w:rPr>
          <w:rFonts w:hint="eastAsia" w:hAnsi="宋体"/>
          <w:color w:val="auto"/>
          <w:highlight w:val="none"/>
        </w:rPr>
        <w:t>②当单价与数量的乘积与总价不一致时，以单价为准，并修正总价。</w:t>
      </w:r>
    </w:p>
    <w:p>
      <w:pPr>
        <w:pStyle w:val="25"/>
        <w:tabs>
          <w:tab w:val="left" w:pos="360"/>
        </w:tabs>
        <w:adjustRightInd w:val="0"/>
        <w:snapToGrid w:val="0"/>
        <w:spacing w:line="360" w:lineRule="auto"/>
        <w:ind w:left="454"/>
        <w:rPr>
          <w:rFonts w:hAnsi="宋体"/>
          <w:color w:val="auto"/>
          <w:highlight w:val="none"/>
        </w:rPr>
      </w:pPr>
      <w:r>
        <w:rPr>
          <w:rFonts w:hint="eastAsia" w:hAnsi="宋体"/>
          <w:color w:val="auto"/>
          <w:highlight w:val="none"/>
        </w:rPr>
        <w:t>③采购人需要的服务和附带备品、配件所需的费用，如果投标人是另外单独报价的话，评分时计入投标报价总价。</w:t>
      </w:r>
    </w:p>
    <w:p>
      <w:pPr>
        <w:pStyle w:val="25"/>
        <w:tabs>
          <w:tab w:val="left" w:pos="360"/>
        </w:tabs>
        <w:adjustRightInd w:val="0"/>
        <w:snapToGrid w:val="0"/>
        <w:spacing w:line="360" w:lineRule="auto"/>
        <w:ind w:left="454"/>
        <w:rPr>
          <w:rFonts w:hAnsi="宋体"/>
          <w:color w:val="auto"/>
          <w:highlight w:val="none"/>
        </w:rPr>
      </w:pPr>
      <w:r>
        <w:rPr>
          <w:rFonts w:hint="eastAsia" w:hAnsi="宋体"/>
          <w:color w:val="auto"/>
          <w:highlight w:val="none"/>
        </w:rPr>
        <w:t>④评标委员会认为应该调整的价格。</w:t>
      </w:r>
    </w:p>
    <w:p>
      <w:pPr>
        <w:pStyle w:val="25"/>
        <w:numPr>
          <w:ilvl w:val="0"/>
          <w:numId w:val="72"/>
        </w:numPr>
        <w:tabs>
          <w:tab w:val="left" w:pos="360"/>
        </w:tabs>
        <w:adjustRightInd w:val="0"/>
        <w:snapToGrid w:val="0"/>
        <w:spacing w:line="360" w:lineRule="auto"/>
        <w:rPr>
          <w:rFonts w:hAnsi="宋体" w:cs="宋体"/>
          <w:snapToGrid w:val="0"/>
          <w:color w:val="auto"/>
          <w:kern w:val="0"/>
          <w:highlight w:val="none"/>
        </w:rPr>
      </w:pPr>
      <w:r>
        <w:rPr>
          <w:rFonts w:hint="eastAsia" w:hAnsi="宋体" w:cs="宋体"/>
          <w:snapToGrid w:val="0"/>
          <w:color w:val="auto"/>
          <w:kern w:val="0"/>
          <w:highlight w:val="none"/>
        </w:rPr>
        <w:t>评标委员会将按上述修正错误的方法调整投标文件中的投标报价，调整后的价格对投标人具有约束力。如果投标人不接受修正后的价格，则视为非实质性响应招标文件。</w:t>
      </w:r>
    </w:p>
    <w:p>
      <w:pPr>
        <w:pStyle w:val="25"/>
        <w:numPr>
          <w:ilvl w:val="0"/>
          <w:numId w:val="72"/>
        </w:numPr>
        <w:tabs>
          <w:tab w:val="left" w:pos="360"/>
        </w:tabs>
        <w:adjustRightInd w:val="0"/>
        <w:snapToGrid w:val="0"/>
        <w:spacing w:line="360" w:lineRule="auto"/>
        <w:rPr>
          <w:color w:val="auto"/>
          <w:highlight w:val="none"/>
        </w:rPr>
      </w:pPr>
      <w:r>
        <w:rPr>
          <w:rFonts w:hint="eastAsia"/>
          <w:color w:val="auto"/>
          <w:highlight w:val="none"/>
        </w:rPr>
        <w:t>对小型或微型企业投标的扶持：</w:t>
      </w:r>
      <w:r>
        <w:rPr>
          <w:rFonts w:hint="eastAsia"/>
          <w:b/>
          <w:color w:val="auto"/>
          <w:highlight w:val="none"/>
        </w:rPr>
        <w:t>（投标人需提供《中小企业声明函》。）</w:t>
      </w:r>
    </w:p>
    <w:p>
      <w:pPr>
        <w:pStyle w:val="25"/>
        <w:tabs>
          <w:tab w:val="left" w:pos="360"/>
        </w:tabs>
        <w:adjustRightInd w:val="0"/>
        <w:snapToGrid w:val="0"/>
        <w:spacing w:line="360" w:lineRule="auto"/>
        <w:ind w:left="454"/>
        <w:rPr>
          <w:rFonts w:hAnsi="宋体"/>
          <w:color w:val="auto"/>
          <w:highlight w:val="none"/>
        </w:rPr>
      </w:pPr>
      <w:r>
        <w:rPr>
          <w:rFonts w:hint="eastAsia" w:hAnsi="宋体"/>
          <w:color w:val="auto"/>
          <w:highlight w:val="none"/>
        </w:rPr>
        <w:t>①投标人为小型或微型企业（包括成员全部为小型或微型企业的联合体）且投标产品（或服务）含小型或微型企业产品（或服务）时，报价给予C1的价格扣除（C1的取值范围为6%），即：评标价＝核实价－小微企业产品（或服务）核实价×C1；（调整后的价格仅作为评标价格，不作为中标价格。若该投标人中标，合同价以其原报价为标准。）</w:t>
      </w:r>
    </w:p>
    <w:p>
      <w:pPr>
        <w:pStyle w:val="25"/>
        <w:tabs>
          <w:tab w:val="left" w:pos="360"/>
        </w:tabs>
        <w:adjustRightInd w:val="0"/>
        <w:snapToGrid w:val="0"/>
        <w:spacing w:line="360" w:lineRule="auto"/>
        <w:ind w:left="454"/>
        <w:rPr>
          <w:rFonts w:hAnsi="宋体"/>
          <w:color w:val="auto"/>
          <w:highlight w:val="none"/>
        </w:rPr>
      </w:pPr>
      <w:r>
        <w:rPr>
          <w:rFonts w:hint="eastAsia" w:hAnsi="宋体"/>
          <w:color w:val="auto"/>
          <w:highlight w:val="none"/>
        </w:rPr>
        <w:t>②投标人为大中型企业和其他自然人、法人或者其他组织与小型、微型企业组成的联合体，且联合体协议中约定小型、微型企业的协议合同金额（必须为小型或微型企业产品）占到联合体协议合同总金额30%以上的，对联合体报价给予C2的价格扣除（C2的取值范围为2%），即：评标价＝核实价×(1－C2)；（调整后的价格仅作为评标价格，不作为中标价格。若该投标人中标，合同价以其原报价为标准。）</w:t>
      </w:r>
    </w:p>
    <w:p>
      <w:pPr>
        <w:pStyle w:val="25"/>
        <w:tabs>
          <w:tab w:val="left" w:pos="360"/>
        </w:tabs>
        <w:adjustRightInd w:val="0"/>
        <w:snapToGrid w:val="0"/>
        <w:spacing w:line="360" w:lineRule="auto"/>
        <w:ind w:left="454"/>
        <w:rPr>
          <w:rFonts w:hAnsi="宋体"/>
          <w:color w:val="auto"/>
          <w:highlight w:val="none"/>
        </w:rPr>
      </w:pPr>
      <w:r>
        <w:rPr>
          <w:rFonts w:hint="eastAsia" w:hAnsi="宋体"/>
          <w:color w:val="auto"/>
          <w:highlight w:val="none"/>
        </w:rPr>
        <w:t>③本条款所称小型或微型企业应当符合以下条件：符合小型或微型企业划分标准，提供本企业制造的货物或者提供其他小型或微型企业制造的货物；本项所称货物不包括使用大型企业注册商标的货物。</w:t>
      </w:r>
    </w:p>
    <w:p>
      <w:pPr>
        <w:pStyle w:val="25"/>
        <w:tabs>
          <w:tab w:val="left" w:pos="360"/>
        </w:tabs>
        <w:adjustRightInd w:val="0"/>
        <w:snapToGrid w:val="0"/>
        <w:spacing w:line="360" w:lineRule="auto"/>
        <w:ind w:left="454"/>
        <w:rPr>
          <w:rFonts w:hAnsi="宋体"/>
          <w:color w:val="auto"/>
          <w:highlight w:val="none"/>
        </w:rPr>
      </w:pPr>
      <w:r>
        <w:rPr>
          <w:rFonts w:hint="eastAsia" w:hAnsi="宋体"/>
          <w:color w:val="auto"/>
          <w:highlight w:val="none"/>
        </w:rPr>
        <w:t>④组成联合体的大中型企业和其他自然人、法人或者其他组织，与小型、微型企业之间不得存在投资关系；</w:t>
      </w:r>
    </w:p>
    <w:p>
      <w:pPr>
        <w:pStyle w:val="25"/>
        <w:tabs>
          <w:tab w:val="left" w:pos="360"/>
        </w:tabs>
        <w:adjustRightInd w:val="0"/>
        <w:snapToGrid w:val="0"/>
        <w:spacing w:line="360" w:lineRule="auto"/>
        <w:ind w:left="454"/>
        <w:rPr>
          <w:rFonts w:hAnsi="宋体"/>
          <w:color w:val="auto"/>
          <w:highlight w:val="none"/>
        </w:rPr>
      </w:pPr>
      <w:r>
        <w:rPr>
          <w:rFonts w:hint="eastAsia" w:hAnsi="宋体"/>
          <w:color w:val="auto"/>
          <w:highlight w:val="none"/>
        </w:rPr>
        <w:t>⑤本条款中两种修正原则不同时使用。</w:t>
      </w:r>
    </w:p>
    <w:p>
      <w:pPr>
        <w:pStyle w:val="25"/>
        <w:numPr>
          <w:ilvl w:val="0"/>
          <w:numId w:val="72"/>
        </w:numPr>
        <w:tabs>
          <w:tab w:val="left" w:pos="360"/>
        </w:tabs>
        <w:adjustRightInd w:val="0"/>
        <w:snapToGrid w:val="0"/>
        <w:spacing w:line="360" w:lineRule="auto"/>
        <w:rPr>
          <w:rFonts w:hAnsi="宋体"/>
          <w:color w:val="auto"/>
          <w:highlight w:val="none"/>
        </w:rPr>
      </w:pPr>
      <w:r>
        <w:rPr>
          <w:rFonts w:hint="eastAsia" w:hAnsi="宋体"/>
          <w:color w:val="auto"/>
          <w:highlight w:val="none"/>
        </w:rPr>
        <w:t>价格评分：</w:t>
      </w:r>
    </w:p>
    <w:p>
      <w:pPr>
        <w:pStyle w:val="25"/>
        <w:tabs>
          <w:tab w:val="left" w:pos="360"/>
        </w:tabs>
        <w:adjustRightInd w:val="0"/>
        <w:snapToGrid w:val="0"/>
        <w:spacing w:line="360" w:lineRule="auto"/>
        <w:ind w:left="454"/>
        <w:rPr>
          <w:rFonts w:hAnsi="宋体"/>
          <w:color w:val="auto"/>
          <w:highlight w:val="none"/>
        </w:rPr>
      </w:pPr>
      <w:r>
        <w:rPr>
          <w:rFonts w:hint="eastAsia" w:hAnsi="宋体"/>
          <w:color w:val="auto"/>
          <w:highlight w:val="none"/>
        </w:rPr>
        <w:t>①评委会按《投标人须知》规定校核各投标人的投标报价，经校核后的投标总价定义为评标价格。</w:t>
      </w:r>
    </w:p>
    <w:p>
      <w:pPr>
        <w:pStyle w:val="25"/>
        <w:tabs>
          <w:tab w:val="left" w:pos="360"/>
        </w:tabs>
        <w:adjustRightInd w:val="0"/>
        <w:snapToGrid w:val="0"/>
        <w:spacing w:line="360" w:lineRule="auto"/>
        <w:ind w:left="454"/>
        <w:rPr>
          <w:rFonts w:hAnsi="宋体"/>
          <w:color w:val="auto"/>
          <w:highlight w:val="none"/>
        </w:rPr>
      </w:pPr>
      <w:r>
        <w:rPr>
          <w:rFonts w:hint="eastAsia" w:hAnsi="宋体"/>
          <w:color w:val="auto"/>
          <w:highlight w:val="none"/>
        </w:rPr>
        <w:t>②价格评分：</w:t>
      </w:r>
      <w:r>
        <w:rPr>
          <w:rFonts w:hint="eastAsia" w:hAnsi="宋体"/>
          <w:b/>
          <w:bCs/>
          <w:color w:val="auto"/>
          <w:highlight w:val="none"/>
        </w:rPr>
        <w:t>满足招标文件要求且投标报价最低的投标报价为评标基准价，其价格分为满分。其他投标人的价格分统一按照下列公式计算：</w:t>
      </w:r>
    </w:p>
    <w:p>
      <w:pPr>
        <w:pStyle w:val="39"/>
        <w:ind w:left="1050" w:leftChars="450" w:hanging="105" w:hangingChars="50"/>
        <w:rPr>
          <w:b/>
          <w:color w:val="auto"/>
          <w:szCs w:val="30"/>
          <w:highlight w:val="none"/>
        </w:rPr>
      </w:pPr>
      <w:r>
        <w:rPr>
          <w:rFonts w:hint="eastAsia" w:ascii="宋体" w:hAnsi="宋体"/>
          <w:b/>
          <w:color w:val="auto"/>
          <w:szCs w:val="30"/>
          <w:highlight w:val="none"/>
        </w:rPr>
        <w:t>投标报价得分（精确到小数点后2位）</w:t>
      </w:r>
      <w:r>
        <w:rPr>
          <w:rFonts w:ascii="宋体" w:hAnsi="宋体"/>
          <w:b/>
          <w:color w:val="auto"/>
          <w:szCs w:val="30"/>
          <w:highlight w:val="none"/>
        </w:rPr>
        <w:t>=</w:t>
      </w:r>
      <w:r>
        <w:rPr>
          <w:rFonts w:hint="eastAsia" w:hAnsi="宋体" w:cs="宋体"/>
          <w:b/>
          <w:color w:val="auto"/>
          <w:highlight w:val="none"/>
        </w:rPr>
        <w:t>评标基准价</w:t>
      </w:r>
      <w:r>
        <w:rPr>
          <w:rFonts w:hint="eastAsia" w:ascii="宋体" w:hAnsi="宋体" w:cs="宋体"/>
          <w:b/>
          <w:color w:val="auto"/>
          <w:highlight w:val="none"/>
        </w:rPr>
        <w:t>/</w:t>
      </w:r>
      <w:r>
        <w:rPr>
          <w:rFonts w:hint="eastAsia" w:hAnsi="宋体" w:cs="宋体"/>
          <w:b/>
          <w:color w:val="auto"/>
          <w:highlight w:val="none"/>
        </w:rPr>
        <w:t>评标价格</w:t>
      </w:r>
      <w:r>
        <w:rPr>
          <w:rFonts w:hint="eastAsia"/>
          <w:b/>
          <w:color w:val="auto"/>
          <w:szCs w:val="30"/>
          <w:highlight w:val="none"/>
        </w:rPr>
        <w:t>×价格权重×100</w:t>
      </w:r>
    </w:p>
    <w:p>
      <w:pPr>
        <w:wordWrap w:val="0"/>
        <w:adjustRightInd w:val="0"/>
        <w:snapToGrid w:val="0"/>
        <w:spacing w:line="360" w:lineRule="auto"/>
        <w:ind w:left="327" w:hanging="327" w:hangingChars="155"/>
        <w:rPr>
          <w:rFonts w:ascii="宋体" w:hAnsi="宋体"/>
          <w:b/>
          <w:color w:val="auto"/>
          <w:highlight w:val="none"/>
        </w:rPr>
      </w:pPr>
      <w:r>
        <w:rPr>
          <w:rFonts w:hint="eastAsia" w:ascii="宋体" w:hAnsi="宋体"/>
          <w:b/>
          <w:color w:val="auto"/>
          <w:highlight w:val="none"/>
        </w:rPr>
        <w:t>注：A.符合“《政府采购促进中小企业发展暂行办法》（财库[2011]181号）的规定”以及“《工业和信息化部、国家统计局、国家发展和改革委员会、财政部关于印发中小企业划型标准规定的通知》（工信部联企业[2011]300号）规定”的投标人，小型或微型企业其产品报价给予6%的扣除后参与评审。</w:t>
      </w:r>
    </w:p>
    <w:p>
      <w:pPr>
        <w:wordWrap w:val="0"/>
        <w:adjustRightInd w:val="0"/>
        <w:snapToGrid w:val="0"/>
        <w:spacing w:line="360" w:lineRule="auto"/>
        <w:ind w:left="327" w:hanging="327" w:hangingChars="155"/>
        <w:rPr>
          <w:rFonts w:ascii="宋体" w:hAnsi="宋体"/>
          <w:b/>
          <w:color w:val="auto"/>
          <w:highlight w:val="none"/>
        </w:rPr>
      </w:pPr>
      <w:r>
        <w:rPr>
          <w:rFonts w:hint="eastAsia" w:ascii="宋体" w:hAnsi="宋体"/>
          <w:b/>
          <w:color w:val="auto"/>
          <w:highlight w:val="none"/>
        </w:rPr>
        <w:t>B.监狱企业参加政府采购活动时，应当提供由省级以上监狱管理局、戒毒管理局（含新疆生产建设兵团）出具的属于监狱企业的证明文件。监狱企业视同小型、微型企业。</w:t>
      </w:r>
    </w:p>
    <w:p>
      <w:pPr>
        <w:wordWrap w:val="0"/>
        <w:adjustRightInd w:val="0"/>
        <w:snapToGrid w:val="0"/>
        <w:spacing w:line="360" w:lineRule="auto"/>
        <w:ind w:left="327" w:hanging="327" w:hangingChars="155"/>
        <w:rPr>
          <w:rFonts w:ascii="宋体" w:hAnsi="宋体"/>
          <w:b/>
          <w:color w:val="auto"/>
          <w:highlight w:val="none"/>
        </w:rPr>
      </w:pPr>
      <w:r>
        <w:rPr>
          <w:rFonts w:hint="eastAsia" w:ascii="宋体" w:hAnsi="宋体"/>
          <w:b/>
          <w:color w:val="auto"/>
          <w:highlight w:val="none"/>
        </w:rPr>
        <w:t>C.符合“</w:t>
      </w:r>
      <w:bookmarkStart w:id="57" w:name="sendSubject"/>
      <w:r>
        <w:rPr>
          <w:rFonts w:hint="eastAsia" w:ascii="宋体" w:hAnsi="宋体"/>
          <w:b/>
          <w:color w:val="auto"/>
          <w:highlight w:val="none"/>
        </w:rPr>
        <w:t>《关于促进残疾人就业政府采购政策的通知</w:t>
      </w:r>
      <w:bookmarkEnd w:id="57"/>
      <w:r>
        <w:rPr>
          <w:rFonts w:hint="eastAsia" w:ascii="宋体" w:hAnsi="宋体"/>
          <w:b/>
          <w:color w:val="auto"/>
          <w:highlight w:val="none"/>
        </w:rPr>
        <w:t>》（</w:t>
      </w:r>
      <w:bookmarkStart w:id="58" w:name="sendNo"/>
      <w:r>
        <w:rPr>
          <w:rFonts w:hint="eastAsia" w:ascii="宋体" w:hAnsi="宋体"/>
          <w:b/>
          <w:color w:val="auto"/>
          <w:highlight w:val="none"/>
        </w:rPr>
        <w:t>财库〔2017〕141号</w:t>
      </w:r>
      <w:bookmarkEnd w:id="58"/>
      <w:r>
        <w:rPr>
          <w:rFonts w:hint="eastAsia" w:ascii="宋体" w:hAnsi="宋体"/>
          <w:b/>
          <w:color w:val="auto"/>
          <w:highlight w:val="none"/>
        </w:rPr>
        <w:t>）的规定”的投标人，视同小型、微型企业。（残疾人福利性单位属于小型、微型企业的，不重复享受政策。）</w:t>
      </w:r>
    </w:p>
    <w:p>
      <w:pPr>
        <w:widowControl/>
        <w:numPr>
          <w:ilvl w:val="0"/>
          <w:numId w:val="71"/>
        </w:numPr>
        <w:tabs>
          <w:tab w:val="left" w:pos="851"/>
        </w:tabs>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权重分配</w:t>
      </w:r>
      <w:r>
        <w:rPr>
          <w:rFonts w:hint="eastAsia" w:ascii="宋体" w:hAnsi="宋体"/>
          <w:b/>
          <w:bCs/>
          <w:color w:val="auto"/>
          <w:sz w:val="22"/>
          <w:highlight w:val="none"/>
        </w:rPr>
        <w:t>（适合全部包）</w:t>
      </w:r>
    </w:p>
    <w:tbl>
      <w:tblPr>
        <w:tblStyle w:val="50"/>
        <w:tblW w:w="887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974"/>
        <w:gridCol w:w="1890"/>
        <w:gridCol w:w="2012"/>
        <w:gridCol w:w="20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297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评分项目</w:t>
            </w:r>
          </w:p>
        </w:tc>
        <w:tc>
          <w:tcPr>
            <w:tcW w:w="1890" w:type="dxa"/>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商务评分A1</w:t>
            </w:r>
          </w:p>
        </w:tc>
        <w:tc>
          <w:tcPr>
            <w:tcW w:w="2012" w:type="dxa"/>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技术评分A2</w:t>
            </w:r>
          </w:p>
        </w:tc>
        <w:tc>
          <w:tcPr>
            <w:tcW w:w="2000" w:type="dxa"/>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价格评分A3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297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权重（A1+A2+A3）=100%</w:t>
            </w:r>
          </w:p>
        </w:tc>
        <w:tc>
          <w:tcPr>
            <w:tcW w:w="1890" w:type="dxa"/>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lang w:val="en-US" w:eastAsia="zh-CN"/>
              </w:rPr>
              <w:t>20</w:t>
            </w:r>
            <w:r>
              <w:rPr>
                <w:rFonts w:hint="eastAsia" w:ascii="宋体" w:hAnsi="宋体" w:cs="宋体"/>
                <w:color w:val="auto"/>
                <w:szCs w:val="21"/>
                <w:highlight w:val="none"/>
              </w:rPr>
              <w:t>%</w:t>
            </w:r>
          </w:p>
        </w:tc>
        <w:tc>
          <w:tcPr>
            <w:tcW w:w="2012" w:type="dxa"/>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lang w:val="en-US" w:eastAsia="zh-CN"/>
              </w:rPr>
              <w:t>50</w:t>
            </w:r>
            <w:r>
              <w:rPr>
                <w:rFonts w:hint="eastAsia" w:ascii="宋体" w:hAnsi="宋体" w:cs="宋体"/>
                <w:color w:val="auto"/>
                <w:szCs w:val="21"/>
                <w:highlight w:val="none"/>
              </w:rPr>
              <w:t>%</w:t>
            </w:r>
          </w:p>
        </w:tc>
        <w:tc>
          <w:tcPr>
            <w:tcW w:w="2000" w:type="dxa"/>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lang w:val="en-US" w:eastAsia="zh-CN"/>
              </w:rPr>
              <w:t>30</w:t>
            </w:r>
            <w:r>
              <w:rPr>
                <w:rFonts w:hint="eastAsia" w:ascii="宋体" w:hAnsi="宋体" w:cs="宋体"/>
                <w:color w:val="auto"/>
                <w:szCs w:val="21"/>
                <w:highlight w:val="none"/>
              </w:rPr>
              <w:t>%</w:t>
            </w:r>
          </w:p>
        </w:tc>
      </w:tr>
    </w:tbl>
    <w:p>
      <w:pPr>
        <w:widowControl/>
        <w:tabs>
          <w:tab w:val="left" w:pos="742"/>
        </w:tabs>
        <w:spacing w:line="360" w:lineRule="auto"/>
        <w:jc w:val="left"/>
        <w:rPr>
          <w:rFonts w:ascii="宋体" w:hAnsi="宋体"/>
          <w:color w:val="auto"/>
          <w:szCs w:val="20"/>
          <w:highlight w:val="none"/>
        </w:rPr>
      </w:pPr>
    </w:p>
    <w:p>
      <w:pPr>
        <w:widowControl/>
        <w:numPr>
          <w:ilvl w:val="0"/>
          <w:numId w:val="71"/>
        </w:numPr>
        <w:tabs>
          <w:tab w:val="left" w:pos="851"/>
        </w:tabs>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根据上述商务、技术及价格的综合评分（分别为F1、F2、F3）及其权重分配（分别为A1、A2、A3），代入下列公式计算各投标人的总得分。进入详细评审的各投标人的综合得分，按得分从高到低排名。</w:t>
      </w:r>
    </w:p>
    <w:p>
      <w:pPr>
        <w:adjustRightInd w:val="0"/>
        <w:snapToGrid w:val="0"/>
        <w:spacing w:line="360" w:lineRule="auto"/>
        <w:ind w:left="489" w:leftChars="233" w:firstLine="210" w:firstLineChars="100"/>
        <w:rPr>
          <w:rFonts w:ascii="宋体" w:hAnsi="宋体"/>
          <w:color w:val="auto"/>
          <w:szCs w:val="21"/>
          <w:highlight w:val="none"/>
        </w:rPr>
      </w:pPr>
      <w:r>
        <w:rPr>
          <w:rFonts w:hint="eastAsia" w:ascii="宋体" w:hAnsi="宋体"/>
          <w:color w:val="auto"/>
          <w:szCs w:val="21"/>
          <w:highlight w:val="none"/>
        </w:rPr>
        <w:t>评标总得分= F1×A1＋F2×A2+F3×A3</w:t>
      </w:r>
    </w:p>
    <w:p>
      <w:pPr>
        <w:pStyle w:val="39"/>
        <w:widowControl/>
        <w:rPr>
          <w:rFonts w:ascii="宋体" w:hAnsi="宋体"/>
          <w:color w:val="auto"/>
          <w:highlight w:val="none"/>
        </w:rPr>
      </w:pPr>
      <w:r>
        <w:rPr>
          <w:rFonts w:hint="eastAsia" w:ascii="宋体" w:hAnsi="宋体"/>
          <w:color w:val="auto"/>
          <w:szCs w:val="21"/>
          <w:highlight w:val="none"/>
        </w:rPr>
        <w:t>其中，F1、F2、F3分别为商务、技术及价格评分的汇总得分；A1、A2、A3分别为商务、技术及价格评分所占权重值（A1＋A2+A3=100%）。</w:t>
      </w:r>
    </w:p>
    <w:p>
      <w:pPr>
        <w:numPr>
          <w:ilvl w:val="0"/>
          <w:numId w:val="60"/>
        </w:numPr>
        <w:spacing w:line="360" w:lineRule="auto"/>
        <w:rPr>
          <w:rFonts w:ascii="宋体" w:hAnsi="宋体"/>
          <w:b/>
          <w:bCs/>
          <w:color w:val="auto"/>
          <w:sz w:val="24"/>
          <w:highlight w:val="none"/>
        </w:rPr>
      </w:pPr>
      <w:r>
        <w:rPr>
          <w:rFonts w:hint="eastAsia" w:ascii="宋体" w:hAnsi="宋体"/>
          <w:b/>
          <w:bCs/>
          <w:color w:val="auto"/>
          <w:sz w:val="24"/>
          <w:highlight w:val="none"/>
        </w:rPr>
        <w:t>废标情形</w:t>
      </w:r>
    </w:p>
    <w:p>
      <w:pPr>
        <w:widowControl/>
        <w:snapToGrid w:val="0"/>
        <w:spacing w:line="360" w:lineRule="auto"/>
        <w:ind w:left="181"/>
        <w:rPr>
          <w:rFonts w:ascii="宋体" w:hAnsi="宋体"/>
          <w:b/>
          <w:color w:val="auto"/>
          <w:sz w:val="24"/>
          <w:highlight w:val="none"/>
        </w:rPr>
      </w:pPr>
      <w:r>
        <w:rPr>
          <w:rFonts w:hint="eastAsia" w:ascii="宋体" w:hAnsi="宋体"/>
          <w:b/>
          <w:color w:val="auto"/>
          <w:sz w:val="24"/>
          <w:highlight w:val="none"/>
        </w:rPr>
        <w:t>在招标采购中，出现下列情形之一的，本项目废标：</w:t>
      </w:r>
    </w:p>
    <w:p>
      <w:pPr>
        <w:pStyle w:val="25"/>
        <w:numPr>
          <w:ilvl w:val="0"/>
          <w:numId w:val="73"/>
        </w:numPr>
        <w:adjustRightInd w:val="0"/>
        <w:snapToGrid w:val="0"/>
        <w:spacing w:line="360" w:lineRule="auto"/>
        <w:rPr>
          <w:rFonts w:hAnsi="宋体" w:cs="Times New Roman"/>
          <w:bCs/>
          <w:color w:val="auto"/>
          <w:highlight w:val="none"/>
        </w:rPr>
      </w:pPr>
      <w:r>
        <w:rPr>
          <w:rFonts w:hint="eastAsia" w:hAnsi="宋体" w:cs="Times New Roman"/>
          <w:bCs/>
          <w:color w:val="auto"/>
          <w:highlight w:val="none"/>
        </w:rPr>
        <w:t>符合专业条件的供应商或者对招标文件作实质响应的供应商不足三家的；</w:t>
      </w:r>
    </w:p>
    <w:p>
      <w:pPr>
        <w:pStyle w:val="25"/>
        <w:numPr>
          <w:ilvl w:val="0"/>
          <w:numId w:val="73"/>
        </w:numPr>
        <w:adjustRightInd w:val="0"/>
        <w:snapToGrid w:val="0"/>
        <w:spacing w:line="360" w:lineRule="auto"/>
        <w:rPr>
          <w:rFonts w:hAnsi="宋体" w:cs="Times New Roman"/>
          <w:bCs/>
          <w:color w:val="auto"/>
          <w:highlight w:val="none"/>
        </w:rPr>
      </w:pPr>
      <w:r>
        <w:rPr>
          <w:rFonts w:hint="eastAsia" w:hAnsi="宋体" w:cs="Times New Roman"/>
          <w:bCs/>
          <w:color w:val="auto"/>
          <w:highlight w:val="none"/>
        </w:rPr>
        <w:t>出现影响采购公正的违法、违规行为的；</w:t>
      </w:r>
    </w:p>
    <w:p>
      <w:pPr>
        <w:pStyle w:val="25"/>
        <w:numPr>
          <w:ilvl w:val="0"/>
          <w:numId w:val="73"/>
        </w:numPr>
        <w:adjustRightInd w:val="0"/>
        <w:snapToGrid w:val="0"/>
        <w:spacing w:line="360" w:lineRule="auto"/>
        <w:rPr>
          <w:rFonts w:hAnsi="宋体" w:cs="Times New Roman"/>
          <w:bCs/>
          <w:color w:val="auto"/>
          <w:highlight w:val="none"/>
        </w:rPr>
      </w:pPr>
      <w:r>
        <w:rPr>
          <w:rFonts w:hint="eastAsia" w:hAnsi="宋体" w:cs="Times New Roman"/>
          <w:bCs/>
          <w:color w:val="auto"/>
          <w:highlight w:val="none"/>
        </w:rPr>
        <w:t>投标人的报价均超过了采购预算的；</w:t>
      </w:r>
    </w:p>
    <w:p>
      <w:pPr>
        <w:pStyle w:val="25"/>
        <w:numPr>
          <w:ilvl w:val="0"/>
          <w:numId w:val="73"/>
        </w:numPr>
        <w:adjustRightInd w:val="0"/>
        <w:snapToGrid w:val="0"/>
        <w:spacing w:line="360" w:lineRule="auto"/>
        <w:rPr>
          <w:rFonts w:hAnsi="宋体" w:cs="Times New Roman"/>
          <w:bCs/>
          <w:color w:val="auto"/>
          <w:highlight w:val="none"/>
        </w:rPr>
      </w:pPr>
      <w:r>
        <w:rPr>
          <w:rFonts w:hint="eastAsia" w:hAnsi="宋体" w:cs="Times New Roman"/>
          <w:bCs/>
          <w:color w:val="auto"/>
          <w:highlight w:val="none"/>
        </w:rPr>
        <w:t>因重大变故，采购任务取消的。</w:t>
      </w:r>
    </w:p>
    <w:p>
      <w:pPr>
        <w:numPr>
          <w:ilvl w:val="0"/>
          <w:numId w:val="60"/>
        </w:numPr>
        <w:spacing w:line="360" w:lineRule="auto"/>
        <w:rPr>
          <w:rFonts w:ascii="宋体" w:hAnsi="宋体"/>
          <w:b/>
          <w:bCs/>
          <w:color w:val="auto"/>
          <w:sz w:val="24"/>
          <w:highlight w:val="none"/>
        </w:rPr>
      </w:pPr>
      <w:r>
        <w:rPr>
          <w:rFonts w:hint="eastAsia" w:ascii="宋体" w:hAnsi="宋体"/>
          <w:b/>
          <w:bCs/>
          <w:color w:val="auto"/>
          <w:sz w:val="24"/>
          <w:highlight w:val="none"/>
        </w:rPr>
        <w:t>评标结果汇总完成后，除下列情形外，任何人不得修改评标结果：</w:t>
      </w:r>
    </w:p>
    <w:p>
      <w:pPr>
        <w:pStyle w:val="25"/>
        <w:numPr>
          <w:ilvl w:val="0"/>
          <w:numId w:val="74"/>
        </w:numPr>
        <w:adjustRightInd w:val="0"/>
        <w:snapToGrid w:val="0"/>
        <w:spacing w:line="360" w:lineRule="auto"/>
        <w:rPr>
          <w:rFonts w:hAnsi="宋体" w:cs="Times New Roman"/>
          <w:bCs/>
          <w:color w:val="auto"/>
          <w:highlight w:val="none"/>
        </w:rPr>
      </w:pPr>
      <w:r>
        <w:rPr>
          <w:rFonts w:hint="eastAsia" w:hAnsi="宋体" w:cs="Times New Roman"/>
          <w:bCs/>
          <w:color w:val="auto"/>
          <w:highlight w:val="none"/>
        </w:rPr>
        <w:t>分值汇总计算错误的；</w:t>
      </w:r>
    </w:p>
    <w:p>
      <w:pPr>
        <w:pStyle w:val="25"/>
        <w:numPr>
          <w:ilvl w:val="0"/>
          <w:numId w:val="74"/>
        </w:numPr>
        <w:adjustRightInd w:val="0"/>
        <w:snapToGrid w:val="0"/>
        <w:spacing w:line="360" w:lineRule="auto"/>
        <w:rPr>
          <w:rFonts w:hAnsi="宋体" w:cs="Times New Roman"/>
          <w:bCs/>
          <w:color w:val="auto"/>
          <w:highlight w:val="none"/>
        </w:rPr>
      </w:pPr>
      <w:r>
        <w:rPr>
          <w:rFonts w:hint="eastAsia" w:hAnsi="宋体" w:cs="Times New Roman"/>
          <w:bCs/>
          <w:color w:val="auto"/>
          <w:highlight w:val="none"/>
        </w:rPr>
        <w:t>分项评分超出评分标准范围的；</w:t>
      </w:r>
    </w:p>
    <w:p>
      <w:pPr>
        <w:pStyle w:val="25"/>
        <w:numPr>
          <w:ilvl w:val="0"/>
          <w:numId w:val="74"/>
        </w:numPr>
        <w:adjustRightInd w:val="0"/>
        <w:snapToGrid w:val="0"/>
        <w:spacing w:line="360" w:lineRule="auto"/>
        <w:rPr>
          <w:rFonts w:hAnsi="宋体" w:cs="Times New Roman"/>
          <w:bCs/>
          <w:color w:val="auto"/>
          <w:highlight w:val="none"/>
        </w:rPr>
      </w:pPr>
      <w:r>
        <w:rPr>
          <w:rFonts w:hint="eastAsia" w:hAnsi="宋体" w:cs="Times New Roman"/>
          <w:bCs/>
          <w:color w:val="auto"/>
          <w:highlight w:val="none"/>
        </w:rPr>
        <w:t>评标委员会成员对客观评审因素评分不一致的；</w:t>
      </w:r>
    </w:p>
    <w:p>
      <w:pPr>
        <w:pStyle w:val="25"/>
        <w:numPr>
          <w:ilvl w:val="0"/>
          <w:numId w:val="74"/>
        </w:numPr>
        <w:adjustRightInd w:val="0"/>
        <w:snapToGrid w:val="0"/>
        <w:spacing w:line="360" w:lineRule="auto"/>
        <w:rPr>
          <w:rFonts w:hAnsi="宋体" w:cs="Times New Roman"/>
          <w:bCs/>
          <w:color w:val="auto"/>
          <w:highlight w:val="none"/>
        </w:rPr>
      </w:pPr>
      <w:r>
        <w:rPr>
          <w:rFonts w:hint="eastAsia" w:hAnsi="宋体" w:cs="Times New Roman"/>
          <w:bCs/>
          <w:color w:val="auto"/>
          <w:highlight w:val="none"/>
        </w:rPr>
        <w:t>经评标委员会认定评分畸高、畸低的。</w:t>
      </w:r>
    </w:p>
    <w:p>
      <w:pPr>
        <w:widowControl/>
        <w:snapToGrid w:val="0"/>
        <w:spacing w:line="360" w:lineRule="auto"/>
        <w:ind w:firstLine="420" w:firstLineChars="200"/>
        <w:rPr>
          <w:rFonts w:ascii="宋体" w:hAnsi="宋体"/>
          <w:color w:val="auto"/>
          <w:szCs w:val="20"/>
          <w:highlight w:val="none"/>
        </w:rPr>
      </w:pPr>
      <w:r>
        <w:rPr>
          <w:rFonts w:hint="eastAsia" w:hAnsi="宋体"/>
          <w:color w:val="auto"/>
          <w:highlight w:val="none"/>
        </w:rPr>
        <w:t>评标报告签署前，经复核发现存在以上情形之一的，评标委员会应当当场修改评标结果，并在评标报告中记载；评标报告签署后，采购人或者集中采购机构发现存在以上情形之一的，应当组织原评标委员会进行重新评审，重新评审改变评标结果的，书面报告本级财政部门。</w:t>
      </w:r>
    </w:p>
    <w:p>
      <w:pPr>
        <w:numPr>
          <w:ilvl w:val="0"/>
          <w:numId w:val="60"/>
        </w:numPr>
        <w:spacing w:line="360" w:lineRule="auto"/>
        <w:rPr>
          <w:rFonts w:ascii="宋体" w:hAnsi="宋体"/>
          <w:b/>
          <w:bCs/>
          <w:color w:val="auto"/>
          <w:sz w:val="24"/>
          <w:highlight w:val="none"/>
        </w:rPr>
      </w:pPr>
      <w:r>
        <w:rPr>
          <w:rFonts w:hint="eastAsia" w:ascii="宋体" w:hAnsi="宋体"/>
          <w:b/>
          <w:bCs/>
          <w:color w:val="auto"/>
          <w:sz w:val="24"/>
          <w:highlight w:val="none"/>
        </w:rPr>
        <w:t>公开招标失败后的处理</w:t>
      </w:r>
    </w:p>
    <w:p>
      <w:pPr>
        <w:pStyle w:val="25"/>
        <w:numPr>
          <w:ilvl w:val="0"/>
          <w:numId w:val="75"/>
        </w:numPr>
        <w:adjustRightInd w:val="0"/>
        <w:snapToGrid w:val="0"/>
        <w:spacing w:line="360" w:lineRule="auto"/>
        <w:rPr>
          <w:rFonts w:hAnsi="宋体" w:cs="Times New Roman"/>
          <w:bCs/>
          <w:color w:val="auto"/>
          <w:highlight w:val="none"/>
        </w:rPr>
      </w:pPr>
      <w:r>
        <w:rPr>
          <w:rFonts w:hint="eastAsia" w:hAnsi="宋体" w:cs="Times New Roman"/>
          <w:bCs/>
          <w:color w:val="auto"/>
          <w:highlight w:val="none"/>
        </w:rPr>
        <w:t>如果开标当天，符合专业条件的供应商或者对招标文件作实质响应的供应商不足三家的，有以下两种处理方式：</w:t>
      </w:r>
    </w:p>
    <w:p>
      <w:pPr>
        <w:widowControl/>
        <w:numPr>
          <w:ilvl w:val="0"/>
          <w:numId w:val="76"/>
        </w:numPr>
        <w:tabs>
          <w:tab w:val="left" w:pos="851"/>
        </w:tabs>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本项目将废标，然后重新组织采购。</w:t>
      </w:r>
    </w:p>
    <w:p>
      <w:pPr>
        <w:widowControl/>
        <w:numPr>
          <w:ilvl w:val="0"/>
          <w:numId w:val="76"/>
        </w:numPr>
        <w:tabs>
          <w:tab w:val="left" w:pos="851"/>
        </w:tabs>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若本项目征得政府采购监督管理部门同意，可变更采购方式继续进行。若采购方式变更为竞争性谈判或单一来源采购的，原招标文件变更为谈判文件。</w:t>
      </w:r>
    </w:p>
    <w:p>
      <w:pPr>
        <w:pStyle w:val="25"/>
        <w:numPr>
          <w:ilvl w:val="0"/>
          <w:numId w:val="75"/>
        </w:numPr>
        <w:adjustRightInd w:val="0"/>
        <w:snapToGrid w:val="0"/>
        <w:spacing w:line="360" w:lineRule="auto"/>
        <w:rPr>
          <w:rFonts w:hAnsi="宋体" w:cs="Times New Roman"/>
          <w:bCs/>
          <w:color w:val="auto"/>
          <w:highlight w:val="none"/>
        </w:rPr>
      </w:pPr>
      <w:r>
        <w:rPr>
          <w:rFonts w:hint="eastAsia" w:hAnsi="宋体" w:cs="Times New Roman"/>
          <w:bCs/>
          <w:color w:val="auto"/>
          <w:highlight w:val="none"/>
        </w:rPr>
        <w:t>采购方式转为竞争性谈判的评审原则和程序。</w:t>
      </w:r>
    </w:p>
    <w:p>
      <w:pPr>
        <w:widowControl/>
        <w:numPr>
          <w:ilvl w:val="0"/>
          <w:numId w:val="77"/>
        </w:numPr>
        <w:tabs>
          <w:tab w:val="left" w:pos="851"/>
        </w:tabs>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谈判原则：谈判小组依据《中华人民共和国政府采购法》以及国家和地方政府有关政府采购的有关法规，遵循“公开、公平、公正、择优、信用”的原则进行谈判及评审。</w:t>
      </w:r>
    </w:p>
    <w:p>
      <w:pPr>
        <w:widowControl/>
        <w:numPr>
          <w:ilvl w:val="0"/>
          <w:numId w:val="77"/>
        </w:numPr>
        <w:tabs>
          <w:tab w:val="left" w:pos="851"/>
        </w:tabs>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评审办法：在符合采购需求、质量和服务相等的前提下，以提出有效的最低报价的供应商作为成交供应商。</w:t>
      </w:r>
    </w:p>
    <w:p>
      <w:pPr>
        <w:widowControl/>
        <w:numPr>
          <w:ilvl w:val="0"/>
          <w:numId w:val="77"/>
        </w:numPr>
        <w:tabs>
          <w:tab w:val="left" w:pos="851"/>
        </w:tabs>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评审程序</w:t>
      </w:r>
    </w:p>
    <w:p>
      <w:pPr>
        <w:spacing w:line="360" w:lineRule="auto"/>
        <w:ind w:firstLine="420" w:firstLineChars="200"/>
        <w:rPr>
          <w:rFonts w:ascii="宋体" w:hAnsi="宋体"/>
          <w:color w:val="auto"/>
          <w:highlight w:val="none"/>
        </w:rPr>
      </w:pPr>
      <w:r>
        <w:rPr>
          <w:rFonts w:hint="eastAsia" w:ascii="宋体" w:hAnsi="宋体"/>
          <w:color w:val="auto"/>
          <w:highlight w:val="none"/>
        </w:rPr>
        <w:t>谈判小组对每个报价人的报价文件进行初步审查。初步审查结束后，谈判小组集中与单一报价人分别进行谈判（谈判的内容主要是对报价方案的澄清、修正、补充、确认以及价格调整等。谈判文件有实质性变动的，谈判小组应当以书面形式通知所有报价人）。如谈判小组认为有必要，可进行二轮及以上轮次的谈判。</w:t>
      </w:r>
      <w:r>
        <w:rPr>
          <w:rFonts w:hint="eastAsia" w:ascii="宋体" w:hAnsi="宋体"/>
          <w:color w:val="auto"/>
          <w:szCs w:val="21"/>
          <w:highlight w:val="none"/>
        </w:rPr>
        <w:t>报价文件中的报价作为第一轮谈判报价，报价不得超出第一轮报价，</w:t>
      </w:r>
      <w:r>
        <w:rPr>
          <w:rFonts w:hint="eastAsia" w:ascii="宋体" w:hAnsi="宋体"/>
          <w:color w:val="auto"/>
          <w:highlight w:val="none"/>
        </w:rPr>
        <w:t>谈判结束后，谈判小组要求所有报价人在规定的时间内提出最终报价，包括最终澄清方案、报价及有关承诺等。谈判小组对报价人的最终报价进行评议和比较，并从通过初步审查的报价人中根据评审办法推荐成交候选人，谈判小组写出谈判结果《评审报告》。</w:t>
      </w:r>
    </w:p>
    <w:p>
      <w:pPr>
        <w:widowControl/>
        <w:numPr>
          <w:ilvl w:val="0"/>
          <w:numId w:val="77"/>
        </w:numPr>
        <w:tabs>
          <w:tab w:val="left" w:pos="851"/>
        </w:tabs>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谈判小组对各报价人的报价文件进行初步评审，报价文件出现下列情况时将被认定为无效报价：</w:t>
      </w:r>
    </w:p>
    <w:p>
      <w:pPr>
        <w:pStyle w:val="25"/>
        <w:numPr>
          <w:ilvl w:val="0"/>
          <w:numId w:val="78"/>
        </w:numPr>
        <w:tabs>
          <w:tab w:val="left" w:pos="360"/>
        </w:tabs>
        <w:adjustRightInd w:val="0"/>
        <w:snapToGrid w:val="0"/>
        <w:spacing w:line="360" w:lineRule="auto"/>
        <w:rPr>
          <w:color w:val="auto"/>
          <w:highlight w:val="none"/>
        </w:rPr>
      </w:pPr>
      <w:r>
        <w:rPr>
          <w:rFonts w:hint="eastAsia"/>
          <w:color w:val="auto"/>
          <w:highlight w:val="none"/>
        </w:rPr>
        <w:t>报价人不符合合格报价人的基本条件；</w:t>
      </w:r>
    </w:p>
    <w:p>
      <w:pPr>
        <w:pStyle w:val="25"/>
        <w:numPr>
          <w:ilvl w:val="0"/>
          <w:numId w:val="78"/>
        </w:numPr>
        <w:tabs>
          <w:tab w:val="left" w:pos="360"/>
        </w:tabs>
        <w:adjustRightInd w:val="0"/>
        <w:snapToGrid w:val="0"/>
        <w:spacing w:line="360" w:lineRule="auto"/>
        <w:rPr>
          <w:color w:val="auto"/>
          <w:highlight w:val="none"/>
        </w:rPr>
      </w:pPr>
      <w:r>
        <w:rPr>
          <w:rFonts w:hint="eastAsia"/>
          <w:color w:val="auto"/>
          <w:highlight w:val="none"/>
        </w:rPr>
        <w:t>报价人未提交保证金或金额不足的；</w:t>
      </w:r>
    </w:p>
    <w:p>
      <w:pPr>
        <w:pStyle w:val="25"/>
        <w:numPr>
          <w:ilvl w:val="0"/>
          <w:numId w:val="78"/>
        </w:numPr>
        <w:tabs>
          <w:tab w:val="left" w:pos="360"/>
        </w:tabs>
        <w:adjustRightInd w:val="0"/>
        <w:snapToGrid w:val="0"/>
        <w:spacing w:line="360" w:lineRule="auto"/>
        <w:rPr>
          <w:color w:val="auto"/>
          <w:highlight w:val="none"/>
        </w:rPr>
      </w:pPr>
      <w:r>
        <w:rPr>
          <w:rFonts w:hint="eastAsia"/>
          <w:color w:val="auto"/>
          <w:highlight w:val="none"/>
        </w:rPr>
        <w:t>报价有效期不足的；</w:t>
      </w:r>
    </w:p>
    <w:p>
      <w:pPr>
        <w:pStyle w:val="25"/>
        <w:numPr>
          <w:ilvl w:val="0"/>
          <w:numId w:val="78"/>
        </w:numPr>
        <w:tabs>
          <w:tab w:val="left" w:pos="360"/>
        </w:tabs>
        <w:adjustRightInd w:val="0"/>
        <w:snapToGrid w:val="0"/>
        <w:spacing w:line="360" w:lineRule="auto"/>
        <w:rPr>
          <w:color w:val="auto"/>
          <w:highlight w:val="none"/>
        </w:rPr>
      </w:pPr>
      <w:r>
        <w:rPr>
          <w:rFonts w:hint="eastAsia"/>
          <w:color w:val="auto"/>
          <w:highlight w:val="none"/>
        </w:rPr>
        <w:t>服务方案不满足用户需求书的要求以及商务有重大偏离或保留的；</w:t>
      </w:r>
    </w:p>
    <w:p>
      <w:pPr>
        <w:pStyle w:val="25"/>
        <w:numPr>
          <w:ilvl w:val="0"/>
          <w:numId w:val="78"/>
        </w:numPr>
        <w:tabs>
          <w:tab w:val="left" w:pos="360"/>
        </w:tabs>
        <w:adjustRightInd w:val="0"/>
        <w:snapToGrid w:val="0"/>
        <w:spacing w:line="360" w:lineRule="auto"/>
        <w:rPr>
          <w:color w:val="auto"/>
          <w:highlight w:val="none"/>
        </w:rPr>
      </w:pPr>
      <w:r>
        <w:rPr>
          <w:rFonts w:hint="eastAsia"/>
          <w:color w:val="auto"/>
          <w:highlight w:val="none"/>
        </w:rPr>
        <w:t>报价超出项目预算的；</w:t>
      </w:r>
    </w:p>
    <w:p>
      <w:pPr>
        <w:pStyle w:val="25"/>
        <w:numPr>
          <w:ilvl w:val="0"/>
          <w:numId w:val="78"/>
        </w:numPr>
        <w:tabs>
          <w:tab w:val="left" w:pos="360"/>
        </w:tabs>
        <w:adjustRightInd w:val="0"/>
        <w:snapToGrid w:val="0"/>
        <w:spacing w:line="360" w:lineRule="auto"/>
        <w:rPr>
          <w:color w:val="auto"/>
          <w:highlight w:val="none"/>
        </w:rPr>
      </w:pPr>
      <w:r>
        <w:rPr>
          <w:rFonts w:hint="eastAsia"/>
          <w:color w:val="auto"/>
          <w:highlight w:val="none"/>
        </w:rPr>
        <w:t>不接受谈判小组修正的报价总价的。</w:t>
      </w:r>
    </w:p>
    <w:p>
      <w:pPr>
        <w:pStyle w:val="25"/>
        <w:numPr>
          <w:ilvl w:val="0"/>
          <w:numId w:val="78"/>
        </w:numPr>
        <w:tabs>
          <w:tab w:val="left" w:pos="360"/>
        </w:tabs>
        <w:adjustRightInd w:val="0"/>
        <w:snapToGrid w:val="0"/>
        <w:spacing w:line="360" w:lineRule="auto"/>
        <w:rPr>
          <w:color w:val="auto"/>
          <w:highlight w:val="none"/>
        </w:rPr>
      </w:pPr>
      <w:r>
        <w:rPr>
          <w:rFonts w:hint="eastAsia"/>
          <w:color w:val="auto"/>
          <w:highlight w:val="none"/>
        </w:rPr>
        <w:t>谈判小组认为其它构成未实质性响应谈判文件要求的。</w:t>
      </w:r>
    </w:p>
    <w:p>
      <w:pPr>
        <w:widowControl/>
        <w:numPr>
          <w:ilvl w:val="0"/>
          <w:numId w:val="77"/>
        </w:numPr>
        <w:tabs>
          <w:tab w:val="left" w:pos="851"/>
        </w:tabs>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谈判小组对入围的报价人的报价进行修正得出经过算术错误纠正、折扣、为遗漏和偏差进行的调整以及其它规定的评比因素修正后得出的评标价，在实质性响应谈判文件，在技术和商务部分都能满足谈判文件的前提下，谈判小组将校核后的各报价人的报价从低到高排序。报价相同时，由谈判小组根据报价人的技术、商务综合实力，决定排序先后，推荐有效的最低评标价的报价人为成交候选人，并写出本次谈判的《评审报告》。</w:t>
      </w:r>
    </w:p>
    <w:p>
      <w:pPr>
        <w:widowControl/>
        <w:numPr>
          <w:ilvl w:val="0"/>
          <w:numId w:val="77"/>
        </w:numPr>
        <w:tabs>
          <w:tab w:val="left" w:pos="851"/>
        </w:tabs>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谈判小组详细分析、核准价格表，看其是否有计算上或累加上的算术错误，修正错误的原则如下：</w:t>
      </w:r>
    </w:p>
    <w:p>
      <w:pPr>
        <w:spacing w:line="360" w:lineRule="auto"/>
        <w:ind w:left="420"/>
        <w:rPr>
          <w:rFonts w:ascii="宋体" w:hAnsi="宋体"/>
          <w:color w:val="auto"/>
          <w:highlight w:val="none"/>
        </w:rPr>
      </w:pPr>
      <w:r>
        <w:rPr>
          <w:rFonts w:hint="eastAsia" w:ascii="宋体" w:hAnsi="宋体"/>
          <w:color w:val="auto"/>
          <w:highlight w:val="none"/>
        </w:rPr>
        <w:t>① 若报价文件中的大写金额和小写金额不一致时，以大写金额为准；</w:t>
      </w:r>
    </w:p>
    <w:p>
      <w:pPr>
        <w:spacing w:line="360" w:lineRule="auto"/>
        <w:ind w:left="420"/>
        <w:rPr>
          <w:rFonts w:ascii="宋体" w:hAnsi="宋体"/>
          <w:color w:val="auto"/>
          <w:highlight w:val="none"/>
        </w:rPr>
      </w:pPr>
      <w:r>
        <w:rPr>
          <w:rFonts w:hint="eastAsia" w:ascii="宋体" w:hAnsi="宋体"/>
          <w:color w:val="auto"/>
          <w:highlight w:val="none"/>
        </w:rPr>
        <w:t>② 当单价与数量的乘积与总价不一致时，以单价为准，并修正总价；</w:t>
      </w:r>
    </w:p>
    <w:p>
      <w:pPr>
        <w:spacing w:line="360" w:lineRule="auto"/>
        <w:ind w:left="420"/>
        <w:rPr>
          <w:rFonts w:ascii="宋体" w:hAnsi="宋体"/>
          <w:color w:val="auto"/>
          <w:highlight w:val="none"/>
        </w:rPr>
      </w:pPr>
      <w:r>
        <w:rPr>
          <w:rFonts w:hint="eastAsia" w:ascii="宋体" w:hAnsi="宋体"/>
          <w:color w:val="auto"/>
          <w:highlight w:val="none"/>
        </w:rPr>
        <w:t>③ 采购人需要的服务和附带备品、配件所需的费用，如果报价人是另外单独报价的话，评分时计入报价；</w:t>
      </w:r>
    </w:p>
    <w:p>
      <w:pPr>
        <w:spacing w:line="360" w:lineRule="auto"/>
        <w:ind w:left="420"/>
        <w:rPr>
          <w:rFonts w:ascii="宋体" w:hAnsi="宋体"/>
          <w:color w:val="auto"/>
          <w:highlight w:val="none"/>
        </w:rPr>
      </w:pPr>
      <w:r>
        <w:rPr>
          <w:rFonts w:hint="eastAsia" w:ascii="宋体" w:hAnsi="宋体"/>
          <w:color w:val="auto"/>
          <w:highlight w:val="none"/>
        </w:rPr>
        <w:t>④ 谈判小组认为应该调整的价格。</w:t>
      </w:r>
    </w:p>
    <w:p>
      <w:pPr>
        <w:widowControl/>
        <w:numPr>
          <w:ilvl w:val="0"/>
          <w:numId w:val="77"/>
        </w:numPr>
        <w:tabs>
          <w:tab w:val="left" w:pos="851"/>
        </w:tabs>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谈判小组将按上述修正错误的方法调整报价文件中的报价，调整后的价格对报价人具有约束力。如果报价人不接受修正后的价格，则视为非实质性响应谈判文件。</w:t>
      </w:r>
    </w:p>
    <w:p>
      <w:pPr>
        <w:pStyle w:val="25"/>
        <w:numPr>
          <w:ilvl w:val="0"/>
          <w:numId w:val="75"/>
        </w:numPr>
        <w:adjustRightInd w:val="0"/>
        <w:snapToGrid w:val="0"/>
        <w:spacing w:line="360" w:lineRule="auto"/>
        <w:rPr>
          <w:rFonts w:hAnsi="宋体"/>
          <w:color w:val="auto"/>
          <w:highlight w:val="none"/>
        </w:rPr>
      </w:pPr>
      <w:r>
        <w:rPr>
          <w:rFonts w:hint="eastAsia" w:hAnsi="宋体"/>
          <w:color w:val="auto"/>
          <w:highlight w:val="none"/>
        </w:rPr>
        <w:t>采购方式转为单一来源采购的评审原则和程序。</w:t>
      </w:r>
    </w:p>
    <w:p>
      <w:pPr>
        <w:pStyle w:val="25"/>
        <w:adjustRightInd w:val="0"/>
        <w:snapToGrid w:val="0"/>
        <w:spacing w:line="360" w:lineRule="auto"/>
        <w:ind w:firstLine="420" w:firstLineChars="200"/>
        <w:rPr>
          <w:rFonts w:hAnsi="宋体"/>
          <w:color w:val="auto"/>
          <w:highlight w:val="none"/>
        </w:rPr>
      </w:pPr>
      <w:r>
        <w:rPr>
          <w:rFonts w:hint="eastAsia" w:hAnsi="宋体" w:cs="宋体"/>
          <w:color w:val="auto"/>
          <w:highlight w:val="none"/>
        </w:rPr>
        <w:t>采购小组与供应商进行谈判达成一致意见后，出具《评审报告》，确定成交供应商。</w:t>
      </w:r>
    </w:p>
    <w:p>
      <w:pPr>
        <w:numPr>
          <w:ilvl w:val="0"/>
          <w:numId w:val="60"/>
        </w:numPr>
        <w:spacing w:line="360" w:lineRule="auto"/>
        <w:rPr>
          <w:rFonts w:ascii="宋体" w:hAnsi="宋体"/>
          <w:b/>
          <w:bCs/>
          <w:color w:val="auto"/>
          <w:sz w:val="24"/>
          <w:highlight w:val="none"/>
        </w:rPr>
      </w:pPr>
      <w:r>
        <w:rPr>
          <w:rFonts w:hint="eastAsia" w:ascii="宋体" w:hAnsi="宋体"/>
          <w:b/>
          <w:bCs/>
          <w:color w:val="auto"/>
          <w:sz w:val="24"/>
          <w:highlight w:val="none"/>
        </w:rPr>
        <w:t>投标文件的澄清</w:t>
      </w:r>
    </w:p>
    <w:p>
      <w:pPr>
        <w:pStyle w:val="25"/>
        <w:numPr>
          <w:ilvl w:val="0"/>
          <w:numId w:val="79"/>
        </w:numPr>
        <w:adjustRightInd w:val="0"/>
        <w:snapToGrid w:val="0"/>
        <w:spacing w:line="360" w:lineRule="auto"/>
        <w:rPr>
          <w:rFonts w:hAnsi="宋体"/>
          <w:color w:val="auto"/>
          <w:highlight w:val="none"/>
        </w:rPr>
      </w:pPr>
      <w:r>
        <w:rPr>
          <w:rFonts w:hint="eastAsia" w:hAnsi="宋体"/>
          <w:color w:val="auto"/>
          <w:highlight w:val="none"/>
        </w:rPr>
        <w:t>评标期间，对投标文件中含义不明确、同类问题表述不一致或者有明显文字和计算错误的内容，评标委员会可以书面形式（应当由评标委员会专家签字）要求投标人作出必要的澄清、说明或者纠正，但不得允许投标人对投标报价等实质性内容做任何更改。投标人的澄清、说明或者补正应当采用书面形式，由其授权的代表签字，并不得超出投标文件的范围或者改变投标文件的实质性内容。有关澄清的答复均应由投标人的法定代表人或授权代表签字的书面形式作出。</w:t>
      </w:r>
    </w:p>
    <w:p>
      <w:pPr>
        <w:pStyle w:val="25"/>
        <w:numPr>
          <w:ilvl w:val="0"/>
          <w:numId w:val="79"/>
        </w:numPr>
        <w:adjustRightInd w:val="0"/>
        <w:snapToGrid w:val="0"/>
        <w:spacing w:line="360" w:lineRule="auto"/>
        <w:rPr>
          <w:rFonts w:hAnsi="宋体"/>
          <w:color w:val="auto"/>
          <w:highlight w:val="none"/>
        </w:rPr>
      </w:pPr>
      <w:r>
        <w:rPr>
          <w:rFonts w:hint="eastAsia" w:hAnsi="宋体"/>
          <w:color w:val="auto"/>
          <w:highlight w:val="none"/>
        </w:rPr>
        <w:t>投标人的澄清文件是其投标文件的组成部分。</w:t>
      </w:r>
    </w:p>
    <w:p>
      <w:pPr>
        <w:numPr>
          <w:ilvl w:val="0"/>
          <w:numId w:val="60"/>
        </w:numPr>
        <w:spacing w:line="360" w:lineRule="auto"/>
        <w:rPr>
          <w:rFonts w:ascii="宋体" w:hAnsi="宋体"/>
          <w:b/>
          <w:bCs/>
          <w:color w:val="auto"/>
          <w:sz w:val="24"/>
          <w:highlight w:val="none"/>
        </w:rPr>
      </w:pPr>
      <w:r>
        <w:rPr>
          <w:rFonts w:hint="eastAsia" w:ascii="宋体" w:hAnsi="宋体"/>
          <w:b/>
          <w:bCs/>
          <w:color w:val="auto"/>
          <w:sz w:val="24"/>
          <w:highlight w:val="none"/>
        </w:rPr>
        <w:t>投标的评价</w:t>
      </w:r>
    </w:p>
    <w:p>
      <w:pPr>
        <w:pStyle w:val="5"/>
        <w:tabs>
          <w:tab w:val="left" w:pos="7740"/>
        </w:tabs>
        <w:spacing w:line="360" w:lineRule="auto"/>
        <w:ind w:firstLine="0"/>
        <w:rPr>
          <w:rFonts w:hAnsi="宋体"/>
          <w:color w:val="auto"/>
          <w:kern w:val="0"/>
          <w:highlight w:val="none"/>
        </w:rPr>
      </w:pPr>
      <w:r>
        <w:rPr>
          <w:rFonts w:hint="eastAsia" w:ascii="宋体" w:hAnsi="宋体"/>
          <w:color w:val="auto"/>
          <w:kern w:val="0"/>
          <w:szCs w:val="21"/>
          <w:highlight w:val="none"/>
        </w:rPr>
        <w:t xml:space="preserve">    评标委员会只对确定为实质上响应招标文件要求的投标文件进行评价和比较。</w:t>
      </w:r>
    </w:p>
    <w:p>
      <w:pPr>
        <w:numPr>
          <w:ilvl w:val="0"/>
          <w:numId w:val="60"/>
        </w:numPr>
        <w:spacing w:line="360" w:lineRule="auto"/>
        <w:rPr>
          <w:rFonts w:ascii="宋体" w:hAnsi="宋体"/>
          <w:b/>
          <w:bCs/>
          <w:color w:val="auto"/>
          <w:sz w:val="24"/>
          <w:highlight w:val="none"/>
        </w:rPr>
      </w:pPr>
      <w:r>
        <w:rPr>
          <w:rFonts w:hint="eastAsia" w:ascii="宋体" w:hAnsi="宋体"/>
          <w:b/>
          <w:bCs/>
          <w:color w:val="auto"/>
          <w:sz w:val="24"/>
          <w:highlight w:val="none"/>
        </w:rPr>
        <w:t>授标</w:t>
      </w:r>
    </w:p>
    <w:p>
      <w:pPr>
        <w:pStyle w:val="25"/>
        <w:numPr>
          <w:ilvl w:val="0"/>
          <w:numId w:val="80"/>
        </w:numPr>
        <w:adjustRightInd w:val="0"/>
        <w:snapToGrid w:val="0"/>
        <w:spacing w:line="360" w:lineRule="auto"/>
        <w:rPr>
          <w:rFonts w:hAnsi="宋体"/>
          <w:color w:val="auto"/>
          <w:highlight w:val="none"/>
        </w:rPr>
      </w:pPr>
      <w:r>
        <w:rPr>
          <w:rFonts w:hint="eastAsia" w:hAnsi="宋体"/>
          <w:color w:val="auto"/>
          <w:highlight w:val="none"/>
        </w:rPr>
        <w:t>评标委员会按照招标文件确定的评标方法、步骤、标准，对投标文件进行评审，提出书面评标报告，按照得分由高到低的顺序3名推荐中标候选人名单。</w:t>
      </w:r>
    </w:p>
    <w:p>
      <w:pPr>
        <w:pStyle w:val="25"/>
        <w:numPr>
          <w:ilvl w:val="0"/>
          <w:numId w:val="80"/>
        </w:numPr>
        <w:adjustRightInd w:val="0"/>
        <w:snapToGrid w:val="0"/>
        <w:spacing w:line="360" w:lineRule="auto"/>
        <w:rPr>
          <w:rFonts w:hAnsi="宋体"/>
          <w:color w:val="auto"/>
          <w:highlight w:val="none"/>
        </w:rPr>
      </w:pPr>
      <w:r>
        <w:rPr>
          <w:rFonts w:hint="eastAsia" w:hAnsi="宋体"/>
          <w:color w:val="auto"/>
          <w:highlight w:val="none"/>
        </w:rPr>
        <w:t>采购人在收到评标报告后的法定时间内，按照评标报告中推荐的中标候选人顺序确定中标人，也可以事先授权评标委员会直接确定中标人。</w:t>
      </w:r>
    </w:p>
    <w:p>
      <w:pPr>
        <w:pStyle w:val="25"/>
        <w:numPr>
          <w:ilvl w:val="0"/>
          <w:numId w:val="80"/>
        </w:numPr>
        <w:adjustRightInd w:val="0"/>
        <w:snapToGrid w:val="0"/>
        <w:spacing w:line="360" w:lineRule="auto"/>
        <w:rPr>
          <w:rFonts w:hAnsi="宋体"/>
          <w:color w:val="auto"/>
          <w:highlight w:val="none"/>
        </w:rPr>
      </w:pPr>
      <w:r>
        <w:rPr>
          <w:rFonts w:hint="eastAsia" w:hAnsi="宋体"/>
          <w:color w:val="auto"/>
          <w:highlight w:val="none"/>
        </w:rPr>
        <w:t>推荐中标候选投标人名单：本项目推荐中标候选人。将各有效投标人按其评标总得分由高到低顺序排列。评标总得分相同的，按下列顺序比较确定：（1）投标报价（由低到高）；（2）技术评分（由高到低）；（3）商务评分（由高到低）。如以上都相同的，名次由评标委员会抽签确定。排名第一的投标人为第一中标候选人。</w:t>
      </w:r>
    </w:p>
    <w:p>
      <w:pPr>
        <w:pStyle w:val="25"/>
        <w:numPr>
          <w:ilvl w:val="0"/>
          <w:numId w:val="80"/>
        </w:numPr>
        <w:adjustRightInd w:val="0"/>
        <w:snapToGrid w:val="0"/>
        <w:spacing w:line="360" w:lineRule="auto"/>
        <w:rPr>
          <w:rFonts w:hAnsi="宋体"/>
          <w:color w:val="auto"/>
          <w:highlight w:val="none"/>
        </w:rPr>
      </w:pPr>
      <w:r>
        <w:rPr>
          <w:rFonts w:hint="eastAsia" w:hAnsi="宋体"/>
          <w:color w:val="auto"/>
          <w:highlight w:val="none"/>
        </w:rPr>
        <w:t>中标人确定后，招标采购单位将在政府采购监督管理部门指定的媒体上发布中标公告，并向中标人发出《中标通知书》，《中标通知书》对中标人和采购人具有同等法律效力。</w:t>
      </w:r>
    </w:p>
    <w:p>
      <w:pPr>
        <w:numPr>
          <w:ilvl w:val="0"/>
          <w:numId w:val="60"/>
        </w:numPr>
        <w:spacing w:line="360" w:lineRule="auto"/>
        <w:rPr>
          <w:rFonts w:ascii="宋体" w:hAnsi="宋体"/>
          <w:b/>
          <w:bCs/>
          <w:color w:val="auto"/>
          <w:sz w:val="24"/>
          <w:highlight w:val="none"/>
        </w:rPr>
      </w:pPr>
      <w:r>
        <w:rPr>
          <w:rFonts w:hint="eastAsia" w:ascii="宋体" w:hAnsi="宋体"/>
          <w:b/>
          <w:bCs/>
          <w:color w:val="auto"/>
          <w:sz w:val="24"/>
          <w:highlight w:val="none"/>
        </w:rPr>
        <w:t>中标结果公告</w:t>
      </w:r>
    </w:p>
    <w:p>
      <w:pPr>
        <w:adjustRightInd w:val="0"/>
        <w:snapToGrid w:val="0"/>
        <w:spacing w:line="360" w:lineRule="auto"/>
        <w:ind w:firstLine="420" w:firstLineChars="200"/>
        <w:jc w:val="distribute"/>
        <w:rPr>
          <w:rFonts w:ascii="宋体" w:hAnsi="宋体" w:cs="宋体"/>
          <w:b/>
          <w:color w:val="auto"/>
          <w:kern w:val="0"/>
          <w:szCs w:val="21"/>
          <w:highlight w:val="none"/>
        </w:rPr>
        <w:sectPr>
          <w:footerReference r:id="rId10" w:type="default"/>
          <w:pgSz w:w="11907" w:h="16840"/>
          <w:pgMar w:top="1060" w:right="1418" w:bottom="851" w:left="1418" w:header="624" w:footer="992" w:gutter="0"/>
          <w:cols w:space="720" w:num="1"/>
          <w:docGrid w:linePitch="312" w:charSpace="0"/>
        </w:sectPr>
      </w:pPr>
      <w:r>
        <w:rPr>
          <w:rFonts w:hint="eastAsia" w:ascii="宋体" w:hAnsi="宋体" w:cs="宋体"/>
          <w:color w:val="auto"/>
          <w:szCs w:val="21"/>
          <w:highlight w:val="none"/>
        </w:rPr>
        <w:t>采购代理机构将在中国政府采购网(www.ccgp.gov.cn)、广东省政府采购网</w:t>
      </w:r>
      <w:r>
        <w:rPr>
          <w:rFonts w:hint="eastAsia" w:ascii="宋体" w:hAnsi="宋体" w:cs="宋体"/>
          <w:color w:val="auto"/>
          <w:kern w:val="0"/>
          <w:highlight w:val="none"/>
        </w:rPr>
        <w:t>(www.gdgpo.gov.cn)、中山市政府采购网(http://zhongshan.gdgpo.com/)、深圳市合创建设工程顾问有限公司中山分公司网站（http://szshczs.com/）、中山市公共资源交易网（http://ggzyjy.zs.gov.cn/）等媒体上公告中标结果，并向未中标供应商发出招标结果通知书。</w:t>
      </w:r>
    </w:p>
    <w:p>
      <w:pPr>
        <w:rPr>
          <w:b/>
          <w:color w:val="auto"/>
          <w:sz w:val="18"/>
          <w:szCs w:val="18"/>
          <w:highlight w:val="none"/>
        </w:rPr>
      </w:pPr>
      <w:r>
        <w:rPr>
          <w:rFonts w:hint="eastAsia"/>
          <w:b/>
          <w:color w:val="auto"/>
          <w:szCs w:val="21"/>
          <w:highlight w:val="none"/>
        </w:rPr>
        <w:t>附表1：初步审查表</w:t>
      </w:r>
      <w:r>
        <w:rPr>
          <w:rFonts w:hint="eastAsia"/>
          <w:b/>
          <w:color w:val="auto"/>
          <w:sz w:val="18"/>
          <w:szCs w:val="18"/>
          <w:highlight w:val="none"/>
        </w:rPr>
        <w:t>（注：本表不需要供应商填写）</w:t>
      </w:r>
    </w:p>
    <w:p>
      <w:pPr>
        <w:rPr>
          <w:b/>
          <w:color w:val="auto"/>
          <w:sz w:val="18"/>
          <w:szCs w:val="18"/>
          <w:highlight w:val="none"/>
        </w:rPr>
      </w:pPr>
    </w:p>
    <w:p>
      <w:pPr>
        <w:wordWrap w:val="0"/>
        <w:jc w:val="center"/>
        <w:rPr>
          <w:rFonts w:ascii="宋体" w:hAnsi="宋体" w:cs="宋体"/>
          <w:b/>
          <w:color w:val="auto"/>
          <w:sz w:val="32"/>
          <w:szCs w:val="32"/>
          <w:highlight w:val="none"/>
        </w:rPr>
      </w:pPr>
      <w:r>
        <w:rPr>
          <w:rFonts w:hint="eastAsia" w:ascii="宋体" w:hAnsi="宋体" w:cs="宋体"/>
          <w:b/>
          <w:color w:val="auto"/>
          <w:sz w:val="32"/>
          <w:szCs w:val="32"/>
          <w:highlight w:val="none"/>
        </w:rPr>
        <w:t>资格性审查表</w:t>
      </w:r>
    </w:p>
    <w:tbl>
      <w:tblPr>
        <w:tblStyle w:val="50"/>
        <w:tblW w:w="1535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11241"/>
        <w:gridCol w:w="1075"/>
        <w:gridCol w:w="1075"/>
        <w:gridCol w:w="107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886" w:type="dxa"/>
            <w:shd w:val="clear" w:color="auto" w:fill="E0E0E0"/>
            <w:vAlign w:val="center"/>
          </w:tcPr>
          <w:p>
            <w:pPr>
              <w:spacing w:line="336" w:lineRule="auto"/>
              <w:rPr>
                <w:rFonts w:ascii="宋体" w:hAnsi="宋体"/>
                <w:b/>
                <w:color w:val="auto"/>
                <w:szCs w:val="21"/>
                <w:highlight w:val="none"/>
              </w:rPr>
            </w:pPr>
            <w:r>
              <w:rPr>
                <w:rFonts w:hint="eastAsia" w:ascii="宋体" w:hAnsi="宋体"/>
                <w:b/>
                <w:color w:val="auto"/>
                <w:szCs w:val="21"/>
                <w:highlight w:val="none"/>
              </w:rPr>
              <w:t>序号</w:t>
            </w:r>
          </w:p>
        </w:tc>
        <w:tc>
          <w:tcPr>
            <w:tcW w:w="11241" w:type="dxa"/>
            <w:shd w:val="clear" w:color="auto" w:fill="E0E0E0"/>
            <w:vAlign w:val="center"/>
          </w:tcPr>
          <w:p>
            <w:pPr>
              <w:spacing w:line="336" w:lineRule="auto"/>
              <w:jc w:val="center"/>
              <w:rPr>
                <w:rFonts w:ascii="宋体" w:hAnsi="宋体"/>
                <w:b/>
                <w:color w:val="auto"/>
                <w:spacing w:val="-20"/>
                <w:szCs w:val="21"/>
                <w:highlight w:val="none"/>
                <w:u w:val="single"/>
              </w:rPr>
            </w:pPr>
            <w:r>
              <w:rPr>
                <w:rFonts w:hint="eastAsia" w:ascii="宋体" w:hAnsi="宋体"/>
                <w:b/>
                <w:color w:val="auto"/>
                <w:szCs w:val="21"/>
                <w:highlight w:val="none"/>
              </w:rPr>
              <w:t>审查内容</w:t>
            </w:r>
          </w:p>
        </w:tc>
        <w:tc>
          <w:tcPr>
            <w:tcW w:w="1075" w:type="dxa"/>
            <w:shd w:val="clear" w:color="auto" w:fill="E0E0E0"/>
            <w:vAlign w:val="center"/>
          </w:tcPr>
          <w:p>
            <w:pPr>
              <w:spacing w:line="336" w:lineRule="auto"/>
              <w:jc w:val="center"/>
              <w:rPr>
                <w:rFonts w:ascii="宋体" w:hAnsi="宋体"/>
                <w:b/>
                <w:color w:val="auto"/>
                <w:szCs w:val="21"/>
                <w:highlight w:val="none"/>
              </w:rPr>
            </w:pPr>
            <w:r>
              <w:rPr>
                <w:rFonts w:hint="eastAsia" w:ascii="宋体" w:hAnsi="宋体"/>
                <w:b/>
                <w:color w:val="auto"/>
                <w:szCs w:val="21"/>
                <w:highlight w:val="none"/>
              </w:rPr>
              <w:t>投标人（一）</w:t>
            </w:r>
          </w:p>
        </w:tc>
        <w:tc>
          <w:tcPr>
            <w:tcW w:w="1075" w:type="dxa"/>
            <w:shd w:val="clear" w:color="auto" w:fill="E0E0E0"/>
            <w:vAlign w:val="center"/>
          </w:tcPr>
          <w:p>
            <w:pPr>
              <w:spacing w:line="336" w:lineRule="auto"/>
              <w:jc w:val="center"/>
              <w:rPr>
                <w:rFonts w:ascii="宋体" w:hAnsi="宋体"/>
                <w:b/>
                <w:color w:val="auto"/>
                <w:szCs w:val="21"/>
                <w:highlight w:val="none"/>
              </w:rPr>
            </w:pPr>
            <w:r>
              <w:rPr>
                <w:rFonts w:hint="eastAsia" w:ascii="宋体" w:hAnsi="宋体"/>
                <w:b/>
                <w:color w:val="auto"/>
                <w:szCs w:val="21"/>
                <w:highlight w:val="none"/>
              </w:rPr>
              <w:t>投标人（二）</w:t>
            </w:r>
          </w:p>
        </w:tc>
        <w:tc>
          <w:tcPr>
            <w:tcW w:w="1077" w:type="dxa"/>
            <w:shd w:val="clear" w:color="auto" w:fill="E0E0E0"/>
            <w:vAlign w:val="center"/>
          </w:tcPr>
          <w:p>
            <w:pPr>
              <w:spacing w:line="336" w:lineRule="auto"/>
              <w:jc w:val="center"/>
              <w:rPr>
                <w:rFonts w:ascii="宋体" w:hAnsi="宋体"/>
                <w:b/>
                <w:color w:val="auto"/>
                <w:szCs w:val="21"/>
                <w:highlight w:val="none"/>
              </w:rPr>
            </w:pPr>
            <w:r>
              <w:rPr>
                <w:rFonts w:hint="eastAsia" w:ascii="宋体" w:hAnsi="宋体"/>
                <w:b/>
                <w:color w:val="auto"/>
                <w:szCs w:val="21"/>
                <w:highlight w:val="none"/>
              </w:rPr>
              <w:t>投标人（三）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86" w:type="dxa"/>
            <w:vAlign w:val="center"/>
          </w:tcPr>
          <w:p>
            <w:pPr>
              <w:spacing w:line="336" w:lineRule="auto"/>
              <w:jc w:val="center"/>
              <w:rPr>
                <w:rFonts w:ascii="宋体" w:hAnsi="宋体"/>
                <w:color w:val="auto"/>
                <w:szCs w:val="21"/>
                <w:highlight w:val="none"/>
              </w:rPr>
            </w:pPr>
            <w:r>
              <w:rPr>
                <w:rFonts w:hint="eastAsia" w:ascii="宋体" w:hAnsi="宋体"/>
                <w:color w:val="auto"/>
                <w:szCs w:val="21"/>
                <w:highlight w:val="none"/>
              </w:rPr>
              <w:t>1</w:t>
            </w:r>
          </w:p>
        </w:tc>
        <w:tc>
          <w:tcPr>
            <w:tcW w:w="11241" w:type="dxa"/>
          </w:tcPr>
          <w:p>
            <w:pPr>
              <w:spacing w:line="336" w:lineRule="auto"/>
              <w:rPr>
                <w:rFonts w:ascii="宋体" w:hAnsi="宋体"/>
                <w:color w:val="auto"/>
                <w:sz w:val="18"/>
                <w:szCs w:val="18"/>
                <w:highlight w:val="none"/>
              </w:rPr>
            </w:pPr>
            <w:r>
              <w:rPr>
                <w:rFonts w:hint="eastAsia" w:ascii="宋体" w:hAnsi="宋体"/>
                <w:color w:val="auto"/>
                <w:sz w:val="18"/>
                <w:szCs w:val="18"/>
                <w:highlight w:val="none"/>
              </w:rPr>
              <w:t>投标保证金已按要求提交</w:t>
            </w:r>
          </w:p>
        </w:tc>
        <w:tc>
          <w:tcPr>
            <w:tcW w:w="1075" w:type="dxa"/>
          </w:tcPr>
          <w:p>
            <w:pPr>
              <w:spacing w:line="336" w:lineRule="auto"/>
              <w:rPr>
                <w:rFonts w:ascii="宋体" w:hAnsi="宋体"/>
                <w:color w:val="auto"/>
                <w:szCs w:val="21"/>
                <w:highlight w:val="none"/>
              </w:rPr>
            </w:pPr>
          </w:p>
        </w:tc>
        <w:tc>
          <w:tcPr>
            <w:tcW w:w="1075" w:type="dxa"/>
          </w:tcPr>
          <w:p>
            <w:pPr>
              <w:spacing w:line="336" w:lineRule="auto"/>
              <w:rPr>
                <w:rFonts w:ascii="宋体" w:hAnsi="宋体"/>
                <w:color w:val="auto"/>
                <w:szCs w:val="21"/>
                <w:highlight w:val="none"/>
              </w:rPr>
            </w:pPr>
          </w:p>
        </w:tc>
        <w:tc>
          <w:tcPr>
            <w:tcW w:w="1077" w:type="dxa"/>
          </w:tcPr>
          <w:p>
            <w:pPr>
              <w:spacing w:line="336" w:lineRule="auto"/>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86" w:type="dxa"/>
            <w:vAlign w:val="center"/>
          </w:tcPr>
          <w:p>
            <w:pPr>
              <w:spacing w:line="336" w:lineRule="auto"/>
              <w:jc w:val="center"/>
              <w:rPr>
                <w:rFonts w:ascii="宋体" w:hAnsi="宋体"/>
                <w:color w:val="auto"/>
                <w:szCs w:val="21"/>
                <w:highlight w:val="none"/>
              </w:rPr>
            </w:pPr>
            <w:r>
              <w:rPr>
                <w:rFonts w:hint="eastAsia" w:ascii="宋体" w:hAnsi="宋体"/>
                <w:color w:val="auto"/>
                <w:szCs w:val="21"/>
                <w:highlight w:val="none"/>
              </w:rPr>
              <w:t>2</w:t>
            </w:r>
          </w:p>
        </w:tc>
        <w:tc>
          <w:tcPr>
            <w:tcW w:w="11241" w:type="dxa"/>
          </w:tcPr>
          <w:p>
            <w:pPr>
              <w:spacing w:line="336" w:lineRule="auto"/>
              <w:rPr>
                <w:rFonts w:ascii="宋体" w:hAnsi="宋体"/>
                <w:color w:val="auto"/>
                <w:sz w:val="18"/>
                <w:szCs w:val="18"/>
                <w:highlight w:val="none"/>
              </w:rPr>
            </w:pPr>
            <w:r>
              <w:rPr>
                <w:rFonts w:hint="eastAsia" w:ascii="宋体" w:hAnsi="宋体"/>
                <w:color w:val="auto"/>
                <w:sz w:val="18"/>
                <w:szCs w:val="18"/>
                <w:highlight w:val="none"/>
              </w:rPr>
              <w:t>投标人符合《中华人民共和国政府采购法》第二十二条规定的条件</w:t>
            </w:r>
          </w:p>
        </w:tc>
        <w:tc>
          <w:tcPr>
            <w:tcW w:w="1075" w:type="dxa"/>
          </w:tcPr>
          <w:p>
            <w:pPr>
              <w:spacing w:line="336" w:lineRule="auto"/>
              <w:rPr>
                <w:rFonts w:ascii="宋体" w:hAnsi="宋体"/>
                <w:color w:val="auto"/>
                <w:szCs w:val="21"/>
                <w:highlight w:val="none"/>
              </w:rPr>
            </w:pPr>
          </w:p>
        </w:tc>
        <w:tc>
          <w:tcPr>
            <w:tcW w:w="1075" w:type="dxa"/>
          </w:tcPr>
          <w:p>
            <w:pPr>
              <w:spacing w:line="336" w:lineRule="auto"/>
              <w:rPr>
                <w:rFonts w:ascii="宋体" w:hAnsi="宋体"/>
                <w:color w:val="auto"/>
                <w:szCs w:val="21"/>
                <w:highlight w:val="none"/>
              </w:rPr>
            </w:pPr>
          </w:p>
        </w:tc>
        <w:tc>
          <w:tcPr>
            <w:tcW w:w="1077" w:type="dxa"/>
          </w:tcPr>
          <w:p>
            <w:pPr>
              <w:spacing w:line="336" w:lineRule="auto"/>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86" w:type="dxa"/>
            <w:vAlign w:val="center"/>
          </w:tcPr>
          <w:p>
            <w:pPr>
              <w:spacing w:line="336" w:lineRule="auto"/>
              <w:jc w:val="center"/>
              <w:rPr>
                <w:rFonts w:ascii="宋体" w:hAnsi="宋体"/>
                <w:color w:val="auto"/>
                <w:szCs w:val="21"/>
                <w:highlight w:val="none"/>
              </w:rPr>
            </w:pPr>
            <w:r>
              <w:rPr>
                <w:rFonts w:hint="eastAsia" w:ascii="宋体" w:hAnsi="宋体"/>
                <w:color w:val="auto"/>
                <w:szCs w:val="21"/>
                <w:highlight w:val="none"/>
              </w:rPr>
              <w:t>3</w:t>
            </w:r>
          </w:p>
        </w:tc>
        <w:tc>
          <w:tcPr>
            <w:tcW w:w="11241" w:type="dxa"/>
          </w:tcPr>
          <w:p>
            <w:pPr>
              <w:spacing w:line="336" w:lineRule="auto"/>
              <w:rPr>
                <w:rFonts w:ascii="宋体" w:hAnsi="宋体"/>
                <w:color w:val="auto"/>
                <w:sz w:val="18"/>
                <w:szCs w:val="18"/>
                <w:highlight w:val="none"/>
              </w:rPr>
            </w:pPr>
            <w:r>
              <w:rPr>
                <w:rFonts w:hint="eastAsia" w:ascii="宋体" w:hAnsi="宋体"/>
                <w:color w:val="auto"/>
                <w:sz w:val="18"/>
                <w:szCs w:val="18"/>
                <w:highlight w:val="none"/>
              </w:rPr>
              <w:t>投标人须是具有独立承担民事责任能力的在中华人民共和国境内注册的法人或其他组织，独立于采购人和采购代理机构</w:t>
            </w:r>
          </w:p>
        </w:tc>
        <w:tc>
          <w:tcPr>
            <w:tcW w:w="1075" w:type="dxa"/>
          </w:tcPr>
          <w:p>
            <w:pPr>
              <w:spacing w:line="336" w:lineRule="auto"/>
              <w:rPr>
                <w:rFonts w:ascii="宋体" w:hAnsi="宋体"/>
                <w:color w:val="auto"/>
                <w:szCs w:val="21"/>
                <w:highlight w:val="none"/>
              </w:rPr>
            </w:pPr>
          </w:p>
        </w:tc>
        <w:tc>
          <w:tcPr>
            <w:tcW w:w="1075" w:type="dxa"/>
          </w:tcPr>
          <w:p>
            <w:pPr>
              <w:spacing w:line="336" w:lineRule="auto"/>
              <w:rPr>
                <w:rFonts w:ascii="宋体" w:hAnsi="宋体"/>
                <w:color w:val="auto"/>
                <w:szCs w:val="21"/>
                <w:highlight w:val="none"/>
              </w:rPr>
            </w:pPr>
          </w:p>
        </w:tc>
        <w:tc>
          <w:tcPr>
            <w:tcW w:w="1077" w:type="dxa"/>
          </w:tcPr>
          <w:p>
            <w:pPr>
              <w:spacing w:line="336" w:lineRule="auto"/>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86" w:type="dxa"/>
            <w:vAlign w:val="center"/>
          </w:tcPr>
          <w:p>
            <w:pPr>
              <w:spacing w:line="336" w:lineRule="auto"/>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4</w:t>
            </w:r>
          </w:p>
        </w:tc>
        <w:tc>
          <w:tcPr>
            <w:tcW w:w="11241" w:type="dxa"/>
          </w:tcPr>
          <w:p>
            <w:pPr>
              <w:spacing w:line="336" w:lineRule="auto"/>
              <w:rPr>
                <w:rFonts w:ascii="宋体" w:hAnsi="宋体"/>
                <w:color w:val="auto"/>
                <w:sz w:val="18"/>
                <w:szCs w:val="18"/>
                <w:highlight w:val="none"/>
              </w:rPr>
            </w:pPr>
            <w:r>
              <w:rPr>
                <w:rFonts w:hint="eastAsia" w:ascii="宋体" w:hAnsi="宋体"/>
                <w:color w:val="auto"/>
                <w:sz w:val="18"/>
                <w:szCs w:val="18"/>
                <w:highlight w:val="none"/>
              </w:rPr>
              <w:t>具有有效的《医疗器械生产许可证》或具备相关经营范围的《医疗器械经营许可证》（或《食品药品经营许可证》或《医疗器械经营备案凭证》）</w:t>
            </w:r>
          </w:p>
        </w:tc>
        <w:tc>
          <w:tcPr>
            <w:tcW w:w="1075" w:type="dxa"/>
          </w:tcPr>
          <w:p>
            <w:pPr>
              <w:spacing w:line="336" w:lineRule="auto"/>
              <w:rPr>
                <w:rFonts w:ascii="宋体" w:hAnsi="宋体"/>
                <w:color w:val="auto"/>
                <w:szCs w:val="21"/>
                <w:highlight w:val="none"/>
              </w:rPr>
            </w:pPr>
          </w:p>
        </w:tc>
        <w:tc>
          <w:tcPr>
            <w:tcW w:w="1075" w:type="dxa"/>
          </w:tcPr>
          <w:p>
            <w:pPr>
              <w:spacing w:line="336" w:lineRule="auto"/>
              <w:rPr>
                <w:rFonts w:ascii="宋体" w:hAnsi="宋体"/>
                <w:color w:val="auto"/>
                <w:szCs w:val="21"/>
                <w:highlight w:val="none"/>
              </w:rPr>
            </w:pPr>
          </w:p>
        </w:tc>
        <w:tc>
          <w:tcPr>
            <w:tcW w:w="1077" w:type="dxa"/>
          </w:tcPr>
          <w:p>
            <w:pPr>
              <w:spacing w:line="336" w:lineRule="auto"/>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86" w:type="dxa"/>
            <w:vAlign w:val="center"/>
          </w:tcPr>
          <w:p>
            <w:pPr>
              <w:spacing w:line="336" w:lineRule="auto"/>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lang w:val="en-US" w:eastAsia="zh-CN"/>
              </w:rPr>
              <w:t>5</w:t>
            </w:r>
          </w:p>
        </w:tc>
        <w:tc>
          <w:tcPr>
            <w:tcW w:w="11241" w:type="dxa"/>
          </w:tcPr>
          <w:p>
            <w:pPr>
              <w:spacing w:line="336" w:lineRule="auto"/>
              <w:rPr>
                <w:rFonts w:hint="eastAsia" w:ascii="宋体" w:hAnsi="宋体"/>
                <w:color w:val="auto"/>
                <w:sz w:val="18"/>
                <w:szCs w:val="18"/>
                <w:highlight w:val="none"/>
              </w:rPr>
            </w:pPr>
            <w:r>
              <w:rPr>
                <w:rFonts w:hint="eastAsia" w:ascii="宋体" w:hAnsi="宋体"/>
                <w:color w:val="auto"/>
                <w:sz w:val="18"/>
                <w:szCs w:val="18"/>
                <w:highlight w:val="none"/>
              </w:rPr>
              <w:t>《进口产品机电许可证》（如适用）</w:t>
            </w:r>
          </w:p>
        </w:tc>
        <w:tc>
          <w:tcPr>
            <w:tcW w:w="1075" w:type="dxa"/>
          </w:tcPr>
          <w:p>
            <w:pPr>
              <w:spacing w:line="336" w:lineRule="auto"/>
              <w:rPr>
                <w:rFonts w:ascii="宋体" w:hAnsi="宋体"/>
                <w:color w:val="auto"/>
                <w:szCs w:val="21"/>
                <w:highlight w:val="none"/>
              </w:rPr>
            </w:pPr>
          </w:p>
        </w:tc>
        <w:tc>
          <w:tcPr>
            <w:tcW w:w="1075" w:type="dxa"/>
          </w:tcPr>
          <w:p>
            <w:pPr>
              <w:spacing w:line="336" w:lineRule="auto"/>
              <w:rPr>
                <w:rFonts w:ascii="宋体" w:hAnsi="宋体"/>
                <w:color w:val="auto"/>
                <w:szCs w:val="21"/>
                <w:highlight w:val="none"/>
              </w:rPr>
            </w:pPr>
          </w:p>
        </w:tc>
        <w:tc>
          <w:tcPr>
            <w:tcW w:w="1077" w:type="dxa"/>
          </w:tcPr>
          <w:p>
            <w:pPr>
              <w:spacing w:line="336" w:lineRule="auto"/>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86" w:type="dxa"/>
            <w:vAlign w:val="center"/>
          </w:tcPr>
          <w:p>
            <w:pPr>
              <w:spacing w:line="336" w:lineRule="auto"/>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lang w:val="en-US" w:eastAsia="zh-CN"/>
              </w:rPr>
              <w:t>6</w:t>
            </w:r>
          </w:p>
        </w:tc>
        <w:tc>
          <w:tcPr>
            <w:tcW w:w="11241" w:type="dxa"/>
            <w:vAlign w:val="top"/>
          </w:tcPr>
          <w:p>
            <w:pPr>
              <w:spacing w:line="336" w:lineRule="auto"/>
              <w:rPr>
                <w:rFonts w:ascii="宋体" w:hAnsi="宋体" w:eastAsia="宋体" w:cs="Times New Roman"/>
                <w:color w:val="auto"/>
                <w:kern w:val="2"/>
                <w:sz w:val="18"/>
                <w:szCs w:val="18"/>
                <w:highlight w:val="none"/>
                <w:lang w:val="en-US" w:eastAsia="zh-CN" w:bidi="ar-SA"/>
              </w:rPr>
            </w:pPr>
            <w:r>
              <w:rPr>
                <w:rFonts w:hint="eastAsia" w:ascii="宋体" w:hAnsi="宋体"/>
                <w:color w:val="auto"/>
                <w:sz w:val="18"/>
                <w:szCs w:val="18"/>
                <w:highlight w:val="none"/>
              </w:rPr>
              <w:t>无围标、串标行为承诺书</w:t>
            </w:r>
          </w:p>
        </w:tc>
        <w:tc>
          <w:tcPr>
            <w:tcW w:w="1075" w:type="dxa"/>
          </w:tcPr>
          <w:p>
            <w:pPr>
              <w:spacing w:line="336" w:lineRule="auto"/>
              <w:rPr>
                <w:rFonts w:ascii="宋体" w:hAnsi="宋体"/>
                <w:color w:val="auto"/>
                <w:szCs w:val="21"/>
                <w:highlight w:val="none"/>
              </w:rPr>
            </w:pPr>
          </w:p>
        </w:tc>
        <w:tc>
          <w:tcPr>
            <w:tcW w:w="1075" w:type="dxa"/>
          </w:tcPr>
          <w:p>
            <w:pPr>
              <w:spacing w:line="336" w:lineRule="auto"/>
              <w:rPr>
                <w:rFonts w:ascii="宋体" w:hAnsi="宋体"/>
                <w:color w:val="auto"/>
                <w:szCs w:val="21"/>
                <w:highlight w:val="none"/>
              </w:rPr>
            </w:pPr>
          </w:p>
        </w:tc>
        <w:tc>
          <w:tcPr>
            <w:tcW w:w="1077" w:type="dxa"/>
          </w:tcPr>
          <w:p>
            <w:pPr>
              <w:spacing w:line="336" w:lineRule="auto"/>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86" w:type="dxa"/>
            <w:vAlign w:val="center"/>
          </w:tcPr>
          <w:p>
            <w:pPr>
              <w:spacing w:line="336" w:lineRule="auto"/>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lang w:val="en-US" w:eastAsia="zh-CN"/>
              </w:rPr>
              <w:t>7</w:t>
            </w:r>
          </w:p>
        </w:tc>
        <w:tc>
          <w:tcPr>
            <w:tcW w:w="11241" w:type="dxa"/>
            <w:vAlign w:val="top"/>
          </w:tcPr>
          <w:p>
            <w:pPr>
              <w:spacing w:line="336" w:lineRule="auto"/>
              <w:rPr>
                <w:rFonts w:ascii="宋体" w:hAnsi="宋体" w:eastAsia="宋体" w:cs="Times New Roman"/>
                <w:color w:val="auto"/>
                <w:kern w:val="2"/>
                <w:sz w:val="18"/>
                <w:szCs w:val="18"/>
                <w:highlight w:val="none"/>
                <w:lang w:val="en-US" w:eastAsia="zh-CN" w:bidi="ar-SA"/>
              </w:rPr>
            </w:pPr>
            <w:r>
              <w:rPr>
                <w:rFonts w:hint="eastAsia" w:ascii="宋体" w:hAnsi="宋体"/>
                <w:color w:val="auto"/>
                <w:sz w:val="18"/>
                <w:szCs w:val="18"/>
                <w:highlight w:val="none"/>
              </w:rPr>
              <w:t>无重大违法违纪行为承诺书</w:t>
            </w:r>
          </w:p>
        </w:tc>
        <w:tc>
          <w:tcPr>
            <w:tcW w:w="1075" w:type="dxa"/>
          </w:tcPr>
          <w:p>
            <w:pPr>
              <w:spacing w:line="336" w:lineRule="auto"/>
              <w:rPr>
                <w:rFonts w:ascii="宋体" w:hAnsi="宋体"/>
                <w:color w:val="auto"/>
                <w:szCs w:val="21"/>
                <w:highlight w:val="none"/>
              </w:rPr>
            </w:pPr>
          </w:p>
        </w:tc>
        <w:tc>
          <w:tcPr>
            <w:tcW w:w="1075" w:type="dxa"/>
          </w:tcPr>
          <w:p>
            <w:pPr>
              <w:spacing w:line="336" w:lineRule="auto"/>
              <w:rPr>
                <w:rFonts w:ascii="宋体" w:hAnsi="宋体"/>
                <w:color w:val="auto"/>
                <w:szCs w:val="21"/>
                <w:highlight w:val="none"/>
              </w:rPr>
            </w:pPr>
          </w:p>
        </w:tc>
        <w:tc>
          <w:tcPr>
            <w:tcW w:w="1077" w:type="dxa"/>
          </w:tcPr>
          <w:p>
            <w:pPr>
              <w:spacing w:line="336" w:lineRule="auto"/>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86" w:type="dxa"/>
            <w:vAlign w:val="center"/>
          </w:tcPr>
          <w:p>
            <w:pPr>
              <w:spacing w:line="336" w:lineRule="auto"/>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lang w:val="en-US" w:eastAsia="zh-CN"/>
              </w:rPr>
              <w:t>8</w:t>
            </w:r>
          </w:p>
        </w:tc>
        <w:tc>
          <w:tcPr>
            <w:tcW w:w="11241" w:type="dxa"/>
            <w:vAlign w:val="top"/>
          </w:tcPr>
          <w:p>
            <w:pPr>
              <w:spacing w:line="336" w:lineRule="auto"/>
              <w:rPr>
                <w:rFonts w:ascii="宋体" w:hAnsi="宋体" w:eastAsia="宋体" w:cs="Times New Roman"/>
                <w:color w:val="auto"/>
                <w:kern w:val="2"/>
                <w:sz w:val="18"/>
                <w:szCs w:val="18"/>
                <w:highlight w:val="none"/>
                <w:lang w:val="en-US" w:eastAsia="zh-CN" w:bidi="ar-SA"/>
              </w:rPr>
            </w:pPr>
            <w:r>
              <w:rPr>
                <w:rFonts w:hint="eastAsia" w:ascii="宋体" w:hAnsi="宋体" w:cs="宋体"/>
                <w:color w:val="auto"/>
                <w:sz w:val="18"/>
                <w:szCs w:val="18"/>
                <w:highlight w:val="none"/>
                <w:shd w:val="clear" w:color="auto" w:fill="FFFFFF"/>
              </w:rPr>
              <w:t>通过在</w:t>
            </w:r>
            <w:r>
              <w:rPr>
                <w:rFonts w:hint="eastAsia"/>
                <w:color w:val="auto"/>
                <w:sz w:val="18"/>
                <w:szCs w:val="18"/>
                <w:highlight w:val="none"/>
              </w:rPr>
              <w:t>“</w:t>
            </w:r>
            <w:r>
              <w:rPr>
                <w:color w:val="auto"/>
                <w:sz w:val="18"/>
                <w:szCs w:val="18"/>
                <w:highlight w:val="none"/>
              </w:rPr>
              <w:t>信用中国</w:t>
            </w:r>
            <w:r>
              <w:rPr>
                <w:rFonts w:hint="eastAsia"/>
                <w:color w:val="auto"/>
                <w:sz w:val="18"/>
                <w:szCs w:val="18"/>
                <w:highlight w:val="none"/>
              </w:rPr>
              <w:t>”</w:t>
            </w:r>
            <w:r>
              <w:rPr>
                <w:color w:val="auto"/>
                <w:sz w:val="18"/>
                <w:szCs w:val="18"/>
                <w:highlight w:val="none"/>
              </w:rPr>
              <w:t>网站（http://www.creditchina.gov.cn)、中国政府采购网（http://www.ccgp.gov.cn）和供应商所属的省级政府公共信用信息管理系统等渠道查询相关供应商近三年信用记录</w:t>
            </w:r>
            <w:r>
              <w:rPr>
                <w:rFonts w:hint="eastAsia" w:ascii="宋体" w:hAnsi="宋体" w:cs="宋体"/>
                <w:color w:val="auto"/>
                <w:sz w:val="18"/>
                <w:szCs w:val="18"/>
                <w:highlight w:val="none"/>
                <w:shd w:val="clear" w:color="auto" w:fill="FFFFFF"/>
              </w:rPr>
              <w:t>，未被人民法院列入失信被执行人、重大税收违法案件当事人名单、政府采购严重违法失信行为记录名单及其他不符合规定条件的。</w:t>
            </w:r>
          </w:p>
        </w:tc>
        <w:tc>
          <w:tcPr>
            <w:tcW w:w="1075" w:type="dxa"/>
          </w:tcPr>
          <w:p>
            <w:pPr>
              <w:spacing w:line="336" w:lineRule="auto"/>
              <w:rPr>
                <w:rFonts w:ascii="宋体" w:hAnsi="宋体"/>
                <w:color w:val="auto"/>
                <w:szCs w:val="21"/>
                <w:highlight w:val="none"/>
              </w:rPr>
            </w:pPr>
          </w:p>
        </w:tc>
        <w:tc>
          <w:tcPr>
            <w:tcW w:w="1075" w:type="dxa"/>
          </w:tcPr>
          <w:p>
            <w:pPr>
              <w:spacing w:line="336" w:lineRule="auto"/>
              <w:rPr>
                <w:rFonts w:ascii="宋体" w:hAnsi="宋体"/>
                <w:color w:val="auto"/>
                <w:szCs w:val="21"/>
                <w:highlight w:val="none"/>
              </w:rPr>
            </w:pPr>
          </w:p>
        </w:tc>
        <w:tc>
          <w:tcPr>
            <w:tcW w:w="1077" w:type="dxa"/>
          </w:tcPr>
          <w:p>
            <w:pPr>
              <w:spacing w:line="336" w:lineRule="auto"/>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86" w:type="dxa"/>
            <w:vAlign w:val="center"/>
          </w:tcPr>
          <w:p>
            <w:pPr>
              <w:spacing w:line="336" w:lineRule="auto"/>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lang w:val="en-US" w:eastAsia="zh-CN"/>
              </w:rPr>
              <w:t>9</w:t>
            </w:r>
          </w:p>
        </w:tc>
        <w:tc>
          <w:tcPr>
            <w:tcW w:w="11241" w:type="dxa"/>
            <w:vAlign w:val="center"/>
          </w:tcPr>
          <w:p>
            <w:pPr>
              <w:spacing w:line="336" w:lineRule="auto"/>
              <w:rPr>
                <w:rFonts w:ascii="宋体" w:hAnsi="宋体" w:eastAsia="宋体" w:cs="宋体"/>
                <w:color w:val="auto"/>
                <w:kern w:val="2"/>
                <w:sz w:val="18"/>
                <w:szCs w:val="18"/>
                <w:highlight w:val="none"/>
                <w:shd w:val="clear" w:color="auto" w:fill="FFFFFF"/>
                <w:lang w:val="en-US" w:eastAsia="zh-CN" w:bidi="ar-SA"/>
              </w:rPr>
            </w:pPr>
            <w:r>
              <w:rPr>
                <w:rFonts w:hint="eastAsia" w:ascii="宋体" w:hAnsi="宋体" w:cs="宋体"/>
                <w:color w:val="auto"/>
                <w:sz w:val="18"/>
                <w:szCs w:val="18"/>
                <w:highlight w:val="none"/>
                <w:shd w:val="clear" w:color="auto" w:fill="FFFFFF"/>
              </w:rPr>
              <w:t>单位负责人为同一人或者存在直接控股、管理关系的不同供应商，不得同时参加本采购项目（</w:t>
            </w:r>
            <w:r>
              <w:rPr>
                <w:rFonts w:hint="eastAsia" w:ascii="宋体" w:hAnsi="宋体" w:cs="宋体"/>
                <w:color w:val="auto"/>
                <w:sz w:val="18"/>
                <w:szCs w:val="18"/>
                <w:highlight w:val="none"/>
                <w:shd w:val="clear" w:color="auto" w:fill="FFFFFF"/>
                <w:lang w:eastAsia="zh-CN"/>
              </w:rPr>
              <w:t>子包号</w:t>
            </w:r>
            <w:r>
              <w:rPr>
                <w:rFonts w:hint="eastAsia" w:ascii="宋体" w:hAnsi="宋体" w:cs="宋体"/>
                <w:color w:val="auto"/>
                <w:sz w:val="18"/>
                <w:szCs w:val="18"/>
                <w:highlight w:val="none"/>
                <w:shd w:val="clear" w:color="auto" w:fill="FFFFFF"/>
              </w:rPr>
              <w:t>）投标。</w:t>
            </w:r>
          </w:p>
        </w:tc>
        <w:tc>
          <w:tcPr>
            <w:tcW w:w="1075" w:type="dxa"/>
          </w:tcPr>
          <w:p>
            <w:pPr>
              <w:spacing w:line="336" w:lineRule="auto"/>
              <w:rPr>
                <w:rFonts w:ascii="宋体" w:hAnsi="宋体"/>
                <w:color w:val="auto"/>
                <w:szCs w:val="21"/>
                <w:highlight w:val="none"/>
              </w:rPr>
            </w:pPr>
          </w:p>
        </w:tc>
        <w:tc>
          <w:tcPr>
            <w:tcW w:w="1075" w:type="dxa"/>
          </w:tcPr>
          <w:p>
            <w:pPr>
              <w:spacing w:line="336" w:lineRule="auto"/>
              <w:rPr>
                <w:rFonts w:ascii="宋体" w:hAnsi="宋体"/>
                <w:color w:val="auto"/>
                <w:szCs w:val="21"/>
                <w:highlight w:val="none"/>
              </w:rPr>
            </w:pPr>
          </w:p>
        </w:tc>
        <w:tc>
          <w:tcPr>
            <w:tcW w:w="1077" w:type="dxa"/>
          </w:tcPr>
          <w:p>
            <w:pPr>
              <w:spacing w:line="336" w:lineRule="auto"/>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86" w:type="dxa"/>
            <w:vAlign w:val="center"/>
          </w:tcPr>
          <w:p>
            <w:pPr>
              <w:spacing w:line="336" w:lineRule="auto"/>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rPr>
              <w:t>1</w:t>
            </w:r>
            <w:r>
              <w:rPr>
                <w:rFonts w:hint="eastAsia" w:ascii="宋体" w:hAnsi="宋体"/>
                <w:color w:val="auto"/>
                <w:szCs w:val="21"/>
                <w:highlight w:val="none"/>
                <w:lang w:val="en-US" w:eastAsia="zh-CN"/>
              </w:rPr>
              <w:t>0</w:t>
            </w:r>
          </w:p>
        </w:tc>
        <w:tc>
          <w:tcPr>
            <w:tcW w:w="11241" w:type="dxa"/>
            <w:vAlign w:val="center"/>
          </w:tcPr>
          <w:p>
            <w:pPr>
              <w:spacing w:line="336" w:lineRule="auto"/>
              <w:rPr>
                <w:rFonts w:ascii="宋体" w:hAnsi="宋体" w:eastAsia="宋体" w:cs="宋体"/>
                <w:color w:val="auto"/>
                <w:kern w:val="2"/>
                <w:sz w:val="18"/>
                <w:szCs w:val="18"/>
                <w:highlight w:val="none"/>
                <w:shd w:val="clear" w:color="auto" w:fill="FFFFFF"/>
                <w:lang w:val="en-US" w:eastAsia="zh-CN" w:bidi="ar-SA"/>
              </w:rPr>
            </w:pPr>
            <w:r>
              <w:rPr>
                <w:rFonts w:hint="eastAsia" w:ascii="宋体" w:hAnsi="宋体" w:cs="宋体"/>
                <w:color w:val="auto"/>
                <w:sz w:val="18"/>
                <w:szCs w:val="18"/>
                <w:highlight w:val="none"/>
                <w:shd w:val="clear" w:color="auto" w:fill="FFFFFF"/>
              </w:rPr>
              <w:t>为采购项目提供整体设计、规范编制或者项目管理、监理、检测等服务的供应商，不得再参加该采购项目的其他采购活动</w:t>
            </w:r>
          </w:p>
        </w:tc>
        <w:tc>
          <w:tcPr>
            <w:tcW w:w="1075" w:type="dxa"/>
          </w:tcPr>
          <w:p>
            <w:pPr>
              <w:spacing w:line="336" w:lineRule="auto"/>
              <w:rPr>
                <w:rFonts w:ascii="宋体" w:hAnsi="宋体"/>
                <w:color w:val="auto"/>
                <w:szCs w:val="21"/>
                <w:highlight w:val="none"/>
              </w:rPr>
            </w:pPr>
          </w:p>
        </w:tc>
        <w:tc>
          <w:tcPr>
            <w:tcW w:w="1075" w:type="dxa"/>
          </w:tcPr>
          <w:p>
            <w:pPr>
              <w:spacing w:line="336" w:lineRule="auto"/>
              <w:rPr>
                <w:rFonts w:ascii="宋体" w:hAnsi="宋体"/>
                <w:color w:val="auto"/>
                <w:szCs w:val="21"/>
                <w:highlight w:val="none"/>
              </w:rPr>
            </w:pPr>
          </w:p>
        </w:tc>
        <w:tc>
          <w:tcPr>
            <w:tcW w:w="1077" w:type="dxa"/>
          </w:tcPr>
          <w:p>
            <w:pPr>
              <w:spacing w:line="336" w:lineRule="auto"/>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86" w:type="dxa"/>
            <w:vAlign w:val="center"/>
          </w:tcPr>
          <w:p>
            <w:pPr>
              <w:spacing w:line="336" w:lineRule="auto"/>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11</w:t>
            </w:r>
          </w:p>
        </w:tc>
        <w:tc>
          <w:tcPr>
            <w:tcW w:w="11241" w:type="dxa"/>
            <w:vAlign w:val="top"/>
          </w:tcPr>
          <w:p>
            <w:pPr>
              <w:spacing w:line="336" w:lineRule="auto"/>
              <w:rPr>
                <w:rFonts w:ascii="宋体" w:hAnsi="宋体" w:eastAsia="宋体" w:cs="Times New Roman"/>
                <w:color w:val="auto"/>
                <w:kern w:val="2"/>
                <w:sz w:val="18"/>
                <w:szCs w:val="18"/>
                <w:highlight w:val="none"/>
                <w:lang w:val="en-US" w:eastAsia="zh-CN" w:bidi="ar-SA"/>
              </w:rPr>
            </w:pPr>
            <w:r>
              <w:rPr>
                <w:rFonts w:hint="eastAsia" w:ascii="宋体" w:hAnsi="宋体"/>
                <w:color w:val="auto"/>
                <w:sz w:val="18"/>
                <w:szCs w:val="18"/>
                <w:highlight w:val="none"/>
              </w:rPr>
              <w:t>投标人在中山市公共资源交易中心网上参与投标，在招标代理机构购买招标文件。</w:t>
            </w:r>
          </w:p>
        </w:tc>
        <w:tc>
          <w:tcPr>
            <w:tcW w:w="1075" w:type="dxa"/>
          </w:tcPr>
          <w:p>
            <w:pPr>
              <w:spacing w:line="336" w:lineRule="auto"/>
              <w:rPr>
                <w:rFonts w:ascii="宋体" w:hAnsi="宋体"/>
                <w:color w:val="auto"/>
                <w:szCs w:val="21"/>
                <w:highlight w:val="none"/>
              </w:rPr>
            </w:pPr>
          </w:p>
        </w:tc>
        <w:tc>
          <w:tcPr>
            <w:tcW w:w="1075" w:type="dxa"/>
          </w:tcPr>
          <w:p>
            <w:pPr>
              <w:spacing w:line="336" w:lineRule="auto"/>
              <w:rPr>
                <w:rFonts w:ascii="宋体" w:hAnsi="宋体"/>
                <w:color w:val="auto"/>
                <w:szCs w:val="21"/>
                <w:highlight w:val="none"/>
              </w:rPr>
            </w:pPr>
          </w:p>
        </w:tc>
        <w:tc>
          <w:tcPr>
            <w:tcW w:w="1077" w:type="dxa"/>
          </w:tcPr>
          <w:p>
            <w:pPr>
              <w:spacing w:line="336" w:lineRule="auto"/>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12127" w:type="dxa"/>
            <w:gridSpan w:val="2"/>
            <w:vAlign w:val="center"/>
          </w:tcPr>
          <w:p>
            <w:pPr>
              <w:spacing w:line="336" w:lineRule="auto"/>
              <w:jc w:val="center"/>
              <w:rPr>
                <w:rFonts w:ascii="宋体" w:hAnsi="宋体"/>
                <w:color w:val="auto"/>
                <w:szCs w:val="21"/>
                <w:highlight w:val="none"/>
              </w:rPr>
            </w:pPr>
            <w:r>
              <w:rPr>
                <w:rFonts w:hint="eastAsia" w:ascii="宋体" w:hAnsi="宋体"/>
                <w:color w:val="auto"/>
                <w:sz w:val="18"/>
                <w:szCs w:val="18"/>
                <w:highlight w:val="none"/>
              </w:rPr>
              <w:t>结论</w:t>
            </w:r>
          </w:p>
        </w:tc>
        <w:tc>
          <w:tcPr>
            <w:tcW w:w="1075" w:type="dxa"/>
          </w:tcPr>
          <w:p>
            <w:pPr>
              <w:spacing w:line="336" w:lineRule="auto"/>
              <w:rPr>
                <w:rFonts w:ascii="宋体" w:hAnsi="宋体"/>
                <w:color w:val="auto"/>
                <w:szCs w:val="21"/>
                <w:highlight w:val="none"/>
              </w:rPr>
            </w:pPr>
          </w:p>
        </w:tc>
        <w:tc>
          <w:tcPr>
            <w:tcW w:w="1075" w:type="dxa"/>
          </w:tcPr>
          <w:p>
            <w:pPr>
              <w:spacing w:line="336" w:lineRule="auto"/>
              <w:rPr>
                <w:rFonts w:ascii="宋体" w:hAnsi="宋体"/>
                <w:color w:val="auto"/>
                <w:szCs w:val="21"/>
                <w:highlight w:val="none"/>
              </w:rPr>
            </w:pPr>
          </w:p>
        </w:tc>
        <w:tc>
          <w:tcPr>
            <w:tcW w:w="1077" w:type="dxa"/>
          </w:tcPr>
          <w:p>
            <w:pPr>
              <w:spacing w:line="336" w:lineRule="auto"/>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33" w:hRule="atLeast"/>
          <w:jc w:val="center"/>
        </w:trPr>
        <w:tc>
          <w:tcPr>
            <w:tcW w:w="15354" w:type="dxa"/>
            <w:gridSpan w:val="5"/>
            <w:vAlign w:val="center"/>
          </w:tcPr>
          <w:p>
            <w:pPr>
              <w:spacing w:line="336" w:lineRule="auto"/>
              <w:rPr>
                <w:rFonts w:ascii="宋体" w:hAnsi="宋体"/>
                <w:color w:val="auto"/>
                <w:szCs w:val="21"/>
                <w:highlight w:val="none"/>
              </w:rPr>
            </w:pPr>
            <w:r>
              <w:rPr>
                <w:rFonts w:hint="eastAsia" w:ascii="宋体" w:hAnsi="宋体"/>
                <w:color w:val="auto"/>
                <w:szCs w:val="21"/>
                <w:highlight w:val="none"/>
              </w:rPr>
              <w:t>打“×”的原因详细说明：</w:t>
            </w:r>
          </w:p>
        </w:tc>
      </w:tr>
    </w:tbl>
    <w:p>
      <w:pPr>
        <w:spacing w:line="400" w:lineRule="exact"/>
        <w:ind w:left="-359" w:leftChars="-171" w:right="-233" w:rightChars="-111" w:firstLine="315" w:firstLineChars="150"/>
        <w:rPr>
          <w:rFonts w:ascii="宋体" w:hAnsi="宋体"/>
          <w:color w:val="auto"/>
          <w:szCs w:val="21"/>
          <w:highlight w:val="none"/>
        </w:rPr>
      </w:pPr>
      <w:r>
        <w:rPr>
          <w:rFonts w:hint="eastAsia" w:ascii="宋体" w:hAnsi="宋体"/>
          <w:color w:val="auto"/>
          <w:szCs w:val="21"/>
          <w:highlight w:val="none"/>
        </w:rPr>
        <w:t>注：1、资格审查表的打“</w:t>
      </w:r>
      <w:r>
        <w:rPr>
          <w:rFonts w:ascii="Calibri" w:hAnsi="Calibri" w:cs="Calibri"/>
          <w:color w:val="auto"/>
          <w:szCs w:val="21"/>
          <w:highlight w:val="none"/>
        </w:rPr>
        <w:t>⃝</w:t>
      </w:r>
      <w:r>
        <w:rPr>
          <w:rFonts w:hint="eastAsia" w:ascii="宋体" w:hAnsi="宋体"/>
          <w:color w:val="auto"/>
          <w:szCs w:val="21"/>
          <w:highlight w:val="none"/>
        </w:rPr>
        <w:t>”，不符合审查表的打“×”。全部打“</w:t>
      </w:r>
      <w:r>
        <w:rPr>
          <w:rFonts w:ascii="Calibri" w:hAnsi="Calibri" w:cs="Calibri"/>
          <w:color w:val="auto"/>
          <w:szCs w:val="21"/>
          <w:highlight w:val="none"/>
        </w:rPr>
        <w:t>⃝</w:t>
      </w:r>
      <w:r>
        <w:rPr>
          <w:rFonts w:hint="eastAsia" w:ascii="宋体" w:hAnsi="宋体"/>
          <w:color w:val="auto"/>
          <w:szCs w:val="21"/>
          <w:highlight w:val="none"/>
        </w:rPr>
        <w:t>”的结论填写合格，出现一个“×”的结论填写不合格。</w:t>
      </w:r>
    </w:p>
    <w:p>
      <w:pPr>
        <w:wordWrap w:val="0"/>
        <w:spacing w:line="360" w:lineRule="auto"/>
        <w:rPr>
          <w:rFonts w:ascii="宋体" w:hAnsi="宋体"/>
          <w:color w:val="auto"/>
          <w:szCs w:val="21"/>
          <w:highlight w:val="none"/>
        </w:rPr>
      </w:pPr>
      <w:r>
        <w:rPr>
          <w:rFonts w:hint="eastAsia" w:ascii="宋体" w:hAnsi="宋体"/>
          <w:color w:val="auto"/>
          <w:szCs w:val="21"/>
          <w:highlight w:val="none"/>
        </w:rPr>
        <w:t xml:space="preserve">   2、结论为合格的供应商可以进入下一阶段的评审。</w:t>
      </w:r>
    </w:p>
    <w:p>
      <w:pPr>
        <w:wordWrap w:val="0"/>
        <w:spacing w:line="360" w:lineRule="auto"/>
        <w:rPr>
          <w:rFonts w:ascii="宋体" w:hAnsi="宋体" w:cs="Arial"/>
          <w:color w:val="auto"/>
          <w:szCs w:val="21"/>
          <w:highlight w:val="none"/>
        </w:rPr>
        <w:sectPr>
          <w:headerReference r:id="rId11" w:type="default"/>
          <w:footerReference r:id="rId12" w:type="default"/>
          <w:pgSz w:w="16840" w:h="11907" w:orient="landscape"/>
          <w:pgMar w:top="1094" w:right="851" w:bottom="1304" w:left="851" w:header="794" w:footer="794" w:gutter="0"/>
          <w:cols w:space="720" w:num="1"/>
          <w:docGrid w:linePitch="286" w:charSpace="274"/>
        </w:sectPr>
      </w:pPr>
      <w:r>
        <w:rPr>
          <w:rFonts w:hint="eastAsia" w:ascii="宋体" w:hAnsi="宋体" w:cs="Arial"/>
          <w:color w:val="auto"/>
          <w:szCs w:val="21"/>
          <w:highlight w:val="none"/>
        </w:rPr>
        <w:t xml:space="preserve">审查人签名：                                                                     </w:t>
      </w:r>
      <w:r>
        <w:rPr>
          <w:rFonts w:hint="eastAsia" w:ascii="宋体" w:hAnsi="宋体" w:cs="Arial"/>
          <w:color w:val="auto"/>
          <w:szCs w:val="21"/>
          <w:highlight w:val="none"/>
          <w:lang w:eastAsia="zh-CN"/>
        </w:rPr>
        <w:t>2020年</w:t>
      </w:r>
      <w:r>
        <w:rPr>
          <w:rFonts w:hint="eastAsia" w:ascii="宋体" w:hAnsi="宋体" w:cs="Arial"/>
          <w:color w:val="auto"/>
          <w:szCs w:val="21"/>
          <w:highlight w:val="none"/>
        </w:rPr>
        <w:t xml:space="preserve">  月  日</w:t>
      </w:r>
    </w:p>
    <w:p>
      <w:pPr>
        <w:wordWrap w:val="0"/>
        <w:rPr>
          <w:rFonts w:ascii="宋体" w:hAnsi="宋体" w:cs="宋体"/>
          <w:b/>
          <w:color w:val="auto"/>
          <w:sz w:val="32"/>
          <w:szCs w:val="32"/>
          <w:highlight w:val="none"/>
        </w:rPr>
      </w:pPr>
    </w:p>
    <w:p>
      <w:pPr>
        <w:wordWrap w:val="0"/>
        <w:jc w:val="center"/>
        <w:rPr>
          <w:b/>
          <w:color w:val="auto"/>
          <w:sz w:val="32"/>
          <w:szCs w:val="32"/>
          <w:highlight w:val="none"/>
        </w:rPr>
      </w:pPr>
      <w:r>
        <w:rPr>
          <w:rFonts w:hint="eastAsia" w:ascii="宋体" w:hAnsi="宋体" w:cs="宋体"/>
          <w:b/>
          <w:color w:val="auto"/>
          <w:sz w:val="32"/>
          <w:szCs w:val="32"/>
          <w:highlight w:val="none"/>
        </w:rPr>
        <w:t>符合性审查表</w:t>
      </w:r>
    </w:p>
    <w:p>
      <w:pPr>
        <w:wordWrap w:val="0"/>
        <w:rPr>
          <w:color w:val="auto"/>
          <w:highlight w:val="none"/>
        </w:rPr>
      </w:pPr>
    </w:p>
    <w:p>
      <w:pPr>
        <w:wordWrap w:val="0"/>
        <w:rPr>
          <w:color w:val="auto"/>
          <w:highlight w:val="none"/>
        </w:rPr>
      </w:pPr>
    </w:p>
    <w:tbl>
      <w:tblPr>
        <w:tblStyle w:val="50"/>
        <w:tblW w:w="15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2329"/>
        <w:gridCol w:w="5379"/>
        <w:gridCol w:w="1698"/>
        <w:gridCol w:w="1480"/>
        <w:gridCol w:w="1608"/>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exact"/>
          <w:tblHeader/>
        </w:trPr>
        <w:tc>
          <w:tcPr>
            <w:tcW w:w="1071" w:type="dxa"/>
            <w:tcBorders>
              <w:bottom w:val="single" w:color="auto" w:sz="4" w:space="0"/>
              <w:right w:val="single" w:color="auto" w:sz="4" w:space="0"/>
            </w:tcBorders>
            <w:vAlign w:val="center"/>
          </w:tcPr>
          <w:p>
            <w:pPr>
              <w:wordWrap w:val="0"/>
              <w:jc w:val="center"/>
              <w:rPr>
                <w:rFonts w:ascii="宋体" w:hAnsi="宋体"/>
                <w:b/>
                <w:color w:val="auto"/>
                <w:szCs w:val="21"/>
                <w:highlight w:val="none"/>
              </w:rPr>
            </w:pPr>
            <w:r>
              <w:rPr>
                <w:rFonts w:hint="eastAsia" w:ascii="宋体" w:hAnsi="宋体"/>
                <w:b/>
                <w:color w:val="auto"/>
                <w:szCs w:val="21"/>
                <w:highlight w:val="none"/>
              </w:rPr>
              <w:t>序号</w:t>
            </w:r>
          </w:p>
        </w:tc>
        <w:tc>
          <w:tcPr>
            <w:tcW w:w="7708" w:type="dxa"/>
            <w:gridSpan w:val="2"/>
            <w:tcBorders>
              <w:left w:val="single" w:color="auto" w:sz="4" w:space="0"/>
              <w:bottom w:val="single" w:color="auto" w:sz="4" w:space="0"/>
              <w:right w:val="single" w:color="auto" w:sz="4" w:space="0"/>
            </w:tcBorders>
            <w:vAlign w:val="center"/>
          </w:tcPr>
          <w:p>
            <w:pPr>
              <w:wordWrap w:val="0"/>
              <w:jc w:val="center"/>
              <w:rPr>
                <w:rFonts w:ascii="宋体" w:hAnsi="宋体"/>
                <w:b/>
                <w:color w:val="auto"/>
                <w:szCs w:val="21"/>
                <w:highlight w:val="none"/>
              </w:rPr>
            </w:pPr>
            <w:r>
              <w:rPr>
                <w:rFonts w:hint="eastAsia" w:ascii="宋体" w:hAnsi="宋体"/>
                <w:b/>
                <w:color w:val="auto"/>
                <w:szCs w:val="21"/>
                <w:highlight w:val="none"/>
              </w:rPr>
              <w:t>投标有效性审查项</w:t>
            </w:r>
          </w:p>
        </w:tc>
        <w:tc>
          <w:tcPr>
            <w:tcW w:w="1698" w:type="dxa"/>
            <w:tcBorders>
              <w:left w:val="single" w:color="auto" w:sz="4" w:space="0"/>
              <w:bottom w:val="single" w:color="auto" w:sz="4" w:space="0"/>
              <w:right w:val="single" w:color="auto" w:sz="4" w:space="0"/>
            </w:tcBorders>
            <w:vAlign w:val="center"/>
          </w:tcPr>
          <w:p>
            <w:pPr>
              <w:wordWrap w:val="0"/>
              <w:jc w:val="center"/>
              <w:rPr>
                <w:rFonts w:ascii="宋体" w:hAnsi="宋体"/>
                <w:b/>
                <w:color w:val="auto"/>
                <w:szCs w:val="21"/>
                <w:highlight w:val="none"/>
              </w:rPr>
            </w:pPr>
            <w:r>
              <w:rPr>
                <w:rFonts w:hint="eastAsia" w:ascii="宋体" w:hAnsi="宋体"/>
                <w:b/>
                <w:color w:val="auto"/>
                <w:szCs w:val="21"/>
                <w:highlight w:val="none"/>
              </w:rPr>
              <w:t>A投标人</w:t>
            </w:r>
          </w:p>
        </w:tc>
        <w:tc>
          <w:tcPr>
            <w:tcW w:w="1480" w:type="dxa"/>
            <w:tcBorders>
              <w:left w:val="single" w:color="auto" w:sz="4" w:space="0"/>
              <w:bottom w:val="single" w:color="auto" w:sz="4" w:space="0"/>
              <w:right w:val="single" w:color="auto" w:sz="4" w:space="0"/>
            </w:tcBorders>
            <w:vAlign w:val="center"/>
          </w:tcPr>
          <w:p>
            <w:pPr>
              <w:wordWrap w:val="0"/>
              <w:jc w:val="center"/>
              <w:rPr>
                <w:rFonts w:ascii="宋体" w:hAnsi="宋体"/>
                <w:b/>
                <w:color w:val="auto"/>
                <w:szCs w:val="21"/>
                <w:highlight w:val="none"/>
              </w:rPr>
            </w:pPr>
            <w:r>
              <w:rPr>
                <w:rFonts w:hint="eastAsia" w:ascii="宋体" w:hAnsi="宋体"/>
                <w:b/>
                <w:color w:val="auto"/>
                <w:szCs w:val="21"/>
                <w:highlight w:val="none"/>
              </w:rPr>
              <w:t>B投标人</w:t>
            </w:r>
          </w:p>
        </w:tc>
        <w:tc>
          <w:tcPr>
            <w:tcW w:w="1608" w:type="dxa"/>
            <w:tcBorders>
              <w:left w:val="single" w:color="auto" w:sz="4" w:space="0"/>
              <w:bottom w:val="single" w:color="auto" w:sz="4" w:space="0"/>
              <w:right w:val="single" w:color="auto" w:sz="4" w:space="0"/>
            </w:tcBorders>
            <w:vAlign w:val="center"/>
          </w:tcPr>
          <w:p>
            <w:pPr>
              <w:tabs>
                <w:tab w:val="left" w:pos="8640"/>
              </w:tabs>
              <w:wordWrap w:val="0"/>
              <w:jc w:val="center"/>
              <w:rPr>
                <w:rFonts w:ascii="宋体" w:hAnsi="宋体"/>
                <w:b/>
                <w:color w:val="auto"/>
                <w:szCs w:val="21"/>
                <w:highlight w:val="none"/>
              </w:rPr>
            </w:pPr>
            <w:r>
              <w:rPr>
                <w:rFonts w:hint="eastAsia" w:ascii="宋体" w:hAnsi="宋体"/>
                <w:b/>
                <w:color w:val="auto"/>
                <w:szCs w:val="21"/>
                <w:highlight w:val="none"/>
              </w:rPr>
              <w:t>C投标人</w:t>
            </w:r>
          </w:p>
        </w:tc>
        <w:tc>
          <w:tcPr>
            <w:tcW w:w="1789" w:type="dxa"/>
            <w:tcBorders>
              <w:left w:val="single" w:color="auto" w:sz="4" w:space="0"/>
              <w:bottom w:val="single" w:color="auto" w:sz="4" w:space="0"/>
            </w:tcBorders>
            <w:vAlign w:val="center"/>
          </w:tcPr>
          <w:p>
            <w:pPr>
              <w:wordWrap w:val="0"/>
              <w:jc w:val="center"/>
              <w:rPr>
                <w:rFonts w:ascii="宋体" w:hAnsi="宋体"/>
                <w:b/>
                <w:color w:val="auto"/>
                <w:szCs w:val="21"/>
                <w:highlight w:val="none"/>
              </w:rPr>
            </w:pPr>
            <w:r>
              <w:rPr>
                <w:rFonts w:hint="eastAsia" w:ascii="宋体" w:hAnsi="宋体"/>
                <w:b/>
                <w:color w:val="auto"/>
                <w:szCs w:val="21"/>
                <w:highlight w:val="none"/>
              </w:rPr>
              <w:t>D投标人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71" w:type="dxa"/>
            <w:tcBorders>
              <w:top w:val="single" w:color="auto" w:sz="4" w:space="0"/>
              <w:bottom w:val="single" w:color="auto" w:sz="4" w:space="0"/>
              <w:right w:val="single" w:color="auto" w:sz="4" w:space="0"/>
            </w:tcBorders>
            <w:vAlign w:val="center"/>
          </w:tcPr>
          <w:p>
            <w:pPr>
              <w:tabs>
                <w:tab w:val="left" w:pos="284"/>
                <w:tab w:val="left" w:pos="420"/>
              </w:tabs>
              <w:wordWrap w:val="0"/>
              <w:ind w:left="420" w:hanging="420"/>
              <w:jc w:val="center"/>
              <w:rPr>
                <w:rFonts w:ascii="宋体" w:hAnsi="宋体"/>
                <w:b/>
                <w:color w:val="auto"/>
                <w:szCs w:val="21"/>
                <w:highlight w:val="none"/>
              </w:rPr>
            </w:pPr>
            <w:r>
              <w:rPr>
                <w:rFonts w:hint="eastAsia" w:ascii="宋体" w:hAnsi="宋体"/>
                <w:b/>
                <w:color w:val="auto"/>
                <w:szCs w:val="21"/>
                <w:highlight w:val="none"/>
              </w:rPr>
              <w:t>1</w:t>
            </w:r>
          </w:p>
        </w:tc>
        <w:tc>
          <w:tcPr>
            <w:tcW w:w="7708" w:type="dxa"/>
            <w:gridSpan w:val="2"/>
            <w:tcBorders>
              <w:top w:val="single" w:color="auto" w:sz="4" w:space="0"/>
              <w:left w:val="single" w:color="auto" w:sz="4" w:space="0"/>
              <w:bottom w:val="single" w:color="auto" w:sz="4" w:space="0"/>
              <w:right w:val="single" w:color="auto" w:sz="4" w:space="0"/>
            </w:tcBorders>
            <w:vAlign w:val="center"/>
          </w:tcPr>
          <w:p>
            <w:pPr>
              <w:wordWrap w:val="0"/>
              <w:rPr>
                <w:rFonts w:ascii="宋体" w:hAnsi="宋体"/>
                <w:color w:val="auto"/>
                <w:szCs w:val="21"/>
                <w:highlight w:val="none"/>
              </w:rPr>
            </w:pPr>
            <w:r>
              <w:rPr>
                <w:rFonts w:hint="eastAsia" w:ascii="宋体" w:hAnsi="宋体"/>
                <w:color w:val="auto"/>
                <w:szCs w:val="21"/>
                <w:highlight w:val="none"/>
              </w:rPr>
              <w:t>投标函及投标有效期符合要求</w:t>
            </w:r>
          </w:p>
        </w:tc>
        <w:tc>
          <w:tcPr>
            <w:tcW w:w="1698" w:type="dxa"/>
            <w:tcBorders>
              <w:top w:val="single" w:color="auto" w:sz="4" w:space="0"/>
              <w:left w:val="single" w:color="auto" w:sz="4" w:space="0"/>
              <w:bottom w:val="single" w:color="auto" w:sz="4" w:space="0"/>
              <w:right w:val="single" w:color="auto" w:sz="4" w:space="0"/>
            </w:tcBorders>
          </w:tcPr>
          <w:p>
            <w:pPr>
              <w:tabs>
                <w:tab w:val="left" w:pos="686"/>
                <w:tab w:val="left" w:pos="1030"/>
              </w:tabs>
              <w:wordWrap w:val="0"/>
              <w:spacing w:before="40" w:after="40"/>
              <w:rPr>
                <w:rFonts w:ascii="宋体" w:hAnsi="宋体"/>
                <w:color w:val="auto"/>
                <w:szCs w:val="21"/>
                <w:highlight w:val="none"/>
              </w:rPr>
            </w:pPr>
          </w:p>
        </w:tc>
        <w:tc>
          <w:tcPr>
            <w:tcW w:w="1480" w:type="dxa"/>
            <w:tcBorders>
              <w:top w:val="single" w:color="auto" w:sz="4" w:space="0"/>
              <w:left w:val="single" w:color="auto" w:sz="4" w:space="0"/>
              <w:bottom w:val="single" w:color="auto" w:sz="4" w:space="0"/>
              <w:right w:val="single" w:color="auto" w:sz="4" w:space="0"/>
            </w:tcBorders>
            <w:vAlign w:val="center"/>
          </w:tcPr>
          <w:p>
            <w:pPr>
              <w:wordWrap w:val="0"/>
              <w:spacing w:before="40" w:after="40"/>
              <w:rPr>
                <w:rFonts w:ascii="宋体" w:hAnsi="宋体"/>
                <w:b/>
                <w:color w:val="auto"/>
                <w:szCs w:val="21"/>
                <w:highlight w:val="none"/>
              </w:rPr>
            </w:pPr>
          </w:p>
        </w:tc>
        <w:tc>
          <w:tcPr>
            <w:tcW w:w="1608" w:type="dxa"/>
            <w:tcBorders>
              <w:top w:val="single" w:color="auto" w:sz="4" w:space="0"/>
              <w:left w:val="single" w:color="auto" w:sz="4" w:space="0"/>
              <w:bottom w:val="single" w:color="auto" w:sz="4" w:space="0"/>
              <w:right w:val="single" w:color="auto" w:sz="4" w:space="0"/>
            </w:tcBorders>
            <w:vAlign w:val="center"/>
          </w:tcPr>
          <w:p>
            <w:pPr>
              <w:wordWrap w:val="0"/>
              <w:spacing w:before="40" w:after="40"/>
              <w:rPr>
                <w:rFonts w:ascii="宋体" w:hAnsi="宋体"/>
                <w:b/>
                <w:color w:val="auto"/>
                <w:szCs w:val="21"/>
                <w:highlight w:val="none"/>
              </w:rPr>
            </w:pPr>
          </w:p>
        </w:tc>
        <w:tc>
          <w:tcPr>
            <w:tcW w:w="1789" w:type="dxa"/>
            <w:tcBorders>
              <w:top w:val="single" w:color="auto" w:sz="4" w:space="0"/>
              <w:left w:val="single" w:color="auto" w:sz="4" w:space="0"/>
              <w:bottom w:val="single" w:color="auto" w:sz="4" w:space="0"/>
            </w:tcBorders>
            <w:vAlign w:val="center"/>
          </w:tcPr>
          <w:p>
            <w:pPr>
              <w:wordWrap w:val="0"/>
              <w:spacing w:before="40" w:after="40"/>
              <w:rPr>
                <w:rFonts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1" w:type="dxa"/>
            <w:tcBorders>
              <w:top w:val="single" w:color="auto" w:sz="4" w:space="0"/>
              <w:bottom w:val="single" w:color="auto" w:sz="4" w:space="0"/>
              <w:right w:val="single" w:color="auto" w:sz="4" w:space="0"/>
            </w:tcBorders>
            <w:vAlign w:val="center"/>
          </w:tcPr>
          <w:p>
            <w:pPr>
              <w:tabs>
                <w:tab w:val="left" w:pos="284"/>
                <w:tab w:val="left" w:pos="420"/>
              </w:tabs>
              <w:wordWrap w:val="0"/>
              <w:ind w:left="420" w:hanging="420"/>
              <w:jc w:val="center"/>
              <w:rPr>
                <w:rFonts w:ascii="宋体" w:hAnsi="宋体"/>
                <w:b/>
                <w:color w:val="auto"/>
                <w:szCs w:val="21"/>
                <w:highlight w:val="none"/>
              </w:rPr>
            </w:pPr>
            <w:r>
              <w:rPr>
                <w:rFonts w:hint="eastAsia" w:ascii="宋体" w:hAnsi="宋体"/>
                <w:b/>
                <w:color w:val="auto"/>
                <w:szCs w:val="21"/>
                <w:highlight w:val="none"/>
              </w:rPr>
              <w:t>2</w:t>
            </w:r>
          </w:p>
        </w:tc>
        <w:tc>
          <w:tcPr>
            <w:tcW w:w="7708" w:type="dxa"/>
            <w:gridSpan w:val="2"/>
            <w:tcBorders>
              <w:top w:val="single" w:color="auto" w:sz="4" w:space="0"/>
              <w:left w:val="single" w:color="auto" w:sz="4" w:space="0"/>
              <w:bottom w:val="single" w:color="auto" w:sz="4" w:space="0"/>
              <w:right w:val="single" w:color="auto" w:sz="4" w:space="0"/>
            </w:tcBorders>
            <w:vAlign w:val="center"/>
          </w:tcPr>
          <w:p>
            <w:pPr>
              <w:wordWrap w:val="0"/>
              <w:rPr>
                <w:rFonts w:ascii="宋体" w:hAnsi="宋体"/>
                <w:color w:val="auto"/>
                <w:szCs w:val="21"/>
                <w:highlight w:val="none"/>
              </w:rPr>
            </w:pPr>
            <w:r>
              <w:rPr>
                <w:rFonts w:hint="eastAsia" w:ascii="宋体" w:hAnsi="宋体"/>
                <w:color w:val="auto"/>
                <w:szCs w:val="21"/>
                <w:highlight w:val="none"/>
              </w:rPr>
              <w:t>按招标文件规定加盖公章和签署</w:t>
            </w:r>
          </w:p>
        </w:tc>
        <w:tc>
          <w:tcPr>
            <w:tcW w:w="1698" w:type="dxa"/>
            <w:tcBorders>
              <w:top w:val="single" w:color="auto" w:sz="4" w:space="0"/>
              <w:left w:val="single" w:color="auto" w:sz="4" w:space="0"/>
              <w:bottom w:val="single" w:color="auto" w:sz="4" w:space="0"/>
              <w:right w:val="single" w:color="auto" w:sz="4" w:space="0"/>
            </w:tcBorders>
          </w:tcPr>
          <w:p>
            <w:pPr>
              <w:pStyle w:val="27"/>
              <w:tabs>
                <w:tab w:val="left" w:pos="686"/>
                <w:tab w:val="left" w:pos="1030"/>
              </w:tabs>
              <w:wordWrap w:val="0"/>
              <w:spacing w:before="40" w:after="40"/>
              <w:rPr>
                <w:rFonts w:hAnsi="宋体"/>
                <w:color w:val="auto"/>
                <w:sz w:val="21"/>
                <w:szCs w:val="21"/>
                <w:highlight w:val="none"/>
              </w:rPr>
            </w:pPr>
          </w:p>
        </w:tc>
        <w:tc>
          <w:tcPr>
            <w:tcW w:w="1480" w:type="dxa"/>
            <w:tcBorders>
              <w:top w:val="single" w:color="auto" w:sz="4" w:space="0"/>
              <w:left w:val="single" w:color="auto" w:sz="4" w:space="0"/>
              <w:bottom w:val="single" w:color="auto" w:sz="4" w:space="0"/>
              <w:right w:val="single" w:color="auto" w:sz="4" w:space="0"/>
            </w:tcBorders>
            <w:vAlign w:val="center"/>
          </w:tcPr>
          <w:p>
            <w:pPr>
              <w:wordWrap w:val="0"/>
              <w:spacing w:before="40" w:after="40"/>
              <w:rPr>
                <w:rFonts w:ascii="宋体" w:hAnsi="宋体"/>
                <w:color w:val="auto"/>
                <w:szCs w:val="21"/>
                <w:highlight w:val="none"/>
              </w:rPr>
            </w:pPr>
          </w:p>
        </w:tc>
        <w:tc>
          <w:tcPr>
            <w:tcW w:w="1608" w:type="dxa"/>
            <w:tcBorders>
              <w:top w:val="single" w:color="auto" w:sz="4" w:space="0"/>
              <w:left w:val="single" w:color="auto" w:sz="4" w:space="0"/>
              <w:bottom w:val="single" w:color="auto" w:sz="4" w:space="0"/>
              <w:right w:val="single" w:color="auto" w:sz="4" w:space="0"/>
            </w:tcBorders>
            <w:vAlign w:val="center"/>
          </w:tcPr>
          <w:p>
            <w:pPr>
              <w:wordWrap w:val="0"/>
              <w:spacing w:before="40" w:after="40"/>
              <w:rPr>
                <w:rFonts w:ascii="宋体" w:hAnsi="宋体"/>
                <w:color w:val="auto"/>
                <w:szCs w:val="21"/>
                <w:highlight w:val="none"/>
              </w:rPr>
            </w:pPr>
          </w:p>
        </w:tc>
        <w:tc>
          <w:tcPr>
            <w:tcW w:w="1789" w:type="dxa"/>
            <w:tcBorders>
              <w:top w:val="single" w:color="auto" w:sz="4" w:space="0"/>
              <w:left w:val="single" w:color="auto" w:sz="4" w:space="0"/>
              <w:bottom w:val="single" w:color="auto" w:sz="4" w:space="0"/>
            </w:tcBorders>
            <w:vAlign w:val="center"/>
          </w:tcPr>
          <w:p>
            <w:pPr>
              <w:wordWrap w:val="0"/>
              <w:spacing w:before="40" w:after="4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71" w:type="dxa"/>
            <w:tcBorders>
              <w:top w:val="single" w:color="auto" w:sz="4" w:space="0"/>
              <w:bottom w:val="single" w:color="auto" w:sz="4" w:space="0"/>
              <w:right w:val="single" w:color="auto" w:sz="4" w:space="0"/>
            </w:tcBorders>
            <w:vAlign w:val="center"/>
          </w:tcPr>
          <w:p>
            <w:pPr>
              <w:tabs>
                <w:tab w:val="left" w:pos="284"/>
                <w:tab w:val="left" w:pos="420"/>
              </w:tabs>
              <w:wordWrap w:val="0"/>
              <w:ind w:left="420" w:hanging="420"/>
              <w:jc w:val="center"/>
              <w:rPr>
                <w:rFonts w:ascii="宋体" w:hAnsi="宋体"/>
                <w:b/>
                <w:color w:val="auto"/>
                <w:szCs w:val="21"/>
                <w:highlight w:val="none"/>
              </w:rPr>
            </w:pPr>
            <w:r>
              <w:rPr>
                <w:rFonts w:hint="eastAsia" w:ascii="宋体" w:hAnsi="宋体"/>
                <w:b/>
                <w:color w:val="auto"/>
                <w:szCs w:val="21"/>
                <w:highlight w:val="none"/>
              </w:rPr>
              <w:t>3</w:t>
            </w:r>
          </w:p>
        </w:tc>
        <w:tc>
          <w:tcPr>
            <w:tcW w:w="7708" w:type="dxa"/>
            <w:gridSpan w:val="2"/>
            <w:tcBorders>
              <w:top w:val="single" w:color="auto" w:sz="4" w:space="0"/>
              <w:left w:val="single" w:color="auto" w:sz="4" w:space="0"/>
              <w:bottom w:val="single" w:color="auto" w:sz="4" w:space="0"/>
              <w:right w:val="single" w:color="auto" w:sz="4" w:space="0"/>
            </w:tcBorders>
            <w:vAlign w:val="center"/>
          </w:tcPr>
          <w:p>
            <w:pPr>
              <w:wordWrap w:val="0"/>
              <w:rPr>
                <w:rFonts w:ascii="宋体" w:hAnsi="宋体"/>
                <w:color w:val="auto"/>
                <w:szCs w:val="21"/>
                <w:highlight w:val="none"/>
              </w:rPr>
            </w:pPr>
            <w:r>
              <w:rPr>
                <w:rFonts w:hint="eastAsia" w:ascii="宋体" w:hAnsi="宋体"/>
                <w:color w:val="auto"/>
                <w:szCs w:val="21"/>
                <w:highlight w:val="none"/>
              </w:rPr>
              <w:t>已提交法定代表人/负责人资格证明书及授权委托书</w:t>
            </w:r>
          </w:p>
        </w:tc>
        <w:tc>
          <w:tcPr>
            <w:tcW w:w="1698" w:type="dxa"/>
            <w:tcBorders>
              <w:top w:val="single" w:color="auto" w:sz="4" w:space="0"/>
              <w:left w:val="single" w:color="auto" w:sz="4" w:space="0"/>
              <w:bottom w:val="single" w:color="auto" w:sz="4" w:space="0"/>
              <w:right w:val="single" w:color="auto" w:sz="4" w:space="0"/>
            </w:tcBorders>
          </w:tcPr>
          <w:p>
            <w:pPr>
              <w:pStyle w:val="27"/>
              <w:tabs>
                <w:tab w:val="left" w:pos="686"/>
                <w:tab w:val="left" w:pos="1030"/>
              </w:tabs>
              <w:wordWrap w:val="0"/>
              <w:spacing w:before="40" w:after="40"/>
              <w:rPr>
                <w:rFonts w:hAnsi="宋体"/>
                <w:color w:val="auto"/>
                <w:sz w:val="21"/>
                <w:szCs w:val="21"/>
                <w:highlight w:val="none"/>
              </w:rPr>
            </w:pPr>
          </w:p>
        </w:tc>
        <w:tc>
          <w:tcPr>
            <w:tcW w:w="1480" w:type="dxa"/>
            <w:tcBorders>
              <w:top w:val="single" w:color="auto" w:sz="4" w:space="0"/>
              <w:left w:val="single" w:color="auto" w:sz="4" w:space="0"/>
              <w:bottom w:val="single" w:color="auto" w:sz="4" w:space="0"/>
              <w:right w:val="single" w:color="auto" w:sz="4" w:space="0"/>
            </w:tcBorders>
            <w:vAlign w:val="center"/>
          </w:tcPr>
          <w:p>
            <w:pPr>
              <w:wordWrap w:val="0"/>
              <w:spacing w:before="40" w:after="40"/>
              <w:rPr>
                <w:rFonts w:ascii="宋体" w:hAnsi="宋体"/>
                <w:color w:val="auto"/>
                <w:szCs w:val="21"/>
                <w:highlight w:val="none"/>
              </w:rPr>
            </w:pPr>
          </w:p>
        </w:tc>
        <w:tc>
          <w:tcPr>
            <w:tcW w:w="1608" w:type="dxa"/>
            <w:tcBorders>
              <w:top w:val="single" w:color="auto" w:sz="4" w:space="0"/>
              <w:left w:val="single" w:color="auto" w:sz="4" w:space="0"/>
              <w:bottom w:val="single" w:color="auto" w:sz="4" w:space="0"/>
              <w:right w:val="single" w:color="auto" w:sz="4" w:space="0"/>
            </w:tcBorders>
            <w:vAlign w:val="center"/>
          </w:tcPr>
          <w:p>
            <w:pPr>
              <w:wordWrap w:val="0"/>
              <w:spacing w:before="40" w:after="40"/>
              <w:rPr>
                <w:rFonts w:ascii="宋体" w:hAnsi="宋体"/>
                <w:color w:val="auto"/>
                <w:szCs w:val="21"/>
                <w:highlight w:val="none"/>
              </w:rPr>
            </w:pPr>
          </w:p>
        </w:tc>
        <w:tc>
          <w:tcPr>
            <w:tcW w:w="1789" w:type="dxa"/>
            <w:tcBorders>
              <w:top w:val="single" w:color="auto" w:sz="4" w:space="0"/>
              <w:left w:val="single" w:color="auto" w:sz="4" w:space="0"/>
              <w:bottom w:val="single" w:color="auto" w:sz="4" w:space="0"/>
            </w:tcBorders>
            <w:vAlign w:val="center"/>
          </w:tcPr>
          <w:p>
            <w:pPr>
              <w:wordWrap w:val="0"/>
              <w:spacing w:before="40" w:after="4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71" w:type="dxa"/>
            <w:tcBorders>
              <w:top w:val="single" w:color="auto" w:sz="4" w:space="0"/>
              <w:bottom w:val="single" w:color="auto" w:sz="4" w:space="0"/>
              <w:right w:val="single" w:color="auto" w:sz="4" w:space="0"/>
            </w:tcBorders>
            <w:vAlign w:val="center"/>
          </w:tcPr>
          <w:p>
            <w:pPr>
              <w:tabs>
                <w:tab w:val="left" w:pos="284"/>
                <w:tab w:val="left" w:pos="420"/>
              </w:tabs>
              <w:wordWrap w:val="0"/>
              <w:ind w:left="420" w:hanging="420"/>
              <w:jc w:val="center"/>
              <w:rPr>
                <w:rFonts w:ascii="宋体" w:hAnsi="宋体"/>
                <w:b/>
                <w:color w:val="auto"/>
                <w:szCs w:val="21"/>
                <w:highlight w:val="none"/>
              </w:rPr>
            </w:pPr>
            <w:r>
              <w:rPr>
                <w:rFonts w:hint="eastAsia" w:ascii="宋体" w:hAnsi="宋体"/>
                <w:b/>
                <w:color w:val="auto"/>
                <w:szCs w:val="21"/>
                <w:highlight w:val="none"/>
              </w:rPr>
              <w:t>4</w:t>
            </w:r>
          </w:p>
        </w:tc>
        <w:tc>
          <w:tcPr>
            <w:tcW w:w="7708" w:type="dxa"/>
            <w:gridSpan w:val="2"/>
            <w:tcBorders>
              <w:top w:val="single" w:color="auto" w:sz="4" w:space="0"/>
              <w:left w:val="single" w:color="auto" w:sz="4" w:space="0"/>
              <w:bottom w:val="single" w:color="auto" w:sz="4" w:space="0"/>
              <w:right w:val="single" w:color="auto" w:sz="4" w:space="0"/>
            </w:tcBorders>
            <w:vAlign w:val="center"/>
          </w:tcPr>
          <w:p>
            <w:pPr>
              <w:wordWrap w:val="0"/>
              <w:rPr>
                <w:rFonts w:ascii="宋体" w:hAnsi="宋体"/>
                <w:color w:val="auto"/>
                <w:szCs w:val="21"/>
                <w:highlight w:val="none"/>
              </w:rPr>
            </w:pPr>
            <w:r>
              <w:rPr>
                <w:rFonts w:hint="eastAsia" w:ascii="宋体" w:hAnsi="宋体"/>
                <w:color w:val="auto"/>
                <w:szCs w:val="21"/>
                <w:highlight w:val="none"/>
              </w:rPr>
              <w:t>按规定格式填写，无内容不全或关键字迹模糊、无法辨认</w:t>
            </w:r>
          </w:p>
        </w:tc>
        <w:tc>
          <w:tcPr>
            <w:tcW w:w="1698" w:type="dxa"/>
            <w:tcBorders>
              <w:top w:val="single" w:color="auto" w:sz="4" w:space="0"/>
              <w:left w:val="single" w:color="auto" w:sz="4" w:space="0"/>
              <w:bottom w:val="single" w:color="auto" w:sz="4" w:space="0"/>
              <w:right w:val="single" w:color="auto" w:sz="4" w:space="0"/>
            </w:tcBorders>
          </w:tcPr>
          <w:p>
            <w:pPr>
              <w:tabs>
                <w:tab w:val="left" w:pos="686"/>
                <w:tab w:val="left" w:pos="1030"/>
              </w:tabs>
              <w:wordWrap w:val="0"/>
              <w:spacing w:before="40" w:after="40"/>
              <w:rPr>
                <w:rFonts w:ascii="宋体" w:hAnsi="宋体"/>
                <w:color w:val="auto"/>
                <w:szCs w:val="21"/>
                <w:highlight w:val="none"/>
              </w:rPr>
            </w:pPr>
          </w:p>
        </w:tc>
        <w:tc>
          <w:tcPr>
            <w:tcW w:w="1480" w:type="dxa"/>
            <w:tcBorders>
              <w:top w:val="single" w:color="auto" w:sz="4" w:space="0"/>
              <w:left w:val="single" w:color="auto" w:sz="4" w:space="0"/>
              <w:bottom w:val="single" w:color="auto" w:sz="4" w:space="0"/>
              <w:right w:val="single" w:color="auto" w:sz="4" w:space="0"/>
            </w:tcBorders>
            <w:vAlign w:val="center"/>
          </w:tcPr>
          <w:p>
            <w:pPr>
              <w:wordWrap w:val="0"/>
              <w:spacing w:before="40" w:after="40"/>
              <w:rPr>
                <w:rFonts w:ascii="宋体" w:hAnsi="宋体"/>
                <w:b/>
                <w:color w:val="auto"/>
                <w:szCs w:val="21"/>
                <w:highlight w:val="none"/>
              </w:rPr>
            </w:pPr>
          </w:p>
        </w:tc>
        <w:tc>
          <w:tcPr>
            <w:tcW w:w="1608" w:type="dxa"/>
            <w:tcBorders>
              <w:top w:val="single" w:color="auto" w:sz="4" w:space="0"/>
              <w:left w:val="single" w:color="auto" w:sz="4" w:space="0"/>
              <w:bottom w:val="single" w:color="auto" w:sz="4" w:space="0"/>
              <w:right w:val="single" w:color="auto" w:sz="4" w:space="0"/>
            </w:tcBorders>
            <w:vAlign w:val="center"/>
          </w:tcPr>
          <w:p>
            <w:pPr>
              <w:wordWrap w:val="0"/>
              <w:spacing w:before="40" w:after="40"/>
              <w:rPr>
                <w:rFonts w:ascii="宋体" w:hAnsi="宋体"/>
                <w:b/>
                <w:color w:val="auto"/>
                <w:szCs w:val="21"/>
                <w:highlight w:val="none"/>
              </w:rPr>
            </w:pPr>
          </w:p>
        </w:tc>
        <w:tc>
          <w:tcPr>
            <w:tcW w:w="1789" w:type="dxa"/>
            <w:tcBorders>
              <w:top w:val="single" w:color="auto" w:sz="4" w:space="0"/>
              <w:left w:val="single" w:color="auto" w:sz="4" w:space="0"/>
              <w:bottom w:val="single" w:color="auto" w:sz="4" w:space="0"/>
            </w:tcBorders>
            <w:vAlign w:val="center"/>
          </w:tcPr>
          <w:p>
            <w:pPr>
              <w:wordWrap w:val="0"/>
              <w:spacing w:before="40" w:after="40"/>
              <w:rPr>
                <w:rFonts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71" w:type="dxa"/>
            <w:tcBorders>
              <w:top w:val="single" w:color="auto" w:sz="4" w:space="0"/>
              <w:bottom w:val="single" w:color="auto" w:sz="4" w:space="0"/>
              <w:right w:val="single" w:color="auto" w:sz="4" w:space="0"/>
            </w:tcBorders>
            <w:vAlign w:val="center"/>
          </w:tcPr>
          <w:p>
            <w:pPr>
              <w:tabs>
                <w:tab w:val="left" w:pos="284"/>
                <w:tab w:val="left" w:pos="420"/>
              </w:tabs>
              <w:wordWrap w:val="0"/>
              <w:ind w:left="420" w:hanging="420"/>
              <w:jc w:val="center"/>
              <w:rPr>
                <w:rFonts w:ascii="宋体" w:hAnsi="宋体"/>
                <w:b/>
                <w:color w:val="auto"/>
                <w:szCs w:val="21"/>
                <w:highlight w:val="none"/>
              </w:rPr>
            </w:pPr>
            <w:r>
              <w:rPr>
                <w:rFonts w:hint="eastAsia" w:ascii="宋体" w:hAnsi="宋体"/>
                <w:b/>
                <w:color w:val="auto"/>
                <w:szCs w:val="21"/>
                <w:highlight w:val="none"/>
              </w:rPr>
              <w:t>5</w:t>
            </w:r>
          </w:p>
        </w:tc>
        <w:tc>
          <w:tcPr>
            <w:tcW w:w="7708" w:type="dxa"/>
            <w:gridSpan w:val="2"/>
            <w:tcBorders>
              <w:top w:val="single" w:color="auto" w:sz="4" w:space="0"/>
              <w:left w:val="single" w:color="auto" w:sz="4" w:space="0"/>
              <w:bottom w:val="single" w:color="auto" w:sz="4" w:space="0"/>
              <w:right w:val="single" w:color="auto" w:sz="4" w:space="0"/>
            </w:tcBorders>
            <w:vAlign w:val="center"/>
          </w:tcPr>
          <w:p>
            <w:pPr>
              <w:wordWrap w:val="0"/>
              <w:rPr>
                <w:rFonts w:ascii="宋体" w:hAnsi="宋体"/>
                <w:color w:val="auto"/>
                <w:szCs w:val="21"/>
                <w:highlight w:val="none"/>
              </w:rPr>
            </w:pPr>
            <w:r>
              <w:rPr>
                <w:rFonts w:hint="eastAsia" w:ascii="宋体" w:hAnsi="宋体"/>
                <w:color w:val="auto"/>
                <w:szCs w:val="21"/>
                <w:highlight w:val="none"/>
              </w:rPr>
              <w:t>投标人无递交两份或多份内容不同的投标文件，或在一份投标文件中对同一招标项目有两个或多个报价，且未声明哪个为最终报价的（招标文件规定提交备选投标方案的除外）</w:t>
            </w:r>
          </w:p>
        </w:tc>
        <w:tc>
          <w:tcPr>
            <w:tcW w:w="1698" w:type="dxa"/>
            <w:tcBorders>
              <w:top w:val="single" w:color="auto" w:sz="4" w:space="0"/>
              <w:left w:val="single" w:color="auto" w:sz="4" w:space="0"/>
              <w:bottom w:val="single" w:color="auto" w:sz="4" w:space="0"/>
              <w:right w:val="single" w:color="auto" w:sz="4" w:space="0"/>
            </w:tcBorders>
          </w:tcPr>
          <w:p>
            <w:pPr>
              <w:tabs>
                <w:tab w:val="left" w:pos="686"/>
                <w:tab w:val="left" w:pos="1030"/>
              </w:tabs>
              <w:wordWrap w:val="0"/>
              <w:spacing w:before="40" w:after="40"/>
              <w:rPr>
                <w:rFonts w:ascii="宋体" w:hAnsi="宋体"/>
                <w:color w:val="auto"/>
                <w:szCs w:val="21"/>
                <w:highlight w:val="none"/>
              </w:rPr>
            </w:pPr>
          </w:p>
        </w:tc>
        <w:tc>
          <w:tcPr>
            <w:tcW w:w="1480" w:type="dxa"/>
            <w:tcBorders>
              <w:top w:val="single" w:color="auto" w:sz="4" w:space="0"/>
              <w:left w:val="single" w:color="auto" w:sz="4" w:space="0"/>
              <w:bottom w:val="single" w:color="auto" w:sz="4" w:space="0"/>
              <w:right w:val="single" w:color="auto" w:sz="4" w:space="0"/>
            </w:tcBorders>
            <w:vAlign w:val="center"/>
          </w:tcPr>
          <w:p>
            <w:pPr>
              <w:wordWrap w:val="0"/>
              <w:spacing w:before="40" w:after="40"/>
              <w:rPr>
                <w:rFonts w:ascii="宋体" w:hAnsi="宋体"/>
                <w:b/>
                <w:color w:val="auto"/>
                <w:szCs w:val="21"/>
                <w:highlight w:val="none"/>
              </w:rPr>
            </w:pPr>
          </w:p>
        </w:tc>
        <w:tc>
          <w:tcPr>
            <w:tcW w:w="1608" w:type="dxa"/>
            <w:tcBorders>
              <w:top w:val="single" w:color="auto" w:sz="4" w:space="0"/>
              <w:left w:val="single" w:color="auto" w:sz="4" w:space="0"/>
              <w:bottom w:val="single" w:color="auto" w:sz="4" w:space="0"/>
              <w:right w:val="single" w:color="auto" w:sz="4" w:space="0"/>
            </w:tcBorders>
            <w:vAlign w:val="center"/>
          </w:tcPr>
          <w:p>
            <w:pPr>
              <w:wordWrap w:val="0"/>
              <w:spacing w:before="40" w:after="40"/>
              <w:rPr>
                <w:rFonts w:ascii="宋体" w:hAnsi="宋体"/>
                <w:b/>
                <w:color w:val="auto"/>
                <w:szCs w:val="21"/>
                <w:highlight w:val="none"/>
              </w:rPr>
            </w:pPr>
          </w:p>
        </w:tc>
        <w:tc>
          <w:tcPr>
            <w:tcW w:w="1789" w:type="dxa"/>
            <w:tcBorders>
              <w:top w:val="single" w:color="auto" w:sz="4" w:space="0"/>
              <w:left w:val="single" w:color="auto" w:sz="4" w:space="0"/>
              <w:bottom w:val="single" w:color="auto" w:sz="4" w:space="0"/>
            </w:tcBorders>
            <w:vAlign w:val="center"/>
          </w:tcPr>
          <w:p>
            <w:pPr>
              <w:wordWrap w:val="0"/>
              <w:spacing w:before="40" w:after="40"/>
              <w:rPr>
                <w:rFonts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71" w:type="dxa"/>
            <w:tcBorders>
              <w:top w:val="single" w:color="auto" w:sz="4" w:space="0"/>
              <w:bottom w:val="single" w:color="auto" w:sz="4" w:space="0"/>
              <w:right w:val="single" w:color="auto" w:sz="4" w:space="0"/>
            </w:tcBorders>
            <w:vAlign w:val="center"/>
          </w:tcPr>
          <w:p>
            <w:pPr>
              <w:tabs>
                <w:tab w:val="left" w:pos="284"/>
                <w:tab w:val="left" w:pos="420"/>
              </w:tabs>
              <w:wordWrap w:val="0"/>
              <w:ind w:left="420" w:hanging="420"/>
              <w:jc w:val="center"/>
              <w:rPr>
                <w:rFonts w:ascii="宋体" w:hAnsi="宋体"/>
                <w:b/>
                <w:color w:val="auto"/>
                <w:szCs w:val="21"/>
                <w:highlight w:val="none"/>
              </w:rPr>
            </w:pPr>
            <w:r>
              <w:rPr>
                <w:rFonts w:hint="eastAsia" w:ascii="宋体" w:hAnsi="宋体"/>
                <w:b/>
                <w:color w:val="auto"/>
                <w:szCs w:val="21"/>
                <w:highlight w:val="none"/>
              </w:rPr>
              <w:t>6</w:t>
            </w:r>
          </w:p>
        </w:tc>
        <w:tc>
          <w:tcPr>
            <w:tcW w:w="7708" w:type="dxa"/>
            <w:gridSpan w:val="2"/>
            <w:tcBorders>
              <w:top w:val="single" w:color="auto" w:sz="4" w:space="0"/>
              <w:left w:val="single" w:color="auto" w:sz="4" w:space="0"/>
              <w:bottom w:val="single" w:color="auto" w:sz="4" w:space="0"/>
              <w:right w:val="single" w:color="auto" w:sz="4" w:space="0"/>
            </w:tcBorders>
            <w:vAlign w:val="center"/>
          </w:tcPr>
          <w:p>
            <w:pPr>
              <w:wordWrap w:val="0"/>
              <w:rPr>
                <w:rFonts w:ascii="宋体" w:hAnsi="宋体"/>
                <w:color w:val="auto"/>
                <w:szCs w:val="21"/>
                <w:highlight w:val="none"/>
              </w:rPr>
            </w:pPr>
            <w:r>
              <w:rPr>
                <w:rFonts w:hint="eastAsia" w:ascii="宋体" w:hAnsi="宋体"/>
                <w:color w:val="auto"/>
                <w:szCs w:val="21"/>
                <w:highlight w:val="none"/>
              </w:rPr>
              <w:t xml:space="preserve">投标价格是固定价且未超过本项目采购预算 </w:t>
            </w:r>
          </w:p>
        </w:tc>
        <w:tc>
          <w:tcPr>
            <w:tcW w:w="1698" w:type="dxa"/>
            <w:tcBorders>
              <w:top w:val="single" w:color="auto" w:sz="4" w:space="0"/>
              <w:left w:val="single" w:color="auto" w:sz="4" w:space="0"/>
              <w:bottom w:val="single" w:color="auto" w:sz="4" w:space="0"/>
              <w:right w:val="single" w:color="auto" w:sz="4" w:space="0"/>
            </w:tcBorders>
          </w:tcPr>
          <w:p>
            <w:pPr>
              <w:tabs>
                <w:tab w:val="left" w:pos="686"/>
                <w:tab w:val="left" w:pos="1030"/>
              </w:tabs>
              <w:wordWrap w:val="0"/>
              <w:spacing w:before="40" w:after="40"/>
              <w:rPr>
                <w:rFonts w:ascii="宋体" w:hAnsi="宋体"/>
                <w:color w:val="auto"/>
                <w:szCs w:val="21"/>
                <w:highlight w:val="none"/>
              </w:rPr>
            </w:pPr>
          </w:p>
        </w:tc>
        <w:tc>
          <w:tcPr>
            <w:tcW w:w="1480" w:type="dxa"/>
            <w:tcBorders>
              <w:top w:val="single" w:color="auto" w:sz="4" w:space="0"/>
              <w:left w:val="single" w:color="auto" w:sz="4" w:space="0"/>
              <w:bottom w:val="single" w:color="auto" w:sz="4" w:space="0"/>
              <w:right w:val="single" w:color="auto" w:sz="4" w:space="0"/>
            </w:tcBorders>
            <w:vAlign w:val="center"/>
          </w:tcPr>
          <w:p>
            <w:pPr>
              <w:wordWrap w:val="0"/>
              <w:spacing w:before="40" w:after="40"/>
              <w:rPr>
                <w:rFonts w:ascii="宋体" w:hAnsi="宋体"/>
                <w:b/>
                <w:color w:val="auto"/>
                <w:szCs w:val="21"/>
                <w:highlight w:val="none"/>
              </w:rPr>
            </w:pPr>
          </w:p>
        </w:tc>
        <w:tc>
          <w:tcPr>
            <w:tcW w:w="1608" w:type="dxa"/>
            <w:tcBorders>
              <w:top w:val="single" w:color="auto" w:sz="4" w:space="0"/>
              <w:left w:val="single" w:color="auto" w:sz="4" w:space="0"/>
              <w:bottom w:val="single" w:color="auto" w:sz="4" w:space="0"/>
              <w:right w:val="single" w:color="auto" w:sz="4" w:space="0"/>
            </w:tcBorders>
            <w:vAlign w:val="center"/>
          </w:tcPr>
          <w:p>
            <w:pPr>
              <w:wordWrap w:val="0"/>
              <w:spacing w:before="40" w:after="40"/>
              <w:rPr>
                <w:rFonts w:ascii="宋体" w:hAnsi="宋体"/>
                <w:b/>
                <w:color w:val="auto"/>
                <w:szCs w:val="21"/>
                <w:highlight w:val="none"/>
              </w:rPr>
            </w:pPr>
          </w:p>
        </w:tc>
        <w:tc>
          <w:tcPr>
            <w:tcW w:w="1789" w:type="dxa"/>
            <w:tcBorders>
              <w:top w:val="single" w:color="auto" w:sz="4" w:space="0"/>
              <w:left w:val="single" w:color="auto" w:sz="4" w:space="0"/>
              <w:bottom w:val="single" w:color="auto" w:sz="4" w:space="0"/>
            </w:tcBorders>
            <w:vAlign w:val="center"/>
          </w:tcPr>
          <w:p>
            <w:pPr>
              <w:wordWrap w:val="0"/>
              <w:spacing w:before="40" w:after="40"/>
              <w:rPr>
                <w:rFonts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71" w:type="dxa"/>
            <w:tcBorders>
              <w:top w:val="single" w:color="auto" w:sz="4" w:space="0"/>
              <w:bottom w:val="single" w:color="auto" w:sz="4" w:space="0"/>
              <w:right w:val="single" w:color="auto" w:sz="4" w:space="0"/>
            </w:tcBorders>
            <w:vAlign w:val="center"/>
          </w:tcPr>
          <w:p>
            <w:pPr>
              <w:tabs>
                <w:tab w:val="left" w:pos="284"/>
                <w:tab w:val="left" w:pos="420"/>
              </w:tabs>
              <w:wordWrap w:val="0"/>
              <w:ind w:left="420" w:hanging="420"/>
              <w:jc w:val="center"/>
              <w:rPr>
                <w:rFonts w:ascii="宋体" w:hAnsi="宋体"/>
                <w:b/>
                <w:color w:val="auto"/>
                <w:szCs w:val="21"/>
                <w:highlight w:val="none"/>
              </w:rPr>
            </w:pPr>
            <w:r>
              <w:rPr>
                <w:rFonts w:hint="eastAsia" w:ascii="宋体" w:hAnsi="宋体"/>
                <w:b/>
                <w:color w:val="auto"/>
                <w:szCs w:val="21"/>
                <w:highlight w:val="none"/>
              </w:rPr>
              <w:t>7</w:t>
            </w:r>
          </w:p>
        </w:tc>
        <w:tc>
          <w:tcPr>
            <w:tcW w:w="7708" w:type="dxa"/>
            <w:gridSpan w:val="2"/>
            <w:tcBorders>
              <w:top w:val="single" w:color="auto" w:sz="4" w:space="0"/>
              <w:left w:val="single" w:color="auto" w:sz="4" w:space="0"/>
              <w:bottom w:val="single" w:color="auto" w:sz="4" w:space="0"/>
              <w:right w:val="single" w:color="auto" w:sz="4" w:space="0"/>
            </w:tcBorders>
            <w:vAlign w:val="center"/>
          </w:tcPr>
          <w:p>
            <w:pPr>
              <w:tabs>
                <w:tab w:val="left" w:pos="2880"/>
              </w:tabs>
              <w:wordWrap w:val="0"/>
              <w:rPr>
                <w:rFonts w:ascii="宋体" w:hAnsi="宋体"/>
                <w:color w:val="auto"/>
                <w:szCs w:val="21"/>
                <w:highlight w:val="none"/>
              </w:rPr>
            </w:pPr>
            <w:r>
              <w:rPr>
                <w:rFonts w:hint="eastAsia" w:ascii="宋体" w:hAnsi="宋体"/>
                <w:color w:val="auto"/>
                <w:szCs w:val="21"/>
                <w:highlight w:val="none"/>
              </w:rPr>
              <w:t>投标报价无重大漏项或重大不合理</w:t>
            </w:r>
          </w:p>
        </w:tc>
        <w:tc>
          <w:tcPr>
            <w:tcW w:w="1698" w:type="dxa"/>
            <w:tcBorders>
              <w:top w:val="single" w:color="auto" w:sz="4" w:space="0"/>
              <w:left w:val="single" w:color="auto" w:sz="4" w:space="0"/>
              <w:bottom w:val="single" w:color="auto" w:sz="4" w:space="0"/>
              <w:right w:val="single" w:color="auto" w:sz="4" w:space="0"/>
            </w:tcBorders>
          </w:tcPr>
          <w:p>
            <w:pPr>
              <w:tabs>
                <w:tab w:val="left" w:pos="686"/>
                <w:tab w:val="left" w:pos="1030"/>
              </w:tabs>
              <w:wordWrap w:val="0"/>
              <w:spacing w:before="40" w:after="40"/>
              <w:rPr>
                <w:rFonts w:ascii="宋体" w:hAnsi="宋体"/>
                <w:color w:val="auto"/>
                <w:szCs w:val="21"/>
                <w:highlight w:val="none"/>
              </w:rPr>
            </w:pPr>
          </w:p>
        </w:tc>
        <w:tc>
          <w:tcPr>
            <w:tcW w:w="1480" w:type="dxa"/>
            <w:tcBorders>
              <w:top w:val="single" w:color="auto" w:sz="4" w:space="0"/>
              <w:left w:val="single" w:color="auto" w:sz="4" w:space="0"/>
              <w:bottom w:val="single" w:color="auto" w:sz="4" w:space="0"/>
              <w:right w:val="single" w:color="auto" w:sz="4" w:space="0"/>
            </w:tcBorders>
            <w:vAlign w:val="center"/>
          </w:tcPr>
          <w:p>
            <w:pPr>
              <w:wordWrap w:val="0"/>
              <w:spacing w:before="40" w:after="40"/>
              <w:rPr>
                <w:rFonts w:ascii="宋体" w:hAnsi="宋体"/>
                <w:b/>
                <w:color w:val="auto"/>
                <w:szCs w:val="21"/>
                <w:highlight w:val="none"/>
              </w:rPr>
            </w:pPr>
          </w:p>
        </w:tc>
        <w:tc>
          <w:tcPr>
            <w:tcW w:w="1608" w:type="dxa"/>
            <w:tcBorders>
              <w:top w:val="single" w:color="auto" w:sz="4" w:space="0"/>
              <w:left w:val="single" w:color="auto" w:sz="4" w:space="0"/>
              <w:bottom w:val="single" w:color="auto" w:sz="4" w:space="0"/>
              <w:right w:val="single" w:color="auto" w:sz="4" w:space="0"/>
            </w:tcBorders>
            <w:vAlign w:val="center"/>
          </w:tcPr>
          <w:p>
            <w:pPr>
              <w:wordWrap w:val="0"/>
              <w:spacing w:before="40" w:after="40"/>
              <w:rPr>
                <w:rFonts w:ascii="宋体" w:hAnsi="宋体"/>
                <w:b/>
                <w:color w:val="auto"/>
                <w:szCs w:val="21"/>
                <w:highlight w:val="none"/>
              </w:rPr>
            </w:pPr>
          </w:p>
        </w:tc>
        <w:tc>
          <w:tcPr>
            <w:tcW w:w="1789" w:type="dxa"/>
            <w:tcBorders>
              <w:top w:val="single" w:color="auto" w:sz="4" w:space="0"/>
              <w:left w:val="single" w:color="auto" w:sz="4" w:space="0"/>
              <w:bottom w:val="single" w:color="auto" w:sz="4" w:space="0"/>
            </w:tcBorders>
            <w:vAlign w:val="center"/>
          </w:tcPr>
          <w:p>
            <w:pPr>
              <w:wordWrap w:val="0"/>
              <w:spacing w:before="40" w:after="40"/>
              <w:rPr>
                <w:rFonts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71" w:type="dxa"/>
            <w:tcBorders>
              <w:top w:val="single" w:color="auto" w:sz="4" w:space="0"/>
              <w:bottom w:val="single" w:color="auto" w:sz="4" w:space="0"/>
              <w:right w:val="single" w:color="auto" w:sz="4" w:space="0"/>
            </w:tcBorders>
            <w:vAlign w:val="center"/>
          </w:tcPr>
          <w:p>
            <w:pPr>
              <w:tabs>
                <w:tab w:val="left" w:pos="284"/>
                <w:tab w:val="left" w:pos="420"/>
              </w:tabs>
              <w:wordWrap w:val="0"/>
              <w:ind w:left="420" w:hanging="420"/>
              <w:jc w:val="center"/>
              <w:rPr>
                <w:rFonts w:ascii="宋体" w:hAnsi="宋体"/>
                <w:b/>
                <w:color w:val="auto"/>
                <w:szCs w:val="21"/>
                <w:highlight w:val="none"/>
              </w:rPr>
            </w:pPr>
            <w:r>
              <w:rPr>
                <w:rFonts w:hint="eastAsia" w:ascii="宋体" w:hAnsi="宋体"/>
                <w:b/>
                <w:color w:val="auto"/>
                <w:szCs w:val="21"/>
                <w:highlight w:val="none"/>
              </w:rPr>
              <w:t>8</w:t>
            </w:r>
          </w:p>
        </w:tc>
        <w:tc>
          <w:tcPr>
            <w:tcW w:w="7708" w:type="dxa"/>
            <w:gridSpan w:val="2"/>
            <w:tcBorders>
              <w:top w:val="single" w:color="auto" w:sz="4" w:space="0"/>
              <w:left w:val="single" w:color="auto" w:sz="4" w:space="0"/>
              <w:bottom w:val="single" w:color="auto" w:sz="4" w:space="0"/>
              <w:right w:val="single" w:color="auto" w:sz="4" w:space="0"/>
            </w:tcBorders>
            <w:vAlign w:val="center"/>
          </w:tcPr>
          <w:p>
            <w:pPr>
              <w:tabs>
                <w:tab w:val="left" w:pos="2880"/>
              </w:tabs>
              <w:wordWrap w:val="0"/>
              <w:rPr>
                <w:rFonts w:ascii="宋体" w:hAnsi="宋体"/>
                <w:color w:val="auto"/>
                <w:szCs w:val="21"/>
                <w:highlight w:val="none"/>
              </w:rPr>
            </w:pPr>
            <w:r>
              <w:rPr>
                <w:rFonts w:hint="eastAsia" w:ascii="宋体" w:hAnsi="宋体"/>
                <w:color w:val="auto"/>
                <w:szCs w:val="21"/>
                <w:highlight w:val="none"/>
              </w:rPr>
              <w:t>投标文件完全满足招标文件的实质性条款（即标注★号条款）无负偏离的</w:t>
            </w:r>
          </w:p>
        </w:tc>
        <w:tc>
          <w:tcPr>
            <w:tcW w:w="1698" w:type="dxa"/>
            <w:tcBorders>
              <w:top w:val="single" w:color="auto" w:sz="4" w:space="0"/>
              <w:left w:val="single" w:color="auto" w:sz="4" w:space="0"/>
              <w:bottom w:val="single" w:color="auto" w:sz="4" w:space="0"/>
              <w:right w:val="single" w:color="auto" w:sz="4" w:space="0"/>
            </w:tcBorders>
          </w:tcPr>
          <w:p>
            <w:pPr>
              <w:tabs>
                <w:tab w:val="left" w:pos="686"/>
                <w:tab w:val="left" w:pos="1030"/>
              </w:tabs>
              <w:wordWrap w:val="0"/>
              <w:spacing w:before="40" w:after="40"/>
              <w:rPr>
                <w:rFonts w:ascii="宋体" w:hAnsi="宋体"/>
                <w:color w:val="auto"/>
                <w:szCs w:val="21"/>
                <w:highlight w:val="none"/>
              </w:rPr>
            </w:pPr>
          </w:p>
        </w:tc>
        <w:tc>
          <w:tcPr>
            <w:tcW w:w="1480" w:type="dxa"/>
            <w:tcBorders>
              <w:top w:val="single" w:color="auto" w:sz="4" w:space="0"/>
              <w:left w:val="single" w:color="auto" w:sz="4" w:space="0"/>
              <w:bottom w:val="single" w:color="auto" w:sz="4" w:space="0"/>
              <w:right w:val="single" w:color="auto" w:sz="4" w:space="0"/>
            </w:tcBorders>
            <w:vAlign w:val="center"/>
          </w:tcPr>
          <w:p>
            <w:pPr>
              <w:wordWrap w:val="0"/>
              <w:spacing w:before="40" w:after="40"/>
              <w:rPr>
                <w:rFonts w:ascii="宋体" w:hAnsi="宋体"/>
                <w:b/>
                <w:color w:val="auto"/>
                <w:szCs w:val="21"/>
                <w:highlight w:val="none"/>
              </w:rPr>
            </w:pPr>
          </w:p>
        </w:tc>
        <w:tc>
          <w:tcPr>
            <w:tcW w:w="1608" w:type="dxa"/>
            <w:tcBorders>
              <w:top w:val="single" w:color="auto" w:sz="4" w:space="0"/>
              <w:left w:val="single" w:color="auto" w:sz="4" w:space="0"/>
              <w:bottom w:val="single" w:color="auto" w:sz="4" w:space="0"/>
              <w:right w:val="single" w:color="auto" w:sz="4" w:space="0"/>
            </w:tcBorders>
            <w:vAlign w:val="center"/>
          </w:tcPr>
          <w:p>
            <w:pPr>
              <w:wordWrap w:val="0"/>
              <w:spacing w:before="40" w:after="40"/>
              <w:rPr>
                <w:rFonts w:ascii="宋体" w:hAnsi="宋体"/>
                <w:b/>
                <w:color w:val="auto"/>
                <w:szCs w:val="21"/>
                <w:highlight w:val="none"/>
              </w:rPr>
            </w:pPr>
          </w:p>
        </w:tc>
        <w:tc>
          <w:tcPr>
            <w:tcW w:w="1789" w:type="dxa"/>
            <w:tcBorders>
              <w:top w:val="single" w:color="auto" w:sz="4" w:space="0"/>
              <w:left w:val="single" w:color="auto" w:sz="4" w:space="0"/>
              <w:bottom w:val="single" w:color="auto" w:sz="4" w:space="0"/>
            </w:tcBorders>
            <w:vAlign w:val="center"/>
          </w:tcPr>
          <w:p>
            <w:pPr>
              <w:wordWrap w:val="0"/>
              <w:spacing w:before="40" w:after="40"/>
              <w:rPr>
                <w:rFonts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071" w:type="dxa"/>
            <w:tcBorders>
              <w:top w:val="single" w:color="auto" w:sz="4" w:space="0"/>
              <w:bottom w:val="single" w:color="auto" w:sz="4" w:space="0"/>
              <w:right w:val="single" w:color="auto" w:sz="4" w:space="0"/>
            </w:tcBorders>
            <w:vAlign w:val="center"/>
          </w:tcPr>
          <w:p>
            <w:pPr>
              <w:tabs>
                <w:tab w:val="left" w:pos="284"/>
                <w:tab w:val="left" w:pos="420"/>
              </w:tabs>
              <w:wordWrap w:val="0"/>
              <w:ind w:left="420" w:hanging="420"/>
              <w:jc w:val="center"/>
              <w:rPr>
                <w:rFonts w:ascii="宋体" w:hAnsi="宋体"/>
                <w:b/>
                <w:color w:val="auto"/>
                <w:szCs w:val="21"/>
                <w:highlight w:val="none"/>
              </w:rPr>
            </w:pPr>
            <w:r>
              <w:rPr>
                <w:rFonts w:hint="eastAsia" w:ascii="宋体" w:hAnsi="宋体"/>
                <w:b/>
                <w:color w:val="auto"/>
                <w:szCs w:val="21"/>
                <w:highlight w:val="none"/>
              </w:rPr>
              <w:t>9</w:t>
            </w:r>
          </w:p>
        </w:tc>
        <w:tc>
          <w:tcPr>
            <w:tcW w:w="7708" w:type="dxa"/>
            <w:gridSpan w:val="2"/>
            <w:tcBorders>
              <w:top w:val="single" w:color="auto" w:sz="4" w:space="0"/>
              <w:left w:val="single" w:color="auto" w:sz="4" w:space="0"/>
              <w:bottom w:val="single" w:color="auto" w:sz="4" w:space="0"/>
              <w:right w:val="single" w:color="auto" w:sz="4" w:space="0"/>
            </w:tcBorders>
            <w:vAlign w:val="center"/>
          </w:tcPr>
          <w:p>
            <w:pPr>
              <w:wordWrap w:val="0"/>
              <w:rPr>
                <w:rFonts w:ascii="宋体" w:hAnsi="宋体"/>
                <w:color w:val="auto"/>
                <w:szCs w:val="21"/>
                <w:highlight w:val="none"/>
              </w:rPr>
            </w:pPr>
            <w:r>
              <w:rPr>
                <w:rFonts w:hint="eastAsia" w:ascii="宋体" w:hAnsi="宋体"/>
                <w:color w:val="auto"/>
                <w:szCs w:val="21"/>
                <w:highlight w:val="none"/>
              </w:rPr>
              <w:t>无招标文件或法规明确规定可以废标的其他情形</w:t>
            </w:r>
          </w:p>
        </w:tc>
        <w:tc>
          <w:tcPr>
            <w:tcW w:w="1698" w:type="dxa"/>
            <w:tcBorders>
              <w:top w:val="single" w:color="auto" w:sz="4" w:space="0"/>
              <w:left w:val="single" w:color="auto" w:sz="4" w:space="0"/>
              <w:bottom w:val="single" w:color="auto" w:sz="4" w:space="0"/>
              <w:right w:val="single" w:color="auto" w:sz="4" w:space="0"/>
            </w:tcBorders>
          </w:tcPr>
          <w:p>
            <w:pPr>
              <w:tabs>
                <w:tab w:val="left" w:pos="686"/>
                <w:tab w:val="left" w:pos="1030"/>
              </w:tabs>
              <w:wordWrap w:val="0"/>
              <w:spacing w:before="40" w:after="40"/>
              <w:rPr>
                <w:rFonts w:ascii="宋体" w:hAnsi="宋体"/>
                <w:color w:val="auto"/>
                <w:szCs w:val="21"/>
                <w:highlight w:val="none"/>
              </w:rPr>
            </w:pPr>
          </w:p>
        </w:tc>
        <w:tc>
          <w:tcPr>
            <w:tcW w:w="1480" w:type="dxa"/>
            <w:tcBorders>
              <w:top w:val="single" w:color="auto" w:sz="4" w:space="0"/>
              <w:left w:val="single" w:color="auto" w:sz="4" w:space="0"/>
              <w:bottom w:val="single" w:color="auto" w:sz="4" w:space="0"/>
              <w:right w:val="single" w:color="auto" w:sz="4" w:space="0"/>
            </w:tcBorders>
            <w:vAlign w:val="center"/>
          </w:tcPr>
          <w:p>
            <w:pPr>
              <w:wordWrap w:val="0"/>
              <w:spacing w:before="40" w:after="40"/>
              <w:rPr>
                <w:rFonts w:ascii="宋体" w:hAnsi="宋体"/>
                <w:b/>
                <w:color w:val="auto"/>
                <w:szCs w:val="21"/>
                <w:highlight w:val="none"/>
              </w:rPr>
            </w:pPr>
          </w:p>
        </w:tc>
        <w:tc>
          <w:tcPr>
            <w:tcW w:w="1608" w:type="dxa"/>
            <w:tcBorders>
              <w:top w:val="single" w:color="auto" w:sz="4" w:space="0"/>
              <w:left w:val="single" w:color="auto" w:sz="4" w:space="0"/>
              <w:bottom w:val="single" w:color="auto" w:sz="4" w:space="0"/>
              <w:right w:val="single" w:color="auto" w:sz="4" w:space="0"/>
            </w:tcBorders>
            <w:vAlign w:val="center"/>
          </w:tcPr>
          <w:p>
            <w:pPr>
              <w:wordWrap w:val="0"/>
              <w:spacing w:before="40" w:after="40"/>
              <w:rPr>
                <w:rFonts w:ascii="宋体" w:hAnsi="宋体"/>
                <w:b/>
                <w:color w:val="auto"/>
                <w:szCs w:val="21"/>
                <w:highlight w:val="none"/>
              </w:rPr>
            </w:pPr>
          </w:p>
        </w:tc>
        <w:tc>
          <w:tcPr>
            <w:tcW w:w="1789" w:type="dxa"/>
            <w:tcBorders>
              <w:top w:val="single" w:color="auto" w:sz="4" w:space="0"/>
              <w:left w:val="single" w:color="auto" w:sz="4" w:space="0"/>
              <w:bottom w:val="single" w:color="auto" w:sz="4" w:space="0"/>
            </w:tcBorders>
            <w:vAlign w:val="center"/>
          </w:tcPr>
          <w:p>
            <w:pPr>
              <w:wordWrap w:val="0"/>
              <w:spacing w:before="40" w:after="40"/>
              <w:rPr>
                <w:rFonts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779" w:type="dxa"/>
            <w:gridSpan w:val="3"/>
            <w:tcBorders>
              <w:top w:val="single" w:color="auto" w:sz="4" w:space="0"/>
              <w:right w:val="single" w:color="auto" w:sz="4" w:space="0"/>
            </w:tcBorders>
            <w:vAlign w:val="center"/>
          </w:tcPr>
          <w:p>
            <w:pPr>
              <w:wordWrap w:val="0"/>
              <w:spacing w:before="40" w:after="40"/>
              <w:jc w:val="center"/>
              <w:rPr>
                <w:rFonts w:ascii="宋体" w:hAnsi="宋体"/>
                <w:b/>
                <w:color w:val="auto"/>
                <w:szCs w:val="21"/>
                <w:highlight w:val="none"/>
              </w:rPr>
            </w:pPr>
            <w:r>
              <w:rPr>
                <w:rFonts w:hint="eastAsia" w:ascii="宋体" w:hAnsi="宋体"/>
                <w:b/>
                <w:color w:val="auto"/>
                <w:szCs w:val="21"/>
                <w:highlight w:val="none"/>
              </w:rPr>
              <w:t>结  论</w:t>
            </w:r>
          </w:p>
        </w:tc>
        <w:tc>
          <w:tcPr>
            <w:tcW w:w="1698" w:type="dxa"/>
            <w:tcBorders>
              <w:top w:val="single" w:color="auto" w:sz="4" w:space="0"/>
              <w:left w:val="single" w:color="auto" w:sz="4" w:space="0"/>
              <w:right w:val="single" w:color="auto" w:sz="4" w:space="0"/>
            </w:tcBorders>
            <w:vAlign w:val="center"/>
          </w:tcPr>
          <w:p>
            <w:pPr>
              <w:wordWrap w:val="0"/>
              <w:spacing w:before="40" w:after="40"/>
              <w:rPr>
                <w:rFonts w:ascii="宋体" w:hAnsi="宋体"/>
                <w:b/>
                <w:color w:val="auto"/>
                <w:szCs w:val="21"/>
                <w:highlight w:val="none"/>
              </w:rPr>
            </w:pPr>
          </w:p>
        </w:tc>
        <w:tc>
          <w:tcPr>
            <w:tcW w:w="1480" w:type="dxa"/>
            <w:tcBorders>
              <w:top w:val="single" w:color="auto" w:sz="4" w:space="0"/>
              <w:left w:val="single" w:color="auto" w:sz="4" w:space="0"/>
              <w:right w:val="single" w:color="auto" w:sz="4" w:space="0"/>
            </w:tcBorders>
            <w:vAlign w:val="center"/>
          </w:tcPr>
          <w:p>
            <w:pPr>
              <w:wordWrap w:val="0"/>
              <w:spacing w:before="40" w:after="40"/>
              <w:rPr>
                <w:rFonts w:ascii="宋体" w:hAnsi="宋体"/>
                <w:b/>
                <w:color w:val="auto"/>
                <w:szCs w:val="21"/>
                <w:highlight w:val="none"/>
              </w:rPr>
            </w:pPr>
          </w:p>
        </w:tc>
        <w:tc>
          <w:tcPr>
            <w:tcW w:w="1608" w:type="dxa"/>
            <w:tcBorders>
              <w:top w:val="single" w:color="auto" w:sz="4" w:space="0"/>
              <w:left w:val="single" w:color="auto" w:sz="4" w:space="0"/>
              <w:right w:val="single" w:color="auto" w:sz="4" w:space="0"/>
            </w:tcBorders>
            <w:vAlign w:val="center"/>
          </w:tcPr>
          <w:p>
            <w:pPr>
              <w:wordWrap w:val="0"/>
              <w:spacing w:before="40" w:after="40"/>
              <w:rPr>
                <w:rFonts w:ascii="宋体" w:hAnsi="宋体"/>
                <w:b/>
                <w:color w:val="auto"/>
                <w:szCs w:val="21"/>
                <w:highlight w:val="none"/>
              </w:rPr>
            </w:pPr>
          </w:p>
        </w:tc>
        <w:tc>
          <w:tcPr>
            <w:tcW w:w="1789" w:type="dxa"/>
            <w:tcBorders>
              <w:top w:val="single" w:color="auto" w:sz="4" w:space="0"/>
              <w:left w:val="single" w:color="auto" w:sz="4" w:space="0"/>
            </w:tcBorders>
            <w:vAlign w:val="center"/>
          </w:tcPr>
          <w:p>
            <w:pPr>
              <w:wordWrap w:val="0"/>
              <w:spacing w:before="40" w:after="40"/>
              <w:rPr>
                <w:rFonts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3400" w:type="dxa"/>
            <w:gridSpan w:val="2"/>
            <w:vAlign w:val="center"/>
          </w:tcPr>
          <w:p>
            <w:pPr>
              <w:wordWrap w:val="0"/>
              <w:jc w:val="center"/>
              <w:rPr>
                <w:rFonts w:ascii="宋体" w:hAnsi="宋体"/>
                <w:color w:val="auto"/>
                <w:szCs w:val="21"/>
                <w:highlight w:val="none"/>
              </w:rPr>
            </w:pPr>
            <w:r>
              <w:rPr>
                <w:rFonts w:hint="eastAsia" w:ascii="宋体" w:hAnsi="宋体"/>
                <w:color w:val="auto"/>
                <w:szCs w:val="21"/>
                <w:highlight w:val="none"/>
              </w:rPr>
              <w:t>不通过原因说明</w:t>
            </w:r>
          </w:p>
        </w:tc>
        <w:tc>
          <w:tcPr>
            <w:tcW w:w="11954" w:type="dxa"/>
            <w:gridSpan w:val="5"/>
            <w:vAlign w:val="center"/>
          </w:tcPr>
          <w:p>
            <w:pPr>
              <w:wordWrap w:val="0"/>
              <w:spacing w:before="40" w:after="40"/>
              <w:rPr>
                <w:rFonts w:ascii="宋体" w:hAnsi="宋体"/>
                <w:b/>
                <w:color w:val="auto"/>
                <w:szCs w:val="21"/>
                <w:highlight w:val="none"/>
              </w:rPr>
            </w:pPr>
          </w:p>
        </w:tc>
      </w:tr>
    </w:tbl>
    <w:p>
      <w:pPr>
        <w:wordWrap w:val="0"/>
        <w:spacing w:line="360" w:lineRule="auto"/>
        <w:rPr>
          <w:rFonts w:ascii="宋体" w:hAnsi="宋体"/>
          <w:color w:val="auto"/>
          <w:szCs w:val="21"/>
          <w:highlight w:val="none"/>
        </w:rPr>
      </w:pPr>
      <w:r>
        <w:rPr>
          <w:rFonts w:hint="eastAsia" w:ascii="宋体" w:hAnsi="宋体"/>
          <w:color w:val="auto"/>
          <w:szCs w:val="21"/>
          <w:highlight w:val="none"/>
        </w:rPr>
        <w:t>1．评审时评委对投标人是否满足要求逐条标注评审意见，“是”标记为“○”，“否”标记为“×”；</w:t>
      </w:r>
    </w:p>
    <w:p>
      <w:pPr>
        <w:wordWrap w:val="0"/>
        <w:spacing w:line="360" w:lineRule="auto"/>
        <w:rPr>
          <w:rFonts w:ascii="宋体" w:hAnsi="宋体"/>
          <w:color w:val="auto"/>
          <w:szCs w:val="21"/>
          <w:highlight w:val="none"/>
        </w:rPr>
      </w:pPr>
      <w:r>
        <w:rPr>
          <w:rFonts w:hint="eastAsia" w:ascii="宋体" w:hAnsi="宋体"/>
          <w:color w:val="auto"/>
          <w:szCs w:val="21"/>
          <w:highlight w:val="none"/>
        </w:rPr>
        <w:t>2．评审结论栏统一填写为“通过”或“不通过” ，出现一个“×”为“不通过”；</w:t>
      </w:r>
    </w:p>
    <w:p>
      <w:pPr>
        <w:wordWrap w:val="0"/>
        <w:spacing w:line="360" w:lineRule="auto"/>
        <w:rPr>
          <w:rFonts w:ascii="宋体" w:hAnsi="宋体"/>
          <w:color w:val="auto"/>
          <w:szCs w:val="21"/>
          <w:highlight w:val="none"/>
        </w:rPr>
      </w:pPr>
      <w:r>
        <w:rPr>
          <w:rFonts w:hint="eastAsia" w:ascii="宋体" w:hAnsi="宋体"/>
          <w:color w:val="auto"/>
          <w:szCs w:val="21"/>
          <w:highlight w:val="none"/>
        </w:rPr>
        <w:t>3．对结论为“不通过”的投标，要说明原因。</w:t>
      </w:r>
    </w:p>
    <w:p>
      <w:pPr>
        <w:wordWrap w:val="0"/>
        <w:spacing w:line="360" w:lineRule="auto"/>
        <w:rPr>
          <w:rFonts w:ascii="宋体" w:hAnsi="宋体" w:cs="Arial"/>
          <w:color w:val="auto"/>
          <w:szCs w:val="21"/>
          <w:highlight w:val="none"/>
        </w:rPr>
      </w:pPr>
    </w:p>
    <w:p>
      <w:pPr>
        <w:wordWrap w:val="0"/>
        <w:spacing w:line="360" w:lineRule="auto"/>
        <w:rPr>
          <w:rFonts w:ascii="宋体" w:hAnsi="宋体" w:cs="Arial"/>
          <w:color w:val="auto"/>
          <w:szCs w:val="21"/>
          <w:highlight w:val="none"/>
        </w:rPr>
      </w:pPr>
      <w:r>
        <w:rPr>
          <w:rFonts w:hint="eastAsia" w:ascii="宋体" w:hAnsi="宋体" w:cs="Arial"/>
          <w:color w:val="auto"/>
          <w:szCs w:val="21"/>
          <w:highlight w:val="none"/>
        </w:rPr>
        <w:t>评委签名：</w:t>
      </w:r>
    </w:p>
    <w:p>
      <w:pPr>
        <w:wordWrap w:val="0"/>
        <w:spacing w:line="360" w:lineRule="auto"/>
        <w:jc w:val="right"/>
        <w:rPr>
          <w:rFonts w:ascii="宋体" w:hAnsi="宋体"/>
          <w:color w:val="auto"/>
          <w:szCs w:val="21"/>
          <w:highlight w:val="none"/>
        </w:rPr>
      </w:pPr>
      <w:r>
        <w:rPr>
          <w:rFonts w:hint="eastAsia" w:ascii="宋体" w:hAnsi="宋体" w:cs="Arial"/>
          <w:color w:val="auto"/>
          <w:szCs w:val="21"/>
          <w:highlight w:val="none"/>
          <w:lang w:eastAsia="zh-CN"/>
        </w:rPr>
        <w:t>2020年</w:t>
      </w:r>
      <w:r>
        <w:rPr>
          <w:rFonts w:hint="eastAsia" w:ascii="宋体" w:hAnsi="宋体" w:cs="Arial"/>
          <w:color w:val="auto"/>
          <w:szCs w:val="21"/>
          <w:highlight w:val="none"/>
        </w:rPr>
        <w:t xml:space="preserve">  月  日</w:t>
      </w:r>
    </w:p>
    <w:p>
      <w:pPr>
        <w:rPr>
          <w:rFonts w:ascii="宋体" w:hAnsi="宋体"/>
          <w:color w:val="auto"/>
          <w:highlight w:val="none"/>
        </w:rPr>
        <w:sectPr>
          <w:pgSz w:w="16840" w:h="11907" w:orient="landscape"/>
          <w:pgMar w:top="1094" w:right="851" w:bottom="1304" w:left="851" w:header="794" w:footer="794" w:gutter="0"/>
          <w:cols w:space="720" w:num="1"/>
          <w:docGrid w:linePitch="286" w:charSpace="274"/>
        </w:sectPr>
      </w:pPr>
    </w:p>
    <w:p>
      <w:pPr>
        <w:tabs>
          <w:tab w:val="left" w:pos="11880"/>
        </w:tabs>
        <w:spacing w:line="360" w:lineRule="auto"/>
        <w:rPr>
          <w:rFonts w:ascii="宋体" w:hAnsi="宋体" w:cs="宋体"/>
          <w:b/>
          <w:color w:val="auto"/>
          <w:sz w:val="28"/>
          <w:szCs w:val="28"/>
          <w:highlight w:val="none"/>
        </w:rPr>
      </w:pPr>
      <w:r>
        <w:rPr>
          <w:rFonts w:hint="eastAsia" w:ascii="宋体" w:hAnsi="宋体"/>
          <w:color w:val="auto"/>
          <w:szCs w:val="21"/>
          <w:highlight w:val="none"/>
        </w:rPr>
        <w:t xml:space="preserve">附表2-1：                                           </w:t>
      </w:r>
      <w:r>
        <w:rPr>
          <w:rFonts w:hint="eastAsia" w:ascii="宋体" w:hAnsi="宋体" w:cs="宋体"/>
          <w:b/>
          <w:bCs/>
          <w:color w:val="auto"/>
          <w:sz w:val="28"/>
          <w:szCs w:val="28"/>
          <w:highlight w:val="none"/>
        </w:rPr>
        <w:t>商务评分表（权重</w:t>
      </w:r>
      <w:r>
        <w:rPr>
          <w:rFonts w:hint="eastAsia" w:ascii="宋体" w:hAnsi="宋体" w:cs="宋体"/>
          <w:b/>
          <w:bCs/>
          <w:color w:val="auto"/>
          <w:sz w:val="28"/>
          <w:szCs w:val="28"/>
          <w:highlight w:val="none"/>
          <w:lang w:val="en-US" w:eastAsia="zh-CN"/>
        </w:rPr>
        <w:t>20</w:t>
      </w:r>
      <w:r>
        <w:rPr>
          <w:rFonts w:hint="eastAsia" w:ascii="宋体" w:hAnsi="宋体" w:cs="宋体"/>
          <w:b/>
          <w:bCs/>
          <w:color w:val="auto"/>
          <w:sz w:val="28"/>
          <w:szCs w:val="28"/>
          <w:highlight w:val="none"/>
        </w:rPr>
        <w:t>分）</w:t>
      </w:r>
    </w:p>
    <w:tbl>
      <w:tblPr>
        <w:tblStyle w:val="50"/>
        <w:tblW w:w="14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1374"/>
        <w:gridCol w:w="942"/>
        <w:gridCol w:w="10417"/>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762" w:type="dxa"/>
            <w:shd w:val="clear" w:color="auto" w:fill="D9D9D9"/>
            <w:vAlign w:val="center"/>
          </w:tcPr>
          <w:p>
            <w:pPr>
              <w:tabs>
                <w:tab w:val="left" w:pos="0"/>
              </w:tabs>
              <w:adjustRightInd w:val="0"/>
              <w:snapToGrid w:val="0"/>
              <w:jc w:val="center"/>
              <w:rPr>
                <w:rFonts w:ascii="宋体" w:hAnsi="宋体"/>
                <w:b/>
                <w:bCs/>
                <w:color w:val="auto"/>
                <w:szCs w:val="21"/>
                <w:highlight w:val="none"/>
              </w:rPr>
            </w:pPr>
            <w:r>
              <w:rPr>
                <w:rFonts w:hint="eastAsia" w:ascii="宋体" w:hAnsi="宋体"/>
                <w:b/>
                <w:bCs/>
                <w:color w:val="auto"/>
                <w:szCs w:val="21"/>
                <w:highlight w:val="none"/>
              </w:rPr>
              <w:t>序号</w:t>
            </w:r>
          </w:p>
        </w:tc>
        <w:tc>
          <w:tcPr>
            <w:tcW w:w="1374" w:type="dxa"/>
            <w:shd w:val="clear" w:color="auto" w:fill="D9D9D9"/>
            <w:vAlign w:val="center"/>
          </w:tcPr>
          <w:p>
            <w:pPr>
              <w:tabs>
                <w:tab w:val="left" w:pos="0"/>
              </w:tabs>
              <w:adjustRightInd w:val="0"/>
              <w:snapToGrid w:val="0"/>
              <w:jc w:val="center"/>
              <w:rPr>
                <w:rFonts w:ascii="宋体" w:hAnsi="宋体"/>
                <w:b/>
                <w:bCs/>
                <w:color w:val="auto"/>
                <w:szCs w:val="21"/>
                <w:highlight w:val="none"/>
              </w:rPr>
            </w:pPr>
            <w:r>
              <w:rPr>
                <w:rFonts w:hint="eastAsia" w:ascii="宋体" w:hAnsi="宋体"/>
                <w:b/>
                <w:bCs/>
                <w:color w:val="auto"/>
                <w:szCs w:val="21"/>
                <w:highlight w:val="none"/>
              </w:rPr>
              <w:t>评审项目</w:t>
            </w:r>
          </w:p>
        </w:tc>
        <w:tc>
          <w:tcPr>
            <w:tcW w:w="942" w:type="dxa"/>
            <w:shd w:val="clear" w:color="auto" w:fill="D9D9D9"/>
            <w:vAlign w:val="center"/>
          </w:tcPr>
          <w:p>
            <w:pPr>
              <w:tabs>
                <w:tab w:val="left" w:pos="0"/>
              </w:tabs>
              <w:adjustRightInd w:val="0"/>
              <w:snapToGrid w:val="0"/>
              <w:jc w:val="center"/>
              <w:rPr>
                <w:rFonts w:ascii="宋体" w:hAnsi="宋体"/>
                <w:color w:val="auto"/>
                <w:szCs w:val="21"/>
                <w:highlight w:val="none"/>
              </w:rPr>
            </w:pPr>
            <w:r>
              <w:rPr>
                <w:rFonts w:hint="eastAsia" w:ascii="宋体" w:hAnsi="宋体"/>
                <w:b/>
                <w:bCs/>
                <w:color w:val="auto"/>
                <w:szCs w:val="21"/>
                <w:highlight w:val="none"/>
              </w:rPr>
              <w:t>分配分数</w:t>
            </w:r>
          </w:p>
        </w:tc>
        <w:tc>
          <w:tcPr>
            <w:tcW w:w="10417" w:type="dxa"/>
            <w:shd w:val="clear" w:color="auto" w:fill="D9D9D9"/>
            <w:vAlign w:val="center"/>
          </w:tcPr>
          <w:p>
            <w:pPr>
              <w:tabs>
                <w:tab w:val="left" w:pos="0"/>
              </w:tabs>
              <w:adjustRightInd w:val="0"/>
              <w:snapToGrid w:val="0"/>
              <w:jc w:val="center"/>
              <w:rPr>
                <w:rFonts w:ascii="宋体" w:hAnsi="宋体"/>
                <w:b/>
                <w:bCs/>
                <w:color w:val="auto"/>
                <w:szCs w:val="21"/>
                <w:highlight w:val="none"/>
              </w:rPr>
            </w:pPr>
            <w:r>
              <w:rPr>
                <w:rFonts w:hint="eastAsia" w:ascii="宋体" w:hAnsi="宋体" w:cs="宋体"/>
                <w:b/>
                <w:bCs/>
                <w:color w:val="auto"/>
                <w:szCs w:val="21"/>
                <w:highlight w:val="none"/>
              </w:rPr>
              <w:t>评审细则</w:t>
            </w:r>
          </w:p>
        </w:tc>
        <w:tc>
          <w:tcPr>
            <w:tcW w:w="1291" w:type="dxa"/>
            <w:shd w:val="clear" w:color="auto" w:fill="D9D9D9"/>
            <w:vAlign w:val="center"/>
          </w:tcPr>
          <w:p>
            <w:pPr>
              <w:tabs>
                <w:tab w:val="left" w:pos="0"/>
              </w:tabs>
              <w:adjustRightInd w:val="0"/>
              <w:snapToGrid w:val="0"/>
              <w:jc w:val="center"/>
              <w:rPr>
                <w:rFonts w:ascii="宋体" w:hAnsi="宋体"/>
                <w:b/>
                <w:bCs/>
                <w:color w:val="auto"/>
                <w:szCs w:val="21"/>
                <w:highlight w:val="none"/>
              </w:rPr>
            </w:pPr>
            <w:r>
              <w:rPr>
                <w:rFonts w:hint="eastAsia" w:ascii="宋体" w:hAnsi="宋体"/>
                <w:b/>
                <w:bCs/>
                <w:color w:val="auto"/>
                <w:szCs w:val="21"/>
                <w:highlight w:val="none"/>
              </w:rPr>
              <w:t>投标人</w:t>
            </w:r>
            <w:r>
              <w:rPr>
                <w:rFonts w:ascii="宋体" w:hAnsi="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762" w:type="dxa"/>
            <w:vAlign w:val="center"/>
          </w:tcPr>
          <w:p>
            <w:pPr>
              <w:tabs>
                <w:tab w:val="left" w:pos="0"/>
              </w:tabs>
              <w:adjustRightInd w:val="0"/>
              <w:snapToGrid w:val="0"/>
              <w:jc w:val="center"/>
              <w:rPr>
                <w:rFonts w:ascii="宋体" w:hAnsi="宋体"/>
                <w:color w:val="auto"/>
                <w:sz w:val="18"/>
                <w:szCs w:val="18"/>
                <w:highlight w:val="none"/>
              </w:rPr>
            </w:pPr>
            <w:r>
              <w:rPr>
                <w:rFonts w:hint="eastAsia" w:ascii="宋体" w:hAnsi="宋体"/>
                <w:color w:val="auto"/>
                <w:sz w:val="18"/>
                <w:szCs w:val="18"/>
                <w:highlight w:val="none"/>
              </w:rPr>
              <w:t>1</w:t>
            </w:r>
          </w:p>
        </w:tc>
        <w:tc>
          <w:tcPr>
            <w:tcW w:w="1374" w:type="dxa"/>
            <w:vAlign w:val="center"/>
          </w:tcPr>
          <w:p>
            <w:pPr>
              <w:tabs>
                <w:tab w:val="left" w:pos="0"/>
              </w:tabs>
              <w:adjustRightInd w:val="0"/>
              <w:snapToGrid w:val="0"/>
              <w:jc w:val="cente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lang w:eastAsia="zh-CN"/>
              </w:rPr>
              <w:t>商务条款响应情况</w:t>
            </w:r>
          </w:p>
        </w:tc>
        <w:tc>
          <w:tcPr>
            <w:tcW w:w="942" w:type="dxa"/>
            <w:vAlign w:val="center"/>
          </w:tcPr>
          <w:p>
            <w:pPr>
              <w:tabs>
                <w:tab w:val="left" w:pos="0"/>
              </w:tabs>
              <w:adjustRightInd w:val="0"/>
              <w:snapToGrid w:val="0"/>
              <w:jc w:val="center"/>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2</w:t>
            </w:r>
          </w:p>
        </w:tc>
        <w:tc>
          <w:tcPr>
            <w:tcW w:w="10417" w:type="dxa"/>
            <w:vAlign w:val="center"/>
          </w:tcPr>
          <w:p>
            <w:pPr>
              <w:pStyle w:val="2"/>
              <w:rPr>
                <w:color w:val="auto"/>
                <w:highlight w:val="none"/>
              </w:rPr>
            </w:pPr>
            <w:r>
              <w:rPr>
                <w:rFonts w:hint="eastAsia" w:ascii="宋体" w:hAnsi="宋体" w:eastAsia="宋体" w:cs="宋体"/>
                <w:color w:val="auto"/>
                <w:kern w:val="2"/>
                <w:sz w:val="18"/>
                <w:szCs w:val="18"/>
                <w:highlight w:val="none"/>
                <w:lang w:val="en-US" w:eastAsia="zh-CN" w:bidi="ar-SA"/>
              </w:rPr>
              <w:t>根据各投标文件，完全响应或优于用户需求</w:t>
            </w:r>
            <w:r>
              <w:rPr>
                <w:rFonts w:hint="eastAsia" w:ascii="宋体" w:hAnsi="宋体" w:cs="宋体"/>
                <w:color w:val="auto"/>
                <w:kern w:val="2"/>
                <w:sz w:val="18"/>
                <w:szCs w:val="18"/>
                <w:highlight w:val="none"/>
                <w:lang w:val="en-US" w:eastAsia="zh-CN" w:bidi="ar-SA"/>
              </w:rPr>
              <w:t>商务条款要求</w:t>
            </w:r>
            <w:r>
              <w:rPr>
                <w:rFonts w:hint="eastAsia" w:ascii="宋体" w:hAnsi="宋体" w:eastAsia="宋体" w:cs="宋体"/>
                <w:color w:val="auto"/>
                <w:kern w:val="2"/>
                <w:sz w:val="18"/>
                <w:szCs w:val="18"/>
                <w:highlight w:val="none"/>
                <w:lang w:val="en-US" w:eastAsia="zh-CN" w:bidi="ar-SA"/>
              </w:rPr>
              <w:t>的得</w:t>
            </w:r>
            <w:r>
              <w:rPr>
                <w:rFonts w:hint="eastAsia" w:ascii="宋体" w:hAnsi="宋体" w:cs="宋体"/>
                <w:color w:val="auto"/>
                <w:kern w:val="2"/>
                <w:sz w:val="18"/>
                <w:szCs w:val="18"/>
                <w:highlight w:val="none"/>
                <w:lang w:val="en-US" w:eastAsia="zh-CN" w:bidi="ar-SA"/>
              </w:rPr>
              <w:t>2</w:t>
            </w:r>
            <w:r>
              <w:rPr>
                <w:rFonts w:hint="eastAsia" w:ascii="宋体" w:hAnsi="宋体" w:eastAsia="宋体" w:cs="宋体"/>
                <w:color w:val="auto"/>
                <w:kern w:val="2"/>
                <w:sz w:val="18"/>
                <w:szCs w:val="18"/>
                <w:highlight w:val="none"/>
                <w:lang w:val="en-US" w:eastAsia="zh-CN" w:bidi="ar-SA"/>
              </w:rPr>
              <w:t>分，负偏离或不完全响应的扣</w:t>
            </w:r>
            <w:r>
              <w:rPr>
                <w:rFonts w:hint="eastAsia" w:ascii="宋体" w:hAnsi="宋体" w:cs="宋体"/>
                <w:color w:val="auto"/>
                <w:kern w:val="2"/>
                <w:sz w:val="18"/>
                <w:szCs w:val="18"/>
                <w:highlight w:val="none"/>
                <w:lang w:val="en-US" w:eastAsia="zh-CN" w:bidi="ar-SA"/>
              </w:rPr>
              <w:t>0.5</w:t>
            </w:r>
            <w:r>
              <w:rPr>
                <w:rFonts w:hint="eastAsia" w:ascii="宋体" w:hAnsi="宋体" w:eastAsia="宋体" w:cs="宋体"/>
                <w:color w:val="auto"/>
                <w:kern w:val="2"/>
                <w:sz w:val="18"/>
                <w:szCs w:val="18"/>
                <w:highlight w:val="none"/>
                <w:lang w:val="en-US" w:eastAsia="zh-CN" w:bidi="ar-SA"/>
              </w:rPr>
              <w:t>分/项，本项最多扣至0分。</w:t>
            </w:r>
          </w:p>
        </w:tc>
        <w:tc>
          <w:tcPr>
            <w:tcW w:w="1291" w:type="dxa"/>
            <w:vAlign w:val="center"/>
          </w:tcPr>
          <w:p>
            <w:pPr>
              <w:tabs>
                <w:tab w:val="left" w:pos="0"/>
              </w:tabs>
              <w:adjustRightInd w:val="0"/>
              <w:snapToGrid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762" w:type="dxa"/>
            <w:vAlign w:val="center"/>
          </w:tcPr>
          <w:p>
            <w:pPr>
              <w:tabs>
                <w:tab w:val="left" w:pos="0"/>
              </w:tabs>
              <w:adjustRightInd w:val="0"/>
              <w:snapToGrid w:val="0"/>
              <w:jc w:val="center"/>
              <w:rPr>
                <w:rFonts w:ascii="宋体" w:hAnsi="宋体"/>
                <w:color w:val="auto"/>
                <w:sz w:val="18"/>
                <w:szCs w:val="18"/>
                <w:highlight w:val="none"/>
              </w:rPr>
            </w:pPr>
            <w:r>
              <w:rPr>
                <w:rFonts w:hint="eastAsia" w:ascii="宋体" w:hAnsi="宋体"/>
                <w:color w:val="auto"/>
                <w:sz w:val="18"/>
                <w:szCs w:val="18"/>
                <w:highlight w:val="none"/>
              </w:rPr>
              <w:t>2</w:t>
            </w:r>
          </w:p>
        </w:tc>
        <w:tc>
          <w:tcPr>
            <w:tcW w:w="1374" w:type="dxa"/>
            <w:vAlign w:val="center"/>
          </w:tcPr>
          <w:p>
            <w:pPr>
              <w:tabs>
                <w:tab w:val="left" w:pos="0"/>
              </w:tabs>
              <w:adjustRightInd w:val="0"/>
              <w:snapToGrid w:val="0"/>
              <w:jc w:val="center"/>
              <w:rPr>
                <w:rFonts w:ascii="宋体" w:hAnsi="宋体" w:cs="宋体"/>
                <w:color w:val="auto"/>
                <w:sz w:val="18"/>
                <w:szCs w:val="18"/>
                <w:highlight w:val="none"/>
              </w:rPr>
            </w:pPr>
            <w:r>
              <w:rPr>
                <w:rFonts w:hint="eastAsia" w:ascii="宋体" w:hAnsi="宋体" w:cs="宋体"/>
                <w:color w:val="auto"/>
                <w:sz w:val="18"/>
                <w:szCs w:val="18"/>
                <w:highlight w:val="none"/>
              </w:rPr>
              <w:t>同类项目业绩</w:t>
            </w:r>
          </w:p>
        </w:tc>
        <w:tc>
          <w:tcPr>
            <w:tcW w:w="942" w:type="dxa"/>
            <w:vAlign w:val="center"/>
          </w:tcPr>
          <w:p>
            <w:pPr>
              <w:tabs>
                <w:tab w:val="left" w:pos="0"/>
              </w:tabs>
              <w:adjustRightInd w:val="0"/>
              <w:snapToGrid w:val="0"/>
              <w:jc w:val="cente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1</w:t>
            </w:r>
            <w:r>
              <w:rPr>
                <w:rFonts w:hint="eastAsia" w:ascii="宋体" w:hAnsi="宋体" w:cs="宋体"/>
                <w:color w:val="auto"/>
                <w:sz w:val="18"/>
                <w:szCs w:val="18"/>
                <w:highlight w:val="none"/>
                <w:lang w:val="en-US" w:eastAsia="zh-CN"/>
              </w:rPr>
              <w:t>0</w:t>
            </w:r>
          </w:p>
        </w:tc>
        <w:tc>
          <w:tcPr>
            <w:tcW w:w="10417" w:type="dxa"/>
            <w:vAlign w:val="center"/>
          </w:tcPr>
          <w:p>
            <w:pPr>
              <w:tabs>
                <w:tab w:val="left" w:pos="0"/>
              </w:tabs>
              <w:adjustRightInd w:val="0"/>
              <w:snapToGrid w:val="0"/>
              <w:jc w:val="left"/>
              <w:rPr>
                <w:rFonts w:ascii="宋体" w:hAnsi="宋体" w:cs="宋体"/>
                <w:color w:val="auto"/>
                <w:sz w:val="18"/>
                <w:szCs w:val="18"/>
                <w:highlight w:val="none"/>
              </w:rPr>
            </w:pPr>
            <w:r>
              <w:rPr>
                <w:rFonts w:hint="eastAsia" w:ascii="宋体" w:hAnsi="宋体" w:cs="宋体"/>
                <w:color w:val="auto"/>
                <w:sz w:val="18"/>
                <w:szCs w:val="18"/>
                <w:highlight w:val="none"/>
              </w:rPr>
              <w:t>投标人自201</w:t>
            </w:r>
            <w:r>
              <w:rPr>
                <w:rFonts w:hint="eastAsia" w:ascii="宋体" w:hAnsi="宋体" w:cs="宋体"/>
                <w:color w:val="auto"/>
                <w:sz w:val="18"/>
                <w:szCs w:val="18"/>
                <w:highlight w:val="none"/>
                <w:lang w:val="en-US" w:eastAsia="zh-CN"/>
              </w:rPr>
              <w:t>7</w:t>
            </w:r>
            <w:r>
              <w:rPr>
                <w:rFonts w:hint="eastAsia" w:ascii="宋体" w:hAnsi="宋体" w:cs="宋体"/>
                <w:color w:val="auto"/>
                <w:sz w:val="18"/>
                <w:szCs w:val="18"/>
                <w:highlight w:val="none"/>
              </w:rPr>
              <w:t>年1月1日（以合同签订日期为准）以来承接的同类设备项目经验，一个得2分，最高</w:t>
            </w:r>
            <w:r>
              <w:rPr>
                <w:rFonts w:hint="eastAsia" w:ascii="宋体" w:hAnsi="宋体" w:cs="宋体"/>
                <w:color w:val="auto"/>
                <w:sz w:val="18"/>
                <w:szCs w:val="18"/>
                <w:highlight w:val="none"/>
                <w:lang w:val="en-US" w:eastAsia="zh-CN"/>
              </w:rPr>
              <w:t>10</w:t>
            </w:r>
            <w:r>
              <w:rPr>
                <w:rFonts w:hint="eastAsia" w:ascii="宋体" w:hAnsi="宋体" w:cs="宋体"/>
                <w:color w:val="auto"/>
                <w:sz w:val="18"/>
                <w:szCs w:val="18"/>
                <w:highlight w:val="none"/>
              </w:rPr>
              <w:t>分。</w:t>
            </w:r>
          </w:p>
          <w:p>
            <w:pPr>
              <w:tabs>
                <w:tab w:val="left" w:pos="0"/>
              </w:tabs>
              <w:adjustRightInd w:val="0"/>
              <w:snapToGrid w:val="0"/>
              <w:jc w:val="left"/>
              <w:rPr>
                <w:rFonts w:ascii="宋体" w:hAnsi="宋体" w:cs="宋体"/>
                <w:color w:val="auto"/>
                <w:sz w:val="18"/>
                <w:szCs w:val="18"/>
                <w:highlight w:val="none"/>
              </w:rPr>
            </w:pPr>
            <w:r>
              <w:rPr>
                <w:rFonts w:hint="eastAsia" w:ascii="宋体" w:hAnsi="宋体" w:cs="宋体"/>
                <w:b/>
                <w:bCs/>
                <w:color w:val="auto"/>
                <w:sz w:val="18"/>
                <w:szCs w:val="18"/>
                <w:highlight w:val="none"/>
              </w:rPr>
              <w:t>（注：投标文件中提供业绩合同关键页复印件加盖公章，投标时提供原件核查，未提供原件不得分）</w:t>
            </w:r>
          </w:p>
        </w:tc>
        <w:tc>
          <w:tcPr>
            <w:tcW w:w="1291" w:type="dxa"/>
            <w:vAlign w:val="center"/>
          </w:tcPr>
          <w:p>
            <w:pPr>
              <w:tabs>
                <w:tab w:val="left" w:pos="0"/>
              </w:tabs>
              <w:adjustRightInd w:val="0"/>
              <w:snapToGrid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62" w:type="dxa"/>
            <w:vAlign w:val="center"/>
          </w:tcPr>
          <w:p>
            <w:pPr>
              <w:tabs>
                <w:tab w:val="left" w:pos="0"/>
              </w:tabs>
              <w:adjustRightInd w:val="0"/>
              <w:snapToGrid w:val="0"/>
              <w:jc w:val="center"/>
              <w:rPr>
                <w:rFonts w:ascii="宋体" w:hAnsi="宋体"/>
                <w:color w:val="auto"/>
                <w:sz w:val="18"/>
                <w:szCs w:val="18"/>
                <w:highlight w:val="none"/>
              </w:rPr>
            </w:pPr>
            <w:r>
              <w:rPr>
                <w:rFonts w:hint="eastAsia" w:ascii="宋体" w:hAnsi="宋体"/>
                <w:color w:val="auto"/>
                <w:sz w:val="18"/>
                <w:szCs w:val="18"/>
                <w:highlight w:val="none"/>
              </w:rPr>
              <w:t>3</w:t>
            </w:r>
          </w:p>
        </w:tc>
        <w:tc>
          <w:tcPr>
            <w:tcW w:w="1374" w:type="dxa"/>
            <w:vAlign w:val="center"/>
          </w:tcPr>
          <w:p>
            <w:pPr>
              <w:tabs>
                <w:tab w:val="left" w:pos="0"/>
              </w:tabs>
              <w:adjustRightInd w:val="0"/>
              <w:snapToGrid w:val="0"/>
              <w:jc w:val="center"/>
              <w:rPr>
                <w:rFonts w:ascii="宋体" w:hAnsi="宋体" w:cs="宋体"/>
                <w:color w:val="auto"/>
                <w:sz w:val="18"/>
                <w:szCs w:val="18"/>
                <w:highlight w:val="none"/>
              </w:rPr>
            </w:pPr>
            <w:r>
              <w:rPr>
                <w:rFonts w:hint="eastAsia" w:ascii="宋体" w:hAnsi="宋体" w:cs="宋体"/>
                <w:color w:val="auto"/>
                <w:sz w:val="18"/>
                <w:szCs w:val="18"/>
                <w:highlight w:val="none"/>
              </w:rPr>
              <w:t>售后服务安排</w:t>
            </w:r>
          </w:p>
        </w:tc>
        <w:tc>
          <w:tcPr>
            <w:tcW w:w="942" w:type="dxa"/>
            <w:vAlign w:val="center"/>
          </w:tcPr>
          <w:p>
            <w:pPr>
              <w:tabs>
                <w:tab w:val="left" w:pos="0"/>
              </w:tabs>
              <w:adjustRightInd w:val="0"/>
              <w:snapToGrid w:val="0"/>
              <w:jc w:val="center"/>
              <w:rPr>
                <w:rFonts w:ascii="宋体" w:hAnsi="宋体" w:cs="宋体"/>
                <w:color w:val="auto"/>
                <w:sz w:val="18"/>
                <w:szCs w:val="18"/>
                <w:highlight w:val="none"/>
              </w:rPr>
            </w:pPr>
            <w:r>
              <w:rPr>
                <w:rFonts w:hint="eastAsia" w:ascii="宋体" w:hAnsi="宋体" w:cs="宋体"/>
                <w:color w:val="auto"/>
                <w:sz w:val="18"/>
                <w:szCs w:val="18"/>
                <w:highlight w:val="none"/>
              </w:rPr>
              <w:t>5</w:t>
            </w:r>
          </w:p>
        </w:tc>
        <w:tc>
          <w:tcPr>
            <w:tcW w:w="10417" w:type="dxa"/>
            <w:vAlign w:val="center"/>
          </w:tcPr>
          <w:p>
            <w:pPr>
              <w:tabs>
                <w:tab w:val="left" w:pos="0"/>
              </w:tabs>
              <w:adjustRightInd w:val="0"/>
              <w:snapToGrid w:val="0"/>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投标人的售后技术服务方案合理可行，所提供的服务支撑能力强，服务响应时间在 2 小时内、售后机构服务人员设置完善）为优得 5 分；</w:t>
            </w:r>
          </w:p>
          <w:p>
            <w:pPr>
              <w:tabs>
                <w:tab w:val="left" w:pos="0"/>
              </w:tabs>
              <w:adjustRightInd w:val="0"/>
              <w:snapToGrid w:val="0"/>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投标人的售后技术服务方案基本合理可行，所提供的服务支撑能力较强，服务响应时间 2 小时内、售后机构服务人员等未完善情况对比综合评价为良得 3分；</w:t>
            </w:r>
          </w:p>
          <w:p>
            <w:pPr>
              <w:tabs>
                <w:tab w:val="left" w:pos="0"/>
              </w:tabs>
              <w:adjustRightInd w:val="0"/>
              <w:snapToGrid w:val="0"/>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投标人的售后技术服务方案较差，所提供的服务支撑能力较弱，服务响应时间 2 小时以上、售后机构服务人员不完善情况对比综合评价为一般得 1 分。</w:t>
            </w:r>
          </w:p>
        </w:tc>
        <w:tc>
          <w:tcPr>
            <w:tcW w:w="1291" w:type="dxa"/>
            <w:vAlign w:val="center"/>
          </w:tcPr>
          <w:p>
            <w:pPr>
              <w:tabs>
                <w:tab w:val="left" w:pos="0"/>
              </w:tabs>
              <w:adjustRightInd w:val="0"/>
              <w:snapToGrid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762" w:type="dxa"/>
            <w:vAlign w:val="center"/>
          </w:tcPr>
          <w:p>
            <w:pPr>
              <w:tabs>
                <w:tab w:val="left" w:pos="0"/>
              </w:tabs>
              <w:adjustRightInd w:val="0"/>
              <w:snapToGrid w:val="0"/>
              <w:jc w:val="center"/>
              <w:rPr>
                <w:rFonts w:ascii="宋体" w:hAnsi="宋体"/>
                <w:color w:val="auto"/>
                <w:sz w:val="18"/>
                <w:szCs w:val="18"/>
                <w:highlight w:val="none"/>
              </w:rPr>
            </w:pPr>
            <w:r>
              <w:rPr>
                <w:rFonts w:hint="eastAsia" w:ascii="宋体" w:hAnsi="宋体"/>
                <w:color w:val="auto"/>
                <w:sz w:val="18"/>
                <w:szCs w:val="18"/>
                <w:highlight w:val="none"/>
              </w:rPr>
              <w:t>4</w:t>
            </w:r>
          </w:p>
        </w:tc>
        <w:tc>
          <w:tcPr>
            <w:tcW w:w="1374" w:type="dxa"/>
            <w:vAlign w:val="center"/>
          </w:tcPr>
          <w:p>
            <w:pPr>
              <w:tabs>
                <w:tab w:val="left" w:pos="0"/>
              </w:tabs>
              <w:adjustRightInd w:val="0"/>
              <w:snapToGrid w:val="0"/>
              <w:jc w:val="center"/>
              <w:rPr>
                <w:rFonts w:ascii="宋体" w:hAnsi="宋体" w:cs="宋体"/>
                <w:color w:val="auto"/>
                <w:sz w:val="18"/>
                <w:szCs w:val="18"/>
                <w:highlight w:val="none"/>
              </w:rPr>
            </w:pPr>
            <w:r>
              <w:rPr>
                <w:rFonts w:hint="eastAsia" w:ascii="宋体" w:hAnsi="宋体" w:cs="宋体"/>
                <w:color w:val="auto"/>
                <w:sz w:val="18"/>
                <w:szCs w:val="18"/>
                <w:highlight w:val="none"/>
              </w:rPr>
              <w:t>信用评价</w:t>
            </w:r>
          </w:p>
        </w:tc>
        <w:tc>
          <w:tcPr>
            <w:tcW w:w="942" w:type="dxa"/>
            <w:vAlign w:val="center"/>
          </w:tcPr>
          <w:p>
            <w:pPr>
              <w:tabs>
                <w:tab w:val="left" w:pos="0"/>
              </w:tabs>
              <w:adjustRightInd w:val="0"/>
              <w:snapToGrid w:val="0"/>
              <w:jc w:val="center"/>
              <w:rPr>
                <w:rFonts w:ascii="宋体" w:hAnsi="宋体" w:cs="宋体"/>
                <w:color w:val="auto"/>
                <w:sz w:val="18"/>
                <w:szCs w:val="18"/>
                <w:highlight w:val="none"/>
              </w:rPr>
            </w:pPr>
            <w:r>
              <w:rPr>
                <w:rFonts w:hint="eastAsia" w:ascii="宋体" w:hAnsi="宋体" w:cs="宋体"/>
                <w:color w:val="auto"/>
                <w:sz w:val="18"/>
                <w:szCs w:val="18"/>
                <w:highlight w:val="none"/>
              </w:rPr>
              <w:t>3</w:t>
            </w:r>
          </w:p>
        </w:tc>
        <w:tc>
          <w:tcPr>
            <w:tcW w:w="10417" w:type="dxa"/>
            <w:vAlign w:val="center"/>
          </w:tcPr>
          <w:p>
            <w:pPr>
              <w:tabs>
                <w:tab w:val="left" w:pos="0"/>
              </w:tabs>
              <w:adjustRightInd w:val="0"/>
              <w:snapToGrid w:val="0"/>
              <w:rPr>
                <w:rFonts w:ascii="宋体" w:hAnsi="宋体" w:cs="宋体"/>
                <w:color w:val="auto"/>
                <w:sz w:val="18"/>
                <w:szCs w:val="18"/>
                <w:highlight w:val="none"/>
              </w:rPr>
            </w:pPr>
            <w:r>
              <w:rPr>
                <w:rFonts w:hint="eastAsia" w:ascii="宋体" w:hAnsi="宋体" w:cs="宋体"/>
                <w:color w:val="auto"/>
                <w:sz w:val="18"/>
                <w:szCs w:val="18"/>
                <w:highlight w:val="none"/>
              </w:rPr>
              <w:t>提供由人民银行或合法第三方信用服务机构出具的企业信用报告，按要求提供的得3分，其他不得分，投标文件中提供复印件加盖单位公章。第三方信用服务机构出具的企业信用报告须提供人民银行的相关备案证明资料，第三方信用服务机构没有提供人民银行的相关备案证明资料不得分。 信用报告须在有效期内，若信用报告中没有显示有效期的，信用报告为近一年内开具（以投标截止之日计近一年）。</w:t>
            </w:r>
          </w:p>
        </w:tc>
        <w:tc>
          <w:tcPr>
            <w:tcW w:w="1291" w:type="dxa"/>
            <w:vAlign w:val="center"/>
          </w:tcPr>
          <w:p>
            <w:pPr>
              <w:tabs>
                <w:tab w:val="left" w:pos="0"/>
              </w:tabs>
              <w:adjustRightInd w:val="0"/>
              <w:snapToGrid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136" w:type="dxa"/>
            <w:gridSpan w:val="2"/>
            <w:vAlign w:val="center"/>
          </w:tcPr>
          <w:p>
            <w:pPr>
              <w:tabs>
                <w:tab w:val="left" w:pos="0"/>
              </w:tabs>
              <w:adjustRightInd w:val="0"/>
              <w:snapToGrid w:val="0"/>
              <w:jc w:val="center"/>
              <w:rPr>
                <w:rFonts w:ascii="宋体" w:hAnsi="宋体"/>
                <w:color w:val="auto"/>
                <w:sz w:val="18"/>
                <w:highlight w:val="none"/>
              </w:rPr>
            </w:pPr>
            <w:r>
              <w:rPr>
                <w:rFonts w:hint="eastAsia" w:ascii="宋体" w:hAnsi="宋体"/>
                <w:b/>
                <w:color w:val="auto"/>
                <w:szCs w:val="21"/>
                <w:highlight w:val="none"/>
              </w:rPr>
              <w:t>合计</w:t>
            </w:r>
          </w:p>
        </w:tc>
        <w:tc>
          <w:tcPr>
            <w:tcW w:w="942" w:type="dxa"/>
            <w:vAlign w:val="center"/>
          </w:tcPr>
          <w:p>
            <w:pPr>
              <w:tabs>
                <w:tab w:val="left" w:pos="0"/>
              </w:tabs>
              <w:adjustRightInd w:val="0"/>
              <w:snapToGrid w:val="0"/>
              <w:jc w:val="center"/>
              <w:rPr>
                <w:rFonts w:hint="default" w:ascii="宋体" w:hAnsi="宋体" w:eastAsia="宋体"/>
                <w:color w:val="auto"/>
                <w:szCs w:val="21"/>
                <w:highlight w:val="none"/>
                <w:lang w:val="en-US" w:eastAsia="zh-CN"/>
              </w:rPr>
            </w:pPr>
            <w:r>
              <w:rPr>
                <w:rFonts w:hint="eastAsia" w:ascii="宋体" w:hAnsi="宋体"/>
                <w:b/>
                <w:bCs/>
                <w:color w:val="auto"/>
                <w:szCs w:val="21"/>
                <w:highlight w:val="none"/>
                <w:lang w:val="en-US" w:eastAsia="zh-CN"/>
              </w:rPr>
              <w:t>20</w:t>
            </w:r>
          </w:p>
        </w:tc>
        <w:tc>
          <w:tcPr>
            <w:tcW w:w="10417" w:type="dxa"/>
            <w:vAlign w:val="center"/>
          </w:tcPr>
          <w:p>
            <w:pPr>
              <w:tabs>
                <w:tab w:val="left" w:pos="0"/>
              </w:tabs>
              <w:adjustRightInd w:val="0"/>
              <w:snapToGrid w:val="0"/>
              <w:jc w:val="center"/>
              <w:rPr>
                <w:rFonts w:ascii="宋体" w:hAnsi="宋体"/>
                <w:color w:val="auto"/>
                <w:sz w:val="18"/>
                <w:highlight w:val="none"/>
              </w:rPr>
            </w:pPr>
            <w:r>
              <w:rPr>
                <w:rFonts w:hint="eastAsia" w:ascii="宋体" w:hAnsi="宋体"/>
                <w:b/>
                <w:color w:val="auto"/>
                <w:szCs w:val="21"/>
                <w:highlight w:val="none"/>
              </w:rPr>
              <w:t>得分总计</w:t>
            </w:r>
          </w:p>
        </w:tc>
        <w:tc>
          <w:tcPr>
            <w:tcW w:w="1291" w:type="dxa"/>
            <w:vAlign w:val="center"/>
          </w:tcPr>
          <w:p>
            <w:pPr>
              <w:tabs>
                <w:tab w:val="left" w:pos="0"/>
              </w:tabs>
              <w:adjustRightInd w:val="0"/>
              <w:snapToGrid w:val="0"/>
              <w:rPr>
                <w:rFonts w:ascii="宋体" w:hAnsi="宋体"/>
                <w:color w:val="auto"/>
                <w:szCs w:val="21"/>
                <w:highlight w:val="none"/>
              </w:rPr>
            </w:pPr>
          </w:p>
        </w:tc>
      </w:tr>
    </w:tbl>
    <w:p>
      <w:pPr>
        <w:ind w:firstLine="900" w:firstLineChars="500"/>
        <w:rPr>
          <w:rFonts w:ascii="宋体" w:hAnsi="宋体" w:cs="Arial"/>
          <w:color w:val="auto"/>
          <w:sz w:val="18"/>
          <w:szCs w:val="18"/>
          <w:highlight w:val="none"/>
        </w:rPr>
      </w:pPr>
      <w:r>
        <w:rPr>
          <w:rFonts w:hint="eastAsia" w:ascii="宋体" w:hAnsi="宋体"/>
          <w:color w:val="auto"/>
          <w:sz w:val="18"/>
          <w:szCs w:val="18"/>
          <w:highlight w:val="none"/>
        </w:rPr>
        <w:t>评委成员签名：                                                  日期：</w:t>
      </w:r>
    </w:p>
    <w:p>
      <w:pPr>
        <w:ind w:left="848"/>
        <w:rPr>
          <w:rFonts w:ascii="宋体" w:hAnsi="宋体" w:cs="Arial"/>
          <w:color w:val="auto"/>
          <w:sz w:val="18"/>
          <w:szCs w:val="18"/>
          <w:highlight w:val="none"/>
        </w:rPr>
      </w:pPr>
    </w:p>
    <w:p>
      <w:pPr>
        <w:ind w:left="848"/>
        <w:rPr>
          <w:rFonts w:ascii="宋体" w:hAnsi="宋体" w:cs="Arial"/>
          <w:color w:val="auto"/>
          <w:sz w:val="18"/>
          <w:szCs w:val="18"/>
          <w:highlight w:val="none"/>
        </w:rPr>
        <w:sectPr>
          <w:pgSz w:w="16838" w:h="11906" w:orient="landscape"/>
          <w:pgMar w:top="1047" w:right="1134" w:bottom="1134" w:left="1134" w:header="850" w:footer="567" w:gutter="0"/>
          <w:cols w:space="720" w:num="1"/>
          <w:docGrid w:type="lines" w:linePitch="317" w:charSpace="0"/>
        </w:sectPr>
      </w:pPr>
    </w:p>
    <w:p>
      <w:pPr>
        <w:ind w:left="848"/>
        <w:rPr>
          <w:rFonts w:ascii="宋体" w:hAnsi="宋体" w:cs="宋体"/>
          <w:b/>
          <w:color w:val="auto"/>
          <w:sz w:val="28"/>
          <w:szCs w:val="28"/>
          <w:highlight w:val="none"/>
        </w:rPr>
      </w:pPr>
      <w:r>
        <w:rPr>
          <w:rFonts w:hint="eastAsia" w:ascii="宋体" w:hAnsi="宋体"/>
          <w:color w:val="auto"/>
          <w:szCs w:val="21"/>
          <w:highlight w:val="none"/>
        </w:rPr>
        <w:t xml:space="preserve">附表2-2：                                              </w:t>
      </w:r>
      <w:r>
        <w:rPr>
          <w:rFonts w:hint="eastAsia" w:ascii="宋体" w:hAnsi="宋体" w:cs="宋体"/>
          <w:b/>
          <w:color w:val="auto"/>
          <w:sz w:val="28"/>
          <w:szCs w:val="28"/>
          <w:highlight w:val="none"/>
        </w:rPr>
        <w:t>技术评分表（权重</w:t>
      </w:r>
      <w:r>
        <w:rPr>
          <w:rFonts w:hint="eastAsia" w:ascii="宋体" w:hAnsi="宋体" w:cs="宋体"/>
          <w:b/>
          <w:color w:val="auto"/>
          <w:sz w:val="28"/>
          <w:szCs w:val="28"/>
          <w:highlight w:val="none"/>
          <w:lang w:val="en-US" w:eastAsia="zh-CN"/>
        </w:rPr>
        <w:t>50</w:t>
      </w:r>
      <w:r>
        <w:rPr>
          <w:rFonts w:hint="eastAsia" w:ascii="宋体" w:hAnsi="宋体" w:cs="宋体"/>
          <w:b/>
          <w:color w:val="auto"/>
          <w:sz w:val="28"/>
          <w:szCs w:val="28"/>
          <w:highlight w:val="none"/>
        </w:rPr>
        <w:t>分）</w:t>
      </w:r>
    </w:p>
    <w:tbl>
      <w:tblPr>
        <w:tblStyle w:val="50"/>
        <w:tblW w:w="14771"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87"/>
        <w:gridCol w:w="1327"/>
        <w:gridCol w:w="705"/>
        <w:gridCol w:w="11008"/>
        <w:gridCol w:w="104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14" w:hRule="atLeast"/>
        </w:trPr>
        <w:tc>
          <w:tcPr>
            <w:tcW w:w="687" w:type="dxa"/>
            <w:shd w:val="clear" w:color="auto" w:fill="D9D9D9"/>
            <w:vAlign w:val="center"/>
          </w:tcPr>
          <w:p>
            <w:pPr>
              <w:spacing w:line="240" w:lineRule="exact"/>
              <w:jc w:val="center"/>
              <w:rPr>
                <w:rFonts w:ascii="宋体" w:hAnsi="宋体" w:cs="宋体"/>
                <w:b/>
                <w:bCs/>
                <w:color w:val="auto"/>
                <w:szCs w:val="21"/>
                <w:highlight w:val="none"/>
              </w:rPr>
            </w:pPr>
            <w:r>
              <w:rPr>
                <w:rFonts w:hint="eastAsia" w:ascii="宋体" w:hAnsi="宋体" w:cs="宋体"/>
                <w:b/>
                <w:bCs/>
                <w:color w:val="auto"/>
                <w:szCs w:val="21"/>
                <w:highlight w:val="none"/>
              </w:rPr>
              <w:t>序号</w:t>
            </w:r>
          </w:p>
        </w:tc>
        <w:tc>
          <w:tcPr>
            <w:tcW w:w="1327" w:type="dxa"/>
            <w:shd w:val="clear" w:color="auto" w:fill="D9D9D9"/>
            <w:vAlign w:val="center"/>
          </w:tcPr>
          <w:p>
            <w:pPr>
              <w:spacing w:line="240" w:lineRule="exact"/>
              <w:jc w:val="center"/>
              <w:rPr>
                <w:rFonts w:ascii="宋体" w:hAnsi="宋体" w:cs="宋体"/>
                <w:color w:val="auto"/>
                <w:szCs w:val="21"/>
                <w:highlight w:val="none"/>
              </w:rPr>
            </w:pPr>
            <w:r>
              <w:rPr>
                <w:rFonts w:hint="eastAsia" w:ascii="宋体" w:hAnsi="宋体" w:cs="宋体"/>
                <w:b/>
                <w:bCs/>
                <w:color w:val="auto"/>
                <w:szCs w:val="21"/>
                <w:highlight w:val="none"/>
              </w:rPr>
              <w:t>评审项目</w:t>
            </w:r>
          </w:p>
        </w:tc>
        <w:tc>
          <w:tcPr>
            <w:tcW w:w="705" w:type="dxa"/>
            <w:shd w:val="clear" w:color="auto" w:fill="D9D9D9"/>
            <w:vAlign w:val="center"/>
          </w:tcPr>
          <w:p>
            <w:pPr>
              <w:spacing w:line="240" w:lineRule="exact"/>
              <w:jc w:val="center"/>
              <w:rPr>
                <w:rFonts w:ascii="宋体" w:hAnsi="宋体" w:cs="宋体"/>
                <w:color w:val="auto"/>
                <w:szCs w:val="21"/>
                <w:highlight w:val="none"/>
              </w:rPr>
            </w:pPr>
            <w:r>
              <w:rPr>
                <w:rFonts w:hint="eastAsia" w:ascii="宋体" w:hAnsi="宋体" w:cs="宋体"/>
                <w:b/>
                <w:bCs/>
                <w:color w:val="auto"/>
                <w:szCs w:val="21"/>
                <w:highlight w:val="none"/>
              </w:rPr>
              <w:t>分配分数</w:t>
            </w:r>
          </w:p>
        </w:tc>
        <w:tc>
          <w:tcPr>
            <w:tcW w:w="11008" w:type="dxa"/>
            <w:shd w:val="clear" w:color="auto" w:fill="D9D9D9"/>
            <w:vAlign w:val="center"/>
          </w:tcPr>
          <w:p>
            <w:pPr>
              <w:spacing w:line="240" w:lineRule="exact"/>
              <w:jc w:val="center"/>
              <w:rPr>
                <w:rFonts w:ascii="宋体" w:hAnsi="宋体" w:cs="宋体"/>
                <w:color w:val="auto"/>
                <w:szCs w:val="21"/>
                <w:highlight w:val="none"/>
              </w:rPr>
            </w:pPr>
            <w:r>
              <w:rPr>
                <w:rFonts w:hint="eastAsia" w:ascii="宋体" w:hAnsi="宋体" w:cs="宋体"/>
                <w:b/>
                <w:bCs/>
                <w:color w:val="auto"/>
                <w:szCs w:val="21"/>
                <w:highlight w:val="none"/>
              </w:rPr>
              <w:t>评审细则</w:t>
            </w:r>
          </w:p>
        </w:tc>
        <w:tc>
          <w:tcPr>
            <w:tcW w:w="1044" w:type="dxa"/>
            <w:shd w:val="clear" w:color="auto" w:fill="D9D9D9"/>
            <w:vAlign w:val="center"/>
          </w:tcPr>
          <w:p>
            <w:pPr>
              <w:spacing w:line="240" w:lineRule="exact"/>
              <w:jc w:val="center"/>
              <w:rPr>
                <w:rFonts w:ascii="宋体" w:hAnsi="宋体" w:cs="宋体"/>
                <w:color w:val="auto"/>
                <w:szCs w:val="21"/>
                <w:highlight w:val="none"/>
              </w:rPr>
            </w:pPr>
            <w:r>
              <w:rPr>
                <w:rFonts w:hint="eastAsia" w:ascii="宋体" w:hAnsi="宋体" w:cs="宋体"/>
                <w:b/>
                <w:bCs/>
                <w:color w:val="auto"/>
                <w:szCs w:val="21"/>
                <w:highlight w:val="none"/>
              </w:rPr>
              <w:t>投标人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51" w:hRule="atLeast"/>
        </w:trPr>
        <w:tc>
          <w:tcPr>
            <w:tcW w:w="687" w:type="dxa"/>
            <w:vAlign w:val="center"/>
          </w:tcPr>
          <w:p>
            <w:pPr>
              <w:spacing w:line="240" w:lineRule="exact"/>
              <w:jc w:val="center"/>
              <w:rPr>
                <w:rFonts w:ascii="宋体" w:hAnsi="宋体" w:cs="宋体"/>
                <w:color w:val="auto"/>
                <w:szCs w:val="21"/>
                <w:highlight w:val="none"/>
              </w:rPr>
            </w:pPr>
            <w:r>
              <w:rPr>
                <w:rFonts w:hint="eastAsia" w:ascii="宋体" w:hAnsi="宋体" w:cs="宋体"/>
                <w:color w:val="auto"/>
                <w:szCs w:val="21"/>
                <w:highlight w:val="none"/>
              </w:rPr>
              <w:t>1</w:t>
            </w:r>
          </w:p>
        </w:tc>
        <w:tc>
          <w:tcPr>
            <w:tcW w:w="1327" w:type="dxa"/>
            <w:vAlign w:val="center"/>
          </w:tcPr>
          <w:p>
            <w:pPr>
              <w:pStyle w:val="242"/>
              <w:tabs>
                <w:tab w:val="left" w:pos="420"/>
                <w:tab w:val="left" w:pos="540"/>
              </w:tabs>
              <w:spacing w:line="240" w:lineRule="exact"/>
              <w:rPr>
                <w:rFonts w:ascii="宋体" w:hAnsi="宋体" w:cs="宋体"/>
                <w:b w:val="0"/>
                <w:color w:val="auto"/>
                <w:sz w:val="18"/>
                <w:szCs w:val="18"/>
                <w:highlight w:val="none"/>
              </w:rPr>
            </w:pPr>
            <w:r>
              <w:rPr>
                <w:rFonts w:hint="eastAsia" w:ascii="宋体" w:hAnsi="宋体" w:cs="宋体"/>
                <w:b w:val="0"/>
                <w:color w:val="auto"/>
                <w:sz w:val="18"/>
                <w:szCs w:val="18"/>
                <w:highlight w:val="none"/>
              </w:rPr>
              <w:t>对用户需求的响应情况</w:t>
            </w:r>
          </w:p>
        </w:tc>
        <w:tc>
          <w:tcPr>
            <w:tcW w:w="705" w:type="dxa"/>
            <w:vAlign w:val="center"/>
          </w:tcPr>
          <w:p>
            <w:pPr>
              <w:spacing w:line="240" w:lineRule="exact"/>
              <w:jc w:val="center"/>
              <w:rPr>
                <w:rFonts w:hint="default" w:ascii="宋体" w:hAnsi="宋体" w:eastAsia="宋体" w:cs="宋体"/>
                <w:color w:val="auto"/>
                <w:szCs w:val="21"/>
                <w:highlight w:val="none"/>
                <w:lang w:val="en-US" w:eastAsia="zh-CN"/>
              </w:rPr>
            </w:pPr>
            <w:r>
              <w:rPr>
                <w:rFonts w:hint="eastAsia" w:ascii="宋体" w:hAnsi="宋体" w:cs="宋体"/>
                <w:color w:val="auto"/>
                <w:sz w:val="18"/>
                <w:szCs w:val="18"/>
                <w:highlight w:val="none"/>
                <w:lang w:val="en-US" w:eastAsia="zh-CN"/>
              </w:rPr>
              <w:t>30</w:t>
            </w:r>
          </w:p>
        </w:tc>
        <w:tc>
          <w:tcPr>
            <w:tcW w:w="11008" w:type="dxa"/>
            <w:vAlign w:val="center"/>
          </w:tcPr>
          <w:p>
            <w:pPr>
              <w:rPr>
                <w:color w:val="auto"/>
                <w:highlight w:val="none"/>
              </w:rPr>
            </w:pPr>
            <w:r>
              <w:rPr>
                <w:rFonts w:hint="eastAsia" w:ascii="宋体" w:hAnsi="宋体" w:cs="宋体"/>
                <w:color w:val="auto"/>
                <w:sz w:val="18"/>
                <w:szCs w:val="18"/>
                <w:highlight w:val="none"/>
              </w:rPr>
              <w:t>投标人所投产品与用户需求中的核心需求、产品的总体技术要求及产品服务要求的响应情况：满分</w:t>
            </w:r>
            <w:r>
              <w:rPr>
                <w:rFonts w:hint="eastAsia" w:ascii="宋体" w:hAnsi="宋体" w:cs="宋体"/>
                <w:color w:val="auto"/>
                <w:sz w:val="18"/>
                <w:szCs w:val="18"/>
                <w:highlight w:val="none"/>
                <w:lang w:val="en-US" w:eastAsia="zh-CN"/>
              </w:rPr>
              <w:t>30</w:t>
            </w:r>
            <w:r>
              <w:rPr>
                <w:rFonts w:hint="eastAsia" w:ascii="宋体" w:hAnsi="宋体" w:cs="宋体"/>
                <w:color w:val="auto"/>
                <w:sz w:val="18"/>
                <w:szCs w:val="18"/>
                <w:highlight w:val="none"/>
              </w:rPr>
              <w:t>分，完全响应所有需求条款得</w:t>
            </w:r>
            <w:r>
              <w:rPr>
                <w:rFonts w:hint="eastAsia" w:ascii="宋体" w:hAnsi="宋体" w:cs="宋体"/>
                <w:color w:val="auto"/>
                <w:sz w:val="18"/>
                <w:szCs w:val="18"/>
                <w:highlight w:val="none"/>
                <w:lang w:val="en-US" w:eastAsia="zh-CN"/>
              </w:rPr>
              <w:t>30</w:t>
            </w:r>
            <w:r>
              <w:rPr>
                <w:rFonts w:hint="eastAsia" w:ascii="宋体" w:hAnsi="宋体" w:cs="宋体"/>
                <w:color w:val="auto"/>
                <w:sz w:val="18"/>
                <w:szCs w:val="18"/>
                <w:highlight w:val="none"/>
              </w:rPr>
              <w:t>分，▲号条款每个负偏离扣</w:t>
            </w:r>
            <w:r>
              <w:rPr>
                <w:rFonts w:hint="eastAsia" w:ascii="宋体" w:hAnsi="宋体" w:cs="宋体"/>
                <w:color w:val="auto"/>
                <w:sz w:val="18"/>
                <w:szCs w:val="18"/>
                <w:highlight w:val="none"/>
                <w:lang w:val="en-US" w:eastAsia="zh-CN"/>
              </w:rPr>
              <w:t>3</w:t>
            </w:r>
            <w:r>
              <w:rPr>
                <w:rFonts w:hint="eastAsia" w:ascii="宋体" w:hAnsi="宋体" w:cs="宋体"/>
                <w:color w:val="auto"/>
                <w:sz w:val="18"/>
                <w:szCs w:val="18"/>
                <w:highlight w:val="none"/>
              </w:rPr>
              <w:t>分，其他条款每个负偏离扣</w:t>
            </w:r>
            <w:r>
              <w:rPr>
                <w:rFonts w:hint="eastAsia" w:ascii="宋体" w:hAnsi="宋体" w:cs="宋体"/>
                <w:color w:val="auto"/>
                <w:sz w:val="18"/>
                <w:szCs w:val="18"/>
                <w:highlight w:val="none"/>
                <w:lang w:val="en-US" w:eastAsia="zh-CN"/>
              </w:rPr>
              <w:t>1</w:t>
            </w:r>
            <w:r>
              <w:rPr>
                <w:rFonts w:hint="eastAsia" w:ascii="宋体" w:hAnsi="宋体" w:cs="宋体"/>
                <w:color w:val="auto"/>
                <w:sz w:val="18"/>
                <w:szCs w:val="18"/>
                <w:highlight w:val="none"/>
              </w:rPr>
              <w:t>分，最低0分。</w:t>
            </w:r>
            <w:r>
              <w:rPr>
                <w:rFonts w:hint="eastAsia" w:ascii="宋体" w:hAnsi="宋体" w:cs="宋体"/>
                <w:b/>
                <w:bCs/>
                <w:color w:val="auto"/>
                <w:sz w:val="18"/>
                <w:szCs w:val="18"/>
                <w:highlight w:val="none"/>
              </w:rPr>
              <w:t>注：所有投标人须提供投标产品彩页</w:t>
            </w:r>
            <w:r>
              <w:rPr>
                <w:rFonts w:hint="eastAsia" w:ascii="宋体" w:hAnsi="宋体" w:cs="宋体"/>
                <w:b/>
                <w:bCs/>
                <w:color w:val="auto"/>
                <w:sz w:val="18"/>
                <w:szCs w:val="18"/>
                <w:highlight w:val="none"/>
                <w:lang w:eastAsia="zh-CN"/>
              </w:rPr>
              <w:t>或</w:t>
            </w:r>
            <w:r>
              <w:rPr>
                <w:rFonts w:hint="eastAsia" w:ascii="宋体" w:hAnsi="宋体" w:cs="宋体"/>
                <w:b/>
                <w:bCs/>
                <w:color w:val="auto"/>
                <w:sz w:val="18"/>
                <w:szCs w:val="18"/>
                <w:highlight w:val="none"/>
              </w:rPr>
              <w:t>相应技术参数的厂家使用说明书作为技术证明文件，未按要求提供不得分。（如厂家的产品使用说明书为英文版，请同时提供中文版）。</w:t>
            </w:r>
          </w:p>
        </w:tc>
        <w:tc>
          <w:tcPr>
            <w:tcW w:w="1044" w:type="dxa"/>
            <w:vAlign w:val="center"/>
          </w:tcPr>
          <w:p>
            <w:pPr>
              <w:spacing w:line="2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42" w:hRule="atLeast"/>
        </w:trPr>
        <w:tc>
          <w:tcPr>
            <w:tcW w:w="687" w:type="dxa"/>
            <w:vAlign w:val="center"/>
          </w:tcPr>
          <w:p>
            <w:pPr>
              <w:spacing w:line="240" w:lineRule="exact"/>
              <w:jc w:val="center"/>
              <w:rPr>
                <w:rFonts w:ascii="宋体" w:hAnsi="宋体" w:cs="宋体"/>
                <w:color w:val="auto"/>
                <w:szCs w:val="21"/>
                <w:highlight w:val="none"/>
              </w:rPr>
            </w:pPr>
            <w:r>
              <w:rPr>
                <w:rFonts w:hint="eastAsia" w:ascii="宋体" w:hAnsi="宋体" w:cs="宋体"/>
                <w:color w:val="auto"/>
                <w:szCs w:val="21"/>
                <w:highlight w:val="none"/>
              </w:rPr>
              <w:t>2</w:t>
            </w:r>
          </w:p>
        </w:tc>
        <w:tc>
          <w:tcPr>
            <w:tcW w:w="1327" w:type="dxa"/>
            <w:tcBorders>
              <w:bottom w:val="single" w:color="auto" w:sz="4" w:space="0"/>
            </w:tcBorders>
            <w:vAlign w:val="center"/>
          </w:tcPr>
          <w:p>
            <w:pPr>
              <w:tabs>
                <w:tab w:val="left" w:pos="0"/>
              </w:tabs>
              <w:adjustRightInd w:val="0"/>
              <w:snapToGrid w:val="0"/>
              <w:rPr>
                <w:rFonts w:ascii="宋体" w:hAnsi="宋体" w:cs="宋体"/>
                <w:color w:val="auto"/>
                <w:sz w:val="18"/>
                <w:szCs w:val="18"/>
                <w:highlight w:val="none"/>
              </w:rPr>
            </w:pPr>
            <w:r>
              <w:rPr>
                <w:rFonts w:hint="eastAsia" w:ascii="宋体" w:hAnsi="宋体" w:cs="宋体"/>
                <w:color w:val="auto"/>
                <w:sz w:val="18"/>
                <w:szCs w:val="18"/>
                <w:highlight w:val="none"/>
              </w:rPr>
              <w:t>设备配置、适用性</w:t>
            </w:r>
          </w:p>
        </w:tc>
        <w:tc>
          <w:tcPr>
            <w:tcW w:w="705" w:type="dxa"/>
            <w:tcBorders>
              <w:bottom w:val="single" w:color="auto" w:sz="4" w:space="0"/>
            </w:tcBorders>
            <w:vAlign w:val="center"/>
          </w:tcPr>
          <w:p>
            <w:pPr>
              <w:spacing w:line="360" w:lineRule="auto"/>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8</w:t>
            </w:r>
          </w:p>
        </w:tc>
        <w:tc>
          <w:tcPr>
            <w:tcW w:w="11008" w:type="dxa"/>
            <w:vAlign w:val="center"/>
          </w:tcPr>
          <w:p>
            <w:pPr>
              <w:rPr>
                <w:rFonts w:hint="eastAsia" w:ascii="宋体" w:hAnsi="宋体" w:cs="宋体"/>
                <w:color w:val="auto"/>
                <w:sz w:val="18"/>
                <w:szCs w:val="18"/>
                <w:highlight w:val="none"/>
                <w:lang w:eastAsia="zh-CN"/>
              </w:rPr>
            </w:pPr>
            <w:r>
              <w:rPr>
                <w:rFonts w:hint="eastAsia" w:ascii="宋体" w:hAnsi="宋体" w:cs="宋体"/>
                <w:color w:val="auto"/>
                <w:sz w:val="18"/>
                <w:szCs w:val="18"/>
                <w:highlight w:val="none"/>
              </w:rPr>
              <w:t>根据设备的选型配置、品牌、技术成熟度等对比评价</w:t>
            </w:r>
            <w:r>
              <w:rPr>
                <w:rFonts w:hint="eastAsia" w:ascii="宋体" w:hAnsi="宋体" w:cs="宋体"/>
                <w:color w:val="auto"/>
                <w:sz w:val="18"/>
                <w:szCs w:val="18"/>
                <w:highlight w:val="none"/>
                <w:lang w:eastAsia="zh-CN"/>
              </w:rPr>
              <w:t>：</w:t>
            </w:r>
          </w:p>
          <w:p>
            <w:pPr>
              <w:rPr>
                <w:rFonts w:hint="eastAsia" w:ascii="宋体" w:hAnsi="宋体" w:cs="宋体"/>
                <w:color w:val="auto"/>
                <w:sz w:val="18"/>
                <w:szCs w:val="18"/>
                <w:highlight w:val="none"/>
              </w:rPr>
            </w:pPr>
            <w:r>
              <w:rPr>
                <w:rFonts w:hint="eastAsia" w:ascii="宋体" w:hAnsi="宋体" w:cs="宋体"/>
                <w:color w:val="auto"/>
                <w:sz w:val="18"/>
                <w:szCs w:val="18"/>
                <w:highlight w:val="none"/>
              </w:rPr>
              <w:t>优：设备选型配置最优，技术成熟，能完全满足采购需求，得</w:t>
            </w:r>
            <w:r>
              <w:rPr>
                <w:rFonts w:hint="eastAsia" w:ascii="宋体" w:hAnsi="宋体" w:cs="宋体"/>
                <w:color w:val="auto"/>
                <w:sz w:val="18"/>
                <w:szCs w:val="18"/>
                <w:highlight w:val="none"/>
                <w:lang w:val="en-US" w:eastAsia="zh-CN"/>
              </w:rPr>
              <w:t>8</w:t>
            </w:r>
            <w:r>
              <w:rPr>
                <w:rFonts w:hint="eastAsia" w:ascii="宋体" w:hAnsi="宋体" w:cs="宋体"/>
                <w:color w:val="auto"/>
                <w:sz w:val="18"/>
                <w:szCs w:val="18"/>
                <w:highlight w:val="none"/>
              </w:rPr>
              <w:t>分；</w:t>
            </w:r>
          </w:p>
          <w:p>
            <w:pPr>
              <w:rPr>
                <w:rFonts w:hint="eastAsia" w:ascii="宋体" w:hAnsi="宋体" w:cs="宋体"/>
                <w:color w:val="auto"/>
                <w:sz w:val="18"/>
                <w:szCs w:val="18"/>
                <w:highlight w:val="none"/>
              </w:rPr>
            </w:pPr>
            <w:r>
              <w:rPr>
                <w:rFonts w:hint="eastAsia" w:ascii="宋体" w:hAnsi="宋体" w:cs="宋体"/>
                <w:color w:val="auto"/>
                <w:sz w:val="18"/>
                <w:szCs w:val="18"/>
                <w:highlight w:val="none"/>
              </w:rPr>
              <w:t>良：设备选型配置较优，技术较成熟，能满足采购需求的，得</w:t>
            </w:r>
            <w:r>
              <w:rPr>
                <w:rFonts w:hint="eastAsia" w:ascii="宋体" w:hAnsi="宋体" w:cs="宋体"/>
                <w:color w:val="auto"/>
                <w:sz w:val="18"/>
                <w:szCs w:val="18"/>
                <w:highlight w:val="none"/>
                <w:lang w:val="en-US" w:eastAsia="zh-CN"/>
              </w:rPr>
              <w:t>6</w:t>
            </w:r>
            <w:r>
              <w:rPr>
                <w:rFonts w:hint="eastAsia" w:ascii="宋体" w:hAnsi="宋体" w:cs="宋体"/>
                <w:color w:val="auto"/>
                <w:sz w:val="18"/>
                <w:szCs w:val="18"/>
                <w:highlight w:val="none"/>
              </w:rPr>
              <w:t>分；</w:t>
            </w:r>
          </w:p>
          <w:p>
            <w:pPr>
              <w:rPr>
                <w:rFonts w:hint="eastAsia" w:ascii="宋体" w:hAnsi="宋体" w:cs="宋体"/>
                <w:color w:val="auto"/>
                <w:sz w:val="18"/>
                <w:szCs w:val="18"/>
                <w:highlight w:val="none"/>
              </w:rPr>
            </w:pPr>
            <w:r>
              <w:rPr>
                <w:rFonts w:hint="eastAsia" w:ascii="宋体" w:hAnsi="宋体" w:cs="宋体"/>
                <w:color w:val="auto"/>
                <w:sz w:val="18"/>
                <w:szCs w:val="18"/>
                <w:highlight w:val="none"/>
              </w:rPr>
              <w:t>中：设备选型配置、技术成熟度一般，对采购需求的满足程度一般，得4分；</w:t>
            </w:r>
          </w:p>
          <w:p>
            <w:pPr>
              <w:rPr>
                <w:rFonts w:ascii="宋体" w:hAnsi="宋体" w:cs="宋体"/>
                <w:color w:val="auto"/>
                <w:sz w:val="18"/>
                <w:szCs w:val="18"/>
                <w:highlight w:val="none"/>
              </w:rPr>
            </w:pPr>
            <w:r>
              <w:rPr>
                <w:rFonts w:hint="eastAsia" w:ascii="宋体" w:hAnsi="宋体" w:cs="宋体"/>
                <w:color w:val="auto"/>
                <w:sz w:val="18"/>
                <w:szCs w:val="18"/>
                <w:highlight w:val="none"/>
              </w:rPr>
              <w:t>差：设备选型配置、技术成熟度较差，对采购需求存在较大负偏离的，得2分。</w:t>
            </w:r>
          </w:p>
        </w:tc>
        <w:tc>
          <w:tcPr>
            <w:tcW w:w="1044" w:type="dxa"/>
            <w:tcBorders>
              <w:top w:val="single" w:color="auto" w:sz="4" w:space="0"/>
            </w:tcBorders>
            <w:vAlign w:val="center"/>
          </w:tcPr>
          <w:p>
            <w:pPr>
              <w:spacing w:line="2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29" w:hRule="atLeast"/>
        </w:trPr>
        <w:tc>
          <w:tcPr>
            <w:tcW w:w="687" w:type="dxa"/>
            <w:vAlign w:val="center"/>
          </w:tcPr>
          <w:p>
            <w:pPr>
              <w:spacing w:line="240" w:lineRule="exact"/>
              <w:jc w:val="center"/>
              <w:rPr>
                <w:rFonts w:ascii="宋体" w:hAnsi="宋体" w:cs="宋体"/>
                <w:color w:val="auto"/>
                <w:szCs w:val="21"/>
                <w:highlight w:val="none"/>
              </w:rPr>
            </w:pPr>
            <w:r>
              <w:rPr>
                <w:rFonts w:hint="eastAsia" w:ascii="宋体" w:hAnsi="宋体" w:cs="宋体"/>
                <w:color w:val="auto"/>
                <w:szCs w:val="21"/>
                <w:highlight w:val="none"/>
              </w:rPr>
              <w:t>3</w:t>
            </w:r>
          </w:p>
        </w:tc>
        <w:tc>
          <w:tcPr>
            <w:tcW w:w="1327" w:type="dxa"/>
            <w:tcBorders>
              <w:top w:val="single" w:color="auto" w:sz="4" w:space="0"/>
            </w:tcBorders>
            <w:vAlign w:val="center"/>
          </w:tcPr>
          <w:p>
            <w:pPr>
              <w:tabs>
                <w:tab w:val="left" w:pos="0"/>
              </w:tabs>
              <w:adjustRightInd w:val="0"/>
              <w:snapToGrid w:val="0"/>
              <w:jc w:val="center"/>
              <w:rPr>
                <w:rFonts w:ascii="宋体" w:hAnsi="宋体" w:cs="宋体"/>
                <w:color w:val="auto"/>
                <w:sz w:val="18"/>
                <w:szCs w:val="18"/>
                <w:highlight w:val="none"/>
              </w:rPr>
            </w:pPr>
            <w:r>
              <w:rPr>
                <w:rFonts w:hint="eastAsia" w:ascii="宋体" w:hAnsi="宋体" w:cs="宋体"/>
                <w:color w:val="auto"/>
                <w:sz w:val="18"/>
                <w:szCs w:val="18"/>
                <w:highlight w:val="none"/>
              </w:rPr>
              <w:t>项目组织实施方案</w:t>
            </w:r>
          </w:p>
        </w:tc>
        <w:tc>
          <w:tcPr>
            <w:tcW w:w="705" w:type="dxa"/>
            <w:tcBorders>
              <w:top w:val="single" w:color="auto" w:sz="4" w:space="0"/>
              <w:bottom w:val="single" w:color="auto" w:sz="4" w:space="0"/>
            </w:tcBorders>
            <w:vAlign w:val="center"/>
          </w:tcPr>
          <w:p>
            <w:pPr>
              <w:spacing w:line="240" w:lineRule="exact"/>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6</w:t>
            </w:r>
          </w:p>
        </w:tc>
        <w:tc>
          <w:tcPr>
            <w:tcW w:w="11008" w:type="dxa"/>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根据投标人针对本项目提供的实施方案（包括设备采购、安装调试、进度划分、项目验收、培训等）的完整性、可行性、有针对性等对比评价：</w:t>
            </w:r>
          </w:p>
          <w:p>
            <w:pPr>
              <w:rPr>
                <w:rFonts w:ascii="宋体" w:hAnsi="宋体" w:cs="宋体"/>
                <w:color w:val="auto"/>
                <w:sz w:val="18"/>
                <w:szCs w:val="18"/>
                <w:highlight w:val="none"/>
              </w:rPr>
            </w:pPr>
            <w:r>
              <w:rPr>
                <w:rFonts w:hint="eastAsia" w:ascii="宋体" w:hAnsi="宋体" w:cs="宋体"/>
                <w:color w:val="auto"/>
                <w:sz w:val="18"/>
                <w:szCs w:val="18"/>
                <w:highlight w:val="none"/>
              </w:rPr>
              <w:t>优：方案完整、可行，能完全满足采购需求及项目实施要求，得</w:t>
            </w:r>
            <w:r>
              <w:rPr>
                <w:rFonts w:hint="eastAsia" w:ascii="宋体" w:hAnsi="宋体" w:cs="宋体"/>
                <w:color w:val="auto"/>
                <w:sz w:val="18"/>
                <w:szCs w:val="18"/>
                <w:highlight w:val="none"/>
                <w:lang w:val="en-US" w:eastAsia="zh-CN"/>
              </w:rPr>
              <w:t>6</w:t>
            </w:r>
            <w:r>
              <w:rPr>
                <w:rFonts w:hint="eastAsia" w:ascii="宋体" w:hAnsi="宋体" w:cs="宋体"/>
                <w:color w:val="auto"/>
                <w:sz w:val="18"/>
                <w:szCs w:val="18"/>
                <w:highlight w:val="none"/>
              </w:rPr>
              <w:t>分；</w:t>
            </w:r>
          </w:p>
          <w:p>
            <w:pPr>
              <w:rPr>
                <w:rFonts w:ascii="宋体" w:hAnsi="宋体" w:cs="宋体"/>
                <w:color w:val="auto"/>
                <w:sz w:val="18"/>
                <w:szCs w:val="18"/>
                <w:highlight w:val="none"/>
              </w:rPr>
            </w:pPr>
            <w:r>
              <w:rPr>
                <w:rFonts w:hint="eastAsia" w:ascii="宋体" w:hAnsi="宋体" w:cs="宋体"/>
                <w:color w:val="auto"/>
                <w:sz w:val="18"/>
                <w:szCs w:val="18"/>
                <w:highlight w:val="none"/>
              </w:rPr>
              <w:t>良：方案较具体、可行，能基本满足采购需求及项目实施要求，得</w:t>
            </w:r>
            <w:r>
              <w:rPr>
                <w:rFonts w:hint="eastAsia" w:ascii="宋体" w:hAnsi="宋体" w:cs="宋体"/>
                <w:color w:val="auto"/>
                <w:sz w:val="18"/>
                <w:szCs w:val="18"/>
                <w:highlight w:val="none"/>
                <w:lang w:val="en-US" w:eastAsia="zh-CN"/>
              </w:rPr>
              <w:t>4</w:t>
            </w:r>
            <w:r>
              <w:rPr>
                <w:rFonts w:hint="eastAsia" w:ascii="宋体" w:hAnsi="宋体" w:cs="宋体"/>
                <w:color w:val="auto"/>
                <w:sz w:val="18"/>
                <w:szCs w:val="18"/>
                <w:highlight w:val="none"/>
              </w:rPr>
              <w:t>分；</w:t>
            </w:r>
          </w:p>
          <w:p>
            <w:pPr>
              <w:rPr>
                <w:rFonts w:ascii="宋体" w:hAnsi="宋体" w:cs="宋体"/>
                <w:color w:val="auto"/>
                <w:sz w:val="18"/>
                <w:szCs w:val="18"/>
                <w:highlight w:val="none"/>
              </w:rPr>
            </w:pPr>
            <w:r>
              <w:rPr>
                <w:rFonts w:hint="eastAsia" w:ascii="宋体" w:hAnsi="宋体" w:cs="宋体"/>
                <w:color w:val="auto"/>
                <w:sz w:val="18"/>
                <w:szCs w:val="18"/>
                <w:highlight w:val="none"/>
              </w:rPr>
              <w:t>中：方案内容较简单，对采购需求的响应一般，得</w:t>
            </w:r>
            <w:r>
              <w:rPr>
                <w:rFonts w:hint="eastAsia" w:ascii="宋体" w:hAnsi="宋体" w:cs="宋体"/>
                <w:color w:val="auto"/>
                <w:sz w:val="18"/>
                <w:szCs w:val="18"/>
                <w:highlight w:val="none"/>
                <w:lang w:val="en-US" w:eastAsia="zh-CN"/>
              </w:rPr>
              <w:t>2</w:t>
            </w:r>
            <w:r>
              <w:rPr>
                <w:rFonts w:hint="eastAsia" w:ascii="宋体" w:hAnsi="宋体" w:cs="宋体"/>
                <w:color w:val="auto"/>
                <w:sz w:val="18"/>
                <w:szCs w:val="18"/>
                <w:highlight w:val="none"/>
              </w:rPr>
              <w:t>分；</w:t>
            </w:r>
          </w:p>
          <w:p>
            <w:pPr>
              <w:tabs>
                <w:tab w:val="left" w:pos="0"/>
              </w:tabs>
              <w:adjustRightInd w:val="0"/>
              <w:snapToGrid w:val="0"/>
              <w:rPr>
                <w:rFonts w:ascii="宋体" w:hAnsi="宋体" w:cs="宋体"/>
                <w:color w:val="auto"/>
                <w:sz w:val="18"/>
                <w:szCs w:val="18"/>
                <w:highlight w:val="none"/>
              </w:rPr>
            </w:pPr>
            <w:r>
              <w:rPr>
                <w:rFonts w:hint="eastAsia" w:ascii="宋体" w:hAnsi="宋体" w:cs="宋体"/>
                <w:color w:val="auto"/>
                <w:sz w:val="18"/>
                <w:szCs w:val="18"/>
                <w:highlight w:val="none"/>
              </w:rPr>
              <w:t>差：方案内容较差、无针对性，无法满足采购需求，得</w:t>
            </w:r>
            <w:r>
              <w:rPr>
                <w:rFonts w:hint="eastAsia" w:ascii="宋体" w:hAnsi="宋体" w:cs="宋体"/>
                <w:color w:val="auto"/>
                <w:sz w:val="18"/>
                <w:szCs w:val="18"/>
                <w:highlight w:val="none"/>
                <w:lang w:val="en-US" w:eastAsia="zh-CN"/>
              </w:rPr>
              <w:t>1</w:t>
            </w:r>
            <w:r>
              <w:rPr>
                <w:rFonts w:hint="eastAsia" w:ascii="宋体" w:hAnsi="宋体" w:cs="宋体"/>
                <w:color w:val="auto"/>
                <w:sz w:val="18"/>
                <w:szCs w:val="18"/>
                <w:highlight w:val="none"/>
              </w:rPr>
              <w:t>分。</w:t>
            </w:r>
          </w:p>
        </w:tc>
        <w:tc>
          <w:tcPr>
            <w:tcW w:w="1044" w:type="dxa"/>
            <w:vAlign w:val="center"/>
          </w:tcPr>
          <w:p>
            <w:pPr>
              <w:spacing w:line="2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139" w:hRule="atLeast"/>
        </w:trPr>
        <w:tc>
          <w:tcPr>
            <w:tcW w:w="687" w:type="dxa"/>
            <w:vAlign w:val="center"/>
          </w:tcPr>
          <w:p>
            <w:pPr>
              <w:spacing w:line="240" w:lineRule="exact"/>
              <w:jc w:val="center"/>
              <w:rPr>
                <w:rFonts w:ascii="宋体" w:hAnsi="宋体" w:cs="宋体"/>
                <w:color w:val="auto"/>
                <w:szCs w:val="21"/>
                <w:highlight w:val="none"/>
              </w:rPr>
            </w:pPr>
            <w:r>
              <w:rPr>
                <w:rFonts w:hint="eastAsia" w:ascii="宋体" w:hAnsi="宋体" w:cs="宋体"/>
                <w:color w:val="auto"/>
                <w:szCs w:val="21"/>
                <w:highlight w:val="none"/>
              </w:rPr>
              <w:t>4</w:t>
            </w:r>
          </w:p>
        </w:tc>
        <w:tc>
          <w:tcPr>
            <w:tcW w:w="1327" w:type="dxa"/>
            <w:tcBorders>
              <w:top w:val="single" w:color="auto" w:sz="4" w:space="0"/>
            </w:tcBorders>
            <w:vAlign w:val="center"/>
          </w:tcPr>
          <w:p>
            <w:pPr>
              <w:tabs>
                <w:tab w:val="left" w:pos="0"/>
              </w:tabs>
              <w:adjustRightInd w:val="0"/>
              <w:snapToGrid w:val="0"/>
              <w:jc w:val="center"/>
              <w:rPr>
                <w:rFonts w:ascii="宋体" w:hAnsi="宋体" w:cs="宋体"/>
                <w:color w:val="auto"/>
                <w:sz w:val="18"/>
                <w:szCs w:val="18"/>
                <w:highlight w:val="none"/>
              </w:rPr>
            </w:pPr>
            <w:r>
              <w:rPr>
                <w:rFonts w:hint="eastAsia" w:ascii="宋体" w:hAnsi="宋体" w:cs="宋体"/>
                <w:color w:val="auto"/>
                <w:sz w:val="18"/>
                <w:szCs w:val="18"/>
                <w:highlight w:val="none"/>
              </w:rPr>
              <w:t>保养、维修便利性</w:t>
            </w:r>
          </w:p>
        </w:tc>
        <w:tc>
          <w:tcPr>
            <w:tcW w:w="705" w:type="dxa"/>
            <w:tcBorders>
              <w:top w:val="single" w:color="auto" w:sz="4" w:space="0"/>
              <w:bottom w:val="single" w:color="auto" w:sz="4" w:space="0"/>
            </w:tcBorders>
            <w:vAlign w:val="center"/>
          </w:tcPr>
          <w:p>
            <w:pPr>
              <w:spacing w:line="240" w:lineRule="exact"/>
              <w:jc w:val="cente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lang w:val="en-US" w:eastAsia="zh-CN"/>
              </w:rPr>
              <w:t>3</w:t>
            </w:r>
          </w:p>
        </w:tc>
        <w:tc>
          <w:tcPr>
            <w:tcW w:w="11008" w:type="dxa"/>
            <w:vAlign w:val="center"/>
          </w:tcPr>
          <w:p>
            <w:pPr>
              <w:spacing w:line="340" w:lineRule="exact"/>
              <w:rPr>
                <w:rFonts w:ascii="宋体" w:hAnsi="宋体" w:cs="宋体"/>
                <w:color w:val="auto"/>
                <w:sz w:val="18"/>
                <w:szCs w:val="18"/>
                <w:highlight w:val="none"/>
              </w:rPr>
            </w:pPr>
            <w:r>
              <w:rPr>
                <w:rFonts w:hint="eastAsia" w:ascii="宋体" w:hAnsi="宋体" w:cs="宋体"/>
                <w:color w:val="auto"/>
                <w:sz w:val="18"/>
                <w:szCs w:val="18"/>
                <w:highlight w:val="none"/>
              </w:rPr>
              <w:t>优：保养、维修高效快捷，及时，配件充足，得</w:t>
            </w:r>
            <w:r>
              <w:rPr>
                <w:rFonts w:hint="eastAsia" w:ascii="宋体" w:hAnsi="宋体" w:cs="宋体"/>
                <w:color w:val="auto"/>
                <w:sz w:val="18"/>
                <w:szCs w:val="18"/>
                <w:highlight w:val="none"/>
                <w:lang w:val="en-US" w:eastAsia="zh-CN"/>
              </w:rPr>
              <w:t>3</w:t>
            </w:r>
            <w:r>
              <w:rPr>
                <w:rFonts w:hint="eastAsia" w:ascii="宋体" w:hAnsi="宋体" w:cs="宋体"/>
                <w:color w:val="auto"/>
                <w:sz w:val="18"/>
                <w:szCs w:val="18"/>
                <w:highlight w:val="none"/>
              </w:rPr>
              <w:t>分；</w:t>
            </w:r>
          </w:p>
          <w:p>
            <w:pPr>
              <w:spacing w:line="340" w:lineRule="exact"/>
              <w:rPr>
                <w:rFonts w:ascii="宋体" w:hAnsi="宋体" w:cs="宋体"/>
                <w:color w:val="auto"/>
                <w:sz w:val="18"/>
                <w:szCs w:val="18"/>
                <w:highlight w:val="none"/>
              </w:rPr>
            </w:pPr>
            <w:r>
              <w:rPr>
                <w:rFonts w:hint="eastAsia" w:ascii="宋体" w:hAnsi="宋体" w:cs="宋体"/>
                <w:color w:val="auto"/>
                <w:sz w:val="18"/>
                <w:szCs w:val="18"/>
                <w:highlight w:val="none"/>
              </w:rPr>
              <w:t>良：保养、维修较及时，配件较充足，得</w:t>
            </w:r>
            <w:r>
              <w:rPr>
                <w:rFonts w:hint="eastAsia" w:ascii="宋体" w:hAnsi="宋体" w:cs="宋体"/>
                <w:color w:val="auto"/>
                <w:sz w:val="18"/>
                <w:szCs w:val="18"/>
                <w:highlight w:val="none"/>
                <w:lang w:val="en-US" w:eastAsia="zh-CN"/>
              </w:rPr>
              <w:t>2</w:t>
            </w:r>
            <w:r>
              <w:rPr>
                <w:rFonts w:hint="eastAsia" w:ascii="宋体" w:hAnsi="宋体" w:cs="宋体"/>
                <w:color w:val="auto"/>
                <w:sz w:val="18"/>
                <w:szCs w:val="18"/>
                <w:highlight w:val="none"/>
              </w:rPr>
              <w:t>分；</w:t>
            </w:r>
          </w:p>
          <w:p>
            <w:pPr>
              <w:spacing w:line="340" w:lineRule="exact"/>
              <w:rPr>
                <w:rFonts w:ascii="宋体" w:hAnsi="宋体" w:cs="宋体"/>
                <w:color w:val="auto"/>
                <w:sz w:val="18"/>
                <w:szCs w:val="18"/>
                <w:highlight w:val="none"/>
              </w:rPr>
            </w:pPr>
            <w:r>
              <w:rPr>
                <w:rFonts w:hint="eastAsia" w:ascii="宋体" w:hAnsi="宋体" w:cs="宋体"/>
                <w:color w:val="auto"/>
                <w:sz w:val="18"/>
                <w:szCs w:val="18"/>
                <w:highlight w:val="none"/>
              </w:rPr>
              <w:t>中：保养、维修一般，配件不充足，得</w:t>
            </w:r>
            <w:r>
              <w:rPr>
                <w:rFonts w:hint="eastAsia" w:ascii="宋体" w:hAnsi="宋体" w:cs="宋体"/>
                <w:color w:val="auto"/>
                <w:sz w:val="18"/>
                <w:szCs w:val="18"/>
                <w:highlight w:val="none"/>
                <w:lang w:val="en-US" w:eastAsia="zh-CN"/>
              </w:rPr>
              <w:t>1</w:t>
            </w:r>
            <w:r>
              <w:rPr>
                <w:rFonts w:hint="eastAsia" w:ascii="宋体" w:hAnsi="宋体" w:cs="宋体"/>
                <w:color w:val="auto"/>
                <w:sz w:val="18"/>
                <w:szCs w:val="18"/>
                <w:highlight w:val="none"/>
              </w:rPr>
              <w:t>分；</w:t>
            </w:r>
          </w:p>
          <w:p>
            <w:pPr>
              <w:tabs>
                <w:tab w:val="left" w:pos="0"/>
              </w:tabs>
              <w:adjustRightInd w:val="0"/>
              <w:snapToGrid w:val="0"/>
              <w:rPr>
                <w:rFonts w:ascii="宋体" w:hAnsi="宋体" w:cs="宋体"/>
                <w:color w:val="auto"/>
                <w:sz w:val="18"/>
                <w:szCs w:val="18"/>
                <w:highlight w:val="none"/>
              </w:rPr>
            </w:pPr>
            <w:r>
              <w:rPr>
                <w:rFonts w:hint="eastAsia" w:ascii="宋体" w:hAnsi="宋体" w:cs="宋体"/>
                <w:color w:val="auto"/>
                <w:sz w:val="18"/>
                <w:szCs w:val="18"/>
                <w:highlight w:val="none"/>
              </w:rPr>
              <w:t>差：未能提供保养、维修计划，未能提供配件，得</w:t>
            </w:r>
            <w:r>
              <w:rPr>
                <w:rFonts w:hint="eastAsia" w:ascii="宋体" w:hAnsi="宋体" w:cs="宋体"/>
                <w:color w:val="auto"/>
                <w:sz w:val="18"/>
                <w:szCs w:val="18"/>
                <w:highlight w:val="none"/>
                <w:lang w:val="en-US" w:eastAsia="zh-CN"/>
              </w:rPr>
              <w:t>0.5</w:t>
            </w:r>
            <w:r>
              <w:rPr>
                <w:rFonts w:hint="eastAsia" w:ascii="宋体" w:hAnsi="宋体" w:cs="宋体"/>
                <w:color w:val="auto"/>
                <w:sz w:val="18"/>
                <w:szCs w:val="18"/>
                <w:highlight w:val="none"/>
              </w:rPr>
              <w:t>分。</w:t>
            </w:r>
          </w:p>
        </w:tc>
        <w:tc>
          <w:tcPr>
            <w:tcW w:w="1044" w:type="dxa"/>
            <w:vAlign w:val="center"/>
          </w:tcPr>
          <w:p>
            <w:pPr>
              <w:spacing w:line="2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79" w:hRule="atLeast"/>
        </w:trPr>
        <w:tc>
          <w:tcPr>
            <w:tcW w:w="687" w:type="dxa"/>
            <w:vAlign w:val="center"/>
          </w:tcPr>
          <w:p>
            <w:pPr>
              <w:spacing w:line="240" w:lineRule="exact"/>
              <w:jc w:val="center"/>
              <w:rPr>
                <w:rFonts w:ascii="宋体" w:hAnsi="宋体" w:cs="宋体"/>
                <w:color w:val="auto"/>
                <w:szCs w:val="21"/>
                <w:highlight w:val="none"/>
              </w:rPr>
            </w:pPr>
            <w:r>
              <w:rPr>
                <w:rFonts w:hint="eastAsia" w:ascii="宋体" w:hAnsi="宋体" w:cs="宋体"/>
                <w:color w:val="auto"/>
                <w:szCs w:val="21"/>
                <w:highlight w:val="none"/>
              </w:rPr>
              <w:t>5</w:t>
            </w:r>
          </w:p>
        </w:tc>
        <w:tc>
          <w:tcPr>
            <w:tcW w:w="1327" w:type="dxa"/>
            <w:tcBorders>
              <w:top w:val="single" w:color="auto" w:sz="4" w:space="0"/>
            </w:tcBorders>
            <w:vAlign w:val="center"/>
          </w:tcPr>
          <w:p>
            <w:pPr>
              <w:tabs>
                <w:tab w:val="left" w:pos="0"/>
              </w:tabs>
              <w:adjustRightInd w:val="0"/>
              <w:snapToGrid w:val="0"/>
              <w:jc w:val="center"/>
              <w:rPr>
                <w:rFonts w:ascii="宋体" w:hAnsi="宋体" w:cs="宋体"/>
                <w:color w:val="auto"/>
                <w:sz w:val="18"/>
                <w:szCs w:val="18"/>
                <w:highlight w:val="none"/>
              </w:rPr>
            </w:pPr>
            <w:r>
              <w:rPr>
                <w:rFonts w:hint="eastAsia" w:ascii="宋体" w:hAnsi="宋体" w:cs="宋体"/>
                <w:color w:val="auto"/>
                <w:sz w:val="18"/>
                <w:szCs w:val="18"/>
                <w:highlight w:val="none"/>
              </w:rPr>
              <w:t>质量保证措施</w:t>
            </w:r>
          </w:p>
        </w:tc>
        <w:tc>
          <w:tcPr>
            <w:tcW w:w="705" w:type="dxa"/>
            <w:tcBorders>
              <w:top w:val="single" w:color="auto" w:sz="4" w:space="0"/>
              <w:bottom w:val="single" w:color="auto" w:sz="4" w:space="0"/>
            </w:tcBorders>
            <w:vAlign w:val="center"/>
          </w:tcPr>
          <w:p>
            <w:pPr>
              <w:jc w:val="cente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lang w:val="en-US" w:eastAsia="zh-CN"/>
              </w:rPr>
              <w:t>3</w:t>
            </w:r>
          </w:p>
        </w:tc>
        <w:tc>
          <w:tcPr>
            <w:tcW w:w="11008" w:type="dxa"/>
            <w:vAlign w:val="center"/>
          </w:tcPr>
          <w:p>
            <w:pPr>
              <w:spacing w:line="340" w:lineRule="exact"/>
              <w:rPr>
                <w:rFonts w:ascii="宋体" w:hAnsi="宋体" w:cs="宋体"/>
                <w:color w:val="auto"/>
                <w:sz w:val="18"/>
                <w:szCs w:val="18"/>
                <w:highlight w:val="none"/>
              </w:rPr>
            </w:pPr>
            <w:r>
              <w:rPr>
                <w:rFonts w:hint="eastAsia" w:ascii="宋体" w:hAnsi="宋体" w:cs="宋体"/>
                <w:color w:val="auto"/>
                <w:sz w:val="18"/>
                <w:szCs w:val="18"/>
                <w:highlight w:val="none"/>
              </w:rPr>
              <w:t>根据投标人针对本项目的项目质量保证措施的的完整性、可行性等对比评价：</w:t>
            </w:r>
          </w:p>
          <w:p>
            <w:pPr>
              <w:spacing w:line="340" w:lineRule="exact"/>
              <w:rPr>
                <w:rFonts w:ascii="宋体" w:hAnsi="宋体" w:cs="宋体"/>
                <w:color w:val="auto"/>
                <w:sz w:val="18"/>
                <w:szCs w:val="18"/>
                <w:highlight w:val="none"/>
              </w:rPr>
            </w:pPr>
            <w:r>
              <w:rPr>
                <w:rFonts w:hint="eastAsia" w:ascii="宋体" w:hAnsi="宋体" w:cs="宋体"/>
                <w:color w:val="auto"/>
                <w:sz w:val="18"/>
                <w:szCs w:val="18"/>
                <w:highlight w:val="none"/>
              </w:rPr>
              <w:t>优：措施方案完整、可行，能完全满足项目实施要求，得</w:t>
            </w:r>
            <w:r>
              <w:rPr>
                <w:rFonts w:hint="eastAsia" w:ascii="宋体" w:hAnsi="宋体" w:cs="宋体"/>
                <w:color w:val="auto"/>
                <w:sz w:val="18"/>
                <w:szCs w:val="18"/>
                <w:highlight w:val="none"/>
                <w:lang w:val="en-US" w:eastAsia="zh-CN"/>
              </w:rPr>
              <w:t>3</w:t>
            </w:r>
            <w:r>
              <w:rPr>
                <w:rFonts w:hint="eastAsia" w:ascii="宋体" w:hAnsi="宋体" w:cs="宋体"/>
                <w:color w:val="auto"/>
                <w:sz w:val="18"/>
                <w:szCs w:val="18"/>
                <w:highlight w:val="none"/>
              </w:rPr>
              <w:t>分；</w:t>
            </w:r>
          </w:p>
          <w:p>
            <w:pPr>
              <w:spacing w:line="340" w:lineRule="exact"/>
              <w:rPr>
                <w:rFonts w:ascii="宋体" w:hAnsi="宋体" w:cs="宋体"/>
                <w:color w:val="auto"/>
                <w:sz w:val="18"/>
                <w:szCs w:val="18"/>
                <w:highlight w:val="none"/>
              </w:rPr>
            </w:pPr>
            <w:r>
              <w:rPr>
                <w:rFonts w:hint="eastAsia" w:ascii="宋体" w:hAnsi="宋体" w:cs="宋体"/>
                <w:color w:val="auto"/>
                <w:sz w:val="18"/>
                <w:szCs w:val="18"/>
                <w:highlight w:val="none"/>
              </w:rPr>
              <w:t>良：措施方案较具体、可行，能基本满足项目实施要求，得</w:t>
            </w:r>
            <w:r>
              <w:rPr>
                <w:rFonts w:hint="eastAsia" w:ascii="宋体" w:hAnsi="宋体" w:cs="宋体"/>
                <w:color w:val="auto"/>
                <w:sz w:val="18"/>
                <w:szCs w:val="18"/>
                <w:highlight w:val="none"/>
                <w:lang w:val="en-US" w:eastAsia="zh-CN"/>
              </w:rPr>
              <w:t>2</w:t>
            </w:r>
            <w:r>
              <w:rPr>
                <w:rFonts w:hint="eastAsia" w:ascii="宋体" w:hAnsi="宋体" w:cs="宋体"/>
                <w:color w:val="auto"/>
                <w:sz w:val="18"/>
                <w:szCs w:val="18"/>
                <w:highlight w:val="none"/>
              </w:rPr>
              <w:t>分；</w:t>
            </w:r>
          </w:p>
          <w:p>
            <w:pPr>
              <w:spacing w:line="340" w:lineRule="exact"/>
              <w:rPr>
                <w:rFonts w:ascii="宋体" w:hAnsi="宋体" w:cs="宋体"/>
                <w:color w:val="auto"/>
                <w:sz w:val="18"/>
                <w:szCs w:val="18"/>
                <w:highlight w:val="none"/>
              </w:rPr>
            </w:pPr>
            <w:r>
              <w:rPr>
                <w:rFonts w:hint="eastAsia" w:ascii="宋体" w:hAnsi="宋体" w:cs="宋体"/>
                <w:color w:val="auto"/>
                <w:sz w:val="18"/>
                <w:szCs w:val="18"/>
                <w:highlight w:val="none"/>
              </w:rPr>
              <w:t>中：措施方案内容简单，对项目实施要求响应一般，得</w:t>
            </w:r>
            <w:r>
              <w:rPr>
                <w:rFonts w:hint="eastAsia" w:ascii="宋体" w:hAnsi="宋体" w:cs="宋体"/>
                <w:color w:val="auto"/>
                <w:sz w:val="18"/>
                <w:szCs w:val="18"/>
                <w:highlight w:val="none"/>
                <w:lang w:val="en-US" w:eastAsia="zh-CN"/>
              </w:rPr>
              <w:t>1</w:t>
            </w:r>
            <w:r>
              <w:rPr>
                <w:rFonts w:hint="eastAsia" w:ascii="宋体" w:hAnsi="宋体" w:cs="宋体"/>
                <w:color w:val="auto"/>
                <w:sz w:val="18"/>
                <w:szCs w:val="18"/>
                <w:highlight w:val="none"/>
              </w:rPr>
              <w:t>分；</w:t>
            </w:r>
          </w:p>
          <w:p>
            <w:pPr>
              <w:tabs>
                <w:tab w:val="left" w:pos="0"/>
              </w:tabs>
              <w:adjustRightInd w:val="0"/>
              <w:snapToGrid w:val="0"/>
              <w:rPr>
                <w:rFonts w:ascii="宋体" w:hAnsi="宋体" w:cs="宋体"/>
                <w:color w:val="auto"/>
                <w:sz w:val="18"/>
                <w:szCs w:val="18"/>
                <w:highlight w:val="none"/>
              </w:rPr>
            </w:pPr>
            <w:r>
              <w:rPr>
                <w:rFonts w:hint="eastAsia" w:ascii="宋体" w:hAnsi="宋体" w:cs="宋体"/>
                <w:color w:val="auto"/>
                <w:sz w:val="18"/>
                <w:szCs w:val="18"/>
                <w:highlight w:val="none"/>
              </w:rPr>
              <w:t>差：措施方案内容较差、无针对性或可行性较差，得</w:t>
            </w:r>
            <w:r>
              <w:rPr>
                <w:rFonts w:hint="eastAsia" w:ascii="宋体" w:hAnsi="宋体" w:cs="宋体"/>
                <w:color w:val="auto"/>
                <w:sz w:val="18"/>
                <w:szCs w:val="18"/>
                <w:highlight w:val="none"/>
                <w:lang w:val="en-US" w:eastAsia="zh-CN"/>
              </w:rPr>
              <w:t>0.5</w:t>
            </w:r>
            <w:r>
              <w:rPr>
                <w:rFonts w:hint="eastAsia" w:ascii="宋体" w:hAnsi="宋体" w:cs="宋体"/>
                <w:color w:val="auto"/>
                <w:sz w:val="18"/>
                <w:szCs w:val="18"/>
                <w:highlight w:val="none"/>
              </w:rPr>
              <w:t>分。</w:t>
            </w:r>
          </w:p>
        </w:tc>
        <w:tc>
          <w:tcPr>
            <w:tcW w:w="1044" w:type="dxa"/>
            <w:vAlign w:val="center"/>
          </w:tcPr>
          <w:p>
            <w:pPr>
              <w:spacing w:line="2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2014" w:type="dxa"/>
            <w:gridSpan w:val="2"/>
            <w:vAlign w:val="center"/>
          </w:tcPr>
          <w:p>
            <w:pPr>
              <w:spacing w:line="240" w:lineRule="exact"/>
              <w:jc w:val="center"/>
              <w:rPr>
                <w:rFonts w:ascii="宋体" w:hAnsi="宋体" w:cs="宋体"/>
                <w:b/>
                <w:bCs/>
                <w:color w:val="auto"/>
                <w:szCs w:val="21"/>
                <w:highlight w:val="none"/>
              </w:rPr>
            </w:pPr>
            <w:r>
              <w:rPr>
                <w:rFonts w:hint="eastAsia" w:ascii="宋体" w:hAnsi="宋体" w:cs="宋体"/>
                <w:b/>
                <w:bCs/>
                <w:color w:val="auto"/>
                <w:szCs w:val="21"/>
                <w:highlight w:val="none"/>
              </w:rPr>
              <w:t>合计</w:t>
            </w:r>
          </w:p>
        </w:tc>
        <w:tc>
          <w:tcPr>
            <w:tcW w:w="705" w:type="dxa"/>
            <w:vAlign w:val="center"/>
          </w:tcPr>
          <w:p>
            <w:pPr>
              <w:spacing w:line="240" w:lineRule="exact"/>
              <w:jc w:val="center"/>
              <w:rPr>
                <w:rFonts w:hint="default"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50</w:t>
            </w:r>
          </w:p>
        </w:tc>
        <w:tc>
          <w:tcPr>
            <w:tcW w:w="11008" w:type="dxa"/>
            <w:vAlign w:val="center"/>
          </w:tcPr>
          <w:p>
            <w:pPr>
              <w:spacing w:line="240" w:lineRule="exact"/>
              <w:jc w:val="center"/>
              <w:rPr>
                <w:rFonts w:ascii="宋体" w:hAnsi="宋体" w:cs="宋体"/>
                <w:b/>
                <w:bCs/>
                <w:color w:val="auto"/>
                <w:szCs w:val="21"/>
                <w:highlight w:val="none"/>
              </w:rPr>
            </w:pPr>
            <w:r>
              <w:rPr>
                <w:rFonts w:hint="eastAsia" w:ascii="宋体" w:hAnsi="宋体" w:cs="宋体"/>
                <w:b/>
                <w:bCs/>
                <w:color w:val="auto"/>
                <w:szCs w:val="21"/>
                <w:highlight w:val="none"/>
              </w:rPr>
              <w:t>得分总计</w:t>
            </w:r>
          </w:p>
        </w:tc>
        <w:tc>
          <w:tcPr>
            <w:tcW w:w="1044" w:type="dxa"/>
            <w:vAlign w:val="center"/>
          </w:tcPr>
          <w:p>
            <w:pPr>
              <w:spacing w:line="240" w:lineRule="exact"/>
              <w:jc w:val="center"/>
              <w:rPr>
                <w:rFonts w:ascii="宋体" w:hAnsi="宋体" w:cs="宋体"/>
                <w:color w:val="auto"/>
                <w:szCs w:val="21"/>
                <w:highlight w:val="none"/>
              </w:rPr>
            </w:pPr>
          </w:p>
        </w:tc>
      </w:tr>
    </w:tbl>
    <w:p>
      <w:pPr>
        <w:ind w:left="848"/>
        <w:rPr>
          <w:rFonts w:ascii="宋体" w:hAnsi="宋体" w:cs="宋体"/>
          <w:b/>
          <w:color w:val="auto"/>
          <w:sz w:val="28"/>
          <w:szCs w:val="28"/>
          <w:highlight w:val="none"/>
        </w:rPr>
      </w:pPr>
      <w:r>
        <w:rPr>
          <w:rFonts w:hint="eastAsia" w:ascii="宋体" w:hAnsi="宋体"/>
          <w:color w:val="auto"/>
          <w:sz w:val="18"/>
          <w:szCs w:val="18"/>
          <w:highlight w:val="none"/>
        </w:rPr>
        <w:t>评委成员签名：                                                  日期：</w:t>
      </w:r>
    </w:p>
    <w:p>
      <w:pPr>
        <w:ind w:left="848"/>
        <w:rPr>
          <w:rFonts w:ascii="宋体" w:hAnsi="宋体" w:cs="Arial"/>
          <w:color w:val="auto"/>
          <w:sz w:val="18"/>
          <w:szCs w:val="18"/>
          <w:highlight w:val="none"/>
        </w:rPr>
      </w:pPr>
    </w:p>
    <w:p>
      <w:pPr>
        <w:rPr>
          <w:rFonts w:ascii="宋体" w:hAnsi="宋体" w:cs="Arial"/>
          <w:color w:val="auto"/>
          <w:szCs w:val="21"/>
          <w:highlight w:val="none"/>
        </w:rPr>
        <w:sectPr>
          <w:pgSz w:w="16838" w:h="11906" w:orient="landscape"/>
          <w:pgMar w:top="1047" w:right="1134" w:bottom="1134" w:left="1134" w:header="850" w:footer="567" w:gutter="0"/>
          <w:cols w:space="720" w:num="1"/>
          <w:docGrid w:type="lines" w:linePitch="317" w:charSpace="0"/>
        </w:sectPr>
      </w:pPr>
    </w:p>
    <w:p>
      <w:pPr>
        <w:pStyle w:val="237"/>
        <w:jc w:val="both"/>
        <w:outlineLvl w:val="0"/>
        <w:rPr>
          <w:rFonts w:ascii="宋体" w:hAnsi="宋体" w:eastAsia="宋体"/>
          <w:color w:val="auto"/>
          <w:highlight w:val="none"/>
        </w:rPr>
      </w:pPr>
      <w:bookmarkStart w:id="59" w:name="_Toc251742852"/>
    </w:p>
    <w:p>
      <w:pPr>
        <w:pStyle w:val="237"/>
        <w:outlineLvl w:val="0"/>
        <w:rPr>
          <w:rFonts w:ascii="宋体" w:hAnsi="宋体" w:eastAsia="宋体"/>
          <w:color w:val="auto"/>
          <w:highlight w:val="none"/>
        </w:rPr>
      </w:pPr>
    </w:p>
    <w:p>
      <w:pPr>
        <w:pStyle w:val="237"/>
        <w:outlineLvl w:val="0"/>
        <w:rPr>
          <w:rFonts w:ascii="宋体" w:hAnsi="宋体" w:eastAsia="宋体"/>
          <w:color w:val="auto"/>
          <w:highlight w:val="none"/>
        </w:rPr>
      </w:pPr>
    </w:p>
    <w:p>
      <w:pPr>
        <w:pStyle w:val="237"/>
        <w:outlineLvl w:val="0"/>
        <w:rPr>
          <w:rFonts w:ascii="宋体" w:hAnsi="宋体" w:eastAsia="宋体"/>
          <w:color w:val="auto"/>
          <w:highlight w:val="none"/>
        </w:rPr>
      </w:pPr>
    </w:p>
    <w:p>
      <w:pPr>
        <w:pStyle w:val="237"/>
        <w:outlineLvl w:val="0"/>
        <w:rPr>
          <w:rFonts w:ascii="宋体" w:hAnsi="宋体" w:eastAsia="宋体"/>
          <w:color w:val="auto"/>
          <w:highlight w:val="none"/>
        </w:rPr>
      </w:pPr>
      <w:bookmarkStart w:id="60" w:name="_Toc1131"/>
      <w:bookmarkStart w:id="61" w:name="_Toc25957"/>
      <w:bookmarkStart w:id="62" w:name="_Toc421205749"/>
      <w:bookmarkStart w:id="63" w:name="_Toc31360"/>
      <w:r>
        <w:rPr>
          <w:rFonts w:hint="eastAsia" w:ascii="宋体" w:hAnsi="宋体" w:eastAsia="宋体"/>
          <w:color w:val="auto"/>
          <w:highlight w:val="none"/>
        </w:rPr>
        <w:t>第五部分  合同书格式</w:t>
      </w:r>
      <w:bookmarkEnd w:id="60"/>
      <w:bookmarkEnd w:id="61"/>
      <w:bookmarkEnd w:id="62"/>
      <w:bookmarkEnd w:id="63"/>
    </w:p>
    <w:p>
      <w:pPr>
        <w:pStyle w:val="237"/>
        <w:rPr>
          <w:rFonts w:ascii="宋体" w:hAnsi="宋体" w:eastAsia="宋体"/>
          <w:color w:val="auto"/>
          <w:highlight w:val="none"/>
        </w:rPr>
      </w:pPr>
    </w:p>
    <w:p>
      <w:pPr>
        <w:adjustRightInd w:val="0"/>
        <w:snapToGrid w:val="0"/>
        <w:spacing w:line="360" w:lineRule="auto"/>
        <w:jc w:val="center"/>
        <w:rPr>
          <w:rFonts w:ascii="仿宋_GB2312" w:hAnsi="仿宋" w:eastAsia="仿宋_GB2312"/>
          <w:b/>
          <w:color w:val="auto"/>
          <w:sz w:val="52"/>
          <w:szCs w:val="52"/>
          <w:highlight w:val="none"/>
        </w:rPr>
      </w:pPr>
    </w:p>
    <w:p>
      <w:pPr>
        <w:jc w:val="center"/>
        <w:rPr>
          <w:rFonts w:ascii="宋体" w:hAnsi="宋体" w:cs="宋体"/>
          <w:color w:val="auto"/>
          <w:sz w:val="52"/>
          <w:highlight w:val="none"/>
        </w:rPr>
      </w:pPr>
      <w:r>
        <w:rPr>
          <w:rFonts w:hint="eastAsia" w:ascii="宋体" w:hAnsi="宋体" w:cs="宋体"/>
          <w:b/>
          <w:color w:val="auto"/>
          <w:spacing w:val="20"/>
          <w:sz w:val="28"/>
          <w:szCs w:val="28"/>
          <w:highlight w:val="none"/>
        </w:rPr>
        <w:t>注：此合同为参考合同，以本招标文件的《用户需求书》的要求为基础，以采购人与中标人签订中标合同为准。</w:t>
      </w:r>
    </w:p>
    <w:p>
      <w:pPr>
        <w:pStyle w:val="237"/>
        <w:rPr>
          <w:rFonts w:ascii="宋体" w:hAnsi="宋体" w:eastAsia="宋体" w:cs="宋体"/>
          <w:color w:val="auto"/>
          <w:highlight w:val="none"/>
        </w:rPr>
      </w:pPr>
    </w:p>
    <w:p>
      <w:pPr>
        <w:jc w:val="center"/>
        <w:rPr>
          <w:rFonts w:ascii="宋体" w:hAnsi="宋体" w:cs="宋体"/>
          <w:b/>
          <w:bCs/>
          <w:color w:val="auto"/>
          <w:sz w:val="44"/>
          <w:szCs w:val="44"/>
          <w:highlight w:val="none"/>
        </w:rPr>
      </w:pPr>
      <w:r>
        <w:rPr>
          <w:rFonts w:hint="eastAsia" w:ascii="宋体" w:hAnsi="宋体" w:cs="宋体"/>
          <w:b/>
          <w:color w:val="auto"/>
          <w:highlight w:val="none"/>
        </w:rPr>
        <w:br w:type="page"/>
      </w:r>
    </w:p>
    <w:p>
      <w:pPr>
        <w:jc w:val="center"/>
        <w:rPr>
          <w:rFonts w:ascii="宋体" w:hAnsi="宋体" w:cs="宋体"/>
          <w:b/>
          <w:bCs/>
          <w:color w:val="auto"/>
          <w:sz w:val="44"/>
          <w:szCs w:val="44"/>
          <w:highlight w:val="none"/>
        </w:rPr>
      </w:pPr>
    </w:p>
    <w:p>
      <w:pPr>
        <w:jc w:val="center"/>
        <w:rPr>
          <w:rFonts w:ascii="宋体" w:hAnsi="宋体" w:cs="宋体"/>
          <w:b/>
          <w:bCs/>
          <w:color w:val="auto"/>
          <w:sz w:val="44"/>
          <w:szCs w:val="44"/>
          <w:highlight w:val="none"/>
        </w:rPr>
      </w:pPr>
    </w:p>
    <w:p>
      <w:pPr>
        <w:jc w:val="center"/>
        <w:rPr>
          <w:rFonts w:hint="eastAsia" w:ascii="宋体" w:hAnsi="宋体" w:eastAsia="宋体" w:cs="宋体"/>
          <w:b/>
          <w:bCs/>
          <w:color w:val="auto"/>
          <w:sz w:val="44"/>
          <w:szCs w:val="44"/>
          <w:highlight w:val="none"/>
          <w:lang w:eastAsia="zh-CN"/>
        </w:rPr>
      </w:pPr>
      <w:r>
        <w:rPr>
          <w:rFonts w:hint="eastAsia" w:ascii="宋体" w:hAnsi="宋体" w:cs="宋体"/>
          <w:b/>
          <w:bCs/>
          <w:color w:val="auto"/>
          <w:sz w:val="44"/>
          <w:szCs w:val="44"/>
          <w:highlight w:val="none"/>
          <w:lang w:eastAsia="zh-CN"/>
        </w:rPr>
        <w:t>中山市南朗医院内科等科室医疗设备</w:t>
      </w:r>
    </w:p>
    <w:p>
      <w:pPr>
        <w:jc w:val="center"/>
        <w:rPr>
          <w:rFonts w:ascii="宋体" w:hAnsi="宋体" w:cs="宋体"/>
          <w:b/>
          <w:bCs/>
          <w:color w:val="auto"/>
          <w:sz w:val="44"/>
          <w:szCs w:val="44"/>
          <w:highlight w:val="none"/>
        </w:rPr>
      </w:pPr>
      <w:r>
        <w:rPr>
          <w:rFonts w:hint="eastAsia" w:ascii="宋体" w:hAnsi="宋体" w:cs="宋体"/>
          <w:b/>
          <w:bCs/>
          <w:color w:val="auto"/>
          <w:sz w:val="44"/>
          <w:szCs w:val="44"/>
          <w:highlight w:val="none"/>
          <w:u w:val="single"/>
        </w:rPr>
        <w:t xml:space="preserve">   </w:t>
      </w:r>
      <w:r>
        <w:rPr>
          <w:rFonts w:hint="eastAsia" w:ascii="宋体" w:hAnsi="宋体" w:cs="宋体"/>
          <w:b/>
          <w:bCs/>
          <w:color w:val="auto"/>
          <w:sz w:val="44"/>
          <w:szCs w:val="44"/>
          <w:highlight w:val="none"/>
        </w:rPr>
        <w:t>包合同书</w:t>
      </w:r>
    </w:p>
    <w:p>
      <w:pPr>
        <w:spacing w:line="360" w:lineRule="auto"/>
        <w:rPr>
          <w:rFonts w:ascii="宋体" w:hAnsi="宋体" w:cs="宋体"/>
          <w:b/>
          <w:color w:val="auto"/>
          <w:szCs w:val="21"/>
          <w:highlight w:val="none"/>
        </w:rPr>
      </w:pPr>
    </w:p>
    <w:p>
      <w:pPr>
        <w:spacing w:line="360" w:lineRule="auto"/>
        <w:rPr>
          <w:rFonts w:ascii="宋体" w:hAnsi="宋体" w:cs="宋体"/>
          <w:b/>
          <w:color w:val="auto"/>
          <w:szCs w:val="21"/>
          <w:highlight w:val="none"/>
        </w:rPr>
      </w:pPr>
    </w:p>
    <w:p>
      <w:pPr>
        <w:spacing w:line="360" w:lineRule="auto"/>
        <w:rPr>
          <w:rFonts w:ascii="宋体" w:hAnsi="宋体" w:cs="宋体"/>
          <w:b/>
          <w:color w:val="auto"/>
          <w:szCs w:val="21"/>
          <w:highlight w:val="none"/>
        </w:rPr>
      </w:pPr>
    </w:p>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注：此合同为参考合同，以本招标文件的《用户需求书》的要求为基础，根据采购人需求签订合同，以采购人与中标单位签订的合同为准，采购人有权在签订合同时对合同的相关条款及内容作进一步的细化和修改。）</w:t>
      </w:r>
    </w:p>
    <w:p>
      <w:pPr>
        <w:spacing w:line="360" w:lineRule="auto"/>
        <w:rPr>
          <w:rFonts w:ascii="宋体" w:hAnsi="宋体" w:cs="宋体"/>
          <w:b/>
          <w:color w:val="auto"/>
          <w:szCs w:val="21"/>
          <w:highlight w:val="none"/>
        </w:rPr>
      </w:pPr>
    </w:p>
    <w:p>
      <w:pPr>
        <w:spacing w:line="360" w:lineRule="auto"/>
        <w:jc w:val="center"/>
        <w:rPr>
          <w:rFonts w:ascii="宋体" w:hAnsi="宋体" w:cs="宋体"/>
          <w:b/>
          <w:color w:val="auto"/>
          <w:sz w:val="28"/>
          <w:szCs w:val="28"/>
          <w:highlight w:val="none"/>
        </w:rPr>
      </w:pPr>
    </w:p>
    <w:p>
      <w:pPr>
        <w:spacing w:line="360" w:lineRule="auto"/>
        <w:jc w:val="center"/>
        <w:rPr>
          <w:rFonts w:ascii="宋体" w:hAnsi="宋体" w:cs="宋体"/>
          <w:b/>
          <w:color w:val="auto"/>
          <w:sz w:val="28"/>
          <w:szCs w:val="28"/>
          <w:highlight w:val="none"/>
        </w:rPr>
      </w:pPr>
    </w:p>
    <w:p>
      <w:pPr>
        <w:spacing w:line="360" w:lineRule="auto"/>
        <w:jc w:val="center"/>
        <w:rPr>
          <w:rFonts w:ascii="宋体" w:hAnsi="宋体" w:cs="宋体"/>
          <w:b/>
          <w:color w:val="auto"/>
          <w:sz w:val="28"/>
          <w:szCs w:val="28"/>
          <w:highlight w:val="none"/>
        </w:rPr>
      </w:pPr>
    </w:p>
    <w:p>
      <w:pPr>
        <w:spacing w:line="360" w:lineRule="auto"/>
        <w:jc w:val="center"/>
        <w:rPr>
          <w:rFonts w:ascii="宋体" w:hAnsi="宋体" w:cs="宋体"/>
          <w:b/>
          <w:color w:val="auto"/>
          <w:sz w:val="28"/>
          <w:szCs w:val="28"/>
          <w:highlight w:val="none"/>
        </w:rPr>
      </w:pPr>
    </w:p>
    <w:p>
      <w:pPr>
        <w:widowControl/>
        <w:spacing w:before="136" w:after="136" w:line="360" w:lineRule="auto"/>
        <w:ind w:firstLine="1494" w:firstLineChars="496"/>
        <w:rPr>
          <w:rFonts w:ascii="宋体" w:hAnsi="宋体" w:cs="宋体"/>
          <w:b/>
          <w:color w:val="auto"/>
          <w:kern w:val="0"/>
          <w:sz w:val="30"/>
          <w:szCs w:val="30"/>
          <w:highlight w:val="none"/>
        </w:rPr>
      </w:pPr>
      <w:r>
        <w:rPr>
          <w:rFonts w:hint="eastAsia" w:ascii="宋体" w:hAnsi="宋体" w:cs="宋体"/>
          <w:b/>
          <w:color w:val="auto"/>
          <w:kern w:val="0"/>
          <w:sz w:val="30"/>
          <w:szCs w:val="30"/>
          <w:highlight w:val="none"/>
        </w:rPr>
        <w:t>项目名称：__________________________________</w:t>
      </w:r>
    </w:p>
    <w:p>
      <w:pPr>
        <w:widowControl/>
        <w:spacing w:before="136" w:after="136" w:line="360" w:lineRule="auto"/>
        <w:ind w:firstLine="1494" w:firstLineChars="496"/>
        <w:rPr>
          <w:rFonts w:ascii="宋体" w:hAnsi="宋体" w:cs="宋体"/>
          <w:b/>
          <w:color w:val="auto"/>
          <w:kern w:val="0"/>
          <w:sz w:val="30"/>
          <w:szCs w:val="30"/>
          <w:highlight w:val="none"/>
        </w:rPr>
      </w:pPr>
      <w:r>
        <w:rPr>
          <w:rFonts w:hint="eastAsia" w:ascii="宋体" w:hAnsi="宋体" w:cs="宋体"/>
          <w:b/>
          <w:color w:val="auto"/>
          <w:kern w:val="0"/>
          <w:sz w:val="30"/>
          <w:szCs w:val="30"/>
          <w:highlight w:val="none"/>
          <w:lang w:eastAsia="zh-CN"/>
        </w:rPr>
        <w:t>招标编号</w:t>
      </w:r>
      <w:r>
        <w:rPr>
          <w:rFonts w:hint="eastAsia" w:ascii="宋体" w:hAnsi="宋体" w:cs="宋体"/>
          <w:b/>
          <w:color w:val="auto"/>
          <w:kern w:val="0"/>
          <w:sz w:val="30"/>
          <w:szCs w:val="30"/>
          <w:highlight w:val="none"/>
        </w:rPr>
        <w:t>：__________________________________</w:t>
      </w:r>
    </w:p>
    <w:p>
      <w:pPr>
        <w:widowControl/>
        <w:spacing w:before="136" w:after="136" w:line="360" w:lineRule="auto"/>
        <w:ind w:firstLine="1494" w:firstLineChars="496"/>
        <w:rPr>
          <w:rFonts w:ascii="宋体" w:hAnsi="宋体" w:cs="宋体"/>
          <w:b/>
          <w:color w:val="auto"/>
          <w:kern w:val="0"/>
          <w:sz w:val="30"/>
          <w:szCs w:val="30"/>
          <w:highlight w:val="none"/>
        </w:rPr>
      </w:pPr>
      <w:r>
        <w:rPr>
          <w:rFonts w:hint="eastAsia" w:ascii="宋体" w:hAnsi="宋体" w:cs="宋体"/>
          <w:b/>
          <w:color w:val="auto"/>
          <w:kern w:val="0"/>
          <w:sz w:val="30"/>
          <w:szCs w:val="30"/>
          <w:highlight w:val="none"/>
        </w:rPr>
        <w:t>采购人（甲方）：____________________________</w:t>
      </w:r>
    </w:p>
    <w:p>
      <w:pPr>
        <w:widowControl/>
        <w:spacing w:before="136" w:after="136" w:line="360" w:lineRule="auto"/>
        <w:jc w:val="center"/>
        <w:rPr>
          <w:rFonts w:ascii="宋体" w:hAnsi="宋体" w:cs="宋体"/>
          <w:b/>
          <w:color w:val="auto"/>
          <w:kern w:val="0"/>
          <w:sz w:val="30"/>
          <w:szCs w:val="30"/>
          <w:highlight w:val="none"/>
        </w:rPr>
      </w:pPr>
      <w:r>
        <w:rPr>
          <w:rFonts w:hint="eastAsia" w:ascii="宋体" w:hAnsi="宋体" w:cs="宋体"/>
          <w:b/>
          <w:color w:val="auto"/>
          <w:kern w:val="0"/>
          <w:sz w:val="30"/>
          <w:szCs w:val="30"/>
          <w:highlight w:val="none"/>
        </w:rPr>
        <w:t xml:space="preserve"> 中标人（乙方）：____________________________</w:t>
      </w:r>
    </w:p>
    <w:p>
      <w:pPr>
        <w:widowControl/>
        <w:spacing w:before="136" w:after="136" w:line="360" w:lineRule="auto"/>
        <w:jc w:val="center"/>
        <w:rPr>
          <w:rFonts w:ascii="宋体" w:hAnsi="宋体" w:cs="宋体"/>
          <w:color w:val="auto"/>
          <w:kern w:val="0"/>
          <w:sz w:val="28"/>
          <w:szCs w:val="28"/>
          <w:highlight w:val="none"/>
        </w:rPr>
      </w:pPr>
    </w:p>
    <w:p>
      <w:pPr>
        <w:jc w:val="center"/>
        <w:rPr>
          <w:rFonts w:ascii="宋体" w:hAnsi="宋体" w:cs="宋体"/>
          <w:color w:val="auto"/>
          <w:sz w:val="32"/>
          <w:highlight w:val="none"/>
        </w:rPr>
      </w:pPr>
      <w:r>
        <w:rPr>
          <w:rFonts w:hint="eastAsia" w:ascii="宋体" w:hAnsi="宋体" w:cs="宋体"/>
          <w:color w:val="auto"/>
          <w:sz w:val="32"/>
          <w:highlight w:val="none"/>
          <w:lang w:eastAsia="zh-CN"/>
        </w:rPr>
        <w:t>2020年</w:t>
      </w:r>
      <w:r>
        <w:rPr>
          <w:rFonts w:hint="eastAsia" w:ascii="宋体" w:hAnsi="宋体" w:cs="宋体"/>
          <w:color w:val="auto"/>
          <w:sz w:val="32"/>
          <w:highlight w:val="none"/>
        </w:rPr>
        <w:t xml:space="preserve">   月    日</w:t>
      </w:r>
    </w:p>
    <w:p>
      <w:pPr>
        <w:widowControl/>
        <w:spacing w:before="136" w:after="136" w:line="360" w:lineRule="auto"/>
        <w:jc w:val="center"/>
        <w:rPr>
          <w:rFonts w:ascii="ˎ̥" w:hAnsi="ˎ̥" w:cs="宋体"/>
          <w:color w:val="auto"/>
          <w:kern w:val="0"/>
          <w:sz w:val="28"/>
          <w:szCs w:val="28"/>
          <w:highlight w:val="none"/>
        </w:rPr>
      </w:pPr>
    </w:p>
    <w:p>
      <w:pPr>
        <w:widowControl/>
        <w:spacing w:before="136" w:after="136" w:line="360" w:lineRule="auto"/>
        <w:jc w:val="center"/>
        <w:rPr>
          <w:rFonts w:ascii="ˎ̥" w:hAnsi="ˎ̥" w:cs="宋体"/>
          <w:color w:val="auto"/>
          <w:kern w:val="0"/>
          <w:sz w:val="28"/>
          <w:szCs w:val="28"/>
          <w:highlight w:val="none"/>
        </w:rPr>
      </w:pPr>
    </w:p>
    <w:p>
      <w:pPr>
        <w:widowControl/>
        <w:spacing w:before="136" w:after="136" w:line="360" w:lineRule="auto"/>
        <w:jc w:val="center"/>
        <w:rPr>
          <w:rFonts w:ascii="ˎ̥" w:hAnsi="ˎ̥" w:cs="宋体"/>
          <w:color w:val="auto"/>
          <w:kern w:val="0"/>
          <w:sz w:val="28"/>
          <w:szCs w:val="28"/>
          <w:highlight w:val="none"/>
        </w:rPr>
      </w:pPr>
    </w:p>
    <w:p>
      <w:pPr>
        <w:pStyle w:val="2"/>
        <w:rPr>
          <w:color w:val="auto"/>
          <w:highlight w:val="none"/>
        </w:rPr>
      </w:pPr>
    </w:p>
    <w:p>
      <w:pPr>
        <w:widowControl/>
        <w:spacing w:before="136" w:after="136" w:line="360" w:lineRule="auto"/>
        <w:jc w:val="center"/>
        <w:rPr>
          <w:rFonts w:ascii="ˎ̥" w:hAnsi="ˎ̥" w:cs="宋体"/>
          <w:color w:val="auto"/>
          <w:kern w:val="0"/>
          <w:sz w:val="28"/>
          <w:szCs w:val="28"/>
          <w:highlight w:val="none"/>
        </w:rPr>
      </w:pPr>
    </w:p>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采购合同</w:t>
      </w:r>
    </w:p>
    <w:p>
      <w:pPr>
        <w:spacing w:line="360" w:lineRule="auto"/>
        <w:jc w:val="left"/>
        <w:rPr>
          <w:rFonts w:ascii="宋体" w:hAnsi="宋体" w:cs="宋体"/>
          <w:b/>
          <w:bCs/>
          <w:color w:val="auto"/>
          <w:szCs w:val="21"/>
          <w:highlight w:val="none"/>
        </w:rPr>
      </w:pPr>
      <w:r>
        <w:rPr>
          <w:rFonts w:hint="eastAsia" w:ascii="宋体" w:hAnsi="宋体" w:cs="宋体"/>
          <w:b/>
          <w:bCs/>
          <w:color w:val="auto"/>
          <w:szCs w:val="21"/>
          <w:highlight w:val="none"/>
        </w:rPr>
        <w:t>甲方：</w:t>
      </w:r>
      <w:r>
        <w:rPr>
          <w:rFonts w:hint="eastAsia" w:ascii="宋体" w:hAnsi="宋体" w:cs="宋体"/>
          <w:b/>
          <w:bCs/>
          <w:color w:val="auto"/>
          <w:szCs w:val="21"/>
          <w:highlight w:val="none"/>
          <w:lang w:eastAsia="zh-CN"/>
        </w:rPr>
        <w:t>中山市人民医院南朗分院（中山市南朗医院）</w:t>
      </w:r>
      <w:r>
        <w:rPr>
          <w:rFonts w:hint="eastAsia" w:ascii="宋体" w:hAnsi="宋体" w:cs="宋体"/>
          <w:b/>
          <w:bCs/>
          <w:color w:val="auto"/>
          <w:szCs w:val="21"/>
          <w:highlight w:val="none"/>
        </w:rPr>
        <w:t xml:space="preserve">                                             合同编号： </w:t>
      </w:r>
    </w:p>
    <w:p>
      <w:pPr>
        <w:spacing w:line="360" w:lineRule="auto"/>
        <w:rPr>
          <w:rFonts w:ascii="宋体" w:hAnsi="宋体" w:cs="宋体"/>
          <w:color w:val="auto"/>
          <w:szCs w:val="21"/>
          <w:highlight w:val="none"/>
        </w:rPr>
      </w:pPr>
      <w:r>
        <w:rPr>
          <w:rFonts w:hint="eastAsia" w:ascii="宋体" w:hAnsi="宋体" w:cs="宋体"/>
          <w:b/>
          <w:bCs/>
          <w:color w:val="auto"/>
          <w:szCs w:val="21"/>
          <w:highlight w:val="none"/>
        </w:rPr>
        <w:t xml:space="preserve">乙方：            </w:t>
      </w:r>
      <w:r>
        <w:rPr>
          <w:rFonts w:hint="eastAsia" w:ascii="宋体" w:hAnsi="宋体" w:cs="宋体"/>
          <w:color w:val="auto"/>
          <w:szCs w:val="21"/>
          <w:highlight w:val="none"/>
        </w:rPr>
        <w:t xml:space="preserve">                                 签约地点：中山市</w:t>
      </w:r>
    </w:p>
    <w:p>
      <w:pPr>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    根据《中华人民共和国合同法》及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r>
        <w:rPr>
          <w:rFonts w:hint="eastAsia" w:ascii="宋体" w:hAnsi="宋体" w:cs="宋体"/>
          <w:color w:val="auto"/>
          <w:szCs w:val="21"/>
          <w:highlight w:val="none"/>
          <w:lang w:eastAsia="zh-CN"/>
        </w:rPr>
        <w:t>招标编号</w:t>
      </w:r>
      <w:r>
        <w:rPr>
          <w:rFonts w:hint="eastAsia" w:ascii="宋体" w:hAnsi="宋体" w:cs="宋体"/>
          <w:color w:val="auto"/>
          <w:szCs w:val="21"/>
          <w:highlight w:val="none"/>
        </w:rPr>
        <w:t>：</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）的招标结果和招标文件（招标编号：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包）的要求，经双方协商一致，签订本合同。</w:t>
      </w:r>
    </w:p>
    <w:p>
      <w:pPr>
        <w:pStyle w:val="6"/>
        <w:spacing w:line="360" w:lineRule="auto"/>
        <w:rPr>
          <w:rFonts w:ascii="宋体" w:hAnsi="宋体" w:cs="宋体"/>
          <w:color w:val="auto"/>
          <w:sz w:val="21"/>
          <w:szCs w:val="21"/>
          <w:highlight w:val="none"/>
        </w:rPr>
      </w:pPr>
      <w:bookmarkStart w:id="64" w:name="_Toc2279"/>
      <w:bookmarkStart w:id="65" w:name="_Toc29255"/>
      <w:bookmarkStart w:id="66" w:name="_Toc17428"/>
      <w:bookmarkStart w:id="67" w:name="_Toc2998"/>
      <w:bookmarkStart w:id="68" w:name="_Toc26771"/>
      <w:r>
        <w:rPr>
          <w:rFonts w:hint="eastAsia" w:ascii="宋体" w:hAnsi="宋体" w:cs="宋体"/>
          <w:color w:val="auto"/>
          <w:sz w:val="21"/>
          <w:szCs w:val="21"/>
          <w:highlight w:val="none"/>
        </w:rPr>
        <w:t>1、合同设备</w:t>
      </w:r>
      <w:bookmarkEnd w:id="64"/>
      <w:bookmarkEnd w:id="65"/>
      <w:bookmarkEnd w:id="66"/>
      <w:bookmarkEnd w:id="67"/>
      <w:bookmarkEnd w:id="68"/>
    </w:p>
    <w:p>
      <w:pPr>
        <w:spacing w:line="360" w:lineRule="auto"/>
        <w:rPr>
          <w:rFonts w:ascii="宋体" w:hAnsi="宋体" w:cs="宋体"/>
          <w:color w:val="auto"/>
          <w:szCs w:val="21"/>
          <w:highlight w:val="none"/>
        </w:rPr>
      </w:pPr>
      <w:r>
        <w:rPr>
          <w:rFonts w:hint="eastAsia" w:ascii="宋体" w:hAnsi="宋体" w:cs="宋体"/>
          <w:color w:val="auto"/>
          <w:szCs w:val="21"/>
          <w:highlight w:val="none"/>
        </w:rPr>
        <w:tab/>
      </w:r>
      <w:r>
        <w:rPr>
          <w:rFonts w:hint="eastAsia" w:ascii="宋体" w:hAnsi="宋体" w:cs="宋体"/>
          <w:color w:val="auto"/>
          <w:szCs w:val="21"/>
          <w:highlight w:val="none"/>
        </w:rPr>
        <w:t>乙方负责向甲方供应下表中所列设备及负责安装调试。</w:t>
      </w:r>
    </w:p>
    <w:tbl>
      <w:tblPr>
        <w:tblStyle w:val="50"/>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1"/>
        <w:gridCol w:w="1383"/>
        <w:gridCol w:w="1616"/>
        <w:gridCol w:w="1094"/>
        <w:gridCol w:w="778"/>
        <w:gridCol w:w="1556"/>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158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设备名称</w:t>
            </w:r>
          </w:p>
        </w:tc>
        <w:tc>
          <w:tcPr>
            <w:tcW w:w="1383"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规格型号</w:t>
            </w:r>
          </w:p>
        </w:tc>
        <w:tc>
          <w:tcPr>
            <w:tcW w:w="1616"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产地厂家</w:t>
            </w:r>
          </w:p>
        </w:tc>
        <w:tc>
          <w:tcPr>
            <w:tcW w:w="1094"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单位</w:t>
            </w:r>
          </w:p>
        </w:tc>
        <w:tc>
          <w:tcPr>
            <w:tcW w:w="778"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数量</w:t>
            </w:r>
          </w:p>
        </w:tc>
        <w:tc>
          <w:tcPr>
            <w:tcW w:w="1556"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单价（元）</w:t>
            </w:r>
          </w:p>
        </w:tc>
        <w:tc>
          <w:tcPr>
            <w:tcW w:w="1621" w:type="dxa"/>
            <w:vAlign w:val="center"/>
          </w:tcPr>
          <w:p>
            <w:pPr>
              <w:pStyle w:val="355"/>
              <w:keepNext w:val="0"/>
              <w:adjustRightInd/>
              <w:spacing w:before="0" w:after="0" w:line="360" w:lineRule="auto"/>
              <w:textAlignment w:val="auto"/>
              <w:rPr>
                <w:rFonts w:ascii="宋体" w:hAnsi="宋体" w:cs="宋体"/>
                <w:snapToGrid/>
                <w:color w:val="auto"/>
                <w:spacing w:val="0"/>
                <w:kern w:val="2"/>
                <w:sz w:val="21"/>
                <w:szCs w:val="21"/>
                <w:highlight w:val="none"/>
              </w:rPr>
            </w:pPr>
            <w:r>
              <w:rPr>
                <w:rFonts w:hint="eastAsia" w:ascii="宋体" w:hAnsi="宋体" w:cs="宋体"/>
                <w:snapToGrid/>
                <w:color w:val="auto"/>
                <w:spacing w:val="0"/>
                <w:kern w:val="2"/>
                <w:sz w:val="21"/>
                <w:szCs w:val="21"/>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158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xml:space="preserve"> </w:t>
            </w:r>
          </w:p>
        </w:tc>
        <w:tc>
          <w:tcPr>
            <w:tcW w:w="1383"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xml:space="preserve"> </w:t>
            </w:r>
          </w:p>
        </w:tc>
        <w:tc>
          <w:tcPr>
            <w:tcW w:w="1616"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xml:space="preserve"> </w:t>
            </w:r>
          </w:p>
        </w:tc>
        <w:tc>
          <w:tcPr>
            <w:tcW w:w="1094"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xml:space="preserve"> </w:t>
            </w:r>
          </w:p>
        </w:tc>
        <w:tc>
          <w:tcPr>
            <w:tcW w:w="778"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xml:space="preserve"> </w:t>
            </w:r>
          </w:p>
        </w:tc>
        <w:tc>
          <w:tcPr>
            <w:tcW w:w="1556"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xml:space="preserve"> </w:t>
            </w:r>
          </w:p>
        </w:tc>
        <w:tc>
          <w:tcPr>
            <w:tcW w:w="162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xml:space="preserve">  </w:t>
            </w:r>
          </w:p>
        </w:tc>
      </w:tr>
    </w:tbl>
    <w:p>
      <w:pPr>
        <w:pStyle w:val="6"/>
        <w:spacing w:line="360" w:lineRule="auto"/>
        <w:rPr>
          <w:rFonts w:ascii="宋体" w:hAnsi="宋体" w:cs="宋体"/>
          <w:color w:val="auto"/>
          <w:sz w:val="21"/>
          <w:szCs w:val="21"/>
          <w:highlight w:val="none"/>
        </w:rPr>
      </w:pPr>
      <w:bookmarkStart w:id="69" w:name="_Toc26036"/>
      <w:bookmarkStart w:id="70" w:name="_Toc3618"/>
      <w:bookmarkStart w:id="71" w:name="_Toc20986"/>
      <w:bookmarkStart w:id="72" w:name="_Toc23962"/>
      <w:bookmarkStart w:id="73" w:name="_Toc3410"/>
      <w:r>
        <w:rPr>
          <w:rFonts w:hint="eastAsia" w:ascii="宋体" w:hAnsi="宋体" w:cs="宋体"/>
          <w:color w:val="auto"/>
          <w:sz w:val="21"/>
          <w:szCs w:val="21"/>
          <w:highlight w:val="none"/>
        </w:rPr>
        <w:t>2、合同总价</w:t>
      </w:r>
      <w:bookmarkEnd w:id="69"/>
      <w:bookmarkEnd w:id="70"/>
      <w:bookmarkEnd w:id="71"/>
      <w:bookmarkEnd w:id="72"/>
      <w:bookmarkEnd w:id="73"/>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总价为人民币（大写）：</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，即RMB￥</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元，该合同总金额是设计、设备制造、包装、仓储、运输、装卸、安装及验收合格之前及保修期与备品备件发生的所有含税费用。本合同执行期间合同总金额不变。</w:t>
      </w:r>
    </w:p>
    <w:p>
      <w:pPr>
        <w:pStyle w:val="6"/>
        <w:spacing w:line="360" w:lineRule="auto"/>
        <w:rPr>
          <w:rFonts w:ascii="宋体" w:hAnsi="宋体" w:cs="宋体"/>
          <w:color w:val="auto"/>
          <w:sz w:val="21"/>
          <w:szCs w:val="21"/>
          <w:highlight w:val="none"/>
        </w:rPr>
      </w:pPr>
      <w:bookmarkStart w:id="74" w:name="_Toc26280"/>
      <w:bookmarkStart w:id="75" w:name="_Toc26006"/>
      <w:bookmarkStart w:id="76" w:name="_Toc15059"/>
      <w:bookmarkStart w:id="77" w:name="_Toc19549"/>
      <w:bookmarkStart w:id="78" w:name="_Toc31581"/>
      <w:r>
        <w:rPr>
          <w:rFonts w:hint="eastAsia" w:ascii="宋体" w:hAnsi="宋体" w:cs="宋体"/>
          <w:color w:val="auto"/>
          <w:sz w:val="21"/>
          <w:szCs w:val="21"/>
          <w:highlight w:val="none"/>
        </w:rPr>
        <w:t>3、合同组成</w:t>
      </w:r>
      <w:bookmarkEnd w:id="74"/>
      <w:bookmarkEnd w:id="75"/>
      <w:bookmarkEnd w:id="76"/>
      <w:bookmarkEnd w:id="77"/>
      <w:bookmarkEnd w:id="78"/>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详细价格、技术说明及其它有关合同设备的特定信息由合同附件说明。所有附件及本项目的招投标文件、会议纪要、协议等均为本合同不可分割之一部分。</w:t>
      </w:r>
    </w:p>
    <w:p>
      <w:pPr>
        <w:pStyle w:val="6"/>
        <w:spacing w:line="360" w:lineRule="auto"/>
        <w:rPr>
          <w:rFonts w:ascii="宋体" w:hAnsi="宋体" w:cs="宋体"/>
          <w:color w:val="auto"/>
          <w:sz w:val="21"/>
          <w:szCs w:val="21"/>
          <w:highlight w:val="none"/>
        </w:rPr>
      </w:pPr>
      <w:bookmarkStart w:id="79" w:name="_Toc32578"/>
      <w:bookmarkStart w:id="80" w:name="_Toc18089"/>
      <w:bookmarkStart w:id="81" w:name="_Toc7837"/>
      <w:bookmarkStart w:id="82" w:name="_Toc24912"/>
      <w:bookmarkStart w:id="83" w:name="_Toc24792"/>
      <w:r>
        <w:rPr>
          <w:rFonts w:hint="eastAsia" w:ascii="宋体" w:hAnsi="宋体" w:cs="宋体"/>
          <w:color w:val="auto"/>
          <w:sz w:val="21"/>
          <w:szCs w:val="21"/>
          <w:highlight w:val="none"/>
        </w:rPr>
        <w:t>4、技术要求</w:t>
      </w:r>
      <w:bookmarkEnd w:id="79"/>
      <w:bookmarkEnd w:id="80"/>
      <w:bookmarkEnd w:id="81"/>
      <w:bookmarkEnd w:id="82"/>
      <w:bookmarkEnd w:id="83"/>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乙方所提供设备，必须符合国家有关规范和环保要求及甲方的技术要求，并提供设备的出厂试测验报告。所有货物及服务不得侵犯第三方版权、专利、税费等。</w:t>
      </w:r>
    </w:p>
    <w:p>
      <w:pPr>
        <w:pStyle w:val="6"/>
        <w:spacing w:line="360" w:lineRule="auto"/>
        <w:rPr>
          <w:rFonts w:ascii="宋体" w:hAnsi="宋体" w:cs="宋体"/>
          <w:color w:val="auto"/>
          <w:sz w:val="21"/>
          <w:szCs w:val="21"/>
          <w:highlight w:val="none"/>
        </w:rPr>
      </w:pPr>
      <w:bookmarkStart w:id="84" w:name="_Toc7074"/>
      <w:bookmarkStart w:id="85" w:name="_Toc5197"/>
      <w:bookmarkStart w:id="86" w:name="_Toc25722"/>
      <w:bookmarkStart w:id="87" w:name="_Toc18262"/>
      <w:bookmarkStart w:id="88" w:name="_Toc5186"/>
      <w:r>
        <w:rPr>
          <w:rFonts w:hint="eastAsia" w:ascii="宋体" w:hAnsi="宋体" w:cs="宋体"/>
          <w:color w:val="auto"/>
          <w:sz w:val="21"/>
          <w:szCs w:val="21"/>
          <w:highlight w:val="none"/>
        </w:rPr>
        <w:t>5、合同设备包装、交货、安装、调试、验收及应用培训</w:t>
      </w:r>
      <w:bookmarkEnd w:id="84"/>
      <w:bookmarkEnd w:id="85"/>
      <w:bookmarkEnd w:id="86"/>
      <w:bookmarkEnd w:id="87"/>
      <w:bookmarkEnd w:id="88"/>
    </w:p>
    <w:p>
      <w:pPr>
        <w:spacing w:line="360" w:lineRule="auto"/>
        <w:rPr>
          <w:rFonts w:ascii="宋体" w:hAnsi="宋体" w:cs="宋体"/>
          <w:color w:val="auto"/>
          <w:szCs w:val="21"/>
          <w:highlight w:val="none"/>
        </w:rPr>
      </w:pPr>
      <w:r>
        <w:rPr>
          <w:rFonts w:hint="eastAsia" w:ascii="宋体" w:hAnsi="宋体" w:cs="宋体"/>
          <w:color w:val="auto"/>
          <w:szCs w:val="21"/>
          <w:highlight w:val="none"/>
        </w:rPr>
        <w:t>5.1 合同设备的包装</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设备的包装均应有良好的防湿、防锈、防潮、防雨、防腐及防碰撞的措施。凡由于包装不良造成的损失和由此产生的费用均由乙方承担。</w:t>
      </w:r>
    </w:p>
    <w:p>
      <w:pPr>
        <w:spacing w:line="360" w:lineRule="auto"/>
        <w:rPr>
          <w:rFonts w:ascii="宋体" w:hAnsi="宋体" w:cs="宋体"/>
          <w:color w:val="auto"/>
          <w:szCs w:val="21"/>
          <w:highlight w:val="none"/>
        </w:rPr>
      </w:pPr>
      <w:r>
        <w:rPr>
          <w:rFonts w:hint="eastAsia" w:ascii="宋体" w:hAnsi="宋体" w:cs="宋体"/>
          <w:color w:val="auto"/>
          <w:szCs w:val="21"/>
          <w:highlight w:val="none"/>
        </w:rPr>
        <w:t>5.2 合同设备的交货</w:t>
      </w:r>
    </w:p>
    <w:p>
      <w:pPr>
        <w:spacing w:line="360" w:lineRule="auto"/>
        <w:rPr>
          <w:rFonts w:ascii="宋体" w:hAnsi="宋体" w:cs="宋体"/>
          <w:color w:val="auto"/>
          <w:szCs w:val="21"/>
          <w:highlight w:val="none"/>
        </w:rPr>
      </w:pPr>
      <w:r>
        <w:rPr>
          <w:rFonts w:hint="eastAsia" w:ascii="宋体" w:hAnsi="宋体" w:cs="宋体"/>
          <w:color w:val="auto"/>
          <w:szCs w:val="21"/>
          <w:highlight w:val="none"/>
        </w:rPr>
        <w:t>5.2.1 乙方交货时间：签订合同后</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天内。</w:t>
      </w:r>
    </w:p>
    <w:p>
      <w:pPr>
        <w:spacing w:line="360" w:lineRule="auto"/>
        <w:rPr>
          <w:rFonts w:ascii="宋体" w:hAnsi="宋体" w:cs="宋体"/>
          <w:color w:val="auto"/>
          <w:szCs w:val="21"/>
          <w:highlight w:val="none"/>
        </w:rPr>
      </w:pPr>
      <w:r>
        <w:rPr>
          <w:rFonts w:hint="eastAsia" w:ascii="宋体" w:hAnsi="宋体" w:cs="宋体"/>
          <w:color w:val="auto"/>
          <w:szCs w:val="21"/>
          <w:highlight w:val="none"/>
        </w:rPr>
        <w:t>5.2.2 乙方交货地点：</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医院使用科室。</w:t>
      </w:r>
    </w:p>
    <w:p>
      <w:pPr>
        <w:spacing w:line="360" w:lineRule="auto"/>
        <w:rPr>
          <w:rFonts w:ascii="宋体" w:hAnsi="宋体" w:cs="宋体"/>
          <w:color w:val="auto"/>
          <w:szCs w:val="21"/>
          <w:highlight w:val="none"/>
        </w:rPr>
      </w:pPr>
      <w:r>
        <w:rPr>
          <w:rFonts w:hint="eastAsia" w:ascii="宋体" w:hAnsi="宋体" w:cs="宋体"/>
          <w:color w:val="auto"/>
          <w:szCs w:val="21"/>
          <w:highlight w:val="none"/>
        </w:rPr>
        <w:t>5.3 合同设备的安装调试</w:t>
      </w:r>
    </w:p>
    <w:p>
      <w:pPr>
        <w:spacing w:line="360" w:lineRule="auto"/>
        <w:rPr>
          <w:rFonts w:ascii="宋体" w:hAnsi="宋体" w:cs="宋体"/>
          <w:color w:val="auto"/>
          <w:szCs w:val="21"/>
          <w:highlight w:val="none"/>
        </w:rPr>
      </w:pPr>
      <w:r>
        <w:rPr>
          <w:rFonts w:hint="eastAsia" w:ascii="宋体" w:hAnsi="宋体" w:cs="宋体"/>
          <w:color w:val="auto"/>
          <w:szCs w:val="21"/>
          <w:highlight w:val="none"/>
        </w:rPr>
        <w:t>5.3.1 乙方负责合同项下的安装调试，一切费用由乙方负责。</w:t>
      </w:r>
    </w:p>
    <w:p>
      <w:pPr>
        <w:spacing w:line="360" w:lineRule="auto"/>
        <w:rPr>
          <w:rFonts w:ascii="宋体" w:hAnsi="宋体" w:cs="宋体"/>
          <w:color w:val="auto"/>
          <w:szCs w:val="21"/>
          <w:highlight w:val="none"/>
        </w:rPr>
      </w:pPr>
      <w:r>
        <w:rPr>
          <w:rFonts w:hint="eastAsia" w:ascii="宋体" w:hAnsi="宋体" w:cs="宋体"/>
          <w:color w:val="auto"/>
          <w:szCs w:val="21"/>
          <w:highlight w:val="none"/>
        </w:rPr>
        <w:t>5.3.2 乙方安装时须对各安装场地内的其它设备、设施有良好保护措施。</w:t>
      </w:r>
    </w:p>
    <w:p>
      <w:pPr>
        <w:spacing w:line="360" w:lineRule="auto"/>
        <w:rPr>
          <w:rFonts w:ascii="宋体" w:hAnsi="宋体" w:cs="宋体"/>
          <w:color w:val="auto"/>
          <w:szCs w:val="21"/>
          <w:highlight w:val="none"/>
        </w:rPr>
      </w:pPr>
      <w:r>
        <w:rPr>
          <w:rFonts w:hint="eastAsia" w:ascii="宋体" w:hAnsi="宋体" w:cs="宋体"/>
          <w:color w:val="auto"/>
          <w:szCs w:val="21"/>
          <w:highlight w:val="none"/>
        </w:rPr>
        <w:t>5.4  设备的验收</w:t>
      </w:r>
    </w:p>
    <w:p>
      <w:pPr>
        <w:spacing w:line="360" w:lineRule="auto"/>
        <w:ind w:left="619" w:right="-420" w:rightChars="-200" w:hanging="619" w:hangingChars="295"/>
        <w:rPr>
          <w:rFonts w:ascii="宋体" w:hAnsi="宋体" w:cs="宋体"/>
          <w:color w:val="auto"/>
          <w:szCs w:val="21"/>
          <w:highlight w:val="none"/>
        </w:rPr>
      </w:pPr>
      <w:r>
        <w:rPr>
          <w:rFonts w:hint="eastAsia" w:ascii="宋体" w:hAnsi="宋体" w:cs="宋体"/>
          <w:color w:val="auto"/>
          <w:szCs w:val="21"/>
          <w:highlight w:val="none"/>
        </w:rPr>
        <w:t>5.4.1 合同设备安装调试完成并移交所有资料文档后进行验收，验收应在甲乙双方共同参加下进行，验收标准按照国家有关标准。</w:t>
      </w:r>
    </w:p>
    <w:p>
      <w:pPr>
        <w:spacing w:line="360" w:lineRule="auto"/>
        <w:ind w:left="653" w:hanging="653" w:hangingChars="311"/>
        <w:rPr>
          <w:rFonts w:ascii="宋体" w:hAnsi="宋体" w:cs="宋体"/>
          <w:color w:val="auto"/>
          <w:szCs w:val="21"/>
          <w:highlight w:val="none"/>
        </w:rPr>
      </w:pPr>
      <w:r>
        <w:rPr>
          <w:rFonts w:hint="eastAsia" w:ascii="宋体" w:hAnsi="宋体" w:cs="宋体"/>
          <w:color w:val="auto"/>
          <w:szCs w:val="21"/>
          <w:highlight w:val="none"/>
        </w:rPr>
        <w:t>5.4.2 验收按国家有关的规定、规范进行。验收时如发现所交付的设备有短装、次品、损坏或其它不符合本合同规定之情形者，甲方应做出详尽的现场记录，或由甲乙双方签署备忘录。此现场记录或备忘录可用作补充、缺失和更换损坏部件的有效证据。由此产生的有关费用由乙方承担，验收期限相应后延。</w:t>
      </w:r>
    </w:p>
    <w:p>
      <w:pPr>
        <w:spacing w:line="360" w:lineRule="auto"/>
        <w:ind w:left="653" w:hanging="653" w:hangingChars="311"/>
        <w:rPr>
          <w:rFonts w:ascii="宋体" w:hAnsi="宋体" w:cs="宋体"/>
          <w:color w:val="auto"/>
          <w:szCs w:val="21"/>
          <w:highlight w:val="none"/>
        </w:rPr>
      </w:pPr>
      <w:r>
        <w:rPr>
          <w:rFonts w:hint="eastAsia" w:ascii="宋体" w:hAnsi="宋体" w:cs="宋体"/>
          <w:color w:val="auto"/>
          <w:szCs w:val="21"/>
          <w:highlight w:val="none"/>
        </w:rPr>
        <w:t>5.4.3 如果合同设备运输和安装调试过程中因事故造成货物短缺、损坏，乙方应及时安排换装，以保证合同设备安装调试的成功完成。换货的相关费用由乙方承担。</w:t>
      </w:r>
    </w:p>
    <w:p>
      <w:pPr>
        <w:spacing w:line="360" w:lineRule="auto"/>
        <w:ind w:left="653" w:hanging="653" w:hangingChars="311"/>
        <w:rPr>
          <w:rFonts w:ascii="宋体" w:hAnsi="宋体" w:cs="宋体"/>
          <w:color w:val="auto"/>
          <w:szCs w:val="21"/>
          <w:highlight w:val="none"/>
        </w:rPr>
      </w:pPr>
      <w:r>
        <w:rPr>
          <w:rFonts w:hint="eastAsia" w:ascii="宋体" w:hAnsi="宋体" w:cs="宋体"/>
          <w:color w:val="auto"/>
          <w:szCs w:val="21"/>
          <w:highlight w:val="none"/>
        </w:rPr>
        <w:t>5.4.4 国内产品或合资厂的产品必须具备出厂合格证。</w:t>
      </w:r>
    </w:p>
    <w:p>
      <w:pPr>
        <w:spacing w:line="360" w:lineRule="auto"/>
        <w:ind w:left="630" w:hanging="630" w:hangingChars="300"/>
        <w:rPr>
          <w:rFonts w:ascii="宋体" w:hAnsi="宋体" w:cs="宋体"/>
          <w:color w:val="auto"/>
          <w:szCs w:val="21"/>
          <w:highlight w:val="none"/>
        </w:rPr>
      </w:pPr>
      <w:r>
        <w:rPr>
          <w:rFonts w:hint="eastAsia" w:ascii="宋体" w:hAnsi="宋体" w:cs="宋体"/>
          <w:color w:val="auto"/>
          <w:szCs w:val="21"/>
          <w:highlight w:val="none"/>
        </w:rPr>
        <w:t>5.4.5 进口产品必须具备省级（或相当于省级）商检部门的检验证明，及正常报关证明。</w:t>
      </w:r>
    </w:p>
    <w:p>
      <w:pPr>
        <w:spacing w:line="360" w:lineRule="auto"/>
        <w:ind w:left="550" w:hanging="550" w:hangingChars="262"/>
        <w:rPr>
          <w:rFonts w:ascii="宋体" w:hAnsi="宋体" w:cs="宋体"/>
          <w:color w:val="auto"/>
          <w:szCs w:val="21"/>
          <w:highlight w:val="none"/>
        </w:rPr>
      </w:pPr>
      <w:r>
        <w:rPr>
          <w:rFonts w:hint="eastAsia" w:ascii="宋体" w:hAnsi="宋体" w:cs="宋体"/>
          <w:color w:val="auto"/>
          <w:szCs w:val="21"/>
          <w:highlight w:val="none"/>
        </w:rPr>
        <w:t>5.5  如乙方没有及时提供相关证件（如商检证等），有可能影响验收进程，所导致的经济损失，由乙方自行承担。</w:t>
      </w:r>
    </w:p>
    <w:p>
      <w:pPr>
        <w:spacing w:line="360" w:lineRule="auto"/>
        <w:ind w:left="630" w:hanging="630" w:hangingChars="300"/>
        <w:rPr>
          <w:rFonts w:ascii="宋体" w:hAnsi="宋体" w:cs="宋体"/>
          <w:color w:val="auto"/>
          <w:szCs w:val="21"/>
          <w:highlight w:val="none"/>
        </w:rPr>
      </w:pPr>
      <w:r>
        <w:rPr>
          <w:rFonts w:hint="eastAsia" w:ascii="宋体" w:hAnsi="宋体" w:cs="宋体"/>
          <w:color w:val="auto"/>
          <w:szCs w:val="21"/>
          <w:highlight w:val="none"/>
        </w:rPr>
        <w:t>5.6  乙方保证合同项下提供的设备不侵犯任何第三方的专利、商标或版权。否则，乙方须承担对第三方的专利或版权的侵权责任并承担因此而发生的所有费用。</w:t>
      </w:r>
    </w:p>
    <w:p>
      <w:pPr>
        <w:spacing w:line="360" w:lineRule="auto"/>
        <w:ind w:left="630" w:hanging="630" w:hangingChars="300"/>
        <w:rPr>
          <w:rFonts w:ascii="宋体" w:hAnsi="宋体" w:cs="宋体"/>
          <w:color w:val="auto"/>
          <w:szCs w:val="21"/>
          <w:highlight w:val="none"/>
        </w:rPr>
      </w:pPr>
      <w:r>
        <w:rPr>
          <w:rFonts w:hint="eastAsia" w:ascii="宋体" w:hAnsi="宋体" w:cs="宋体"/>
          <w:color w:val="auto"/>
          <w:szCs w:val="21"/>
          <w:highlight w:val="none"/>
        </w:rPr>
        <w:t>5.7  设备的应用培训</w:t>
      </w:r>
    </w:p>
    <w:p>
      <w:pPr>
        <w:spacing w:line="360" w:lineRule="auto"/>
        <w:ind w:left="630" w:hanging="630" w:hangingChars="300"/>
        <w:rPr>
          <w:rFonts w:ascii="宋体" w:hAnsi="宋体" w:cs="宋体"/>
          <w:color w:val="auto"/>
          <w:szCs w:val="21"/>
          <w:highlight w:val="none"/>
        </w:rPr>
      </w:pPr>
      <w:r>
        <w:rPr>
          <w:rFonts w:hint="eastAsia" w:ascii="宋体" w:hAnsi="宋体" w:cs="宋体"/>
          <w:color w:val="auto"/>
          <w:szCs w:val="21"/>
          <w:highlight w:val="none"/>
        </w:rPr>
        <w:t>5.7.1合同设备的应用培训由设备厂家负责。免费培训。</w:t>
      </w:r>
    </w:p>
    <w:p>
      <w:pPr>
        <w:spacing w:line="360" w:lineRule="auto"/>
        <w:ind w:left="630" w:hanging="630" w:hangingChars="300"/>
        <w:rPr>
          <w:rFonts w:ascii="宋体" w:hAnsi="宋体" w:cs="宋体"/>
          <w:color w:val="auto"/>
          <w:szCs w:val="21"/>
          <w:highlight w:val="none"/>
        </w:rPr>
      </w:pPr>
      <w:r>
        <w:rPr>
          <w:rFonts w:hint="eastAsia" w:ascii="宋体" w:hAnsi="宋体" w:cs="宋体"/>
          <w:color w:val="auto"/>
          <w:szCs w:val="21"/>
          <w:highlight w:val="none"/>
        </w:rPr>
        <w:t>5.7.2其他培训承诺：</w:t>
      </w:r>
      <w:r>
        <w:rPr>
          <w:rFonts w:hint="eastAsia" w:ascii="宋体" w:hAnsi="宋体" w:cs="宋体"/>
          <w:color w:val="auto"/>
          <w:szCs w:val="21"/>
          <w:highlight w:val="none"/>
          <w:u w:val="single"/>
        </w:rPr>
        <w:t xml:space="preserve">             </w:t>
      </w:r>
    </w:p>
    <w:p>
      <w:pPr>
        <w:pStyle w:val="6"/>
        <w:spacing w:line="360" w:lineRule="auto"/>
        <w:rPr>
          <w:rFonts w:ascii="宋体" w:hAnsi="宋体" w:cs="宋体"/>
          <w:color w:val="auto"/>
          <w:sz w:val="21"/>
          <w:szCs w:val="21"/>
          <w:highlight w:val="none"/>
        </w:rPr>
      </w:pPr>
      <w:bookmarkStart w:id="89" w:name="_Toc28136"/>
      <w:bookmarkStart w:id="90" w:name="_Toc1273"/>
      <w:bookmarkStart w:id="91" w:name="_Toc12067"/>
      <w:bookmarkStart w:id="92" w:name="_Toc21268"/>
      <w:bookmarkStart w:id="93" w:name="_Toc13927"/>
      <w:r>
        <w:rPr>
          <w:rFonts w:hint="eastAsia" w:ascii="宋体" w:hAnsi="宋体" w:cs="宋体"/>
          <w:color w:val="auto"/>
          <w:sz w:val="21"/>
          <w:szCs w:val="21"/>
          <w:highlight w:val="none"/>
        </w:rPr>
        <w:t>6、质量保证及售后服务</w:t>
      </w:r>
      <w:bookmarkEnd w:id="89"/>
      <w:bookmarkEnd w:id="90"/>
      <w:bookmarkEnd w:id="91"/>
      <w:bookmarkEnd w:id="92"/>
      <w:bookmarkEnd w:id="93"/>
    </w:p>
    <w:p>
      <w:pPr>
        <w:spacing w:line="360" w:lineRule="auto"/>
        <w:ind w:left="420" w:hanging="420" w:hangingChars="200"/>
        <w:rPr>
          <w:rFonts w:ascii="宋体" w:hAnsi="宋体" w:cs="宋体"/>
          <w:color w:val="auto"/>
          <w:szCs w:val="21"/>
          <w:highlight w:val="none"/>
        </w:rPr>
      </w:pPr>
      <w:r>
        <w:rPr>
          <w:rFonts w:hint="eastAsia" w:ascii="宋体" w:hAnsi="宋体" w:cs="宋体"/>
          <w:color w:val="auto"/>
          <w:szCs w:val="21"/>
          <w:highlight w:val="none"/>
        </w:rPr>
        <w:t>6.1 乙方保证合同设备是全新、未曾使用过的，其质量、规格及技术特征符合合同附件的要求。</w:t>
      </w:r>
    </w:p>
    <w:p>
      <w:pPr>
        <w:spacing w:line="360" w:lineRule="auto"/>
        <w:ind w:left="420" w:hanging="420" w:hangingChars="200"/>
        <w:rPr>
          <w:rFonts w:ascii="宋体" w:hAnsi="宋体" w:cs="宋体"/>
          <w:color w:val="auto"/>
          <w:szCs w:val="21"/>
          <w:highlight w:val="none"/>
        </w:rPr>
      </w:pPr>
      <w:r>
        <w:rPr>
          <w:rFonts w:hint="eastAsia" w:ascii="宋体" w:hAnsi="宋体" w:cs="宋体"/>
          <w:color w:val="auto"/>
          <w:szCs w:val="21"/>
          <w:highlight w:val="none"/>
        </w:rPr>
        <w:t>6.2 合同设备</w:t>
      </w:r>
      <w:bookmarkStart w:id="94" w:name="OLE_LINK26"/>
      <w:r>
        <w:rPr>
          <w:rFonts w:hint="eastAsia" w:ascii="宋体" w:hAnsi="宋体" w:cs="宋体"/>
          <w:color w:val="auto"/>
          <w:szCs w:val="21"/>
          <w:highlight w:val="none"/>
        </w:rPr>
        <w:t>保质保用期</w:t>
      </w:r>
      <w:bookmarkEnd w:id="94"/>
      <w:r>
        <w:rPr>
          <w:rFonts w:hint="eastAsia" w:ascii="宋体" w:hAnsi="宋体" w:cs="宋体"/>
          <w:color w:val="auto"/>
          <w:szCs w:val="21"/>
          <w:highlight w:val="none"/>
        </w:rPr>
        <w:t>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年，设备的保质保用定义为设备的整机全保，保修期起始时间自</w:t>
      </w:r>
      <w:bookmarkStart w:id="95" w:name="OLE_LINK25"/>
      <w:r>
        <w:rPr>
          <w:rFonts w:hint="eastAsia" w:ascii="宋体" w:hAnsi="宋体" w:cs="宋体"/>
          <w:color w:val="auto"/>
          <w:szCs w:val="21"/>
          <w:highlight w:val="none"/>
        </w:rPr>
        <w:t>甲方验收</w:t>
      </w:r>
      <w:bookmarkEnd w:id="95"/>
      <w:r>
        <w:rPr>
          <w:rFonts w:hint="eastAsia" w:ascii="宋体" w:hAnsi="宋体" w:cs="宋体"/>
          <w:color w:val="auto"/>
          <w:szCs w:val="21"/>
          <w:highlight w:val="none"/>
        </w:rPr>
        <w:t>合格之日起计算。保修保质保用期出现产品质量及安装问题，由乙方负责包修、包换或包退，并承担因此而产生的一切费用。</w:t>
      </w:r>
    </w:p>
    <w:p>
      <w:pPr>
        <w:spacing w:line="360" w:lineRule="auto"/>
        <w:ind w:left="420" w:hanging="420" w:hangingChars="200"/>
        <w:rPr>
          <w:rFonts w:ascii="宋体" w:hAnsi="宋体" w:cs="宋体"/>
          <w:color w:val="auto"/>
          <w:szCs w:val="21"/>
          <w:highlight w:val="none"/>
        </w:rPr>
      </w:pPr>
      <w:r>
        <w:rPr>
          <w:rFonts w:hint="eastAsia" w:ascii="宋体" w:hAnsi="宋体" w:cs="宋体"/>
          <w:color w:val="auto"/>
          <w:szCs w:val="21"/>
          <w:highlight w:val="none"/>
        </w:rPr>
        <w:t>6.3 货物交付使用后以书面形式承诺维修服务，实行终身维护：</w:t>
      </w:r>
    </w:p>
    <w:p>
      <w:pPr>
        <w:spacing w:line="360" w:lineRule="auto"/>
        <w:ind w:left="420" w:hanging="420" w:hangingChars="200"/>
        <w:rPr>
          <w:rFonts w:ascii="宋体" w:hAnsi="宋体" w:cs="宋体"/>
          <w:color w:val="auto"/>
          <w:szCs w:val="21"/>
          <w:highlight w:val="none"/>
        </w:rPr>
      </w:pPr>
      <w:r>
        <w:rPr>
          <w:rFonts w:hint="eastAsia" w:ascii="宋体" w:hAnsi="宋体" w:cs="宋体"/>
          <w:color w:val="auto"/>
          <w:szCs w:val="21"/>
          <w:highlight w:val="none"/>
        </w:rPr>
        <w:t xml:space="preserve">6.4 </w:t>
      </w:r>
      <w:r>
        <w:rPr>
          <w:rFonts w:hint="eastAsia" w:ascii="宋体" w:hAnsi="宋体" w:cs="宋体"/>
          <w:color w:val="auto"/>
          <w:szCs w:val="21"/>
          <w:highlight w:val="none"/>
          <w:lang w:val="zh-CN"/>
        </w:rPr>
        <w:t>所有保修服务方式均为</w:t>
      </w:r>
      <w:r>
        <w:rPr>
          <w:rFonts w:hint="eastAsia" w:ascii="宋体" w:hAnsi="宋体" w:cs="宋体"/>
          <w:color w:val="auto"/>
          <w:szCs w:val="21"/>
          <w:highlight w:val="none"/>
        </w:rPr>
        <w:t>乙方</w:t>
      </w:r>
      <w:r>
        <w:rPr>
          <w:rFonts w:hint="eastAsia" w:ascii="宋体" w:hAnsi="宋体" w:cs="宋体"/>
          <w:color w:val="auto"/>
          <w:szCs w:val="21"/>
          <w:highlight w:val="none"/>
          <w:lang w:val="zh-CN"/>
        </w:rPr>
        <w:t>上门保修，即由</w:t>
      </w:r>
      <w:r>
        <w:rPr>
          <w:rFonts w:hint="eastAsia" w:ascii="宋体" w:hAnsi="宋体" w:cs="宋体"/>
          <w:color w:val="auto"/>
          <w:szCs w:val="21"/>
          <w:highlight w:val="none"/>
        </w:rPr>
        <w:t>乙方</w:t>
      </w:r>
      <w:r>
        <w:rPr>
          <w:rFonts w:hint="eastAsia" w:ascii="宋体" w:hAnsi="宋体" w:cs="宋体"/>
          <w:color w:val="auto"/>
          <w:szCs w:val="21"/>
          <w:highlight w:val="none"/>
          <w:lang w:val="zh-CN"/>
        </w:rPr>
        <w:t>派员到甲方设备使用现场维修，由此产生的一切费用均由</w:t>
      </w:r>
      <w:r>
        <w:rPr>
          <w:rFonts w:hint="eastAsia" w:ascii="宋体" w:hAnsi="宋体" w:cs="宋体"/>
          <w:color w:val="auto"/>
          <w:szCs w:val="21"/>
          <w:highlight w:val="none"/>
        </w:rPr>
        <w:t>乙方</w:t>
      </w:r>
      <w:r>
        <w:rPr>
          <w:rFonts w:hint="eastAsia" w:ascii="宋体" w:hAnsi="宋体" w:cs="宋体"/>
          <w:color w:val="auto"/>
          <w:szCs w:val="21"/>
          <w:highlight w:val="none"/>
          <w:lang w:val="zh-CN"/>
        </w:rPr>
        <w:t>承担。</w:t>
      </w:r>
    </w:p>
    <w:p>
      <w:pPr>
        <w:spacing w:line="360" w:lineRule="auto"/>
        <w:ind w:left="420" w:hanging="420" w:hangingChars="200"/>
        <w:rPr>
          <w:rFonts w:ascii="宋体" w:hAnsi="宋体" w:cs="宋体"/>
          <w:color w:val="auto"/>
          <w:szCs w:val="21"/>
          <w:highlight w:val="none"/>
        </w:rPr>
      </w:pPr>
      <w:r>
        <w:rPr>
          <w:rFonts w:hint="eastAsia" w:ascii="宋体" w:hAnsi="宋体" w:cs="宋体"/>
          <w:color w:val="auto"/>
          <w:szCs w:val="21"/>
          <w:highlight w:val="none"/>
        </w:rPr>
        <w:t>6.5 因设备的质量问题而发生争议，由广东省或中山市质检部门进行质量鉴定。设备符合质量标准的，鉴定费用由甲方承担；设备不符合质量标准的，鉴定费用由乙方承担。</w:t>
      </w:r>
    </w:p>
    <w:p>
      <w:pPr>
        <w:spacing w:line="360" w:lineRule="auto"/>
        <w:ind w:left="420" w:hanging="420" w:hangingChars="200"/>
        <w:rPr>
          <w:rFonts w:ascii="宋体" w:hAnsi="宋体" w:cs="宋体"/>
          <w:color w:val="auto"/>
          <w:szCs w:val="21"/>
          <w:highlight w:val="none"/>
        </w:rPr>
      </w:pPr>
      <w:r>
        <w:rPr>
          <w:rFonts w:hint="eastAsia" w:ascii="宋体" w:hAnsi="宋体" w:cs="宋体"/>
          <w:color w:val="auto"/>
          <w:szCs w:val="21"/>
          <w:highlight w:val="none"/>
        </w:rPr>
        <w:t>6.6 乙方为甲方提供操作及维护培训，主要内容为设备的基本结构、性能、主要部件的构造及原理，日常使用操作、保养与管理，常见故障的排除，紧急情况的处理等，培训地点主要在设备安装现场或按甲乙双方协商安排。</w:t>
      </w:r>
    </w:p>
    <w:p>
      <w:pPr>
        <w:pStyle w:val="6"/>
        <w:spacing w:line="360" w:lineRule="auto"/>
        <w:rPr>
          <w:rFonts w:ascii="宋体" w:hAnsi="宋体" w:cs="宋体"/>
          <w:color w:val="auto"/>
          <w:sz w:val="21"/>
          <w:szCs w:val="21"/>
          <w:highlight w:val="none"/>
        </w:rPr>
      </w:pPr>
      <w:bookmarkStart w:id="96" w:name="_Toc24988"/>
      <w:bookmarkStart w:id="97" w:name="_Toc13073"/>
      <w:bookmarkStart w:id="98" w:name="_Toc8954"/>
      <w:bookmarkStart w:id="99" w:name="_Toc12572"/>
      <w:bookmarkStart w:id="100" w:name="_Toc27294"/>
      <w:r>
        <w:rPr>
          <w:rFonts w:hint="eastAsia" w:ascii="宋体" w:hAnsi="宋体" w:cs="宋体"/>
          <w:color w:val="auto"/>
          <w:sz w:val="21"/>
          <w:szCs w:val="21"/>
          <w:highlight w:val="none"/>
        </w:rPr>
        <w:t>7、付款方式及履约保证金</w:t>
      </w:r>
      <w:bookmarkEnd w:id="96"/>
      <w:bookmarkEnd w:id="97"/>
      <w:bookmarkEnd w:id="98"/>
      <w:bookmarkEnd w:id="99"/>
      <w:bookmarkEnd w:id="100"/>
    </w:p>
    <w:p>
      <w:pPr>
        <w:spacing w:line="360" w:lineRule="auto"/>
        <w:rPr>
          <w:rFonts w:ascii="宋体" w:hAnsi="宋体" w:cs="宋体"/>
          <w:color w:val="auto"/>
          <w:szCs w:val="21"/>
          <w:highlight w:val="none"/>
        </w:rPr>
      </w:pPr>
      <w:r>
        <w:rPr>
          <w:rFonts w:hint="eastAsia" w:ascii="宋体" w:hAnsi="宋体" w:cs="宋体"/>
          <w:color w:val="auto"/>
          <w:szCs w:val="21"/>
          <w:highlight w:val="none"/>
        </w:rPr>
        <w:t>7.1  付款方式</w:t>
      </w:r>
    </w:p>
    <w:p>
      <w:pPr>
        <w:spacing w:line="360" w:lineRule="auto"/>
        <w:ind w:firstLine="210" w:firstLineChars="100"/>
        <w:rPr>
          <w:rFonts w:ascii="宋体" w:hAnsi="宋体" w:cs="宋体"/>
          <w:color w:val="auto"/>
          <w:szCs w:val="21"/>
          <w:highlight w:val="none"/>
          <w:u w:val="single"/>
        </w:rPr>
      </w:pPr>
      <w:r>
        <w:rPr>
          <w:rFonts w:hint="eastAsia" w:ascii="宋体" w:hAnsi="宋体" w:cs="宋体"/>
          <w:color w:val="auto"/>
          <w:szCs w:val="21"/>
          <w:highlight w:val="none"/>
        </w:rPr>
        <w:t xml:space="preserve">   本合同的每笔款项以人民币电汇方式支付，合同设备到采购人指定地点交付并完成安装，验收合格后，中标单位凭：（1）合同；（2）验收调试合格报告；（3）中标单位开具合同设备全额正式发票。（4）厂家维保承诺函。甲方一个月内支付给乙方合同总价95%的设备款项：人民币（大写）：</w:t>
      </w:r>
      <w:r>
        <w:rPr>
          <w:rFonts w:hint="eastAsia" w:ascii="宋体" w:hAnsi="宋体" w:cs="宋体"/>
          <w:color w:val="auto"/>
          <w:szCs w:val="21"/>
          <w:highlight w:val="none"/>
          <w:u w:val="single"/>
        </w:rPr>
        <w:t xml:space="preserve">              （人民币：      元；）</w:t>
      </w:r>
    </w:p>
    <w:p>
      <w:pPr>
        <w:spacing w:line="360" w:lineRule="auto"/>
        <w:rPr>
          <w:rFonts w:ascii="宋体" w:hAnsi="宋体" w:cs="宋体"/>
          <w:color w:val="auto"/>
          <w:szCs w:val="21"/>
          <w:highlight w:val="none"/>
        </w:rPr>
      </w:pPr>
      <w:r>
        <w:rPr>
          <w:rFonts w:hint="eastAsia" w:ascii="宋体" w:hAnsi="宋体" w:cs="宋体"/>
          <w:color w:val="auto"/>
          <w:szCs w:val="21"/>
          <w:highlight w:val="none"/>
        </w:rPr>
        <w:t>发票开票资料</w:t>
      </w:r>
    </w:p>
    <w:p>
      <w:pPr>
        <w:spacing w:line="360" w:lineRule="auto"/>
        <w:rPr>
          <w:rFonts w:ascii="宋体" w:hAnsi="宋体" w:cs="宋体"/>
          <w:color w:val="auto"/>
          <w:szCs w:val="21"/>
          <w:highlight w:val="none"/>
        </w:rPr>
      </w:pPr>
      <w:r>
        <w:rPr>
          <w:rFonts w:hint="eastAsia" w:ascii="宋体" w:hAnsi="宋体" w:cs="宋体"/>
          <w:color w:val="auto"/>
          <w:szCs w:val="21"/>
          <w:highlight w:val="none"/>
        </w:rPr>
        <w:t>单位名称：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rPr>
          <w:rFonts w:ascii="宋体" w:hAnsi="宋体" w:cs="宋体"/>
          <w:color w:val="auto"/>
          <w:szCs w:val="21"/>
          <w:highlight w:val="none"/>
          <w:u w:val="single"/>
        </w:rPr>
      </w:pPr>
      <w:r>
        <w:rPr>
          <w:rFonts w:hint="eastAsia" w:ascii="宋体" w:hAnsi="宋体" w:cs="宋体"/>
          <w:color w:val="auto"/>
          <w:szCs w:val="21"/>
          <w:highlight w:val="none"/>
        </w:rPr>
        <w:t>纳税人识别号：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rPr>
          <w:rFonts w:ascii="宋体" w:hAnsi="宋体" w:cs="宋体"/>
          <w:color w:val="auto"/>
          <w:szCs w:val="21"/>
          <w:highlight w:val="none"/>
        </w:rPr>
      </w:pPr>
      <w:r>
        <w:rPr>
          <w:rFonts w:hint="eastAsia" w:ascii="宋体" w:hAnsi="宋体" w:cs="宋体"/>
          <w:color w:val="auto"/>
          <w:szCs w:val="21"/>
          <w:highlight w:val="none"/>
        </w:rPr>
        <w:t>地址、电话：</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rPr>
          <w:rFonts w:ascii="宋体" w:hAnsi="宋体" w:cs="宋体"/>
          <w:color w:val="auto"/>
          <w:szCs w:val="21"/>
          <w:highlight w:val="none"/>
        </w:rPr>
      </w:pPr>
      <w:r>
        <w:rPr>
          <w:rFonts w:hint="eastAsia" w:ascii="宋体" w:hAnsi="宋体" w:cs="宋体"/>
          <w:color w:val="auto"/>
          <w:szCs w:val="21"/>
          <w:highlight w:val="none"/>
        </w:rPr>
        <w:t>开户行及账号：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rPr>
          <w:rFonts w:ascii="宋体" w:hAnsi="宋体" w:cs="宋体"/>
          <w:color w:val="auto"/>
          <w:szCs w:val="21"/>
          <w:highlight w:val="none"/>
        </w:rPr>
      </w:pPr>
      <w:r>
        <w:rPr>
          <w:rFonts w:hint="eastAsia" w:ascii="宋体" w:hAnsi="宋体" w:cs="宋体"/>
          <w:color w:val="auto"/>
          <w:szCs w:val="21"/>
          <w:highlight w:val="none"/>
        </w:rPr>
        <w:t>7.2 履约保证金：</w:t>
      </w:r>
    </w:p>
    <w:p>
      <w:pPr>
        <w:spacing w:line="360" w:lineRule="auto"/>
        <w:rPr>
          <w:rFonts w:ascii="宋体" w:hAnsi="宋体" w:cs="宋体"/>
          <w:color w:val="auto"/>
          <w:szCs w:val="21"/>
          <w:highlight w:val="none"/>
          <w:u w:val="single"/>
        </w:rPr>
      </w:pPr>
      <w:r>
        <w:rPr>
          <w:rFonts w:hint="eastAsia" w:ascii="宋体" w:hAnsi="宋体" w:cs="宋体"/>
          <w:color w:val="auto"/>
          <w:szCs w:val="21"/>
          <w:highlight w:val="none"/>
        </w:rPr>
        <w:t xml:space="preserve">  （1）履约保证金为合同总价的5%，即人民币（大写）：</w:t>
      </w:r>
      <w:r>
        <w:rPr>
          <w:rFonts w:hint="eastAsia" w:ascii="宋体" w:hAnsi="宋体" w:cs="宋体"/>
          <w:color w:val="auto"/>
          <w:szCs w:val="21"/>
          <w:highlight w:val="none"/>
          <w:u w:val="single"/>
        </w:rPr>
        <w:t xml:space="preserve">                        </w:t>
      </w:r>
    </w:p>
    <w:p>
      <w:pPr>
        <w:spacing w:line="360" w:lineRule="auto"/>
        <w:ind w:firstLine="525" w:firstLineChars="250"/>
        <w:rPr>
          <w:rFonts w:ascii="宋体" w:hAnsi="宋体" w:cs="宋体"/>
          <w:color w:val="auto"/>
          <w:szCs w:val="21"/>
          <w:highlight w:val="none"/>
          <w:u w:val="single"/>
        </w:rPr>
      </w:pPr>
      <w:r>
        <w:rPr>
          <w:rFonts w:hint="eastAsia" w:ascii="宋体" w:hAnsi="宋体" w:cs="宋体"/>
          <w:color w:val="auto"/>
          <w:szCs w:val="21"/>
          <w:highlight w:val="none"/>
          <w:u w:val="single"/>
        </w:rPr>
        <w:t xml:space="preserve">（人民币：      元；） </w:t>
      </w:r>
    </w:p>
    <w:p>
      <w:pPr>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  （2）设备保质保用期满后乙方无违约情况，乙方出具履约保证金付款申请，甲方一次性无息支付给乙方。</w:t>
      </w:r>
    </w:p>
    <w:p>
      <w:pPr>
        <w:spacing w:line="360" w:lineRule="auto"/>
        <w:ind w:firstLine="630" w:firstLineChars="300"/>
        <w:rPr>
          <w:rFonts w:ascii="宋体" w:hAnsi="宋体" w:cs="宋体"/>
          <w:color w:val="auto"/>
          <w:szCs w:val="21"/>
          <w:highlight w:val="none"/>
        </w:rPr>
      </w:pPr>
      <w:r>
        <w:rPr>
          <w:rFonts w:hint="eastAsia" w:ascii="宋体" w:hAnsi="宋体" w:cs="宋体"/>
          <w:color w:val="auto"/>
          <w:szCs w:val="21"/>
          <w:highlight w:val="none"/>
        </w:rPr>
        <w:t xml:space="preserve">账户名称： </w:t>
      </w:r>
    </w:p>
    <w:p>
      <w:pPr>
        <w:spacing w:line="360" w:lineRule="auto"/>
        <w:ind w:firstLine="630" w:firstLineChars="300"/>
        <w:rPr>
          <w:rFonts w:ascii="宋体" w:hAnsi="宋体" w:cs="宋体"/>
          <w:color w:val="auto"/>
          <w:szCs w:val="21"/>
          <w:highlight w:val="none"/>
        </w:rPr>
      </w:pPr>
      <w:r>
        <w:rPr>
          <w:rFonts w:hint="eastAsia" w:ascii="宋体" w:hAnsi="宋体" w:cs="宋体"/>
          <w:color w:val="auto"/>
          <w:szCs w:val="21"/>
          <w:highlight w:val="none"/>
        </w:rPr>
        <w:t xml:space="preserve">开户银行： </w:t>
      </w:r>
    </w:p>
    <w:p>
      <w:pPr>
        <w:spacing w:line="360" w:lineRule="auto"/>
        <w:ind w:firstLine="630" w:firstLineChars="300"/>
        <w:rPr>
          <w:rFonts w:ascii="宋体" w:hAnsi="宋体" w:cs="宋体"/>
          <w:color w:val="auto"/>
          <w:szCs w:val="21"/>
          <w:highlight w:val="none"/>
        </w:rPr>
      </w:pPr>
      <w:r>
        <w:rPr>
          <w:rFonts w:hint="eastAsia" w:ascii="宋体" w:hAnsi="宋体" w:cs="宋体"/>
          <w:color w:val="auto"/>
          <w:szCs w:val="21"/>
          <w:highlight w:val="none"/>
        </w:rPr>
        <w:t>开户账号：</w:t>
      </w:r>
    </w:p>
    <w:p>
      <w:pPr>
        <w:spacing w:line="360" w:lineRule="auto"/>
        <w:rPr>
          <w:rFonts w:ascii="宋体" w:hAnsi="宋体" w:cs="宋体"/>
          <w:b/>
          <w:bCs/>
          <w:color w:val="auto"/>
          <w:szCs w:val="21"/>
          <w:highlight w:val="none"/>
        </w:rPr>
      </w:pPr>
    </w:p>
    <w:p>
      <w:pPr>
        <w:pStyle w:val="6"/>
        <w:spacing w:line="360" w:lineRule="auto"/>
        <w:rPr>
          <w:rFonts w:ascii="宋体" w:hAnsi="宋体" w:cs="宋体"/>
          <w:color w:val="auto"/>
          <w:sz w:val="21"/>
          <w:szCs w:val="21"/>
          <w:highlight w:val="none"/>
        </w:rPr>
      </w:pPr>
      <w:bookmarkStart w:id="101" w:name="_Toc22804"/>
      <w:bookmarkStart w:id="102" w:name="_Toc19821"/>
      <w:bookmarkStart w:id="103" w:name="_Toc21822"/>
      <w:bookmarkStart w:id="104" w:name="_Toc9004"/>
      <w:bookmarkStart w:id="105" w:name="_Toc2984"/>
      <w:r>
        <w:rPr>
          <w:rFonts w:hint="eastAsia" w:ascii="宋体" w:hAnsi="宋体" w:cs="宋体"/>
          <w:color w:val="auto"/>
          <w:sz w:val="21"/>
          <w:szCs w:val="21"/>
          <w:highlight w:val="none"/>
        </w:rPr>
        <w:t>8、技术服务</w:t>
      </w:r>
      <w:bookmarkEnd w:id="101"/>
      <w:bookmarkEnd w:id="102"/>
      <w:bookmarkEnd w:id="103"/>
      <w:bookmarkEnd w:id="104"/>
      <w:bookmarkEnd w:id="105"/>
    </w:p>
    <w:p>
      <w:pPr>
        <w:spacing w:line="360" w:lineRule="auto"/>
        <w:rPr>
          <w:rFonts w:ascii="宋体" w:hAnsi="宋体" w:cs="宋体"/>
          <w:color w:val="auto"/>
          <w:szCs w:val="21"/>
          <w:highlight w:val="none"/>
        </w:rPr>
      </w:pPr>
      <w:r>
        <w:rPr>
          <w:rFonts w:hint="eastAsia" w:ascii="宋体" w:hAnsi="宋体" w:cs="宋体"/>
          <w:color w:val="auto"/>
          <w:szCs w:val="21"/>
          <w:highlight w:val="none"/>
        </w:rPr>
        <w:t>8.1 乙方应派员到甲方指定地点配合工作。</w:t>
      </w:r>
    </w:p>
    <w:p>
      <w:pPr>
        <w:spacing w:line="360" w:lineRule="auto"/>
        <w:ind w:left="420" w:hanging="420" w:hangingChars="200"/>
        <w:rPr>
          <w:rFonts w:ascii="宋体" w:hAnsi="宋体" w:cs="宋体"/>
          <w:color w:val="auto"/>
          <w:szCs w:val="21"/>
          <w:highlight w:val="none"/>
        </w:rPr>
      </w:pPr>
      <w:r>
        <w:rPr>
          <w:rFonts w:hint="eastAsia" w:ascii="宋体" w:hAnsi="宋体" w:cs="宋体"/>
          <w:color w:val="auto"/>
          <w:szCs w:val="21"/>
          <w:highlight w:val="none"/>
        </w:rPr>
        <w:t>8.2 乙方按甲方提供的合同执行进度计划，再配合甲方及有关单位，以此做好合同执行进度上的配合工作。</w:t>
      </w:r>
    </w:p>
    <w:p>
      <w:pPr>
        <w:pStyle w:val="6"/>
        <w:spacing w:line="360" w:lineRule="auto"/>
        <w:rPr>
          <w:rFonts w:ascii="宋体" w:hAnsi="宋体" w:cs="宋体"/>
          <w:color w:val="auto"/>
          <w:sz w:val="21"/>
          <w:szCs w:val="21"/>
          <w:highlight w:val="none"/>
        </w:rPr>
      </w:pPr>
    </w:p>
    <w:p>
      <w:pPr>
        <w:pStyle w:val="6"/>
        <w:spacing w:line="360" w:lineRule="auto"/>
        <w:rPr>
          <w:rFonts w:ascii="宋体" w:hAnsi="宋体" w:cs="宋体"/>
          <w:color w:val="auto"/>
          <w:sz w:val="21"/>
          <w:szCs w:val="21"/>
          <w:highlight w:val="none"/>
        </w:rPr>
      </w:pPr>
      <w:bookmarkStart w:id="106" w:name="_Toc19014"/>
      <w:bookmarkStart w:id="107" w:name="_Toc7104"/>
      <w:bookmarkStart w:id="108" w:name="_Toc12251"/>
      <w:bookmarkStart w:id="109" w:name="_Toc14520"/>
      <w:bookmarkStart w:id="110" w:name="_Toc4124"/>
      <w:r>
        <w:rPr>
          <w:rFonts w:hint="eastAsia" w:ascii="宋体" w:hAnsi="宋体" w:cs="宋体"/>
          <w:color w:val="auto"/>
          <w:sz w:val="21"/>
          <w:szCs w:val="21"/>
          <w:highlight w:val="none"/>
        </w:rPr>
        <w:t>9、不可抗力</w:t>
      </w:r>
      <w:bookmarkEnd w:id="106"/>
      <w:bookmarkEnd w:id="107"/>
      <w:bookmarkEnd w:id="108"/>
      <w:bookmarkEnd w:id="109"/>
      <w:bookmarkEnd w:id="110"/>
    </w:p>
    <w:p>
      <w:pPr>
        <w:spacing w:line="360" w:lineRule="auto"/>
        <w:ind w:right="-420" w:rightChars="-200"/>
        <w:rPr>
          <w:rFonts w:ascii="宋体" w:hAnsi="宋体" w:cs="宋体"/>
          <w:color w:val="auto"/>
          <w:szCs w:val="21"/>
          <w:highlight w:val="none"/>
        </w:rPr>
      </w:pPr>
      <w:r>
        <w:rPr>
          <w:rFonts w:hint="eastAsia" w:ascii="宋体" w:hAnsi="宋体" w:cs="宋体"/>
          <w:color w:val="auto"/>
          <w:szCs w:val="21"/>
          <w:highlight w:val="none"/>
        </w:rPr>
        <w:t>9.1 不可抗力指战争、严重火灾、洪水、台风、地震等或其它双方认定的不可抗力事件。</w:t>
      </w:r>
    </w:p>
    <w:p>
      <w:pPr>
        <w:spacing w:line="360" w:lineRule="auto"/>
        <w:ind w:left="420" w:right="-200" w:hanging="420" w:hangingChars="200"/>
        <w:rPr>
          <w:rFonts w:ascii="宋体" w:hAnsi="宋体" w:cs="宋体"/>
          <w:color w:val="auto"/>
          <w:szCs w:val="21"/>
          <w:highlight w:val="none"/>
        </w:rPr>
      </w:pPr>
      <w:r>
        <w:rPr>
          <w:rFonts w:hint="eastAsia" w:ascii="宋体" w:hAnsi="宋体" w:cs="宋体"/>
          <w:color w:val="auto"/>
          <w:szCs w:val="21"/>
          <w:highlight w:val="none"/>
        </w:rPr>
        <w:t>9.2 签约双方中任何一方由于不可抗力影响合同执行时，发生不可抗力一方应尽快将事故通知另一方。在此情况下，乙方仍然有责任采取必要的措施加速供货，双方应通过友好协商尽快解决本合同的执行问题。</w:t>
      </w:r>
    </w:p>
    <w:p>
      <w:pPr>
        <w:pStyle w:val="6"/>
        <w:spacing w:line="360" w:lineRule="auto"/>
        <w:rPr>
          <w:rFonts w:ascii="宋体" w:hAnsi="宋体" w:cs="宋体"/>
          <w:color w:val="auto"/>
          <w:sz w:val="21"/>
          <w:szCs w:val="21"/>
          <w:highlight w:val="none"/>
        </w:rPr>
      </w:pPr>
    </w:p>
    <w:p>
      <w:pPr>
        <w:pStyle w:val="6"/>
        <w:spacing w:line="360" w:lineRule="auto"/>
        <w:rPr>
          <w:rFonts w:ascii="宋体" w:hAnsi="宋体" w:cs="宋体"/>
          <w:color w:val="auto"/>
          <w:sz w:val="21"/>
          <w:szCs w:val="21"/>
          <w:highlight w:val="none"/>
        </w:rPr>
      </w:pPr>
      <w:bookmarkStart w:id="111" w:name="_Toc16886"/>
      <w:bookmarkStart w:id="112" w:name="_Toc30376"/>
      <w:bookmarkStart w:id="113" w:name="_Toc15225"/>
      <w:bookmarkStart w:id="114" w:name="_Toc17483"/>
      <w:bookmarkStart w:id="115" w:name="_Toc10810"/>
      <w:r>
        <w:rPr>
          <w:rFonts w:hint="eastAsia" w:ascii="宋体" w:hAnsi="宋体" w:cs="宋体"/>
          <w:color w:val="auto"/>
          <w:sz w:val="21"/>
          <w:szCs w:val="21"/>
          <w:highlight w:val="none"/>
        </w:rPr>
        <w:t>10、索赔</w:t>
      </w:r>
      <w:bookmarkEnd w:id="111"/>
      <w:bookmarkEnd w:id="112"/>
      <w:bookmarkEnd w:id="113"/>
      <w:bookmarkEnd w:id="114"/>
      <w:bookmarkEnd w:id="115"/>
    </w:p>
    <w:p>
      <w:pPr>
        <w:spacing w:line="360" w:lineRule="auto"/>
        <w:rPr>
          <w:rFonts w:ascii="宋体" w:hAnsi="宋体" w:cs="宋体"/>
          <w:color w:val="auto"/>
          <w:szCs w:val="21"/>
          <w:highlight w:val="none"/>
        </w:rPr>
      </w:pPr>
      <w:r>
        <w:rPr>
          <w:rFonts w:hint="eastAsia" w:ascii="宋体" w:hAnsi="宋体" w:cs="宋体"/>
          <w:color w:val="auto"/>
          <w:szCs w:val="21"/>
          <w:highlight w:val="none"/>
        </w:rPr>
        <w:t>10.1 如有异议，甲方有权根据有关政府部门的检验结果向乙方提出索赔。</w:t>
      </w:r>
    </w:p>
    <w:p>
      <w:pPr>
        <w:spacing w:line="360" w:lineRule="auto"/>
        <w:ind w:left="630" w:hanging="630" w:hangingChars="300"/>
        <w:rPr>
          <w:rFonts w:ascii="宋体" w:hAnsi="宋体" w:cs="宋体"/>
          <w:color w:val="auto"/>
          <w:szCs w:val="21"/>
          <w:highlight w:val="none"/>
        </w:rPr>
      </w:pPr>
      <w:r>
        <w:rPr>
          <w:rFonts w:hint="eastAsia" w:ascii="宋体" w:hAnsi="宋体" w:cs="宋体"/>
          <w:color w:val="auto"/>
          <w:szCs w:val="21"/>
          <w:highlight w:val="none"/>
        </w:rPr>
        <w:t>10.2 在合同执行期间，如果乙方对甲方提出的索赔和差异负有责任，乙方应按照甲方同意的下列一种或多种方式解决索赔事宜：</w:t>
      </w:r>
    </w:p>
    <w:p>
      <w:pPr>
        <w:spacing w:line="360" w:lineRule="auto"/>
        <w:ind w:left="420" w:hanging="420" w:hangingChars="200"/>
        <w:rPr>
          <w:rFonts w:ascii="宋体" w:hAnsi="宋体" w:cs="宋体"/>
          <w:color w:val="auto"/>
          <w:szCs w:val="21"/>
          <w:highlight w:val="none"/>
        </w:rPr>
      </w:pPr>
      <w:r>
        <w:rPr>
          <w:rFonts w:hint="eastAsia" w:ascii="宋体" w:hAnsi="宋体" w:cs="宋体"/>
          <w:color w:val="auto"/>
          <w:szCs w:val="21"/>
          <w:highlight w:val="none"/>
        </w:rPr>
        <w:t>（1）乙方同意退货，并按合同规定的同种货币将货款退还给甲方，并承担由此发生的一切损失和费用。</w:t>
      </w:r>
    </w:p>
    <w:p>
      <w:pPr>
        <w:spacing w:line="360" w:lineRule="auto"/>
        <w:ind w:left="420" w:hanging="420" w:hangingChars="200"/>
        <w:rPr>
          <w:rFonts w:ascii="宋体" w:hAnsi="宋体" w:cs="宋体"/>
          <w:color w:val="auto"/>
          <w:szCs w:val="21"/>
          <w:highlight w:val="none"/>
        </w:rPr>
      </w:pPr>
      <w:r>
        <w:rPr>
          <w:rFonts w:hint="eastAsia" w:ascii="宋体" w:hAnsi="宋体" w:cs="宋体"/>
          <w:color w:val="auto"/>
          <w:szCs w:val="21"/>
          <w:highlight w:val="none"/>
        </w:rPr>
        <w:t>（2）根据货物低劣程度、损坏程度以及甲方所遭受损失的数额甲乙双方商定降低货物的价格。</w:t>
      </w:r>
    </w:p>
    <w:p>
      <w:pPr>
        <w:spacing w:line="360" w:lineRule="auto"/>
        <w:ind w:left="559" w:hanging="558" w:hangingChars="266"/>
        <w:rPr>
          <w:rFonts w:ascii="宋体" w:hAnsi="宋体" w:cs="宋体"/>
          <w:color w:val="auto"/>
          <w:szCs w:val="21"/>
          <w:highlight w:val="none"/>
        </w:rPr>
      </w:pPr>
      <w:r>
        <w:rPr>
          <w:rFonts w:hint="eastAsia" w:ascii="宋体" w:hAnsi="宋体" w:cs="宋体"/>
          <w:color w:val="auto"/>
          <w:szCs w:val="21"/>
          <w:highlight w:val="none"/>
        </w:rPr>
        <w:t>（3）用符合规格、质量和性能要求的新零件、部件或货物来更换有缺陷的部分或修补缺陷的部分，乙方应承担一切费用和风险并负有甲方所发生的一切直接费用。同时，相应延长质量保证期。</w:t>
      </w:r>
    </w:p>
    <w:p>
      <w:pPr>
        <w:spacing w:line="360" w:lineRule="auto"/>
        <w:ind w:left="559" w:hanging="558" w:hangingChars="266"/>
        <w:rPr>
          <w:rFonts w:ascii="宋体" w:hAnsi="宋体" w:cs="宋体"/>
          <w:color w:val="auto"/>
          <w:szCs w:val="21"/>
          <w:highlight w:val="none"/>
        </w:rPr>
      </w:pPr>
      <w:r>
        <w:rPr>
          <w:rFonts w:hint="eastAsia" w:ascii="宋体" w:hAnsi="宋体" w:cs="宋体"/>
          <w:color w:val="auto"/>
          <w:szCs w:val="21"/>
          <w:highlight w:val="none"/>
        </w:rPr>
        <w:t>10.3 如果在甲方发出索赔通知后30天内，乙方未作答复，上述索赔应视为已被乙方接受。甲方将从合同款项中扣回索赔金额。如果这些金额不足以补偿索赔金额，甲方有权向乙方提出不足部分的补偿。</w:t>
      </w:r>
    </w:p>
    <w:p>
      <w:pPr>
        <w:pStyle w:val="6"/>
        <w:spacing w:line="360" w:lineRule="auto"/>
        <w:rPr>
          <w:rFonts w:ascii="宋体" w:hAnsi="宋体" w:cs="宋体"/>
          <w:color w:val="auto"/>
          <w:sz w:val="21"/>
          <w:szCs w:val="21"/>
          <w:highlight w:val="none"/>
        </w:rPr>
      </w:pPr>
      <w:bookmarkStart w:id="116" w:name="_Toc23106"/>
      <w:bookmarkStart w:id="117" w:name="_Toc25277"/>
      <w:bookmarkStart w:id="118" w:name="_Toc17773"/>
      <w:bookmarkStart w:id="119" w:name="_Toc20120"/>
      <w:bookmarkStart w:id="120" w:name="_Toc31900"/>
      <w:r>
        <w:rPr>
          <w:rFonts w:hint="eastAsia" w:ascii="宋体" w:hAnsi="宋体" w:cs="宋体"/>
          <w:color w:val="auto"/>
          <w:sz w:val="21"/>
          <w:szCs w:val="21"/>
          <w:highlight w:val="none"/>
        </w:rPr>
        <w:t>11、违约与处罚</w:t>
      </w:r>
      <w:bookmarkEnd w:id="116"/>
      <w:bookmarkEnd w:id="117"/>
      <w:bookmarkEnd w:id="118"/>
      <w:bookmarkEnd w:id="119"/>
      <w:bookmarkEnd w:id="120"/>
    </w:p>
    <w:p>
      <w:pPr>
        <w:spacing w:line="360" w:lineRule="auto"/>
        <w:ind w:left="559" w:hanging="558" w:hangingChars="266"/>
        <w:rPr>
          <w:rFonts w:ascii="宋体" w:hAnsi="宋体" w:cs="宋体"/>
          <w:color w:val="auto"/>
          <w:szCs w:val="21"/>
          <w:highlight w:val="none"/>
        </w:rPr>
      </w:pPr>
      <w:r>
        <w:rPr>
          <w:rFonts w:hint="eastAsia" w:ascii="宋体" w:hAnsi="宋体" w:cs="宋体"/>
          <w:color w:val="auto"/>
          <w:szCs w:val="21"/>
          <w:highlight w:val="none"/>
        </w:rPr>
        <w:t>11.1 甲方应依合同规定时间内，向乙方支付货款，每拖延一天乙方可向甲方加收合同金额的</w:t>
      </w:r>
      <w:r>
        <w:rPr>
          <w:rFonts w:hint="eastAsia" w:ascii="宋体" w:hAnsi="宋体" w:cs="宋体"/>
          <w:color w:val="auto"/>
          <w:szCs w:val="21"/>
          <w:highlight w:val="none"/>
          <w:u w:val="single"/>
        </w:rPr>
        <w:t>0.03%</w:t>
      </w:r>
      <w:r>
        <w:rPr>
          <w:rFonts w:hint="eastAsia" w:ascii="宋体" w:hAnsi="宋体" w:cs="宋体"/>
          <w:color w:val="auto"/>
          <w:szCs w:val="21"/>
          <w:highlight w:val="none"/>
        </w:rPr>
        <w:t xml:space="preserve"> 的违约金。</w:t>
      </w:r>
    </w:p>
    <w:p>
      <w:pPr>
        <w:spacing w:line="360" w:lineRule="auto"/>
        <w:rPr>
          <w:rFonts w:ascii="宋体" w:hAnsi="宋体" w:cs="宋体"/>
          <w:color w:val="auto"/>
          <w:szCs w:val="21"/>
          <w:highlight w:val="none"/>
        </w:rPr>
      </w:pPr>
      <w:r>
        <w:rPr>
          <w:rFonts w:hint="eastAsia" w:ascii="宋体" w:hAnsi="宋体" w:cs="宋体"/>
          <w:color w:val="auto"/>
          <w:szCs w:val="21"/>
          <w:highlight w:val="none"/>
        </w:rPr>
        <w:t>11.2 乙方未能按时交货，每拖延一天，须向甲方支付合同金额的</w:t>
      </w:r>
      <w:r>
        <w:rPr>
          <w:rFonts w:hint="eastAsia" w:ascii="宋体" w:hAnsi="宋体" w:cs="宋体"/>
          <w:color w:val="auto"/>
          <w:szCs w:val="21"/>
          <w:highlight w:val="none"/>
          <w:u w:val="single"/>
        </w:rPr>
        <w:t xml:space="preserve">0.05% </w:t>
      </w:r>
      <w:r>
        <w:rPr>
          <w:rFonts w:hint="eastAsia" w:ascii="宋体" w:hAnsi="宋体" w:cs="宋体"/>
          <w:color w:val="auto"/>
          <w:szCs w:val="21"/>
          <w:highlight w:val="none"/>
        </w:rPr>
        <w:t>的违约金。</w:t>
      </w:r>
    </w:p>
    <w:p>
      <w:pPr>
        <w:spacing w:line="360" w:lineRule="auto"/>
        <w:ind w:left="525" w:hanging="525" w:hangingChars="250"/>
        <w:rPr>
          <w:rFonts w:ascii="宋体" w:hAnsi="宋体" w:cs="宋体"/>
          <w:color w:val="auto"/>
          <w:szCs w:val="21"/>
          <w:highlight w:val="none"/>
        </w:rPr>
      </w:pPr>
      <w:r>
        <w:rPr>
          <w:rFonts w:hint="eastAsia" w:ascii="宋体" w:hAnsi="宋体" w:cs="宋体"/>
          <w:color w:val="auto"/>
          <w:szCs w:val="21"/>
          <w:highlight w:val="none"/>
        </w:rPr>
        <w:t>11.3 乙方交付的货物不符合合同规定的，甲方有权拒收，乙方向甲方支付合同金额的</w:t>
      </w:r>
      <w:r>
        <w:rPr>
          <w:rFonts w:hint="eastAsia" w:ascii="宋体" w:hAnsi="宋体" w:cs="宋体"/>
          <w:color w:val="auto"/>
          <w:szCs w:val="21"/>
          <w:highlight w:val="none"/>
          <w:u w:val="single"/>
        </w:rPr>
        <w:t xml:space="preserve"> 10% </w:t>
      </w:r>
      <w:r>
        <w:rPr>
          <w:rFonts w:hint="eastAsia" w:ascii="宋体" w:hAnsi="宋体" w:cs="宋体"/>
          <w:color w:val="auto"/>
          <w:szCs w:val="21"/>
          <w:highlight w:val="none"/>
        </w:rPr>
        <w:t xml:space="preserve"> 的违约金。</w:t>
      </w:r>
    </w:p>
    <w:p>
      <w:pPr>
        <w:spacing w:line="360" w:lineRule="auto"/>
        <w:rPr>
          <w:rFonts w:ascii="宋体" w:hAnsi="宋体" w:cs="宋体"/>
          <w:color w:val="auto"/>
          <w:szCs w:val="21"/>
          <w:highlight w:val="none"/>
        </w:rPr>
      </w:pPr>
      <w:r>
        <w:rPr>
          <w:rFonts w:hint="eastAsia" w:ascii="宋体" w:hAnsi="宋体" w:cs="宋体"/>
          <w:color w:val="auto"/>
          <w:szCs w:val="21"/>
          <w:highlight w:val="none"/>
        </w:rPr>
        <w:t>11.4 甲方无正当理由拒收货物的，甲方向乙方支付合同金额的</w:t>
      </w:r>
      <w:r>
        <w:rPr>
          <w:rFonts w:hint="eastAsia" w:ascii="宋体" w:hAnsi="宋体" w:cs="宋体"/>
          <w:color w:val="auto"/>
          <w:szCs w:val="21"/>
          <w:highlight w:val="none"/>
          <w:u w:val="single"/>
        </w:rPr>
        <w:t xml:space="preserve"> 10%</w:t>
      </w:r>
      <w:r>
        <w:rPr>
          <w:rFonts w:hint="eastAsia" w:ascii="宋体" w:hAnsi="宋体" w:cs="宋体"/>
          <w:color w:val="auto"/>
          <w:szCs w:val="21"/>
          <w:highlight w:val="none"/>
        </w:rPr>
        <w:t>的违约金。</w:t>
      </w:r>
    </w:p>
    <w:p>
      <w:pPr>
        <w:spacing w:line="360" w:lineRule="auto"/>
        <w:ind w:left="525" w:hanging="525" w:hangingChars="250"/>
        <w:rPr>
          <w:rFonts w:ascii="宋体" w:hAnsi="宋体" w:cs="宋体"/>
          <w:color w:val="auto"/>
          <w:szCs w:val="21"/>
          <w:highlight w:val="none"/>
        </w:rPr>
      </w:pPr>
      <w:r>
        <w:rPr>
          <w:rFonts w:hint="eastAsia" w:ascii="宋体" w:hAnsi="宋体" w:cs="宋体"/>
          <w:color w:val="auto"/>
          <w:szCs w:val="21"/>
          <w:highlight w:val="none"/>
        </w:rPr>
        <w:t>11.5 超过合同规定的交付货物时间30天以上，甲方有权单方面解除合同，由此造成的一切损失由乙方承当。</w:t>
      </w:r>
    </w:p>
    <w:p>
      <w:pPr>
        <w:pStyle w:val="6"/>
        <w:spacing w:line="360" w:lineRule="auto"/>
        <w:rPr>
          <w:rFonts w:ascii="宋体" w:hAnsi="宋体" w:cs="宋体"/>
          <w:bCs w:val="0"/>
          <w:color w:val="auto"/>
          <w:sz w:val="21"/>
          <w:szCs w:val="21"/>
          <w:highlight w:val="none"/>
        </w:rPr>
      </w:pPr>
    </w:p>
    <w:p>
      <w:pPr>
        <w:pStyle w:val="6"/>
        <w:spacing w:line="360" w:lineRule="auto"/>
        <w:rPr>
          <w:rFonts w:ascii="宋体" w:hAnsi="宋体" w:cs="宋体"/>
          <w:bCs w:val="0"/>
          <w:color w:val="auto"/>
          <w:sz w:val="21"/>
          <w:szCs w:val="21"/>
          <w:highlight w:val="none"/>
        </w:rPr>
      </w:pPr>
      <w:bookmarkStart w:id="121" w:name="_Toc12216"/>
      <w:bookmarkStart w:id="122" w:name="_Toc31941"/>
      <w:bookmarkStart w:id="123" w:name="_Toc25494"/>
      <w:bookmarkStart w:id="124" w:name="_Toc13201"/>
      <w:bookmarkStart w:id="125" w:name="_Toc7602"/>
      <w:r>
        <w:rPr>
          <w:rFonts w:hint="eastAsia" w:ascii="宋体" w:hAnsi="宋体" w:cs="宋体"/>
          <w:bCs w:val="0"/>
          <w:color w:val="auto"/>
          <w:sz w:val="21"/>
          <w:szCs w:val="21"/>
          <w:highlight w:val="none"/>
        </w:rPr>
        <w:t>12、合同终止</w:t>
      </w:r>
      <w:bookmarkEnd w:id="121"/>
      <w:bookmarkEnd w:id="122"/>
      <w:bookmarkEnd w:id="123"/>
      <w:bookmarkEnd w:id="124"/>
      <w:bookmarkEnd w:id="125"/>
    </w:p>
    <w:p>
      <w:pPr>
        <w:spacing w:line="360" w:lineRule="auto"/>
        <w:rPr>
          <w:rFonts w:ascii="宋体" w:hAnsi="宋体" w:cs="宋体"/>
          <w:color w:val="auto"/>
          <w:szCs w:val="21"/>
          <w:highlight w:val="none"/>
        </w:rPr>
      </w:pPr>
      <w:r>
        <w:rPr>
          <w:rFonts w:hint="eastAsia" w:ascii="宋体" w:hAnsi="宋体" w:cs="宋体"/>
          <w:color w:val="auto"/>
          <w:szCs w:val="21"/>
          <w:highlight w:val="none"/>
        </w:rPr>
        <w:tab/>
      </w:r>
      <w:r>
        <w:rPr>
          <w:rFonts w:hint="eastAsia" w:ascii="宋体" w:hAnsi="宋体" w:cs="宋体"/>
          <w:color w:val="auto"/>
          <w:szCs w:val="21"/>
          <w:highlight w:val="none"/>
        </w:rPr>
        <w:t>如果一方严重违反合同，并在收到对方违约通知书后在30天内仍未能改正违约的，另一方可立即终止本合同。</w:t>
      </w:r>
    </w:p>
    <w:p>
      <w:pPr>
        <w:pStyle w:val="6"/>
        <w:spacing w:line="360" w:lineRule="auto"/>
        <w:rPr>
          <w:rFonts w:ascii="宋体" w:hAnsi="宋体" w:cs="宋体"/>
          <w:color w:val="auto"/>
          <w:sz w:val="21"/>
          <w:szCs w:val="21"/>
          <w:highlight w:val="none"/>
        </w:rPr>
      </w:pPr>
      <w:bookmarkStart w:id="126" w:name="_Toc16116"/>
      <w:bookmarkStart w:id="127" w:name="_Toc21957"/>
      <w:bookmarkStart w:id="128" w:name="_Toc19897"/>
      <w:bookmarkStart w:id="129" w:name="_Toc6204"/>
      <w:bookmarkStart w:id="130" w:name="_Toc17003"/>
      <w:r>
        <w:rPr>
          <w:rFonts w:hint="eastAsia" w:ascii="宋体" w:hAnsi="宋体" w:cs="宋体"/>
          <w:color w:val="auto"/>
          <w:sz w:val="21"/>
          <w:szCs w:val="21"/>
          <w:highlight w:val="none"/>
        </w:rPr>
        <w:t>13、法律诉讼</w:t>
      </w:r>
      <w:bookmarkEnd w:id="126"/>
      <w:bookmarkEnd w:id="127"/>
      <w:bookmarkEnd w:id="128"/>
      <w:bookmarkEnd w:id="129"/>
      <w:bookmarkEnd w:id="130"/>
    </w:p>
    <w:p>
      <w:pPr>
        <w:spacing w:line="360" w:lineRule="auto"/>
        <w:rPr>
          <w:rFonts w:ascii="宋体" w:hAnsi="宋体" w:cs="宋体"/>
          <w:color w:val="auto"/>
          <w:szCs w:val="21"/>
          <w:highlight w:val="none"/>
        </w:rPr>
      </w:pPr>
      <w:r>
        <w:rPr>
          <w:rFonts w:hint="eastAsia" w:ascii="宋体" w:hAnsi="宋体" w:cs="宋体"/>
          <w:color w:val="auto"/>
          <w:szCs w:val="21"/>
          <w:highlight w:val="none"/>
        </w:rPr>
        <w:tab/>
      </w:r>
      <w:r>
        <w:rPr>
          <w:rFonts w:hint="eastAsia" w:ascii="宋体" w:hAnsi="宋体" w:cs="宋体"/>
          <w:color w:val="auto"/>
          <w:szCs w:val="21"/>
          <w:highlight w:val="none"/>
        </w:rPr>
        <w:t>签约双方在履约中发生争执和分歧，双方应通过友好协商解决，若经协商不能达成协议时，则向甲方所在地人民法院提起诉讼。受理期间，双方应继续执行合同其余无争议部分。</w:t>
      </w:r>
    </w:p>
    <w:p>
      <w:pPr>
        <w:pStyle w:val="6"/>
        <w:spacing w:line="360" w:lineRule="auto"/>
        <w:rPr>
          <w:rFonts w:ascii="宋体" w:hAnsi="宋体" w:cs="宋体"/>
          <w:color w:val="auto"/>
          <w:sz w:val="21"/>
          <w:szCs w:val="21"/>
          <w:highlight w:val="none"/>
        </w:rPr>
      </w:pPr>
      <w:bookmarkStart w:id="131" w:name="_Toc25171"/>
      <w:bookmarkStart w:id="132" w:name="_Toc20396"/>
      <w:bookmarkStart w:id="133" w:name="_Toc5994"/>
      <w:bookmarkStart w:id="134" w:name="_Toc4584"/>
      <w:bookmarkStart w:id="135" w:name="_Toc2624"/>
      <w:r>
        <w:rPr>
          <w:rFonts w:hint="eastAsia" w:ascii="宋体" w:hAnsi="宋体" w:cs="宋体"/>
          <w:color w:val="auto"/>
          <w:sz w:val="21"/>
          <w:szCs w:val="21"/>
          <w:highlight w:val="none"/>
        </w:rPr>
        <w:t>14、其它</w:t>
      </w:r>
      <w:bookmarkEnd w:id="131"/>
      <w:bookmarkEnd w:id="132"/>
      <w:bookmarkEnd w:id="133"/>
      <w:bookmarkEnd w:id="134"/>
      <w:bookmarkEnd w:id="135"/>
    </w:p>
    <w:p>
      <w:pPr>
        <w:spacing w:line="360" w:lineRule="auto"/>
        <w:ind w:left="525" w:hanging="525" w:hangingChars="250"/>
        <w:rPr>
          <w:rFonts w:ascii="宋体" w:hAnsi="宋体" w:cs="宋体"/>
          <w:color w:val="auto"/>
          <w:szCs w:val="21"/>
          <w:highlight w:val="none"/>
        </w:rPr>
      </w:pPr>
      <w:r>
        <w:rPr>
          <w:rFonts w:hint="eastAsia" w:ascii="宋体" w:hAnsi="宋体" w:cs="宋体"/>
          <w:color w:val="auto"/>
          <w:szCs w:val="21"/>
          <w:highlight w:val="none"/>
        </w:rPr>
        <w:t>14.1本合同一式四份，具有同等法律效力，甲、乙双方各执一份，招标代理机构两份。合同自签字之日起即时生效。</w:t>
      </w:r>
    </w:p>
    <w:p>
      <w:pPr>
        <w:spacing w:line="360" w:lineRule="auto"/>
        <w:rPr>
          <w:rFonts w:ascii="宋体" w:hAnsi="宋体" w:cs="宋体"/>
          <w:color w:val="auto"/>
          <w:szCs w:val="21"/>
          <w:highlight w:val="none"/>
        </w:rPr>
      </w:pPr>
      <w:r>
        <w:rPr>
          <w:rFonts w:hint="eastAsia" w:ascii="宋体" w:hAnsi="宋体" w:cs="宋体"/>
          <w:color w:val="auto"/>
          <w:szCs w:val="21"/>
          <w:highlight w:val="none"/>
        </w:rPr>
        <w:t>14.2 本合同未尽事宜，由双方协商处理。</w:t>
      </w:r>
    </w:p>
    <w:p>
      <w:pPr>
        <w:spacing w:line="360" w:lineRule="auto"/>
        <w:ind w:firstLine="315" w:firstLineChars="150"/>
        <w:rPr>
          <w:rFonts w:ascii="宋体" w:hAnsi="宋体" w:cs="宋体"/>
          <w:color w:val="auto"/>
          <w:szCs w:val="21"/>
          <w:highlight w:val="none"/>
        </w:rPr>
      </w:pPr>
    </w:p>
    <w:p>
      <w:pPr>
        <w:spacing w:line="360" w:lineRule="auto"/>
        <w:rPr>
          <w:rFonts w:ascii="宋体" w:hAnsi="宋体" w:cs="宋体"/>
          <w:color w:val="auto"/>
          <w:szCs w:val="21"/>
          <w:highlight w:val="none"/>
        </w:rPr>
      </w:pPr>
      <w:r>
        <w:rPr>
          <w:rFonts w:hint="eastAsia" w:ascii="宋体" w:hAnsi="宋体" w:cs="宋体"/>
          <w:color w:val="auto"/>
          <w:szCs w:val="21"/>
          <w:highlight w:val="none"/>
        </w:rPr>
        <w:t>甲方：                                乙方：</w:t>
      </w:r>
    </w:p>
    <w:p>
      <w:pPr>
        <w:spacing w:before="120" w:beforeLines="50" w:after="120" w:afterLines="50" w:line="360" w:lineRule="auto"/>
        <w:rPr>
          <w:rFonts w:ascii="宋体" w:hAnsi="宋体" w:cs="宋体"/>
          <w:color w:val="auto"/>
          <w:szCs w:val="21"/>
          <w:highlight w:val="none"/>
        </w:rPr>
      </w:pPr>
      <w:r>
        <w:rPr>
          <w:rFonts w:hint="eastAsia" w:ascii="宋体" w:hAnsi="宋体" w:cs="宋体"/>
          <w:color w:val="auto"/>
          <w:szCs w:val="21"/>
          <w:highlight w:val="none"/>
        </w:rPr>
        <w:t>签约代表：                            签约代表：</w:t>
      </w:r>
    </w:p>
    <w:p>
      <w:pPr>
        <w:spacing w:before="120" w:beforeLines="50" w:after="120" w:afterLines="50" w:line="360" w:lineRule="auto"/>
        <w:ind w:left="4620" w:hanging="4620" w:hangingChars="2200"/>
        <w:jc w:val="left"/>
        <w:rPr>
          <w:rFonts w:ascii="宋体" w:hAnsi="宋体" w:cs="宋体"/>
          <w:color w:val="auto"/>
          <w:szCs w:val="21"/>
          <w:highlight w:val="none"/>
        </w:rPr>
      </w:pPr>
      <w:r>
        <w:rPr>
          <w:rFonts w:hint="eastAsia" w:ascii="宋体" w:hAnsi="宋体" w:cs="宋体"/>
          <w:color w:val="auto"/>
          <w:szCs w:val="21"/>
          <w:highlight w:val="none"/>
        </w:rPr>
        <w:t xml:space="preserve">地址：                                地址： </w:t>
      </w:r>
    </w:p>
    <w:p>
      <w:pPr>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电话：                                电话：  </w:t>
      </w:r>
    </w:p>
    <w:p>
      <w:pPr>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传真：                                传真： </w:t>
      </w:r>
    </w:p>
    <w:p>
      <w:pPr>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签约日期： </w:t>
      </w:r>
      <w:r>
        <w:rPr>
          <w:rFonts w:hint="eastAsia" w:ascii="宋体" w:hAnsi="宋体" w:cs="宋体"/>
          <w:color w:val="auto"/>
          <w:szCs w:val="21"/>
          <w:highlight w:val="none"/>
          <w:lang w:val="en-US" w:eastAsia="zh-CN"/>
        </w:rPr>
        <w:t>2020</w:t>
      </w:r>
      <w:r>
        <w:rPr>
          <w:rFonts w:hint="eastAsia" w:ascii="宋体" w:hAnsi="宋体" w:cs="宋体"/>
          <w:color w:val="auto"/>
          <w:szCs w:val="21"/>
          <w:highlight w:val="none"/>
        </w:rPr>
        <w:t xml:space="preserve"> 年   月   日          签约日期： </w:t>
      </w:r>
      <w:r>
        <w:rPr>
          <w:rFonts w:hint="eastAsia" w:ascii="宋体" w:hAnsi="宋体" w:cs="宋体"/>
          <w:color w:val="auto"/>
          <w:szCs w:val="21"/>
          <w:highlight w:val="none"/>
          <w:lang w:val="en-US" w:eastAsia="zh-CN"/>
        </w:rPr>
        <w:t>2020</w:t>
      </w:r>
      <w:r>
        <w:rPr>
          <w:rFonts w:hint="eastAsia" w:ascii="宋体" w:hAnsi="宋体" w:cs="宋体"/>
          <w:color w:val="auto"/>
          <w:szCs w:val="21"/>
          <w:highlight w:val="none"/>
        </w:rPr>
        <w:t xml:space="preserve"> 年   月   日</w:t>
      </w:r>
    </w:p>
    <w:p>
      <w:pPr>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                                                                                                                       </w:t>
      </w:r>
    </w:p>
    <w:p>
      <w:pPr>
        <w:spacing w:line="360" w:lineRule="auto"/>
        <w:ind w:left="840" w:hanging="840"/>
        <w:rPr>
          <w:rFonts w:ascii="宋体"/>
          <w:b/>
          <w:color w:val="auto"/>
          <w:spacing w:val="40"/>
          <w:highlight w:val="none"/>
        </w:rPr>
      </w:pPr>
      <w:r>
        <w:rPr>
          <w:rFonts w:hint="eastAsia" w:ascii="宋体"/>
          <w:b/>
          <w:color w:val="auto"/>
          <w:spacing w:val="40"/>
          <w:sz w:val="36"/>
          <w:highlight w:val="none"/>
        </w:rPr>
        <w:t>合同附件</w:t>
      </w:r>
      <w:r>
        <w:rPr>
          <w:rFonts w:hint="eastAsia" w:ascii="宋体"/>
          <w:b/>
          <w:color w:val="auto"/>
          <w:spacing w:val="40"/>
          <w:highlight w:val="none"/>
        </w:rPr>
        <w:t>（合同编号</w:t>
      </w:r>
      <w:r>
        <w:rPr>
          <w:rFonts w:hint="eastAsia" w:ascii="宋体"/>
          <w:b/>
          <w:color w:val="auto"/>
          <w:spacing w:val="40"/>
          <w:highlight w:val="none"/>
        </w:rPr>
        <w:tab/>
      </w:r>
      <w:r>
        <w:rPr>
          <w:rFonts w:hint="eastAsia" w:ascii="宋体"/>
          <w:b/>
          <w:color w:val="auto"/>
          <w:spacing w:val="40"/>
          <w:highlight w:val="none"/>
        </w:rPr>
        <w:t xml:space="preserve">  ）</w:t>
      </w:r>
    </w:p>
    <w:p>
      <w:pPr>
        <w:spacing w:line="360" w:lineRule="auto"/>
        <w:ind w:left="945" w:hanging="945"/>
        <w:rPr>
          <w:rFonts w:ascii="宋体"/>
          <w:color w:val="auto"/>
          <w:highlight w:val="none"/>
        </w:rPr>
      </w:pPr>
      <w:r>
        <w:rPr>
          <w:rFonts w:hint="eastAsia" w:ascii="宋体"/>
          <w:color w:val="auto"/>
          <w:highlight w:val="none"/>
        </w:rPr>
        <w:t>附件1   招标文件</w:t>
      </w:r>
    </w:p>
    <w:p>
      <w:pPr>
        <w:spacing w:line="360" w:lineRule="auto"/>
        <w:ind w:left="945" w:hanging="945"/>
        <w:rPr>
          <w:rFonts w:ascii="宋体"/>
          <w:color w:val="auto"/>
          <w:highlight w:val="none"/>
        </w:rPr>
      </w:pPr>
      <w:r>
        <w:rPr>
          <w:rFonts w:hint="eastAsia" w:ascii="宋体"/>
          <w:color w:val="auto"/>
          <w:highlight w:val="none"/>
        </w:rPr>
        <w:t>附件2   投标文件</w:t>
      </w:r>
    </w:p>
    <w:p>
      <w:pPr>
        <w:spacing w:line="360" w:lineRule="auto"/>
        <w:ind w:left="945" w:hanging="945"/>
        <w:rPr>
          <w:rFonts w:ascii="宋体"/>
          <w:color w:val="auto"/>
          <w:highlight w:val="none"/>
        </w:rPr>
      </w:pPr>
      <w:r>
        <w:rPr>
          <w:rFonts w:hint="eastAsia" w:ascii="宋体"/>
          <w:color w:val="auto"/>
          <w:highlight w:val="none"/>
        </w:rPr>
        <w:t>附件3   中标通知书</w:t>
      </w:r>
    </w:p>
    <w:p>
      <w:pPr>
        <w:spacing w:line="360" w:lineRule="auto"/>
        <w:ind w:left="945" w:hanging="945"/>
        <w:rPr>
          <w:rFonts w:ascii="宋体"/>
          <w:color w:val="auto"/>
          <w:highlight w:val="none"/>
        </w:rPr>
      </w:pPr>
      <w:r>
        <w:rPr>
          <w:rFonts w:hint="eastAsia" w:ascii="宋体"/>
          <w:color w:val="auto"/>
          <w:highlight w:val="none"/>
        </w:rPr>
        <w:t>附件4   其他澄清或答疑文件</w:t>
      </w:r>
    </w:p>
    <w:p>
      <w:pPr>
        <w:pStyle w:val="2"/>
        <w:rPr>
          <w:rFonts w:ascii="宋体"/>
          <w:color w:val="auto"/>
          <w:szCs w:val="24"/>
          <w:highlight w:val="none"/>
        </w:rPr>
      </w:pPr>
      <w:r>
        <w:rPr>
          <w:rFonts w:hint="eastAsia" w:ascii="宋体"/>
          <w:color w:val="auto"/>
          <w:highlight w:val="none"/>
        </w:rPr>
        <w:t xml:space="preserve">附件5   </w:t>
      </w:r>
      <w:r>
        <w:rPr>
          <w:rFonts w:hint="eastAsia" w:ascii="宋体"/>
          <w:color w:val="auto"/>
          <w:szCs w:val="24"/>
          <w:highlight w:val="none"/>
        </w:rPr>
        <w:t>设备配置清单及耗材价格</w:t>
      </w:r>
    </w:p>
    <w:p>
      <w:pPr>
        <w:pStyle w:val="2"/>
        <w:rPr>
          <w:rFonts w:ascii="宋体"/>
          <w:color w:val="auto"/>
          <w:szCs w:val="24"/>
          <w:highlight w:val="none"/>
        </w:rPr>
      </w:pPr>
      <w:r>
        <w:rPr>
          <w:rFonts w:hint="eastAsia" w:ascii="宋体"/>
          <w:color w:val="auto"/>
          <w:szCs w:val="24"/>
          <w:highlight w:val="none"/>
        </w:rPr>
        <w:t>附件4   医疗器械购销廉洁协议</w:t>
      </w:r>
    </w:p>
    <w:p>
      <w:pPr>
        <w:spacing w:line="360" w:lineRule="auto"/>
        <w:ind w:left="945" w:hanging="945"/>
        <w:rPr>
          <w:rFonts w:ascii="宋体"/>
          <w:color w:val="auto"/>
          <w:highlight w:val="none"/>
        </w:rPr>
      </w:pPr>
      <w:r>
        <w:rPr>
          <w:rFonts w:hint="eastAsia" w:ascii="宋体"/>
          <w:color w:val="auto"/>
          <w:highlight w:val="none"/>
        </w:rPr>
        <w:t>备注：</w:t>
      </w:r>
      <w:r>
        <w:rPr>
          <w:rFonts w:ascii="宋体"/>
          <w:color w:val="auto"/>
          <w:highlight w:val="none"/>
        </w:rPr>
        <w:t xml:space="preserve">1. </w:t>
      </w:r>
      <w:r>
        <w:rPr>
          <w:rFonts w:hint="eastAsia" w:ascii="宋体"/>
          <w:color w:val="auto"/>
          <w:highlight w:val="none"/>
        </w:rPr>
        <w:t>本合同所有附件均在签定合同时编制，其编制依据是招标文件“用户需求书”中的要求和中标人的投标文件中的相应内容；</w:t>
      </w:r>
    </w:p>
    <w:p>
      <w:pPr>
        <w:spacing w:line="360" w:lineRule="auto"/>
        <w:ind w:left="945" w:leftChars="300" w:hanging="315" w:hangingChars="150"/>
        <w:rPr>
          <w:rFonts w:hint="eastAsia" w:ascii="宋体" w:hAnsi="Times New Roman" w:cs="Times New Roman"/>
          <w:color w:val="auto"/>
          <w:highlight w:val="none"/>
        </w:rPr>
      </w:pPr>
      <w:r>
        <w:rPr>
          <w:rFonts w:hint="eastAsia" w:ascii="宋体" w:hAnsi="Times New Roman" w:cs="Times New Roman"/>
          <w:color w:val="auto"/>
          <w:highlight w:val="none"/>
          <w:lang w:val="en-US" w:eastAsia="zh-CN"/>
        </w:rPr>
        <w:t>2.</w:t>
      </w:r>
      <w:r>
        <w:rPr>
          <w:rFonts w:hint="eastAsia" w:ascii="宋体" w:hAnsi="Times New Roman" w:cs="Times New Roman"/>
          <w:color w:val="auto"/>
          <w:highlight w:val="none"/>
        </w:rPr>
        <w:t>合同附件的具体内容由双方在签定合同时确定。</w:t>
      </w:r>
    </w:p>
    <w:p>
      <w:pPr>
        <w:pStyle w:val="2"/>
        <w:numPr>
          <w:ilvl w:val="0"/>
          <w:numId w:val="0"/>
        </w:numPr>
        <w:ind w:leftChars="0" w:firstLine="420" w:firstLineChars="200"/>
        <w:rPr>
          <w:rFonts w:hint="eastAsia"/>
          <w:color w:val="auto"/>
          <w:highlight w:val="none"/>
        </w:rPr>
      </w:pPr>
      <w:r>
        <w:rPr>
          <w:rFonts w:hint="eastAsia" w:ascii="宋体" w:hAnsi="宋体"/>
          <w:color w:val="auto"/>
          <w:sz w:val="21"/>
          <w:szCs w:val="21"/>
          <w:highlight w:val="none"/>
          <w:lang w:val="en-US" w:eastAsia="zh-CN"/>
        </w:rPr>
        <w:t xml:space="preserve">  3.</w:t>
      </w:r>
      <w:r>
        <w:rPr>
          <w:rFonts w:hint="eastAsia" w:ascii="宋体" w:hAnsi="宋体"/>
          <w:color w:val="auto"/>
          <w:sz w:val="21"/>
          <w:szCs w:val="21"/>
          <w:highlight w:val="none"/>
        </w:rPr>
        <w:t>本合同所有附件、招标文件、投标文件、</w:t>
      </w:r>
      <w:r>
        <w:rPr>
          <w:rFonts w:hint="eastAsia" w:ascii="宋体"/>
          <w:color w:val="auto"/>
          <w:highlight w:val="none"/>
        </w:rPr>
        <w:t>其他澄清或答疑文件</w:t>
      </w:r>
      <w:r>
        <w:rPr>
          <w:rFonts w:hint="eastAsia" w:ascii="宋体"/>
          <w:color w:val="auto"/>
          <w:highlight w:val="none"/>
          <w:lang w:eastAsia="zh-CN"/>
        </w:rPr>
        <w:t>、</w:t>
      </w:r>
      <w:r>
        <w:rPr>
          <w:rFonts w:hint="eastAsia" w:ascii="宋体" w:hAnsi="宋体"/>
          <w:color w:val="auto"/>
          <w:sz w:val="21"/>
          <w:szCs w:val="21"/>
          <w:highlight w:val="none"/>
        </w:rPr>
        <w:t>中标通知书均为合同的有效组成部分，与本合同具有同等法律效力。</w:t>
      </w:r>
      <w:r>
        <w:rPr>
          <w:rFonts w:hint="eastAsia" w:ascii="宋体" w:hAnsi="宋体"/>
          <w:color w:val="auto"/>
          <w:sz w:val="21"/>
          <w:szCs w:val="21"/>
          <w:highlight w:val="none"/>
          <w:lang w:eastAsia="zh-CN"/>
        </w:rPr>
        <w:t>如有与</w:t>
      </w:r>
      <w:r>
        <w:rPr>
          <w:rFonts w:hint="eastAsia" w:ascii="宋体" w:hAnsi="宋体"/>
          <w:color w:val="auto"/>
          <w:sz w:val="21"/>
          <w:szCs w:val="21"/>
          <w:highlight w:val="none"/>
        </w:rPr>
        <w:t>招标文件、投标文件</w:t>
      </w:r>
      <w:r>
        <w:rPr>
          <w:rFonts w:hint="eastAsia" w:ascii="宋体" w:hAnsi="宋体"/>
          <w:color w:val="auto"/>
          <w:sz w:val="21"/>
          <w:szCs w:val="21"/>
          <w:highlight w:val="none"/>
          <w:lang w:eastAsia="zh-CN"/>
        </w:rPr>
        <w:t>、</w:t>
      </w:r>
      <w:r>
        <w:rPr>
          <w:rFonts w:hint="eastAsia" w:ascii="宋体"/>
          <w:color w:val="auto"/>
          <w:highlight w:val="none"/>
        </w:rPr>
        <w:t>其他澄清或答疑文件</w:t>
      </w:r>
      <w:r>
        <w:rPr>
          <w:rFonts w:hint="eastAsia" w:ascii="宋体" w:hAnsi="宋体"/>
          <w:color w:val="auto"/>
          <w:sz w:val="21"/>
          <w:szCs w:val="21"/>
          <w:highlight w:val="none"/>
          <w:lang w:eastAsia="zh-CN"/>
        </w:rPr>
        <w:t>不符，以招标</w:t>
      </w:r>
      <w:r>
        <w:rPr>
          <w:rFonts w:hint="eastAsia" w:ascii="宋体" w:hAnsi="宋体"/>
          <w:color w:val="auto"/>
          <w:sz w:val="21"/>
          <w:szCs w:val="21"/>
          <w:highlight w:val="none"/>
        </w:rPr>
        <w:t>文件、投标文件</w:t>
      </w:r>
      <w:r>
        <w:rPr>
          <w:rFonts w:hint="eastAsia" w:ascii="宋体"/>
          <w:color w:val="auto"/>
          <w:highlight w:val="none"/>
        </w:rPr>
        <w:t>其他澄清或答疑文件</w:t>
      </w:r>
      <w:r>
        <w:rPr>
          <w:rFonts w:hint="eastAsia" w:ascii="宋体" w:hAnsi="宋体"/>
          <w:color w:val="auto"/>
          <w:sz w:val="21"/>
          <w:szCs w:val="21"/>
          <w:highlight w:val="none"/>
          <w:lang w:eastAsia="zh-CN"/>
        </w:rPr>
        <w:t>为准。</w:t>
      </w:r>
    </w:p>
    <w:p>
      <w:pPr>
        <w:numPr>
          <w:ilvl w:val="0"/>
          <w:numId w:val="0"/>
        </w:numPr>
        <w:spacing w:line="360" w:lineRule="auto"/>
        <w:ind w:leftChars="0"/>
        <w:rPr>
          <w:rFonts w:ascii="宋体" w:hAnsi="宋体" w:cs="宋体"/>
          <w:b/>
          <w:color w:val="auto"/>
          <w:szCs w:val="21"/>
          <w:highlight w:val="none"/>
        </w:rPr>
      </w:pPr>
      <w:r>
        <w:rPr>
          <w:rFonts w:hint="eastAsia" w:ascii="宋体" w:hAnsi="宋体" w:cs="宋体"/>
          <w:b/>
          <w:color w:val="auto"/>
          <w:szCs w:val="21"/>
          <w:highlight w:val="none"/>
        </w:rPr>
        <w:br w:type="page"/>
      </w:r>
    </w:p>
    <w:p>
      <w:pPr>
        <w:spacing w:line="360" w:lineRule="auto"/>
        <w:rPr>
          <w:rFonts w:ascii="宋体" w:hAnsi="宋体" w:cs="宋体"/>
          <w:bCs/>
          <w:color w:val="auto"/>
          <w:szCs w:val="21"/>
          <w:highlight w:val="none"/>
        </w:rPr>
      </w:pPr>
      <w:r>
        <w:rPr>
          <w:rFonts w:hint="eastAsia" w:ascii="宋体" w:hAnsi="宋体" w:cs="宋体"/>
          <w:b/>
          <w:color w:val="auto"/>
          <w:szCs w:val="21"/>
          <w:highlight w:val="none"/>
        </w:rPr>
        <w:t>附件5：设备配置清单及耗材价格</w:t>
      </w:r>
      <w:r>
        <w:rPr>
          <w:rFonts w:hint="eastAsia" w:ascii="宋体" w:hAnsi="宋体" w:cs="宋体"/>
          <w:bCs/>
          <w:color w:val="auto"/>
          <w:szCs w:val="21"/>
          <w:highlight w:val="none"/>
        </w:rPr>
        <w:t xml:space="preserve">（格式可自定）              </w:t>
      </w:r>
      <w:r>
        <w:rPr>
          <w:rFonts w:hint="eastAsia" w:ascii="宋体" w:hAnsi="宋体" w:cs="宋体"/>
          <w:b/>
          <w:bCs/>
          <w:color w:val="auto"/>
          <w:szCs w:val="21"/>
          <w:highlight w:val="none"/>
        </w:rPr>
        <w:t>合同编号：</w:t>
      </w:r>
    </w:p>
    <w:tbl>
      <w:tblPr>
        <w:tblStyle w:val="50"/>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76"/>
        <w:gridCol w:w="508"/>
        <w:gridCol w:w="2550"/>
        <w:gridCol w:w="135"/>
        <w:gridCol w:w="1305"/>
        <w:gridCol w:w="403"/>
        <w:gridCol w:w="850"/>
        <w:gridCol w:w="993"/>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2459" w:type="dxa"/>
            <w:gridSpan w:val="3"/>
          </w:tcPr>
          <w:p>
            <w:pPr>
              <w:spacing w:line="360" w:lineRule="auto"/>
              <w:ind w:firstLine="240"/>
              <w:rPr>
                <w:rFonts w:ascii="宋体" w:hAnsi="宋体" w:cs="宋体"/>
                <w:color w:val="auto"/>
                <w:szCs w:val="21"/>
                <w:highlight w:val="none"/>
              </w:rPr>
            </w:pPr>
            <w:r>
              <w:rPr>
                <w:rFonts w:hint="eastAsia" w:ascii="宋体" w:hAnsi="宋体" w:cs="宋体"/>
                <w:color w:val="auto"/>
                <w:szCs w:val="21"/>
                <w:highlight w:val="none"/>
              </w:rPr>
              <w:t>设备名称</w:t>
            </w:r>
          </w:p>
        </w:tc>
        <w:tc>
          <w:tcPr>
            <w:tcW w:w="7433" w:type="dxa"/>
            <w:gridSpan w:val="7"/>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2459" w:type="dxa"/>
            <w:gridSpan w:val="3"/>
          </w:tcPr>
          <w:p>
            <w:pPr>
              <w:spacing w:line="360" w:lineRule="auto"/>
              <w:ind w:firstLine="240"/>
              <w:rPr>
                <w:rFonts w:ascii="宋体" w:hAnsi="宋体" w:cs="宋体"/>
                <w:color w:val="auto"/>
                <w:szCs w:val="21"/>
                <w:highlight w:val="none"/>
              </w:rPr>
            </w:pPr>
            <w:r>
              <w:rPr>
                <w:rFonts w:hint="eastAsia" w:ascii="宋体" w:hAnsi="宋体" w:cs="宋体"/>
                <w:color w:val="auto"/>
                <w:szCs w:val="21"/>
                <w:highlight w:val="none"/>
              </w:rPr>
              <w:t>生产厂商</w:t>
            </w:r>
          </w:p>
        </w:tc>
        <w:tc>
          <w:tcPr>
            <w:tcW w:w="2685" w:type="dxa"/>
            <w:gridSpan w:val="2"/>
          </w:tcPr>
          <w:p>
            <w:pPr>
              <w:spacing w:line="360" w:lineRule="auto"/>
              <w:rPr>
                <w:rFonts w:ascii="宋体" w:hAnsi="宋体" w:cs="宋体"/>
                <w:color w:val="auto"/>
                <w:szCs w:val="21"/>
                <w:highlight w:val="none"/>
              </w:rPr>
            </w:pPr>
          </w:p>
        </w:tc>
        <w:tc>
          <w:tcPr>
            <w:tcW w:w="1305" w:type="dxa"/>
          </w:tcPr>
          <w:p>
            <w:pPr>
              <w:spacing w:line="360" w:lineRule="auto"/>
              <w:rPr>
                <w:rFonts w:ascii="宋体" w:hAnsi="宋体" w:cs="宋体"/>
                <w:color w:val="auto"/>
                <w:szCs w:val="21"/>
                <w:highlight w:val="none"/>
              </w:rPr>
            </w:pPr>
            <w:r>
              <w:rPr>
                <w:rFonts w:hint="eastAsia" w:ascii="宋体" w:hAnsi="宋体" w:cs="宋体"/>
                <w:color w:val="auto"/>
                <w:szCs w:val="21"/>
                <w:highlight w:val="none"/>
              </w:rPr>
              <w:t>产地/品牌</w:t>
            </w:r>
          </w:p>
        </w:tc>
        <w:tc>
          <w:tcPr>
            <w:tcW w:w="3443" w:type="dxa"/>
            <w:gridSpan w:val="4"/>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2459" w:type="dxa"/>
            <w:gridSpan w:val="3"/>
          </w:tcPr>
          <w:p>
            <w:pPr>
              <w:spacing w:line="360" w:lineRule="auto"/>
              <w:ind w:firstLine="240"/>
              <w:rPr>
                <w:rFonts w:ascii="宋体" w:hAnsi="宋体" w:cs="宋体"/>
                <w:color w:val="auto"/>
                <w:szCs w:val="21"/>
                <w:highlight w:val="none"/>
              </w:rPr>
            </w:pPr>
            <w:r>
              <w:rPr>
                <w:rFonts w:hint="eastAsia" w:ascii="宋体" w:hAnsi="宋体" w:cs="宋体"/>
                <w:color w:val="auto"/>
                <w:szCs w:val="21"/>
                <w:highlight w:val="none"/>
              </w:rPr>
              <w:t>规格</w:t>
            </w:r>
          </w:p>
        </w:tc>
        <w:tc>
          <w:tcPr>
            <w:tcW w:w="2685" w:type="dxa"/>
            <w:gridSpan w:val="2"/>
          </w:tcPr>
          <w:p>
            <w:pPr>
              <w:spacing w:line="360" w:lineRule="auto"/>
              <w:rPr>
                <w:rFonts w:ascii="宋体" w:hAnsi="宋体" w:cs="宋体"/>
                <w:color w:val="auto"/>
                <w:szCs w:val="21"/>
                <w:highlight w:val="none"/>
              </w:rPr>
            </w:pPr>
          </w:p>
        </w:tc>
        <w:tc>
          <w:tcPr>
            <w:tcW w:w="1305" w:type="dxa"/>
          </w:tcPr>
          <w:p>
            <w:pPr>
              <w:spacing w:line="360" w:lineRule="auto"/>
              <w:jc w:val="center"/>
              <w:rPr>
                <w:rFonts w:ascii="宋体" w:hAnsi="宋体" w:cs="宋体"/>
                <w:b/>
                <w:color w:val="auto"/>
                <w:szCs w:val="21"/>
                <w:highlight w:val="none"/>
              </w:rPr>
            </w:pPr>
            <w:r>
              <w:rPr>
                <w:rFonts w:hint="eastAsia" w:ascii="宋体" w:hAnsi="宋体" w:cs="宋体"/>
                <w:color w:val="auto"/>
                <w:szCs w:val="21"/>
                <w:highlight w:val="none"/>
              </w:rPr>
              <w:t>型号</w:t>
            </w:r>
          </w:p>
        </w:tc>
        <w:tc>
          <w:tcPr>
            <w:tcW w:w="3443" w:type="dxa"/>
            <w:gridSpan w:val="4"/>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9892" w:type="dxa"/>
            <w:gridSpan w:val="10"/>
          </w:tcPr>
          <w:p>
            <w:pPr>
              <w:spacing w:line="360" w:lineRule="auto"/>
              <w:rPr>
                <w:rFonts w:ascii="宋体" w:hAnsi="宋体" w:cs="宋体"/>
                <w:color w:val="auto"/>
                <w:szCs w:val="21"/>
                <w:highlight w:val="none"/>
              </w:rPr>
            </w:pPr>
            <w:r>
              <w:rPr>
                <w:rFonts w:hint="eastAsia" w:ascii="宋体" w:hAnsi="宋体" w:cs="宋体"/>
                <w:b/>
                <w:bCs/>
                <w:color w:val="auto"/>
                <w:szCs w:val="21"/>
                <w:highlight w:val="none"/>
              </w:rPr>
              <w:t>一、货物、设备及材料类详列：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序号</w:t>
            </w:r>
          </w:p>
        </w:tc>
        <w:tc>
          <w:tcPr>
            <w:tcW w:w="1276"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分项名称</w:t>
            </w:r>
          </w:p>
        </w:tc>
        <w:tc>
          <w:tcPr>
            <w:tcW w:w="3058" w:type="dxa"/>
            <w:gridSpan w:val="2"/>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主要配置品牌、规格型号</w:t>
            </w:r>
          </w:p>
        </w:tc>
        <w:tc>
          <w:tcPr>
            <w:tcW w:w="1843" w:type="dxa"/>
            <w:gridSpan w:val="3"/>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制造商</w:t>
            </w:r>
          </w:p>
        </w:tc>
        <w:tc>
          <w:tcPr>
            <w:tcW w:w="850"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数量</w:t>
            </w:r>
          </w:p>
        </w:tc>
        <w:tc>
          <w:tcPr>
            <w:tcW w:w="993"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单价</w:t>
            </w:r>
          </w:p>
        </w:tc>
        <w:tc>
          <w:tcPr>
            <w:tcW w:w="1197"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w:t>
            </w:r>
          </w:p>
        </w:tc>
        <w:tc>
          <w:tcPr>
            <w:tcW w:w="1276" w:type="dxa"/>
            <w:vAlign w:val="center"/>
          </w:tcPr>
          <w:p>
            <w:pPr>
              <w:spacing w:line="360" w:lineRule="auto"/>
              <w:ind w:firstLine="240"/>
              <w:jc w:val="center"/>
              <w:rPr>
                <w:rFonts w:ascii="宋体" w:hAnsi="宋体" w:cs="宋体"/>
                <w:color w:val="auto"/>
                <w:szCs w:val="21"/>
                <w:highlight w:val="none"/>
              </w:rPr>
            </w:pPr>
          </w:p>
        </w:tc>
        <w:tc>
          <w:tcPr>
            <w:tcW w:w="3058" w:type="dxa"/>
            <w:gridSpan w:val="2"/>
            <w:vAlign w:val="center"/>
          </w:tcPr>
          <w:p>
            <w:pPr>
              <w:spacing w:line="360" w:lineRule="auto"/>
              <w:jc w:val="center"/>
              <w:rPr>
                <w:rFonts w:ascii="宋体" w:hAnsi="宋体" w:cs="宋体"/>
                <w:color w:val="auto"/>
                <w:szCs w:val="21"/>
                <w:highlight w:val="none"/>
              </w:rPr>
            </w:pPr>
          </w:p>
        </w:tc>
        <w:tc>
          <w:tcPr>
            <w:tcW w:w="1843" w:type="dxa"/>
            <w:gridSpan w:val="3"/>
            <w:vAlign w:val="center"/>
          </w:tcPr>
          <w:p>
            <w:pPr>
              <w:spacing w:line="360" w:lineRule="auto"/>
              <w:jc w:val="center"/>
              <w:rPr>
                <w:rFonts w:ascii="宋体" w:hAnsi="宋体" w:cs="宋体"/>
                <w:color w:val="auto"/>
                <w:szCs w:val="21"/>
                <w:highlight w:val="none"/>
              </w:rPr>
            </w:pPr>
          </w:p>
        </w:tc>
        <w:tc>
          <w:tcPr>
            <w:tcW w:w="850" w:type="dxa"/>
            <w:vAlign w:val="center"/>
          </w:tcPr>
          <w:p>
            <w:pPr>
              <w:spacing w:line="360" w:lineRule="auto"/>
              <w:jc w:val="center"/>
              <w:rPr>
                <w:rFonts w:ascii="宋体" w:hAnsi="宋体" w:cs="宋体"/>
                <w:color w:val="auto"/>
                <w:szCs w:val="21"/>
                <w:highlight w:val="none"/>
              </w:rPr>
            </w:pPr>
          </w:p>
        </w:tc>
        <w:tc>
          <w:tcPr>
            <w:tcW w:w="993" w:type="dxa"/>
            <w:vAlign w:val="center"/>
          </w:tcPr>
          <w:p>
            <w:pPr>
              <w:spacing w:line="360" w:lineRule="auto"/>
              <w:jc w:val="center"/>
              <w:rPr>
                <w:rFonts w:ascii="宋体" w:hAnsi="宋体" w:cs="宋体"/>
                <w:color w:val="auto"/>
                <w:szCs w:val="21"/>
                <w:highlight w:val="none"/>
              </w:rPr>
            </w:pPr>
          </w:p>
        </w:tc>
        <w:tc>
          <w:tcPr>
            <w:tcW w:w="1197" w:type="dxa"/>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2</w:t>
            </w:r>
          </w:p>
        </w:tc>
        <w:tc>
          <w:tcPr>
            <w:tcW w:w="1276" w:type="dxa"/>
            <w:vAlign w:val="center"/>
          </w:tcPr>
          <w:p>
            <w:pPr>
              <w:spacing w:line="360" w:lineRule="auto"/>
              <w:ind w:firstLine="240"/>
              <w:jc w:val="center"/>
              <w:rPr>
                <w:rFonts w:ascii="宋体" w:hAnsi="宋体" w:cs="宋体"/>
                <w:color w:val="auto"/>
                <w:szCs w:val="21"/>
                <w:highlight w:val="none"/>
              </w:rPr>
            </w:pPr>
          </w:p>
        </w:tc>
        <w:tc>
          <w:tcPr>
            <w:tcW w:w="3058" w:type="dxa"/>
            <w:gridSpan w:val="2"/>
            <w:vAlign w:val="center"/>
          </w:tcPr>
          <w:p>
            <w:pPr>
              <w:spacing w:line="360" w:lineRule="auto"/>
              <w:jc w:val="center"/>
              <w:rPr>
                <w:rFonts w:ascii="宋体" w:hAnsi="宋体" w:cs="宋体"/>
                <w:color w:val="auto"/>
                <w:szCs w:val="21"/>
                <w:highlight w:val="none"/>
              </w:rPr>
            </w:pPr>
          </w:p>
        </w:tc>
        <w:tc>
          <w:tcPr>
            <w:tcW w:w="1843" w:type="dxa"/>
            <w:gridSpan w:val="3"/>
            <w:vAlign w:val="center"/>
          </w:tcPr>
          <w:p>
            <w:pPr>
              <w:spacing w:line="360" w:lineRule="auto"/>
              <w:jc w:val="center"/>
              <w:rPr>
                <w:rFonts w:ascii="宋体" w:hAnsi="宋体" w:cs="宋体"/>
                <w:color w:val="auto"/>
                <w:szCs w:val="21"/>
                <w:highlight w:val="none"/>
              </w:rPr>
            </w:pPr>
          </w:p>
        </w:tc>
        <w:tc>
          <w:tcPr>
            <w:tcW w:w="850" w:type="dxa"/>
            <w:vAlign w:val="center"/>
          </w:tcPr>
          <w:p>
            <w:pPr>
              <w:spacing w:line="360" w:lineRule="auto"/>
              <w:jc w:val="center"/>
              <w:rPr>
                <w:rFonts w:ascii="宋体" w:hAnsi="宋体" w:cs="宋体"/>
                <w:color w:val="auto"/>
                <w:szCs w:val="21"/>
                <w:highlight w:val="none"/>
              </w:rPr>
            </w:pPr>
          </w:p>
        </w:tc>
        <w:tc>
          <w:tcPr>
            <w:tcW w:w="993" w:type="dxa"/>
            <w:vAlign w:val="center"/>
          </w:tcPr>
          <w:p>
            <w:pPr>
              <w:spacing w:line="360" w:lineRule="auto"/>
              <w:jc w:val="center"/>
              <w:rPr>
                <w:rFonts w:ascii="宋体" w:hAnsi="宋体" w:cs="宋体"/>
                <w:color w:val="auto"/>
                <w:szCs w:val="21"/>
                <w:highlight w:val="none"/>
              </w:rPr>
            </w:pPr>
          </w:p>
        </w:tc>
        <w:tc>
          <w:tcPr>
            <w:tcW w:w="1197" w:type="dxa"/>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3</w:t>
            </w:r>
          </w:p>
        </w:tc>
        <w:tc>
          <w:tcPr>
            <w:tcW w:w="1276" w:type="dxa"/>
            <w:vAlign w:val="center"/>
          </w:tcPr>
          <w:p>
            <w:pPr>
              <w:spacing w:line="360" w:lineRule="auto"/>
              <w:ind w:firstLine="240"/>
              <w:jc w:val="center"/>
              <w:rPr>
                <w:rFonts w:ascii="宋体" w:hAnsi="宋体" w:cs="宋体"/>
                <w:color w:val="auto"/>
                <w:szCs w:val="21"/>
                <w:highlight w:val="none"/>
              </w:rPr>
            </w:pPr>
          </w:p>
        </w:tc>
        <w:tc>
          <w:tcPr>
            <w:tcW w:w="3058" w:type="dxa"/>
            <w:gridSpan w:val="2"/>
            <w:vAlign w:val="center"/>
          </w:tcPr>
          <w:p>
            <w:pPr>
              <w:spacing w:line="360" w:lineRule="auto"/>
              <w:jc w:val="center"/>
              <w:rPr>
                <w:rFonts w:ascii="宋体" w:hAnsi="宋体" w:cs="宋体"/>
                <w:color w:val="auto"/>
                <w:szCs w:val="21"/>
                <w:highlight w:val="none"/>
              </w:rPr>
            </w:pPr>
          </w:p>
        </w:tc>
        <w:tc>
          <w:tcPr>
            <w:tcW w:w="1843" w:type="dxa"/>
            <w:gridSpan w:val="3"/>
            <w:vAlign w:val="center"/>
          </w:tcPr>
          <w:p>
            <w:pPr>
              <w:spacing w:line="360" w:lineRule="auto"/>
              <w:jc w:val="center"/>
              <w:rPr>
                <w:rFonts w:ascii="宋体" w:hAnsi="宋体" w:cs="宋体"/>
                <w:color w:val="auto"/>
                <w:szCs w:val="21"/>
                <w:highlight w:val="none"/>
              </w:rPr>
            </w:pPr>
          </w:p>
        </w:tc>
        <w:tc>
          <w:tcPr>
            <w:tcW w:w="850" w:type="dxa"/>
            <w:vAlign w:val="center"/>
          </w:tcPr>
          <w:p>
            <w:pPr>
              <w:spacing w:line="360" w:lineRule="auto"/>
              <w:jc w:val="center"/>
              <w:rPr>
                <w:rFonts w:ascii="宋体" w:hAnsi="宋体" w:cs="宋体"/>
                <w:color w:val="auto"/>
                <w:szCs w:val="21"/>
                <w:highlight w:val="none"/>
              </w:rPr>
            </w:pPr>
          </w:p>
        </w:tc>
        <w:tc>
          <w:tcPr>
            <w:tcW w:w="993" w:type="dxa"/>
            <w:vAlign w:val="center"/>
          </w:tcPr>
          <w:p>
            <w:pPr>
              <w:spacing w:line="360" w:lineRule="auto"/>
              <w:jc w:val="center"/>
              <w:rPr>
                <w:rFonts w:ascii="宋体" w:hAnsi="宋体" w:cs="宋体"/>
                <w:color w:val="auto"/>
                <w:szCs w:val="21"/>
                <w:highlight w:val="none"/>
              </w:rPr>
            </w:pPr>
          </w:p>
        </w:tc>
        <w:tc>
          <w:tcPr>
            <w:tcW w:w="1197" w:type="dxa"/>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4</w:t>
            </w:r>
          </w:p>
        </w:tc>
        <w:tc>
          <w:tcPr>
            <w:tcW w:w="1276" w:type="dxa"/>
            <w:vAlign w:val="center"/>
          </w:tcPr>
          <w:p>
            <w:pPr>
              <w:spacing w:line="360" w:lineRule="auto"/>
              <w:ind w:firstLine="240"/>
              <w:jc w:val="center"/>
              <w:rPr>
                <w:rFonts w:ascii="宋体" w:hAnsi="宋体" w:cs="宋体"/>
                <w:color w:val="auto"/>
                <w:szCs w:val="21"/>
                <w:highlight w:val="none"/>
              </w:rPr>
            </w:pPr>
          </w:p>
        </w:tc>
        <w:tc>
          <w:tcPr>
            <w:tcW w:w="3058" w:type="dxa"/>
            <w:gridSpan w:val="2"/>
            <w:vAlign w:val="center"/>
          </w:tcPr>
          <w:p>
            <w:pPr>
              <w:spacing w:line="360" w:lineRule="auto"/>
              <w:jc w:val="center"/>
              <w:rPr>
                <w:rFonts w:ascii="宋体" w:hAnsi="宋体" w:cs="宋体"/>
                <w:color w:val="auto"/>
                <w:szCs w:val="21"/>
                <w:highlight w:val="none"/>
              </w:rPr>
            </w:pPr>
          </w:p>
        </w:tc>
        <w:tc>
          <w:tcPr>
            <w:tcW w:w="1843" w:type="dxa"/>
            <w:gridSpan w:val="3"/>
            <w:vAlign w:val="center"/>
          </w:tcPr>
          <w:p>
            <w:pPr>
              <w:spacing w:line="360" w:lineRule="auto"/>
              <w:jc w:val="center"/>
              <w:rPr>
                <w:rFonts w:ascii="宋体" w:hAnsi="宋体" w:cs="宋体"/>
                <w:color w:val="auto"/>
                <w:szCs w:val="21"/>
                <w:highlight w:val="none"/>
              </w:rPr>
            </w:pPr>
          </w:p>
        </w:tc>
        <w:tc>
          <w:tcPr>
            <w:tcW w:w="850" w:type="dxa"/>
            <w:vAlign w:val="center"/>
          </w:tcPr>
          <w:p>
            <w:pPr>
              <w:spacing w:line="360" w:lineRule="auto"/>
              <w:jc w:val="center"/>
              <w:rPr>
                <w:rFonts w:ascii="宋体" w:hAnsi="宋体" w:cs="宋体"/>
                <w:color w:val="auto"/>
                <w:szCs w:val="21"/>
                <w:highlight w:val="none"/>
              </w:rPr>
            </w:pPr>
          </w:p>
        </w:tc>
        <w:tc>
          <w:tcPr>
            <w:tcW w:w="993" w:type="dxa"/>
            <w:vAlign w:val="center"/>
          </w:tcPr>
          <w:p>
            <w:pPr>
              <w:spacing w:line="360" w:lineRule="auto"/>
              <w:jc w:val="center"/>
              <w:rPr>
                <w:rFonts w:ascii="宋体" w:hAnsi="宋体" w:cs="宋体"/>
                <w:color w:val="auto"/>
                <w:szCs w:val="21"/>
                <w:highlight w:val="none"/>
              </w:rPr>
            </w:pPr>
          </w:p>
        </w:tc>
        <w:tc>
          <w:tcPr>
            <w:tcW w:w="1197" w:type="dxa"/>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5</w:t>
            </w:r>
          </w:p>
        </w:tc>
        <w:tc>
          <w:tcPr>
            <w:tcW w:w="1276" w:type="dxa"/>
            <w:vAlign w:val="center"/>
          </w:tcPr>
          <w:p>
            <w:pPr>
              <w:spacing w:line="360" w:lineRule="auto"/>
              <w:ind w:firstLine="240"/>
              <w:jc w:val="center"/>
              <w:rPr>
                <w:rFonts w:ascii="宋体" w:hAnsi="宋体" w:cs="宋体"/>
                <w:color w:val="auto"/>
                <w:szCs w:val="21"/>
                <w:highlight w:val="none"/>
              </w:rPr>
            </w:pPr>
          </w:p>
        </w:tc>
        <w:tc>
          <w:tcPr>
            <w:tcW w:w="3058" w:type="dxa"/>
            <w:gridSpan w:val="2"/>
            <w:vAlign w:val="center"/>
          </w:tcPr>
          <w:p>
            <w:pPr>
              <w:spacing w:line="360" w:lineRule="auto"/>
              <w:jc w:val="center"/>
              <w:rPr>
                <w:rFonts w:ascii="宋体" w:hAnsi="宋体" w:cs="宋体"/>
                <w:color w:val="auto"/>
                <w:szCs w:val="21"/>
                <w:highlight w:val="none"/>
              </w:rPr>
            </w:pPr>
          </w:p>
        </w:tc>
        <w:tc>
          <w:tcPr>
            <w:tcW w:w="1843" w:type="dxa"/>
            <w:gridSpan w:val="3"/>
            <w:vAlign w:val="center"/>
          </w:tcPr>
          <w:p>
            <w:pPr>
              <w:spacing w:line="360" w:lineRule="auto"/>
              <w:jc w:val="center"/>
              <w:rPr>
                <w:rFonts w:ascii="宋体" w:hAnsi="宋体" w:cs="宋体"/>
                <w:color w:val="auto"/>
                <w:szCs w:val="21"/>
                <w:highlight w:val="none"/>
              </w:rPr>
            </w:pPr>
          </w:p>
        </w:tc>
        <w:tc>
          <w:tcPr>
            <w:tcW w:w="850" w:type="dxa"/>
            <w:vAlign w:val="center"/>
          </w:tcPr>
          <w:p>
            <w:pPr>
              <w:spacing w:line="360" w:lineRule="auto"/>
              <w:jc w:val="center"/>
              <w:rPr>
                <w:rFonts w:ascii="宋体" w:hAnsi="宋体" w:cs="宋体"/>
                <w:color w:val="auto"/>
                <w:szCs w:val="21"/>
                <w:highlight w:val="none"/>
              </w:rPr>
            </w:pPr>
          </w:p>
        </w:tc>
        <w:tc>
          <w:tcPr>
            <w:tcW w:w="993" w:type="dxa"/>
            <w:vAlign w:val="center"/>
          </w:tcPr>
          <w:p>
            <w:pPr>
              <w:spacing w:line="360" w:lineRule="auto"/>
              <w:jc w:val="center"/>
              <w:rPr>
                <w:rFonts w:ascii="宋体" w:hAnsi="宋体" w:cs="宋体"/>
                <w:color w:val="auto"/>
                <w:szCs w:val="21"/>
                <w:highlight w:val="none"/>
              </w:rPr>
            </w:pPr>
          </w:p>
        </w:tc>
        <w:tc>
          <w:tcPr>
            <w:tcW w:w="1197" w:type="dxa"/>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6</w:t>
            </w:r>
          </w:p>
        </w:tc>
        <w:tc>
          <w:tcPr>
            <w:tcW w:w="1276" w:type="dxa"/>
            <w:vAlign w:val="center"/>
          </w:tcPr>
          <w:p>
            <w:pPr>
              <w:spacing w:line="360" w:lineRule="auto"/>
              <w:ind w:firstLine="240"/>
              <w:jc w:val="center"/>
              <w:rPr>
                <w:rFonts w:ascii="宋体" w:hAnsi="宋体" w:cs="宋体"/>
                <w:color w:val="auto"/>
                <w:szCs w:val="21"/>
                <w:highlight w:val="none"/>
              </w:rPr>
            </w:pPr>
          </w:p>
        </w:tc>
        <w:tc>
          <w:tcPr>
            <w:tcW w:w="3058" w:type="dxa"/>
            <w:gridSpan w:val="2"/>
            <w:vAlign w:val="center"/>
          </w:tcPr>
          <w:p>
            <w:pPr>
              <w:spacing w:line="360" w:lineRule="auto"/>
              <w:jc w:val="center"/>
              <w:rPr>
                <w:rFonts w:ascii="宋体" w:hAnsi="宋体" w:cs="宋体"/>
                <w:color w:val="auto"/>
                <w:szCs w:val="21"/>
                <w:highlight w:val="none"/>
              </w:rPr>
            </w:pPr>
          </w:p>
        </w:tc>
        <w:tc>
          <w:tcPr>
            <w:tcW w:w="1843" w:type="dxa"/>
            <w:gridSpan w:val="3"/>
            <w:vAlign w:val="center"/>
          </w:tcPr>
          <w:p>
            <w:pPr>
              <w:spacing w:line="360" w:lineRule="auto"/>
              <w:jc w:val="center"/>
              <w:rPr>
                <w:rFonts w:ascii="宋体" w:hAnsi="宋体" w:cs="宋体"/>
                <w:color w:val="auto"/>
                <w:szCs w:val="21"/>
                <w:highlight w:val="none"/>
              </w:rPr>
            </w:pPr>
          </w:p>
        </w:tc>
        <w:tc>
          <w:tcPr>
            <w:tcW w:w="850" w:type="dxa"/>
            <w:vAlign w:val="center"/>
          </w:tcPr>
          <w:p>
            <w:pPr>
              <w:spacing w:line="360" w:lineRule="auto"/>
              <w:jc w:val="center"/>
              <w:rPr>
                <w:rFonts w:ascii="宋体" w:hAnsi="宋体" w:cs="宋体"/>
                <w:color w:val="auto"/>
                <w:szCs w:val="21"/>
                <w:highlight w:val="none"/>
              </w:rPr>
            </w:pPr>
          </w:p>
        </w:tc>
        <w:tc>
          <w:tcPr>
            <w:tcW w:w="993" w:type="dxa"/>
            <w:vAlign w:val="center"/>
          </w:tcPr>
          <w:p>
            <w:pPr>
              <w:spacing w:line="360" w:lineRule="auto"/>
              <w:jc w:val="center"/>
              <w:rPr>
                <w:rFonts w:ascii="宋体" w:hAnsi="宋体" w:cs="宋体"/>
                <w:color w:val="auto"/>
                <w:szCs w:val="21"/>
                <w:highlight w:val="none"/>
              </w:rPr>
            </w:pPr>
          </w:p>
        </w:tc>
        <w:tc>
          <w:tcPr>
            <w:tcW w:w="1197" w:type="dxa"/>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7</w:t>
            </w:r>
          </w:p>
        </w:tc>
        <w:tc>
          <w:tcPr>
            <w:tcW w:w="1276" w:type="dxa"/>
            <w:vAlign w:val="center"/>
          </w:tcPr>
          <w:p>
            <w:pPr>
              <w:spacing w:line="360" w:lineRule="auto"/>
              <w:ind w:firstLine="240"/>
              <w:jc w:val="center"/>
              <w:rPr>
                <w:rFonts w:ascii="宋体" w:hAnsi="宋体" w:cs="宋体"/>
                <w:color w:val="auto"/>
                <w:szCs w:val="21"/>
                <w:highlight w:val="none"/>
              </w:rPr>
            </w:pPr>
          </w:p>
        </w:tc>
        <w:tc>
          <w:tcPr>
            <w:tcW w:w="3058" w:type="dxa"/>
            <w:gridSpan w:val="2"/>
            <w:vAlign w:val="center"/>
          </w:tcPr>
          <w:p>
            <w:pPr>
              <w:spacing w:line="360" w:lineRule="auto"/>
              <w:jc w:val="center"/>
              <w:rPr>
                <w:rFonts w:ascii="宋体" w:hAnsi="宋体" w:cs="宋体"/>
                <w:color w:val="auto"/>
                <w:szCs w:val="21"/>
                <w:highlight w:val="none"/>
              </w:rPr>
            </w:pPr>
          </w:p>
        </w:tc>
        <w:tc>
          <w:tcPr>
            <w:tcW w:w="1843" w:type="dxa"/>
            <w:gridSpan w:val="3"/>
            <w:vAlign w:val="center"/>
          </w:tcPr>
          <w:p>
            <w:pPr>
              <w:spacing w:line="360" w:lineRule="auto"/>
              <w:jc w:val="center"/>
              <w:rPr>
                <w:rFonts w:ascii="宋体" w:hAnsi="宋体" w:cs="宋体"/>
                <w:color w:val="auto"/>
                <w:szCs w:val="21"/>
                <w:highlight w:val="none"/>
              </w:rPr>
            </w:pPr>
          </w:p>
        </w:tc>
        <w:tc>
          <w:tcPr>
            <w:tcW w:w="850" w:type="dxa"/>
            <w:vAlign w:val="center"/>
          </w:tcPr>
          <w:p>
            <w:pPr>
              <w:spacing w:line="360" w:lineRule="auto"/>
              <w:jc w:val="center"/>
              <w:rPr>
                <w:rFonts w:ascii="宋体" w:hAnsi="宋体" w:cs="宋体"/>
                <w:color w:val="auto"/>
                <w:szCs w:val="21"/>
                <w:highlight w:val="none"/>
              </w:rPr>
            </w:pPr>
          </w:p>
        </w:tc>
        <w:tc>
          <w:tcPr>
            <w:tcW w:w="993" w:type="dxa"/>
            <w:vAlign w:val="center"/>
          </w:tcPr>
          <w:p>
            <w:pPr>
              <w:spacing w:line="360" w:lineRule="auto"/>
              <w:jc w:val="center"/>
              <w:rPr>
                <w:rFonts w:ascii="宋体" w:hAnsi="宋体" w:cs="宋体"/>
                <w:color w:val="auto"/>
                <w:szCs w:val="21"/>
                <w:highlight w:val="none"/>
              </w:rPr>
            </w:pPr>
          </w:p>
        </w:tc>
        <w:tc>
          <w:tcPr>
            <w:tcW w:w="1197" w:type="dxa"/>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8</w:t>
            </w:r>
          </w:p>
        </w:tc>
        <w:tc>
          <w:tcPr>
            <w:tcW w:w="1276" w:type="dxa"/>
            <w:vAlign w:val="center"/>
          </w:tcPr>
          <w:p>
            <w:pPr>
              <w:spacing w:line="360" w:lineRule="auto"/>
              <w:ind w:firstLine="240"/>
              <w:jc w:val="center"/>
              <w:rPr>
                <w:rFonts w:ascii="宋体" w:hAnsi="宋体" w:cs="宋体"/>
                <w:color w:val="auto"/>
                <w:szCs w:val="21"/>
                <w:highlight w:val="none"/>
              </w:rPr>
            </w:pPr>
          </w:p>
        </w:tc>
        <w:tc>
          <w:tcPr>
            <w:tcW w:w="3058" w:type="dxa"/>
            <w:gridSpan w:val="2"/>
            <w:vAlign w:val="center"/>
          </w:tcPr>
          <w:p>
            <w:pPr>
              <w:spacing w:line="360" w:lineRule="auto"/>
              <w:jc w:val="center"/>
              <w:rPr>
                <w:rFonts w:ascii="宋体" w:hAnsi="宋体" w:cs="宋体"/>
                <w:color w:val="auto"/>
                <w:szCs w:val="21"/>
                <w:highlight w:val="none"/>
              </w:rPr>
            </w:pPr>
          </w:p>
        </w:tc>
        <w:tc>
          <w:tcPr>
            <w:tcW w:w="1843" w:type="dxa"/>
            <w:gridSpan w:val="3"/>
            <w:vAlign w:val="center"/>
          </w:tcPr>
          <w:p>
            <w:pPr>
              <w:spacing w:line="360" w:lineRule="auto"/>
              <w:jc w:val="center"/>
              <w:rPr>
                <w:rFonts w:ascii="宋体" w:hAnsi="宋体" w:cs="宋体"/>
                <w:color w:val="auto"/>
                <w:szCs w:val="21"/>
                <w:highlight w:val="none"/>
              </w:rPr>
            </w:pPr>
          </w:p>
        </w:tc>
        <w:tc>
          <w:tcPr>
            <w:tcW w:w="850" w:type="dxa"/>
            <w:vAlign w:val="center"/>
          </w:tcPr>
          <w:p>
            <w:pPr>
              <w:spacing w:line="360" w:lineRule="auto"/>
              <w:jc w:val="center"/>
              <w:rPr>
                <w:rFonts w:ascii="宋体" w:hAnsi="宋体" w:cs="宋体"/>
                <w:color w:val="auto"/>
                <w:szCs w:val="21"/>
                <w:highlight w:val="none"/>
              </w:rPr>
            </w:pPr>
          </w:p>
        </w:tc>
        <w:tc>
          <w:tcPr>
            <w:tcW w:w="993" w:type="dxa"/>
            <w:vAlign w:val="center"/>
          </w:tcPr>
          <w:p>
            <w:pPr>
              <w:spacing w:line="360" w:lineRule="auto"/>
              <w:jc w:val="center"/>
              <w:rPr>
                <w:rFonts w:ascii="宋体" w:hAnsi="宋体" w:cs="宋体"/>
                <w:color w:val="auto"/>
                <w:szCs w:val="21"/>
                <w:highlight w:val="none"/>
              </w:rPr>
            </w:pPr>
          </w:p>
        </w:tc>
        <w:tc>
          <w:tcPr>
            <w:tcW w:w="1197" w:type="dxa"/>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9</w:t>
            </w:r>
          </w:p>
        </w:tc>
        <w:tc>
          <w:tcPr>
            <w:tcW w:w="1276" w:type="dxa"/>
            <w:vAlign w:val="center"/>
          </w:tcPr>
          <w:p>
            <w:pPr>
              <w:spacing w:line="360" w:lineRule="auto"/>
              <w:ind w:firstLine="240"/>
              <w:jc w:val="center"/>
              <w:rPr>
                <w:rFonts w:ascii="宋体" w:hAnsi="宋体" w:cs="宋体"/>
                <w:color w:val="auto"/>
                <w:szCs w:val="21"/>
                <w:highlight w:val="none"/>
              </w:rPr>
            </w:pPr>
          </w:p>
        </w:tc>
        <w:tc>
          <w:tcPr>
            <w:tcW w:w="3058" w:type="dxa"/>
            <w:gridSpan w:val="2"/>
            <w:vAlign w:val="center"/>
          </w:tcPr>
          <w:p>
            <w:pPr>
              <w:spacing w:line="360" w:lineRule="auto"/>
              <w:jc w:val="center"/>
              <w:rPr>
                <w:rFonts w:ascii="宋体" w:hAnsi="宋体" w:cs="宋体"/>
                <w:color w:val="auto"/>
                <w:szCs w:val="21"/>
                <w:highlight w:val="none"/>
              </w:rPr>
            </w:pPr>
          </w:p>
        </w:tc>
        <w:tc>
          <w:tcPr>
            <w:tcW w:w="1843" w:type="dxa"/>
            <w:gridSpan w:val="3"/>
            <w:vAlign w:val="center"/>
          </w:tcPr>
          <w:p>
            <w:pPr>
              <w:spacing w:line="360" w:lineRule="auto"/>
              <w:jc w:val="center"/>
              <w:rPr>
                <w:rFonts w:ascii="宋体" w:hAnsi="宋体" w:cs="宋体"/>
                <w:color w:val="auto"/>
                <w:szCs w:val="21"/>
                <w:highlight w:val="none"/>
              </w:rPr>
            </w:pPr>
          </w:p>
        </w:tc>
        <w:tc>
          <w:tcPr>
            <w:tcW w:w="850" w:type="dxa"/>
            <w:vAlign w:val="center"/>
          </w:tcPr>
          <w:p>
            <w:pPr>
              <w:spacing w:line="360" w:lineRule="auto"/>
              <w:jc w:val="center"/>
              <w:rPr>
                <w:rFonts w:ascii="宋体" w:hAnsi="宋体" w:cs="宋体"/>
                <w:color w:val="auto"/>
                <w:szCs w:val="21"/>
                <w:highlight w:val="none"/>
              </w:rPr>
            </w:pPr>
          </w:p>
        </w:tc>
        <w:tc>
          <w:tcPr>
            <w:tcW w:w="993" w:type="dxa"/>
            <w:vAlign w:val="center"/>
          </w:tcPr>
          <w:p>
            <w:pPr>
              <w:spacing w:line="360" w:lineRule="auto"/>
              <w:jc w:val="center"/>
              <w:rPr>
                <w:rFonts w:ascii="宋体" w:hAnsi="宋体" w:cs="宋体"/>
                <w:color w:val="auto"/>
                <w:szCs w:val="21"/>
                <w:highlight w:val="none"/>
              </w:rPr>
            </w:pPr>
          </w:p>
        </w:tc>
        <w:tc>
          <w:tcPr>
            <w:tcW w:w="1197" w:type="dxa"/>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10</w:t>
            </w:r>
          </w:p>
        </w:tc>
        <w:tc>
          <w:tcPr>
            <w:tcW w:w="1276" w:type="dxa"/>
            <w:vAlign w:val="center"/>
          </w:tcPr>
          <w:p>
            <w:pPr>
              <w:spacing w:line="360" w:lineRule="auto"/>
              <w:ind w:firstLine="240"/>
              <w:jc w:val="center"/>
              <w:rPr>
                <w:rFonts w:ascii="宋体" w:hAnsi="宋体" w:cs="宋体"/>
                <w:color w:val="auto"/>
                <w:szCs w:val="21"/>
                <w:highlight w:val="none"/>
              </w:rPr>
            </w:pPr>
          </w:p>
        </w:tc>
        <w:tc>
          <w:tcPr>
            <w:tcW w:w="3058" w:type="dxa"/>
            <w:gridSpan w:val="2"/>
            <w:vAlign w:val="center"/>
          </w:tcPr>
          <w:p>
            <w:pPr>
              <w:spacing w:line="360" w:lineRule="auto"/>
              <w:jc w:val="center"/>
              <w:rPr>
                <w:rFonts w:ascii="宋体" w:hAnsi="宋体" w:cs="宋体"/>
                <w:color w:val="auto"/>
                <w:szCs w:val="21"/>
                <w:highlight w:val="none"/>
              </w:rPr>
            </w:pPr>
          </w:p>
        </w:tc>
        <w:tc>
          <w:tcPr>
            <w:tcW w:w="1843" w:type="dxa"/>
            <w:gridSpan w:val="3"/>
            <w:vAlign w:val="center"/>
          </w:tcPr>
          <w:p>
            <w:pPr>
              <w:spacing w:line="360" w:lineRule="auto"/>
              <w:jc w:val="center"/>
              <w:rPr>
                <w:rFonts w:ascii="宋体" w:hAnsi="宋体" w:cs="宋体"/>
                <w:color w:val="auto"/>
                <w:szCs w:val="21"/>
                <w:highlight w:val="none"/>
              </w:rPr>
            </w:pPr>
          </w:p>
        </w:tc>
        <w:tc>
          <w:tcPr>
            <w:tcW w:w="850" w:type="dxa"/>
            <w:vAlign w:val="center"/>
          </w:tcPr>
          <w:p>
            <w:pPr>
              <w:spacing w:line="360" w:lineRule="auto"/>
              <w:jc w:val="center"/>
              <w:rPr>
                <w:rFonts w:ascii="宋体" w:hAnsi="宋体" w:cs="宋体"/>
                <w:color w:val="auto"/>
                <w:szCs w:val="21"/>
                <w:highlight w:val="none"/>
              </w:rPr>
            </w:pPr>
          </w:p>
        </w:tc>
        <w:tc>
          <w:tcPr>
            <w:tcW w:w="993" w:type="dxa"/>
            <w:vAlign w:val="center"/>
          </w:tcPr>
          <w:p>
            <w:pPr>
              <w:spacing w:line="360" w:lineRule="auto"/>
              <w:jc w:val="center"/>
              <w:rPr>
                <w:rFonts w:ascii="宋体" w:hAnsi="宋体" w:cs="宋体"/>
                <w:color w:val="auto"/>
                <w:szCs w:val="21"/>
                <w:highlight w:val="none"/>
              </w:rPr>
            </w:pPr>
          </w:p>
        </w:tc>
        <w:tc>
          <w:tcPr>
            <w:tcW w:w="1197" w:type="dxa"/>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11</w:t>
            </w:r>
          </w:p>
        </w:tc>
        <w:tc>
          <w:tcPr>
            <w:tcW w:w="1276" w:type="dxa"/>
            <w:vAlign w:val="center"/>
          </w:tcPr>
          <w:p>
            <w:pPr>
              <w:spacing w:line="360" w:lineRule="auto"/>
              <w:ind w:firstLine="240"/>
              <w:jc w:val="center"/>
              <w:rPr>
                <w:rFonts w:ascii="宋体" w:hAnsi="宋体" w:cs="宋体"/>
                <w:color w:val="auto"/>
                <w:szCs w:val="21"/>
                <w:highlight w:val="none"/>
              </w:rPr>
            </w:pPr>
          </w:p>
        </w:tc>
        <w:tc>
          <w:tcPr>
            <w:tcW w:w="3058" w:type="dxa"/>
            <w:gridSpan w:val="2"/>
            <w:vAlign w:val="center"/>
          </w:tcPr>
          <w:p>
            <w:pPr>
              <w:spacing w:line="360" w:lineRule="auto"/>
              <w:jc w:val="center"/>
              <w:rPr>
                <w:rFonts w:ascii="宋体" w:hAnsi="宋体" w:cs="宋体"/>
                <w:color w:val="auto"/>
                <w:szCs w:val="21"/>
                <w:highlight w:val="none"/>
              </w:rPr>
            </w:pPr>
          </w:p>
        </w:tc>
        <w:tc>
          <w:tcPr>
            <w:tcW w:w="1843" w:type="dxa"/>
            <w:gridSpan w:val="3"/>
            <w:vAlign w:val="center"/>
          </w:tcPr>
          <w:p>
            <w:pPr>
              <w:spacing w:line="360" w:lineRule="auto"/>
              <w:jc w:val="center"/>
              <w:rPr>
                <w:rFonts w:ascii="宋体" w:hAnsi="宋体" w:cs="宋体"/>
                <w:color w:val="auto"/>
                <w:szCs w:val="21"/>
                <w:highlight w:val="none"/>
              </w:rPr>
            </w:pPr>
          </w:p>
        </w:tc>
        <w:tc>
          <w:tcPr>
            <w:tcW w:w="850" w:type="dxa"/>
            <w:vAlign w:val="center"/>
          </w:tcPr>
          <w:p>
            <w:pPr>
              <w:spacing w:line="360" w:lineRule="auto"/>
              <w:jc w:val="center"/>
              <w:rPr>
                <w:rFonts w:ascii="宋体" w:hAnsi="宋体" w:cs="宋体"/>
                <w:color w:val="auto"/>
                <w:szCs w:val="21"/>
                <w:highlight w:val="none"/>
              </w:rPr>
            </w:pPr>
          </w:p>
        </w:tc>
        <w:tc>
          <w:tcPr>
            <w:tcW w:w="993" w:type="dxa"/>
            <w:vAlign w:val="center"/>
          </w:tcPr>
          <w:p>
            <w:pPr>
              <w:spacing w:line="360" w:lineRule="auto"/>
              <w:jc w:val="center"/>
              <w:rPr>
                <w:rFonts w:ascii="宋体" w:hAnsi="宋体" w:cs="宋体"/>
                <w:color w:val="auto"/>
                <w:szCs w:val="21"/>
                <w:highlight w:val="none"/>
              </w:rPr>
            </w:pPr>
          </w:p>
        </w:tc>
        <w:tc>
          <w:tcPr>
            <w:tcW w:w="1197" w:type="dxa"/>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12</w:t>
            </w:r>
          </w:p>
        </w:tc>
        <w:tc>
          <w:tcPr>
            <w:tcW w:w="1276" w:type="dxa"/>
            <w:vAlign w:val="center"/>
          </w:tcPr>
          <w:p>
            <w:pPr>
              <w:spacing w:line="360" w:lineRule="auto"/>
              <w:ind w:firstLine="240"/>
              <w:jc w:val="center"/>
              <w:rPr>
                <w:rFonts w:ascii="宋体" w:hAnsi="宋体" w:cs="宋体"/>
                <w:color w:val="auto"/>
                <w:szCs w:val="21"/>
                <w:highlight w:val="none"/>
              </w:rPr>
            </w:pPr>
          </w:p>
        </w:tc>
        <w:tc>
          <w:tcPr>
            <w:tcW w:w="3058" w:type="dxa"/>
            <w:gridSpan w:val="2"/>
            <w:vAlign w:val="center"/>
          </w:tcPr>
          <w:p>
            <w:pPr>
              <w:spacing w:line="360" w:lineRule="auto"/>
              <w:jc w:val="center"/>
              <w:rPr>
                <w:rFonts w:ascii="宋体" w:hAnsi="宋体" w:cs="宋体"/>
                <w:color w:val="auto"/>
                <w:szCs w:val="21"/>
                <w:highlight w:val="none"/>
              </w:rPr>
            </w:pPr>
          </w:p>
        </w:tc>
        <w:tc>
          <w:tcPr>
            <w:tcW w:w="1843" w:type="dxa"/>
            <w:gridSpan w:val="3"/>
            <w:vAlign w:val="center"/>
          </w:tcPr>
          <w:p>
            <w:pPr>
              <w:spacing w:line="360" w:lineRule="auto"/>
              <w:jc w:val="center"/>
              <w:rPr>
                <w:rFonts w:ascii="宋体" w:hAnsi="宋体" w:cs="宋体"/>
                <w:color w:val="auto"/>
                <w:szCs w:val="21"/>
                <w:highlight w:val="none"/>
              </w:rPr>
            </w:pPr>
          </w:p>
        </w:tc>
        <w:tc>
          <w:tcPr>
            <w:tcW w:w="850" w:type="dxa"/>
            <w:vAlign w:val="center"/>
          </w:tcPr>
          <w:p>
            <w:pPr>
              <w:spacing w:line="360" w:lineRule="auto"/>
              <w:jc w:val="center"/>
              <w:rPr>
                <w:rFonts w:ascii="宋体" w:hAnsi="宋体" w:cs="宋体"/>
                <w:color w:val="auto"/>
                <w:szCs w:val="21"/>
                <w:highlight w:val="none"/>
              </w:rPr>
            </w:pPr>
          </w:p>
        </w:tc>
        <w:tc>
          <w:tcPr>
            <w:tcW w:w="993" w:type="dxa"/>
            <w:vAlign w:val="center"/>
          </w:tcPr>
          <w:p>
            <w:pPr>
              <w:spacing w:line="360" w:lineRule="auto"/>
              <w:jc w:val="center"/>
              <w:rPr>
                <w:rFonts w:ascii="宋体" w:hAnsi="宋体" w:cs="宋体"/>
                <w:color w:val="auto"/>
                <w:szCs w:val="21"/>
                <w:highlight w:val="none"/>
              </w:rPr>
            </w:pPr>
          </w:p>
        </w:tc>
        <w:tc>
          <w:tcPr>
            <w:tcW w:w="1197" w:type="dxa"/>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13</w:t>
            </w:r>
          </w:p>
        </w:tc>
        <w:tc>
          <w:tcPr>
            <w:tcW w:w="1276" w:type="dxa"/>
            <w:vAlign w:val="center"/>
          </w:tcPr>
          <w:p>
            <w:pPr>
              <w:spacing w:line="360" w:lineRule="auto"/>
              <w:ind w:firstLine="240"/>
              <w:jc w:val="center"/>
              <w:rPr>
                <w:rFonts w:ascii="宋体" w:hAnsi="宋体" w:cs="宋体"/>
                <w:color w:val="auto"/>
                <w:szCs w:val="21"/>
                <w:highlight w:val="none"/>
              </w:rPr>
            </w:pPr>
          </w:p>
        </w:tc>
        <w:tc>
          <w:tcPr>
            <w:tcW w:w="3058" w:type="dxa"/>
            <w:gridSpan w:val="2"/>
            <w:vAlign w:val="center"/>
          </w:tcPr>
          <w:p>
            <w:pPr>
              <w:spacing w:line="360" w:lineRule="auto"/>
              <w:jc w:val="center"/>
              <w:rPr>
                <w:rFonts w:ascii="宋体" w:hAnsi="宋体" w:cs="宋体"/>
                <w:color w:val="auto"/>
                <w:szCs w:val="21"/>
                <w:highlight w:val="none"/>
              </w:rPr>
            </w:pPr>
          </w:p>
        </w:tc>
        <w:tc>
          <w:tcPr>
            <w:tcW w:w="1843" w:type="dxa"/>
            <w:gridSpan w:val="3"/>
            <w:vAlign w:val="center"/>
          </w:tcPr>
          <w:p>
            <w:pPr>
              <w:spacing w:line="360" w:lineRule="auto"/>
              <w:jc w:val="center"/>
              <w:rPr>
                <w:rFonts w:ascii="宋体" w:hAnsi="宋体" w:cs="宋体"/>
                <w:color w:val="auto"/>
                <w:szCs w:val="21"/>
                <w:highlight w:val="none"/>
              </w:rPr>
            </w:pPr>
          </w:p>
        </w:tc>
        <w:tc>
          <w:tcPr>
            <w:tcW w:w="850" w:type="dxa"/>
            <w:vAlign w:val="center"/>
          </w:tcPr>
          <w:p>
            <w:pPr>
              <w:spacing w:line="360" w:lineRule="auto"/>
              <w:jc w:val="center"/>
              <w:rPr>
                <w:rFonts w:ascii="宋体" w:hAnsi="宋体" w:cs="宋体"/>
                <w:color w:val="auto"/>
                <w:szCs w:val="21"/>
                <w:highlight w:val="none"/>
              </w:rPr>
            </w:pPr>
          </w:p>
        </w:tc>
        <w:tc>
          <w:tcPr>
            <w:tcW w:w="993" w:type="dxa"/>
            <w:vAlign w:val="center"/>
          </w:tcPr>
          <w:p>
            <w:pPr>
              <w:spacing w:line="360" w:lineRule="auto"/>
              <w:jc w:val="center"/>
              <w:rPr>
                <w:rFonts w:ascii="宋体" w:hAnsi="宋体" w:cs="宋体"/>
                <w:color w:val="auto"/>
                <w:szCs w:val="21"/>
                <w:highlight w:val="none"/>
              </w:rPr>
            </w:pPr>
          </w:p>
        </w:tc>
        <w:tc>
          <w:tcPr>
            <w:tcW w:w="1197" w:type="dxa"/>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14</w:t>
            </w:r>
          </w:p>
        </w:tc>
        <w:tc>
          <w:tcPr>
            <w:tcW w:w="1276" w:type="dxa"/>
            <w:vAlign w:val="center"/>
          </w:tcPr>
          <w:p>
            <w:pPr>
              <w:spacing w:line="360" w:lineRule="auto"/>
              <w:ind w:firstLine="240"/>
              <w:jc w:val="center"/>
              <w:rPr>
                <w:rFonts w:ascii="宋体" w:hAnsi="宋体" w:cs="宋体"/>
                <w:color w:val="auto"/>
                <w:szCs w:val="21"/>
                <w:highlight w:val="none"/>
              </w:rPr>
            </w:pPr>
          </w:p>
        </w:tc>
        <w:tc>
          <w:tcPr>
            <w:tcW w:w="3058" w:type="dxa"/>
            <w:gridSpan w:val="2"/>
            <w:vAlign w:val="center"/>
          </w:tcPr>
          <w:p>
            <w:pPr>
              <w:spacing w:line="360" w:lineRule="auto"/>
              <w:jc w:val="center"/>
              <w:rPr>
                <w:rFonts w:ascii="宋体" w:hAnsi="宋体" w:cs="宋体"/>
                <w:color w:val="auto"/>
                <w:szCs w:val="21"/>
                <w:highlight w:val="none"/>
              </w:rPr>
            </w:pPr>
          </w:p>
        </w:tc>
        <w:tc>
          <w:tcPr>
            <w:tcW w:w="1843" w:type="dxa"/>
            <w:gridSpan w:val="3"/>
            <w:vAlign w:val="center"/>
          </w:tcPr>
          <w:p>
            <w:pPr>
              <w:spacing w:line="360" w:lineRule="auto"/>
              <w:jc w:val="center"/>
              <w:rPr>
                <w:rFonts w:ascii="宋体" w:hAnsi="宋体" w:cs="宋体"/>
                <w:color w:val="auto"/>
                <w:szCs w:val="21"/>
                <w:highlight w:val="none"/>
              </w:rPr>
            </w:pPr>
          </w:p>
        </w:tc>
        <w:tc>
          <w:tcPr>
            <w:tcW w:w="850" w:type="dxa"/>
            <w:vAlign w:val="center"/>
          </w:tcPr>
          <w:p>
            <w:pPr>
              <w:spacing w:line="360" w:lineRule="auto"/>
              <w:jc w:val="center"/>
              <w:rPr>
                <w:rFonts w:ascii="宋体" w:hAnsi="宋体" w:cs="宋体"/>
                <w:color w:val="auto"/>
                <w:szCs w:val="21"/>
                <w:highlight w:val="none"/>
              </w:rPr>
            </w:pPr>
          </w:p>
        </w:tc>
        <w:tc>
          <w:tcPr>
            <w:tcW w:w="993" w:type="dxa"/>
            <w:vAlign w:val="center"/>
          </w:tcPr>
          <w:p>
            <w:pPr>
              <w:spacing w:line="360" w:lineRule="auto"/>
              <w:jc w:val="center"/>
              <w:rPr>
                <w:rFonts w:ascii="宋体" w:hAnsi="宋体" w:cs="宋体"/>
                <w:color w:val="auto"/>
                <w:szCs w:val="21"/>
                <w:highlight w:val="none"/>
              </w:rPr>
            </w:pPr>
          </w:p>
        </w:tc>
        <w:tc>
          <w:tcPr>
            <w:tcW w:w="1197" w:type="dxa"/>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15</w:t>
            </w:r>
          </w:p>
        </w:tc>
        <w:tc>
          <w:tcPr>
            <w:tcW w:w="1276" w:type="dxa"/>
            <w:vAlign w:val="center"/>
          </w:tcPr>
          <w:p>
            <w:pPr>
              <w:spacing w:line="360" w:lineRule="auto"/>
              <w:ind w:firstLine="240"/>
              <w:jc w:val="center"/>
              <w:rPr>
                <w:rFonts w:ascii="宋体" w:hAnsi="宋体" w:cs="宋体"/>
                <w:color w:val="auto"/>
                <w:szCs w:val="21"/>
                <w:highlight w:val="none"/>
              </w:rPr>
            </w:pPr>
          </w:p>
        </w:tc>
        <w:tc>
          <w:tcPr>
            <w:tcW w:w="3058" w:type="dxa"/>
            <w:gridSpan w:val="2"/>
            <w:vAlign w:val="center"/>
          </w:tcPr>
          <w:p>
            <w:pPr>
              <w:spacing w:line="360" w:lineRule="auto"/>
              <w:jc w:val="center"/>
              <w:rPr>
                <w:rFonts w:ascii="宋体" w:hAnsi="宋体" w:cs="宋体"/>
                <w:color w:val="auto"/>
                <w:szCs w:val="21"/>
                <w:highlight w:val="none"/>
              </w:rPr>
            </w:pPr>
          </w:p>
        </w:tc>
        <w:tc>
          <w:tcPr>
            <w:tcW w:w="1843" w:type="dxa"/>
            <w:gridSpan w:val="3"/>
            <w:vAlign w:val="center"/>
          </w:tcPr>
          <w:p>
            <w:pPr>
              <w:spacing w:line="360" w:lineRule="auto"/>
              <w:jc w:val="center"/>
              <w:rPr>
                <w:rFonts w:ascii="宋体" w:hAnsi="宋体" w:cs="宋体"/>
                <w:color w:val="auto"/>
                <w:szCs w:val="21"/>
                <w:highlight w:val="none"/>
              </w:rPr>
            </w:pPr>
          </w:p>
        </w:tc>
        <w:tc>
          <w:tcPr>
            <w:tcW w:w="850" w:type="dxa"/>
            <w:vAlign w:val="center"/>
          </w:tcPr>
          <w:p>
            <w:pPr>
              <w:spacing w:line="360" w:lineRule="auto"/>
              <w:jc w:val="center"/>
              <w:rPr>
                <w:rFonts w:ascii="宋体" w:hAnsi="宋体" w:cs="宋体"/>
                <w:color w:val="auto"/>
                <w:szCs w:val="21"/>
                <w:highlight w:val="none"/>
              </w:rPr>
            </w:pPr>
          </w:p>
        </w:tc>
        <w:tc>
          <w:tcPr>
            <w:tcW w:w="993" w:type="dxa"/>
            <w:vAlign w:val="center"/>
          </w:tcPr>
          <w:p>
            <w:pPr>
              <w:spacing w:line="360" w:lineRule="auto"/>
              <w:jc w:val="center"/>
              <w:rPr>
                <w:rFonts w:ascii="宋体" w:hAnsi="宋体" w:cs="宋体"/>
                <w:color w:val="auto"/>
                <w:szCs w:val="21"/>
                <w:highlight w:val="none"/>
              </w:rPr>
            </w:pPr>
          </w:p>
        </w:tc>
        <w:tc>
          <w:tcPr>
            <w:tcW w:w="1197" w:type="dxa"/>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w:t>
            </w:r>
          </w:p>
        </w:tc>
        <w:tc>
          <w:tcPr>
            <w:tcW w:w="1276" w:type="dxa"/>
            <w:vAlign w:val="center"/>
          </w:tcPr>
          <w:p>
            <w:pPr>
              <w:spacing w:line="360" w:lineRule="auto"/>
              <w:ind w:firstLine="240"/>
              <w:jc w:val="center"/>
              <w:rPr>
                <w:rFonts w:ascii="宋体" w:hAnsi="宋体" w:cs="宋体"/>
                <w:color w:val="auto"/>
                <w:szCs w:val="21"/>
                <w:highlight w:val="none"/>
              </w:rPr>
            </w:pPr>
          </w:p>
        </w:tc>
        <w:tc>
          <w:tcPr>
            <w:tcW w:w="3058" w:type="dxa"/>
            <w:gridSpan w:val="2"/>
            <w:vAlign w:val="center"/>
          </w:tcPr>
          <w:p>
            <w:pPr>
              <w:spacing w:line="360" w:lineRule="auto"/>
              <w:jc w:val="center"/>
              <w:rPr>
                <w:rFonts w:ascii="宋体" w:hAnsi="宋体" w:cs="宋体"/>
                <w:color w:val="auto"/>
                <w:szCs w:val="21"/>
                <w:highlight w:val="none"/>
              </w:rPr>
            </w:pPr>
          </w:p>
        </w:tc>
        <w:tc>
          <w:tcPr>
            <w:tcW w:w="1843" w:type="dxa"/>
            <w:gridSpan w:val="3"/>
            <w:vAlign w:val="center"/>
          </w:tcPr>
          <w:p>
            <w:pPr>
              <w:spacing w:line="360" w:lineRule="auto"/>
              <w:jc w:val="center"/>
              <w:rPr>
                <w:rFonts w:ascii="宋体" w:hAnsi="宋体" w:cs="宋体"/>
                <w:color w:val="auto"/>
                <w:szCs w:val="21"/>
                <w:highlight w:val="none"/>
              </w:rPr>
            </w:pPr>
          </w:p>
        </w:tc>
        <w:tc>
          <w:tcPr>
            <w:tcW w:w="850" w:type="dxa"/>
            <w:vAlign w:val="center"/>
          </w:tcPr>
          <w:p>
            <w:pPr>
              <w:spacing w:line="360" w:lineRule="auto"/>
              <w:jc w:val="center"/>
              <w:rPr>
                <w:rFonts w:ascii="宋体" w:hAnsi="宋体" w:cs="宋体"/>
                <w:color w:val="auto"/>
                <w:szCs w:val="21"/>
                <w:highlight w:val="none"/>
              </w:rPr>
            </w:pPr>
          </w:p>
        </w:tc>
        <w:tc>
          <w:tcPr>
            <w:tcW w:w="993" w:type="dxa"/>
            <w:vAlign w:val="center"/>
          </w:tcPr>
          <w:p>
            <w:pPr>
              <w:spacing w:line="360" w:lineRule="auto"/>
              <w:jc w:val="center"/>
              <w:rPr>
                <w:rFonts w:ascii="宋体" w:hAnsi="宋体" w:cs="宋体"/>
                <w:color w:val="auto"/>
                <w:szCs w:val="21"/>
                <w:highlight w:val="none"/>
              </w:rPr>
            </w:pPr>
          </w:p>
        </w:tc>
        <w:tc>
          <w:tcPr>
            <w:tcW w:w="1197" w:type="dxa"/>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备注</w:t>
            </w:r>
          </w:p>
        </w:tc>
        <w:tc>
          <w:tcPr>
            <w:tcW w:w="9217" w:type="dxa"/>
            <w:gridSpan w:val="9"/>
            <w:vAlign w:val="center"/>
          </w:tcPr>
          <w:p>
            <w:pPr>
              <w:spacing w:line="360" w:lineRule="auto"/>
              <w:jc w:val="center"/>
              <w:rPr>
                <w:rFonts w:ascii="宋体" w:hAnsi="宋体" w:cs="宋体"/>
                <w:color w:val="auto"/>
                <w:szCs w:val="21"/>
                <w:highlight w:val="none"/>
              </w:rPr>
            </w:pPr>
          </w:p>
        </w:tc>
      </w:tr>
    </w:tbl>
    <w:p>
      <w:pPr>
        <w:autoSpaceDE w:val="0"/>
        <w:autoSpaceDN w:val="0"/>
        <w:adjustRightInd w:val="0"/>
        <w:spacing w:line="360" w:lineRule="auto"/>
        <w:rPr>
          <w:rFonts w:ascii="宋体" w:hAnsi="宋体" w:cs="宋体"/>
          <w:b/>
          <w:color w:val="auto"/>
          <w:kern w:val="0"/>
          <w:szCs w:val="21"/>
          <w:highlight w:val="none"/>
        </w:rPr>
      </w:pPr>
    </w:p>
    <w:p>
      <w:pPr>
        <w:autoSpaceDE w:val="0"/>
        <w:autoSpaceDN w:val="0"/>
        <w:adjustRightInd w:val="0"/>
        <w:spacing w:line="360" w:lineRule="auto"/>
        <w:jc w:val="center"/>
        <w:rPr>
          <w:rFonts w:ascii="宋体" w:hAnsi="宋体" w:cs="宋体"/>
          <w:b/>
          <w:color w:val="auto"/>
          <w:kern w:val="0"/>
          <w:szCs w:val="21"/>
          <w:highlight w:val="none"/>
        </w:rPr>
      </w:pPr>
    </w:p>
    <w:p>
      <w:pPr>
        <w:spacing w:line="360" w:lineRule="auto"/>
        <w:ind w:firstLine="210" w:firstLineChars="100"/>
        <w:rPr>
          <w:rFonts w:ascii="宋体" w:hAnsi="宋体" w:cs="宋体"/>
          <w:color w:val="auto"/>
          <w:kern w:val="0"/>
          <w:szCs w:val="21"/>
          <w:highlight w:val="none"/>
        </w:rPr>
      </w:pPr>
      <w:r>
        <w:rPr>
          <w:rFonts w:hint="eastAsia" w:ascii="宋体" w:hAnsi="宋体" w:cs="宋体"/>
          <w:color w:val="auto"/>
          <w:kern w:val="0"/>
          <w:szCs w:val="21"/>
          <w:highlight w:val="none"/>
        </w:rPr>
        <w:t>甲方（盖章）：                           乙方（盖章）：</w:t>
      </w:r>
    </w:p>
    <w:p>
      <w:pPr>
        <w:spacing w:before="120" w:beforeLines="50" w:after="120" w:afterLines="50" w:line="360" w:lineRule="auto"/>
        <w:ind w:firstLine="210" w:firstLineChars="100"/>
        <w:rPr>
          <w:rFonts w:ascii="宋体" w:hAnsi="宋体" w:cs="宋体"/>
          <w:color w:val="auto"/>
          <w:kern w:val="0"/>
          <w:szCs w:val="21"/>
          <w:highlight w:val="none"/>
        </w:rPr>
      </w:pPr>
      <w:r>
        <w:rPr>
          <w:rFonts w:hint="eastAsia" w:ascii="宋体" w:hAnsi="宋体" w:cs="宋体"/>
          <w:color w:val="auto"/>
          <w:kern w:val="0"/>
          <w:szCs w:val="21"/>
          <w:highlight w:val="none"/>
        </w:rPr>
        <w:t>法定代表人：：                           法定代表人：</w:t>
      </w:r>
    </w:p>
    <w:p>
      <w:pPr>
        <w:autoSpaceDE w:val="0"/>
        <w:autoSpaceDN w:val="0"/>
        <w:adjustRightInd w:val="0"/>
        <w:spacing w:line="360" w:lineRule="auto"/>
        <w:rPr>
          <w:rFonts w:ascii="宋体" w:hAnsi="宋体" w:cs="宋体"/>
          <w:b/>
          <w:color w:val="auto"/>
          <w:kern w:val="0"/>
          <w:szCs w:val="21"/>
          <w:highlight w:val="none"/>
        </w:rPr>
      </w:pPr>
      <w:r>
        <w:rPr>
          <w:rFonts w:hint="eastAsia" w:ascii="宋体" w:hAnsi="宋体" w:cs="宋体"/>
          <w:color w:val="auto"/>
          <w:kern w:val="0"/>
          <w:szCs w:val="21"/>
          <w:highlight w:val="none"/>
        </w:rPr>
        <w:t xml:space="preserve">  签约日期： </w:t>
      </w:r>
      <w:r>
        <w:rPr>
          <w:rFonts w:hint="eastAsia" w:ascii="宋体" w:hAnsi="宋体" w:cs="宋体"/>
          <w:color w:val="auto"/>
          <w:kern w:val="0"/>
          <w:szCs w:val="21"/>
          <w:highlight w:val="none"/>
          <w:lang w:eastAsia="zh-CN"/>
        </w:rPr>
        <w:t>2020年</w:t>
      </w:r>
      <w:r>
        <w:rPr>
          <w:rFonts w:hint="eastAsia" w:ascii="宋体" w:hAnsi="宋体" w:cs="宋体"/>
          <w:color w:val="auto"/>
          <w:kern w:val="0"/>
          <w:szCs w:val="21"/>
          <w:highlight w:val="none"/>
        </w:rPr>
        <w:t xml:space="preserve">    月    日            签约日期： </w:t>
      </w:r>
      <w:r>
        <w:rPr>
          <w:rFonts w:hint="eastAsia" w:ascii="宋体" w:hAnsi="宋体" w:cs="宋体"/>
          <w:color w:val="auto"/>
          <w:kern w:val="0"/>
          <w:szCs w:val="21"/>
          <w:highlight w:val="none"/>
          <w:lang w:eastAsia="zh-CN"/>
        </w:rPr>
        <w:t>2020年</w:t>
      </w:r>
      <w:r>
        <w:rPr>
          <w:rFonts w:hint="eastAsia" w:ascii="宋体" w:hAnsi="宋体" w:cs="宋体"/>
          <w:color w:val="auto"/>
          <w:kern w:val="0"/>
          <w:szCs w:val="21"/>
          <w:highlight w:val="none"/>
        </w:rPr>
        <w:t xml:space="preserve">    月    日  </w:t>
      </w:r>
    </w:p>
    <w:p>
      <w:pPr>
        <w:autoSpaceDE w:val="0"/>
        <w:autoSpaceDN w:val="0"/>
        <w:adjustRightInd w:val="0"/>
        <w:spacing w:line="360" w:lineRule="auto"/>
        <w:jc w:val="left"/>
        <w:rPr>
          <w:rFonts w:ascii="宋体" w:hAnsi="宋体" w:cs="宋体"/>
          <w:b/>
          <w:color w:val="auto"/>
          <w:kern w:val="0"/>
          <w:szCs w:val="21"/>
          <w:highlight w:val="none"/>
        </w:rPr>
      </w:pPr>
      <w:r>
        <w:rPr>
          <w:rFonts w:hint="eastAsia" w:ascii="宋体" w:hAnsi="宋体" w:cs="宋体"/>
          <w:b/>
          <w:color w:val="auto"/>
          <w:kern w:val="0"/>
          <w:szCs w:val="21"/>
          <w:highlight w:val="none"/>
        </w:rPr>
        <w:br w:type="page"/>
      </w:r>
      <w:r>
        <w:rPr>
          <w:rFonts w:hint="eastAsia" w:ascii="宋体" w:hAnsi="宋体" w:cs="宋体"/>
          <w:b/>
          <w:color w:val="auto"/>
          <w:kern w:val="0"/>
          <w:szCs w:val="21"/>
          <w:highlight w:val="none"/>
        </w:rPr>
        <w:t xml:space="preserve">附件6：医疗器械购销廉洁协议                          </w:t>
      </w:r>
      <w:r>
        <w:rPr>
          <w:rFonts w:hint="eastAsia" w:ascii="宋体" w:hAnsi="宋体" w:cs="宋体"/>
          <w:b/>
          <w:bCs/>
          <w:color w:val="auto"/>
          <w:szCs w:val="21"/>
          <w:highlight w:val="none"/>
        </w:rPr>
        <w:t>合同编号：</w:t>
      </w:r>
    </w:p>
    <w:p>
      <w:pPr>
        <w:autoSpaceDE w:val="0"/>
        <w:autoSpaceDN w:val="0"/>
        <w:adjustRightInd w:val="0"/>
        <w:spacing w:line="360" w:lineRule="auto"/>
        <w:jc w:val="center"/>
        <w:rPr>
          <w:rFonts w:ascii="宋体" w:hAnsi="宋体" w:cs="宋体"/>
          <w:b/>
          <w:color w:val="auto"/>
          <w:kern w:val="0"/>
          <w:szCs w:val="21"/>
          <w:highlight w:val="none"/>
        </w:rPr>
      </w:pPr>
      <w:r>
        <w:rPr>
          <w:rFonts w:hint="eastAsia" w:ascii="宋体" w:hAnsi="宋体" w:cs="宋体"/>
          <w:b/>
          <w:color w:val="auto"/>
          <w:kern w:val="0"/>
          <w:szCs w:val="21"/>
          <w:highlight w:val="none"/>
        </w:rPr>
        <w:t>医疗器械购销廉洁协议</w:t>
      </w:r>
    </w:p>
    <w:p>
      <w:pPr>
        <w:autoSpaceDE w:val="0"/>
        <w:autoSpaceDN w:val="0"/>
        <w:adjustRightInd w:val="0"/>
        <w:spacing w:line="360" w:lineRule="auto"/>
        <w:jc w:val="center"/>
        <w:rPr>
          <w:rFonts w:ascii="宋体" w:hAnsi="宋体" w:cs="宋体"/>
          <w:b/>
          <w:color w:val="auto"/>
          <w:kern w:val="0"/>
          <w:szCs w:val="21"/>
          <w:highlight w:val="none"/>
        </w:rPr>
      </w:pPr>
    </w:p>
    <w:p>
      <w:pPr>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甲方（医疗机构）：</w:t>
      </w:r>
      <w:r>
        <w:rPr>
          <w:rFonts w:hint="eastAsia" w:ascii="宋体" w:hAnsi="宋体" w:cs="宋体"/>
          <w:b/>
          <w:bCs/>
          <w:color w:val="auto"/>
          <w:szCs w:val="21"/>
          <w:highlight w:val="none"/>
          <w:lang w:eastAsia="zh-CN"/>
        </w:rPr>
        <w:t>中山市人民医院南朗分院（中山市南朗医院）</w:t>
      </w:r>
      <w:r>
        <w:rPr>
          <w:rFonts w:hint="eastAsia" w:ascii="宋体" w:hAnsi="宋体" w:cs="宋体"/>
          <w:color w:val="auto"/>
          <w:kern w:val="0"/>
          <w:szCs w:val="21"/>
          <w:highlight w:val="none"/>
        </w:rPr>
        <w:t xml:space="preserve"> </w:t>
      </w:r>
    </w:p>
    <w:p>
      <w:pPr>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乙方（经销单位）：</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为进一步规范医疗器械购销行为，维护正常的医疗产品经营秩序，建立健全防治商业贿赂长效机制，特制订《医疗器械购销廉洁协议》，并予以共同遵守：</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一.凡与我院进行医疗器械经销的生产、经营单位，必须严格按照上级制定的医用耗材集中招标采购的有关规定及政府采购招标的有关规定参与招标采购工作，保证医疗器械在购销过程中体现公开、公正、公平的原则。</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二.禁止甲方工作人员在医疗器械采购、招标及临床活动中，向经销人员索要或收受生产、经营企业及其经销人员以各种名义给予好处费、回扣、财物、临床观察费和各种不正当利益。</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 xml:space="preserve">三.乙方在销售活动中，要自觉遵守国家和地方的有关法律、法规，严格执行合同条款，不以次充好，不降低产品质量，做到诚信经营。如发生医疗器械产品质量问题由乙方承担一切责任。 </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四.乙方不得暗中给予甲方回扣，不得以提成和赠送有价证券、现金、购物卡、宴请、娱乐等手段影响甲方医生使用医疗器械产品的选择权。在医疗器械投标过程中，不发生采取不正当手段获取商业机会或商业利益的行为；不以各种名义给予现金、有价证券和支付凭证等方式，向甲方工作人员行贿。</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 xml:space="preserve">五.乙方不能进入医疗耗材仓库等工作场所了解耗材库存情况和销售信息，违反者，甲方有权停止业务往来。乙方洽谈业务，必须在工作时间到甲方指定科室联系商谈，不得到相关工作人员家中访谈或向介绍人提供任何好处费。 </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六.甲乙双方如违反以上条款，一经核实，将严肃处理，情节严重的，移交上级部门处理，构成犯罪的移交司法机构处理。</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 xml:space="preserve">七．本协议书为医疗器械产品购销合同的附件，与购销合同一并执行，具有同等的法律效力，从签订之日起生效。 </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八.本协议书一式两份，甲、乙双方各执一份。</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九.本协议由医院纪检监察科负责解释和督查。</w:t>
      </w:r>
    </w:p>
    <w:p>
      <w:pPr>
        <w:spacing w:line="360" w:lineRule="auto"/>
        <w:rPr>
          <w:rFonts w:ascii="宋体" w:hAnsi="宋体" w:cs="宋体"/>
          <w:color w:val="auto"/>
          <w:kern w:val="0"/>
          <w:szCs w:val="21"/>
          <w:highlight w:val="none"/>
        </w:rPr>
      </w:pPr>
    </w:p>
    <w:p>
      <w:pPr>
        <w:spacing w:line="360" w:lineRule="auto"/>
        <w:ind w:firstLine="210" w:firstLineChars="100"/>
        <w:rPr>
          <w:rFonts w:ascii="宋体" w:hAnsi="宋体" w:cs="宋体"/>
          <w:color w:val="auto"/>
          <w:kern w:val="0"/>
          <w:szCs w:val="21"/>
          <w:highlight w:val="none"/>
        </w:rPr>
      </w:pPr>
      <w:r>
        <w:rPr>
          <w:rFonts w:hint="eastAsia" w:ascii="宋体" w:hAnsi="宋体" w:cs="宋体"/>
          <w:color w:val="auto"/>
          <w:kern w:val="0"/>
          <w:szCs w:val="21"/>
          <w:highlight w:val="none"/>
        </w:rPr>
        <w:t>甲方（盖章）：                           乙方（盖章）：</w:t>
      </w:r>
    </w:p>
    <w:p>
      <w:pPr>
        <w:spacing w:before="120" w:beforeLines="50" w:after="120" w:afterLines="50" w:line="360" w:lineRule="auto"/>
        <w:ind w:firstLine="210" w:firstLineChars="100"/>
        <w:rPr>
          <w:rFonts w:ascii="宋体" w:hAnsi="宋体" w:cs="宋体"/>
          <w:color w:val="auto"/>
          <w:kern w:val="0"/>
          <w:szCs w:val="21"/>
          <w:highlight w:val="none"/>
        </w:rPr>
      </w:pPr>
      <w:r>
        <w:rPr>
          <w:rFonts w:hint="eastAsia" w:ascii="宋体" w:hAnsi="宋体" w:cs="宋体"/>
          <w:color w:val="auto"/>
          <w:kern w:val="0"/>
          <w:szCs w:val="21"/>
          <w:highlight w:val="none"/>
        </w:rPr>
        <w:t>法定代表人：：                           法定代表人：</w:t>
      </w:r>
    </w:p>
    <w:p>
      <w:pPr>
        <w:spacing w:line="360" w:lineRule="auto"/>
        <w:rPr>
          <w:rFonts w:ascii="宋体" w:hAnsi="宋体" w:cs="宋体"/>
          <w:color w:val="auto"/>
          <w:szCs w:val="21"/>
          <w:highlight w:val="none"/>
        </w:rPr>
      </w:pPr>
      <w:r>
        <w:rPr>
          <w:rFonts w:hint="eastAsia" w:ascii="宋体" w:hAnsi="宋体" w:cs="宋体"/>
          <w:color w:val="auto"/>
          <w:kern w:val="0"/>
          <w:szCs w:val="21"/>
          <w:highlight w:val="none"/>
        </w:rPr>
        <w:t xml:space="preserve">签约日期： </w:t>
      </w:r>
      <w:r>
        <w:rPr>
          <w:rFonts w:hint="eastAsia" w:ascii="宋体" w:hAnsi="宋体" w:cs="宋体"/>
          <w:color w:val="auto"/>
          <w:kern w:val="0"/>
          <w:szCs w:val="21"/>
          <w:highlight w:val="none"/>
          <w:lang w:eastAsia="zh-CN"/>
        </w:rPr>
        <w:t>2020年</w:t>
      </w:r>
      <w:r>
        <w:rPr>
          <w:rFonts w:hint="eastAsia" w:ascii="宋体" w:hAnsi="宋体" w:cs="宋体"/>
          <w:color w:val="auto"/>
          <w:kern w:val="0"/>
          <w:szCs w:val="21"/>
          <w:highlight w:val="none"/>
        </w:rPr>
        <w:t xml:space="preserve">    月    日            签约日期： </w:t>
      </w:r>
      <w:r>
        <w:rPr>
          <w:rFonts w:hint="eastAsia" w:ascii="宋体" w:hAnsi="宋体" w:cs="宋体"/>
          <w:color w:val="auto"/>
          <w:kern w:val="0"/>
          <w:szCs w:val="21"/>
          <w:highlight w:val="none"/>
          <w:lang w:eastAsia="zh-CN"/>
        </w:rPr>
        <w:t>2020年</w:t>
      </w:r>
      <w:r>
        <w:rPr>
          <w:rFonts w:hint="eastAsia" w:ascii="宋体" w:hAnsi="宋体" w:cs="宋体"/>
          <w:color w:val="auto"/>
          <w:kern w:val="0"/>
          <w:szCs w:val="21"/>
          <w:highlight w:val="none"/>
        </w:rPr>
        <w:t xml:space="preserve">    月    日</w:t>
      </w:r>
    </w:p>
    <w:p>
      <w:pPr>
        <w:spacing w:line="360" w:lineRule="auto"/>
        <w:ind w:left="840" w:hanging="840"/>
        <w:rPr>
          <w:rFonts w:ascii="宋体"/>
          <w:b/>
          <w:color w:val="auto"/>
          <w:spacing w:val="40"/>
          <w:sz w:val="36"/>
          <w:highlight w:val="none"/>
        </w:rPr>
      </w:pPr>
    </w:p>
    <w:p>
      <w:pPr>
        <w:pStyle w:val="48"/>
        <w:ind w:firstLine="441"/>
        <w:rPr>
          <w:rFonts w:ascii="宋体"/>
          <w:b/>
          <w:color w:val="auto"/>
          <w:spacing w:val="40"/>
          <w:sz w:val="36"/>
          <w:highlight w:val="none"/>
        </w:rPr>
      </w:pPr>
    </w:p>
    <w:p>
      <w:pPr>
        <w:spacing w:line="360" w:lineRule="auto"/>
        <w:ind w:left="840" w:hanging="840"/>
        <w:rPr>
          <w:rFonts w:ascii="宋体"/>
          <w:b/>
          <w:color w:val="auto"/>
          <w:spacing w:val="40"/>
          <w:sz w:val="36"/>
          <w:highlight w:val="none"/>
        </w:rPr>
      </w:pPr>
    </w:p>
    <w:p>
      <w:pPr>
        <w:pStyle w:val="2"/>
        <w:rPr>
          <w:color w:val="auto"/>
          <w:highlight w:val="none"/>
        </w:rPr>
      </w:pPr>
    </w:p>
    <w:p>
      <w:pPr>
        <w:adjustRightInd w:val="0"/>
        <w:snapToGrid w:val="0"/>
        <w:spacing w:line="360" w:lineRule="auto"/>
        <w:jc w:val="center"/>
        <w:outlineLvl w:val="0"/>
        <w:rPr>
          <w:rFonts w:ascii="宋体" w:hAnsi="宋体"/>
          <w:b/>
          <w:color w:val="auto"/>
          <w:sz w:val="52"/>
          <w:szCs w:val="52"/>
          <w:highlight w:val="none"/>
        </w:rPr>
      </w:pPr>
    </w:p>
    <w:p>
      <w:pPr>
        <w:adjustRightInd w:val="0"/>
        <w:snapToGrid w:val="0"/>
        <w:spacing w:line="360" w:lineRule="auto"/>
        <w:jc w:val="center"/>
        <w:outlineLvl w:val="0"/>
        <w:rPr>
          <w:rFonts w:ascii="宋体" w:hAnsi="宋体"/>
          <w:b/>
          <w:color w:val="auto"/>
          <w:sz w:val="52"/>
          <w:szCs w:val="52"/>
          <w:highlight w:val="none"/>
        </w:rPr>
      </w:pPr>
    </w:p>
    <w:p>
      <w:pPr>
        <w:adjustRightInd w:val="0"/>
        <w:snapToGrid w:val="0"/>
        <w:spacing w:line="360" w:lineRule="auto"/>
        <w:jc w:val="center"/>
        <w:outlineLvl w:val="0"/>
        <w:rPr>
          <w:rFonts w:ascii="宋体" w:hAnsi="宋体"/>
          <w:b/>
          <w:color w:val="auto"/>
          <w:sz w:val="52"/>
          <w:szCs w:val="52"/>
          <w:highlight w:val="none"/>
        </w:rPr>
      </w:pPr>
    </w:p>
    <w:p>
      <w:pPr>
        <w:adjustRightInd w:val="0"/>
        <w:snapToGrid w:val="0"/>
        <w:spacing w:line="360" w:lineRule="auto"/>
        <w:jc w:val="center"/>
        <w:outlineLvl w:val="0"/>
        <w:rPr>
          <w:rFonts w:ascii="宋体" w:hAnsi="宋体"/>
          <w:b/>
          <w:color w:val="auto"/>
          <w:sz w:val="52"/>
          <w:szCs w:val="52"/>
          <w:highlight w:val="none"/>
        </w:rPr>
      </w:pPr>
    </w:p>
    <w:p>
      <w:pPr>
        <w:adjustRightInd w:val="0"/>
        <w:snapToGrid w:val="0"/>
        <w:spacing w:line="360" w:lineRule="auto"/>
        <w:jc w:val="center"/>
        <w:outlineLvl w:val="0"/>
        <w:rPr>
          <w:rFonts w:ascii="宋体" w:hAnsi="宋体"/>
          <w:b/>
          <w:color w:val="auto"/>
          <w:sz w:val="52"/>
          <w:szCs w:val="52"/>
          <w:highlight w:val="none"/>
        </w:rPr>
      </w:pPr>
      <w:bookmarkStart w:id="136" w:name="_Toc4142"/>
      <w:bookmarkStart w:id="137" w:name="_Toc31006"/>
      <w:bookmarkStart w:id="138" w:name="_Toc421205750"/>
      <w:bookmarkStart w:id="139" w:name="_Toc26354"/>
      <w:r>
        <w:rPr>
          <w:rFonts w:hint="eastAsia" w:ascii="宋体" w:hAnsi="宋体"/>
          <w:b/>
          <w:color w:val="auto"/>
          <w:sz w:val="52"/>
          <w:szCs w:val="52"/>
          <w:highlight w:val="none"/>
        </w:rPr>
        <w:t>第六部分　投标文件</w:t>
      </w:r>
      <w:bookmarkEnd w:id="59"/>
      <w:r>
        <w:rPr>
          <w:rFonts w:hint="eastAsia" w:ascii="宋体" w:hAnsi="宋体"/>
          <w:b/>
          <w:color w:val="auto"/>
          <w:sz w:val="52"/>
          <w:szCs w:val="52"/>
          <w:highlight w:val="none"/>
        </w:rPr>
        <w:t>格式</w:t>
      </w:r>
      <w:bookmarkEnd w:id="136"/>
      <w:bookmarkEnd w:id="137"/>
      <w:bookmarkEnd w:id="138"/>
      <w:bookmarkEnd w:id="139"/>
    </w:p>
    <w:p>
      <w:pPr>
        <w:adjustRightInd w:val="0"/>
        <w:snapToGrid w:val="0"/>
        <w:spacing w:line="360" w:lineRule="auto"/>
        <w:jc w:val="center"/>
        <w:rPr>
          <w:rFonts w:ascii="宋体" w:hAnsi="宋体"/>
          <w:b/>
          <w:color w:val="auto"/>
          <w:kern w:val="0"/>
          <w:sz w:val="28"/>
          <w:szCs w:val="28"/>
          <w:highlight w:val="none"/>
        </w:rPr>
      </w:pPr>
    </w:p>
    <w:p>
      <w:pPr>
        <w:spacing w:line="300" w:lineRule="auto"/>
        <w:rPr>
          <w:rFonts w:ascii="宋体" w:hAnsi="宋体"/>
          <w:color w:val="auto"/>
          <w:sz w:val="28"/>
          <w:szCs w:val="28"/>
          <w:highlight w:val="none"/>
        </w:rPr>
      </w:pPr>
    </w:p>
    <w:p>
      <w:pPr>
        <w:autoSpaceDE w:val="0"/>
        <w:autoSpaceDN w:val="0"/>
        <w:adjustRightInd w:val="0"/>
        <w:snapToGrid w:val="0"/>
        <w:spacing w:line="360" w:lineRule="auto"/>
        <w:ind w:left="420" w:right="34" w:hanging="420"/>
        <w:rPr>
          <w:rFonts w:ascii="宋体" w:hAnsi="宋体"/>
          <w:color w:val="auto"/>
          <w:sz w:val="28"/>
          <w:szCs w:val="28"/>
          <w:highlight w:val="none"/>
        </w:rPr>
      </w:pPr>
    </w:p>
    <w:p>
      <w:pPr>
        <w:autoSpaceDE w:val="0"/>
        <w:autoSpaceDN w:val="0"/>
        <w:adjustRightInd w:val="0"/>
        <w:snapToGrid w:val="0"/>
        <w:spacing w:line="360" w:lineRule="auto"/>
        <w:ind w:left="420" w:right="34" w:hanging="420"/>
        <w:rPr>
          <w:rFonts w:ascii="宋体" w:hAnsi="宋体"/>
          <w:color w:val="auto"/>
          <w:sz w:val="28"/>
          <w:szCs w:val="28"/>
          <w:highlight w:val="none"/>
        </w:rPr>
      </w:pPr>
    </w:p>
    <w:p>
      <w:pPr>
        <w:autoSpaceDE w:val="0"/>
        <w:autoSpaceDN w:val="0"/>
        <w:adjustRightInd w:val="0"/>
        <w:snapToGrid w:val="0"/>
        <w:spacing w:line="360" w:lineRule="auto"/>
        <w:ind w:left="420" w:right="34" w:hanging="420"/>
        <w:rPr>
          <w:rFonts w:ascii="宋体" w:hAnsi="宋体"/>
          <w:color w:val="auto"/>
          <w:sz w:val="28"/>
          <w:szCs w:val="28"/>
          <w:highlight w:val="none"/>
        </w:rPr>
      </w:pPr>
    </w:p>
    <w:p>
      <w:pPr>
        <w:autoSpaceDE w:val="0"/>
        <w:autoSpaceDN w:val="0"/>
        <w:adjustRightInd w:val="0"/>
        <w:snapToGrid w:val="0"/>
        <w:spacing w:line="360" w:lineRule="auto"/>
        <w:ind w:left="420" w:right="34" w:hanging="420"/>
        <w:rPr>
          <w:rFonts w:ascii="宋体" w:hAnsi="宋体"/>
          <w:color w:val="auto"/>
          <w:sz w:val="28"/>
          <w:szCs w:val="28"/>
          <w:highlight w:val="none"/>
        </w:rPr>
      </w:pPr>
    </w:p>
    <w:p>
      <w:pPr>
        <w:autoSpaceDE w:val="0"/>
        <w:autoSpaceDN w:val="0"/>
        <w:adjustRightInd w:val="0"/>
        <w:snapToGrid w:val="0"/>
        <w:spacing w:line="360" w:lineRule="auto"/>
        <w:ind w:left="420" w:right="34" w:hanging="420"/>
        <w:rPr>
          <w:rFonts w:ascii="宋体" w:hAnsi="宋体"/>
          <w:color w:val="auto"/>
          <w:sz w:val="28"/>
          <w:szCs w:val="28"/>
          <w:highlight w:val="none"/>
        </w:rPr>
      </w:pPr>
    </w:p>
    <w:p>
      <w:pPr>
        <w:autoSpaceDE w:val="0"/>
        <w:autoSpaceDN w:val="0"/>
        <w:adjustRightInd w:val="0"/>
        <w:snapToGrid w:val="0"/>
        <w:spacing w:line="360" w:lineRule="auto"/>
        <w:ind w:left="420" w:right="34" w:hanging="420"/>
        <w:rPr>
          <w:rFonts w:ascii="宋体" w:hAnsi="宋体"/>
          <w:color w:val="auto"/>
          <w:sz w:val="28"/>
          <w:szCs w:val="28"/>
          <w:highlight w:val="none"/>
        </w:rPr>
      </w:pPr>
    </w:p>
    <w:p>
      <w:pPr>
        <w:autoSpaceDE w:val="0"/>
        <w:autoSpaceDN w:val="0"/>
        <w:adjustRightInd w:val="0"/>
        <w:snapToGrid w:val="0"/>
        <w:spacing w:line="360" w:lineRule="auto"/>
        <w:ind w:left="420" w:right="34" w:hanging="420"/>
        <w:rPr>
          <w:rFonts w:ascii="宋体" w:hAnsi="宋体"/>
          <w:color w:val="auto"/>
          <w:sz w:val="28"/>
          <w:szCs w:val="28"/>
          <w:highlight w:val="none"/>
        </w:rPr>
      </w:pPr>
    </w:p>
    <w:p>
      <w:pPr>
        <w:autoSpaceDE w:val="0"/>
        <w:autoSpaceDN w:val="0"/>
        <w:adjustRightInd w:val="0"/>
        <w:snapToGrid w:val="0"/>
        <w:spacing w:line="360" w:lineRule="auto"/>
        <w:ind w:left="420" w:right="34" w:hanging="420"/>
        <w:rPr>
          <w:rFonts w:ascii="宋体" w:hAnsi="宋体"/>
          <w:color w:val="auto"/>
          <w:sz w:val="28"/>
          <w:szCs w:val="28"/>
          <w:highlight w:val="none"/>
        </w:rPr>
      </w:pPr>
    </w:p>
    <w:p>
      <w:pPr>
        <w:autoSpaceDE w:val="0"/>
        <w:autoSpaceDN w:val="0"/>
        <w:adjustRightInd w:val="0"/>
        <w:snapToGrid w:val="0"/>
        <w:spacing w:line="360" w:lineRule="auto"/>
        <w:ind w:left="420" w:right="34" w:hanging="420"/>
        <w:rPr>
          <w:rFonts w:ascii="宋体" w:hAnsi="宋体"/>
          <w:color w:val="auto"/>
          <w:sz w:val="28"/>
          <w:szCs w:val="28"/>
          <w:highlight w:val="none"/>
        </w:rPr>
      </w:pPr>
    </w:p>
    <w:p>
      <w:pPr>
        <w:autoSpaceDE w:val="0"/>
        <w:autoSpaceDN w:val="0"/>
        <w:adjustRightInd w:val="0"/>
        <w:snapToGrid w:val="0"/>
        <w:spacing w:line="360" w:lineRule="auto"/>
        <w:ind w:left="420" w:right="34" w:hanging="420"/>
        <w:rPr>
          <w:rFonts w:ascii="宋体" w:hAnsi="宋体"/>
          <w:color w:val="auto"/>
          <w:sz w:val="28"/>
          <w:szCs w:val="28"/>
          <w:highlight w:val="none"/>
        </w:rPr>
      </w:pPr>
    </w:p>
    <w:p>
      <w:pPr>
        <w:pStyle w:val="25"/>
        <w:tabs>
          <w:tab w:val="left" w:pos="1260"/>
        </w:tabs>
        <w:jc w:val="center"/>
        <w:rPr>
          <w:rFonts w:hAnsi="宋体"/>
          <w:b/>
          <w:color w:val="auto"/>
          <w:spacing w:val="100"/>
          <w:w w:val="110"/>
          <w:kern w:val="0"/>
          <w:sz w:val="48"/>
          <w:szCs w:val="48"/>
          <w:highlight w:val="none"/>
        </w:rPr>
      </w:pPr>
    </w:p>
    <w:p>
      <w:pPr>
        <w:pStyle w:val="25"/>
        <w:tabs>
          <w:tab w:val="left" w:pos="1260"/>
        </w:tabs>
        <w:jc w:val="center"/>
        <w:rPr>
          <w:rFonts w:hAnsi="宋体"/>
          <w:b/>
          <w:color w:val="auto"/>
          <w:spacing w:val="100"/>
          <w:w w:val="110"/>
          <w:kern w:val="0"/>
          <w:sz w:val="48"/>
          <w:szCs w:val="48"/>
          <w:highlight w:val="none"/>
        </w:rPr>
      </w:pPr>
    </w:p>
    <w:p>
      <w:pPr>
        <w:pStyle w:val="25"/>
        <w:tabs>
          <w:tab w:val="left" w:pos="1260"/>
        </w:tabs>
        <w:jc w:val="center"/>
        <w:rPr>
          <w:rFonts w:hAnsi="宋体"/>
          <w:b/>
          <w:color w:val="auto"/>
          <w:spacing w:val="100"/>
          <w:w w:val="110"/>
          <w:kern w:val="0"/>
          <w:sz w:val="48"/>
          <w:szCs w:val="48"/>
          <w:highlight w:val="none"/>
        </w:rPr>
      </w:pPr>
    </w:p>
    <w:p>
      <w:pPr>
        <w:pStyle w:val="25"/>
        <w:tabs>
          <w:tab w:val="left" w:pos="1260"/>
        </w:tabs>
        <w:jc w:val="center"/>
        <w:rPr>
          <w:rFonts w:hAnsi="宋体"/>
          <w:b/>
          <w:color w:val="auto"/>
          <w:spacing w:val="100"/>
          <w:w w:val="110"/>
          <w:kern w:val="0"/>
          <w:sz w:val="48"/>
          <w:szCs w:val="48"/>
          <w:highlight w:val="none"/>
        </w:rPr>
      </w:pPr>
    </w:p>
    <w:p>
      <w:pPr>
        <w:pStyle w:val="25"/>
        <w:tabs>
          <w:tab w:val="left" w:pos="1260"/>
        </w:tabs>
        <w:jc w:val="center"/>
        <w:rPr>
          <w:rFonts w:hAnsi="宋体" w:cs="宋体"/>
          <w:b/>
          <w:color w:val="auto"/>
          <w:spacing w:val="100"/>
          <w:w w:val="110"/>
          <w:kern w:val="0"/>
          <w:sz w:val="48"/>
          <w:szCs w:val="48"/>
          <w:highlight w:val="none"/>
        </w:rPr>
      </w:pPr>
      <w:r>
        <w:rPr>
          <w:rFonts w:hint="eastAsia" w:hAnsi="宋体" w:cs="宋体"/>
          <w:b/>
          <w:color w:val="auto"/>
          <w:spacing w:val="100"/>
          <w:w w:val="110"/>
          <w:kern w:val="0"/>
          <w:sz w:val="48"/>
          <w:szCs w:val="48"/>
          <w:highlight w:val="none"/>
        </w:rPr>
        <w:t>中山市政府采购项目</w:t>
      </w:r>
    </w:p>
    <w:p>
      <w:pPr>
        <w:pStyle w:val="25"/>
        <w:jc w:val="center"/>
        <w:rPr>
          <w:rFonts w:hAnsi="宋体" w:cs="宋体"/>
          <w:b/>
          <w:color w:val="auto"/>
          <w:sz w:val="48"/>
          <w:szCs w:val="48"/>
          <w:highlight w:val="none"/>
        </w:rPr>
      </w:pPr>
    </w:p>
    <w:p>
      <w:pPr>
        <w:pStyle w:val="25"/>
        <w:tabs>
          <w:tab w:val="left" w:pos="1260"/>
        </w:tabs>
        <w:jc w:val="center"/>
        <w:rPr>
          <w:rFonts w:hAnsi="宋体" w:cs="宋体"/>
          <w:b/>
          <w:color w:val="auto"/>
          <w:spacing w:val="100"/>
          <w:w w:val="110"/>
          <w:sz w:val="48"/>
          <w:szCs w:val="48"/>
          <w:highlight w:val="none"/>
        </w:rPr>
      </w:pPr>
      <w:r>
        <w:rPr>
          <w:rFonts w:hint="eastAsia" w:hAnsi="宋体" w:cs="宋体"/>
          <w:b/>
          <w:color w:val="auto"/>
          <w:spacing w:val="100"/>
          <w:w w:val="110"/>
          <w:kern w:val="0"/>
          <w:sz w:val="48"/>
          <w:szCs w:val="48"/>
          <w:highlight w:val="none"/>
        </w:rPr>
        <w:t>投标文件（格式）</w:t>
      </w:r>
    </w:p>
    <w:p>
      <w:pPr>
        <w:pStyle w:val="25"/>
        <w:jc w:val="center"/>
        <w:rPr>
          <w:rFonts w:hAnsi="宋体" w:cs="宋体"/>
          <w:b/>
          <w:color w:val="auto"/>
          <w:sz w:val="48"/>
          <w:szCs w:val="48"/>
          <w:highlight w:val="none"/>
        </w:rPr>
      </w:pPr>
      <w:r>
        <w:rPr>
          <w:rFonts w:hint="eastAsia" w:hAnsi="宋体" w:cs="宋体"/>
          <w:b/>
          <w:color w:val="auto"/>
          <w:sz w:val="48"/>
          <w:szCs w:val="48"/>
          <w:highlight w:val="none"/>
        </w:rPr>
        <w:t>（正本/副本）</w:t>
      </w:r>
    </w:p>
    <w:p>
      <w:pPr>
        <w:pStyle w:val="25"/>
        <w:jc w:val="center"/>
        <w:rPr>
          <w:rFonts w:hAnsi="宋体"/>
          <w:b/>
          <w:color w:val="auto"/>
          <w:sz w:val="48"/>
          <w:szCs w:val="48"/>
          <w:highlight w:val="none"/>
        </w:rPr>
      </w:pPr>
    </w:p>
    <w:p>
      <w:pPr>
        <w:pStyle w:val="25"/>
        <w:jc w:val="center"/>
        <w:rPr>
          <w:rFonts w:hAnsi="宋体"/>
          <w:b/>
          <w:color w:val="auto"/>
          <w:sz w:val="28"/>
          <w:szCs w:val="28"/>
          <w:highlight w:val="none"/>
        </w:rPr>
      </w:pPr>
    </w:p>
    <w:p>
      <w:pPr>
        <w:pStyle w:val="25"/>
        <w:jc w:val="center"/>
        <w:rPr>
          <w:rFonts w:hAnsi="宋体"/>
          <w:b/>
          <w:color w:val="auto"/>
          <w:sz w:val="28"/>
          <w:szCs w:val="28"/>
          <w:highlight w:val="none"/>
          <w:u w:val="single"/>
        </w:rPr>
      </w:pPr>
      <w:r>
        <w:rPr>
          <w:rFonts w:hint="eastAsia" w:hAnsi="宋体"/>
          <w:b/>
          <w:color w:val="auto"/>
          <w:sz w:val="28"/>
          <w:szCs w:val="28"/>
          <w:highlight w:val="none"/>
        </w:rPr>
        <w:t>子包号：</w:t>
      </w:r>
      <w:r>
        <w:rPr>
          <w:rFonts w:hint="eastAsia" w:hAnsi="宋体"/>
          <w:b/>
          <w:color w:val="auto"/>
          <w:sz w:val="28"/>
          <w:szCs w:val="28"/>
          <w:highlight w:val="none"/>
          <w:u w:val="single"/>
        </w:rPr>
        <w:t xml:space="preserve">     </w:t>
      </w:r>
      <w:r>
        <w:rPr>
          <w:rFonts w:hint="eastAsia" w:hAnsi="宋体"/>
          <w:b/>
          <w:color w:val="auto"/>
          <w:sz w:val="28"/>
          <w:szCs w:val="28"/>
          <w:highlight w:val="none"/>
        </w:rPr>
        <w:t>包</w:t>
      </w:r>
    </w:p>
    <w:p>
      <w:pPr>
        <w:pStyle w:val="25"/>
        <w:jc w:val="center"/>
        <w:rPr>
          <w:rFonts w:hAnsi="宋体"/>
          <w:b/>
          <w:color w:val="auto"/>
          <w:sz w:val="28"/>
          <w:szCs w:val="28"/>
          <w:highlight w:val="none"/>
        </w:rPr>
      </w:pPr>
    </w:p>
    <w:p>
      <w:pPr>
        <w:pStyle w:val="25"/>
        <w:jc w:val="center"/>
        <w:rPr>
          <w:rFonts w:hAnsi="宋体"/>
          <w:b/>
          <w:color w:val="auto"/>
          <w:sz w:val="28"/>
          <w:szCs w:val="28"/>
          <w:highlight w:val="none"/>
        </w:rPr>
      </w:pPr>
    </w:p>
    <w:p>
      <w:pPr>
        <w:pStyle w:val="25"/>
        <w:spacing w:line="360" w:lineRule="auto"/>
        <w:jc w:val="center"/>
        <w:rPr>
          <w:rFonts w:hint="eastAsia" w:hAnsi="宋体" w:eastAsia="宋体"/>
          <w:b/>
          <w:color w:val="auto"/>
          <w:sz w:val="28"/>
          <w:szCs w:val="28"/>
          <w:highlight w:val="none"/>
          <w:lang w:eastAsia="zh-CN"/>
        </w:rPr>
      </w:pPr>
      <w:r>
        <w:rPr>
          <w:rFonts w:hint="eastAsia" w:hAnsi="宋体"/>
          <w:b/>
          <w:color w:val="auto"/>
          <w:sz w:val="28"/>
          <w:szCs w:val="28"/>
          <w:highlight w:val="none"/>
          <w:lang w:eastAsia="zh-CN"/>
        </w:rPr>
        <w:t>招标</w:t>
      </w:r>
      <w:r>
        <w:rPr>
          <w:rFonts w:hint="eastAsia" w:hAnsi="宋体"/>
          <w:b/>
          <w:color w:val="auto"/>
          <w:sz w:val="28"/>
          <w:szCs w:val="28"/>
          <w:highlight w:val="none"/>
        </w:rPr>
        <w:t>编号：</w:t>
      </w:r>
      <w:r>
        <w:rPr>
          <w:rFonts w:hint="eastAsia" w:hAnsi="宋体"/>
          <w:b/>
          <w:color w:val="auto"/>
          <w:sz w:val="28"/>
          <w:szCs w:val="28"/>
          <w:highlight w:val="none"/>
          <w:lang w:eastAsia="zh-CN"/>
        </w:rPr>
        <w:t>SZHCZS-2020008</w:t>
      </w:r>
    </w:p>
    <w:p>
      <w:pPr>
        <w:pStyle w:val="25"/>
        <w:spacing w:line="360" w:lineRule="auto"/>
        <w:jc w:val="center"/>
        <w:rPr>
          <w:rFonts w:hint="eastAsia" w:hAnsi="宋体" w:eastAsia="宋体"/>
          <w:b/>
          <w:color w:val="auto"/>
          <w:sz w:val="28"/>
          <w:szCs w:val="28"/>
          <w:highlight w:val="none"/>
          <w:lang w:eastAsia="zh-CN"/>
        </w:rPr>
      </w:pPr>
      <w:r>
        <w:rPr>
          <w:rFonts w:hint="eastAsia" w:hAnsi="宋体"/>
          <w:b/>
          <w:color w:val="auto"/>
          <w:sz w:val="28"/>
          <w:szCs w:val="28"/>
          <w:highlight w:val="none"/>
        </w:rPr>
        <w:t>采购项目名称：</w:t>
      </w:r>
      <w:r>
        <w:rPr>
          <w:rFonts w:hint="eastAsia" w:hAnsi="宋体"/>
          <w:b/>
          <w:color w:val="auto"/>
          <w:sz w:val="28"/>
          <w:szCs w:val="28"/>
          <w:highlight w:val="none"/>
          <w:lang w:eastAsia="zh-CN"/>
        </w:rPr>
        <w:t>中山市南朗医院内科等科室医疗设备(B包第二次)</w:t>
      </w:r>
    </w:p>
    <w:p>
      <w:pPr>
        <w:pStyle w:val="25"/>
        <w:spacing w:line="360" w:lineRule="auto"/>
        <w:ind w:left="3461" w:leftChars="600" w:hanging="2201" w:hangingChars="783"/>
        <w:jc w:val="left"/>
        <w:rPr>
          <w:rFonts w:hAnsi="宋体"/>
          <w:b/>
          <w:color w:val="auto"/>
          <w:sz w:val="28"/>
          <w:szCs w:val="28"/>
          <w:highlight w:val="none"/>
        </w:rPr>
      </w:pPr>
    </w:p>
    <w:p>
      <w:pPr>
        <w:pStyle w:val="25"/>
        <w:spacing w:line="360" w:lineRule="auto"/>
        <w:jc w:val="center"/>
        <w:rPr>
          <w:rFonts w:hAnsi="宋体"/>
          <w:b/>
          <w:color w:val="auto"/>
          <w:sz w:val="28"/>
          <w:szCs w:val="28"/>
          <w:highlight w:val="none"/>
        </w:rPr>
      </w:pPr>
    </w:p>
    <w:p>
      <w:pPr>
        <w:pStyle w:val="25"/>
        <w:ind w:firstLine="843" w:firstLineChars="300"/>
        <w:rPr>
          <w:rFonts w:hAnsi="宋体"/>
          <w:b/>
          <w:color w:val="auto"/>
          <w:sz w:val="28"/>
          <w:szCs w:val="28"/>
          <w:highlight w:val="none"/>
        </w:rPr>
      </w:pPr>
    </w:p>
    <w:p>
      <w:pPr>
        <w:pStyle w:val="25"/>
        <w:ind w:firstLine="843" w:firstLineChars="300"/>
        <w:rPr>
          <w:rFonts w:hAnsi="宋体"/>
          <w:b/>
          <w:color w:val="auto"/>
          <w:sz w:val="28"/>
          <w:szCs w:val="28"/>
          <w:highlight w:val="none"/>
        </w:rPr>
      </w:pPr>
    </w:p>
    <w:p>
      <w:pPr>
        <w:pStyle w:val="25"/>
        <w:ind w:firstLine="843" w:firstLineChars="300"/>
        <w:rPr>
          <w:rFonts w:hAnsi="宋体"/>
          <w:b/>
          <w:color w:val="auto"/>
          <w:sz w:val="28"/>
          <w:szCs w:val="28"/>
          <w:highlight w:val="none"/>
        </w:rPr>
      </w:pPr>
    </w:p>
    <w:p>
      <w:pPr>
        <w:pStyle w:val="25"/>
        <w:ind w:firstLine="843" w:firstLineChars="300"/>
        <w:rPr>
          <w:rFonts w:hAnsi="宋体"/>
          <w:b/>
          <w:color w:val="auto"/>
          <w:sz w:val="28"/>
          <w:szCs w:val="28"/>
          <w:highlight w:val="none"/>
        </w:rPr>
      </w:pPr>
    </w:p>
    <w:p>
      <w:pPr>
        <w:pStyle w:val="25"/>
        <w:ind w:firstLine="843" w:firstLineChars="300"/>
        <w:rPr>
          <w:rFonts w:hAnsi="宋体"/>
          <w:b/>
          <w:color w:val="auto"/>
          <w:sz w:val="28"/>
          <w:szCs w:val="28"/>
          <w:highlight w:val="none"/>
        </w:rPr>
      </w:pPr>
    </w:p>
    <w:p>
      <w:pPr>
        <w:pStyle w:val="25"/>
        <w:spacing w:line="360" w:lineRule="auto"/>
        <w:ind w:firstLine="2502" w:firstLineChars="890"/>
        <w:rPr>
          <w:rFonts w:hAnsi="宋体"/>
          <w:b/>
          <w:color w:val="auto"/>
          <w:sz w:val="28"/>
          <w:szCs w:val="28"/>
          <w:highlight w:val="none"/>
          <w:u w:val="single"/>
        </w:rPr>
      </w:pPr>
      <w:r>
        <w:rPr>
          <w:rFonts w:hint="eastAsia" w:hAnsi="宋体"/>
          <w:b/>
          <w:color w:val="auto"/>
          <w:sz w:val="28"/>
          <w:szCs w:val="28"/>
          <w:highlight w:val="none"/>
        </w:rPr>
        <w:t>投标人名称</w:t>
      </w:r>
      <w:r>
        <w:rPr>
          <w:rFonts w:hint="eastAsia" w:hAnsi="宋体"/>
          <w:b/>
          <w:color w:val="auto"/>
          <w:sz w:val="28"/>
          <w:szCs w:val="28"/>
          <w:highlight w:val="none"/>
          <w:lang w:eastAsia="zh-CN"/>
        </w:rPr>
        <w:t>（盖章）</w:t>
      </w:r>
      <w:r>
        <w:rPr>
          <w:rFonts w:hint="eastAsia" w:hAnsi="宋体"/>
          <w:b/>
          <w:color w:val="auto"/>
          <w:sz w:val="28"/>
          <w:szCs w:val="28"/>
          <w:highlight w:val="none"/>
        </w:rPr>
        <w:t>：</w:t>
      </w:r>
    </w:p>
    <w:p>
      <w:pPr>
        <w:autoSpaceDE w:val="0"/>
        <w:autoSpaceDN w:val="0"/>
        <w:spacing w:line="240" w:lineRule="atLeast"/>
        <w:ind w:firstLine="2502" w:firstLineChars="890"/>
        <w:rPr>
          <w:rFonts w:ascii="宋体" w:hAnsi="宋体"/>
          <w:b/>
          <w:color w:val="auto"/>
          <w:sz w:val="28"/>
          <w:szCs w:val="28"/>
          <w:highlight w:val="none"/>
        </w:rPr>
      </w:pPr>
      <w:r>
        <w:rPr>
          <w:rFonts w:hint="eastAsia" w:ascii="宋体" w:hAnsi="宋体"/>
          <w:b/>
          <w:color w:val="auto"/>
          <w:sz w:val="28"/>
          <w:szCs w:val="28"/>
          <w:highlight w:val="none"/>
        </w:rPr>
        <w:t>日期：</w:t>
      </w:r>
      <w:r>
        <w:rPr>
          <w:rFonts w:hint="eastAsia" w:ascii="宋体" w:hAnsi="宋体"/>
          <w:b/>
          <w:color w:val="auto"/>
          <w:sz w:val="28"/>
          <w:szCs w:val="28"/>
          <w:highlight w:val="none"/>
          <w:u w:val="single"/>
        </w:rPr>
        <w:t xml:space="preserve"> </w:t>
      </w:r>
      <w:r>
        <w:rPr>
          <w:rFonts w:hint="eastAsia" w:ascii="宋体" w:hAnsi="宋体"/>
          <w:b/>
          <w:color w:val="auto"/>
          <w:sz w:val="28"/>
          <w:szCs w:val="28"/>
          <w:highlight w:val="none"/>
          <w:u w:val="single"/>
          <w:lang w:val="en-US" w:eastAsia="zh-CN"/>
        </w:rPr>
        <w:t>2020</w:t>
      </w:r>
      <w:r>
        <w:rPr>
          <w:rFonts w:hint="eastAsia" w:ascii="宋体" w:hAnsi="宋体"/>
          <w:b/>
          <w:color w:val="auto"/>
          <w:sz w:val="28"/>
          <w:szCs w:val="28"/>
          <w:highlight w:val="none"/>
          <w:u w:val="single"/>
        </w:rPr>
        <w:t xml:space="preserve"> </w:t>
      </w:r>
      <w:r>
        <w:rPr>
          <w:rFonts w:hint="eastAsia" w:ascii="宋体" w:hAnsi="宋体"/>
          <w:b/>
          <w:color w:val="auto"/>
          <w:sz w:val="28"/>
          <w:szCs w:val="28"/>
          <w:highlight w:val="none"/>
        </w:rPr>
        <w:t>年  月   日</w:t>
      </w:r>
    </w:p>
    <w:p>
      <w:pPr>
        <w:autoSpaceDE w:val="0"/>
        <w:autoSpaceDN w:val="0"/>
        <w:spacing w:line="240" w:lineRule="atLeast"/>
        <w:ind w:firstLine="2502" w:firstLineChars="890"/>
        <w:rPr>
          <w:rFonts w:ascii="宋体" w:hAnsi="宋体"/>
          <w:b/>
          <w:color w:val="auto"/>
          <w:sz w:val="28"/>
          <w:szCs w:val="28"/>
          <w:highlight w:val="none"/>
        </w:rPr>
      </w:pPr>
    </w:p>
    <w:p>
      <w:pPr>
        <w:autoSpaceDE w:val="0"/>
        <w:autoSpaceDN w:val="0"/>
        <w:spacing w:line="240" w:lineRule="atLeast"/>
        <w:rPr>
          <w:rFonts w:ascii="宋体" w:hAnsi="宋体"/>
          <w:b/>
          <w:color w:val="auto"/>
          <w:sz w:val="28"/>
          <w:szCs w:val="28"/>
          <w:highlight w:val="none"/>
        </w:rPr>
      </w:pPr>
    </w:p>
    <w:p>
      <w:pPr>
        <w:autoSpaceDE w:val="0"/>
        <w:autoSpaceDN w:val="0"/>
        <w:adjustRightInd w:val="0"/>
        <w:rPr>
          <w:rFonts w:ascii="宋体" w:hAnsi="宋体"/>
          <w:color w:val="auto"/>
          <w:highlight w:val="none"/>
        </w:rPr>
      </w:pPr>
    </w:p>
    <w:p>
      <w:pPr>
        <w:autoSpaceDE w:val="0"/>
        <w:autoSpaceDN w:val="0"/>
        <w:adjustRightInd w:val="0"/>
        <w:rPr>
          <w:rFonts w:ascii="宋体" w:hAnsi="宋体"/>
          <w:color w:val="auto"/>
          <w:highlight w:val="none"/>
        </w:rPr>
      </w:pPr>
      <w:r>
        <w:rPr>
          <w:rFonts w:ascii="宋体" w:hAnsi="宋体"/>
          <w:color w:val="auto"/>
          <w:highlight w:val="none"/>
        </w:rPr>
        <w:br w:type="page"/>
      </w:r>
    </w:p>
    <w:p>
      <w:pPr>
        <w:autoSpaceDE w:val="0"/>
        <w:autoSpaceDN w:val="0"/>
        <w:adjustRightInd w:val="0"/>
        <w:rPr>
          <w:b/>
          <w:bCs/>
          <w:color w:val="auto"/>
          <w:szCs w:val="21"/>
          <w:highlight w:val="none"/>
        </w:rPr>
      </w:pPr>
      <w:r>
        <w:rPr>
          <w:rFonts w:hint="eastAsia"/>
          <w:b/>
          <w:bCs/>
          <w:color w:val="auto"/>
          <w:sz w:val="28"/>
          <w:highlight w:val="none"/>
        </w:rPr>
        <w:t>1.1资格性/符合性自查表</w:t>
      </w:r>
    </w:p>
    <w:tbl>
      <w:tblPr>
        <w:tblStyle w:val="50"/>
        <w:tblW w:w="9720" w:type="dxa"/>
        <w:tblInd w:w="-113" w:type="dxa"/>
        <w:tblLayout w:type="fixed"/>
        <w:tblCellMar>
          <w:top w:w="0" w:type="dxa"/>
          <w:left w:w="0" w:type="dxa"/>
          <w:bottom w:w="0" w:type="dxa"/>
          <w:right w:w="0" w:type="dxa"/>
        </w:tblCellMar>
      </w:tblPr>
      <w:tblGrid>
        <w:gridCol w:w="900"/>
        <w:gridCol w:w="5082"/>
        <w:gridCol w:w="1801"/>
        <w:gridCol w:w="1937"/>
      </w:tblGrid>
      <w:tr>
        <w:tblPrEx>
          <w:tblCellMar>
            <w:top w:w="0" w:type="dxa"/>
            <w:left w:w="0" w:type="dxa"/>
            <w:bottom w:w="0" w:type="dxa"/>
            <w:right w:w="0" w:type="dxa"/>
          </w:tblCellMar>
        </w:tblPrEx>
        <w:trPr>
          <w:trHeight w:val="23" w:hRule="atLeast"/>
        </w:trPr>
        <w:tc>
          <w:tcPr>
            <w:tcW w:w="9720" w:type="dxa"/>
            <w:gridSpan w:val="4"/>
            <w:tcBorders>
              <w:top w:val="nil"/>
              <w:left w:val="nil"/>
              <w:bottom w:val="single" w:color="auto" w:sz="4" w:space="0"/>
              <w:right w:val="nil"/>
            </w:tcBorders>
            <w:vAlign w:val="center"/>
          </w:tcPr>
          <w:p>
            <w:pPr>
              <w:wordWrap w:val="0"/>
              <w:ind w:left="-89" w:leftChars="-171" w:hanging="270" w:hangingChars="128"/>
              <w:jc w:val="center"/>
              <w:rPr>
                <w:b/>
                <w:bCs/>
                <w:color w:val="auto"/>
                <w:szCs w:val="21"/>
                <w:highlight w:val="none"/>
              </w:rPr>
            </w:pPr>
            <w:r>
              <w:rPr>
                <w:rFonts w:hint="eastAsia"/>
                <w:b/>
                <w:bCs/>
                <w:color w:val="auto"/>
                <w:szCs w:val="21"/>
                <w:highlight w:val="none"/>
              </w:rPr>
              <w:t>1.1资格性/符合性自查表</w:t>
            </w:r>
          </w:p>
        </w:tc>
      </w:tr>
      <w:tr>
        <w:tblPrEx>
          <w:tblCellMar>
            <w:top w:w="0" w:type="dxa"/>
            <w:left w:w="0" w:type="dxa"/>
            <w:bottom w:w="0" w:type="dxa"/>
            <w:right w:w="0" w:type="dxa"/>
          </w:tblCellMar>
        </w:tblPrEx>
        <w:trPr>
          <w:trHeight w:val="23" w:hRule="atLeast"/>
        </w:trPr>
        <w:tc>
          <w:tcPr>
            <w:tcW w:w="900"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r>
              <w:rPr>
                <w:rFonts w:hint="eastAsia"/>
                <w:color w:val="auto"/>
                <w:szCs w:val="21"/>
                <w:highlight w:val="none"/>
              </w:rPr>
              <w:t>评审内容</w:t>
            </w:r>
          </w:p>
        </w:tc>
        <w:tc>
          <w:tcPr>
            <w:tcW w:w="5082" w:type="dxa"/>
            <w:tcBorders>
              <w:top w:val="single" w:color="auto" w:sz="4" w:space="0"/>
              <w:left w:val="single" w:color="auto" w:sz="4" w:space="0"/>
              <w:bottom w:val="single" w:color="auto" w:sz="4" w:space="0"/>
              <w:right w:val="single" w:color="auto" w:sz="4" w:space="0"/>
            </w:tcBorders>
            <w:vAlign w:val="center"/>
          </w:tcPr>
          <w:p>
            <w:pPr>
              <w:wordWrap w:val="0"/>
              <w:ind w:left="40" w:leftChars="19"/>
              <w:jc w:val="center"/>
              <w:rPr>
                <w:rFonts w:ascii="宋体" w:hAnsi="宋体"/>
                <w:color w:val="auto"/>
                <w:szCs w:val="21"/>
                <w:highlight w:val="none"/>
              </w:rPr>
            </w:pPr>
            <w:r>
              <w:rPr>
                <w:rFonts w:hint="eastAsia"/>
                <w:bCs/>
                <w:color w:val="auto"/>
                <w:szCs w:val="21"/>
                <w:highlight w:val="none"/>
              </w:rPr>
              <w:t>招标文件要求</w:t>
            </w:r>
          </w:p>
          <w:p>
            <w:pPr>
              <w:wordWrap w:val="0"/>
              <w:ind w:left="-171"/>
              <w:jc w:val="center"/>
              <w:rPr>
                <w:bCs/>
                <w:color w:val="auto"/>
                <w:szCs w:val="21"/>
                <w:highlight w:val="none"/>
              </w:rPr>
            </w:pPr>
            <w:r>
              <w:rPr>
                <w:rFonts w:hint="eastAsia" w:ascii="宋体" w:hAnsi="宋体"/>
                <w:color w:val="auto"/>
                <w:szCs w:val="21"/>
                <w:highlight w:val="none"/>
              </w:rPr>
              <w:t>（详见《初步审查表》各项）</w:t>
            </w:r>
          </w:p>
        </w:tc>
        <w:tc>
          <w:tcPr>
            <w:tcW w:w="1801" w:type="dxa"/>
            <w:tcBorders>
              <w:top w:val="single" w:color="auto" w:sz="4" w:space="0"/>
              <w:left w:val="nil"/>
              <w:bottom w:val="single" w:color="auto" w:sz="4" w:space="0"/>
              <w:right w:val="single" w:color="auto" w:sz="4" w:space="0"/>
            </w:tcBorders>
            <w:vAlign w:val="center"/>
          </w:tcPr>
          <w:p>
            <w:pPr>
              <w:wordWrap w:val="0"/>
              <w:ind w:left="-171"/>
              <w:jc w:val="center"/>
              <w:rPr>
                <w:bCs/>
                <w:color w:val="auto"/>
                <w:szCs w:val="21"/>
                <w:highlight w:val="none"/>
              </w:rPr>
            </w:pPr>
            <w:r>
              <w:rPr>
                <w:rFonts w:hint="eastAsia"/>
                <w:bCs/>
                <w:color w:val="auto"/>
                <w:szCs w:val="21"/>
                <w:highlight w:val="none"/>
              </w:rPr>
              <w:t>自查结论</w:t>
            </w:r>
          </w:p>
        </w:tc>
        <w:tc>
          <w:tcPr>
            <w:tcW w:w="1937" w:type="dxa"/>
            <w:tcBorders>
              <w:top w:val="single" w:color="auto" w:sz="4" w:space="0"/>
              <w:left w:val="single" w:color="auto" w:sz="4" w:space="0"/>
              <w:bottom w:val="single" w:color="auto" w:sz="4" w:space="0"/>
              <w:right w:val="single" w:color="auto" w:sz="4" w:space="0"/>
            </w:tcBorders>
            <w:vAlign w:val="center"/>
          </w:tcPr>
          <w:p>
            <w:pPr>
              <w:wordWrap w:val="0"/>
              <w:ind w:left="-171"/>
              <w:jc w:val="center"/>
              <w:rPr>
                <w:bCs/>
                <w:color w:val="auto"/>
                <w:szCs w:val="21"/>
                <w:highlight w:val="none"/>
              </w:rPr>
            </w:pPr>
            <w:r>
              <w:rPr>
                <w:rFonts w:hint="eastAsia"/>
                <w:bCs/>
                <w:color w:val="auto"/>
                <w:szCs w:val="21"/>
                <w:highlight w:val="none"/>
              </w:rPr>
              <w:t>证明资料</w:t>
            </w:r>
          </w:p>
        </w:tc>
      </w:tr>
      <w:tr>
        <w:tblPrEx>
          <w:tblCellMar>
            <w:top w:w="0" w:type="dxa"/>
            <w:left w:w="0" w:type="dxa"/>
            <w:bottom w:w="0" w:type="dxa"/>
            <w:right w:w="0" w:type="dxa"/>
          </w:tblCellMar>
        </w:tblPrEx>
        <w:trPr>
          <w:trHeight w:val="23" w:hRule="atLeast"/>
        </w:trPr>
        <w:tc>
          <w:tcPr>
            <w:tcW w:w="900" w:type="dxa"/>
            <w:vMerge w:val="restart"/>
            <w:tcBorders>
              <w:top w:val="single" w:color="auto" w:sz="4" w:space="0"/>
              <w:left w:val="single" w:color="auto" w:sz="4" w:space="0"/>
              <w:right w:val="single" w:color="auto" w:sz="4" w:space="0"/>
            </w:tcBorders>
            <w:vAlign w:val="center"/>
          </w:tcPr>
          <w:p>
            <w:pPr>
              <w:jc w:val="center"/>
              <w:rPr>
                <w:color w:val="auto"/>
                <w:szCs w:val="21"/>
                <w:highlight w:val="none"/>
              </w:rPr>
            </w:pPr>
            <w:r>
              <w:rPr>
                <w:rFonts w:hint="eastAsia"/>
                <w:color w:val="auto"/>
                <w:szCs w:val="21"/>
                <w:highlight w:val="none"/>
              </w:rPr>
              <w:t>资格性</w:t>
            </w:r>
          </w:p>
          <w:p>
            <w:pPr>
              <w:jc w:val="center"/>
              <w:rPr>
                <w:color w:val="auto"/>
                <w:szCs w:val="21"/>
                <w:highlight w:val="none"/>
              </w:rPr>
            </w:pPr>
            <w:r>
              <w:rPr>
                <w:rFonts w:hint="eastAsia"/>
                <w:color w:val="auto"/>
                <w:szCs w:val="21"/>
                <w:highlight w:val="none"/>
              </w:rPr>
              <w:t>审查</w:t>
            </w:r>
          </w:p>
        </w:tc>
        <w:tc>
          <w:tcPr>
            <w:tcW w:w="5082" w:type="dxa"/>
            <w:tcBorders>
              <w:top w:val="single" w:color="auto" w:sz="4" w:space="0"/>
              <w:left w:val="nil"/>
              <w:bottom w:val="single" w:color="auto" w:sz="4" w:space="0"/>
              <w:right w:val="single" w:color="auto" w:sz="4" w:space="0"/>
            </w:tcBorders>
          </w:tcPr>
          <w:p>
            <w:pPr>
              <w:rPr>
                <w:color w:val="auto"/>
                <w:szCs w:val="21"/>
                <w:highlight w:val="none"/>
              </w:rPr>
            </w:pPr>
            <w:r>
              <w:rPr>
                <w:rFonts w:hint="eastAsia"/>
                <w:color w:val="auto"/>
                <w:szCs w:val="21"/>
                <w:highlight w:val="none"/>
              </w:rPr>
              <w:t>投标保证金已按要求提交</w:t>
            </w:r>
          </w:p>
        </w:tc>
        <w:tc>
          <w:tcPr>
            <w:tcW w:w="1801" w:type="dxa"/>
            <w:tcBorders>
              <w:top w:val="single" w:color="auto" w:sz="4" w:space="0"/>
              <w:left w:val="nil"/>
              <w:bottom w:val="single" w:color="auto" w:sz="4" w:space="0"/>
              <w:right w:val="single" w:color="auto" w:sz="4" w:space="0"/>
            </w:tcBorders>
            <w:vAlign w:val="center"/>
          </w:tcPr>
          <w:p>
            <w:pPr>
              <w:wordWrap w:val="0"/>
              <w:ind w:left="-171"/>
              <w:jc w:val="center"/>
              <w:rPr>
                <w:color w:val="auto"/>
                <w:szCs w:val="21"/>
                <w:highlight w:val="none"/>
              </w:rPr>
            </w:pPr>
            <w:r>
              <w:rPr>
                <w:rFonts w:hint="eastAsia"/>
                <w:color w:val="auto"/>
                <w:szCs w:val="21"/>
                <w:highlight w:val="none"/>
              </w:rPr>
              <w:t>□通过□不通过</w:t>
            </w:r>
          </w:p>
        </w:tc>
        <w:tc>
          <w:tcPr>
            <w:tcW w:w="1937" w:type="dxa"/>
            <w:tcBorders>
              <w:top w:val="single" w:color="auto" w:sz="4" w:space="0"/>
              <w:left w:val="nil"/>
              <w:bottom w:val="single" w:color="auto" w:sz="4" w:space="0"/>
              <w:right w:val="single" w:color="auto" w:sz="4" w:space="0"/>
            </w:tcBorders>
            <w:vAlign w:val="center"/>
          </w:tcPr>
          <w:p>
            <w:pPr>
              <w:wordWrap w:val="0"/>
              <w:rPr>
                <w:color w:val="auto"/>
                <w:szCs w:val="21"/>
                <w:highlight w:val="none"/>
              </w:rPr>
            </w:pPr>
            <w:r>
              <w:rPr>
                <w:rFonts w:hint="eastAsia"/>
                <w:color w:val="auto"/>
                <w:szCs w:val="21"/>
                <w:highlight w:val="none"/>
              </w:rPr>
              <w:t>见投标文件第（）页</w:t>
            </w:r>
          </w:p>
        </w:tc>
      </w:tr>
      <w:tr>
        <w:tblPrEx>
          <w:tblCellMar>
            <w:top w:w="0" w:type="dxa"/>
            <w:left w:w="0" w:type="dxa"/>
            <w:bottom w:w="0" w:type="dxa"/>
            <w:right w:w="0" w:type="dxa"/>
          </w:tblCellMar>
        </w:tblPrEx>
        <w:trPr>
          <w:trHeight w:val="23" w:hRule="atLeast"/>
        </w:trPr>
        <w:tc>
          <w:tcPr>
            <w:tcW w:w="900" w:type="dxa"/>
            <w:vMerge w:val="continue"/>
            <w:tcBorders>
              <w:left w:val="single" w:color="auto" w:sz="4" w:space="0"/>
              <w:right w:val="single" w:color="auto" w:sz="4" w:space="0"/>
            </w:tcBorders>
            <w:vAlign w:val="center"/>
          </w:tcPr>
          <w:p>
            <w:pPr>
              <w:jc w:val="center"/>
              <w:rPr>
                <w:color w:val="auto"/>
                <w:szCs w:val="21"/>
                <w:highlight w:val="none"/>
              </w:rPr>
            </w:pPr>
          </w:p>
        </w:tc>
        <w:tc>
          <w:tcPr>
            <w:tcW w:w="5082" w:type="dxa"/>
            <w:tcBorders>
              <w:top w:val="single" w:color="auto" w:sz="4" w:space="0"/>
              <w:left w:val="nil"/>
              <w:bottom w:val="single" w:color="auto" w:sz="4" w:space="0"/>
              <w:right w:val="single" w:color="auto" w:sz="4" w:space="0"/>
            </w:tcBorders>
          </w:tcPr>
          <w:p>
            <w:pPr>
              <w:rPr>
                <w:color w:val="auto"/>
                <w:szCs w:val="21"/>
                <w:highlight w:val="none"/>
              </w:rPr>
            </w:pPr>
            <w:r>
              <w:rPr>
                <w:rFonts w:hint="eastAsia"/>
                <w:color w:val="auto"/>
                <w:szCs w:val="21"/>
                <w:highlight w:val="none"/>
              </w:rPr>
              <w:t>投标人符合《中华人民共和国政府采购法》第二十二条规定的条件</w:t>
            </w:r>
          </w:p>
        </w:tc>
        <w:tc>
          <w:tcPr>
            <w:tcW w:w="1801" w:type="dxa"/>
            <w:tcBorders>
              <w:top w:val="single" w:color="auto" w:sz="4" w:space="0"/>
              <w:left w:val="nil"/>
              <w:bottom w:val="single" w:color="auto" w:sz="4" w:space="0"/>
              <w:right w:val="single" w:color="auto" w:sz="4" w:space="0"/>
            </w:tcBorders>
            <w:vAlign w:val="center"/>
          </w:tcPr>
          <w:p>
            <w:pPr>
              <w:wordWrap w:val="0"/>
              <w:ind w:left="-171"/>
              <w:jc w:val="center"/>
              <w:rPr>
                <w:color w:val="auto"/>
                <w:szCs w:val="21"/>
                <w:highlight w:val="none"/>
              </w:rPr>
            </w:pPr>
            <w:r>
              <w:rPr>
                <w:rFonts w:hint="eastAsia"/>
                <w:color w:val="auto"/>
                <w:szCs w:val="21"/>
                <w:highlight w:val="none"/>
              </w:rPr>
              <w:t>□通过□不通过</w:t>
            </w:r>
          </w:p>
        </w:tc>
        <w:tc>
          <w:tcPr>
            <w:tcW w:w="1937" w:type="dxa"/>
            <w:tcBorders>
              <w:top w:val="single" w:color="auto" w:sz="4" w:space="0"/>
              <w:left w:val="nil"/>
              <w:bottom w:val="single" w:color="auto" w:sz="4" w:space="0"/>
              <w:right w:val="single" w:color="auto" w:sz="4" w:space="0"/>
            </w:tcBorders>
            <w:vAlign w:val="center"/>
          </w:tcPr>
          <w:p>
            <w:pPr>
              <w:rPr>
                <w:color w:val="auto"/>
                <w:szCs w:val="21"/>
                <w:highlight w:val="none"/>
              </w:rPr>
            </w:pPr>
            <w:r>
              <w:rPr>
                <w:rFonts w:hint="eastAsia"/>
                <w:color w:val="auto"/>
                <w:szCs w:val="21"/>
                <w:highlight w:val="none"/>
              </w:rPr>
              <w:t>见投标文件第（）页</w:t>
            </w:r>
          </w:p>
        </w:tc>
      </w:tr>
      <w:tr>
        <w:tblPrEx>
          <w:tblCellMar>
            <w:top w:w="0" w:type="dxa"/>
            <w:left w:w="0" w:type="dxa"/>
            <w:bottom w:w="0" w:type="dxa"/>
            <w:right w:w="0" w:type="dxa"/>
          </w:tblCellMar>
        </w:tblPrEx>
        <w:trPr>
          <w:trHeight w:val="23" w:hRule="atLeast"/>
        </w:trPr>
        <w:tc>
          <w:tcPr>
            <w:tcW w:w="900" w:type="dxa"/>
            <w:vMerge w:val="continue"/>
            <w:tcBorders>
              <w:left w:val="single" w:color="auto" w:sz="4" w:space="0"/>
              <w:right w:val="single" w:color="auto" w:sz="4" w:space="0"/>
            </w:tcBorders>
            <w:vAlign w:val="center"/>
          </w:tcPr>
          <w:p>
            <w:pPr>
              <w:jc w:val="center"/>
              <w:rPr>
                <w:color w:val="auto"/>
                <w:szCs w:val="21"/>
                <w:highlight w:val="none"/>
              </w:rPr>
            </w:pPr>
          </w:p>
        </w:tc>
        <w:tc>
          <w:tcPr>
            <w:tcW w:w="5082" w:type="dxa"/>
            <w:tcBorders>
              <w:top w:val="single" w:color="auto" w:sz="4" w:space="0"/>
              <w:left w:val="nil"/>
              <w:bottom w:val="single" w:color="auto" w:sz="4" w:space="0"/>
              <w:right w:val="single" w:color="auto" w:sz="4" w:space="0"/>
            </w:tcBorders>
          </w:tcPr>
          <w:p>
            <w:pPr>
              <w:rPr>
                <w:color w:val="auto"/>
                <w:szCs w:val="21"/>
                <w:highlight w:val="none"/>
              </w:rPr>
            </w:pPr>
            <w:r>
              <w:rPr>
                <w:rFonts w:hint="eastAsia"/>
                <w:color w:val="auto"/>
                <w:szCs w:val="21"/>
                <w:highlight w:val="none"/>
              </w:rPr>
              <w:t>投标人须是具有独立承担民事责任能力的在中华人民共和国境内注册的法人或其他组织，独立于采购人和采购代理机构</w:t>
            </w:r>
          </w:p>
        </w:tc>
        <w:tc>
          <w:tcPr>
            <w:tcW w:w="1801" w:type="dxa"/>
            <w:tcBorders>
              <w:top w:val="single" w:color="auto" w:sz="4" w:space="0"/>
              <w:left w:val="nil"/>
              <w:bottom w:val="single" w:color="auto" w:sz="4" w:space="0"/>
              <w:right w:val="single" w:color="auto" w:sz="4" w:space="0"/>
            </w:tcBorders>
            <w:vAlign w:val="center"/>
          </w:tcPr>
          <w:p>
            <w:pPr>
              <w:wordWrap w:val="0"/>
              <w:ind w:left="-171"/>
              <w:jc w:val="center"/>
              <w:rPr>
                <w:color w:val="auto"/>
                <w:szCs w:val="21"/>
                <w:highlight w:val="none"/>
              </w:rPr>
            </w:pPr>
            <w:r>
              <w:rPr>
                <w:rFonts w:hint="eastAsia"/>
                <w:color w:val="auto"/>
                <w:szCs w:val="21"/>
                <w:highlight w:val="none"/>
              </w:rPr>
              <w:t>□通过□不通过</w:t>
            </w:r>
          </w:p>
        </w:tc>
        <w:tc>
          <w:tcPr>
            <w:tcW w:w="1937" w:type="dxa"/>
            <w:tcBorders>
              <w:top w:val="single" w:color="auto" w:sz="4" w:space="0"/>
              <w:left w:val="nil"/>
              <w:bottom w:val="single" w:color="auto" w:sz="4" w:space="0"/>
              <w:right w:val="single" w:color="auto" w:sz="4" w:space="0"/>
            </w:tcBorders>
            <w:vAlign w:val="center"/>
          </w:tcPr>
          <w:p>
            <w:pPr>
              <w:rPr>
                <w:color w:val="auto"/>
                <w:szCs w:val="21"/>
                <w:highlight w:val="none"/>
              </w:rPr>
            </w:pPr>
            <w:r>
              <w:rPr>
                <w:rFonts w:hint="eastAsia"/>
                <w:color w:val="auto"/>
                <w:szCs w:val="21"/>
                <w:highlight w:val="none"/>
              </w:rPr>
              <w:t>见投标文件第（）页</w:t>
            </w:r>
          </w:p>
        </w:tc>
      </w:tr>
      <w:tr>
        <w:tblPrEx>
          <w:tblCellMar>
            <w:top w:w="0" w:type="dxa"/>
            <w:left w:w="0" w:type="dxa"/>
            <w:bottom w:w="0" w:type="dxa"/>
            <w:right w:w="0" w:type="dxa"/>
          </w:tblCellMar>
        </w:tblPrEx>
        <w:trPr>
          <w:trHeight w:val="23" w:hRule="atLeast"/>
        </w:trPr>
        <w:tc>
          <w:tcPr>
            <w:tcW w:w="900" w:type="dxa"/>
            <w:vMerge w:val="continue"/>
            <w:tcBorders>
              <w:left w:val="single" w:color="auto" w:sz="4" w:space="0"/>
              <w:right w:val="single" w:color="auto" w:sz="4" w:space="0"/>
            </w:tcBorders>
            <w:vAlign w:val="center"/>
          </w:tcPr>
          <w:p>
            <w:pPr>
              <w:jc w:val="center"/>
              <w:rPr>
                <w:color w:val="auto"/>
                <w:szCs w:val="21"/>
                <w:highlight w:val="none"/>
              </w:rPr>
            </w:pPr>
          </w:p>
        </w:tc>
        <w:tc>
          <w:tcPr>
            <w:tcW w:w="5082" w:type="dxa"/>
            <w:tcBorders>
              <w:top w:val="single" w:color="auto" w:sz="4" w:space="0"/>
              <w:left w:val="nil"/>
              <w:bottom w:val="single" w:color="auto" w:sz="4" w:space="0"/>
              <w:right w:val="single" w:color="auto" w:sz="4" w:space="0"/>
            </w:tcBorders>
          </w:tcPr>
          <w:p>
            <w:pPr>
              <w:rPr>
                <w:color w:val="auto"/>
                <w:szCs w:val="21"/>
                <w:highlight w:val="none"/>
              </w:rPr>
            </w:pPr>
            <w:r>
              <w:rPr>
                <w:rFonts w:hint="eastAsia" w:ascii="宋体" w:hAnsi="宋体"/>
                <w:color w:val="auto"/>
                <w:szCs w:val="21"/>
                <w:highlight w:val="none"/>
              </w:rPr>
              <w:t>具有有效的《医疗器械生产许可证》或</w:t>
            </w:r>
            <w:r>
              <w:rPr>
                <w:rFonts w:hint="eastAsia" w:ascii="宋体"/>
                <w:color w:val="auto"/>
                <w:highlight w:val="none"/>
              </w:rPr>
              <w:t>具备相关经营范围的</w:t>
            </w:r>
            <w:r>
              <w:rPr>
                <w:rFonts w:hint="eastAsia" w:ascii="宋体" w:hAnsi="宋体"/>
                <w:color w:val="auto"/>
                <w:szCs w:val="21"/>
                <w:highlight w:val="none"/>
              </w:rPr>
              <w:t>《医疗器械经营许可证》</w:t>
            </w:r>
            <w:r>
              <w:rPr>
                <w:rFonts w:hint="eastAsia" w:ascii="宋体"/>
                <w:color w:val="auto"/>
                <w:highlight w:val="none"/>
              </w:rPr>
              <w:t>（或《食品药品经营许可证》或《医疗器械经营备案凭证》）</w:t>
            </w:r>
          </w:p>
        </w:tc>
        <w:tc>
          <w:tcPr>
            <w:tcW w:w="1801" w:type="dxa"/>
            <w:tcBorders>
              <w:top w:val="single" w:color="auto" w:sz="4" w:space="0"/>
              <w:left w:val="nil"/>
              <w:bottom w:val="single" w:color="auto" w:sz="4" w:space="0"/>
              <w:right w:val="single" w:color="auto" w:sz="4" w:space="0"/>
            </w:tcBorders>
            <w:vAlign w:val="center"/>
          </w:tcPr>
          <w:p>
            <w:pPr>
              <w:wordWrap w:val="0"/>
              <w:ind w:left="-171"/>
              <w:jc w:val="center"/>
              <w:rPr>
                <w:color w:val="auto"/>
                <w:szCs w:val="21"/>
                <w:highlight w:val="none"/>
              </w:rPr>
            </w:pPr>
            <w:r>
              <w:rPr>
                <w:rFonts w:hint="eastAsia"/>
                <w:color w:val="auto"/>
                <w:szCs w:val="21"/>
                <w:highlight w:val="none"/>
              </w:rPr>
              <w:t>□通过□不通过</w:t>
            </w:r>
          </w:p>
        </w:tc>
        <w:tc>
          <w:tcPr>
            <w:tcW w:w="1937" w:type="dxa"/>
            <w:tcBorders>
              <w:top w:val="single" w:color="auto" w:sz="4" w:space="0"/>
              <w:left w:val="nil"/>
              <w:bottom w:val="single" w:color="auto" w:sz="4" w:space="0"/>
              <w:right w:val="single" w:color="auto" w:sz="4" w:space="0"/>
            </w:tcBorders>
            <w:vAlign w:val="center"/>
          </w:tcPr>
          <w:p>
            <w:pPr>
              <w:wordWrap w:val="0"/>
              <w:ind w:left="40" w:leftChars="19"/>
              <w:rPr>
                <w:color w:val="auto"/>
                <w:szCs w:val="21"/>
                <w:highlight w:val="none"/>
              </w:rPr>
            </w:pPr>
            <w:r>
              <w:rPr>
                <w:rFonts w:hint="eastAsia"/>
                <w:color w:val="auto"/>
                <w:szCs w:val="21"/>
                <w:highlight w:val="none"/>
              </w:rPr>
              <w:t>见投标文件第（）页</w:t>
            </w:r>
          </w:p>
        </w:tc>
      </w:tr>
      <w:tr>
        <w:tblPrEx>
          <w:tblCellMar>
            <w:top w:w="0" w:type="dxa"/>
            <w:left w:w="0" w:type="dxa"/>
            <w:bottom w:w="0" w:type="dxa"/>
            <w:right w:w="0" w:type="dxa"/>
          </w:tblCellMar>
        </w:tblPrEx>
        <w:trPr>
          <w:trHeight w:val="23" w:hRule="atLeast"/>
        </w:trPr>
        <w:tc>
          <w:tcPr>
            <w:tcW w:w="900" w:type="dxa"/>
            <w:vMerge w:val="continue"/>
            <w:tcBorders>
              <w:left w:val="single" w:color="auto" w:sz="4" w:space="0"/>
              <w:right w:val="single" w:color="auto" w:sz="4" w:space="0"/>
            </w:tcBorders>
            <w:vAlign w:val="center"/>
          </w:tcPr>
          <w:p>
            <w:pPr>
              <w:jc w:val="center"/>
              <w:rPr>
                <w:color w:val="auto"/>
                <w:szCs w:val="21"/>
                <w:highlight w:val="none"/>
              </w:rPr>
            </w:pPr>
          </w:p>
        </w:tc>
        <w:tc>
          <w:tcPr>
            <w:tcW w:w="5082" w:type="dxa"/>
            <w:tcBorders>
              <w:top w:val="single" w:color="auto" w:sz="4" w:space="0"/>
              <w:left w:val="nil"/>
              <w:bottom w:val="single" w:color="auto" w:sz="4" w:space="0"/>
              <w:right w:val="single" w:color="auto" w:sz="4" w:space="0"/>
            </w:tcBorders>
            <w:vAlign w:val="top"/>
          </w:tcPr>
          <w:p>
            <w:pPr>
              <w:rPr>
                <w:rFonts w:hint="eastAsia" w:ascii="宋体" w:hAnsi="宋体"/>
                <w:color w:val="auto"/>
                <w:szCs w:val="21"/>
                <w:highlight w:val="none"/>
              </w:rPr>
            </w:pPr>
            <w:r>
              <w:rPr>
                <w:rFonts w:hint="eastAsia" w:ascii="宋体" w:hAnsi="宋体"/>
                <w:color w:val="auto"/>
                <w:szCs w:val="21"/>
                <w:highlight w:val="none"/>
              </w:rPr>
              <w:t>《进口产品机电许可证》（如适用）</w:t>
            </w:r>
          </w:p>
        </w:tc>
        <w:tc>
          <w:tcPr>
            <w:tcW w:w="1801" w:type="dxa"/>
            <w:tcBorders>
              <w:top w:val="single" w:color="auto" w:sz="4" w:space="0"/>
              <w:left w:val="nil"/>
              <w:bottom w:val="single" w:color="auto" w:sz="4" w:space="0"/>
              <w:right w:val="single" w:color="auto" w:sz="4" w:space="0"/>
            </w:tcBorders>
            <w:vAlign w:val="center"/>
          </w:tcPr>
          <w:p>
            <w:pPr>
              <w:wordWrap w:val="0"/>
              <w:ind w:left="-171" w:leftChars="0"/>
              <w:jc w:val="center"/>
              <w:rPr>
                <w:rFonts w:hint="eastAsia"/>
                <w:color w:val="auto"/>
                <w:szCs w:val="21"/>
                <w:highlight w:val="none"/>
              </w:rPr>
            </w:pPr>
            <w:r>
              <w:rPr>
                <w:rFonts w:hint="eastAsia"/>
                <w:color w:val="auto"/>
                <w:szCs w:val="21"/>
                <w:highlight w:val="none"/>
              </w:rPr>
              <w:t>□通过□不通过</w:t>
            </w:r>
          </w:p>
        </w:tc>
        <w:tc>
          <w:tcPr>
            <w:tcW w:w="1937" w:type="dxa"/>
            <w:tcBorders>
              <w:top w:val="single" w:color="auto" w:sz="4" w:space="0"/>
              <w:left w:val="nil"/>
              <w:bottom w:val="single" w:color="auto" w:sz="4" w:space="0"/>
              <w:right w:val="single" w:color="auto" w:sz="4" w:space="0"/>
            </w:tcBorders>
            <w:vAlign w:val="center"/>
          </w:tcPr>
          <w:p>
            <w:pPr>
              <w:wordWrap w:val="0"/>
              <w:ind w:left="40" w:leftChars="19"/>
              <w:rPr>
                <w:rFonts w:hint="eastAsia"/>
                <w:color w:val="auto"/>
                <w:szCs w:val="21"/>
                <w:highlight w:val="none"/>
              </w:rPr>
            </w:pPr>
            <w:r>
              <w:rPr>
                <w:rFonts w:hint="eastAsia"/>
                <w:color w:val="auto"/>
                <w:szCs w:val="21"/>
                <w:highlight w:val="none"/>
              </w:rPr>
              <w:t>见投标文件第（）页</w:t>
            </w:r>
          </w:p>
        </w:tc>
      </w:tr>
      <w:tr>
        <w:tblPrEx>
          <w:tblCellMar>
            <w:top w:w="0" w:type="dxa"/>
            <w:left w:w="0" w:type="dxa"/>
            <w:bottom w:w="0" w:type="dxa"/>
            <w:right w:w="0" w:type="dxa"/>
          </w:tblCellMar>
        </w:tblPrEx>
        <w:trPr>
          <w:trHeight w:val="23" w:hRule="atLeast"/>
        </w:trPr>
        <w:tc>
          <w:tcPr>
            <w:tcW w:w="900" w:type="dxa"/>
            <w:vMerge w:val="continue"/>
            <w:tcBorders>
              <w:left w:val="single" w:color="auto" w:sz="4" w:space="0"/>
              <w:right w:val="single" w:color="auto" w:sz="4" w:space="0"/>
            </w:tcBorders>
            <w:vAlign w:val="center"/>
          </w:tcPr>
          <w:p>
            <w:pPr>
              <w:jc w:val="center"/>
              <w:rPr>
                <w:color w:val="auto"/>
                <w:szCs w:val="21"/>
                <w:highlight w:val="none"/>
              </w:rPr>
            </w:pPr>
          </w:p>
        </w:tc>
        <w:tc>
          <w:tcPr>
            <w:tcW w:w="5082" w:type="dxa"/>
            <w:tcBorders>
              <w:top w:val="single" w:color="auto" w:sz="4" w:space="0"/>
              <w:left w:val="nil"/>
              <w:right w:val="single" w:color="auto" w:sz="4" w:space="0"/>
            </w:tcBorders>
          </w:tcPr>
          <w:p>
            <w:pPr>
              <w:rPr>
                <w:color w:val="auto"/>
                <w:szCs w:val="21"/>
                <w:highlight w:val="none"/>
              </w:rPr>
            </w:pPr>
            <w:r>
              <w:rPr>
                <w:rFonts w:hint="eastAsia"/>
                <w:color w:val="auto"/>
                <w:szCs w:val="21"/>
                <w:highlight w:val="none"/>
              </w:rPr>
              <w:t>通过在“信用中国”网站（http://www.creditchina.gov.cn)、中国政府采购网（http://www.ccgp.gov.cn）和供应商所属的省级政府公共信用信息管理系统等渠道查询相关供应商近三年信用记录，未被人民法院列入失信被执行人、重大税收违法案件当事人名单、政府采购严重违法失信行为记录名单及其他不符合规定条件的。</w:t>
            </w:r>
          </w:p>
        </w:tc>
        <w:tc>
          <w:tcPr>
            <w:tcW w:w="1801" w:type="dxa"/>
            <w:tcBorders>
              <w:top w:val="single" w:color="auto" w:sz="4" w:space="0"/>
              <w:left w:val="nil"/>
              <w:right w:val="single" w:color="auto" w:sz="4" w:space="0"/>
            </w:tcBorders>
            <w:vAlign w:val="center"/>
          </w:tcPr>
          <w:p>
            <w:pPr>
              <w:wordWrap w:val="0"/>
              <w:ind w:left="-171"/>
              <w:jc w:val="center"/>
              <w:rPr>
                <w:color w:val="auto"/>
                <w:szCs w:val="21"/>
                <w:highlight w:val="none"/>
              </w:rPr>
            </w:pPr>
            <w:r>
              <w:rPr>
                <w:rFonts w:hint="eastAsia"/>
                <w:color w:val="auto"/>
                <w:szCs w:val="21"/>
                <w:highlight w:val="none"/>
              </w:rPr>
              <w:t>□通过□不通过</w:t>
            </w:r>
          </w:p>
        </w:tc>
        <w:tc>
          <w:tcPr>
            <w:tcW w:w="1937" w:type="dxa"/>
            <w:tcBorders>
              <w:top w:val="single" w:color="auto" w:sz="4" w:space="0"/>
              <w:left w:val="nil"/>
              <w:bottom w:val="single" w:color="auto" w:sz="4" w:space="0"/>
              <w:right w:val="single" w:color="auto" w:sz="4" w:space="0"/>
            </w:tcBorders>
            <w:vAlign w:val="center"/>
          </w:tcPr>
          <w:p>
            <w:pPr>
              <w:wordWrap w:val="0"/>
              <w:ind w:left="40" w:leftChars="19"/>
              <w:jc w:val="center"/>
              <w:rPr>
                <w:color w:val="auto"/>
                <w:szCs w:val="21"/>
                <w:highlight w:val="none"/>
              </w:rPr>
            </w:pPr>
            <w:r>
              <w:rPr>
                <w:rFonts w:hint="eastAsia"/>
                <w:color w:val="auto"/>
                <w:szCs w:val="21"/>
                <w:highlight w:val="none"/>
              </w:rPr>
              <w:t>见投标文件第（）页</w:t>
            </w:r>
          </w:p>
        </w:tc>
      </w:tr>
      <w:tr>
        <w:tblPrEx>
          <w:tblCellMar>
            <w:top w:w="0" w:type="dxa"/>
            <w:left w:w="0" w:type="dxa"/>
            <w:bottom w:w="0" w:type="dxa"/>
            <w:right w:w="0" w:type="dxa"/>
          </w:tblCellMar>
        </w:tblPrEx>
        <w:trPr>
          <w:trHeight w:val="23" w:hRule="atLeast"/>
        </w:trPr>
        <w:tc>
          <w:tcPr>
            <w:tcW w:w="900" w:type="dxa"/>
            <w:vMerge w:val="continue"/>
            <w:tcBorders>
              <w:left w:val="single" w:color="auto" w:sz="4" w:space="0"/>
              <w:right w:val="single" w:color="auto" w:sz="4" w:space="0"/>
            </w:tcBorders>
            <w:vAlign w:val="center"/>
          </w:tcPr>
          <w:p>
            <w:pPr>
              <w:jc w:val="center"/>
              <w:rPr>
                <w:color w:val="auto"/>
                <w:szCs w:val="21"/>
                <w:highlight w:val="none"/>
              </w:rPr>
            </w:pPr>
          </w:p>
        </w:tc>
        <w:tc>
          <w:tcPr>
            <w:tcW w:w="5082" w:type="dxa"/>
            <w:tcBorders>
              <w:top w:val="single" w:color="auto" w:sz="4" w:space="0"/>
              <w:left w:val="nil"/>
              <w:right w:val="single" w:color="auto" w:sz="4" w:space="0"/>
            </w:tcBorders>
          </w:tcPr>
          <w:p>
            <w:pPr>
              <w:rPr>
                <w:color w:val="auto"/>
                <w:szCs w:val="21"/>
                <w:highlight w:val="none"/>
              </w:rPr>
            </w:pPr>
            <w:r>
              <w:rPr>
                <w:rFonts w:hint="eastAsia" w:ascii="宋体" w:hAnsi="宋体"/>
                <w:color w:val="auto"/>
                <w:highlight w:val="none"/>
              </w:rPr>
              <w:t>无围标、串标行为承诺书</w:t>
            </w:r>
          </w:p>
        </w:tc>
        <w:tc>
          <w:tcPr>
            <w:tcW w:w="1801" w:type="dxa"/>
            <w:tcBorders>
              <w:top w:val="single" w:color="auto" w:sz="4" w:space="0"/>
              <w:left w:val="nil"/>
              <w:right w:val="single" w:color="auto" w:sz="4" w:space="0"/>
            </w:tcBorders>
            <w:vAlign w:val="center"/>
          </w:tcPr>
          <w:p>
            <w:pPr>
              <w:wordWrap w:val="0"/>
              <w:ind w:left="-171"/>
              <w:jc w:val="center"/>
              <w:rPr>
                <w:color w:val="auto"/>
                <w:szCs w:val="21"/>
                <w:highlight w:val="none"/>
              </w:rPr>
            </w:pPr>
            <w:r>
              <w:rPr>
                <w:rFonts w:hint="eastAsia"/>
                <w:color w:val="auto"/>
                <w:szCs w:val="21"/>
                <w:highlight w:val="none"/>
              </w:rPr>
              <w:t>□通过□不通过</w:t>
            </w:r>
          </w:p>
        </w:tc>
        <w:tc>
          <w:tcPr>
            <w:tcW w:w="1937" w:type="dxa"/>
            <w:tcBorders>
              <w:top w:val="single" w:color="auto" w:sz="4" w:space="0"/>
              <w:left w:val="nil"/>
              <w:bottom w:val="single" w:color="auto" w:sz="4" w:space="0"/>
              <w:right w:val="single" w:color="auto" w:sz="4" w:space="0"/>
            </w:tcBorders>
            <w:vAlign w:val="center"/>
          </w:tcPr>
          <w:p>
            <w:pPr>
              <w:wordWrap w:val="0"/>
              <w:ind w:left="40" w:leftChars="19"/>
              <w:jc w:val="center"/>
              <w:rPr>
                <w:color w:val="auto"/>
                <w:szCs w:val="21"/>
                <w:highlight w:val="none"/>
              </w:rPr>
            </w:pPr>
            <w:r>
              <w:rPr>
                <w:rFonts w:hint="eastAsia"/>
                <w:color w:val="auto"/>
                <w:szCs w:val="21"/>
                <w:highlight w:val="none"/>
              </w:rPr>
              <w:t>见投标文件第（）页</w:t>
            </w:r>
          </w:p>
        </w:tc>
      </w:tr>
      <w:tr>
        <w:tblPrEx>
          <w:tblCellMar>
            <w:top w:w="0" w:type="dxa"/>
            <w:left w:w="0" w:type="dxa"/>
            <w:bottom w:w="0" w:type="dxa"/>
            <w:right w:w="0" w:type="dxa"/>
          </w:tblCellMar>
        </w:tblPrEx>
        <w:trPr>
          <w:trHeight w:val="23" w:hRule="atLeast"/>
        </w:trPr>
        <w:tc>
          <w:tcPr>
            <w:tcW w:w="900" w:type="dxa"/>
            <w:vMerge w:val="continue"/>
            <w:tcBorders>
              <w:left w:val="single" w:color="auto" w:sz="4" w:space="0"/>
              <w:right w:val="single" w:color="auto" w:sz="4" w:space="0"/>
            </w:tcBorders>
            <w:vAlign w:val="center"/>
          </w:tcPr>
          <w:p>
            <w:pPr>
              <w:jc w:val="center"/>
              <w:rPr>
                <w:color w:val="auto"/>
                <w:szCs w:val="21"/>
                <w:highlight w:val="none"/>
              </w:rPr>
            </w:pPr>
          </w:p>
        </w:tc>
        <w:tc>
          <w:tcPr>
            <w:tcW w:w="5082" w:type="dxa"/>
            <w:tcBorders>
              <w:top w:val="single" w:color="auto" w:sz="4" w:space="0"/>
              <w:left w:val="nil"/>
              <w:right w:val="single" w:color="auto" w:sz="4" w:space="0"/>
            </w:tcBorders>
          </w:tcPr>
          <w:p>
            <w:pPr>
              <w:rPr>
                <w:rFonts w:ascii="宋体" w:hAnsi="宋体"/>
                <w:color w:val="auto"/>
                <w:highlight w:val="none"/>
              </w:rPr>
            </w:pPr>
            <w:r>
              <w:rPr>
                <w:rFonts w:hint="eastAsia" w:ascii="宋体" w:hAnsi="宋体"/>
                <w:color w:val="auto"/>
                <w:highlight w:val="none"/>
              </w:rPr>
              <w:t>无重大违法违纪行为承诺书</w:t>
            </w:r>
          </w:p>
        </w:tc>
        <w:tc>
          <w:tcPr>
            <w:tcW w:w="1801" w:type="dxa"/>
            <w:tcBorders>
              <w:top w:val="single" w:color="auto" w:sz="4" w:space="0"/>
              <w:left w:val="nil"/>
              <w:right w:val="single" w:color="auto" w:sz="4" w:space="0"/>
            </w:tcBorders>
            <w:vAlign w:val="center"/>
          </w:tcPr>
          <w:p>
            <w:pPr>
              <w:wordWrap w:val="0"/>
              <w:ind w:left="-171"/>
              <w:jc w:val="center"/>
              <w:rPr>
                <w:rFonts w:ascii="宋体" w:hAnsi="宋体"/>
                <w:color w:val="auto"/>
                <w:highlight w:val="none"/>
              </w:rPr>
            </w:pPr>
            <w:r>
              <w:rPr>
                <w:rFonts w:hint="eastAsia"/>
                <w:color w:val="auto"/>
                <w:szCs w:val="21"/>
                <w:highlight w:val="none"/>
              </w:rPr>
              <w:t>□通过□不通过</w:t>
            </w:r>
          </w:p>
        </w:tc>
        <w:tc>
          <w:tcPr>
            <w:tcW w:w="1937" w:type="dxa"/>
            <w:tcBorders>
              <w:top w:val="single" w:color="auto" w:sz="4" w:space="0"/>
              <w:left w:val="nil"/>
              <w:bottom w:val="single" w:color="auto" w:sz="4" w:space="0"/>
              <w:right w:val="single" w:color="auto" w:sz="4" w:space="0"/>
            </w:tcBorders>
            <w:vAlign w:val="center"/>
          </w:tcPr>
          <w:p>
            <w:pPr>
              <w:wordWrap w:val="0"/>
              <w:ind w:left="40" w:leftChars="19"/>
              <w:jc w:val="center"/>
              <w:rPr>
                <w:color w:val="auto"/>
                <w:szCs w:val="21"/>
                <w:highlight w:val="none"/>
              </w:rPr>
            </w:pPr>
            <w:r>
              <w:rPr>
                <w:rFonts w:hint="eastAsia"/>
                <w:color w:val="auto"/>
                <w:szCs w:val="21"/>
                <w:highlight w:val="none"/>
              </w:rPr>
              <w:t>见投标文件第（）页</w:t>
            </w:r>
          </w:p>
        </w:tc>
      </w:tr>
      <w:tr>
        <w:tblPrEx>
          <w:tblCellMar>
            <w:top w:w="0" w:type="dxa"/>
            <w:left w:w="0" w:type="dxa"/>
            <w:bottom w:w="0" w:type="dxa"/>
            <w:right w:w="0" w:type="dxa"/>
          </w:tblCellMar>
        </w:tblPrEx>
        <w:trPr>
          <w:trHeight w:val="23" w:hRule="atLeast"/>
        </w:trPr>
        <w:tc>
          <w:tcPr>
            <w:tcW w:w="900" w:type="dxa"/>
            <w:vMerge w:val="continue"/>
            <w:tcBorders>
              <w:left w:val="single" w:color="auto" w:sz="4" w:space="0"/>
              <w:right w:val="single" w:color="auto" w:sz="4" w:space="0"/>
            </w:tcBorders>
            <w:vAlign w:val="center"/>
          </w:tcPr>
          <w:p>
            <w:pPr>
              <w:jc w:val="center"/>
              <w:rPr>
                <w:color w:val="auto"/>
                <w:szCs w:val="21"/>
                <w:highlight w:val="none"/>
              </w:rPr>
            </w:pPr>
          </w:p>
        </w:tc>
        <w:tc>
          <w:tcPr>
            <w:tcW w:w="5082" w:type="dxa"/>
            <w:tcBorders>
              <w:top w:val="single" w:color="auto" w:sz="4" w:space="0"/>
              <w:left w:val="nil"/>
              <w:bottom w:val="single" w:color="auto" w:sz="4" w:space="0"/>
              <w:right w:val="single" w:color="auto" w:sz="4" w:space="0"/>
            </w:tcBorders>
            <w:vAlign w:val="center"/>
          </w:tcPr>
          <w:p>
            <w:pPr>
              <w:rPr>
                <w:color w:val="auto"/>
                <w:szCs w:val="21"/>
                <w:highlight w:val="none"/>
              </w:rPr>
            </w:pPr>
            <w:r>
              <w:rPr>
                <w:rFonts w:hint="eastAsia"/>
                <w:color w:val="auto"/>
                <w:szCs w:val="21"/>
                <w:highlight w:val="none"/>
              </w:rPr>
              <w:t>单位负责人为同一人或者存在直接控股、管理关系的不同供应商，不得同时参加本采购项目投标。</w:t>
            </w:r>
          </w:p>
        </w:tc>
        <w:tc>
          <w:tcPr>
            <w:tcW w:w="1801" w:type="dxa"/>
            <w:tcBorders>
              <w:top w:val="single" w:color="auto" w:sz="4" w:space="0"/>
              <w:left w:val="nil"/>
              <w:bottom w:val="single" w:color="auto" w:sz="4" w:space="0"/>
              <w:right w:val="single" w:color="auto" w:sz="4" w:space="0"/>
            </w:tcBorders>
            <w:vAlign w:val="center"/>
          </w:tcPr>
          <w:p>
            <w:pPr>
              <w:wordWrap w:val="0"/>
              <w:ind w:left="-171"/>
              <w:jc w:val="center"/>
              <w:rPr>
                <w:color w:val="auto"/>
                <w:szCs w:val="21"/>
                <w:highlight w:val="none"/>
              </w:rPr>
            </w:pPr>
            <w:r>
              <w:rPr>
                <w:rFonts w:hint="eastAsia"/>
                <w:color w:val="auto"/>
                <w:szCs w:val="21"/>
                <w:highlight w:val="none"/>
              </w:rPr>
              <w:t>□通过□不通过</w:t>
            </w:r>
          </w:p>
        </w:tc>
        <w:tc>
          <w:tcPr>
            <w:tcW w:w="1937" w:type="dxa"/>
            <w:tcBorders>
              <w:top w:val="single" w:color="auto" w:sz="4" w:space="0"/>
              <w:left w:val="nil"/>
              <w:bottom w:val="single" w:color="auto" w:sz="4" w:space="0"/>
              <w:right w:val="single" w:color="auto" w:sz="4" w:space="0"/>
            </w:tcBorders>
            <w:vAlign w:val="center"/>
          </w:tcPr>
          <w:p>
            <w:pPr>
              <w:wordWrap w:val="0"/>
              <w:ind w:left="40" w:leftChars="19"/>
              <w:jc w:val="center"/>
              <w:rPr>
                <w:color w:val="auto"/>
                <w:szCs w:val="21"/>
                <w:highlight w:val="none"/>
              </w:rPr>
            </w:pPr>
            <w:r>
              <w:rPr>
                <w:rFonts w:hint="eastAsia"/>
                <w:color w:val="auto"/>
                <w:szCs w:val="21"/>
                <w:highlight w:val="none"/>
              </w:rPr>
              <w:t>见投标文件第（）页</w:t>
            </w:r>
          </w:p>
        </w:tc>
      </w:tr>
      <w:tr>
        <w:tblPrEx>
          <w:tblCellMar>
            <w:top w:w="0" w:type="dxa"/>
            <w:left w:w="0" w:type="dxa"/>
            <w:bottom w:w="0" w:type="dxa"/>
            <w:right w:w="0" w:type="dxa"/>
          </w:tblCellMar>
        </w:tblPrEx>
        <w:trPr>
          <w:trHeight w:val="23" w:hRule="atLeast"/>
        </w:trPr>
        <w:tc>
          <w:tcPr>
            <w:tcW w:w="900" w:type="dxa"/>
            <w:vMerge w:val="continue"/>
            <w:tcBorders>
              <w:left w:val="single" w:color="auto" w:sz="4" w:space="0"/>
              <w:right w:val="single" w:color="auto" w:sz="4" w:space="0"/>
            </w:tcBorders>
            <w:vAlign w:val="center"/>
          </w:tcPr>
          <w:p>
            <w:pPr>
              <w:jc w:val="center"/>
              <w:rPr>
                <w:color w:val="auto"/>
                <w:szCs w:val="21"/>
                <w:highlight w:val="none"/>
              </w:rPr>
            </w:pPr>
          </w:p>
        </w:tc>
        <w:tc>
          <w:tcPr>
            <w:tcW w:w="5082" w:type="dxa"/>
            <w:tcBorders>
              <w:top w:val="single" w:color="auto" w:sz="4" w:space="0"/>
              <w:left w:val="nil"/>
              <w:bottom w:val="single" w:color="auto" w:sz="4" w:space="0"/>
              <w:right w:val="single" w:color="auto" w:sz="4" w:space="0"/>
            </w:tcBorders>
            <w:vAlign w:val="center"/>
          </w:tcPr>
          <w:p>
            <w:pPr>
              <w:rPr>
                <w:color w:val="auto"/>
                <w:szCs w:val="21"/>
                <w:highlight w:val="none"/>
              </w:rPr>
            </w:pPr>
            <w:r>
              <w:rPr>
                <w:rFonts w:hint="eastAsia"/>
                <w:color w:val="auto"/>
                <w:szCs w:val="21"/>
                <w:highlight w:val="none"/>
              </w:rPr>
              <w:t>为采购项目提供整体设计、规范编制或者项目管理、监理、检测等服务的供应商，不得再参加该采购项目的其他采购活动。</w:t>
            </w:r>
          </w:p>
        </w:tc>
        <w:tc>
          <w:tcPr>
            <w:tcW w:w="1801" w:type="dxa"/>
            <w:tcBorders>
              <w:top w:val="single" w:color="auto" w:sz="4" w:space="0"/>
              <w:left w:val="nil"/>
              <w:bottom w:val="single" w:color="auto" w:sz="4" w:space="0"/>
              <w:right w:val="single" w:color="auto" w:sz="4" w:space="0"/>
            </w:tcBorders>
            <w:vAlign w:val="center"/>
          </w:tcPr>
          <w:p>
            <w:pPr>
              <w:wordWrap w:val="0"/>
              <w:ind w:left="-171"/>
              <w:jc w:val="center"/>
              <w:rPr>
                <w:color w:val="auto"/>
                <w:szCs w:val="21"/>
                <w:highlight w:val="none"/>
              </w:rPr>
            </w:pPr>
            <w:r>
              <w:rPr>
                <w:rFonts w:hint="eastAsia"/>
                <w:color w:val="auto"/>
                <w:szCs w:val="21"/>
                <w:highlight w:val="none"/>
              </w:rPr>
              <w:t>□通过□不通过</w:t>
            </w:r>
          </w:p>
        </w:tc>
        <w:tc>
          <w:tcPr>
            <w:tcW w:w="1937" w:type="dxa"/>
            <w:tcBorders>
              <w:top w:val="single" w:color="auto" w:sz="4" w:space="0"/>
              <w:left w:val="nil"/>
              <w:bottom w:val="single" w:color="auto" w:sz="4" w:space="0"/>
              <w:right w:val="single" w:color="auto" w:sz="4" w:space="0"/>
            </w:tcBorders>
            <w:vAlign w:val="center"/>
          </w:tcPr>
          <w:p>
            <w:pPr>
              <w:wordWrap w:val="0"/>
              <w:ind w:left="40" w:leftChars="19"/>
              <w:jc w:val="center"/>
              <w:rPr>
                <w:color w:val="auto"/>
                <w:szCs w:val="21"/>
                <w:highlight w:val="none"/>
              </w:rPr>
            </w:pPr>
            <w:r>
              <w:rPr>
                <w:rFonts w:hint="eastAsia"/>
                <w:color w:val="auto"/>
                <w:szCs w:val="21"/>
                <w:highlight w:val="none"/>
              </w:rPr>
              <w:t>见投标文件第（）页</w:t>
            </w:r>
          </w:p>
        </w:tc>
      </w:tr>
      <w:tr>
        <w:tblPrEx>
          <w:tblCellMar>
            <w:top w:w="0" w:type="dxa"/>
            <w:left w:w="0" w:type="dxa"/>
            <w:bottom w:w="0" w:type="dxa"/>
            <w:right w:w="0" w:type="dxa"/>
          </w:tblCellMar>
        </w:tblPrEx>
        <w:trPr>
          <w:trHeight w:val="23" w:hRule="atLeast"/>
        </w:trPr>
        <w:tc>
          <w:tcPr>
            <w:tcW w:w="900" w:type="dxa"/>
            <w:vMerge w:val="continue"/>
            <w:tcBorders>
              <w:left w:val="single" w:color="auto" w:sz="4" w:space="0"/>
              <w:right w:val="single" w:color="auto" w:sz="4" w:space="0"/>
            </w:tcBorders>
            <w:vAlign w:val="center"/>
          </w:tcPr>
          <w:p>
            <w:pPr>
              <w:jc w:val="center"/>
              <w:rPr>
                <w:color w:val="auto"/>
                <w:szCs w:val="21"/>
                <w:highlight w:val="none"/>
              </w:rPr>
            </w:pPr>
          </w:p>
        </w:tc>
        <w:tc>
          <w:tcPr>
            <w:tcW w:w="5082" w:type="dxa"/>
            <w:tcBorders>
              <w:top w:val="single" w:color="auto" w:sz="4" w:space="0"/>
              <w:left w:val="nil"/>
              <w:bottom w:val="single" w:color="auto" w:sz="4" w:space="0"/>
              <w:right w:val="single" w:color="auto" w:sz="4" w:space="0"/>
            </w:tcBorders>
          </w:tcPr>
          <w:p>
            <w:pPr>
              <w:rPr>
                <w:color w:val="auto"/>
                <w:szCs w:val="21"/>
                <w:highlight w:val="none"/>
              </w:rPr>
            </w:pPr>
            <w:r>
              <w:rPr>
                <w:rFonts w:hint="eastAsia"/>
                <w:color w:val="auto"/>
                <w:szCs w:val="21"/>
                <w:highlight w:val="none"/>
              </w:rPr>
              <w:t>投标人在中山市公共资源交易中心网上参与投标，在招标代理机构购买招标文件</w:t>
            </w:r>
          </w:p>
        </w:tc>
        <w:tc>
          <w:tcPr>
            <w:tcW w:w="1801" w:type="dxa"/>
            <w:tcBorders>
              <w:top w:val="single" w:color="auto" w:sz="4" w:space="0"/>
              <w:left w:val="nil"/>
              <w:bottom w:val="single" w:color="auto" w:sz="4" w:space="0"/>
              <w:right w:val="single" w:color="auto" w:sz="4" w:space="0"/>
            </w:tcBorders>
            <w:vAlign w:val="center"/>
          </w:tcPr>
          <w:p>
            <w:pPr>
              <w:wordWrap w:val="0"/>
              <w:ind w:left="-171"/>
              <w:jc w:val="center"/>
              <w:rPr>
                <w:color w:val="auto"/>
                <w:szCs w:val="21"/>
                <w:highlight w:val="none"/>
              </w:rPr>
            </w:pPr>
            <w:r>
              <w:rPr>
                <w:rFonts w:hint="eastAsia"/>
                <w:color w:val="auto"/>
                <w:szCs w:val="21"/>
                <w:highlight w:val="none"/>
              </w:rPr>
              <w:t>□通过□不通过</w:t>
            </w:r>
          </w:p>
        </w:tc>
        <w:tc>
          <w:tcPr>
            <w:tcW w:w="1937" w:type="dxa"/>
            <w:tcBorders>
              <w:top w:val="single" w:color="auto" w:sz="4" w:space="0"/>
              <w:left w:val="nil"/>
              <w:bottom w:val="single" w:color="auto" w:sz="4" w:space="0"/>
              <w:right w:val="single" w:color="auto" w:sz="4" w:space="0"/>
            </w:tcBorders>
            <w:vAlign w:val="center"/>
          </w:tcPr>
          <w:p>
            <w:pPr>
              <w:wordWrap w:val="0"/>
              <w:ind w:left="40" w:leftChars="19"/>
              <w:jc w:val="center"/>
              <w:rPr>
                <w:color w:val="auto"/>
                <w:szCs w:val="21"/>
                <w:highlight w:val="none"/>
              </w:rPr>
            </w:pPr>
            <w:r>
              <w:rPr>
                <w:rFonts w:hint="eastAsia"/>
                <w:color w:val="auto"/>
                <w:szCs w:val="21"/>
                <w:highlight w:val="none"/>
              </w:rPr>
              <w:t>见投标文件第（）页</w:t>
            </w:r>
          </w:p>
        </w:tc>
      </w:tr>
      <w:tr>
        <w:tblPrEx>
          <w:tblCellMar>
            <w:top w:w="0" w:type="dxa"/>
            <w:left w:w="0" w:type="dxa"/>
            <w:bottom w:w="0" w:type="dxa"/>
            <w:right w:w="0" w:type="dxa"/>
          </w:tblCellMar>
        </w:tblPrEx>
        <w:trPr>
          <w:trHeight w:val="23" w:hRule="atLeast"/>
        </w:trPr>
        <w:tc>
          <w:tcPr>
            <w:tcW w:w="900" w:type="dxa"/>
            <w:vMerge w:val="restart"/>
            <w:tcBorders>
              <w:top w:val="single" w:color="auto" w:sz="4" w:space="0"/>
              <w:left w:val="single" w:color="auto" w:sz="4" w:space="0"/>
              <w:right w:val="single" w:color="auto" w:sz="4" w:space="0"/>
            </w:tcBorders>
            <w:vAlign w:val="center"/>
          </w:tcPr>
          <w:p>
            <w:pPr>
              <w:jc w:val="center"/>
              <w:rPr>
                <w:color w:val="auto"/>
                <w:szCs w:val="21"/>
                <w:highlight w:val="none"/>
              </w:rPr>
            </w:pPr>
            <w:r>
              <w:rPr>
                <w:rFonts w:hint="eastAsia"/>
                <w:color w:val="auto"/>
                <w:szCs w:val="21"/>
                <w:highlight w:val="none"/>
              </w:rPr>
              <w:t>符合性</w:t>
            </w:r>
          </w:p>
          <w:p>
            <w:pPr>
              <w:jc w:val="center"/>
              <w:rPr>
                <w:color w:val="auto"/>
                <w:szCs w:val="21"/>
                <w:highlight w:val="none"/>
              </w:rPr>
            </w:pPr>
            <w:r>
              <w:rPr>
                <w:rFonts w:hint="eastAsia"/>
                <w:color w:val="auto"/>
                <w:szCs w:val="21"/>
                <w:highlight w:val="none"/>
              </w:rPr>
              <w:t>审查</w:t>
            </w:r>
          </w:p>
        </w:tc>
        <w:tc>
          <w:tcPr>
            <w:tcW w:w="5082" w:type="dxa"/>
            <w:tcBorders>
              <w:top w:val="single" w:color="auto" w:sz="4" w:space="0"/>
              <w:left w:val="nil"/>
              <w:bottom w:val="single" w:color="auto" w:sz="4" w:space="0"/>
              <w:right w:val="single" w:color="auto" w:sz="4" w:space="0"/>
            </w:tcBorders>
            <w:vAlign w:val="center"/>
          </w:tcPr>
          <w:p>
            <w:pPr>
              <w:wordWrap w:val="0"/>
              <w:ind w:left="40" w:leftChars="19"/>
              <w:rPr>
                <w:color w:val="auto"/>
                <w:szCs w:val="21"/>
                <w:highlight w:val="none"/>
              </w:rPr>
            </w:pPr>
            <w:r>
              <w:rPr>
                <w:rFonts w:hint="eastAsia"/>
                <w:color w:val="auto"/>
                <w:szCs w:val="21"/>
                <w:highlight w:val="none"/>
              </w:rPr>
              <w:t>投标函及投标有效期符合要求</w:t>
            </w:r>
          </w:p>
        </w:tc>
        <w:tc>
          <w:tcPr>
            <w:tcW w:w="1801" w:type="dxa"/>
            <w:tcBorders>
              <w:top w:val="single" w:color="auto" w:sz="4" w:space="0"/>
              <w:left w:val="nil"/>
              <w:bottom w:val="single" w:color="auto" w:sz="4" w:space="0"/>
              <w:right w:val="single" w:color="auto" w:sz="4" w:space="0"/>
            </w:tcBorders>
            <w:vAlign w:val="center"/>
          </w:tcPr>
          <w:p>
            <w:pPr>
              <w:wordWrap w:val="0"/>
              <w:ind w:left="-171"/>
              <w:jc w:val="center"/>
              <w:rPr>
                <w:color w:val="auto"/>
                <w:szCs w:val="21"/>
                <w:highlight w:val="none"/>
              </w:rPr>
            </w:pPr>
            <w:r>
              <w:rPr>
                <w:rFonts w:hint="eastAsia"/>
                <w:color w:val="auto"/>
                <w:szCs w:val="21"/>
                <w:highlight w:val="none"/>
              </w:rPr>
              <w:t>□通过□不通过</w:t>
            </w:r>
          </w:p>
        </w:tc>
        <w:tc>
          <w:tcPr>
            <w:tcW w:w="1937" w:type="dxa"/>
            <w:tcBorders>
              <w:top w:val="single" w:color="auto" w:sz="4" w:space="0"/>
              <w:left w:val="nil"/>
              <w:bottom w:val="single" w:color="auto" w:sz="4" w:space="0"/>
              <w:right w:val="single" w:color="auto" w:sz="4" w:space="0"/>
            </w:tcBorders>
            <w:vAlign w:val="center"/>
          </w:tcPr>
          <w:p>
            <w:pPr>
              <w:wordWrap w:val="0"/>
              <w:ind w:left="40" w:leftChars="19"/>
              <w:jc w:val="center"/>
              <w:rPr>
                <w:color w:val="auto"/>
                <w:szCs w:val="21"/>
                <w:highlight w:val="none"/>
              </w:rPr>
            </w:pPr>
            <w:r>
              <w:rPr>
                <w:rFonts w:hint="eastAsia"/>
                <w:color w:val="auto"/>
                <w:szCs w:val="21"/>
                <w:highlight w:val="none"/>
              </w:rPr>
              <w:t>见投标文件第（）页</w:t>
            </w:r>
          </w:p>
        </w:tc>
      </w:tr>
      <w:tr>
        <w:tblPrEx>
          <w:tblCellMar>
            <w:top w:w="0" w:type="dxa"/>
            <w:left w:w="0" w:type="dxa"/>
            <w:bottom w:w="0" w:type="dxa"/>
            <w:right w:w="0" w:type="dxa"/>
          </w:tblCellMar>
        </w:tblPrEx>
        <w:trPr>
          <w:trHeight w:val="23" w:hRule="atLeast"/>
        </w:trPr>
        <w:tc>
          <w:tcPr>
            <w:tcW w:w="900" w:type="dxa"/>
            <w:vMerge w:val="continue"/>
            <w:tcBorders>
              <w:left w:val="single" w:color="auto" w:sz="4" w:space="0"/>
              <w:right w:val="single" w:color="auto" w:sz="4" w:space="0"/>
            </w:tcBorders>
            <w:vAlign w:val="center"/>
          </w:tcPr>
          <w:p>
            <w:pPr>
              <w:wordWrap w:val="0"/>
              <w:ind w:left="40" w:leftChars="19"/>
              <w:jc w:val="center"/>
              <w:rPr>
                <w:color w:val="auto"/>
                <w:szCs w:val="21"/>
                <w:highlight w:val="none"/>
              </w:rPr>
            </w:pPr>
          </w:p>
        </w:tc>
        <w:tc>
          <w:tcPr>
            <w:tcW w:w="5082" w:type="dxa"/>
            <w:tcBorders>
              <w:top w:val="single" w:color="auto" w:sz="4" w:space="0"/>
              <w:left w:val="nil"/>
              <w:bottom w:val="single" w:color="auto" w:sz="4" w:space="0"/>
              <w:right w:val="single" w:color="auto" w:sz="4" w:space="0"/>
            </w:tcBorders>
            <w:vAlign w:val="center"/>
          </w:tcPr>
          <w:p>
            <w:pPr>
              <w:wordWrap w:val="0"/>
              <w:ind w:left="40" w:leftChars="19"/>
              <w:rPr>
                <w:color w:val="auto"/>
                <w:szCs w:val="21"/>
                <w:highlight w:val="none"/>
              </w:rPr>
            </w:pPr>
            <w:r>
              <w:rPr>
                <w:rFonts w:hint="eastAsia"/>
                <w:color w:val="auto"/>
                <w:szCs w:val="21"/>
                <w:highlight w:val="none"/>
              </w:rPr>
              <w:t>按招标文件规定加盖公章和签署</w:t>
            </w:r>
          </w:p>
        </w:tc>
        <w:tc>
          <w:tcPr>
            <w:tcW w:w="1801" w:type="dxa"/>
            <w:tcBorders>
              <w:top w:val="single" w:color="auto" w:sz="4" w:space="0"/>
              <w:left w:val="nil"/>
              <w:bottom w:val="single" w:color="auto" w:sz="4" w:space="0"/>
              <w:right w:val="single" w:color="auto" w:sz="4" w:space="0"/>
            </w:tcBorders>
            <w:vAlign w:val="center"/>
          </w:tcPr>
          <w:p>
            <w:pPr>
              <w:wordWrap w:val="0"/>
              <w:ind w:left="-171"/>
              <w:jc w:val="center"/>
              <w:rPr>
                <w:color w:val="auto"/>
                <w:szCs w:val="21"/>
                <w:highlight w:val="none"/>
              </w:rPr>
            </w:pPr>
            <w:r>
              <w:rPr>
                <w:rFonts w:hint="eastAsia"/>
                <w:color w:val="auto"/>
                <w:szCs w:val="21"/>
                <w:highlight w:val="none"/>
              </w:rPr>
              <w:t>□通过□不通过</w:t>
            </w:r>
          </w:p>
        </w:tc>
        <w:tc>
          <w:tcPr>
            <w:tcW w:w="1937" w:type="dxa"/>
            <w:tcBorders>
              <w:top w:val="single" w:color="auto" w:sz="4" w:space="0"/>
              <w:left w:val="nil"/>
              <w:bottom w:val="single" w:color="auto" w:sz="4" w:space="0"/>
              <w:right w:val="single" w:color="auto" w:sz="4" w:space="0"/>
            </w:tcBorders>
            <w:vAlign w:val="center"/>
          </w:tcPr>
          <w:p>
            <w:pPr>
              <w:wordWrap w:val="0"/>
              <w:ind w:left="40" w:leftChars="19"/>
              <w:jc w:val="center"/>
              <w:rPr>
                <w:color w:val="auto"/>
                <w:szCs w:val="21"/>
                <w:highlight w:val="none"/>
              </w:rPr>
            </w:pPr>
            <w:r>
              <w:rPr>
                <w:rFonts w:hint="eastAsia"/>
                <w:color w:val="auto"/>
                <w:szCs w:val="21"/>
                <w:highlight w:val="none"/>
              </w:rPr>
              <w:t>见投标文件第（）页</w:t>
            </w:r>
          </w:p>
        </w:tc>
      </w:tr>
      <w:tr>
        <w:tblPrEx>
          <w:tblCellMar>
            <w:top w:w="0" w:type="dxa"/>
            <w:left w:w="0" w:type="dxa"/>
            <w:bottom w:w="0" w:type="dxa"/>
            <w:right w:w="0" w:type="dxa"/>
          </w:tblCellMar>
        </w:tblPrEx>
        <w:trPr>
          <w:trHeight w:val="23" w:hRule="atLeast"/>
        </w:trPr>
        <w:tc>
          <w:tcPr>
            <w:tcW w:w="900" w:type="dxa"/>
            <w:vMerge w:val="continue"/>
            <w:tcBorders>
              <w:left w:val="single" w:color="auto" w:sz="4" w:space="0"/>
              <w:right w:val="single" w:color="auto" w:sz="4" w:space="0"/>
            </w:tcBorders>
            <w:vAlign w:val="center"/>
          </w:tcPr>
          <w:p>
            <w:pPr>
              <w:wordWrap w:val="0"/>
              <w:ind w:left="40" w:leftChars="19"/>
              <w:jc w:val="center"/>
              <w:rPr>
                <w:color w:val="auto"/>
                <w:szCs w:val="21"/>
                <w:highlight w:val="none"/>
              </w:rPr>
            </w:pPr>
          </w:p>
        </w:tc>
        <w:tc>
          <w:tcPr>
            <w:tcW w:w="5082" w:type="dxa"/>
            <w:tcBorders>
              <w:top w:val="single" w:color="auto" w:sz="4" w:space="0"/>
              <w:left w:val="nil"/>
              <w:bottom w:val="single" w:color="auto" w:sz="4" w:space="0"/>
              <w:right w:val="single" w:color="auto" w:sz="4" w:space="0"/>
            </w:tcBorders>
            <w:vAlign w:val="center"/>
          </w:tcPr>
          <w:p>
            <w:pPr>
              <w:wordWrap w:val="0"/>
              <w:ind w:left="40" w:leftChars="19"/>
              <w:rPr>
                <w:color w:val="auto"/>
                <w:szCs w:val="21"/>
                <w:highlight w:val="none"/>
              </w:rPr>
            </w:pPr>
            <w:r>
              <w:rPr>
                <w:rFonts w:hint="eastAsia"/>
                <w:color w:val="auto"/>
                <w:szCs w:val="21"/>
                <w:highlight w:val="none"/>
              </w:rPr>
              <w:t>已提交法定代表人/负责人资格证明书及授权委托书</w:t>
            </w:r>
          </w:p>
        </w:tc>
        <w:tc>
          <w:tcPr>
            <w:tcW w:w="1801" w:type="dxa"/>
            <w:tcBorders>
              <w:top w:val="single" w:color="auto" w:sz="4" w:space="0"/>
              <w:left w:val="nil"/>
              <w:bottom w:val="single" w:color="auto" w:sz="4" w:space="0"/>
              <w:right w:val="single" w:color="auto" w:sz="4" w:space="0"/>
            </w:tcBorders>
            <w:vAlign w:val="center"/>
          </w:tcPr>
          <w:p>
            <w:pPr>
              <w:wordWrap w:val="0"/>
              <w:ind w:left="-171"/>
              <w:jc w:val="center"/>
              <w:rPr>
                <w:color w:val="auto"/>
                <w:szCs w:val="21"/>
                <w:highlight w:val="none"/>
              </w:rPr>
            </w:pPr>
            <w:r>
              <w:rPr>
                <w:rFonts w:hint="eastAsia"/>
                <w:color w:val="auto"/>
                <w:szCs w:val="21"/>
                <w:highlight w:val="none"/>
              </w:rPr>
              <w:t>□通过□不通过</w:t>
            </w:r>
          </w:p>
        </w:tc>
        <w:tc>
          <w:tcPr>
            <w:tcW w:w="1937" w:type="dxa"/>
            <w:tcBorders>
              <w:top w:val="single" w:color="auto" w:sz="4" w:space="0"/>
              <w:left w:val="nil"/>
              <w:bottom w:val="single" w:color="auto" w:sz="4" w:space="0"/>
              <w:right w:val="single" w:color="auto" w:sz="4" w:space="0"/>
            </w:tcBorders>
            <w:vAlign w:val="center"/>
          </w:tcPr>
          <w:p>
            <w:pPr>
              <w:wordWrap w:val="0"/>
              <w:ind w:left="-171"/>
              <w:jc w:val="center"/>
              <w:rPr>
                <w:color w:val="auto"/>
                <w:szCs w:val="21"/>
                <w:highlight w:val="none"/>
              </w:rPr>
            </w:pPr>
            <w:r>
              <w:rPr>
                <w:rFonts w:hint="eastAsia"/>
                <w:color w:val="auto"/>
                <w:szCs w:val="21"/>
                <w:highlight w:val="none"/>
              </w:rPr>
              <w:t>见投标文件</w:t>
            </w:r>
          </w:p>
          <w:p>
            <w:pPr>
              <w:wordWrap w:val="0"/>
              <w:ind w:left="-171"/>
              <w:jc w:val="center"/>
              <w:rPr>
                <w:color w:val="auto"/>
                <w:szCs w:val="21"/>
                <w:highlight w:val="none"/>
              </w:rPr>
            </w:pPr>
            <w:r>
              <w:rPr>
                <w:rFonts w:hint="eastAsia"/>
                <w:color w:val="auto"/>
                <w:szCs w:val="21"/>
                <w:highlight w:val="none"/>
              </w:rPr>
              <w:t>第（）页</w:t>
            </w:r>
          </w:p>
        </w:tc>
      </w:tr>
      <w:tr>
        <w:tblPrEx>
          <w:tblCellMar>
            <w:top w:w="0" w:type="dxa"/>
            <w:left w:w="0" w:type="dxa"/>
            <w:bottom w:w="0" w:type="dxa"/>
            <w:right w:w="0" w:type="dxa"/>
          </w:tblCellMar>
        </w:tblPrEx>
        <w:trPr>
          <w:trHeight w:val="23" w:hRule="atLeast"/>
        </w:trPr>
        <w:tc>
          <w:tcPr>
            <w:tcW w:w="900" w:type="dxa"/>
            <w:vMerge w:val="continue"/>
            <w:tcBorders>
              <w:left w:val="single" w:color="auto" w:sz="4" w:space="0"/>
              <w:right w:val="single" w:color="auto" w:sz="4" w:space="0"/>
            </w:tcBorders>
            <w:vAlign w:val="center"/>
          </w:tcPr>
          <w:p>
            <w:pPr>
              <w:wordWrap w:val="0"/>
              <w:ind w:left="40" w:leftChars="19"/>
              <w:jc w:val="center"/>
              <w:rPr>
                <w:color w:val="auto"/>
                <w:szCs w:val="21"/>
                <w:highlight w:val="none"/>
              </w:rPr>
            </w:pPr>
          </w:p>
        </w:tc>
        <w:tc>
          <w:tcPr>
            <w:tcW w:w="5082" w:type="dxa"/>
            <w:tcBorders>
              <w:top w:val="single" w:color="auto" w:sz="4" w:space="0"/>
              <w:left w:val="nil"/>
              <w:bottom w:val="single" w:color="auto" w:sz="4" w:space="0"/>
              <w:right w:val="single" w:color="auto" w:sz="4" w:space="0"/>
            </w:tcBorders>
            <w:vAlign w:val="center"/>
          </w:tcPr>
          <w:p>
            <w:pPr>
              <w:wordWrap w:val="0"/>
              <w:ind w:left="40" w:leftChars="19"/>
              <w:rPr>
                <w:color w:val="auto"/>
                <w:szCs w:val="21"/>
                <w:highlight w:val="none"/>
              </w:rPr>
            </w:pPr>
            <w:r>
              <w:rPr>
                <w:rFonts w:hint="eastAsia"/>
                <w:color w:val="auto"/>
                <w:szCs w:val="21"/>
                <w:highlight w:val="none"/>
              </w:rPr>
              <w:t>按规定格式填写，无内容不全或关键字迹模糊、无法辨认</w:t>
            </w:r>
          </w:p>
        </w:tc>
        <w:tc>
          <w:tcPr>
            <w:tcW w:w="1801" w:type="dxa"/>
            <w:tcBorders>
              <w:top w:val="single" w:color="auto" w:sz="4" w:space="0"/>
              <w:left w:val="nil"/>
              <w:bottom w:val="single" w:color="auto" w:sz="4" w:space="0"/>
              <w:right w:val="single" w:color="auto" w:sz="4" w:space="0"/>
            </w:tcBorders>
            <w:vAlign w:val="center"/>
          </w:tcPr>
          <w:p>
            <w:pPr>
              <w:wordWrap w:val="0"/>
              <w:ind w:left="-171"/>
              <w:jc w:val="center"/>
              <w:rPr>
                <w:color w:val="auto"/>
                <w:szCs w:val="21"/>
                <w:highlight w:val="none"/>
              </w:rPr>
            </w:pPr>
            <w:r>
              <w:rPr>
                <w:rFonts w:hint="eastAsia"/>
                <w:color w:val="auto"/>
                <w:szCs w:val="21"/>
                <w:highlight w:val="none"/>
              </w:rPr>
              <w:t>□通过</w:t>
            </w:r>
            <w:r>
              <w:rPr>
                <w:rFonts w:hint="eastAsia"/>
                <w:color w:val="auto"/>
                <w:szCs w:val="21"/>
                <w:highlight w:val="none"/>
                <w:lang w:eastAsia="zh-CN"/>
              </w:rPr>
              <w:t>□</w:t>
            </w:r>
            <w:r>
              <w:rPr>
                <w:rFonts w:hint="eastAsia"/>
                <w:color w:val="auto"/>
                <w:szCs w:val="21"/>
                <w:highlight w:val="none"/>
              </w:rPr>
              <w:t>不通过</w:t>
            </w:r>
          </w:p>
        </w:tc>
        <w:tc>
          <w:tcPr>
            <w:tcW w:w="1937" w:type="dxa"/>
            <w:tcBorders>
              <w:top w:val="single" w:color="auto" w:sz="4" w:space="0"/>
              <w:left w:val="nil"/>
              <w:bottom w:val="single" w:color="auto" w:sz="4" w:space="0"/>
              <w:right w:val="single" w:color="auto" w:sz="4" w:space="0"/>
            </w:tcBorders>
            <w:vAlign w:val="center"/>
          </w:tcPr>
          <w:p>
            <w:pPr>
              <w:wordWrap w:val="0"/>
              <w:ind w:left="-171"/>
              <w:jc w:val="center"/>
              <w:rPr>
                <w:color w:val="auto"/>
                <w:szCs w:val="21"/>
                <w:highlight w:val="none"/>
              </w:rPr>
            </w:pPr>
            <w:r>
              <w:rPr>
                <w:rFonts w:hint="eastAsia"/>
                <w:color w:val="auto"/>
                <w:szCs w:val="21"/>
                <w:highlight w:val="none"/>
              </w:rPr>
              <w:t>见投标文件</w:t>
            </w:r>
          </w:p>
          <w:p>
            <w:pPr>
              <w:wordWrap w:val="0"/>
              <w:ind w:left="-171"/>
              <w:jc w:val="center"/>
              <w:rPr>
                <w:color w:val="auto"/>
                <w:szCs w:val="21"/>
                <w:highlight w:val="none"/>
              </w:rPr>
            </w:pPr>
            <w:r>
              <w:rPr>
                <w:rFonts w:hint="eastAsia"/>
                <w:color w:val="auto"/>
                <w:szCs w:val="21"/>
                <w:highlight w:val="none"/>
              </w:rPr>
              <w:t>第（）页</w:t>
            </w:r>
          </w:p>
        </w:tc>
      </w:tr>
      <w:tr>
        <w:tblPrEx>
          <w:tblCellMar>
            <w:top w:w="0" w:type="dxa"/>
            <w:left w:w="0" w:type="dxa"/>
            <w:bottom w:w="0" w:type="dxa"/>
            <w:right w:w="0" w:type="dxa"/>
          </w:tblCellMar>
        </w:tblPrEx>
        <w:trPr>
          <w:trHeight w:val="23" w:hRule="atLeast"/>
        </w:trPr>
        <w:tc>
          <w:tcPr>
            <w:tcW w:w="900" w:type="dxa"/>
            <w:vMerge w:val="continue"/>
            <w:tcBorders>
              <w:left w:val="single" w:color="auto" w:sz="4" w:space="0"/>
              <w:right w:val="single" w:color="auto" w:sz="4" w:space="0"/>
            </w:tcBorders>
            <w:vAlign w:val="center"/>
          </w:tcPr>
          <w:p>
            <w:pPr>
              <w:wordWrap w:val="0"/>
              <w:ind w:left="40" w:leftChars="19"/>
              <w:jc w:val="center"/>
              <w:rPr>
                <w:color w:val="auto"/>
                <w:szCs w:val="21"/>
                <w:highlight w:val="none"/>
              </w:rPr>
            </w:pPr>
          </w:p>
        </w:tc>
        <w:tc>
          <w:tcPr>
            <w:tcW w:w="5082" w:type="dxa"/>
            <w:tcBorders>
              <w:top w:val="single" w:color="auto" w:sz="4" w:space="0"/>
              <w:left w:val="nil"/>
              <w:bottom w:val="single" w:color="auto" w:sz="4" w:space="0"/>
              <w:right w:val="single" w:color="auto" w:sz="4" w:space="0"/>
            </w:tcBorders>
            <w:vAlign w:val="center"/>
          </w:tcPr>
          <w:p>
            <w:pPr>
              <w:wordWrap w:val="0"/>
              <w:ind w:left="40" w:leftChars="19"/>
              <w:rPr>
                <w:color w:val="auto"/>
                <w:szCs w:val="21"/>
                <w:highlight w:val="none"/>
              </w:rPr>
            </w:pPr>
            <w:r>
              <w:rPr>
                <w:rFonts w:hint="eastAsia"/>
                <w:color w:val="auto"/>
                <w:szCs w:val="21"/>
                <w:highlight w:val="none"/>
              </w:rPr>
              <w:t>投标人无递交两份或多份内容不同的投标文件，或在一份投标文件中对同一招标项目有两个或多个报价，且未声明哪个为最终报价的（招标文件规定提交备选投标方案的除外）</w:t>
            </w:r>
          </w:p>
        </w:tc>
        <w:tc>
          <w:tcPr>
            <w:tcW w:w="1801" w:type="dxa"/>
            <w:tcBorders>
              <w:top w:val="single" w:color="auto" w:sz="4" w:space="0"/>
              <w:left w:val="nil"/>
              <w:bottom w:val="single" w:color="auto" w:sz="4" w:space="0"/>
              <w:right w:val="single" w:color="auto" w:sz="4" w:space="0"/>
            </w:tcBorders>
            <w:vAlign w:val="center"/>
          </w:tcPr>
          <w:p>
            <w:pPr>
              <w:wordWrap w:val="0"/>
              <w:ind w:left="-171"/>
              <w:jc w:val="center"/>
              <w:rPr>
                <w:color w:val="auto"/>
                <w:szCs w:val="21"/>
                <w:highlight w:val="none"/>
              </w:rPr>
            </w:pPr>
            <w:r>
              <w:rPr>
                <w:rFonts w:hint="eastAsia"/>
                <w:color w:val="auto"/>
                <w:szCs w:val="21"/>
                <w:highlight w:val="none"/>
              </w:rPr>
              <w:t>□通过</w:t>
            </w:r>
            <w:r>
              <w:rPr>
                <w:rFonts w:hint="eastAsia"/>
                <w:color w:val="auto"/>
                <w:szCs w:val="21"/>
                <w:highlight w:val="none"/>
                <w:lang w:eastAsia="zh-CN"/>
              </w:rPr>
              <w:t>□</w:t>
            </w:r>
            <w:r>
              <w:rPr>
                <w:rFonts w:hint="eastAsia"/>
                <w:color w:val="auto"/>
                <w:szCs w:val="21"/>
                <w:highlight w:val="none"/>
              </w:rPr>
              <w:t>不通过</w:t>
            </w:r>
          </w:p>
        </w:tc>
        <w:tc>
          <w:tcPr>
            <w:tcW w:w="1937" w:type="dxa"/>
            <w:tcBorders>
              <w:top w:val="single" w:color="auto" w:sz="4" w:space="0"/>
              <w:left w:val="nil"/>
              <w:bottom w:val="single" w:color="auto" w:sz="4" w:space="0"/>
              <w:right w:val="single" w:color="auto" w:sz="4" w:space="0"/>
            </w:tcBorders>
            <w:vAlign w:val="center"/>
          </w:tcPr>
          <w:p>
            <w:pPr>
              <w:wordWrap w:val="0"/>
              <w:ind w:left="-171"/>
              <w:jc w:val="center"/>
              <w:rPr>
                <w:color w:val="auto"/>
                <w:szCs w:val="21"/>
                <w:highlight w:val="none"/>
              </w:rPr>
            </w:pPr>
            <w:r>
              <w:rPr>
                <w:rFonts w:hint="eastAsia"/>
                <w:color w:val="auto"/>
                <w:szCs w:val="21"/>
                <w:highlight w:val="none"/>
              </w:rPr>
              <w:t>见投标文件</w:t>
            </w:r>
          </w:p>
          <w:p>
            <w:pPr>
              <w:wordWrap w:val="0"/>
              <w:ind w:left="-171"/>
              <w:jc w:val="center"/>
              <w:rPr>
                <w:color w:val="auto"/>
                <w:szCs w:val="21"/>
                <w:highlight w:val="none"/>
              </w:rPr>
            </w:pPr>
            <w:r>
              <w:rPr>
                <w:rFonts w:hint="eastAsia"/>
                <w:color w:val="auto"/>
                <w:szCs w:val="21"/>
                <w:highlight w:val="none"/>
              </w:rPr>
              <w:t>第（）页</w:t>
            </w:r>
          </w:p>
        </w:tc>
      </w:tr>
      <w:tr>
        <w:tblPrEx>
          <w:tblCellMar>
            <w:top w:w="0" w:type="dxa"/>
            <w:left w:w="0" w:type="dxa"/>
            <w:bottom w:w="0" w:type="dxa"/>
            <w:right w:w="0" w:type="dxa"/>
          </w:tblCellMar>
        </w:tblPrEx>
        <w:trPr>
          <w:trHeight w:val="23" w:hRule="atLeast"/>
        </w:trPr>
        <w:tc>
          <w:tcPr>
            <w:tcW w:w="900" w:type="dxa"/>
            <w:vMerge w:val="continue"/>
            <w:tcBorders>
              <w:left w:val="single" w:color="auto" w:sz="4" w:space="0"/>
              <w:right w:val="single" w:color="auto" w:sz="4" w:space="0"/>
            </w:tcBorders>
            <w:vAlign w:val="center"/>
          </w:tcPr>
          <w:p>
            <w:pPr>
              <w:wordWrap w:val="0"/>
              <w:ind w:left="40" w:leftChars="19"/>
              <w:jc w:val="center"/>
              <w:rPr>
                <w:color w:val="auto"/>
                <w:szCs w:val="21"/>
                <w:highlight w:val="none"/>
              </w:rPr>
            </w:pPr>
          </w:p>
        </w:tc>
        <w:tc>
          <w:tcPr>
            <w:tcW w:w="5082" w:type="dxa"/>
            <w:tcBorders>
              <w:top w:val="single" w:color="auto" w:sz="4" w:space="0"/>
              <w:left w:val="nil"/>
              <w:bottom w:val="single" w:color="auto" w:sz="4" w:space="0"/>
              <w:right w:val="single" w:color="auto" w:sz="4" w:space="0"/>
            </w:tcBorders>
            <w:vAlign w:val="center"/>
          </w:tcPr>
          <w:p>
            <w:pPr>
              <w:wordWrap w:val="0"/>
              <w:ind w:left="40" w:leftChars="19"/>
              <w:rPr>
                <w:color w:val="auto"/>
                <w:szCs w:val="21"/>
                <w:highlight w:val="none"/>
              </w:rPr>
            </w:pPr>
            <w:r>
              <w:rPr>
                <w:rFonts w:hint="eastAsia"/>
                <w:color w:val="auto"/>
                <w:szCs w:val="21"/>
                <w:highlight w:val="none"/>
              </w:rPr>
              <w:t>投标价格是固定价且未超过本项目本包采购预算</w:t>
            </w:r>
          </w:p>
        </w:tc>
        <w:tc>
          <w:tcPr>
            <w:tcW w:w="1801" w:type="dxa"/>
            <w:tcBorders>
              <w:top w:val="single" w:color="auto" w:sz="4" w:space="0"/>
              <w:left w:val="nil"/>
              <w:bottom w:val="single" w:color="auto" w:sz="4" w:space="0"/>
              <w:right w:val="single" w:color="auto" w:sz="4" w:space="0"/>
            </w:tcBorders>
            <w:vAlign w:val="center"/>
          </w:tcPr>
          <w:p>
            <w:pPr>
              <w:wordWrap w:val="0"/>
              <w:ind w:left="-171"/>
              <w:jc w:val="center"/>
              <w:rPr>
                <w:color w:val="auto"/>
                <w:szCs w:val="21"/>
                <w:highlight w:val="none"/>
              </w:rPr>
            </w:pPr>
            <w:r>
              <w:rPr>
                <w:rFonts w:hint="eastAsia"/>
                <w:color w:val="auto"/>
                <w:szCs w:val="21"/>
                <w:highlight w:val="none"/>
              </w:rPr>
              <w:t>□通过□不通过</w:t>
            </w:r>
          </w:p>
        </w:tc>
        <w:tc>
          <w:tcPr>
            <w:tcW w:w="1937" w:type="dxa"/>
            <w:tcBorders>
              <w:top w:val="single" w:color="auto" w:sz="4" w:space="0"/>
              <w:left w:val="nil"/>
              <w:bottom w:val="single" w:color="auto" w:sz="4" w:space="0"/>
              <w:right w:val="single" w:color="auto" w:sz="4" w:space="0"/>
            </w:tcBorders>
            <w:vAlign w:val="center"/>
          </w:tcPr>
          <w:p>
            <w:pPr>
              <w:wordWrap w:val="0"/>
              <w:ind w:left="-171"/>
              <w:jc w:val="center"/>
              <w:rPr>
                <w:color w:val="auto"/>
                <w:szCs w:val="21"/>
                <w:highlight w:val="none"/>
              </w:rPr>
            </w:pPr>
            <w:r>
              <w:rPr>
                <w:rFonts w:hint="eastAsia"/>
                <w:color w:val="auto"/>
                <w:szCs w:val="21"/>
                <w:highlight w:val="none"/>
              </w:rPr>
              <w:t>见投标文件</w:t>
            </w:r>
          </w:p>
          <w:p>
            <w:pPr>
              <w:wordWrap w:val="0"/>
              <w:ind w:left="-171"/>
              <w:jc w:val="center"/>
              <w:rPr>
                <w:color w:val="auto"/>
                <w:szCs w:val="21"/>
                <w:highlight w:val="none"/>
              </w:rPr>
            </w:pPr>
            <w:r>
              <w:rPr>
                <w:rFonts w:hint="eastAsia"/>
                <w:color w:val="auto"/>
                <w:szCs w:val="21"/>
                <w:highlight w:val="none"/>
              </w:rPr>
              <w:t>第（）页</w:t>
            </w:r>
          </w:p>
        </w:tc>
      </w:tr>
      <w:tr>
        <w:tblPrEx>
          <w:tblCellMar>
            <w:top w:w="0" w:type="dxa"/>
            <w:left w:w="0" w:type="dxa"/>
            <w:bottom w:w="0" w:type="dxa"/>
            <w:right w:w="0" w:type="dxa"/>
          </w:tblCellMar>
        </w:tblPrEx>
        <w:trPr>
          <w:trHeight w:val="23" w:hRule="atLeast"/>
        </w:trPr>
        <w:tc>
          <w:tcPr>
            <w:tcW w:w="900" w:type="dxa"/>
            <w:vMerge w:val="continue"/>
            <w:tcBorders>
              <w:left w:val="single" w:color="auto" w:sz="4" w:space="0"/>
              <w:right w:val="single" w:color="auto" w:sz="4" w:space="0"/>
            </w:tcBorders>
            <w:vAlign w:val="center"/>
          </w:tcPr>
          <w:p>
            <w:pPr>
              <w:wordWrap w:val="0"/>
              <w:ind w:left="40" w:leftChars="19"/>
              <w:jc w:val="center"/>
              <w:rPr>
                <w:color w:val="auto"/>
                <w:szCs w:val="21"/>
                <w:highlight w:val="none"/>
              </w:rPr>
            </w:pPr>
          </w:p>
        </w:tc>
        <w:tc>
          <w:tcPr>
            <w:tcW w:w="5082" w:type="dxa"/>
            <w:tcBorders>
              <w:top w:val="single" w:color="auto" w:sz="4" w:space="0"/>
              <w:left w:val="nil"/>
              <w:bottom w:val="single" w:color="auto" w:sz="4" w:space="0"/>
              <w:right w:val="single" w:color="auto" w:sz="4" w:space="0"/>
            </w:tcBorders>
            <w:vAlign w:val="center"/>
          </w:tcPr>
          <w:p>
            <w:pPr>
              <w:wordWrap w:val="0"/>
              <w:ind w:left="40" w:leftChars="19"/>
              <w:rPr>
                <w:color w:val="auto"/>
                <w:szCs w:val="21"/>
                <w:highlight w:val="none"/>
              </w:rPr>
            </w:pPr>
            <w:r>
              <w:rPr>
                <w:rFonts w:hint="eastAsia"/>
                <w:color w:val="auto"/>
                <w:szCs w:val="21"/>
                <w:highlight w:val="none"/>
              </w:rPr>
              <w:t>投标报价无重大漏项或重大不合理</w:t>
            </w:r>
          </w:p>
        </w:tc>
        <w:tc>
          <w:tcPr>
            <w:tcW w:w="1801" w:type="dxa"/>
            <w:tcBorders>
              <w:top w:val="single" w:color="auto" w:sz="4" w:space="0"/>
              <w:left w:val="nil"/>
              <w:bottom w:val="single" w:color="auto" w:sz="4" w:space="0"/>
              <w:right w:val="single" w:color="auto" w:sz="4" w:space="0"/>
            </w:tcBorders>
            <w:vAlign w:val="center"/>
          </w:tcPr>
          <w:p>
            <w:pPr>
              <w:wordWrap w:val="0"/>
              <w:ind w:left="-171"/>
              <w:jc w:val="center"/>
              <w:rPr>
                <w:color w:val="auto"/>
                <w:szCs w:val="21"/>
                <w:highlight w:val="none"/>
              </w:rPr>
            </w:pPr>
            <w:r>
              <w:rPr>
                <w:rFonts w:hint="eastAsia"/>
                <w:color w:val="auto"/>
                <w:szCs w:val="21"/>
                <w:highlight w:val="none"/>
              </w:rPr>
              <w:t>□通过□不通过</w:t>
            </w:r>
          </w:p>
        </w:tc>
        <w:tc>
          <w:tcPr>
            <w:tcW w:w="1937" w:type="dxa"/>
            <w:tcBorders>
              <w:top w:val="single" w:color="auto" w:sz="4" w:space="0"/>
              <w:left w:val="nil"/>
              <w:bottom w:val="single" w:color="auto" w:sz="4" w:space="0"/>
              <w:right w:val="single" w:color="auto" w:sz="4" w:space="0"/>
            </w:tcBorders>
            <w:vAlign w:val="center"/>
          </w:tcPr>
          <w:p>
            <w:pPr>
              <w:wordWrap w:val="0"/>
              <w:ind w:left="-171"/>
              <w:jc w:val="center"/>
              <w:rPr>
                <w:color w:val="auto"/>
                <w:szCs w:val="21"/>
                <w:highlight w:val="none"/>
              </w:rPr>
            </w:pPr>
            <w:r>
              <w:rPr>
                <w:rFonts w:hint="eastAsia"/>
                <w:color w:val="auto"/>
                <w:szCs w:val="21"/>
                <w:highlight w:val="none"/>
              </w:rPr>
              <w:t>见投标文件</w:t>
            </w:r>
          </w:p>
          <w:p>
            <w:pPr>
              <w:wordWrap w:val="0"/>
              <w:ind w:left="-171"/>
              <w:jc w:val="center"/>
              <w:rPr>
                <w:color w:val="auto"/>
                <w:szCs w:val="21"/>
                <w:highlight w:val="none"/>
              </w:rPr>
            </w:pPr>
            <w:r>
              <w:rPr>
                <w:rFonts w:hint="eastAsia"/>
                <w:color w:val="auto"/>
                <w:szCs w:val="21"/>
                <w:highlight w:val="none"/>
              </w:rPr>
              <w:t>第（）页</w:t>
            </w:r>
          </w:p>
        </w:tc>
      </w:tr>
      <w:tr>
        <w:tblPrEx>
          <w:tblCellMar>
            <w:top w:w="0" w:type="dxa"/>
            <w:left w:w="0" w:type="dxa"/>
            <w:bottom w:w="0" w:type="dxa"/>
            <w:right w:w="0" w:type="dxa"/>
          </w:tblCellMar>
        </w:tblPrEx>
        <w:trPr>
          <w:trHeight w:val="23" w:hRule="atLeast"/>
        </w:trPr>
        <w:tc>
          <w:tcPr>
            <w:tcW w:w="900" w:type="dxa"/>
            <w:vMerge w:val="continue"/>
            <w:tcBorders>
              <w:left w:val="single" w:color="auto" w:sz="4" w:space="0"/>
              <w:right w:val="single" w:color="auto" w:sz="4" w:space="0"/>
            </w:tcBorders>
            <w:vAlign w:val="center"/>
          </w:tcPr>
          <w:p>
            <w:pPr>
              <w:wordWrap w:val="0"/>
              <w:ind w:left="40" w:leftChars="19"/>
              <w:jc w:val="center"/>
              <w:rPr>
                <w:color w:val="auto"/>
                <w:szCs w:val="21"/>
                <w:highlight w:val="none"/>
              </w:rPr>
            </w:pPr>
          </w:p>
        </w:tc>
        <w:tc>
          <w:tcPr>
            <w:tcW w:w="5082" w:type="dxa"/>
            <w:tcBorders>
              <w:top w:val="single" w:color="auto" w:sz="4" w:space="0"/>
              <w:left w:val="nil"/>
              <w:bottom w:val="single" w:color="auto" w:sz="4" w:space="0"/>
              <w:right w:val="single" w:color="auto" w:sz="4" w:space="0"/>
            </w:tcBorders>
            <w:vAlign w:val="center"/>
          </w:tcPr>
          <w:p>
            <w:pPr>
              <w:wordWrap w:val="0"/>
              <w:ind w:left="40" w:leftChars="19"/>
              <w:rPr>
                <w:color w:val="auto"/>
                <w:szCs w:val="21"/>
                <w:highlight w:val="none"/>
              </w:rPr>
            </w:pPr>
            <w:r>
              <w:rPr>
                <w:rFonts w:hint="eastAsia"/>
                <w:color w:val="auto"/>
                <w:szCs w:val="21"/>
                <w:highlight w:val="none"/>
              </w:rPr>
              <w:t>投标文件完全满足招标文件的实质性条款（即标注★号条款）无负偏离的</w:t>
            </w:r>
          </w:p>
        </w:tc>
        <w:tc>
          <w:tcPr>
            <w:tcW w:w="1801" w:type="dxa"/>
            <w:tcBorders>
              <w:top w:val="single" w:color="auto" w:sz="4" w:space="0"/>
              <w:left w:val="nil"/>
              <w:bottom w:val="single" w:color="auto" w:sz="4" w:space="0"/>
              <w:right w:val="single" w:color="auto" w:sz="4" w:space="0"/>
            </w:tcBorders>
            <w:vAlign w:val="center"/>
          </w:tcPr>
          <w:p>
            <w:pPr>
              <w:wordWrap w:val="0"/>
              <w:ind w:left="-171"/>
              <w:jc w:val="center"/>
              <w:rPr>
                <w:color w:val="auto"/>
                <w:szCs w:val="21"/>
                <w:highlight w:val="none"/>
              </w:rPr>
            </w:pPr>
            <w:r>
              <w:rPr>
                <w:rFonts w:hint="eastAsia"/>
                <w:color w:val="auto"/>
                <w:szCs w:val="21"/>
                <w:highlight w:val="none"/>
              </w:rPr>
              <w:t>□通过□不通过</w:t>
            </w:r>
          </w:p>
        </w:tc>
        <w:tc>
          <w:tcPr>
            <w:tcW w:w="1937" w:type="dxa"/>
            <w:tcBorders>
              <w:top w:val="single" w:color="auto" w:sz="4" w:space="0"/>
              <w:left w:val="nil"/>
              <w:bottom w:val="single" w:color="auto" w:sz="4" w:space="0"/>
              <w:right w:val="single" w:color="auto" w:sz="4" w:space="0"/>
            </w:tcBorders>
            <w:vAlign w:val="center"/>
          </w:tcPr>
          <w:p>
            <w:pPr>
              <w:wordWrap w:val="0"/>
              <w:ind w:left="-171"/>
              <w:jc w:val="center"/>
              <w:rPr>
                <w:color w:val="auto"/>
                <w:szCs w:val="21"/>
                <w:highlight w:val="none"/>
              </w:rPr>
            </w:pPr>
            <w:r>
              <w:rPr>
                <w:rFonts w:hint="eastAsia"/>
                <w:color w:val="auto"/>
                <w:szCs w:val="21"/>
                <w:highlight w:val="none"/>
              </w:rPr>
              <w:t>见投标文件</w:t>
            </w:r>
          </w:p>
          <w:p>
            <w:pPr>
              <w:wordWrap w:val="0"/>
              <w:ind w:left="-171"/>
              <w:jc w:val="center"/>
              <w:rPr>
                <w:color w:val="auto"/>
                <w:szCs w:val="21"/>
                <w:highlight w:val="none"/>
              </w:rPr>
            </w:pPr>
            <w:r>
              <w:rPr>
                <w:rFonts w:hint="eastAsia"/>
                <w:color w:val="auto"/>
                <w:szCs w:val="21"/>
                <w:highlight w:val="none"/>
              </w:rPr>
              <w:t>第（）页</w:t>
            </w:r>
          </w:p>
        </w:tc>
      </w:tr>
      <w:tr>
        <w:tblPrEx>
          <w:tblCellMar>
            <w:top w:w="0" w:type="dxa"/>
            <w:left w:w="0" w:type="dxa"/>
            <w:bottom w:w="0" w:type="dxa"/>
            <w:right w:w="0" w:type="dxa"/>
          </w:tblCellMar>
        </w:tblPrEx>
        <w:trPr>
          <w:trHeight w:val="23" w:hRule="atLeast"/>
        </w:trPr>
        <w:tc>
          <w:tcPr>
            <w:tcW w:w="900" w:type="dxa"/>
            <w:vMerge w:val="continue"/>
            <w:tcBorders>
              <w:left w:val="single" w:color="auto" w:sz="4" w:space="0"/>
              <w:bottom w:val="single" w:color="auto" w:sz="4" w:space="0"/>
              <w:right w:val="single" w:color="auto" w:sz="4" w:space="0"/>
            </w:tcBorders>
            <w:vAlign w:val="center"/>
          </w:tcPr>
          <w:p>
            <w:pPr>
              <w:wordWrap w:val="0"/>
              <w:ind w:left="40" w:leftChars="19"/>
              <w:jc w:val="center"/>
              <w:rPr>
                <w:color w:val="auto"/>
                <w:szCs w:val="21"/>
                <w:highlight w:val="none"/>
              </w:rPr>
            </w:pPr>
          </w:p>
        </w:tc>
        <w:tc>
          <w:tcPr>
            <w:tcW w:w="5082" w:type="dxa"/>
            <w:tcBorders>
              <w:top w:val="single" w:color="auto" w:sz="4" w:space="0"/>
              <w:left w:val="nil"/>
              <w:bottom w:val="single" w:color="auto" w:sz="4" w:space="0"/>
              <w:right w:val="single" w:color="auto" w:sz="4" w:space="0"/>
            </w:tcBorders>
            <w:vAlign w:val="center"/>
          </w:tcPr>
          <w:p>
            <w:pPr>
              <w:wordWrap w:val="0"/>
              <w:ind w:left="40" w:leftChars="19"/>
              <w:rPr>
                <w:color w:val="auto"/>
                <w:szCs w:val="21"/>
                <w:highlight w:val="none"/>
              </w:rPr>
            </w:pPr>
            <w:r>
              <w:rPr>
                <w:rFonts w:hint="eastAsia"/>
                <w:color w:val="auto"/>
                <w:szCs w:val="21"/>
                <w:highlight w:val="none"/>
              </w:rPr>
              <w:t>无招标文件或法规明确规定可以废标的其他情形</w:t>
            </w:r>
          </w:p>
        </w:tc>
        <w:tc>
          <w:tcPr>
            <w:tcW w:w="1801" w:type="dxa"/>
            <w:tcBorders>
              <w:top w:val="single" w:color="auto" w:sz="4" w:space="0"/>
              <w:left w:val="nil"/>
              <w:bottom w:val="single" w:color="auto" w:sz="4" w:space="0"/>
              <w:right w:val="single" w:color="auto" w:sz="4" w:space="0"/>
            </w:tcBorders>
            <w:vAlign w:val="center"/>
          </w:tcPr>
          <w:p>
            <w:pPr>
              <w:wordWrap w:val="0"/>
              <w:ind w:left="-171"/>
              <w:jc w:val="center"/>
              <w:rPr>
                <w:color w:val="auto"/>
                <w:szCs w:val="21"/>
                <w:highlight w:val="none"/>
              </w:rPr>
            </w:pPr>
            <w:r>
              <w:rPr>
                <w:rFonts w:hint="eastAsia"/>
                <w:color w:val="auto"/>
                <w:szCs w:val="21"/>
                <w:highlight w:val="none"/>
              </w:rPr>
              <w:t>□通过□不通过</w:t>
            </w:r>
          </w:p>
        </w:tc>
        <w:tc>
          <w:tcPr>
            <w:tcW w:w="1937" w:type="dxa"/>
            <w:tcBorders>
              <w:top w:val="single" w:color="auto" w:sz="4" w:space="0"/>
              <w:left w:val="nil"/>
              <w:bottom w:val="single" w:color="auto" w:sz="4" w:space="0"/>
              <w:right w:val="single" w:color="auto" w:sz="4" w:space="0"/>
            </w:tcBorders>
            <w:vAlign w:val="center"/>
          </w:tcPr>
          <w:p>
            <w:pPr>
              <w:wordWrap w:val="0"/>
              <w:ind w:left="-171"/>
              <w:jc w:val="center"/>
              <w:rPr>
                <w:color w:val="auto"/>
                <w:szCs w:val="21"/>
                <w:highlight w:val="none"/>
              </w:rPr>
            </w:pPr>
            <w:r>
              <w:rPr>
                <w:rFonts w:hint="eastAsia"/>
                <w:color w:val="auto"/>
                <w:szCs w:val="21"/>
                <w:highlight w:val="none"/>
              </w:rPr>
              <w:t>见投标文件</w:t>
            </w:r>
          </w:p>
          <w:p>
            <w:pPr>
              <w:wordWrap w:val="0"/>
              <w:ind w:left="-171"/>
              <w:jc w:val="center"/>
              <w:rPr>
                <w:color w:val="auto"/>
                <w:szCs w:val="21"/>
                <w:highlight w:val="none"/>
              </w:rPr>
            </w:pPr>
            <w:r>
              <w:rPr>
                <w:rFonts w:hint="eastAsia"/>
                <w:color w:val="auto"/>
                <w:szCs w:val="21"/>
                <w:highlight w:val="none"/>
              </w:rPr>
              <w:t>第（）页</w:t>
            </w:r>
          </w:p>
        </w:tc>
      </w:tr>
    </w:tbl>
    <w:p>
      <w:pPr>
        <w:autoSpaceDE w:val="0"/>
        <w:autoSpaceDN w:val="0"/>
        <w:adjustRightInd w:val="0"/>
        <w:rPr>
          <w:b/>
          <w:bCs/>
          <w:color w:val="auto"/>
          <w:szCs w:val="21"/>
          <w:highlight w:val="none"/>
        </w:rPr>
      </w:pPr>
    </w:p>
    <w:p>
      <w:pPr>
        <w:autoSpaceDE w:val="0"/>
        <w:autoSpaceDN w:val="0"/>
        <w:adjustRightInd w:val="0"/>
        <w:jc w:val="center"/>
        <w:rPr>
          <w:bCs/>
          <w:color w:val="auto"/>
          <w:szCs w:val="21"/>
          <w:highlight w:val="none"/>
        </w:rPr>
      </w:pPr>
    </w:p>
    <w:p>
      <w:pPr>
        <w:autoSpaceDE w:val="0"/>
        <w:autoSpaceDN w:val="0"/>
        <w:adjustRightInd w:val="0"/>
        <w:jc w:val="center"/>
        <w:rPr>
          <w:bCs/>
          <w:color w:val="auto"/>
          <w:szCs w:val="21"/>
          <w:highlight w:val="none"/>
        </w:rPr>
      </w:pPr>
    </w:p>
    <w:p>
      <w:pPr>
        <w:autoSpaceDE w:val="0"/>
        <w:autoSpaceDN w:val="0"/>
        <w:adjustRightInd w:val="0"/>
        <w:jc w:val="center"/>
        <w:rPr>
          <w:bCs/>
          <w:color w:val="auto"/>
          <w:szCs w:val="21"/>
          <w:highlight w:val="none"/>
        </w:rPr>
      </w:pPr>
    </w:p>
    <w:p>
      <w:pPr>
        <w:autoSpaceDE w:val="0"/>
        <w:autoSpaceDN w:val="0"/>
        <w:adjustRightInd w:val="0"/>
        <w:rPr>
          <w:rFonts w:hint="eastAsia"/>
          <w:b/>
          <w:bCs/>
          <w:color w:val="auto"/>
          <w:sz w:val="28"/>
          <w:highlight w:val="none"/>
        </w:rPr>
      </w:pPr>
    </w:p>
    <w:p>
      <w:pPr>
        <w:autoSpaceDE w:val="0"/>
        <w:autoSpaceDN w:val="0"/>
        <w:adjustRightInd w:val="0"/>
        <w:rPr>
          <w:b/>
          <w:bCs/>
          <w:color w:val="auto"/>
          <w:sz w:val="28"/>
          <w:highlight w:val="none"/>
        </w:rPr>
      </w:pPr>
      <w:r>
        <w:rPr>
          <w:rFonts w:hint="eastAsia"/>
          <w:b/>
          <w:bCs/>
          <w:color w:val="auto"/>
          <w:sz w:val="28"/>
          <w:highlight w:val="none"/>
        </w:rPr>
        <w:t>1.2评审项目投标资料表（按技术商务评分项逐项自查）</w:t>
      </w:r>
    </w:p>
    <w:tbl>
      <w:tblPr>
        <w:tblStyle w:val="5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4465"/>
        <w:gridCol w:w="1962"/>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642" w:type="pct"/>
            <w:vAlign w:val="center"/>
          </w:tcPr>
          <w:p>
            <w:pPr>
              <w:pStyle w:val="355"/>
              <w:keepNext w:val="0"/>
              <w:tabs>
                <w:tab w:val="left" w:pos="7740"/>
              </w:tabs>
              <w:adjustRightInd/>
              <w:spacing w:before="0" w:after="0" w:line="240" w:lineRule="auto"/>
              <w:textAlignment w:val="auto"/>
              <w:rPr>
                <w:rFonts w:ascii="宋体" w:hAnsi="宋体"/>
                <w:b/>
                <w:bCs/>
                <w:snapToGrid/>
                <w:color w:val="auto"/>
                <w:spacing w:val="0"/>
                <w:kern w:val="2"/>
                <w:sz w:val="21"/>
                <w:szCs w:val="21"/>
                <w:highlight w:val="none"/>
              </w:rPr>
            </w:pPr>
            <w:r>
              <w:rPr>
                <w:rFonts w:hint="eastAsia" w:ascii="宋体" w:hAnsi="宋体"/>
                <w:b/>
                <w:bCs/>
                <w:snapToGrid/>
                <w:color w:val="auto"/>
                <w:spacing w:val="0"/>
                <w:kern w:val="2"/>
                <w:sz w:val="21"/>
                <w:szCs w:val="21"/>
                <w:highlight w:val="none"/>
              </w:rPr>
              <w:t>评审分项</w:t>
            </w:r>
          </w:p>
        </w:tc>
        <w:tc>
          <w:tcPr>
            <w:tcW w:w="2319" w:type="pct"/>
            <w:vAlign w:val="center"/>
          </w:tcPr>
          <w:p>
            <w:pPr>
              <w:pStyle w:val="355"/>
              <w:keepNext w:val="0"/>
              <w:tabs>
                <w:tab w:val="left" w:pos="7740"/>
              </w:tabs>
              <w:adjustRightInd/>
              <w:spacing w:before="0" w:after="0" w:line="240" w:lineRule="auto"/>
              <w:textAlignment w:val="auto"/>
              <w:rPr>
                <w:rFonts w:ascii="宋体" w:hAnsi="宋体"/>
                <w:b/>
                <w:bCs/>
                <w:snapToGrid/>
                <w:color w:val="auto"/>
                <w:spacing w:val="0"/>
                <w:kern w:val="2"/>
                <w:sz w:val="21"/>
                <w:szCs w:val="21"/>
                <w:highlight w:val="none"/>
              </w:rPr>
            </w:pPr>
            <w:r>
              <w:rPr>
                <w:rFonts w:hint="eastAsia" w:ascii="宋体" w:hAnsi="宋体"/>
                <w:b/>
                <w:bCs/>
                <w:snapToGrid/>
                <w:color w:val="auto"/>
                <w:spacing w:val="0"/>
                <w:kern w:val="2"/>
                <w:sz w:val="21"/>
                <w:szCs w:val="21"/>
                <w:highlight w:val="none"/>
              </w:rPr>
              <w:t>评审细则</w:t>
            </w:r>
          </w:p>
        </w:tc>
        <w:tc>
          <w:tcPr>
            <w:tcW w:w="1019" w:type="pct"/>
            <w:vAlign w:val="center"/>
          </w:tcPr>
          <w:p>
            <w:pPr>
              <w:pStyle w:val="355"/>
              <w:keepNext w:val="0"/>
              <w:tabs>
                <w:tab w:val="left" w:pos="7740"/>
              </w:tabs>
              <w:adjustRightInd/>
              <w:spacing w:before="0" w:after="0" w:line="240" w:lineRule="auto"/>
              <w:textAlignment w:val="auto"/>
              <w:rPr>
                <w:rFonts w:hint="eastAsia" w:ascii="宋体" w:hAnsi="宋体" w:eastAsia="宋体"/>
                <w:b/>
                <w:bCs/>
                <w:snapToGrid/>
                <w:color w:val="auto"/>
                <w:spacing w:val="0"/>
                <w:kern w:val="2"/>
                <w:sz w:val="21"/>
                <w:szCs w:val="21"/>
                <w:highlight w:val="none"/>
                <w:lang w:eastAsia="zh-CN"/>
              </w:rPr>
            </w:pPr>
            <w:r>
              <w:rPr>
                <w:rFonts w:hint="eastAsia" w:ascii="宋体" w:hAnsi="宋体"/>
                <w:b/>
                <w:bCs/>
                <w:snapToGrid/>
                <w:color w:val="auto"/>
                <w:spacing w:val="0"/>
                <w:kern w:val="2"/>
                <w:sz w:val="21"/>
                <w:szCs w:val="21"/>
                <w:highlight w:val="none"/>
                <w:lang w:eastAsia="zh-CN"/>
              </w:rPr>
              <w:t>自评得分</w:t>
            </w:r>
          </w:p>
        </w:tc>
        <w:tc>
          <w:tcPr>
            <w:tcW w:w="1019" w:type="pct"/>
            <w:vAlign w:val="center"/>
          </w:tcPr>
          <w:p>
            <w:pPr>
              <w:pStyle w:val="355"/>
              <w:keepNext w:val="0"/>
              <w:tabs>
                <w:tab w:val="left" w:pos="7740"/>
              </w:tabs>
              <w:adjustRightInd/>
              <w:spacing w:before="0" w:after="0" w:line="240" w:lineRule="auto"/>
              <w:textAlignment w:val="auto"/>
              <w:rPr>
                <w:rFonts w:ascii="宋体" w:hAnsi="宋体"/>
                <w:b/>
                <w:bCs/>
                <w:snapToGrid/>
                <w:color w:val="auto"/>
                <w:spacing w:val="0"/>
                <w:kern w:val="2"/>
                <w:sz w:val="21"/>
                <w:szCs w:val="21"/>
                <w:highlight w:val="none"/>
              </w:rPr>
            </w:pPr>
            <w:r>
              <w:rPr>
                <w:rFonts w:hint="eastAsia" w:ascii="宋体" w:hAnsi="宋体"/>
                <w:b/>
                <w:bCs/>
                <w:snapToGrid/>
                <w:color w:val="auto"/>
                <w:spacing w:val="0"/>
                <w:kern w:val="2"/>
                <w:sz w:val="21"/>
                <w:szCs w:val="21"/>
                <w:highlight w:val="none"/>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2" w:type="pct"/>
            <w:vAlign w:val="center"/>
          </w:tcPr>
          <w:p>
            <w:pPr>
              <w:pStyle w:val="228"/>
              <w:tabs>
                <w:tab w:val="left" w:pos="7740"/>
              </w:tabs>
              <w:jc w:val="center"/>
              <w:rPr>
                <w:rFonts w:ascii="宋体" w:hAnsi="宋体"/>
                <w:color w:val="auto"/>
                <w:sz w:val="21"/>
                <w:szCs w:val="21"/>
                <w:highlight w:val="none"/>
              </w:rPr>
            </w:pPr>
          </w:p>
        </w:tc>
        <w:tc>
          <w:tcPr>
            <w:tcW w:w="2319" w:type="pct"/>
            <w:vAlign w:val="center"/>
          </w:tcPr>
          <w:p>
            <w:pPr>
              <w:pStyle w:val="35"/>
              <w:tabs>
                <w:tab w:val="left" w:pos="7740"/>
              </w:tabs>
              <w:rPr>
                <w:rFonts w:ascii="宋体" w:hAnsi="宋体"/>
                <w:b/>
                <w:bCs/>
                <w:i/>
                <w:iCs/>
                <w:color w:val="auto"/>
                <w:szCs w:val="21"/>
                <w:highlight w:val="none"/>
              </w:rPr>
            </w:pPr>
          </w:p>
        </w:tc>
        <w:tc>
          <w:tcPr>
            <w:tcW w:w="1019" w:type="pct"/>
            <w:vAlign w:val="center"/>
          </w:tcPr>
          <w:p>
            <w:pPr>
              <w:pStyle w:val="35"/>
              <w:tabs>
                <w:tab w:val="left" w:pos="7740"/>
              </w:tabs>
              <w:rPr>
                <w:rFonts w:hint="eastAsia" w:ascii="宋体" w:hAnsi="宋体"/>
                <w:color w:val="auto"/>
                <w:szCs w:val="21"/>
                <w:highlight w:val="none"/>
              </w:rPr>
            </w:pPr>
          </w:p>
        </w:tc>
        <w:tc>
          <w:tcPr>
            <w:tcW w:w="1019" w:type="pct"/>
            <w:vAlign w:val="center"/>
          </w:tcPr>
          <w:p>
            <w:pPr>
              <w:pStyle w:val="35"/>
              <w:tabs>
                <w:tab w:val="left" w:pos="7740"/>
              </w:tabs>
              <w:rPr>
                <w:rFonts w:ascii="宋体" w:hAnsi="宋体"/>
                <w:color w:val="auto"/>
                <w:szCs w:val="21"/>
                <w:highlight w:val="none"/>
              </w:rPr>
            </w:pPr>
            <w:r>
              <w:rPr>
                <w:rFonts w:hint="eastAsia" w:ascii="宋体" w:hAnsi="宋体"/>
                <w:color w:val="auto"/>
                <w:szCs w:val="21"/>
                <w:highlight w:val="none"/>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642" w:type="pct"/>
            <w:vAlign w:val="center"/>
          </w:tcPr>
          <w:p>
            <w:pPr>
              <w:tabs>
                <w:tab w:val="left" w:pos="7740"/>
              </w:tabs>
              <w:jc w:val="center"/>
              <w:rPr>
                <w:rFonts w:ascii="宋体" w:hAnsi="宋体"/>
                <w:color w:val="auto"/>
                <w:szCs w:val="21"/>
                <w:highlight w:val="none"/>
              </w:rPr>
            </w:pPr>
          </w:p>
        </w:tc>
        <w:tc>
          <w:tcPr>
            <w:tcW w:w="2319" w:type="pct"/>
            <w:vAlign w:val="center"/>
          </w:tcPr>
          <w:p>
            <w:pPr>
              <w:pStyle w:val="35"/>
              <w:tabs>
                <w:tab w:val="left" w:pos="7740"/>
              </w:tabs>
              <w:rPr>
                <w:rFonts w:ascii="宋体" w:hAnsi="宋体"/>
                <w:color w:val="auto"/>
                <w:szCs w:val="21"/>
                <w:highlight w:val="none"/>
              </w:rPr>
            </w:pPr>
          </w:p>
        </w:tc>
        <w:tc>
          <w:tcPr>
            <w:tcW w:w="1019" w:type="pct"/>
            <w:vAlign w:val="center"/>
          </w:tcPr>
          <w:p>
            <w:pPr>
              <w:pStyle w:val="35"/>
              <w:tabs>
                <w:tab w:val="left" w:pos="7740"/>
              </w:tabs>
              <w:rPr>
                <w:rFonts w:hint="eastAsia" w:ascii="宋体" w:hAnsi="宋体"/>
                <w:color w:val="auto"/>
                <w:szCs w:val="21"/>
                <w:highlight w:val="none"/>
              </w:rPr>
            </w:pPr>
          </w:p>
        </w:tc>
        <w:tc>
          <w:tcPr>
            <w:tcW w:w="1019" w:type="pct"/>
            <w:vAlign w:val="center"/>
          </w:tcPr>
          <w:p>
            <w:pPr>
              <w:pStyle w:val="35"/>
              <w:tabs>
                <w:tab w:val="left" w:pos="7740"/>
              </w:tabs>
              <w:rPr>
                <w:rFonts w:ascii="宋体" w:hAnsi="宋体"/>
                <w:color w:val="auto"/>
                <w:szCs w:val="21"/>
                <w:highlight w:val="none"/>
              </w:rPr>
            </w:pPr>
            <w:r>
              <w:rPr>
                <w:rFonts w:hint="eastAsia" w:ascii="宋体" w:hAnsi="宋体"/>
                <w:color w:val="auto"/>
                <w:szCs w:val="21"/>
                <w:highlight w:val="none"/>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642" w:type="pct"/>
            <w:vAlign w:val="center"/>
          </w:tcPr>
          <w:p>
            <w:pPr>
              <w:tabs>
                <w:tab w:val="left" w:pos="7740"/>
              </w:tabs>
              <w:jc w:val="center"/>
              <w:rPr>
                <w:rFonts w:ascii="宋体" w:hAnsi="宋体"/>
                <w:color w:val="auto"/>
                <w:szCs w:val="21"/>
                <w:highlight w:val="none"/>
              </w:rPr>
            </w:pPr>
          </w:p>
        </w:tc>
        <w:tc>
          <w:tcPr>
            <w:tcW w:w="2319" w:type="pct"/>
            <w:vAlign w:val="center"/>
          </w:tcPr>
          <w:p>
            <w:pPr>
              <w:pStyle w:val="35"/>
              <w:tabs>
                <w:tab w:val="left" w:pos="7740"/>
              </w:tabs>
              <w:rPr>
                <w:rFonts w:ascii="宋体" w:hAnsi="宋体"/>
                <w:b/>
                <w:bCs/>
                <w:i/>
                <w:iCs/>
                <w:color w:val="auto"/>
                <w:szCs w:val="21"/>
                <w:highlight w:val="none"/>
              </w:rPr>
            </w:pPr>
          </w:p>
        </w:tc>
        <w:tc>
          <w:tcPr>
            <w:tcW w:w="1019" w:type="pct"/>
            <w:vAlign w:val="center"/>
          </w:tcPr>
          <w:p>
            <w:pPr>
              <w:pStyle w:val="35"/>
              <w:tabs>
                <w:tab w:val="left" w:pos="7740"/>
              </w:tabs>
              <w:rPr>
                <w:rFonts w:hint="eastAsia" w:ascii="宋体" w:hAnsi="宋体"/>
                <w:color w:val="auto"/>
                <w:szCs w:val="21"/>
                <w:highlight w:val="none"/>
              </w:rPr>
            </w:pPr>
          </w:p>
        </w:tc>
        <w:tc>
          <w:tcPr>
            <w:tcW w:w="1019" w:type="pct"/>
            <w:vAlign w:val="center"/>
          </w:tcPr>
          <w:p>
            <w:pPr>
              <w:pStyle w:val="35"/>
              <w:tabs>
                <w:tab w:val="left" w:pos="7740"/>
              </w:tabs>
              <w:rPr>
                <w:rFonts w:ascii="宋体" w:hAnsi="宋体"/>
                <w:color w:val="auto"/>
                <w:szCs w:val="21"/>
                <w:highlight w:val="none"/>
              </w:rPr>
            </w:pPr>
            <w:r>
              <w:rPr>
                <w:rFonts w:hint="eastAsia" w:ascii="宋体" w:hAnsi="宋体"/>
                <w:color w:val="auto"/>
                <w:szCs w:val="21"/>
                <w:highlight w:val="none"/>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42" w:type="pct"/>
            <w:vAlign w:val="center"/>
          </w:tcPr>
          <w:p>
            <w:pPr>
              <w:tabs>
                <w:tab w:val="left" w:pos="7740"/>
              </w:tabs>
              <w:jc w:val="center"/>
              <w:rPr>
                <w:rFonts w:ascii="宋体" w:hAnsi="宋体"/>
                <w:color w:val="auto"/>
                <w:szCs w:val="21"/>
                <w:highlight w:val="none"/>
              </w:rPr>
            </w:pPr>
          </w:p>
        </w:tc>
        <w:tc>
          <w:tcPr>
            <w:tcW w:w="2319" w:type="pct"/>
            <w:vAlign w:val="center"/>
          </w:tcPr>
          <w:p>
            <w:pPr>
              <w:tabs>
                <w:tab w:val="left" w:pos="7740"/>
              </w:tabs>
              <w:rPr>
                <w:rFonts w:ascii="宋体" w:hAnsi="宋体"/>
                <w:color w:val="auto"/>
                <w:szCs w:val="21"/>
                <w:highlight w:val="none"/>
              </w:rPr>
            </w:pPr>
          </w:p>
        </w:tc>
        <w:tc>
          <w:tcPr>
            <w:tcW w:w="1019" w:type="pct"/>
            <w:vAlign w:val="center"/>
          </w:tcPr>
          <w:p>
            <w:pPr>
              <w:tabs>
                <w:tab w:val="left" w:pos="7740"/>
              </w:tabs>
              <w:rPr>
                <w:rFonts w:hint="eastAsia" w:ascii="宋体" w:hAnsi="宋体"/>
                <w:color w:val="auto"/>
                <w:szCs w:val="21"/>
                <w:highlight w:val="none"/>
              </w:rPr>
            </w:pPr>
          </w:p>
        </w:tc>
        <w:tc>
          <w:tcPr>
            <w:tcW w:w="1019" w:type="pct"/>
            <w:vAlign w:val="center"/>
          </w:tcPr>
          <w:p>
            <w:pPr>
              <w:tabs>
                <w:tab w:val="left" w:pos="7740"/>
              </w:tabs>
              <w:rPr>
                <w:rFonts w:ascii="宋体" w:hAnsi="宋体"/>
                <w:color w:val="auto"/>
                <w:szCs w:val="21"/>
                <w:highlight w:val="none"/>
              </w:rPr>
            </w:pPr>
            <w:r>
              <w:rPr>
                <w:rFonts w:hint="eastAsia" w:ascii="宋体" w:hAnsi="宋体"/>
                <w:color w:val="auto"/>
                <w:szCs w:val="21"/>
                <w:highlight w:val="none"/>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642" w:type="pct"/>
            <w:vAlign w:val="center"/>
          </w:tcPr>
          <w:p>
            <w:pPr>
              <w:tabs>
                <w:tab w:val="left" w:pos="7740"/>
              </w:tabs>
              <w:jc w:val="center"/>
              <w:rPr>
                <w:rFonts w:ascii="宋体" w:hAnsi="宋体"/>
                <w:color w:val="auto"/>
                <w:szCs w:val="21"/>
                <w:highlight w:val="none"/>
              </w:rPr>
            </w:pPr>
          </w:p>
        </w:tc>
        <w:tc>
          <w:tcPr>
            <w:tcW w:w="2319" w:type="pct"/>
            <w:vAlign w:val="center"/>
          </w:tcPr>
          <w:p>
            <w:pPr>
              <w:tabs>
                <w:tab w:val="left" w:pos="7740"/>
              </w:tabs>
              <w:rPr>
                <w:rFonts w:ascii="宋体" w:hAnsi="宋体"/>
                <w:color w:val="auto"/>
                <w:szCs w:val="21"/>
                <w:highlight w:val="none"/>
              </w:rPr>
            </w:pPr>
          </w:p>
        </w:tc>
        <w:tc>
          <w:tcPr>
            <w:tcW w:w="1019" w:type="pct"/>
            <w:vAlign w:val="center"/>
          </w:tcPr>
          <w:p>
            <w:pPr>
              <w:tabs>
                <w:tab w:val="left" w:pos="7740"/>
              </w:tabs>
              <w:rPr>
                <w:rFonts w:hint="eastAsia" w:ascii="宋体" w:hAnsi="宋体"/>
                <w:color w:val="auto"/>
                <w:szCs w:val="21"/>
                <w:highlight w:val="none"/>
              </w:rPr>
            </w:pPr>
          </w:p>
        </w:tc>
        <w:tc>
          <w:tcPr>
            <w:tcW w:w="1019" w:type="pct"/>
            <w:vAlign w:val="center"/>
          </w:tcPr>
          <w:p>
            <w:pPr>
              <w:tabs>
                <w:tab w:val="left" w:pos="7740"/>
              </w:tabs>
              <w:rPr>
                <w:rFonts w:ascii="宋体" w:hAnsi="宋体"/>
                <w:color w:val="auto"/>
                <w:szCs w:val="21"/>
                <w:highlight w:val="none"/>
              </w:rPr>
            </w:pPr>
            <w:r>
              <w:rPr>
                <w:rFonts w:hint="eastAsia" w:ascii="宋体" w:hAnsi="宋体"/>
                <w:color w:val="auto"/>
                <w:szCs w:val="21"/>
                <w:highlight w:val="none"/>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42" w:type="pct"/>
            <w:vAlign w:val="center"/>
          </w:tcPr>
          <w:p>
            <w:pPr>
              <w:tabs>
                <w:tab w:val="left" w:pos="7740"/>
              </w:tabs>
              <w:jc w:val="center"/>
              <w:rPr>
                <w:rFonts w:ascii="宋体" w:hAnsi="宋体"/>
                <w:color w:val="auto"/>
                <w:szCs w:val="21"/>
                <w:highlight w:val="none"/>
              </w:rPr>
            </w:pPr>
          </w:p>
        </w:tc>
        <w:tc>
          <w:tcPr>
            <w:tcW w:w="2319" w:type="pct"/>
            <w:vAlign w:val="center"/>
          </w:tcPr>
          <w:p>
            <w:pPr>
              <w:tabs>
                <w:tab w:val="left" w:pos="7740"/>
              </w:tabs>
              <w:rPr>
                <w:rFonts w:ascii="宋体" w:hAnsi="宋体"/>
                <w:color w:val="auto"/>
                <w:szCs w:val="21"/>
                <w:highlight w:val="none"/>
              </w:rPr>
            </w:pPr>
          </w:p>
        </w:tc>
        <w:tc>
          <w:tcPr>
            <w:tcW w:w="1019" w:type="pct"/>
            <w:vAlign w:val="center"/>
          </w:tcPr>
          <w:p>
            <w:pPr>
              <w:tabs>
                <w:tab w:val="left" w:pos="7740"/>
              </w:tabs>
              <w:rPr>
                <w:rFonts w:hint="eastAsia" w:ascii="宋体" w:hAnsi="宋体"/>
                <w:color w:val="auto"/>
                <w:szCs w:val="21"/>
                <w:highlight w:val="none"/>
              </w:rPr>
            </w:pPr>
          </w:p>
        </w:tc>
        <w:tc>
          <w:tcPr>
            <w:tcW w:w="1019" w:type="pct"/>
            <w:vAlign w:val="center"/>
          </w:tcPr>
          <w:p>
            <w:pPr>
              <w:tabs>
                <w:tab w:val="left" w:pos="7740"/>
              </w:tabs>
              <w:rPr>
                <w:rFonts w:ascii="宋体" w:hAnsi="宋体"/>
                <w:color w:val="auto"/>
                <w:szCs w:val="21"/>
                <w:highlight w:val="none"/>
              </w:rPr>
            </w:pPr>
            <w:r>
              <w:rPr>
                <w:rFonts w:hint="eastAsia" w:ascii="宋体" w:hAnsi="宋体"/>
                <w:color w:val="auto"/>
                <w:szCs w:val="21"/>
                <w:highlight w:val="none"/>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642" w:type="pct"/>
            <w:vAlign w:val="center"/>
          </w:tcPr>
          <w:p>
            <w:pPr>
              <w:tabs>
                <w:tab w:val="left" w:pos="7740"/>
              </w:tabs>
              <w:jc w:val="center"/>
              <w:rPr>
                <w:rFonts w:ascii="宋体" w:hAnsi="宋体"/>
                <w:color w:val="auto"/>
                <w:szCs w:val="21"/>
                <w:highlight w:val="none"/>
              </w:rPr>
            </w:pPr>
          </w:p>
        </w:tc>
        <w:tc>
          <w:tcPr>
            <w:tcW w:w="2319" w:type="pct"/>
            <w:vAlign w:val="center"/>
          </w:tcPr>
          <w:p>
            <w:pPr>
              <w:pStyle w:val="35"/>
              <w:tabs>
                <w:tab w:val="left" w:pos="7740"/>
              </w:tabs>
              <w:rPr>
                <w:rFonts w:ascii="宋体" w:hAnsi="宋体"/>
                <w:color w:val="auto"/>
                <w:szCs w:val="21"/>
                <w:highlight w:val="none"/>
              </w:rPr>
            </w:pPr>
          </w:p>
        </w:tc>
        <w:tc>
          <w:tcPr>
            <w:tcW w:w="1019" w:type="pct"/>
            <w:vAlign w:val="center"/>
          </w:tcPr>
          <w:p>
            <w:pPr>
              <w:pStyle w:val="35"/>
              <w:tabs>
                <w:tab w:val="left" w:pos="7740"/>
              </w:tabs>
              <w:rPr>
                <w:rFonts w:hint="eastAsia" w:ascii="宋体" w:hAnsi="宋体"/>
                <w:color w:val="auto"/>
                <w:szCs w:val="21"/>
                <w:highlight w:val="none"/>
              </w:rPr>
            </w:pPr>
          </w:p>
        </w:tc>
        <w:tc>
          <w:tcPr>
            <w:tcW w:w="1019" w:type="pct"/>
            <w:vAlign w:val="center"/>
          </w:tcPr>
          <w:p>
            <w:pPr>
              <w:pStyle w:val="35"/>
              <w:tabs>
                <w:tab w:val="left" w:pos="7740"/>
              </w:tabs>
              <w:rPr>
                <w:rFonts w:ascii="宋体" w:hAnsi="宋体"/>
                <w:color w:val="auto"/>
                <w:szCs w:val="21"/>
                <w:highlight w:val="none"/>
              </w:rPr>
            </w:pPr>
            <w:r>
              <w:rPr>
                <w:rFonts w:hint="eastAsia" w:ascii="宋体" w:hAnsi="宋体"/>
                <w:color w:val="auto"/>
                <w:szCs w:val="21"/>
                <w:highlight w:val="none"/>
              </w:rPr>
              <w:t>见投标文件第   （）页</w:t>
            </w:r>
          </w:p>
        </w:tc>
      </w:tr>
    </w:tbl>
    <w:p>
      <w:pPr>
        <w:tabs>
          <w:tab w:val="left" w:pos="360"/>
        </w:tabs>
        <w:spacing w:line="360" w:lineRule="auto"/>
        <w:jc w:val="center"/>
        <w:rPr>
          <w:rFonts w:ascii="宋体" w:hAnsi="宋体"/>
          <w:color w:val="auto"/>
          <w:szCs w:val="21"/>
          <w:highlight w:val="none"/>
        </w:rPr>
      </w:pPr>
      <w:r>
        <w:rPr>
          <w:rFonts w:hint="eastAsia" w:ascii="宋体" w:hAnsi="宋体"/>
          <w:color w:val="auto"/>
          <w:szCs w:val="21"/>
          <w:highlight w:val="none"/>
        </w:rPr>
        <w:br w:type="page"/>
      </w:r>
    </w:p>
    <w:p>
      <w:pPr>
        <w:autoSpaceDE w:val="0"/>
        <w:autoSpaceDN w:val="0"/>
        <w:adjustRightInd w:val="0"/>
        <w:jc w:val="center"/>
        <w:rPr>
          <w:b/>
          <w:color w:val="auto"/>
          <w:sz w:val="36"/>
          <w:szCs w:val="36"/>
          <w:highlight w:val="none"/>
        </w:rPr>
      </w:pPr>
    </w:p>
    <w:p>
      <w:pPr>
        <w:pStyle w:val="20"/>
        <w:spacing w:before="120" w:line="360" w:lineRule="exact"/>
        <w:jc w:val="center"/>
        <w:rPr>
          <w:rFonts w:ascii="宋体" w:hAnsi="宋体"/>
          <w:b/>
          <w:color w:val="auto"/>
          <w:sz w:val="32"/>
          <w:szCs w:val="32"/>
          <w:highlight w:val="none"/>
        </w:rPr>
      </w:pPr>
      <w:r>
        <w:rPr>
          <w:rFonts w:hint="eastAsia" w:ascii="宋体" w:hAnsi="宋体"/>
          <w:b/>
          <w:color w:val="auto"/>
          <w:sz w:val="32"/>
          <w:szCs w:val="32"/>
          <w:highlight w:val="none"/>
        </w:rPr>
        <w:t>目    录</w:t>
      </w:r>
    </w:p>
    <w:p>
      <w:pPr>
        <w:widowControl/>
        <w:numPr>
          <w:ilvl w:val="1"/>
          <w:numId w:val="81"/>
        </w:numPr>
        <w:tabs>
          <w:tab w:val="left" w:pos="851"/>
          <w:tab w:val="left" w:pos="926"/>
        </w:tabs>
        <w:snapToGrid w:val="0"/>
        <w:spacing w:line="400" w:lineRule="exact"/>
        <w:ind w:hanging="1140"/>
        <w:rPr>
          <w:rFonts w:ascii="宋体" w:hAnsi="宋体"/>
          <w:b/>
          <w:bCs/>
          <w:color w:val="auto"/>
          <w:szCs w:val="21"/>
          <w:highlight w:val="none"/>
        </w:rPr>
      </w:pPr>
      <w:r>
        <w:rPr>
          <w:rFonts w:hint="eastAsia" w:ascii="宋体" w:hAnsi="宋体"/>
          <w:b/>
          <w:bCs/>
          <w:color w:val="auto"/>
          <w:szCs w:val="21"/>
          <w:highlight w:val="none"/>
        </w:rPr>
        <w:t>报价文件格式</w:t>
      </w:r>
    </w:p>
    <w:p>
      <w:pPr>
        <w:widowControl/>
        <w:numPr>
          <w:ilvl w:val="0"/>
          <w:numId w:val="82"/>
        </w:numPr>
        <w:tabs>
          <w:tab w:val="left" w:pos="1272"/>
        </w:tabs>
        <w:adjustRightInd w:val="0"/>
        <w:spacing w:line="400" w:lineRule="exact"/>
        <w:jc w:val="left"/>
        <w:rPr>
          <w:rFonts w:ascii="宋体" w:hAnsi="宋体"/>
          <w:color w:val="auto"/>
          <w:szCs w:val="21"/>
          <w:highlight w:val="none"/>
        </w:rPr>
      </w:pPr>
      <w:r>
        <w:rPr>
          <w:rFonts w:hint="eastAsia" w:ascii="宋体" w:hAnsi="宋体"/>
          <w:color w:val="auto"/>
          <w:szCs w:val="21"/>
          <w:highlight w:val="none"/>
        </w:rPr>
        <w:t>开标一览表</w:t>
      </w:r>
    </w:p>
    <w:p>
      <w:pPr>
        <w:widowControl/>
        <w:numPr>
          <w:ilvl w:val="0"/>
          <w:numId w:val="82"/>
        </w:numPr>
        <w:tabs>
          <w:tab w:val="left" w:pos="1272"/>
        </w:tabs>
        <w:adjustRightInd w:val="0"/>
        <w:spacing w:line="400" w:lineRule="exact"/>
        <w:jc w:val="left"/>
        <w:rPr>
          <w:rFonts w:ascii="宋体" w:hAnsi="宋体"/>
          <w:color w:val="auto"/>
          <w:szCs w:val="21"/>
          <w:highlight w:val="none"/>
        </w:rPr>
      </w:pPr>
      <w:r>
        <w:rPr>
          <w:rFonts w:hint="eastAsia" w:ascii="宋体" w:hAnsi="宋体"/>
          <w:color w:val="auto"/>
          <w:szCs w:val="21"/>
          <w:highlight w:val="none"/>
        </w:rPr>
        <w:t>分项报价表</w:t>
      </w:r>
    </w:p>
    <w:p>
      <w:pPr>
        <w:widowControl/>
        <w:numPr>
          <w:ilvl w:val="0"/>
          <w:numId w:val="82"/>
        </w:numPr>
        <w:tabs>
          <w:tab w:val="left" w:pos="1272"/>
        </w:tabs>
        <w:adjustRightInd w:val="0"/>
        <w:spacing w:line="400" w:lineRule="exact"/>
        <w:jc w:val="left"/>
        <w:rPr>
          <w:rFonts w:hint="eastAsia" w:ascii="宋体" w:hAnsi="宋体"/>
          <w:color w:val="auto"/>
          <w:szCs w:val="21"/>
          <w:highlight w:val="none"/>
        </w:rPr>
      </w:pPr>
      <w:r>
        <w:rPr>
          <w:rFonts w:hint="eastAsia" w:ascii="宋体" w:hAnsi="宋体"/>
          <w:color w:val="auto"/>
          <w:szCs w:val="21"/>
          <w:highlight w:val="none"/>
          <w:lang w:eastAsia="zh-CN"/>
        </w:rPr>
        <w:t>选配件</w:t>
      </w:r>
      <w:r>
        <w:rPr>
          <w:rFonts w:hint="eastAsia" w:ascii="宋体" w:hAnsi="宋体"/>
          <w:color w:val="auto"/>
          <w:szCs w:val="21"/>
          <w:highlight w:val="none"/>
        </w:rPr>
        <w:t>报价表</w:t>
      </w:r>
    </w:p>
    <w:p>
      <w:pPr>
        <w:widowControl/>
        <w:numPr>
          <w:ilvl w:val="1"/>
          <w:numId w:val="81"/>
        </w:numPr>
        <w:tabs>
          <w:tab w:val="left" w:pos="851"/>
          <w:tab w:val="left" w:pos="926"/>
        </w:tabs>
        <w:snapToGrid w:val="0"/>
        <w:spacing w:line="400" w:lineRule="exact"/>
        <w:ind w:left="851" w:hanging="851"/>
        <w:rPr>
          <w:rFonts w:ascii="宋体" w:hAnsi="宋体"/>
          <w:b/>
          <w:bCs/>
          <w:color w:val="auto"/>
          <w:szCs w:val="21"/>
          <w:highlight w:val="none"/>
        </w:rPr>
      </w:pPr>
      <w:r>
        <w:rPr>
          <w:rFonts w:ascii="宋体" w:hAnsi="宋体"/>
          <w:b/>
          <w:color w:val="auto"/>
          <w:szCs w:val="21"/>
          <w:highlight w:val="none"/>
        </w:rPr>
        <w:t>商务文件</w:t>
      </w:r>
      <w:r>
        <w:rPr>
          <w:rFonts w:hint="eastAsia" w:ascii="宋体" w:hAnsi="宋体"/>
          <w:b/>
          <w:color w:val="auto"/>
          <w:szCs w:val="21"/>
          <w:highlight w:val="none"/>
        </w:rPr>
        <w:t>格式</w:t>
      </w:r>
      <w:r>
        <w:rPr>
          <w:rFonts w:ascii="宋体" w:hAnsi="宋体"/>
          <w:b/>
          <w:color w:val="auto"/>
          <w:szCs w:val="21"/>
          <w:highlight w:val="none"/>
        </w:rPr>
        <w:t>：</w:t>
      </w:r>
    </w:p>
    <w:p>
      <w:pPr>
        <w:widowControl/>
        <w:numPr>
          <w:ilvl w:val="0"/>
          <w:numId w:val="83"/>
        </w:numPr>
        <w:tabs>
          <w:tab w:val="left" w:pos="1272"/>
        </w:tabs>
        <w:adjustRightInd w:val="0"/>
        <w:spacing w:line="400" w:lineRule="exact"/>
        <w:jc w:val="left"/>
        <w:rPr>
          <w:rFonts w:ascii="宋体" w:hAnsi="宋体"/>
          <w:color w:val="auto"/>
          <w:szCs w:val="21"/>
          <w:highlight w:val="none"/>
        </w:rPr>
      </w:pPr>
      <w:r>
        <w:rPr>
          <w:rFonts w:hint="eastAsia" w:ascii="宋体" w:hAnsi="宋体"/>
          <w:color w:val="auto"/>
          <w:szCs w:val="21"/>
          <w:highlight w:val="none"/>
        </w:rPr>
        <w:t>投标函</w:t>
      </w:r>
    </w:p>
    <w:p>
      <w:pPr>
        <w:widowControl/>
        <w:numPr>
          <w:ilvl w:val="0"/>
          <w:numId w:val="83"/>
        </w:numPr>
        <w:tabs>
          <w:tab w:val="left" w:pos="1272"/>
        </w:tabs>
        <w:adjustRightInd w:val="0"/>
        <w:spacing w:line="400" w:lineRule="exact"/>
        <w:jc w:val="left"/>
        <w:rPr>
          <w:rFonts w:ascii="宋体" w:hAnsi="宋体"/>
          <w:color w:val="auto"/>
          <w:szCs w:val="21"/>
          <w:highlight w:val="none"/>
        </w:rPr>
      </w:pPr>
      <w:r>
        <w:rPr>
          <w:rFonts w:hint="eastAsia" w:ascii="宋体" w:hAnsi="宋体"/>
          <w:color w:val="auto"/>
          <w:szCs w:val="21"/>
          <w:highlight w:val="none"/>
        </w:rPr>
        <w:t>法定代表人证明书/法定代表人授权书</w:t>
      </w:r>
    </w:p>
    <w:p>
      <w:pPr>
        <w:widowControl/>
        <w:numPr>
          <w:ilvl w:val="0"/>
          <w:numId w:val="83"/>
        </w:numPr>
        <w:tabs>
          <w:tab w:val="left" w:pos="1272"/>
        </w:tabs>
        <w:adjustRightInd w:val="0"/>
        <w:spacing w:line="400" w:lineRule="exact"/>
        <w:jc w:val="left"/>
        <w:rPr>
          <w:rFonts w:ascii="宋体" w:hAnsi="宋体"/>
          <w:color w:val="auto"/>
          <w:szCs w:val="21"/>
          <w:highlight w:val="none"/>
        </w:rPr>
      </w:pPr>
      <w:r>
        <w:rPr>
          <w:rFonts w:hint="eastAsia" w:ascii="宋体" w:hAnsi="宋体"/>
          <w:color w:val="auto"/>
          <w:szCs w:val="21"/>
          <w:highlight w:val="none"/>
        </w:rPr>
        <w:t>商务条款偏离表</w:t>
      </w:r>
    </w:p>
    <w:p>
      <w:pPr>
        <w:widowControl/>
        <w:numPr>
          <w:ilvl w:val="0"/>
          <w:numId w:val="83"/>
        </w:numPr>
        <w:tabs>
          <w:tab w:val="left" w:pos="1272"/>
        </w:tabs>
        <w:adjustRightInd w:val="0"/>
        <w:spacing w:line="400" w:lineRule="exact"/>
        <w:jc w:val="left"/>
        <w:rPr>
          <w:rFonts w:ascii="宋体" w:hAnsi="宋体"/>
          <w:color w:val="auto"/>
          <w:szCs w:val="21"/>
          <w:highlight w:val="none"/>
        </w:rPr>
      </w:pPr>
      <w:r>
        <w:rPr>
          <w:rFonts w:hint="eastAsia" w:ascii="宋体" w:hAnsi="宋体"/>
          <w:color w:val="auto"/>
          <w:szCs w:val="21"/>
          <w:highlight w:val="none"/>
        </w:rPr>
        <w:t>投标人基本情况表</w:t>
      </w:r>
    </w:p>
    <w:p>
      <w:pPr>
        <w:widowControl/>
        <w:numPr>
          <w:ilvl w:val="0"/>
          <w:numId w:val="83"/>
        </w:numPr>
        <w:tabs>
          <w:tab w:val="left" w:pos="1272"/>
        </w:tabs>
        <w:adjustRightInd w:val="0"/>
        <w:spacing w:line="400" w:lineRule="exact"/>
        <w:jc w:val="left"/>
        <w:rPr>
          <w:rFonts w:ascii="宋体" w:hAnsi="宋体"/>
          <w:color w:val="auto"/>
          <w:szCs w:val="21"/>
          <w:highlight w:val="none"/>
        </w:rPr>
      </w:pPr>
      <w:r>
        <w:rPr>
          <w:rFonts w:hint="eastAsia" w:ascii="宋体" w:hAnsi="宋体"/>
          <w:color w:val="auto"/>
          <w:szCs w:val="21"/>
          <w:highlight w:val="none"/>
        </w:rPr>
        <w:t>中小企业声明函</w:t>
      </w:r>
    </w:p>
    <w:p>
      <w:pPr>
        <w:widowControl/>
        <w:numPr>
          <w:ilvl w:val="0"/>
          <w:numId w:val="83"/>
        </w:numPr>
        <w:tabs>
          <w:tab w:val="left" w:pos="1272"/>
        </w:tabs>
        <w:adjustRightInd w:val="0"/>
        <w:spacing w:line="400" w:lineRule="exact"/>
        <w:jc w:val="left"/>
        <w:rPr>
          <w:rFonts w:ascii="宋体" w:hAnsi="宋体"/>
          <w:color w:val="auto"/>
          <w:szCs w:val="21"/>
          <w:highlight w:val="none"/>
        </w:rPr>
      </w:pPr>
      <w:r>
        <w:rPr>
          <w:rFonts w:hint="eastAsia" w:ascii="宋体" w:hAnsi="宋体"/>
          <w:color w:val="auto"/>
          <w:szCs w:val="21"/>
          <w:highlight w:val="none"/>
        </w:rPr>
        <w:t>残疾人福利性单位声明函</w:t>
      </w:r>
    </w:p>
    <w:p>
      <w:pPr>
        <w:widowControl/>
        <w:numPr>
          <w:ilvl w:val="0"/>
          <w:numId w:val="83"/>
        </w:numPr>
        <w:tabs>
          <w:tab w:val="left" w:pos="1272"/>
        </w:tabs>
        <w:adjustRightInd w:val="0"/>
        <w:spacing w:line="400" w:lineRule="exact"/>
        <w:jc w:val="left"/>
        <w:rPr>
          <w:rFonts w:ascii="宋体" w:hAnsi="宋体"/>
          <w:color w:val="auto"/>
          <w:szCs w:val="21"/>
          <w:highlight w:val="none"/>
        </w:rPr>
      </w:pPr>
      <w:r>
        <w:rPr>
          <w:rFonts w:hint="eastAsia" w:ascii="宋体" w:hAnsi="宋体" w:eastAsia="宋体"/>
          <w:color w:val="auto"/>
          <w:highlight w:val="none"/>
        </w:rPr>
        <w:t>投标人投标的产品属于“优先采购品目清单产品”</w:t>
      </w:r>
      <w:r>
        <w:rPr>
          <w:rFonts w:hint="eastAsia" w:ascii="宋体" w:hAnsi="宋体"/>
          <w:color w:val="auto"/>
          <w:highlight w:val="none"/>
          <w:lang w:eastAsia="zh-CN"/>
        </w:rPr>
        <w:t>声明函</w:t>
      </w:r>
    </w:p>
    <w:p>
      <w:pPr>
        <w:widowControl/>
        <w:numPr>
          <w:ilvl w:val="0"/>
          <w:numId w:val="83"/>
        </w:numPr>
        <w:tabs>
          <w:tab w:val="left" w:pos="1272"/>
        </w:tabs>
        <w:adjustRightInd w:val="0"/>
        <w:spacing w:line="400" w:lineRule="exact"/>
        <w:jc w:val="left"/>
        <w:rPr>
          <w:rFonts w:ascii="宋体" w:hAnsi="宋体"/>
          <w:color w:val="auto"/>
          <w:szCs w:val="21"/>
          <w:highlight w:val="none"/>
        </w:rPr>
      </w:pPr>
      <w:r>
        <w:rPr>
          <w:rFonts w:hint="eastAsia" w:ascii="宋体" w:hAnsi="宋体"/>
          <w:color w:val="auto"/>
          <w:szCs w:val="21"/>
          <w:highlight w:val="none"/>
        </w:rPr>
        <w:t>售后服务情况表</w:t>
      </w:r>
    </w:p>
    <w:p>
      <w:pPr>
        <w:widowControl/>
        <w:numPr>
          <w:ilvl w:val="0"/>
          <w:numId w:val="83"/>
        </w:numPr>
        <w:tabs>
          <w:tab w:val="left" w:pos="1272"/>
        </w:tabs>
        <w:adjustRightInd w:val="0"/>
        <w:spacing w:line="400" w:lineRule="exact"/>
        <w:jc w:val="left"/>
        <w:rPr>
          <w:rFonts w:ascii="宋体" w:hAnsi="宋体"/>
          <w:color w:val="auto"/>
          <w:szCs w:val="21"/>
          <w:highlight w:val="none"/>
        </w:rPr>
      </w:pPr>
      <w:r>
        <w:rPr>
          <w:rFonts w:hint="eastAsia" w:ascii="宋体" w:hAnsi="宋体"/>
          <w:color w:val="auto"/>
          <w:szCs w:val="21"/>
          <w:highlight w:val="none"/>
        </w:rPr>
        <w:t>业绩一览表</w:t>
      </w:r>
    </w:p>
    <w:p>
      <w:pPr>
        <w:widowControl/>
        <w:numPr>
          <w:ilvl w:val="0"/>
          <w:numId w:val="83"/>
        </w:numPr>
        <w:tabs>
          <w:tab w:val="left" w:pos="1272"/>
        </w:tabs>
        <w:adjustRightInd w:val="0"/>
        <w:spacing w:line="400" w:lineRule="exact"/>
        <w:jc w:val="left"/>
        <w:rPr>
          <w:rFonts w:ascii="宋体" w:hAnsi="宋体"/>
          <w:color w:val="auto"/>
          <w:szCs w:val="21"/>
          <w:highlight w:val="none"/>
        </w:rPr>
      </w:pPr>
      <w:r>
        <w:rPr>
          <w:rFonts w:hint="eastAsia" w:ascii="宋体" w:hAnsi="宋体"/>
          <w:color w:val="auto"/>
          <w:szCs w:val="21"/>
          <w:highlight w:val="none"/>
        </w:rPr>
        <w:t>制造商（或总代理）授权书（如需可选用，格式仅供参考）</w:t>
      </w:r>
    </w:p>
    <w:p>
      <w:pPr>
        <w:widowControl/>
        <w:numPr>
          <w:ilvl w:val="0"/>
          <w:numId w:val="83"/>
        </w:numPr>
        <w:tabs>
          <w:tab w:val="left" w:pos="1272"/>
        </w:tabs>
        <w:adjustRightInd w:val="0"/>
        <w:spacing w:line="400" w:lineRule="exact"/>
        <w:jc w:val="left"/>
        <w:rPr>
          <w:rFonts w:ascii="宋体" w:hAnsi="宋体"/>
          <w:color w:val="auto"/>
          <w:szCs w:val="21"/>
          <w:highlight w:val="none"/>
        </w:rPr>
      </w:pPr>
      <w:r>
        <w:rPr>
          <w:rFonts w:hint="eastAsia" w:ascii="宋体" w:hAnsi="宋体"/>
          <w:color w:val="auto"/>
          <w:szCs w:val="21"/>
          <w:highlight w:val="none"/>
        </w:rPr>
        <w:t>投标保证金退还说明格式</w:t>
      </w:r>
    </w:p>
    <w:p>
      <w:pPr>
        <w:widowControl/>
        <w:numPr>
          <w:ilvl w:val="0"/>
          <w:numId w:val="83"/>
        </w:numPr>
        <w:tabs>
          <w:tab w:val="left" w:pos="1272"/>
        </w:tabs>
        <w:adjustRightInd w:val="0"/>
        <w:spacing w:line="400" w:lineRule="exact"/>
        <w:jc w:val="left"/>
        <w:rPr>
          <w:rFonts w:ascii="宋体" w:hAnsi="宋体"/>
          <w:color w:val="auto"/>
          <w:szCs w:val="21"/>
          <w:highlight w:val="none"/>
        </w:rPr>
      </w:pPr>
      <w:r>
        <w:rPr>
          <w:rFonts w:hint="eastAsia" w:ascii="宋体" w:hAnsi="宋体"/>
          <w:color w:val="auto"/>
          <w:szCs w:val="21"/>
          <w:highlight w:val="none"/>
        </w:rPr>
        <w:t>中标服务费承诺书</w:t>
      </w:r>
    </w:p>
    <w:p>
      <w:pPr>
        <w:widowControl/>
        <w:numPr>
          <w:ilvl w:val="0"/>
          <w:numId w:val="83"/>
        </w:numPr>
        <w:tabs>
          <w:tab w:val="left" w:pos="1272"/>
        </w:tabs>
        <w:adjustRightInd w:val="0"/>
        <w:spacing w:line="400" w:lineRule="exact"/>
        <w:jc w:val="left"/>
        <w:rPr>
          <w:rFonts w:ascii="宋体" w:hAnsi="宋体"/>
          <w:color w:val="auto"/>
          <w:szCs w:val="21"/>
          <w:highlight w:val="none"/>
        </w:rPr>
      </w:pPr>
      <w:r>
        <w:rPr>
          <w:rFonts w:hint="eastAsia" w:ascii="宋体" w:hAnsi="宋体"/>
          <w:color w:val="auto"/>
          <w:szCs w:val="21"/>
          <w:highlight w:val="none"/>
        </w:rPr>
        <w:t>投标保证金汇款凭证复印件</w:t>
      </w:r>
    </w:p>
    <w:p>
      <w:pPr>
        <w:widowControl/>
        <w:numPr>
          <w:ilvl w:val="0"/>
          <w:numId w:val="83"/>
        </w:numPr>
        <w:tabs>
          <w:tab w:val="left" w:pos="1272"/>
        </w:tabs>
        <w:adjustRightInd w:val="0"/>
        <w:spacing w:line="400" w:lineRule="exact"/>
        <w:jc w:val="left"/>
        <w:rPr>
          <w:rFonts w:ascii="宋体" w:hAnsi="宋体"/>
          <w:color w:val="auto"/>
          <w:szCs w:val="21"/>
          <w:highlight w:val="none"/>
        </w:rPr>
      </w:pPr>
      <w:r>
        <w:rPr>
          <w:rFonts w:hint="eastAsia" w:ascii="宋体" w:hAnsi="宋体"/>
          <w:color w:val="auto"/>
          <w:szCs w:val="21"/>
          <w:highlight w:val="none"/>
        </w:rPr>
        <w:t>信用记录或报告</w:t>
      </w:r>
    </w:p>
    <w:p>
      <w:pPr>
        <w:widowControl/>
        <w:numPr>
          <w:ilvl w:val="0"/>
          <w:numId w:val="83"/>
        </w:numPr>
        <w:tabs>
          <w:tab w:val="left" w:pos="1272"/>
        </w:tabs>
        <w:adjustRightInd w:val="0"/>
        <w:spacing w:line="400" w:lineRule="exact"/>
        <w:jc w:val="left"/>
        <w:rPr>
          <w:rFonts w:ascii="宋体" w:hAnsi="宋体"/>
          <w:color w:val="auto"/>
          <w:szCs w:val="21"/>
          <w:highlight w:val="none"/>
        </w:rPr>
      </w:pPr>
      <w:r>
        <w:rPr>
          <w:rFonts w:hint="eastAsia" w:ascii="宋体" w:hAnsi="宋体"/>
          <w:color w:val="auto"/>
          <w:szCs w:val="21"/>
          <w:highlight w:val="none"/>
        </w:rPr>
        <w:t>资格声明函</w:t>
      </w:r>
    </w:p>
    <w:p>
      <w:pPr>
        <w:widowControl/>
        <w:numPr>
          <w:ilvl w:val="0"/>
          <w:numId w:val="83"/>
        </w:numPr>
        <w:tabs>
          <w:tab w:val="left" w:pos="1272"/>
        </w:tabs>
        <w:adjustRightInd w:val="0"/>
        <w:spacing w:line="400" w:lineRule="exact"/>
        <w:jc w:val="left"/>
        <w:rPr>
          <w:rFonts w:ascii="宋体" w:hAnsi="宋体"/>
          <w:color w:val="auto"/>
          <w:szCs w:val="21"/>
          <w:highlight w:val="none"/>
        </w:rPr>
      </w:pPr>
      <w:r>
        <w:rPr>
          <w:rFonts w:hint="eastAsia" w:ascii="宋体" w:hAnsi="宋体"/>
          <w:color w:val="auto"/>
          <w:szCs w:val="21"/>
          <w:highlight w:val="none"/>
        </w:rPr>
        <w:t>无围标、串标行为承诺书（模板）</w:t>
      </w:r>
    </w:p>
    <w:p>
      <w:pPr>
        <w:widowControl/>
        <w:numPr>
          <w:ilvl w:val="0"/>
          <w:numId w:val="83"/>
        </w:numPr>
        <w:tabs>
          <w:tab w:val="left" w:pos="1272"/>
        </w:tabs>
        <w:adjustRightInd w:val="0"/>
        <w:spacing w:line="400" w:lineRule="exact"/>
        <w:jc w:val="left"/>
        <w:rPr>
          <w:rFonts w:ascii="宋体" w:hAnsi="宋体"/>
          <w:color w:val="auto"/>
          <w:szCs w:val="21"/>
          <w:highlight w:val="none"/>
        </w:rPr>
      </w:pPr>
      <w:r>
        <w:rPr>
          <w:rFonts w:hint="eastAsia" w:ascii="宋体" w:hAnsi="宋体"/>
          <w:color w:val="auto"/>
          <w:szCs w:val="21"/>
          <w:highlight w:val="none"/>
        </w:rPr>
        <w:t>无重大违法违纪行为承诺书（模板）</w:t>
      </w:r>
    </w:p>
    <w:p>
      <w:pPr>
        <w:widowControl/>
        <w:numPr>
          <w:ilvl w:val="0"/>
          <w:numId w:val="83"/>
        </w:numPr>
        <w:tabs>
          <w:tab w:val="left" w:pos="1272"/>
        </w:tabs>
        <w:adjustRightInd w:val="0"/>
        <w:spacing w:line="400" w:lineRule="exact"/>
        <w:jc w:val="left"/>
        <w:rPr>
          <w:rFonts w:ascii="宋体" w:hAnsi="宋体"/>
          <w:color w:val="auto"/>
          <w:szCs w:val="21"/>
          <w:highlight w:val="none"/>
        </w:rPr>
      </w:pPr>
      <w:r>
        <w:rPr>
          <w:rFonts w:hint="eastAsia" w:ascii="宋体" w:hAnsi="宋体"/>
          <w:color w:val="auto"/>
          <w:szCs w:val="21"/>
          <w:highlight w:val="none"/>
        </w:rPr>
        <w:t>投标人认为必要的其他商务证明资料</w:t>
      </w:r>
    </w:p>
    <w:p>
      <w:pPr>
        <w:widowControl/>
        <w:numPr>
          <w:ilvl w:val="1"/>
          <w:numId w:val="81"/>
        </w:numPr>
        <w:tabs>
          <w:tab w:val="left" w:pos="851"/>
          <w:tab w:val="left" w:pos="926"/>
        </w:tabs>
        <w:snapToGrid w:val="0"/>
        <w:spacing w:line="400" w:lineRule="exact"/>
        <w:ind w:left="851" w:hanging="851"/>
        <w:rPr>
          <w:rFonts w:ascii="宋体" w:hAnsi="宋体"/>
          <w:b/>
          <w:color w:val="auto"/>
          <w:szCs w:val="21"/>
          <w:highlight w:val="none"/>
        </w:rPr>
      </w:pPr>
      <w:r>
        <w:rPr>
          <w:rFonts w:hint="eastAsia" w:ascii="宋体" w:hAnsi="宋体"/>
          <w:b/>
          <w:color w:val="auto"/>
          <w:szCs w:val="21"/>
          <w:highlight w:val="none"/>
        </w:rPr>
        <w:t>技术文件格式</w:t>
      </w:r>
    </w:p>
    <w:p>
      <w:pPr>
        <w:widowControl/>
        <w:numPr>
          <w:ilvl w:val="0"/>
          <w:numId w:val="84"/>
        </w:numPr>
        <w:tabs>
          <w:tab w:val="left" w:pos="1272"/>
        </w:tabs>
        <w:adjustRightInd w:val="0"/>
        <w:spacing w:line="400" w:lineRule="exact"/>
        <w:jc w:val="left"/>
        <w:rPr>
          <w:rFonts w:ascii="宋体" w:hAnsi="宋体"/>
          <w:color w:val="auto"/>
          <w:szCs w:val="21"/>
          <w:highlight w:val="none"/>
        </w:rPr>
      </w:pPr>
      <w:r>
        <w:rPr>
          <w:rFonts w:hint="eastAsia" w:ascii="宋体" w:hAnsi="宋体"/>
          <w:color w:val="auto"/>
          <w:szCs w:val="21"/>
          <w:highlight w:val="none"/>
        </w:rPr>
        <w:t>技术规格偏离表</w:t>
      </w:r>
    </w:p>
    <w:p>
      <w:pPr>
        <w:widowControl/>
        <w:numPr>
          <w:ilvl w:val="0"/>
          <w:numId w:val="84"/>
        </w:numPr>
        <w:tabs>
          <w:tab w:val="left" w:pos="1272"/>
        </w:tabs>
        <w:adjustRightInd w:val="0"/>
        <w:spacing w:line="400" w:lineRule="exact"/>
        <w:jc w:val="left"/>
        <w:rPr>
          <w:rFonts w:ascii="宋体" w:hAnsi="宋体"/>
          <w:color w:val="auto"/>
          <w:szCs w:val="21"/>
          <w:highlight w:val="none"/>
        </w:rPr>
      </w:pPr>
      <w:r>
        <w:rPr>
          <w:rFonts w:hint="eastAsia" w:ascii="宋体" w:hAnsi="宋体"/>
          <w:color w:val="auto"/>
          <w:szCs w:val="21"/>
          <w:highlight w:val="none"/>
        </w:rPr>
        <w:t>设备配置清单（格式可自定）</w:t>
      </w:r>
    </w:p>
    <w:p>
      <w:pPr>
        <w:widowControl/>
        <w:numPr>
          <w:ilvl w:val="0"/>
          <w:numId w:val="84"/>
        </w:numPr>
        <w:tabs>
          <w:tab w:val="left" w:pos="1272"/>
        </w:tabs>
        <w:adjustRightInd w:val="0"/>
        <w:spacing w:line="400" w:lineRule="exact"/>
        <w:jc w:val="left"/>
        <w:rPr>
          <w:rFonts w:ascii="宋体" w:hAnsi="宋体"/>
          <w:color w:val="auto"/>
          <w:szCs w:val="21"/>
          <w:highlight w:val="none"/>
        </w:rPr>
      </w:pPr>
      <w:r>
        <w:rPr>
          <w:rFonts w:hint="eastAsia" w:ascii="宋体" w:hAnsi="宋体"/>
          <w:color w:val="auto"/>
          <w:szCs w:val="21"/>
          <w:highlight w:val="none"/>
        </w:rPr>
        <w:t>设备的详细参数及简要说明书（格式可自定）</w:t>
      </w:r>
    </w:p>
    <w:p>
      <w:pPr>
        <w:widowControl/>
        <w:numPr>
          <w:ilvl w:val="0"/>
          <w:numId w:val="84"/>
        </w:numPr>
        <w:tabs>
          <w:tab w:val="left" w:pos="1272"/>
        </w:tabs>
        <w:adjustRightInd w:val="0"/>
        <w:spacing w:line="400" w:lineRule="exact"/>
        <w:jc w:val="left"/>
        <w:rPr>
          <w:rFonts w:ascii="宋体" w:hAnsi="宋体"/>
          <w:color w:val="auto"/>
          <w:szCs w:val="21"/>
          <w:highlight w:val="none"/>
        </w:rPr>
      </w:pPr>
      <w:r>
        <w:rPr>
          <w:rFonts w:hint="eastAsia" w:ascii="宋体" w:hAnsi="宋体"/>
          <w:color w:val="auto"/>
          <w:szCs w:val="21"/>
          <w:highlight w:val="none"/>
        </w:rPr>
        <w:t>设备彩页</w:t>
      </w:r>
    </w:p>
    <w:p>
      <w:pPr>
        <w:widowControl/>
        <w:numPr>
          <w:ilvl w:val="0"/>
          <w:numId w:val="84"/>
        </w:numPr>
        <w:tabs>
          <w:tab w:val="left" w:pos="1272"/>
        </w:tabs>
        <w:adjustRightInd w:val="0"/>
        <w:spacing w:line="400" w:lineRule="exact"/>
        <w:jc w:val="left"/>
        <w:rPr>
          <w:rFonts w:ascii="宋体" w:hAnsi="宋体"/>
          <w:color w:val="auto"/>
          <w:szCs w:val="21"/>
          <w:highlight w:val="none"/>
        </w:rPr>
      </w:pPr>
      <w:r>
        <w:rPr>
          <w:rFonts w:hint="eastAsia" w:ascii="宋体" w:hAnsi="宋体"/>
          <w:color w:val="auto"/>
          <w:szCs w:val="21"/>
          <w:highlight w:val="none"/>
        </w:rPr>
        <w:t>其它重要事项说明及承诺</w:t>
      </w:r>
    </w:p>
    <w:p>
      <w:pPr>
        <w:widowControl/>
        <w:numPr>
          <w:ilvl w:val="0"/>
          <w:numId w:val="84"/>
        </w:numPr>
        <w:tabs>
          <w:tab w:val="left" w:pos="1272"/>
        </w:tabs>
        <w:adjustRightInd w:val="0"/>
        <w:spacing w:line="400" w:lineRule="exact"/>
        <w:jc w:val="left"/>
        <w:rPr>
          <w:rFonts w:ascii="宋体" w:hAnsi="宋体"/>
          <w:color w:val="auto"/>
          <w:szCs w:val="21"/>
          <w:highlight w:val="none"/>
        </w:rPr>
      </w:pPr>
      <w:r>
        <w:rPr>
          <w:rFonts w:hint="eastAsia" w:ascii="宋体" w:hAnsi="宋体"/>
          <w:color w:val="auto"/>
          <w:szCs w:val="21"/>
          <w:highlight w:val="none"/>
        </w:rPr>
        <w:t>技术及服务方案</w:t>
      </w:r>
    </w:p>
    <w:p>
      <w:pPr>
        <w:widowControl/>
        <w:numPr>
          <w:ilvl w:val="0"/>
          <w:numId w:val="84"/>
        </w:numPr>
        <w:tabs>
          <w:tab w:val="left" w:pos="1272"/>
        </w:tabs>
        <w:adjustRightInd w:val="0"/>
        <w:spacing w:line="400" w:lineRule="exact"/>
        <w:jc w:val="left"/>
        <w:rPr>
          <w:rFonts w:ascii="宋体" w:hAnsi="宋体"/>
          <w:color w:val="auto"/>
          <w:szCs w:val="21"/>
          <w:highlight w:val="none"/>
        </w:rPr>
      </w:pPr>
      <w:r>
        <w:rPr>
          <w:rFonts w:hint="eastAsia" w:ascii="宋体" w:hAnsi="宋体"/>
          <w:color w:val="auto"/>
          <w:szCs w:val="21"/>
          <w:highlight w:val="none"/>
        </w:rPr>
        <w:t>采购人配合内容</w:t>
      </w:r>
    </w:p>
    <w:p>
      <w:pPr>
        <w:widowControl/>
        <w:numPr>
          <w:ilvl w:val="0"/>
          <w:numId w:val="84"/>
        </w:numPr>
        <w:tabs>
          <w:tab w:val="left" w:pos="1272"/>
        </w:tabs>
        <w:adjustRightInd w:val="0"/>
        <w:spacing w:line="400" w:lineRule="exact"/>
        <w:jc w:val="left"/>
        <w:rPr>
          <w:rFonts w:ascii="宋体" w:hAnsi="宋体"/>
          <w:color w:val="auto"/>
          <w:szCs w:val="21"/>
          <w:highlight w:val="none"/>
        </w:rPr>
      </w:pPr>
      <w:r>
        <w:rPr>
          <w:rFonts w:hint="eastAsia" w:ascii="宋体" w:hAnsi="宋体"/>
          <w:color w:val="auto"/>
          <w:szCs w:val="21"/>
          <w:highlight w:val="none"/>
        </w:rPr>
        <w:t>投标人认为必要的其他技术资料</w:t>
      </w:r>
    </w:p>
    <w:p>
      <w:pPr>
        <w:widowControl/>
        <w:numPr>
          <w:ilvl w:val="1"/>
          <w:numId w:val="81"/>
        </w:numPr>
        <w:tabs>
          <w:tab w:val="left" w:pos="851"/>
          <w:tab w:val="left" w:pos="926"/>
        </w:tabs>
        <w:snapToGrid w:val="0"/>
        <w:spacing w:line="400" w:lineRule="exact"/>
        <w:ind w:left="851" w:hanging="851"/>
        <w:rPr>
          <w:rFonts w:ascii="宋体" w:hAnsi="宋体"/>
          <w:b/>
          <w:color w:val="auto"/>
          <w:szCs w:val="21"/>
          <w:highlight w:val="none"/>
        </w:rPr>
      </w:pPr>
      <w:r>
        <w:rPr>
          <w:rFonts w:hint="eastAsia" w:ascii="宋体" w:hAnsi="宋体"/>
          <w:b/>
          <w:color w:val="auto"/>
          <w:szCs w:val="21"/>
          <w:highlight w:val="none"/>
        </w:rPr>
        <w:t>其他文件格式</w:t>
      </w:r>
    </w:p>
    <w:p>
      <w:pPr>
        <w:widowControl/>
        <w:numPr>
          <w:ilvl w:val="0"/>
          <w:numId w:val="85"/>
        </w:numPr>
        <w:tabs>
          <w:tab w:val="left" w:pos="1272"/>
        </w:tabs>
        <w:adjustRightInd w:val="0"/>
        <w:spacing w:line="400" w:lineRule="exact"/>
        <w:jc w:val="left"/>
        <w:rPr>
          <w:rFonts w:ascii="宋体" w:hAnsi="宋体"/>
          <w:b/>
          <w:color w:val="auto"/>
          <w:szCs w:val="21"/>
          <w:highlight w:val="none"/>
        </w:rPr>
      </w:pPr>
      <w:r>
        <w:rPr>
          <w:rFonts w:hint="eastAsia" w:ascii="宋体" w:hAnsi="宋体"/>
          <w:color w:val="auto"/>
          <w:szCs w:val="21"/>
          <w:highlight w:val="none"/>
        </w:rPr>
        <w:t>投标唱标信封封套</w:t>
      </w:r>
    </w:p>
    <w:p>
      <w:pPr>
        <w:widowControl/>
        <w:numPr>
          <w:ilvl w:val="0"/>
          <w:numId w:val="86"/>
        </w:numPr>
        <w:snapToGrid w:val="0"/>
        <w:spacing w:line="360" w:lineRule="auto"/>
        <w:rPr>
          <w:rFonts w:ascii="宋体" w:hAnsi="宋体"/>
          <w:color w:val="auto"/>
          <w:highlight w:val="none"/>
        </w:rPr>
        <w:sectPr>
          <w:headerReference r:id="rId13" w:type="default"/>
          <w:pgSz w:w="11907" w:h="16840"/>
          <w:pgMar w:top="1094" w:right="1247" w:bottom="1304" w:left="1247" w:header="851" w:footer="992" w:gutter="0"/>
          <w:cols w:space="720" w:num="1"/>
          <w:docGrid w:linePitch="312" w:charSpace="0"/>
        </w:sectPr>
      </w:pPr>
    </w:p>
    <w:p>
      <w:pPr>
        <w:rPr>
          <w:rFonts w:ascii="宋体" w:hAnsi="宋体"/>
          <w:color w:val="auto"/>
          <w:highlight w:val="none"/>
        </w:rPr>
      </w:pPr>
      <w:bookmarkStart w:id="140" w:name="_Toc118799879"/>
      <w:bookmarkStart w:id="141" w:name="_Toc253064701"/>
      <w:bookmarkStart w:id="142" w:name="_Toc253064699"/>
    </w:p>
    <w:p>
      <w:pPr>
        <w:rPr>
          <w:rFonts w:ascii="宋体" w:hAnsi="宋体"/>
          <w:color w:val="auto"/>
          <w:highlight w:val="none"/>
        </w:rPr>
      </w:pPr>
    </w:p>
    <w:p>
      <w:pPr>
        <w:rPr>
          <w:color w:val="auto"/>
          <w:highlight w:val="none"/>
        </w:rPr>
      </w:pPr>
    </w:p>
    <w:p>
      <w:pPr>
        <w:rPr>
          <w:rFonts w:ascii="宋体" w:hAnsi="宋体"/>
          <w:color w:val="auto"/>
          <w:highlight w:val="none"/>
        </w:rPr>
      </w:pPr>
    </w:p>
    <w:p>
      <w:pPr>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4"/>
        <w:jc w:val="center"/>
        <w:rPr>
          <w:rFonts w:ascii="宋体" w:hAnsi="宋体" w:eastAsia="宋体"/>
          <w:color w:val="auto"/>
          <w:sz w:val="44"/>
          <w:szCs w:val="44"/>
          <w:highlight w:val="none"/>
        </w:rPr>
      </w:pPr>
      <w:bookmarkStart w:id="143" w:name="_Toc13894"/>
      <w:bookmarkStart w:id="144" w:name="_Toc321060677"/>
      <w:bookmarkStart w:id="145" w:name="_Toc25784"/>
      <w:bookmarkStart w:id="146" w:name="_Toc421205751"/>
      <w:bookmarkStart w:id="147" w:name="_Toc270327213"/>
      <w:bookmarkStart w:id="148" w:name="_Toc321060597"/>
      <w:bookmarkStart w:id="149" w:name="_Toc12635"/>
      <w:bookmarkStart w:id="150" w:name="_Toc24821"/>
      <w:bookmarkStart w:id="151" w:name="_Toc5461"/>
      <w:bookmarkStart w:id="152" w:name="_Toc10986"/>
      <w:bookmarkStart w:id="153" w:name="_Toc15753"/>
      <w:bookmarkStart w:id="154" w:name="_Toc14762"/>
      <w:bookmarkStart w:id="155" w:name="_Toc18967"/>
      <w:bookmarkStart w:id="156" w:name="_Toc6195"/>
      <w:bookmarkStart w:id="157" w:name="_Toc12176"/>
      <w:bookmarkStart w:id="158" w:name="_Toc401763166"/>
      <w:bookmarkStart w:id="159" w:name="_Toc2844"/>
      <w:bookmarkStart w:id="160" w:name="_Toc29113"/>
      <w:bookmarkStart w:id="161" w:name="_Toc6550"/>
      <w:bookmarkStart w:id="162" w:name="_Toc401826040"/>
      <w:bookmarkStart w:id="163" w:name="_Toc401826128"/>
      <w:bookmarkStart w:id="164" w:name="_Toc13311"/>
      <w:r>
        <w:rPr>
          <w:rFonts w:hint="eastAsia" w:ascii="宋体" w:hAnsi="宋体" w:eastAsia="宋体"/>
          <w:color w:val="auto"/>
          <w:sz w:val="44"/>
          <w:szCs w:val="44"/>
          <w:highlight w:val="none"/>
        </w:rPr>
        <w:t>一、报价文件格式</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bookmarkEnd w:id="140"/>
    <w:bookmarkEnd w:id="141"/>
    <w:bookmarkEnd w:id="142"/>
    <w:p>
      <w:pPr>
        <w:pStyle w:val="4"/>
        <w:rPr>
          <w:rFonts w:ascii="宋体" w:hAnsi="宋体" w:eastAsia="宋体"/>
          <w:color w:val="auto"/>
          <w:highlight w:val="none"/>
        </w:rPr>
      </w:pPr>
      <w:bookmarkStart w:id="165" w:name="_Toc421205752"/>
      <w:bookmarkStart w:id="166" w:name="_Toc421004189"/>
      <w:bookmarkStart w:id="167" w:name="_Toc32720"/>
      <w:bookmarkStart w:id="168" w:name="_Toc20246"/>
      <w:bookmarkStart w:id="169" w:name="_Toc420684755"/>
      <w:bookmarkStart w:id="170" w:name="_Toc30330"/>
      <w:r>
        <w:rPr>
          <w:rFonts w:hint="eastAsia" w:ascii="宋体" w:hAnsi="宋体" w:eastAsia="宋体"/>
          <w:color w:val="auto"/>
          <w:highlight w:val="none"/>
        </w:rPr>
        <w:t>表5-1  开标一览表</w:t>
      </w:r>
      <w:bookmarkEnd w:id="165"/>
      <w:bookmarkEnd w:id="166"/>
      <w:bookmarkEnd w:id="167"/>
      <w:bookmarkEnd w:id="168"/>
      <w:bookmarkEnd w:id="169"/>
      <w:bookmarkEnd w:id="170"/>
    </w:p>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rPr>
        <w:t xml:space="preserve">项目名称：                 </w:t>
      </w:r>
      <w:r>
        <w:rPr>
          <w:rFonts w:hint="eastAsia" w:ascii="宋体" w:hAnsi="宋体"/>
          <w:color w:val="auto"/>
          <w:szCs w:val="21"/>
          <w:highlight w:val="none"/>
          <w:lang w:eastAsia="zh-CN"/>
        </w:rPr>
        <w:t>招标编号</w:t>
      </w:r>
      <w:r>
        <w:rPr>
          <w:rFonts w:hint="eastAsia" w:ascii="宋体" w:hAnsi="宋体"/>
          <w:color w:val="auto"/>
          <w:szCs w:val="21"/>
          <w:highlight w:val="none"/>
        </w:rPr>
        <w:t>：</w:t>
      </w:r>
    </w:p>
    <w:tbl>
      <w:tblPr>
        <w:tblStyle w:val="50"/>
        <w:tblW w:w="1003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1"/>
        <w:gridCol w:w="1947"/>
        <w:gridCol w:w="2126"/>
        <w:gridCol w:w="1843"/>
        <w:gridCol w:w="15"/>
        <w:gridCol w:w="168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51" w:hRule="atLeast"/>
          <w:jc w:val="center"/>
        </w:trPr>
        <w:tc>
          <w:tcPr>
            <w:tcW w:w="2421" w:type="dxa"/>
            <w:tcBorders>
              <w:tl2br w:val="nil"/>
              <w:tr2bl w:val="nil"/>
            </w:tcBorders>
            <w:shd w:val="clear" w:color="auto" w:fill="D7D7D7" w:themeFill="background1" w:themeFillShade="D8"/>
            <w:vAlign w:val="center"/>
          </w:tcPr>
          <w:p>
            <w:pPr>
              <w:jc w:val="center"/>
              <w:rPr>
                <w:rFonts w:ascii="宋体" w:hAnsi="宋体"/>
                <w:color w:val="auto"/>
                <w:szCs w:val="21"/>
                <w:highlight w:val="none"/>
              </w:rPr>
            </w:pPr>
            <w:r>
              <w:rPr>
                <w:rFonts w:hint="eastAsia" w:ascii="宋体" w:hAnsi="宋体"/>
                <w:color w:val="auto"/>
                <w:szCs w:val="21"/>
                <w:highlight w:val="none"/>
              </w:rPr>
              <w:t>子包号</w:t>
            </w:r>
          </w:p>
        </w:tc>
        <w:tc>
          <w:tcPr>
            <w:tcW w:w="1947" w:type="dxa"/>
            <w:tcBorders>
              <w:tl2br w:val="nil"/>
              <w:tr2bl w:val="nil"/>
            </w:tcBorders>
            <w:shd w:val="clear" w:color="auto" w:fill="D7D7D7" w:themeFill="background1" w:themeFillShade="D8"/>
            <w:vAlign w:val="center"/>
          </w:tcPr>
          <w:p>
            <w:pPr>
              <w:spacing w:line="360" w:lineRule="auto"/>
              <w:jc w:val="center"/>
              <w:rPr>
                <w:rFonts w:ascii="宋体" w:hAnsi="宋体"/>
                <w:color w:val="auto"/>
                <w:szCs w:val="21"/>
                <w:highlight w:val="none"/>
              </w:rPr>
            </w:pPr>
          </w:p>
        </w:tc>
        <w:tc>
          <w:tcPr>
            <w:tcW w:w="2126" w:type="dxa"/>
            <w:tcBorders>
              <w:tl2br w:val="nil"/>
              <w:tr2bl w:val="nil"/>
            </w:tcBorders>
            <w:shd w:val="clear" w:color="auto" w:fill="D7D7D7" w:themeFill="background1" w:themeFillShade="D8"/>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分包名称</w:t>
            </w:r>
          </w:p>
        </w:tc>
        <w:tc>
          <w:tcPr>
            <w:tcW w:w="3544" w:type="dxa"/>
            <w:gridSpan w:val="3"/>
            <w:tcBorders>
              <w:tl2br w:val="nil"/>
              <w:tr2bl w:val="nil"/>
            </w:tcBorders>
            <w:shd w:val="clear" w:color="auto" w:fill="D7D7D7" w:themeFill="background1" w:themeFillShade="D8"/>
            <w:vAlign w:val="center"/>
          </w:tcPr>
          <w:p>
            <w:pPr>
              <w:spacing w:line="360" w:lineRule="auto"/>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421" w:type="dxa"/>
            <w:tcBorders>
              <w:tl2br w:val="nil"/>
              <w:tr2bl w:val="nil"/>
            </w:tcBorders>
            <w:vAlign w:val="center"/>
          </w:tcPr>
          <w:p>
            <w:pPr>
              <w:jc w:val="center"/>
              <w:rPr>
                <w:rFonts w:ascii="宋体" w:hAnsi="宋体"/>
                <w:color w:val="auto"/>
                <w:szCs w:val="21"/>
                <w:highlight w:val="none"/>
              </w:rPr>
            </w:pPr>
            <w:r>
              <w:rPr>
                <w:rFonts w:hint="eastAsia" w:ascii="宋体" w:hAnsi="宋体"/>
                <w:color w:val="auto"/>
                <w:szCs w:val="21"/>
                <w:highlight w:val="none"/>
              </w:rPr>
              <w:t>品牌</w:t>
            </w:r>
          </w:p>
        </w:tc>
        <w:tc>
          <w:tcPr>
            <w:tcW w:w="1947" w:type="dxa"/>
            <w:tcBorders>
              <w:tl2br w:val="nil"/>
              <w:tr2bl w:val="nil"/>
            </w:tcBorders>
            <w:vAlign w:val="center"/>
          </w:tcPr>
          <w:p>
            <w:pPr>
              <w:spacing w:line="360" w:lineRule="auto"/>
              <w:jc w:val="center"/>
              <w:rPr>
                <w:rFonts w:ascii="宋体" w:hAnsi="宋体"/>
                <w:b/>
                <w:color w:val="auto"/>
                <w:szCs w:val="21"/>
                <w:highlight w:val="none"/>
              </w:rPr>
            </w:pPr>
          </w:p>
        </w:tc>
        <w:tc>
          <w:tcPr>
            <w:tcW w:w="2126" w:type="dxa"/>
            <w:tcBorders>
              <w:tl2br w:val="nil"/>
              <w:tr2bl w:val="nil"/>
            </w:tcBorders>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制造（生产）商</w:t>
            </w:r>
          </w:p>
        </w:tc>
        <w:tc>
          <w:tcPr>
            <w:tcW w:w="3544" w:type="dxa"/>
            <w:gridSpan w:val="3"/>
            <w:tcBorders>
              <w:tl2br w:val="nil"/>
              <w:tr2bl w:val="nil"/>
            </w:tcBorders>
            <w:vAlign w:val="center"/>
          </w:tcPr>
          <w:p>
            <w:pPr>
              <w:spacing w:line="360" w:lineRule="auto"/>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jc w:val="center"/>
        </w:trPr>
        <w:tc>
          <w:tcPr>
            <w:tcW w:w="2421" w:type="dxa"/>
            <w:tcBorders>
              <w:tl2br w:val="nil"/>
              <w:tr2bl w:val="nil"/>
            </w:tcBorders>
            <w:vAlign w:val="center"/>
          </w:tcPr>
          <w:p>
            <w:pPr>
              <w:jc w:val="center"/>
              <w:rPr>
                <w:rFonts w:ascii="宋体" w:hAnsi="宋体"/>
                <w:color w:val="auto"/>
                <w:szCs w:val="21"/>
                <w:highlight w:val="none"/>
              </w:rPr>
            </w:pPr>
            <w:r>
              <w:rPr>
                <w:rFonts w:hint="eastAsia" w:ascii="宋体" w:hAnsi="宋体"/>
                <w:color w:val="auto"/>
                <w:szCs w:val="21"/>
                <w:highlight w:val="none"/>
              </w:rPr>
              <w:t>规格</w:t>
            </w:r>
          </w:p>
        </w:tc>
        <w:tc>
          <w:tcPr>
            <w:tcW w:w="1947" w:type="dxa"/>
            <w:tcBorders>
              <w:tl2br w:val="nil"/>
              <w:tr2bl w:val="nil"/>
            </w:tcBorders>
            <w:vAlign w:val="center"/>
          </w:tcPr>
          <w:p>
            <w:pPr>
              <w:spacing w:line="360" w:lineRule="auto"/>
              <w:jc w:val="center"/>
              <w:rPr>
                <w:rFonts w:ascii="宋体" w:hAnsi="宋体"/>
                <w:color w:val="auto"/>
                <w:szCs w:val="21"/>
                <w:highlight w:val="none"/>
              </w:rPr>
            </w:pPr>
          </w:p>
        </w:tc>
        <w:tc>
          <w:tcPr>
            <w:tcW w:w="2126" w:type="dxa"/>
            <w:tcBorders>
              <w:tl2br w:val="nil"/>
              <w:tr2bl w:val="nil"/>
            </w:tcBorders>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型号</w:t>
            </w:r>
          </w:p>
        </w:tc>
        <w:tc>
          <w:tcPr>
            <w:tcW w:w="3544" w:type="dxa"/>
            <w:gridSpan w:val="3"/>
            <w:tcBorders>
              <w:tl2br w:val="nil"/>
              <w:tr2bl w:val="nil"/>
            </w:tcBorders>
            <w:vAlign w:val="center"/>
          </w:tcPr>
          <w:p>
            <w:pPr>
              <w:spacing w:line="360" w:lineRule="auto"/>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052" w:hRule="atLeast"/>
          <w:jc w:val="center"/>
        </w:trPr>
        <w:tc>
          <w:tcPr>
            <w:tcW w:w="2421" w:type="dxa"/>
            <w:tcBorders>
              <w:tl2br w:val="nil"/>
              <w:tr2bl w:val="nil"/>
            </w:tcBorders>
            <w:vAlign w:val="center"/>
          </w:tcPr>
          <w:p>
            <w:pPr>
              <w:jc w:val="center"/>
              <w:rPr>
                <w:rFonts w:ascii="宋体" w:hAnsi="宋体"/>
                <w:color w:val="auto"/>
                <w:szCs w:val="21"/>
                <w:highlight w:val="none"/>
              </w:rPr>
            </w:pPr>
            <w:r>
              <w:rPr>
                <w:rFonts w:hint="eastAsia" w:ascii="宋体" w:hAnsi="宋体"/>
                <w:color w:val="auto"/>
                <w:szCs w:val="21"/>
                <w:highlight w:val="none"/>
              </w:rPr>
              <w:t>医疗器械注册证号及有效期</w:t>
            </w:r>
          </w:p>
        </w:tc>
        <w:tc>
          <w:tcPr>
            <w:tcW w:w="7617" w:type="dxa"/>
            <w:gridSpan w:val="5"/>
            <w:tcBorders>
              <w:tl2br w:val="nil"/>
              <w:tr2bl w:val="nil"/>
            </w:tcBorders>
            <w:vAlign w:val="center"/>
          </w:tcPr>
          <w:p>
            <w:pPr>
              <w:spacing w:line="360" w:lineRule="auto"/>
              <w:jc w:val="left"/>
              <w:rPr>
                <w:rFonts w:ascii="宋体" w:hAnsi="宋体"/>
                <w:color w:val="auto"/>
                <w:szCs w:val="21"/>
                <w:highlight w:val="none"/>
                <w:u w:val="single"/>
              </w:rPr>
            </w:pPr>
            <w:r>
              <w:rPr>
                <w:rFonts w:hint="eastAsia" w:ascii="宋体" w:hAnsi="宋体"/>
                <w:color w:val="auto"/>
                <w:szCs w:val="21"/>
                <w:highlight w:val="none"/>
              </w:rPr>
              <w:t>1、有效期：        年       月      日</w:t>
            </w:r>
          </w:p>
          <w:p>
            <w:pPr>
              <w:spacing w:line="360" w:lineRule="auto"/>
              <w:jc w:val="left"/>
              <w:rPr>
                <w:rFonts w:ascii="宋体" w:hAnsi="宋体"/>
                <w:color w:val="auto"/>
                <w:szCs w:val="21"/>
                <w:highlight w:val="none"/>
                <w:u w:val="single"/>
              </w:rPr>
            </w:pPr>
            <w:r>
              <w:rPr>
                <w:rFonts w:hint="eastAsia" w:ascii="宋体" w:hAnsi="宋体"/>
                <w:color w:val="auto"/>
                <w:szCs w:val="21"/>
                <w:highlight w:val="none"/>
              </w:rPr>
              <w:t>2、有效期：        年       月      日</w:t>
            </w:r>
          </w:p>
          <w:p>
            <w:pPr>
              <w:spacing w:line="360" w:lineRule="auto"/>
              <w:ind w:firstLine="315" w:firstLineChars="150"/>
              <w:jc w:val="left"/>
              <w:rPr>
                <w:rFonts w:ascii="宋体" w:hAnsi="宋体"/>
                <w:color w:val="auto"/>
                <w:szCs w:val="21"/>
                <w:highlight w:val="none"/>
              </w:rPr>
            </w:pPr>
            <w:r>
              <w:rPr>
                <w:rFonts w:ascii="宋体" w:hAnsi="宋体"/>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jc w:val="center"/>
        </w:trPr>
        <w:tc>
          <w:tcPr>
            <w:tcW w:w="2421" w:type="dxa"/>
            <w:tcBorders>
              <w:tl2br w:val="nil"/>
              <w:tr2bl w:val="nil"/>
            </w:tcBorders>
            <w:vAlign w:val="center"/>
          </w:tcPr>
          <w:p>
            <w:pPr>
              <w:jc w:val="center"/>
              <w:rPr>
                <w:rFonts w:ascii="宋体" w:hAnsi="宋体"/>
                <w:color w:val="auto"/>
                <w:szCs w:val="21"/>
                <w:highlight w:val="none"/>
              </w:rPr>
            </w:pPr>
            <w:r>
              <w:rPr>
                <w:rFonts w:hint="eastAsia" w:ascii="宋体" w:hAnsi="宋体"/>
                <w:color w:val="auto"/>
                <w:szCs w:val="21"/>
                <w:highlight w:val="none"/>
              </w:rPr>
              <w:t>单价</w:t>
            </w:r>
          </w:p>
        </w:tc>
        <w:tc>
          <w:tcPr>
            <w:tcW w:w="5916" w:type="dxa"/>
            <w:gridSpan w:val="3"/>
            <w:tcBorders>
              <w:tl2br w:val="nil"/>
              <w:tr2bl w:val="nil"/>
            </w:tcBorders>
            <w:vAlign w:val="center"/>
          </w:tcPr>
          <w:p>
            <w:pPr>
              <w:jc w:val="center"/>
              <w:rPr>
                <w:rFonts w:ascii="宋体" w:hAnsi="宋体"/>
                <w:color w:val="auto"/>
                <w:szCs w:val="21"/>
                <w:highlight w:val="none"/>
              </w:rPr>
            </w:pPr>
          </w:p>
        </w:tc>
        <w:tc>
          <w:tcPr>
            <w:tcW w:w="1701" w:type="dxa"/>
            <w:gridSpan w:val="2"/>
            <w:tcBorders>
              <w:tl2br w:val="nil"/>
              <w:tr2bl w:val="nil"/>
            </w:tcBorders>
            <w:vAlign w:val="center"/>
          </w:tcPr>
          <w:p>
            <w:pPr>
              <w:pStyle w:val="229"/>
              <w:widowControl w:val="0"/>
              <w:pBdr>
                <w:bottom w:val="none" w:color="auto" w:sz="0" w:space="0"/>
                <w:right w:val="none" w:color="auto" w:sz="0" w:space="0"/>
              </w:pBdr>
              <w:spacing w:before="0" w:beforeAutospacing="0" w:after="0" w:afterAutospacing="0" w:line="360" w:lineRule="auto"/>
              <w:rPr>
                <w:color w:val="auto"/>
                <w:kern w:val="2"/>
                <w:highlight w:val="none"/>
              </w:rPr>
            </w:pPr>
            <w:r>
              <w:rPr>
                <w:rFonts w:hint="eastAsia"/>
                <w:color w:val="auto"/>
                <w:kern w:val="2"/>
                <w:highlight w:val="none"/>
              </w:rPr>
              <w:t>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2421" w:type="dxa"/>
            <w:tcBorders>
              <w:tl2br w:val="nil"/>
              <w:tr2bl w:val="nil"/>
            </w:tcBorders>
            <w:vAlign w:val="center"/>
          </w:tcPr>
          <w:p>
            <w:pPr>
              <w:jc w:val="center"/>
              <w:rPr>
                <w:rFonts w:ascii="宋体" w:hAnsi="宋体"/>
                <w:color w:val="auto"/>
                <w:szCs w:val="21"/>
                <w:highlight w:val="none"/>
              </w:rPr>
            </w:pPr>
            <w:r>
              <w:rPr>
                <w:rFonts w:hint="eastAsia" w:ascii="宋体" w:hAnsi="宋体"/>
                <w:color w:val="auto"/>
                <w:szCs w:val="21"/>
                <w:highlight w:val="none"/>
              </w:rPr>
              <w:t>数量</w:t>
            </w:r>
          </w:p>
        </w:tc>
        <w:tc>
          <w:tcPr>
            <w:tcW w:w="5916" w:type="dxa"/>
            <w:gridSpan w:val="3"/>
            <w:tcBorders>
              <w:tl2br w:val="nil"/>
              <w:tr2bl w:val="nil"/>
            </w:tcBorders>
            <w:vAlign w:val="center"/>
          </w:tcPr>
          <w:p>
            <w:pPr>
              <w:pStyle w:val="229"/>
              <w:widowControl w:val="0"/>
              <w:pBdr>
                <w:bottom w:val="none" w:color="auto" w:sz="0" w:space="0"/>
                <w:right w:val="none" w:color="auto" w:sz="0" w:space="0"/>
              </w:pBdr>
              <w:spacing w:before="0" w:beforeAutospacing="0" w:after="0" w:afterAutospacing="0" w:line="360" w:lineRule="auto"/>
              <w:rPr>
                <w:color w:val="auto"/>
                <w:kern w:val="2"/>
                <w:highlight w:val="none"/>
              </w:rPr>
            </w:pPr>
          </w:p>
        </w:tc>
        <w:tc>
          <w:tcPr>
            <w:tcW w:w="1701" w:type="dxa"/>
            <w:gridSpan w:val="2"/>
            <w:tcBorders>
              <w:tl2br w:val="nil"/>
              <w:tr2bl w:val="nil"/>
            </w:tcBorders>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台/套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2421" w:type="dxa"/>
            <w:tcBorders>
              <w:bottom w:val="double" w:color="auto" w:sz="4" w:space="0"/>
              <w:tl2br w:val="nil"/>
              <w:tr2bl w:val="nil"/>
            </w:tcBorders>
            <w:vAlign w:val="center"/>
          </w:tcPr>
          <w:p>
            <w:pPr>
              <w:jc w:val="center"/>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小计</w:t>
            </w:r>
          </w:p>
        </w:tc>
        <w:tc>
          <w:tcPr>
            <w:tcW w:w="5916" w:type="dxa"/>
            <w:gridSpan w:val="3"/>
            <w:tcBorders>
              <w:bottom w:val="double" w:color="auto" w:sz="4" w:space="0"/>
              <w:tl2br w:val="nil"/>
              <w:tr2bl w:val="nil"/>
            </w:tcBorders>
            <w:vAlign w:val="center"/>
          </w:tcPr>
          <w:p>
            <w:pPr>
              <w:pStyle w:val="229"/>
              <w:widowControl w:val="0"/>
              <w:pBdr>
                <w:bottom w:val="none" w:color="auto" w:sz="0" w:space="0"/>
                <w:right w:val="none" w:color="auto" w:sz="0" w:space="0"/>
              </w:pBdr>
              <w:spacing w:before="0" w:beforeAutospacing="0" w:after="0" w:afterAutospacing="0" w:line="360" w:lineRule="auto"/>
              <w:jc w:val="left"/>
              <w:rPr>
                <w:rFonts w:ascii="宋体" w:hAnsi="宋体"/>
                <w:color w:val="auto"/>
                <w:szCs w:val="21"/>
                <w:highlight w:val="none"/>
              </w:rPr>
            </w:pPr>
            <w:r>
              <w:rPr>
                <w:rFonts w:hint="eastAsia"/>
                <w:color w:val="auto"/>
                <w:kern w:val="2"/>
                <w:highlight w:val="none"/>
              </w:rPr>
              <w:t>（大写）人民币</w:t>
            </w:r>
            <w:r>
              <w:rPr>
                <w:rFonts w:hint="eastAsia"/>
                <w:color w:val="auto"/>
                <w:kern w:val="2"/>
                <w:highlight w:val="none"/>
                <w:u w:val="single"/>
              </w:rPr>
              <w:t xml:space="preserve">      元整</w:t>
            </w:r>
            <w:r>
              <w:rPr>
                <w:rFonts w:hint="eastAsia"/>
                <w:color w:val="auto"/>
                <w:kern w:val="2"/>
                <w:highlight w:val="none"/>
              </w:rPr>
              <w:t>（￥</w:t>
            </w:r>
            <w:r>
              <w:rPr>
                <w:rFonts w:hint="eastAsia"/>
                <w:color w:val="auto"/>
                <w:kern w:val="2"/>
                <w:highlight w:val="none"/>
                <w:u w:val="single"/>
              </w:rPr>
              <w:t xml:space="preserve">      元</w:t>
            </w:r>
            <w:r>
              <w:rPr>
                <w:rFonts w:hint="eastAsia"/>
                <w:color w:val="auto"/>
                <w:kern w:val="2"/>
                <w:highlight w:val="none"/>
              </w:rPr>
              <w:t>）</w:t>
            </w:r>
          </w:p>
        </w:tc>
        <w:tc>
          <w:tcPr>
            <w:tcW w:w="1701" w:type="dxa"/>
            <w:gridSpan w:val="2"/>
            <w:tcBorders>
              <w:bottom w:val="double" w:color="auto" w:sz="4" w:space="0"/>
              <w:tl2br w:val="nil"/>
              <w:tr2bl w:val="nil"/>
            </w:tcBorders>
            <w:vAlign w:val="center"/>
          </w:tcPr>
          <w:p>
            <w:pPr>
              <w:spacing w:line="360" w:lineRule="auto"/>
              <w:jc w:val="center"/>
              <w:rPr>
                <w:rFonts w:hint="eastAsia"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56" w:hRule="atLeast"/>
          <w:jc w:val="center"/>
        </w:trPr>
        <w:tc>
          <w:tcPr>
            <w:tcW w:w="2421" w:type="dxa"/>
            <w:tcBorders>
              <w:top w:val="double" w:color="auto" w:sz="4" w:space="0"/>
            </w:tcBorders>
            <w:shd w:val="clear" w:color="auto" w:fill="D7D7D7" w:themeFill="background1" w:themeFillShade="D8"/>
            <w:vAlign w:val="center"/>
          </w:tcPr>
          <w:p>
            <w:pPr>
              <w:jc w:val="center"/>
              <w:rPr>
                <w:rFonts w:hint="eastAsia" w:ascii="宋体" w:hAnsi="宋体"/>
                <w:color w:val="auto"/>
                <w:szCs w:val="21"/>
                <w:highlight w:val="none"/>
              </w:rPr>
            </w:pPr>
            <w:r>
              <w:rPr>
                <w:rFonts w:hint="eastAsia" w:ascii="宋体" w:hAnsi="宋体"/>
                <w:color w:val="auto"/>
                <w:szCs w:val="21"/>
                <w:highlight w:val="none"/>
              </w:rPr>
              <w:t>各种税费</w:t>
            </w:r>
          </w:p>
        </w:tc>
        <w:tc>
          <w:tcPr>
            <w:tcW w:w="5931" w:type="dxa"/>
            <w:gridSpan w:val="4"/>
            <w:tcBorders>
              <w:top w:val="single" w:color="auto" w:sz="4" w:space="0"/>
              <w:right w:val="single" w:color="000000" w:sz="4" w:space="0"/>
            </w:tcBorders>
            <w:shd w:val="clear" w:color="auto" w:fill="D7D7D7" w:themeFill="background1" w:themeFillShade="D8"/>
            <w:vAlign w:val="center"/>
          </w:tcPr>
          <w:p>
            <w:pPr>
              <w:jc w:val="center"/>
              <w:rPr>
                <w:rFonts w:ascii="宋体" w:hAnsi="宋体"/>
                <w:color w:val="auto"/>
                <w:szCs w:val="21"/>
                <w:highlight w:val="none"/>
              </w:rPr>
            </w:pPr>
          </w:p>
        </w:tc>
        <w:tc>
          <w:tcPr>
            <w:tcW w:w="1686" w:type="dxa"/>
            <w:tcBorders>
              <w:top w:val="single" w:color="auto" w:sz="4" w:space="0"/>
              <w:left w:val="single" w:color="000000" w:sz="4" w:space="0"/>
            </w:tcBorders>
            <w:shd w:val="clear" w:color="auto" w:fill="D7D7D7" w:themeFill="background1" w:themeFillShade="D8"/>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61" w:hRule="atLeast"/>
          <w:jc w:val="center"/>
        </w:trPr>
        <w:tc>
          <w:tcPr>
            <w:tcW w:w="2421" w:type="dxa"/>
            <w:tcBorders>
              <w:top w:val="double" w:color="auto" w:sz="4" w:space="0"/>
            </w:tcBorders>
            <w:shd w:val="clear" w:color="auto" w:fill="D7D7D7" w:themeFill="background1" w:themeFillShade="D8"/>
            <w:vAlign w:val="center"/>
          </w:tcPr>
          <w:p>
            <w:pPr>
              <w:jc w:val="center"/>
              <w:rPr>
                <w:rFonts w:hint="eastAsia" w:ascii="宋体" w:hAnsi="宋体"/>
                <w:color w:val="auto"/>
                <w:szCs w:val="21"/>
                <w:highlight w:val="none"/>
              </w:rPr>
            </w:pPr>
            <w:r>
              <w:rPr>
                <w:rFonts w:hint="eastAsia" w:ascii="宋体" w:hAnsi="宋体"/>
                <w:color w:val="auto"/>
                <w:szCs w:val="21"/>
                <w:highlight w:val="none"/>
              </w:rPr>
              <w:t>运输费</w:t>
            </w:r>
          </w:p>
        </w:tc>
        <w:tc>
          <w:tcPr>
            <w:tcW w:w="5931" w:type="dxa"/>
            <w:gridSpan w:val="4"/>
            <w:tcBorders>
              <w:top w:val="single" w:color="auto" w:sz="4" w:space="0"/>
              <w:right w:val="single" w:color="000000" w:sz="4" w:space="0"/>
            </w:tcBorders>
            <w:shd w:val="clear" w:color="auto" w:fill="D7D7D7" w:themeFill="background1" w:themeFillShade="D8"/>
            <w:vAlign w:val="center"/>
          </w:tcPr>
          <w:p>
            <w:pPr>
              <w:jc w:val="center"/>
              <w:rPr>
                <w:rFonts w:ascii="宋体" w:hAnsi="宋体"/>
                <w:color w:val="auto"/>
                <w:szCs w:val="21"/>
                <w:highlight w:val="none"/>
              </w:rPr>
            </w:pPr>
          </w:p>
        </w:tc>
        <w:tc>
          <w:tcPr>
            <w:tcW w:w="1686" w:type="dxa"/>
            <w:tcBorders>
              <w:top w:val="single" w:color="auto" w:sz="4" w:space="0"/>
              <w:left w:val="single" w:color="000000" w:sz="4" w:space="0"/>
            </w:tcBorders>
            <w:shd w:val="clear" w:color="auto" w:fill="D7D7D7" w:themeFill="background1" w:themeFillShade="D8"/>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jc w:val="center"/>
        </w:trPr>
        <w:tc>
          <w:tcPr>
            <w:tcW w:w="2421" w:type="dxa"/>
            <w:tcBorders>
              <w:top w:val="double" w:color="auto" w:sz="4" w:space="0"/>
            </w:tcBorders>
            <w:shd w:val="clear" w:color="auto" w:fill="D7D7D7" w:themeFill="background1" w:themeFillShade="D8"/>
            <w:vAlign w:val="center"/>
          </w:tcPr>
          <w:p>
            <w:pPr>
              <w:jc w:val="center"/>
              <w:rPr>
                <w:rFonts w:hint="eastAsia" w:ascii="宋体" w:hAnsi="宋体"/>
                <w:color w:val="auto"/>
                <w:szCs w:val="21"/>
                <w:highlight w:val="none"/>
              </w:rPr>
            </w:pPr>
            <w:r>
              <w:rPr>
                <w:rFonts w:hint="eastAsia" w:ascii="宋体" w:hAnsi="宋体"/>
                <w:color w:val="auto"/>
                <w:szCs w:val="21"/>
                <w:highlight w:val="none"/>
              </w:rPr>
              <w:t>其他相关费用</w:t>
            </w:r>
          </w:p>
        </w:tc>
        <w:tc>
          <w:tcPr>
            <w:tcW w:w="5931" w:type="dxa"/>
            <w:gridSpan w:val="4"/>
            <w:tcBorders>
              <w:top w:val="single" w:color="auto" w:sz="4" w:space="0"/>
              <w:right w:val="single" w:color="000000" w:sz="4" w:space="0"/>
            </w:tcBorders>
            <w:shd w:val="clear" w:color="auto" w:fill="D7D7D7" w:themeFill="background1" w:themeFillShade="D8"/>
            <w:vAlign w:val="center"/>
          </w:tcPr>
          <w:p>
            <w:pPr>
              <w:jc w:val="center"/>
              <w:rPr>
                <w:rFonts w:ascii="宋体" w:hAnsi="宋体"/>
                <w:color w:val="auto"/>
                <w:szCs w:val="21"/>
                <w:highlight w:val="none"/>
              </w:rPr>
            </w:pPr>
          </w:p>
        </w:tc>
        <w:tc>
          <w:tcPr>
            <w:tcW w:w="1686" w:type="dxa"/>
            <w:tcBorders>
              <w:top w:val="single" w:color="auto" w:sz="4" w:space="0"/>
              <w:left w:val="single" w:color="000000" w:sz="4" w:space="0"/>
            </w:tcBorders>
            <w:shd w:val="clear" w:color="auto" w:fill="D7D7D7" w:themeFill="background1" w:themeFillShade="D8"/>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jc w:val="center"/>
        </w:trPr>
        <w:tc>
          <w:tcPr>
            <w:tcW w:w="2421" w:type="dxa"/>
            <w:tcBorders>
              <w:tl2br w:val="nil"/>
              <w:tr2bl w:val="nil"/>
            </w:tcBorders>
            <w:shd w:val="clear" w:color="auto" w:fill="D7D7D7" w:themeFill="background1" w:themeFillShade="D8"/>
            <w:vAlign w:val="center"/>
          </w:tcPr>
          <w:p>
            <w:pPr>
              <w:pStyle w:val="229"/>
              <w:widowControl w:val="0"/>
              <w:pBdr>
                <w:bottom w:val="none" w:color="auto" w:sz="0" w:space="0"/>
                <w:right w:val="none" w:color="auto" w:sz="0" w:space="0"/>
              </w:pBdr>
              <w:spacing w:before="0" w:beforeAutospacing="0" w:after="0" w:afterAutospacing="0" w:line="360" w:lineRule="auto"/>
              <w:rPr>
                <w:color w:val="auto"/>
                <w:kern w:val="2"/>
                <w:highlight w:val="none"/>
              </w:rPr>
            </w:pPr>
            <w:r>
              <w:rPr>
                <w:rFonts w:hint="eastAsia"/>
                <w:color w:val="auto"/>
                <w:kern w:val="2"/>
                <w:highlight w:val="none"/>
              </w:rPr>
              <w:t>总报价</w:t>
            </w:r>
          </w:p>
        </w:tc>
        <w:tc>
          <w:tcPr>
            <w:tcW w:w="7617" w:type="dxa"/>
            <w:gridSpan w:val="5"/>
            <w:tcBorders>
              <w:tl2br w:val="nil"/>
              <w:tr2bl w:val="nil"/>
            </w:tcBorders>
            <w:shd w:val="clear" w:color="auto" w:fill="D7D7D7" w:themeFill="background1" w:themeFillShade="D8"/>
            <w:vAlign w:val="center"/>
          </w:tcPr>
          <w:p>
            <w:pPr>
              <w:pStyle w:val="229"/>
              <w:widowControl w:val="0"/>
              <w:pBdr>
                <w:bottom w:val="none" w:color="auto" w:sz="0" w:space="0"/>
                <w:right w:val="none" w:color="auto" w:sz="0" w:space="0"/>
              </w:pBdr>
              <w:spacing w:before="0" w:beforeAutospacing="0" w:after="0" w:afterAutospacing="0" w:line="360" w:lineRule="auto"/>
              <w:jc w:val="left"/>
              <w:rPr>
                <w:color w:val="auto"/>
                <w:kern w:val="2"/>
                <w:highlight w:val="none"/>
              </w:rPr>
            </w:pPr>
            <w:r>
              <w:rPr>
                <w:rFonts w:hint="eastAsia"/>
                <w:color w:val="auto"/>
                <w:kern w:val="2"/>
                <w:highlight w:val="none"/>
              </w:rPr>
              <w:t>（大写）人民币</w:t>
            </w:r>
            <w:r>
              <w:rPr>
                <w:rFonts w:hint="eastAsia"/>
                <w:color w:val="auto"/>
                <w:kern w:val="2"/>
                <w:highlight w:val="none"/>
                <w:u w:val="single"/>
              </w:rPr>
              <w:t xml:space="preserve">      元整</w:t>
            </w:r>
            <w:r>
              <w:rPr>
                <w:rFonts w:hint="eastAsia"/>
                <w:color w:val="auto"/>
                <w:kern w:val="2"/>
                <w:highlight w:val="none"/>
              </w:rPr>
              <w:t>（￥</w:t>
            </w:r>
            <w:r>
              <w:rPr>
                <w:rFonts w:hint="eastAsia"/>
                <w:color w:val="auto"/>
                <w:kern w:val="2"/>
                <w:highlight w:val="none"/>
                <w:u w:val="single"/>
              </w:rPr>
              <w:t xml:space="preserve">      元</w:t>
            </w:r>
            <w:r>
              <w:rPr>
                <w:rFonts w:hint="eastAsia"/>
                <w:color w:val="auto"/>
                <w:kern w:val="2"/>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jc w:val="center"/>
        </w:trPr>
        <w:tc>
          <w:tcPr>
            <w:tcW w:w="2421" w:type="dxa"/>
            <w:tcBorders>
              <w:tl2br w:val="nil"/>
              <w:tr2bl w:val="nil"/>
            </w:tcBorders>
            <w:shd w:val="clear" w:color="auto" w:fill="D7D7D7" w:themeFill="background1" w:themeFillShade="D8"/>
            <w:vAlign w:val="center"/>
          </w:tcPr>
          <w:p>
            <w:pPr>
              <w:pStyle w:val="229"/>
              <w:widowControl w:val="0"/>
              <w:pBdr>
                <w:bottom w:val="none" w:color="auto" w:sz="0" w:space="0"/>
                <w:right w:val="none" w:color="auto" w:sz="0" w:space="0"/>
              </w:pBdr>
              <w:spacing w:before="0" w:beforeAutospacing="0" w:after="0" w:afterAutospacing="0" w:line="360" w:lineRule="auto"/>
              <w:rPr>
                <w:color w:val="auto"/>
                <w:kern w:val="2"/>
                <w:highlight w:val="none"/>
              </w:rPr>
            </w:pPr>
            <w:r>
              <w:rPr>
                <w:rFonts w:hint="eastAsia"/>
                <w:color w:val="auto"/>
                <w:kern w:val="2"/>
                <w:highlight w:val="none"/>
              </w:rPr>
              <w:t>交货期</w:t>
            </w:r>
          </w:p>
        </w:tc>
        <w:tc>
          <w:tcPr>
            <w:tcW w:w="7617" w:type="dxa"/>
            <w:gridSpan w:val="5"/>
            <w:tcBorders>
              <w:tl2br w:val="nil"/>
              <w:tr2bl w:val="nil"/>
            </w:tcBorders>
            <w:shd w:val="clear" w:color="auto" w:fill="D7D7D7" w:themeFill="background1" w:themeFillShade="D8"/>
            <w:vAlign w:val="center"/>
          </w:tcPr>
          <w:p>
            <w:pPr>
              <w:pStyle w:val="229"/>
              <w:widowControl w:val="0"/>
              <w:pBdr>
                <w:bottom w:val="none" w:color="auto" w:sz="0" w:space="0"/>
                <w:right w:val="none" w:color="auto" w:sz="0" w:space="0"/>
              </w:pBdr>
              <w:spacing w:before="0" w:beforeAutospacing="0" w:after="0" w:afterAutospacing="0" w:line="360" w:lineRule="auto"/>
              <w:rPr>
                <w:color w:val="auto"/>
                <w:kern w:val="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0038" w:type="dxa"/>
            <w:gridSpan w:val="6"/>
            <w:tcBorders>
              <w:tl2br w:val="nil"/>
              <w:tr2bl w:val="nil"/>
            </w:tcBorders>
            <w:vAlign w:val="center"/>
          </w:tcPr>
          <w:p>
            <w:pPr>
              <w:rPr>
                <w:rFonts w:ascii="宋体" w:hAnsi="宋体"/>
                <w:color w:val="auto"/>
                <w:szCs w:val="21"/>
                <w:highlight w:val="none"/>
              </w:rPr>
            </w:pPr>
            <w:r>
              <w:rPr>
                <w:rFonts w:hint="eastAsia" w:ascii="宋体" w:hAnsi="宋体"/>
                <w:color w:val="auto"/>
                <w:szCs w:val="21"/>
                <w:highlight w:val="none"/>
              </w:rPr>
              <w:t>备注：详细内容见《投标明细报价表》。</w:t>
            </w:r>
          </w:p>
        </w:tc>
      </w:tr>
    </w:tbl>
    <w:p>
      <w:pPr>
        <w:spacing w:line="360" w:lineRule="auto"/>
        <w:rPr>
          <w:rFonts w:ascii="宋体" w:hAnsi="宋体"/>
          <w:b/>
          <w:color w:val="auto"/>
          <w:szCs w:val="21"/>
          <w:highlight w:val="none"/>
        </w:rPr>
      </w:pPr>
      <w:r>
        <w:rPr>
          <w:rFonts w:hint="eastAsia" w:ascii="宋体" w:hAnsi="宋体"/>
          <w:b/>
          <w:color w:val="auto"/>
          <w:szCs w:val="21"/>
          <w:highlight w:val="none"/>
        </w:rPr>
        <w:t>注：</w:t>
      </w:r>
    </w:p>
    <w:p>
      <w:pPr>
        <w:spacing w:line="360" w:lineRule="auto"/>
        <w:rPr>
          <w:rFonts w:ascii="宋体" w:hAnsi="宋体"/>
          <w:b/>
          <w:color w:val="auto"/>
          <w:szCs w:val="21"/>
          <w:highlight w:val="none"/>
        </w:rPr>
      </w:pPr>
      <w:r>
        <w:rPr>
          <w:rFonts w:hint="eastAsia" w:ascii="宋体" w:hAnsi="宋体"/>
          <w:b/>
          <w:color w:val="auto"/>
          <w:szCs w:val="21"/>
          <w:highlight w:val="none"/>
        </w:rPr>
        <w:t>1、用小写表示的金额和用大写表示的金额不一致，以大写表示的金额为准；</w:t>
      </w:r>
    </w:p>
    <w:p>
      <w:pPr>
        <w:spacing w:line="360" w:lineRule="auto"/>
        <w:rPr>
          <w:rFonts w:ascii="宋体" w:hAnsi="宋体"/>
          <w:b/>
          <w:color w:val="auto"/>
          <w:szCs w:val="21"/>
          <w:highlight w:val="none"/>
        </w:rPr>
      </w:pPr>
      <w:r>
        <w:rPr>
          <w:rFonts w:hint="eastAsia" w:ascii="宋体" w:hAnsi="宋体"/>
          <w:b/>
          <w:color w:val="auto"/>
          <w:szCs w:val="21"/>
          <w:highlight w:val="none"/>
        </w:rPr>
        <w:t>2、上述日期均以自然日为单位，包括法定节假日；</w:t>
      </w:r>
    </w:p>
    <w:p>
      <w:pPr>
        <w:spacing w:line="400" w:lineRule="exact"/>
        <w:rPr>
          <w:rFonts w:ascii="宋体" w:hAnsi="宋体"/>
          <w:b/>
          <w:color w:val="auto"/>
          <w:szCs w:val="21"/>
          <w:highlight w:val="none"/>
        </w:rPr>
      </w:pPr>
      <w:r>
        <w:rPr>
          <w:rFonts w:hint="eastAsia" w:ascii="宋体" w:hAnsi="宋体"/>
          <w:b/>
          <w:color w:val="auto"/>
          <w:szCs w:val="21"/>
          <w:highlight w:val="none"/>
        </w:rPr>
        <w:t>3、对含糊不清或不确定的报价将视为无效报价。</w:t>
      </w:r>
    </w:p>
    <w:p>
      <w:pPr>
        <w:spacing w:line="400" w:lineRule="exact"/>
        <w:rPr>
          <w:rFonts w:ascii="宋体" w:hAnsi="宋体"/>
          <w:b/>
          <w:color w:val="auto"/>
          <w:szCs w:val="21"/>
          <w:highlight w:val="none"/>
        </w:rPr>
      </w:pPr>
    </w:p>
    <w:p>
      <w:pPr>
        <w:spacing w:line="400" w:lineRule="exact"/>
        <w:ind w:firstLine="4725" w:firstLineChars="2250"/>
        <w:rPr>
          <w:rFonts w:ascii="宋体" w:hAnsi="宋体"/>
          <w:color w:val="auto"/>
          <w:szCs w:val="21"/>
          <w:highlight w:val="none"/>
          <w:u w:val="single"/>
        </w:rPr>
      </w:pPr>
      <w:r>
        <w:rPr>
          <w:rFonts w:hint="eastAsia" w:ascii="宋体" w:hAnsi="宋体"/>
          <w:color w:val="auto"/>
          <w:szCs w:val="21"/>
          <w:highlight w:val="none"/>
        </w:rPr>
        <w:t>投标人名称(加盖公章)：</w:t>
      </w:r>
    </w:p>
    <w:p>
      <w:pPr>
        <w:spacing w:line="400" w:lineRule="exact"/>
        <w:ind w:firstLine="4725" w:firstLineChars="2250"/>
        <w:rPr>
          <w:rFonts w:ascii="宋体" w:hAnsi="宋体"/>
          <w:color w:val="auto"/>
          <w:szCs w:val="21"/>
          <w:highlight w:val="none"/>
          <w:u w:val="single"/>
        </w:rPr>
      </w:pPr>
      <w:r>
        <w:rPr>
          <w:rFonts w:hint="eastAsia" w:ascii="宋体" w:hAnsi="宋体"/>
          <w:color w:val="auto"/>
          <w:szCs w:val="21"/>
          <w:highlight w:val="none"/>
        </w:rPr>
        <w:t>法定代表人或授权委托人(签名或盖章)：</w:t>
      </w:r>
    </w:p>
    <w:p>
      <w:pPr>
        <w:spacing w:line="400" w:lineRule="exact"/>
        <w:ind w:firstLine="4725" w:firstLineChars="2250"/>
        <w:rPr>
          <w:rFonts w:ascii="宋体" w:hAnsi="宋体"/>
          <w:color w:val="auto"/>
          <w:highlight w:val="none"/>
        </w:rPr>
      </w:pPr>
      <w:r>
        <w:rPr>
          <w:rFonts w:hint="eastAsia" w:ascii="宋体" w:hAnsi="宋体"/>
          <w:color w:val="auto"/>
          <w:highlight w:val="none"/>
        </w:rPr>
        <w:t xml:space="preserve">日          期：           </w:t>
      </w:r>
    </w:p>
    <w:p>
      <w:pPr>
        <w:spacing w:line="400" w:lineRule="exact"/>
        <w:rPr>
          <w:rFonts w:ascii="宋体" w:hAnsi="宋体"/>
          <w:color w:val="auto"/>
          <w:highlight w:val="none"/>
        </w:rPr>
      </w:pPr>
    </w:p>
    <w:p>
      <w:pPr>
        <w:rPr>
          <w:rFonts w:hint="eastAsia" w:ascii="宋体" w:hAnsi="宋体" w:eastAsia="宋体"/>
          <w:color w:val="auto"/>
          <w:highlight w:val="none"/>
        </w:rPr>
      </w:pPr>
      <w:bookmarkStart w:id="171" w:name="_Toc2807"/>
      <w:bookmarkStart w:id="172" w:name="_Toc420684756"/>
      <w:bookmarkStart w:id="173" w:name="_Toc29501"/>
      <w:bookmarkStart w:id="174" w:name="_Toc421205753"/>
      <w:bookmarkStart w:id="175" w:name="_Toc421004190"/>
      <w:r>
        <w:rPr>
          <w:rFonts w:hint="eastAsia" w:ascii="宋体" w:hAnsi="宋体" w:eastAsia="宋体"/>
          <w:color w:val="auto"/>
          <w:highlight w:val="none"/>
        </w:rPr>
        <w:br w:type="page"/>
      </w:r>
    </w:p>
    <w:p>
      <w:pPr>
        <w:pStyle w:val="4"/>
        <w:rPr>
          <w:rFonts w:ascii="宋体" w:hAnsi="宋体" w:eastAsia="宋体"/>
          <w:color w:val="auto"/>
          <w:highlight w:val="none"/>
        </w:rPr>
      </w:pPr>
      <w:bookmarkStart w:id="176" w:name="_Toc8679"/>
      <w:r>
        <w:rPr>
          <w:rFonts w:hint="eastAsia" w:ascii="宋体" w:hAnsi="宋体" w:eastAsia="宋体"/>
          <w:color w:val="auto"/>
          <w:highlight w:val="none"/>
        </w:rPr>
        <w:t>表5-2  分项</w:t>
      </w:r>
      <w:r>
        <w:rPr>
          <w:rFonts w:ascii="宋体" w:hAnsi="宋体" w:eastAsia="宋体"/>
          <w:color w:val="auto"/>
          <w:highlight w:val="none"/>
        </w:rPr>
        <w:t>报价</w:t>
      </w:r>
      <w:r>
        <w:rPr>
          <w:rFonts w:hint="eastAsia" w:ascii="宋体" w:hAnsi="宋体" w:eastAsia="宋体"/>
          <w:color w:val="auto"/>
          <w:highlight w:val="none"/>
        </w:rPr>
        <w:t>表</w:t>
      </w:r>
      <w:bookmarkEnd w:id="171"/>
      <w:bookmarkEnd w:id="172"/>
      <w:bookmarkEnd w:id="173"/>
      <w:bookmarkEnd w:id="174"/>
      <w:bookmarkEnd w:id="175"/>
      <w:bookmarkEnd w:id="176"/>
    </w:p>
    <w:p>
      <w:pPr>
        <w:ind w:firstLine="210" w:firstLineChars="100"/>
        <w:rPr>
          <w:rFonts w:ascii="宋体" w:hAnsi="宋体"/>
          <w:color w:val="auto"/>
          <w:szCs w:val="21"/>
          <w:highlight w:val="none"/>
          <w:u w:val="single"/>
        </w:rPr>
      </w:pPr>
      <w:r>
        <w:rPr>
          <w:rFonts w:hint="eastAsia" w:ascii="宋体" w:hAnsi="宋体"/>
          <w:color w:val="auto"/>
          <w:szCs w:val="21"/>
          <w:highlight w:val="none"/>
        </w:rPr>
        <w:t xml:space="preserve">项目名称：                                             </w:t>
      </w:r>
      <w:r>
        <w:rPr>
          <w:rFonts w:hint="eastAsia" w:ascii="宋体" w:hAnsi="宋体"/>
          <w:color w:val="auto"/>
          <w:szCs w:val="21"/>
          <w:highlight w:val="none"/>
          <w:lang w:eastAsia="zh-CN"/>
        </w:rPr>
        <w:t>招标编号</w:t>
      </w:r>
      <w:r>
        <w:rPr>
          <w:rFonts w:hint="eastAsia" w:ascii="宋体" w:hAnsi="宋体"/>
          <w:color w:val="auto"/>
          <w:szCs w:val="21"/>
          <w:highlight w:val="none"/>
        </w:rPr>
        <w:t>：</w:t>
      </w:r>
    </w:p>
    <w:p>
      <w:pPr>
        <w:pStyle w:val="5"/>
        <w:ind w:left="2" w:leftChars="1" w:firstLine="6405" w:firstLineChars="3050"/>
        <w:rPr>
          <w:color w:val="auto"/>
          <w:highlight w:val="none"/>
        </w:rPr>
      </w:pPr>
      <w:r>
        <w:rPr>
          <w:rFonts w:hint="eastAsia"/>
          <w:color w:val="auto"/>
          <w:highlight w:val="none"/>
        </w:rPr>
        <w:t>金额单位：元（人民币）</w:t>
      </w:r>
    </w:p>
    <w:tbl>
      <w:tblPr>
        <w:tblStyle w:val="50"/>
        <w:tblW w:w="0" w:type="auto"/>
        <w:tblInd w:w="2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0"/>
        <w:gridCol w:w="1292"/>
        <w:gridCol w:w="1313"/>
        <w:gridCol w:w="1063"/>
        <w:gridCol w:w="973"/>
        <w:gridCol w:w="1291"/>
        <w:gridCol w:w="1330"/>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exact"/>
        </w:trPr>
        <w:tc>
          <w:tcPr>
            <w:tcW w:w="9892"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D7D7D7" w:themeFill="background1" w:themeFillShade="D8"/>
            <w:noWrap w:val="0"/>
            <w:vAlign w:val="top"/>
          </w:tcPr>
          <w:p>
            <w:pPr>
              <w:pStyle w:val="216"/>
              <w:kinsoku w:val="0"/>
              <w:overflowPunct w:val="0"/>
              <w:spacing w:beforeLines="0" w:afterLines="0" w:line="291" w:lineRule="exact"/>
              <w:ind w:left="9"/>
              <w:rPr>
                <w:rFonts w:hint="default"/>
                <w:color w:val="auto"/>
                <w:sz w:val="24"/>
                <w:highlight w:val="none"/>
              </w:rPr>
            </w:pPr>
            <w:r>
              <w:rPr>
                <w:rFonts w:hint="eastAsia" w:ascii="宋体" w:hAnsi="宋体" w:eastAsia="宋体"/>
                <w:b/>
                <w:color w:val="auto"/>
                <w:sz w:val="24"/>
                <w:highlight w:val="none"/>
              </w:rPr>
              <w:t>一、货物、设备及材料类详列</w:t>
            </w:r>
            <w:r>
              <w:rPr>
                <w:rFonts w:hint="eastAsia" w:ascii="宋体" w:hAnsi="宋体" w:eastAsia="宋体"/>
                <w:b/>
                <w:color w:val="auto"/>
                <w:w w:val="99"/>
                <w:sz w:val="24"/>
                <w:highlight w:val="non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8" w:hRule="exact"/>
        </w:trPr>
        <w:tc>
          <w:tcPr>
            <w:tcW w:w="830" w:type="dxa"/>
            <w:tcBorders>
              <w:top w:val="single" w:color="000000" w:sz="4" w:space="0"/>
              <w:left w:val="single" w:color="000000" w:sz="4" w:space="0"/>
              <w:bottom w:val="single" w:color="000000" w:sz="4" w:space="0"/>
              <w:right w:val="single" w:color="000000" w:sz="4" w:space="0"/>
              <w:tl2br w:val="nil"/>
              <w:tr2bl w:val="nil"/>
            </w:tcBorders>
            <w:shd w:val="clear" w:color="auto" w:fill="D7D7D7" w:themeFill="background1" w:themeFillShade="D8"/>
            <w:noWrap w:val="0"/>
            <w:vAlign w:val="top"/>
          </w:tcPr>
          <w:p>
            <w:pPr>
              <w:pStyle w:val="216"/>
              <w:kinsoku w:val="0"/>
              <w:overflowPunct w:val="0"/>
              <w:spacing w:before="7" w:beforeLines="0" w:afterLines="0"/>
              <w:rPr>
                <w:rFonts w:hint="eastAsia" w:ascii="宋体" w:hAnsi="宋体" w:eastAsia="宋体"/>
                <w:color w:val="auto"/>
                <w:sz w:val="21"/>
                <w:szCs w:val="21"/>
                <w:highlight w:val="none"/>
              </w:rPr>
            </w:pPr>
          </w:p>
          <w:p>
            <w:pPr>
              <w:pStyle w:val="216"/>
              <w:kinsoku w:val="0"/>
              <w:overflowPunct w:val="0"/>
              <w:spacing w:beforeLines="0" w:afterLines="0"/>
              <w:ind w:left="170"/>
              <w:rPr>
                <w:rFonts w:hint="default"/>
                <w:color w:val="auto"/>
                <w:sz w:val="21"/>
                <w:szCs w:val="21"/>
                <w:highlight w:val="none"/>
              </w:rPr>
            </w:pPr>
            <w:r>
              <w:rPr>
                <w:rFonts w:hint="eastAsia" w:ascii="宋体" w:hAnsi="宋体" w:eastAsia="宋体"/>
                <w:color w:val="auto"/>
                <w:sz w:val="21"/>
                <w:szCs w:val="21"/>
                <w:highlight w:val="none"/>
              </w:rPr>
              <w:t xml:space="preserve">序号 </w:t>
            </w:r>
          </w:p>
        </w:tc>
        <w:tc>
          <w:tcPr>
            <w:tcW w:w="1292" w:type="dxa"/>
            <w:tcBorders>
              <w:top w:val="single" w:color="000000" w:sz="4" w:space="0"/>
              <w:left w:val="single" w:color="000000" w:sz="4" w:space="0"/>
              <w:bottom w:val="single" w:color="000000" w:sz="4" w:space="0"/>
              <w:right w:val="single" w:color="000000" w:sz="4" w:space="0"/>
              <w:tl2br w:val="nil"/>
              <w:tr2bl w:val="nil"/>
            </w:tcBorders>
            <w:shd w:val="clear" w:color="auto" w:fill="D7D7D7" w:themeFill="background1" w:themeFillShade="D8"/>
            <w:noWrap w:val="0"/>
            <w:vAlign w:val="top"/>
          </w:tcPr>
          <w:p>
            <w:pPr>
              <w:pStyle w:val="216"/>
              <w:kinsoku w:val="0"/>
              <w:overflowPunct w:val="0"/>
              <w:spacing w:before="7" w:beforeLines="0" w:afterLines="0"/>
              <w:rPr>
                <w:rFonts w:hint="eastAsia" w:ascii="宋体" w:hAnsi="宋体" w:eastAsia="宋体"/>
                <w:color w:val="auto"/>
                <w:sz w:val="21"/>
                <w:szCs w:val="21"/>
                <w:highlight w:val="none"/>
              </w:rPr>
            </w:pPr>
          </w:p>
          <w:p>
            <w:pPr>
              <w:pStyle w:val="216"/>
              <w:kinsoku w:val="0"/>
              <w:overflowPunct w:val="0"/>
              <w:spacing w:beforeLines="0" w:afterLines="0"/>
              <w:ind w:left="158"/>
              <w:rPr>
                <w:rFonts w:hint="default"/>
                <w:color w:val="auto"/>
                <w:sz w:val="21"/>
                <w:szCs w:val="21"/>
                <w:highlight w:val="none"/>
              </w:rPr>
            </w:pPr>
            <w:r>
              <w:rPr>
                <w:rFonts w:hint="eastAsia" w:ascii="宋体" w:hAnsi="宋体" w:eastAsia="宋体"/>
                <w:color w:val="auto"/>
                <w:sz w:val="21"/>
                <w:szCs w:val="21"/>
                <w:highlight w:val="none"/>
              </w:rPr>
              <w:t xml:space="preserve">分项名称 </w:t>
            </w:r>
          </w:p>
        </w:tc>
        <w:tc>
          <w:tcPr>
            <w:tcW w:w="1313" w:type="dxa"/>
            <w:tcBorders>
              <w:top w:val="single" w:color="000000" w:sz="4" w:space="0"/>
              <w:left w:val="single" w:color="000000" w:sz="4" w:space="0"/>
              <w:bottom w:val="single" w:color="000000" w:sz="4" w:space="0"/>
              <w:right w:val="single" w:color="000000" w:sz="4" w:space="0"/>
              <w:tl2br w:val="nil"/>
              <w:tr2bl w:val="nil"/>
            </w:tcBorders>
            <w:shd w:val="clear" w:color="auto" w:fill="D7D7D7" w:themeFill="background1" w:themeFillShade="D8"/>
            <w:noWrap w:val="0"/>
            <w:vAlign w:val="top"/>
          </w:tcPr>
          <w:p>
            <w:pPr>
              <w:pStyle w:val="216"/>
              <w:kinsoku w:val="0"/>
              <w:overflowPunct w:val="0"/>
              <w:spacing w:before="105" w:beforeLines="0" w:afterLines="0" w:line="312" w:lineRule="exact"/>
              <w:ind w:left="50" w:right="50"/>
              <w:jc w:val="both"/>
              <w:rPr>
                <w:rFonts w:hint="default"/>
                <w:color w:val="auto"/>
                <w:sz w:val="21"/>
                <w:szCs w:val="21"/>
                <w:highlight w:val="none"/>
              </w:rPr>
            </w:pPr>
            <w:r>
              <w:rPr>
                <w:rFonts w:hint="eastAsia" w:ascii="宋体" w:hAnsi="宋体" w:eastAsia="宋体"/>
                <w:color w:val="auto"/>
                <w:sz w:val="21"/>
                <w:szCs w:val="21"/>
                <w:highlight w:val="none"/>
              </w:rPr>
              <w:t xml:space="preserve">品牌、规格 型号、主要 技术参数 </w:t>
            </w:r>
          </w:p>
        </w:tc>
        <w:tc>
          <w:tcPr>
            <w:tcW w:w="1063" w:type="dxa"/>
            <w:tcBorders>
              <w:top w:val="single" w:color="000000" w:sz="4" w:space="0"/>
              <w:left w:val="single" w:color="000000" w:sz="4" w:space="0"/>
              <w:bottom w:val="single" w:color="000000" w:sz="4" w:space="0"/>
              <w:right w:val="single" w:color="000000" w:sz="4" w:space="0"/>
              <w:tl2br w:val="nil"/>
              <w:tr2bl w:val="nil"/>
            </w:tcBorders>
            <w:shd w:val="clear" w:color="auto" w:fill="D7D7D7" w:themeFill="background1" w:themeFillShade="D8"/>
            <w:noWrap w:val="0"/>
            <w:vAlign w:val="top"/>
          </w:tcPr>
          <w:p>
            <w:pPr>
              <w:pStyle w:val="216"/>
              <w:kinsoku w:val="0"/>
              <w:overflowPunct w:val="0"/>
              <w:spacing w:before="7" w:beforeLines="0" w:afterLines="0"/>
              <w:rPr>
                <w:rFonts w:hint="eastAsia" w:ascii="宋体" w:hAnsi="宋体" w:eastAsia="宋体"/>
                <w:color w:val="auto"/>
                <w:sz w:val="21"/>
                <w:szCs w:val="21"/>
                <w:highlight w:val="none"/>
              </w:rPr>
            </w:pPr>
          </w:p>
          <w:p>
            <w:pPr>
              <w:pStyle w:val="216"/>
              <w:kinsoku w:val="0"/>
              <w:overflowPunct w:val="0"/>
              <w:spacing w:beforeLines="0" w:afterLines="0"/>
              <w:ind w:left="165"/>
              <w:rPr>
                <w:rFonts w:hint="default"/>
                <w:color w:val="auto"/>
                <w:sz w:val="21"/>
                <w:szCs w:val="21"/>
                <w:highlight w:val="none"/>
              </w:rPr>
            </w:pPr>
            <w:r>
              <w:rPr>
                <w:rFonts w:hint="eastAsia" w:ascii="宋体" w:hAnsi="宋体" w:eastAsia="宋体"/>
                <w:color w:val="auto"/>
                <w:sz w:val="21"/>
                <w:szCs w:val="21"/>
                <w:highlight w:val="none"/>
              </w:rPr>
              <w:t xml:space="preserve">制造商 </w:t>
            </w:r>
          </w:p>
        </w:tc>
        <w:tc>
          <w:tcPr>
            <w:tcW w:w="973" w:type="dxa"/>
            <w:tcBorders>
              <w:top w:val="single" w:color="000000" w:sz="4" w:space="0"/>
              <w:left w:val="single" w:color="000000" w:sz="4" w:space="0"/>
              <w:bottom w:val="single" w:color="000000" w:sz="4" w:space="0"/>
              <w:right w:val="single" w:color="000000" w:sz="4" w:space="0"/>
              <w:tl2br w:val="nil"/>
              <w:tr2bl w:val="nil"/>
            </w:tcBorders>
            <w:shd w:val="clear" w:color="auto" w:fill="D7D7D7" w:themeFill="background1" w:themeFillShade="D8"/>
            <w:noWrap w:val="0"/>
            <w:vAlign w:val="top"/>
          </w:tcPr>
          <w:p>
            <w:pPr>
              <w:pStyle w:val="216"/>
              <w:kinsoku w:val="0"/>
              <w:overflowPunct w:val="0"/>
              <w:spacing w:before="7" w:beforeLines="0" w:afterLines="0"/>
              <w:rPr>
                <w:rFonts w:hint="eastAsia" w:ascii="宋体" w:hAnsi="宋体" w:eastAsia="宋体"/>
                <w:color w:val="auto"/>
                <w:sz w:val="21"/>
                <w:szCs w:val="21"/>
                <w:highlight w:val="none"/>
              </w:rPr>
            </w:pPr>
          </w:p>
          <w:p>
            <w:pPr>
              <w:pStyle w:val="216"/>
              <w:kinsoku w:val="0"/>
              <w:overflowPunct w:val="0"/>
              <w:spacing w:beforeLines="0" w:afterLines="0"/>
              <w:ind w:left="237"/>
              <w:rPr>
                <w:rFonts w:hint="default"/>
                <w:color w:val="auto"/>
                <w:sz w:val="21"/>
                <w:szCs w:val="21"/>
                <w:highlight w:val="none"/>
              </w:rPr>
            </w:pPr>
            <w:r>
              <w:rPr>
                <w:rFonts w:hint="eastAsia" w:ascii="宋体" w:hAnsi="宋体" w:eastAsia="宋体"/>
                <w:color w:val="auto"/>
                <w:sz w:val="21"/>
                <w:szCs w:val="21"/>
                <w:highlight w:val="none"/>
              </w:rPr>
              <w:t xml:space="preserve">数量 </w:t>
            </w:r>
          </w:p>
        </w:tc>
        <w:tc>
          <w:tcPr>
            <w:tcW w:w="1291" w:type="dxa"/>
            <w:tcBorders>
              <w:top w:val="single" w:color="000000" w:sz="4" w:space="0"/>
              <w:left w:val="single" w:color="000000" w:sz="4" w:space="0"/>
              <w:bottom w:val="single" w:color="000000" w:sz="4" w:space="0"/>
              <w:right w:val="single" w:color="000000" w:sz="4" w:space="0"/>
              <w:tl2br w:val="nil"/>
              <w:tr2bl w:val="nil"/>
            </w:tcBorders>
            <w:shd w:val="clear" w:color="auto" w:fill="D7D7D7" w:themeFill="background1" w:themeFillShade="D8"/>
            <w:noWrap w:val="0"/>
            <w:vAlign w:val="top"/>
          </w:tcPr>
          <w:p>
            <w:pPr>
              <w:pStyle w:val="216"/>
              <w:kinsoku w:val="0"/>
              <w:overflowPunct w:val="0"/>
              <w:spacing w:before="7" w:beforeLines="0" w:afterLines="0"/>
              <w:rPr>
                <w:rFonts w:hint="eastAsia" w:ascii="宋体" w:hAnsi="宋体" w:eastAsia="宋体"/>
                <w:color w:val="auto"/>
                <w:sz w:val="21"/>
                <w:szCs w:val="21"/>
                <w:highlight w:val="none"/>
              </w:rPr>
            </w:pPr>
          </w:p>
          <w:p>
            <w:pPr>
              <w:pStyle w:val="216"/>
              <w:kinsoku w:val="0"/>
              <w:overflowPunct w:val="0"/>
              <w:spacing w:beforeLines="0" w:afterLines="0"/>
              <w:ind w:left="398"/>
              <w:rPr>
                <w:rFonts w:hint="default"/>
                <w:color w:val="auto"/>
                <w:sz w:val="21"/>
                <w:szCs w:val="21"/>
                <w:highlight w:val="none"/>
              </w:rPr>
            </w:pPr>
            <w:r>
              <w:rPr>
                <w:rFonts w:hint="eastAsia" w:ascii="宋体" w:hAnsi="宋体" w:eastAsia="宋体"/>
                <w:color w:val="auto"/>
                <w:sz w:val="21"/>
                <w:szCs w:val="21"/>
                <w:highlight w:val="none"/>
              </w:rPr>
              <w:t xml:space="preserve">单价 </w:t>
            </w:r>
          </w:p>
        </w:tc>
        <w:tc>
          <w:tcPr>
            <w:tcW w:w="1330" w:type="dxa"/>
            <w:tcBorders>
              <w:top w:val="single" w:color="000000" w:sz="4" w:space="0"/>
              <w:left w:val="single" w:color="000000" w:sz="4" w:space="0"/>
              <w:bottom w:val="single" w:color="000000" w:sz="4" w:space="0"/>
              <w:right w:val="single" w:color="000000" w:sz="4" w:space="0"/>
              <w:tl2br w:val="nil"/>
              <w:tr2bl w:val="nil"/>
            </w:tcBorders>
            <w:shd w:val="clear" w:color="auto" w:fill="D7D7D7" w:themeFill="background1" w:themeFillShade="D8"/>
            <w:noWrap w:val="0"/>
            <w:vAlign w:val="top"/>
          </w:tcPr>
          <w:p>
            <w:pPr>
              <w:pStyle w:val="216"/>
              <w:kinsoku w:val="0"/>
              <w:overflowPunct w:val="0"/>
              <w:spacing w:before="7" w:beforeLines="0" w:afterLines="0"/>
              <w:rPr>
                <w:rFonts w:hint="eastAsia" w:ascii="宋体" w:hAnsi="宋体" w:eastAsia="宋体"/>
                <w:color w:val="auto"/>
                <w:sz w:val="21"/>
                <w:szCs w:val="21"/>
                <w:highlight w:val="none"/>
              </w:rPr>
            </w:pPr>
          </w:p>
          <w:p>
            <w:pPr>
              <w:pStyle w:val="216"/>
              <w:kinsoku w:val="0"/>
              <w:overflowPunct w:val="0"/>
              <w:spacing w:beforeLines="0" w:afterLines="0"/>
              <w:ind w:left="59"/>
              <w:rPr>
                <w:rFonts w:hint="default"/>
                <w:color w:val="auto"/>
                <w:sz w:val="21"/>
                <w:szCs w:val="21"/>
                <w:highlight w:val="none"/>
              </w:rPr>
            </w:pPr>
            <w:r>
              <w:rPr>
                <w:rFonts w:hint="eastAsia" w:ascii="宋体" w:hAnsi="宋体" w:eastAsia="宋体"/>
                <w:color w:val="auto"/>
                <w:sz w:val="21"/>
                <w:szCs w:val="21"/>
                <w:highlight w:val="none"/>
              </w:rPr>
              <w:t>合计（元）</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D7D7D7" w:themeFill="background1" w:themeFillShade="D8"/>
            <w:noWrap w:val="0"/>
            <w:vAlign w:val="top"/>
          </w:tcPr>
          <w:p>
            <w:pPr>
              <w:pStyle w:val="216"/>
              <w:kinsoku w:val="0"/>
              <w:overflowPunct w:val="0"/>
              <w:spacing w:before="7" w:beforeLines="0" w:afterLines="0"/>
              <w:rPr>
                <w:rFonts w:hint="eastAsia" w:ascii="宋体" w:hAnsi="宋体" w:eastAsia="宋体"/>
                <w:color w:val="auto"/>
                <w:sz w:val="21"/>
                <w:szCs w:val="21"/>
                <w:highlight w:val="none"/>
              </w:rPr>
            </w:pPr>
          </w:p>
          <w:p>
            <w:pPr>
              <w:pStyle w:val="216"/>
              <w:kinsoku w:val="0"/>
              <w:overflowPunct w:val="0"/>
              <w:spacing w:beforeLines="0" w:afterLines="0"/>
              <w:ind w:left="400"/>
              <w:rPr>
                <w:rFonts w:hint="default"/>
                <w:color w:val="auto"/>
                <w:sz w:val="21"/>
                <w:szCs w:val="21"/>
                <w:highlight w:val="none"/>
              </w:rPr>
            </w:pPr>
            <w:r>
              <w:rPr>
                <w:rFonts w:hint="eastAsia" w:ascii="宋体" w:hAnsi="宋体" w:eastAsia="宋体"/>
                <w:color w:val="auto"/>
                <w:sz w:val="21"/>
                <w:szCs w:val="21"/>
                <w:highlight w:val="none"/>
              </w:rPr>
              <w:t xml:space="preserve">备注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exact"/>
        </w:trPr>
        <w:tc>
          <w:tcPr>
            <w:tcW w:w="8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91" w:lineRule="exact"/>
              <w:ind w:left="350"/>
              <w:rPr>
                <w:rFonts w:hint="default"/>
                <w:color w:val="auto"/>
                <w:sz w:val="21"/>
                <w:szCs w:val="21"/>
                <w:highlight w:val="none"/>
              </w:rPr>
            </w:pPr>
            <w:r>
              <w:rPr>
                <w:rFonts w:hint="eastAsia" w:ascii="宋体" w:hAnsi="宋体" w:eastAsia="宋体"/>
                <w:color w:val="auto"/>
                <w:sz w:val="21"/>
                <w:szCs w:val="21"/>
                <w:highlight w:val="none"/>
              </w:rPr>
              <w:t xml:space="preserve">1 </w:t>
            </w:r>
          </w:p>
        </w:tc>
        <w:tc>
          <w:tcPr>
            <w:tcW w:w="129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91"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31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91"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91" w:lineRule="exact"/>
              <w:ind w:left="117"/>
              <w:jc w:val="center"/>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91" w:lineRule="exact"/>
              <w:ind w:left="112"/>
              <w:jc w:val="center"/>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29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91"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3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91"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8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91"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exact"/>
        </w:trPr>
        <w:tc>
          <w:tcPr>
            <w:tcW w:w="8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88" w:lineRule="exact"/>
              <w:ind w:left="350"/>
              <w:rPr>
                <w:rFonts w:hint="default"/>
                <w:color w:val="auto"/>
                <w:sz w:val="21"/>
                <w:szCs w:val="21"/>
                <w:highlight w:val="none"/>
              </w:rPr>
            </w:pPr>
            <w:r>
              <w:rPr>
                <w:rFonts w:hint="eastAsia" w:ascii="宋体" w:hAnsi="宋体" w:eastAsia="宋体"/>
                <w:color w:val="auto"/>
                <w:sz w:val="21"/>
                <w:szCs w:val="21"/>
                <w:highlight w:val="none"/>
              </w:rPr>
              <w:t xml:space="preserve">2 </w:t>
            </w:r>
          </w:p>
        </w:tc>
        <w:tc>
          <w:tcPr>
            <w:tcW w:w="129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88"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31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88"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88" w:lineRule="exact"/>
              <w:ind w:left="117"/>
              <w:jc w:val="center"/>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88" w:lineRule="exact"/>
              <w:ind w:left="112"/>
              <w:jc w:val="center"/>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29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88"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3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88"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8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88"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exact"/>
        </w:trPr>
        <w:tc>
          <w:tcPr>
            <w:tcW w:w="8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88" w:lineRule="exact"/>
              <w:ind w:left="350"/>
              <w:rPr>
                <w:rFonts w:hint="default"/>
                <w:color w:val="auto"/>
                <w:sz w:val="21"/>
                <w:szCs w:val="21"/>
                <w:highlight w:val="none"/>
              </w:rPr>
            </w:pPr>
            <w:r>
              <w:rPr>
                <w:rFonts w:hint="eastAsia" w:ascii="宋体" w:hAnsi="宋体" w:eastAsia="宋体"/>
                <w:color w:val="auto"/>
                <w:sz w:val="21"/>
                <w:szCs w:val="21"/>
                <w:highlight w:val="none"/>
              </w:rPr>
              <w:t xml:space="preserve">3 </w:t>
            </w:r>
          </w:p>
        </w:tc>
        <w:tc>
          <w:tcPr>
            <w:tcW w:w="129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88"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31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88"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88" w:lineRule="exact"/>
              <w:ind w:left="117"/>
              <w:jc w:val="center"/>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88" w:lineRule="exact"/>
              <w:ind w:left="112"/>
              <w:jc w:val="center"/>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29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88"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3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88"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8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88"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exact"/>
        </w:trPr>
        <w:tc>
          <w:tcPr>
            <w:tcW w:w="8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91" w:lineRule="exact"/>
              <w:ind w:left="110" w:right="-10"/>
              <w:rPr>
                <w:rFonts w:hint="default"/>
                <w:color w:val="auto"/>
                <w:sz w:val="21"/>
                <w:szCs w:val="21"/>
                <w:highlight w:val="none"/>
              </w:rPr>
            </w:pPr>
            <w:r>
              <w:rPr>
                <w:rFonts w:hint="eastAsia" w:ascii="宋体" w:hAnsi="宋体" w:eastAsia="宋体"/>
                <w:color w:val="auto"/>
                <w:sz w:val="21"/>
                <w:szCs w:val="21"/>
                <w:highlight w:val="none"/>
              </w:rPr>
              <w:t xml:space="preserve">… … </w:t>
            </w:r>
          </w:p>
        </w:tc>
        <w:tc>
          <w:tcPr>
            <w:tcW w:w="129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91"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31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91"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91" w:lineRule="exact"/>
              <w:ind w:left="117"/>
              <w:jc w:val="center"/>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91" w:lineRule="exact"/>
              <w:ind w:left="112"/>
              <w:jc w:val="center"/>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29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91"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3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91"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8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91"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exact"/>
        </w:trPr>
        <w:tc>
          <w:tcPr>
            <w:tcW w:w="3435" w:type="dxa"/>
            <w:gridSpan w:val="3"/>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130" w:beforeLines="0" w:afterLines="0"/>
              <w:ind w:left="1171"/>
              <w:rPr>
                <w:rFonts w:hint="default"/>
                <w:color w:val="auto"/>
                <w:sz w:val="21"/>
                <w:szCs w:val="21"/>
                <w:highlight w:val="none"/>
              </w:rPr>
            </w:pPr>
            <w:r>
              <w:rPr>
                <w:rFonts w:hint="eastAsia" w:ascii="宋体" w:hAnsi="宋体" w:eastAsia="宋体"/>
                <w:color w:val="auto"/>
                <w:sz w:val="21"/>
                <w:szCs w:val="21"/>
                <w:highlight w:val="none"/>
              </w:rPr>
              <w:t xml:space="preserve">合     计 </w:t>
            </w:r>
          </w:p>
        </w:tc>
        <w:tc>
          <w:tcPr>
            <w:tcW w:w="3327" w:type="dxa"/>
            <w:gridSpan w:val="3"/>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130" w:beforeLines="0" w:afterLines="0"/>
              <w:ind w:left="9"/>
              <w:rPr>
                <w:rFonts w:hint="default"/>
                <w:color w:val="auto"/>
                <w:sz w:val="21"/>
                <w:szCs w:val="21"/>
                <w:highlight w:val="none"/>
              </w:rPr>
            </w:pPr>
            <w:r>
              <w:rPr>
                <w:rFonts w:hint="eastAsia" w:ascii="宋体" w:hAnsi="宋体" w:eastAsia="宋体"/>
                <w:color w:val="auto"/>
                <w:sz w:val="21"/>
                <w:szCs w:val="21"/>
                <w:highlight w:val="none"/>
              </w:rPr>
              <w:t xml:space="preserve">数量合计： </w:t>
            </w:r>
          </w:p>
        </w:tc>
        <w:tc>
          <w:tcPr>
            <w:tcW w:w="3130"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tabs>
                <w:tab w:val="left" w:pos="597"/>
                <w:tab w:val="left" w:pos="1185"/>
                <w:tab w:val="left" w:pos="1773"/>
                <w:tab w:val="left" w:pos="2361"/>
              </w:tabs>
              <w:kinsoku w:val="0"/>
              <w:overflowPunct w:val="0"/>
              <w:spacing w:before="5" w:beforeLines="0" w:afterLines="0" w:line="312" w:lineRule="exact"/>
              <w:ind w:left="9" w:right="10"/>
              <w:rPr>
                <w:rFonts w:hint="default"/>
                <w:color w:val="auto"/>
                <w:sz w:val="21"/>
                <w:szCs w:val="21"/>
                <w:highlight w:val="none"/>
              </w:rPr>
            </w:pPr>
            <w:r>
              <w:rPr>
                <w:rFonts w:hint="eastAsia" w:ascii="宋体" w:hAnsi="宋体" w:eastAsia="宋体"/>
                <w:color w:val="auto"/>
                <w:sz w:val="21"/>
                <w:szCs w:val="21"/>
                <w:highlight w:val="none"/>
              </w:rPr>
              <w:t xml:space="preserve">报价合计： </w:t>
            </w:r>
            <w:r>
              <w:rPr>
                <w:rFonts w:hint="eastAsia" w:ascii="宋体" w:hAnsi="宋体"/>
                <w:color w:val="auto"/>
                <w:sz w:val="21"/>
                <w:szCs w:val="21"/>
                <w:highlight w:val="none"/>
                <w:lang w:val="en-US" w:eastAsia="zh-CN"/>
              </w:rPr>
              <w:t xml:space="preserve">       </w:t>
            </w:r>
            <w:r>
              <w:rPr>
                <w:rFonts w:hint="eastAsia" w:ascii="宋体" w:hAnsi="宋体" w:eastAsia="宋体"/>
                <w:color w:val="auto"/>
                <w:sz w:val="21"/>
                <w:szCs w:val="21"/>
                <w:highlight w:val="none"/>
              </w:rPr>
              <w:t xml:space="preserve">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exact"/>
        </w:trPr>
        <w:tc>
          <w:tcPr>
            <w:tcW w:w="9892"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D7D7D7" w:themeFill="background1" w:themeFillShade="D8"/>
            <w:noWrap w:val="0"/>
            <w:vAlign w:val="top"/>
          </w:tcPr>
          <w:p>
            <w:pPr>
              <w:pStyle w:val="216"/>
              <w:kinsoku w:val="0"/>
              <w:overflowPunct w:val="0"/>
              <w:spacing w:beforeLines="0" w:afterLines="0" w:line="291" w:lineRule="exact"/>
              <w:ind w:left="9"/>
              <w:rPr>
                <w:rFonts w:hint="default"/>
                <w:color w:val="auto"/>
                <w:sz w:val="24"/>
                <w:highlight w:val="none"/>
              </w:rPr>
            </w:pPr>
            <w:r>
              <w:rPr>
                <w:rFonts w:hint="eastAsia" w:ascii="宋体" w:hAnsi="宋体" w:eastAsia="宋体"/>
                <w:b/>
                <w:color w:val="auto"/>
                <w:sz w:val="24"/>
                <w:highlight w:val="none"/>
              </w:rPr>
              <w:t>二、施工安装工程与服务类详列</w:t>
            </w:r>
            <w:r>
              <w:rPr>
                <w:rFonts w:hint="eastAsia" w:ascii="宋体" w:hAnsi="宋体" w:eastAsia="宋体"/>
                <w:b/>
                <w:color w:val="auto"/>
                <w:w w:val="99"/>
                <w:sz w:val="24"/>
                <w:highlight w:val="non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7" w:hRule="exact"/>
        </w:trPr>
        <w:tc>
          <w:tcPr>
            <w:tcW w:w="830" w:type="dxa"/>
            <w:tcBorders>
              <w:top w:val="single" w:color="000000" w:sz="4" w:space="0"/>
              <w:left w:val="single" w:color="000000" w:sz="4" w:space="0"/>
              <w:bottom w:val="single" w:color="000000" w:sz="4" w:space="0"/>
              <w:right w:val="single" w:color="000000" w:sz="4" w:space="0"/>
              <w:tl2br w:val="nil"/>
              <w:tr2bl w:val="nil"/>
            </w:tcBorders>
            <w:shd w:val="clear" w:color="auto" w:fill="D7D7D7" w:themeFill="background1" w:themeFillShade="D8"/>
            <w:noWrap w:val="0"/>
            <w:vAlign w:val="top"/>
          </w:tcPr>
          <w:p>
            <w:pPr>
              <w:pStyle w:val="216"/>
              <w:kinsoku w:val="0"/>
              <w:overflowPunct w:val="0"/>
              <w:spacing w:before="11" w:beforeLines="0" w:afterLines="0"/>
              <w:rPr>
                <w:rFonts w:hint="eastAsia" w:ascii="宋体" w:hAnsi="宋体" w:eastAsia="宋体"/>
                <w:color w:val="auto"/>
                <w:sz w:val="21"/>
                <w:szCs w:val="21"/>
                <w:highlight w:val="none"/>
              </w:rPr>
            </w:pPr>
          </w:p>
          <w:p>
            <w:pPr>
              <w:pStyle w:val="216"/>
              <w:kinsoku w:val="0"/>
              <w:overflowPunct w:val="0"/>
              <w:spacing w:beforeLines="0" w:afterLines="0"/>
              <w:ind w:left="170"/>
              <w:rPr>
                <w:rFonts w:hint="default"/>
                <w:color w:val="auto"/>
                <w:sz w:val="21"/>
                <w:szCs w:val="21"/>
                <w:highlight w:val="none"/>
              </w:rPr>
            </w:pPr>
            <w:r>
              <w:rPr>
                <w:rFonts w:hint="eastAsia" w:ascii="宋体" w:hAnsi="宋体" w:eastAsia="宋体"/>
                <w:color w:val="auto"/>
                <w:sz w:val="21"/>
                <w:szCs w:val="21"/>
                <w:highlight w:val="none"/>
              </w:rPr>
              <w:t xml:space="preserve">序号 </w:t>
            </w:r>
          </w:p>
        </w:tc>
        <w:tc>
          <w:tcPr>
            <w:tcW w:w="1292" w:type="dxa"/>
            <w:tcBorders>
              <w:top w:val="single" w:color="000000" w:sz="4" w:space="0"/>
              <w:left w:val="single" w:color="000000" w:sz="4" w:space="0"/>
              <w:bottom w:val="single" w:color="000000" w:sz="4" w:space="0"/>
              <w:right w:val="single" w:color="000000" w:sz="4" w:space="0"/>
              <w:tl2br w:val="nil"/>
              <w:tr2bl w:val="nil"/>
            </w:tcBorders>
            <w:shd w:val="clear" w:color="auto" w:fill="D7D7D7" w:themeFill="background1" w:themeFillShade="D8"/>
            <w:noWrap w:val="0"/>
            <w:vAlign w:val="top"/>
          </w:tcPr>
          <w:p>
            <w:pPr>
              <w:pStyle w:val="216"/>
              <w:kinsoku w:val="0"/>
              <w:overflowPunct w:val="0"/>
              <w:spacing w:before="11" w:beforeLines="0" w:afterLines="0"/>
              <w:rPr>
                <w:rFonts w:hint="eastAsia" w:ascii="宋体" w:hAnsi="宋体" w:eastAsia="宋体"/>
                <w:color w:val="auto"/>
                <w:sz w:val="21"/>
                <w:szCs w:val="21"/>
                <w:highlight w:val="none"/>
              </w:rPr>
            </w:pPr>
          </w:p>
          <w:p>
            <w:pPr>
              <w:pStyle w:val="216"/>
              <w:kinsoku w:val="0"/>
              <w:overflowPunct w:val="0"/>
              <w:spacing w:beforeLines="0" w:afterLines="0"/>
              <w:ind w:left="158"/>
              <w:rPr>
                <w:rFonts w:hint="default"/>
                <w:color w:val="auto"/>
                <w:sz w:val="21"/>
                <w:szCs w:val="21"/>
                <w:highlight w:val="none"/>
              </w:rPr>
            </w:pPr>
            <w:r>
              <w:rPr>
                <w:rFonts w:hint="eastAsia" w:ascii="宋体" w:hAnsi="宋体" w:eastAsia="宋体"/>
                <w:color w:val="auto"/>
                <w:sz w:val="21"/>
                <w:szCs w:val="21"/>
                <w:highlight w:val="none"/>
              </w:rPr>
              <w:t xml:space="preserve">分项名称 </w:t>
            </w:r>
          </w:p>
        </w:tc>
        <w:tc>
          <w:tcPr>
            <w:tcW w:w="1313" w:type="dxa"/>
            <w:tcBorders>
              <w:top w:val="single" w:color="000000" w:sz="4" w:space="0"/>
              <w:left w:val="single" w:color="000000" w:sz="4" w:space="0"/>
              <w:bottom w:val="single" w:color="000000" w:sz="4" w:space="0"/>
              <w:right w:val="single" w:color="000000" w:sz="4" w:space="0"/>
              <w:tl2br w:val="nil"/>
              <w:tr2bl w:val="nil"/>
            </w:tcBorders>
            <w:shd w:val="clear" w:color="auto" w:fill="D7D7D7" w:themeFill="background1" w:themeFillShade="D8"/>
            <w:noWrap w:val="0"/>
            <w:vAlign w:val="top"/>
          </w:tcPr>
          <w:p>
            <w:pPr>
              <w:pStyle w:val="216"/>
              <w:kinsoku w:val="0"/>
              <w:overflowPunct w:val="0"/>
              <w:spacing w:before="5" w:beforeLines="0" w:afterLines="0" w:line="312" w:lineRule="exact"/>
              <w:ind w:left="50" w:right="51"/>
              <w:jc w:val="center"/>
              <w:rPr>
                <w:rFonts w:hint="default"/>
                <w:color w:val="auto"/>
                <w:sz w:val="21"/>
                <w:szCs w:val="21"/>
                <w:highlight w:val="none"/>
              </w:rPr>
            </w:pPr>
            <w:r>
              <w:rPr>
                <w:rFonts w:hint="eastAsia" w:ascii="宋体" w:hAnsi="宋体" w:eastAsia="宋体"/>
                <w:color w:val="auto"/>
                <w:sz w:val="21"/>
                <w:szCs w:val="21"/>
                <w:highlight w:val="none"/>
              </w:rPr>
              <w:t xml:space="preserve">具体施工工 程与服务内 容 </w:t>
            </w:r>
          </w:p>
        </w:tc>
        <w:tc>
          <w:tcPr>
            <w:tcW w:w="1063" w:type="dxa"/>
            <w:tcBorders>
              <w:top w:val="single" w:color="000000" w:sz="4" w:space="0"/>
              <w:left w:val="single" w:color="000000" w:sz="4" w:space="0"/>
              <w:bottom w:val="single" w:color="000000" w:sz="4" w:space="0"/>
              <w:right w:val="single" w:color="000000" w:sz="4" w:space="0"/>
              <w:tl2br w:val="nil"/>
              <w:tr2bl w:val="nil"/>
            </w:tcBorders>
            <w:shd w:val="clear" w:color="auto" w:fill="D7D7D7" w:themeFill="background1" w:themeFillShade="D8"/>
            <w:noWrap w:val="0"/>
            <w:vAlign w:val="top"/>
          </w:tcPr>
          <w:p>
            <w:pPr>
              <w:pStyle w:val="216"/>
              <w:kinsoku w:val="0"/>
              <w:overflowPunct w:val="0"/>
              <w:spacing w:before="11" w:beforeLines="0" w:afterLines="0"/>
              <w:rPr>
                <w:rFonts w:hint="eastAsia" w:ascii="宋体" w:hAnsi="宋体" w:eastAsia="宋体"/>
                <w:color w:val="auto"/>
                <w:sz w:val="21"/>
                <w:szCs w:val="21"/>
                <w:highlight w:val="none"/>
              </w:rPr>
            </w:pPr>
          </w:p>
          <w:p>
            <w:pPr>
              <w:pStyle w:val="216"/>
              <w:kinsoku w:val="0"/>
              <w:overflowPunct w:val="0"/>
              <w:spacing w:beforeLines="0" w:afterLines="0"/>
              <w:ind w:left="285"/>
              <w:rPr>
                <w:rFonts w:hint="default"/>
                <w:color w:val="auto"/>
                <w:sz w:val="21"/>
                <w:szCs w:val="21"/>
                <w:highlight w:val="none"/>
              </w:rPr>
            </w:pPr>
            <w:r>
              <w:rPr>
                <w:rFonts w:hint="eastAsia" w:ascii="宋体" w:hAnsi="宋体" w:eastAsia="宋体"/>
                <w:color w:val="auto"/>
                <w:sz w:val="21"/>
                <w:szCs w:val="21"/>
                <w:highlight w:val="none"/>
              </w:rPr>
              <w:t xml:space="preserve">单位 </w:t>
            </w:r>
          </w:p>
        </w:tc>
        <w:tc>
          <w:tcPr>
            <w:tcW w:w="973" w:type="dxa"/>
            <w:tcBorders>
              <w:top w:val="single" w:color="000000" w:sz="4" w:space="0"/>
              <w:left w:val="single" w:color="000000" w:sz="4" w:space="0"/>
              <w:bottom w:val="single" w:color="000000" w:sz="4" w:space="0"/>
              <w:right w:val="single" w:color="000000" w:sz="4" w:space="0"/>
              <w:tl2br w:val="nil"/>
              <w:tr2bl w:val="nil"/>
            </w:tcBorders>
            <w:shd w:val="clear" w:color="auto" w:fill="D7D7D7" w:themeFill="background1" w:themeFillShade="D8"/>
            <w:noWrap w:val="0"/>
            <w:vAlign w:val="top"/>
          </w:tcPr>
          <w:p>
            <w:pPr>
              <w:pStyle w:val="216"/>
              <w:kinsoku w:val="0"/>
              <w:overflowPunct w:val="0"/>
              <w:spacing w:before="11" w:beforeLines="0" w:afterLines="0"/>
              <w:rPr>
                <w:rFonts w:hint="eastAsia" w:ascii="宋体" w:hAnsi="宋体" w:eastAsia="宋体"/>
                <w:color w:val="auto"/>
                <w:sz w:val="21"/>
                <w:szCs w:val="21"/>
                <w:highlight w:val="none"/>
              </w:rPr>
            </w:pPr>
          </w:p>
          <w:p>
            <w:pPr>
              <w:pStyle w:val="216"/>
              <w:kinsoku w:val="0"/>
              <w:overflowPunct w:val="0"/>
              <w:spacing w:beforeLines="0" w:afterLines="0"/>
              <w:ind w:left="237"/>
              <w:rPr>
                <w:rFonts w:hint="default"/>
                <w:color w:val="auto"/>
                <w:sz w:val="21"/>
                <w:szCs w:val="21"/>
                <w:highlight w:val="none"/>
              </w:rPr>
            </w:pPr>
            <w:r>
              <w:rPr>
                <w:rFonts w:hint="eastAsia" w:ascii="宋体" w:hAnsi="宋体" w:eastAsia="宋体"/>
                <w:color w:val="auto"/>
                <w:sz w:val="21"/>
                <w:szCs w:val="21"/>
                <w:highlight w:val="none"/>
              </w:rPr>
              <w:t xml:space="preserve">数量 </w:t>
            </w:r>
          </w:p>
        </w:tc>
        <w:tc>
          <w:tcPr>
            <w:tcW w:w="1291" w:type="dxa"/>
            <w:tcBorders>
              <w:top w:val="single" w:color="000000" w:sz="4" w:space="0"/>
              <w:left w:val="single" w:color="000000" w:sz="4" w:space="0"/>
              <w:bottom w:val="single" w:color="000000" w:sz="4" w:space="0"/>
              <w:right w:val="single" w:color="000000" w:sz="4" w:space="0"/>
              <w:tl2br w:val="nil"/>
              <w:tr2bl w:val="nil"/>
            </w:tcBorders>
            <w:shd w:val="clear" w:color="auto" w:fill="D7D7D7" w:themeFill="background1" w:themeFillShade="D8"/>
            <w:noWrap w:val="0"/>
            <w:vAlign w:val="top"/>
          </w:tcPr>
          <w:p>
            <w:pPr>
              <w:pStyle w:val="216"/>
              <w:kinsoku w:val="0"/>
              <w:overflowPunct w:val="0"/>
              <w:spacing w:before="11" w:beforeLines="0" w:afterLines="0"/>
              <w:rPr>
                <w:rFonts w:hint="eastAsia" w:ascii="宋体" w:hAnsi="宋体" w:eastAsia="宋体"/>
                <w:color w:val="auto"/>
                <w:sz w:val="21"/>
                <w:szCs w:val="21"/>
                <w:highlight w:val="none"/>
              </w:rPr>
            </w:pPr>
          </w:p>
          <w:p>
            <w:pPr>
              <w:pStyle w:val="216"/>
              <w:kinsoku w:val="0"/>
              <w:overflowPunct w:val="0"/>
              <w:spacing w:beforeLines="0" w:afterLines="0"/>
              <w:ind w:left="398"/>
              <w:rPr>
                <w:rFonts w:hint="default"/>
                <w:color w:val="auto"/>
                <w:sz w:val="21"/>
                <w:szCs w:val="21"/>
                <w:highlight w:val="none"/>
              </w:rPr>
            </w:pPr>
            <w:r>
              <w:rPr>
                <w:rFonts w:hint="eastAsia" w:ascii="宋体" w:hAnsi="宋体" w:eastAsia="宋体"/>
                <w:color w:val="auto"/>
                <w:sz w:val="21"/>
                <w:szCs w:val="21"/>
                <w:highlight w:val="none"/>
              </w:rPr>
              <w:t xml:space="preserve">单价 </w:t>
            </w:r>
          </w:p>
        </w:tc>
        <w:tc>
          <w:tcPr>
            <w:tcW w:w="1330" w:type="dxa"/>
            <w:tcBorders>
              <w:top w:val="single" w:color="000000" w:sz="4" w:space="0"/>
              <w:left w:val="single" w:color="000000" w:sz="4" w:space="0"/>
              <w:bottom w:val="single" w:color="000000" w:sz="4" w:space="0"/>
              <w:right w:val="single" w:color="000000" w:sz="4" w:space="0"/>
              <w:tl2br w:val="nil"/>
              <w:tr2bl w:val="nil"/>
            </w:tcBorders>
            <w:shd w:val="clear" w:color="auto" w:fill="D7D7D7" w:themeFill="background1" w:themeFillShade="D8"/>
            <w:noWrap w:val="0"/>
            <w:vAlign w:val="top"/>
          </w:tcPr>
          <w:p>
            <w:pPr>
              <w:pStyle w:val="216"/>
              <w:kinsoku w:val="0"/>
              <w:overflowPunct w:val="0"/>
              <w:spacing w:before="11" w:beforeLines="0" w:afterLines="0"/>
              <w:rPr>
                <w:rFonts w:hint="eastAsia" w:ascii="宋体" w:hAnsi="宋体" w:eastAsia="宋体"/>
                <w:color w:val="auto"/>
                <w:sz w:val="21"/>
                <w:szCs w:val="21"/>
                <w:highlight w:val="none"/>
              </w:rPr>
            </w:pPr>
          </w:p>
          <w:p>
            <w:pPr>
              <w:pStyle w:val="216"/>
              <w:kinsoku w:val="0"/>
              <w:overflowPunct w:val="0"/>
              <w:spacing w:beforeLines="0" w:afterLines="0"/>
              <w:ind w:left="59"/>
              <w:rPr>
                <w:rFonts w:hint="default"/>
                <w:color w:val="auto"/>
                <w:sz w:val="21"/>
                <w:szCs w:val="21"/>
                <w:highlight w:val="none"/>
              </w:rPr>
            </w:pPr>
            <w:r>
              <w:rPr>
                <w:rFonts w:hint="eastAsia" w:ascii="宋体" w:hAnsi="宋体" w:eastAsia="宋体"/>
                <w:color w:val="auto"/>
                <w:sz w:val="21"/>
                <w:szCs w:val="21"/>
                <w:highlight w:val="none"/>
              </w:rPr>
              <w:t>合计（元）</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D7D7D7" w:themeFill="background1" w:themeFillShade="D8"/>
            <w:noWrap w:val="0"/>
            <w:vAlign w:val="top"/>
          </w:tcPr>
          <w:p>
            <w:pPr>
              <w:pStyle w:val="216"/>
              <w:kinsoku w:val="0"/>
              <w:overflowPunct w:val="0"/>
              <w:spacing w:before="161" w:beforeLines="0" w:afterLines="0" w:line="312" w:lineRule="exact"/>
              <w:ind w:left="160" w:right="41" w:hanging="120"/>
              <w:rPr>
                <w:rFonts w:hint="default"/>
                <w:color w:val="auto"/>
                <w:sz w:val="21"/>
                <w:szCs w:val="21"/>
                <w:highlight w:val="none"/>
              </w:rPr>
            </w:pPr>
            <w:r>
              <w:rPr>
                <w:rFonts w:hint="eastAsia" w:ascii="宋体" w:hAnsi="宋体" w:eastAsia="宋体"/>
                <w:color w:val="auto"/>
                <w:sz w:val="21"/>
                <w:szCs w:val="21"/>
                <w:highlight w:val="none"/>
              </w:rPr>
              <w:t xml:space="preserve">广东省现市场零售价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exact"/>
        </w:trPr>
        <w:tc>
          <w:tcPr>
            <w:tcW w:w="8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88" w:lineRule="exact"/>
              <w:ind w:left="350"/>
              <w:rPr>
                <w:rFonts w:hint="default"/>
                <w:color w:val="auto"/>
                <w:sz w:val="21"/>
                <w:szCs w:val="21"/>
                <w:highlight w:val="none"/>
              </w:rPr>
            </w:pPr>
            <w:r>
              <w:rPr>
                <w:rFonts w:hint="eastAsia" w:ascii="宋体" w:hAnsi="宋体" w:eastAsia="宋体"/>
                <w:color w:val="auto"/>
                <w:sz w:val="21"/>
                <w:szCs w:val="21"/>
                <w:highlight w:val="none"/>
              </w:rPr>
              <w:t xml:space="preserve">4 </w:t>
            </w:r>
          </w:p>
        </w:tc>
        <w:tc>
          <w:tcPr>
            <w:tcW w:w="129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88"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31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88"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88" w:lineRule="exact"/>
              <w:ind w:left="117"/>
              <w:jc w:val="center"/>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88" w:lineRule="exact"/>
              <w:ind w:left="112"/>
              <w:jc w:val="center"/>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29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88"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3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88"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8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88"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exact"/>
        </w:trPr>
        <w:tc>
          <w:tcPr>
            <w:tcW w:w="8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91" w:lineRule="exact"/>
              <w:ind w:left="350"/>
              <w:rPr>
                <w:rFonts w:hint="default"/>
                <w:color w:val="auto"/>
                <w:sz w:val="21"/>
                <w:szCs w:val="21"/>
                <w:highlight w:val="none"/>
              </w:rPr>
            </w:pPr>
            <w:r>
              <w:rPr>
                <w:rFonts w:hint="eastAsia" w:ascii="宋体" w:hAnsi="宋体" w:eastAsia="宋体"/>
                <w:color w:val="auto"/>
                <w:sz w:val="21"/>
                <w:szCs w:val="21"/>
                <w:highlight w:val="none"/>
              </w:rPr>
              <w:t xml:space="preserve">5 </w:t>
            </w:r>
          </w:p>
        </w:tc>
        <w:tc>
          <w:tcPr>
            <w:tcW w:w="129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91"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31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91"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91" w:lineRule="exact"/>
              <w:ind w:left="117"/>
              <w:jc w:val="center"/>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91" w:lineRule="exact"/>
              <w:ind w:left="112"/>
              <w:jc w:val="center"/>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29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91"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3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91"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8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91"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exact"/>
        </w:trPr>
        <w:tc>
          <w:tcPr>
            <w:tcW w:w="8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88" w:lineRule="exact"/>
              <w:ind w:left="350"/>
              <w:rPr>
                <w:rFonts w:hint="default"/>
                <w:color w:val="auto"/>
                <w:sz w:val="21"/>
                <w:szCs w:val="21"/>
                <w:highlight w:val="none"/>
              </w:rPr>
            </w:pPr>
            <w:r>
              <w:rPr>
                <w:rFonts w:hint="eastAsia" w:ascii="宋体" w:hAnsi="宋体" w:eastAsia="宋体"/>
                <w:color w:val="auto"/>
                <w:sz w:val="21"/>
                <w:szCs w:val="21"/>
                <w:highlight w:val="none"/>
              </w:rPr>
              <w:t xml:space="preserve">6 </w:t>
            </w:r>
          </w:p>
        </w:tc>
        <w:tc>
          <w:tcPr>
            <w:tcW w:w="129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88"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31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88"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88" w:lineRule="exact"/>
              <w:ind w:left="117"/>
              <w:jc w:val="center"/>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88" w:lineRule="exact"/>
              <w:ind w:left="112"/>
              <w:jc w:val="center"/>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29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88"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3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88"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8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88"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3" w:hRule="exact"/>
        </w:trPr>
        <w:tc>
          <w:tcPr>
            <w:tcW w:w="3435" w:type="dxa"/>
            <w:gridSpan w:val="3"/>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130" w:beforeLines="0" w:afterLines="0"/>
              <w:ind w:left="1171"/>
              <w:rPr>
                <w:rFonts w:hint="default"/>
                <w:color w:val="auto"/>
                <w:sz w:val="21"/>
                <w:szCs w:val="21"/>
                <w:highlight w:val="none"/>
              </w:rPr>
            </w:pPr>
            <w:r>
              <w:rPr>
                <w:rFonts w:hint="eastAsia" w:ascii="宋体" w:hAnsi="宋体" w:eastAsia="宋体"/>
                <w:color w:val="auto"/>
                <w:sz w:val="21"/>
                <w:szCs w:val="21"/>
                <w:highlight w:val="none"/>
              </w:rPr>
              <w:t xml:space="preserve">合     计 </w:t>
            </w:r>
          </w:p>
        </w:tc>
        <w:tc>
          <w:tcPr>
            <w:tcW w:w="3327" w:type="dxa"/>
            <w:gridSpan w:val="3"/>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130" w:beforeLines="0" w:afterLines="0"/>
              <w:ind w:left="9"/>
              <w:rPr>
                <w:rFonts w:hint="default"/>
                <w:color w:val="auto"/>
                <w:sz w:val="21"/>
                <w:szCs w:val="21"/>
                <w:highlight w:val="none"/>
              </w:rPr>
            </w:pPr>
            <w:r>
              <w:rPr>
                <w:rFonts w:hint="eastAsia" w:ascii="宋体" w:hAnsi="宋体" w:eastAsia="宋体"/>
                <w:color w:val="auto"/>
                <w:sz w:val="21"/>
                <w:szCs w:val="21"/>
                <w:highlight w:val="none"/>
              </w:rPr>
              <w:t xml:space="preserve">数量合计： </w:t>
            </w:r>
          </w:p>
        </w:tc>
        <w:tc>
          <w:tcPr>
            <w:tcW w:w="3130"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tabs>
                <w:tab w:val="left" w:pos="597"/>
                <w:tab w:val="left" w:pos="1185"/>
                <w:tab w:val="left" w:pos="1773"/>
                <w:tab w:val="left" w:pos="2361"/>
              </w:tabs>
              <w:kinsoku w:val="0"/>
              <w:overflowPunct w:val="0"/>
              <w:spacing w:before="4" w:beforeLines="0" w:afterLines="0" w:line="312" w:lineRule="exact"/>
              <w:ind w:left="9" w:right="10"/>
              <w:rPr>
                <w:rFonts w:hint="default"/>
                <w:color w:val="auto"/>
                <w:sz w:val="21"/>
                <w:szCs w:val="21"/>
                <w:highlight w:val="none"/>
              </w:rPr>
            </w:pPr>
            <w:r>
              <w:rPr>
                <w:rFonts w:hint="eastAsia" w:ascii="宋体" w:hAnsi="宋体" w:eastAsia="宋体"/>
                <w:color w:val="auto"/>
                <w:sz w:val="21"/>
                <w:szCs w:val="21"/>
                <w:highlight w:val="none"/>
              </w:rPr>
              <w:t xml:space="preserve">报价合计： </w:t>
            </w:r>
            <w:r>
              <w:rPr>
                <w:rFonts w:hint="eastAsia" w:ascii="宋体" w:hAnsi="宋体"/>
                <w:color w:val="auto"/>
                <w:sz w:val="21"/>
                <w:szCs w:val="21"/>
                <w:highlight w:val="none"/>
                <w:lang w:val="en-US" w:eastAsia="zh-CN"/>
              </w:rPr>
              <w:t xml:space="preserve">      </w:t>
            </w:r>
            <w:r>
              <w:rPr>
                <w:rFonts w:hint="eastAsia" w:ascii="宋体" w:hAnsi="宋体" w:eastAsia="宋体"/>
                <w:color w:val="auto"/>
                <w:sz w:val="21"/>
                <w:szCs w:val="21"/>
                <w:highlight w:val="none"/>
              </w:rPr>
              <w:t xml:space="preserve">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exact"/>
        </w:trPr>
        <w:tc>
          <w:tcPr>
            <w:tcW w:w="9892"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D7D7D7" w:themeFill="background1" w:themeFillShade="D8"/>
            <w:noWrap w:val="0"/>
            <w:vAlign w:val="top"/>
          </w:tcPr>
          <w:p>
            <w:pPr>
              <w:pStyle w:val="216"/>
              <w:kinsoku w:val="0"/>
              <w:overflowPunct w:val="0"/>
              <w:spacing w:beforeLines="0" w:afterLines="0" w:line="291" w:lineRule="exact"/>
              <w:ind w:left="9"/>
              <w:rPr>
                <w:rFonts w:hint="default"/>
                <w:color w:val="auto"/>
                <w:sz w:val="24"/>
                <w:highlight w:val="none"/>
              </w:rPr>
            </w:pPr>
            <w:r>
              <w:rPr>
                <w:rFonts w:hint="eastAsia" w:ascii="宋体" w:hAnsi="宋体" w:eastAsia="宋体"/>
                <w:b/>
                <w:color w:val="auto"/>
                <w:sz w:val="24"/>
                <w:highlight w:val="none"/>
              </w:rPr>
              <w:t>三、其他费用</w:t>
            </w:r>
            <w:r>
              <w:rPr>
                <w:rFonts w:hint="eastAsia" w:ascii="宋体" w:hAnsi="宋体" w:eastAsia="宋体"/>
                <w:b/>
                <w:color w:val="auto"/>
                <w:w w:val="99"/>
                <w:sz w:val="24"/>
                <w:highlight w:val="non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exact"/>
        </w:trPr>
        <w:tc>
          <w:tcPr>
            <w:tcW w:w="830" w:type="dxa"/>
            <w:tcBorders>
              <w:top w:val="single" w:color="000000" w:sz="4" w:space="0"/>
              <w:left w:val="single" w:color="000000" w:sz="4" w:space="0"/>
              <w:bottom w:val="single" w:color="000000" w:sz="4" w:space="0"/>
              <w:right w:val="single" w:color="000000" w:sz="4" w:space="0"/>
              <w:tl2br w:val="nil"/>
              <w:tr2bl w:val="nil"/>
            </w:tcBorders>
            <w:shd w:val="clear" w:color="auto" w:fill="D7D7D7" w:themeFill="background1" w:themeFillShade="D8"/>
            <w:noWrap w:val="0"/>
            <w:vAlign w:val="top"/>
          </w:tcPr>
          <w:p>
            <w:pPr>
              <w:pStyle w:val="216"/>
              <w:kinsoku w:val="0"/>
              <w:overflowPunct w:val="0"/>
              <w:spacing w:before="103" w:beforeLines="0" w:afterLines="0"/>
              <w:ind w:left="170"/>
              <w:rPr>
                <w:rFonts w:hint="default"/>
                <w:color w:val="auto"/>
                <w:sz w:val="21"/>
                <w:szCs w:val="21"/>
                <w:highlight w:val="none"/>
              </w:rPr>
            </w:pPr>
            <w:r>
              <w:rPr>
                <w:rFonts w:hint="eastAsia" w:ascii="宋体" w:hAnsi="宋体" w:eastAsia="宋体"/>
                <w:color w:val="auto"/>
                <w:sz w:val="21"/>
                <w:szCs w:val="21"/>
                <w:highlight w:val="none"/>
              </w:rPr>
              <w:t xml:space="preserve">序号 </w:t>
            </w:r>
          </w:p>
        </w:tc>
        <w:tc>
          <w:tcPr>
            <w:tcW w:w="1292" w:type="dxa"/>
            <w:tcBorders>
              <w:top w:val="single" w:color="000000" w:sz="4" w:space="0"/>
              <w:left w:val="single" w:color="000000" w:sz="4" w:space="0"/>
              <w:bottom w:val="single" w:color="000000" w:sz="4" w:space="0"/>
              <w:right w:val="single" w:color="000000" w:sz="4" w:space="0"/>
              <w:tl2br w:val="nil"/>
              <w:tr2bl w:val="nil"/>
            </w:tcBorders>
            <w:shd w:val="clear" w:color="auto" w:fill="D7D7D7" w:themeFill="background1" w:themeFillShade="D8"/>
            <w:noWrap w:val="0"/>
            <w:vAlign w:val="top"/>
          </w:tcPr>
          <w:p>
            <w:pPr>
              <w:pStyle w:val="216"/>
              <w:kinsoku w:val="0"/>
              <w:overflowPunct w:val="0"/>
              <w:spacing w:before="103" w:beforeLines="0" w:afterLines="0"/>
              <w:ind w:left="158"/>
              <w:rPr>
                <w:rFonts w:hint="default"/>
                <w:color w:val="auto"/>
                <w:sz w:val="21"/>
                <w:szCs w:val="21"/>
                <w:highlight w:val="none"/>
              </w:rPr>
            </w:pPr>
            <w:r>
              <w:rPr>
                <w:rFonts w:hint="eastAsia" w:ascii="宋体" w:hAnsi="宋体" w:eastAsia="宋体"/>
                <w:color w:val="auto"/>
                <w:sz w:val="21"/>
                <w:szCs w:val="21"/>
                <w:highlight w:val="none"/>
              </w:rPr>
              <w:t xml:space="preserve">分项名称 </w:t>
            </w:r>
          </w:p>
        </w:tc>
        <w:tc>
          <w:tcPr>
            <w:tcW w:w="1313" w:type="dxa"/>
            <w:tcBorders>
              <w:top w:val="single" w:color="000000" w:sz="4" w:space="0"/>
              <w:left w:val="single" w:color="000000" w:sz="4" w:space="0"/>
              <w:bottom w:val="single" w:color="000000" w:sz="4" w:space="0"/>
              <w:right w:val="single" w:color="000000" w:sz="4" w:space="0"/>
              <w:tl2br w:val="nil"/>
              <w:tr2bl w:val="nil"/>
            </w:tcBorders>
            <w:shd w:val="clear" w:color="auto" w:fill="D7D7D7" w:themeFill="background1" w:themeFillShade="D8"/>
            <w:noWrap w:val="0"/>
            <w:vAlign w:val="top"/>
          </w:tcPr>
          <w:p>
            <w:pPr>
              <w:pStyle w:val="216"/>
              <w:kinsoku w:val="0"/>
              <w:overflowPunct w:val="0"/>
              <w:spacing w:before="103" w:beforeLines="0" w:afterLines="0"/>
              <w:ind w:left="170"/>
              <w:rPr>
                <w:rFonts w:hint="default"/>
                <w:color w:val="auto"/>
                <w:sz w:val="21"/>
                <w:szCs w:val="21"/>
                <w:highlight w:val="none"/>
              </w:rPr>
            </w:pPr>
            <w:r>
              <w:rPr>
                <w:rFonts w:hint="eastAsia" w:ascii="宋体" w:hAnsi="宋体" w:eastAsia="宋体"/>
                <w:color w:val="auto"/>
                <w:sz w:val="21"/>
                <w:szCs w:val="21"/>
                <w:highlight w:val="none"/>
              </w:rPr>
              <w:t xml:space="preserve">具体内容 </w:t>
            </w:r>
          </w:p>
        </w:tc>
        <w:tc>
          <w:tcPr>
            <w:tcW w:w="1063" w:type="dxa"/>
            <w:tcBorders>
              <w:top w:val="single" w:color="000000" w:sz="4" w:space="0"/>
              <w:left w:val="single" w:color="000000" w:sz="4" w:space="0"/>
              <w:bottom w:val="single" w:color="000000" w:sz="4" w:space="0"/>
              <w:right w:val="single" w:color="000000" w:sz="4" w:space="0"/>
              <w:tl2br w:val="nil"/>
              <w:tr2bl w:val="nil"/>
            </w:tcBorders>
            <w:shd w:val="clear" w:color="auto" w:fill="D7D7D7" w:themeFill="background1" w:themeFillShade="D8"/>
            <w:noWrap w:val="0"/>
            <w:vAlign w:val="top"/>
          </w:tcPr>
          <w:p>
            <w:pPr>
              <w:pStyle w:val="216"/>
              <w:kinsoku w:val="0"/>
              <w:overflowPunct w:val="0"/>
              <w:spacing w:before="103" w:beforeLines="0" w:afterLines="0"/>
              <w:ind w:left="285"/>
              <w:rPr>
                <w:rFonts w:hint="default"/>
                <w:color w:val="auto"/>
                <w:sz w:val="21"/>
                <w:szCs w:val="21"/>
                <w:highlight w:val="none"/>
              </w:rPr>
            </w:pPr>
            <w:r>
              <w:rPr>
                <w:rFonts w:hint="eastAsia" w:ascii="宋体" w:hAnsi="宋体" w:eastAsia="宋体"/>
                <w:color w:val="auto"/>
                <w:sz w:val="21"/>
                <w:szCs w:val="21"/>
                <w:highlight w:val="none"/>
              </w:rPr>
              <w:t xml:space="preserve">单位 </w:t>
            </w:r>
          </w:p>
        </w:tc>
        <w:tc>
          <w:tcPr>
            <w:tcW w:w="973" w:type="dxa"/>
            <w:tcBorders>
              <w:top w:val="single" w:color="000000" w:sz="4" w:space="0"/>
              <w:left w:val="single" w:color="000000" w:sz="4" w:space="0"/>
              <w:bottom w:val="single" w:color="000000" w:sz="4" w:space="0"/>
              <w:right w:val="single" w:color="000000" w:sz="4" w:space="0"/>
              <w:tl2br w:val="nil"/>
              <w:tr2bl w:val="nil"/>
            </w:tcBorders>
            <w:shd w:val="clear" w:color="auto" w:fill="D7D7D7" w:themeFill="background1" w:themeFillShade="D8"/>
            <w:noWrap w:val="0"/>
            <w:vAlign w:val="top"/>
          </w:tcPr>
          <w:p>
            <w:pPr>
              <w:pStyle w:val="216"/>
              <w:kinsoku w:val="0"/>
              <w:overflowPunct w:val="0"/>
              <w:spacing w:before="103" w:beforeLines="0" w:afterLines="0"/>
              <w:ind w:left="237"/>
              <w:rPr>
                <w:rFonts w:hint="default"/>
                <w:color w:val="auto"/>
                <w:sz w:val="21"/>
                <w:szCs w:val="21"/>
                <w:highlight w:val="none"/>
              </w:rPr>
            </w:pPr>
            <w:r>
              <w:rPr>
                <w:rFonts w:hint="eastAsia" w:ascii="宋体" w:hAnsi="宋体" w:eastAsia="宋体"/>
                <w:color w:val="auto"/>
                <w:sz w:val="21"/>
                <w:szCs w:val="21"/>
                <w:highlight w:val="none"/>
              </w:rPr>
              <w:t xml:space="preserve">数量 </w:t>
            </w:r>
          </w:p>
        </w:tc>
        <w:tc>
          <w:tcPr>
            <w:tcW w:w="1291" w:type="dxa"/>
            <w:tcBorders>
              <w:top w:val="single" w:color="000000" w:sz="4" w:space="0"/>
              <w:left w:val="single" w:color="000000" w:sz="4" w:space="0"/>
              <w:bottom w:val="single" w:color="000000" w:sz="4" w:space="0"/>
              <w:right w:val="single" w:color="000000" w:sz="4" w:space="0"/>
              <w:tl2br w:val="nil"/>
              <w:tr2bl w:val="nil"/>
            </w:tcBorders>
            <w:shd w:val="clear" w:color="auto" w:fill="D7D7D7" w:themeFill="background1" w:themeFillShade="D8"/>
            <w:noWrap w:val="0"/>
            <w:vAlign w:val="top"/>
          </w:tcPr>
          <w:p>
            <w:pPr>
              <w:pStyle w:val="216"/>
              <w:kinsoku w:val="0"/>
              <w:overflowPunct w:val="0"/>
              <w:spacing w:before="103" w:beforeLines="0" w:afterLines="0"/>
              <w:ind w:left="398"/>
              <w:rPr>
                <w:rFonts w:hint="default"/>
                <w:color w:val="auto"/>
                <w:sz w:val="21"/>
                <w:szCs w:val="21"/>
                <w:highlight w:val="none"/>
              </w:rPr>
            </w:pPr>
            <w:r>
              <w:rPr>
                <w:rFonts w:hint="eastAsia" w:ascii="宋体" w:hAnsi="宋体" w:eastAsia="宋体"/>
                <w:color w:val="auto"/>
                <w:sz w:val="21"/>
                <w:szCs w:val="21"/>
                <w:highlight w:val="none"/>
              </w:rPr>
              <w:t xml:space="preserve">单价 </w:t>
            </w:r>
          </w:p>
        </w:tc>
        <w:tc>
          <w:tcPr>
            <w:tcW w:w="1330" w:type="dxa"/>
            <w:tcBorders>
              <w:top w:val="single" w:color="000000" w:sz="4" w:space="0"/>
              <w:left w:val="single" w:color="000000" w:sz="4" w:space="0"/>
              <w:bottom w:val="single" w:color="000000" w:sz="4" w:space="0"/>
              <w:right w:val="single" w:color="000000" w:sz="4" w:space="0"/>
              <w:tl2br w:val="nil"/>
              <w:tr2bl w:val="nil"/>
            </w:tcBorders>
            <w:shd w:val="clear" w:color="auto" w:fill="D7D7D7" w:themeFill="background1" w:themeFillShade="D8"/>
            <w:noWrap w:val="0"/>
            <w:vAlign w:val="top"/>
          </w:tcPr>
          <w:p>
            <w:pPr>
              <w:pStyle w:val="216"/>
              <w:kinsoku w:val="0"/>
              <w:overflowPunct w:val="0"/>
              <w:spacing w:before="103" w:beforeLines="0" w:afterLines="0"/>
              <w:ind w:left="59"/>
              <w:rPr>
                <w:rFonts w:hint="default"/>
                <w:color w:val="auto"/>
                <w:sz w:val="21"/>
                <w:szCs w:val="21"/>
                <w:highlight w:val="none"/>
              </w:rPr>
            </w:pPr>
            <w:r>
              <w:rPr>
                <w:rFonts w:hint="eastAsia" w:ascii="宋体" w:hAnsi="宋体" w:eastAsia="宋体"/>
                <w:color w:val="auto"/>
                <w:sz w:val="21"/>
                <w:szCs w:val="21"/>
                <w:highlight w:val="none"/>
              </w:rPr>
              <w:t>合计（元）</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D7D7D7" w:themeFill="background1" w:themeFillShade="D8"/>
            <w:noWrap w:val="0"/>
            <w:vAlign w:val="top"/>
          </w:tcPr>
          <w:p>
            <w:pPr>
              <w:pStyle w:val="216"/>
              <w:kinsoku w:val="0"/>
              <w:overflowPunct w:val="0"/>
              <w:spacing w:before="103" w:beforeLines="0" w:afterLines="0"/>
              <w:ind w:left="160"/>
              <w:rPr>
                <w:rFonts w:hint="default"/>
                <w:color w:val="auto"/>
                <w:sz w:val="21"/>
                <w:szCs w:val="21"/>
                <w:highlight w:val="none"/>
              </w:rPr>
            </w:pPr>
            <w:r>
              <w:rPr>
                <w:rFonts w:hint="eastAsia" w:ascii="宋体" w:hAnsi="宋体" w:eastAsia="宋体"/>
                <w:color w:val="auto"/>
                <w:sz w:val="21"/>
                <w:szCs w:val="21"/>
                <w:highlight w:val="none"/>
              </w:rPr>
              <w:t xml:space="preserve">说    明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exact"/>
        </w:trPr>
        <w:tc>
          <w:tcPr>
            <w:tcW w:w="8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88" w:lineRule="exact"/>
              <w:ind w:left="350"/>
              <w:rPr>
                <w:rFonts w:hint="default"/>
                <w:color w:val="auto"/>
                <w:sz w:val="21"/>
                <w:szCs w:val="21"/>
                <w:highlight w:val="none"/>
              </w:rPr>
            </w:pPr>
            <w:r>
              <w:rPr>
                <w:rFonts w:hint="eastAsia" w:ascii="宋体" w:hAnsi="宋体" w:eastAsia="宋体"/>
                <w:color w:val="auto"/>
                <w:sz w:val="21"/>
                <w:szCs w:val="21"/>
                <w:highlight w:val="none"/>
              </w:rPr>
              <w:t xml:space="preserve">7 </w:t>
            </w:r>
          </w:p>
        </w:tc>
        <w:tc>
          <w:tcPr>
            <w:tcW w:w="129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88"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31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88"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88" w:lineRule="exact"/>
              <w:ind w:left="117"/>
              <w:jc w:val="center"/>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88" w:lineRule="exact"/>
              <w:ind w:left="112"/>
              <w:jc w:val="center"/>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29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88"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3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88"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8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88"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exact"/>
        </w:trPr>
        <w:tc>
          <w:tcPr>
            <w:tcW w:w="8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91" w:lineRule="exact"/>
              <w:ind w:left="350"/>
              <w:rPr>
                <w:rFonts w:hint="default"/>
                <w:color w:val="auto"/>
                <w:sz w:val="21"/>
                <w:szCs w:val="21"/>
                <w:highlight w:val="none"/>
              </w:rPr>
            </w:pPr>
            <w:r>
              <w:rPr>
                <w:rFonts w:hint="eastAsia" w:ascii="宋体" w:hAnsi="宋体" w:eastAsia="宋体"/>
                <w:color w:val="auto"/>
                <w:sz w:val="21"/>
                <w:szCs w:val="21"/>
                <w:highlight w:val="none"/>
              </w:rPr>
              <w:t xml:space="preserve">8 </w:t>
            </w:r>
          </w:p>
        </w:tc>
        <w:tc>
          <w:tcPr>
            <w:tcW w:w="129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91"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31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91"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91" w:lineRule="exact"/>
              <w:ind w:left="117"/>
              <w:jc w:val="center"/>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91" w:lineRule="exact"/>
              <w:ind w:left="112"/>
              <w:jc w:val="center"/>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29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91"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3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91"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8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91"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exact"/>
        </w:trPr>
        <w:tc>
          <w:tcPr>
            <w:tcW w:w="343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D7D7D7" w:themeFill="background1" w:themeFillShade="D8"/>
            <w:noWrap w:val="0"/>
            <w:vAlign w:val="top"/>
          </w:tcPr>
          <w:p>
            <w:pPr>
              <w:pStyle w:val="216"/>
              <w:kinsoku w:val="0"/>
              <w:overflowPunct w:val="0"/>
              <w:spacing w:before="130" w:beforeLines="0" w:afterLines="0"/>
              <w:ind w:left="1171"/>
              <w:rPr>
                <w:rFonts w:hint="default"/>
                <w:color w:val="auto"/>
                <w:sz w:val="21"/>
                <w:szCs w:val="21"/>
                <w:highlight w:val="none"/>
              </w:rPr>
            </w:pPr>
            <w:r>
              <w:rPr>
                <w:rFonts w:hint="eastAsia" w:ascii="宋体" w:hAnsi="宋体" w:eastAsia="宋体"/>
                <w:color w:val="auto"/>
                <w:sz w:val="21"/>
                <w:szCs w:val="21"/>
                <w:highlight w:val="none"/>
              </w:rPr>
              <w:t xml:space="preserve">合     计 </w:t>
            </w:r>
          </w:p>
        </w:tc>
        <w:tc>
          <w:tcPr>
            <w:tcW w:w="3327"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D7D7D7" w:themeFill="background1" w:themeFillShade="D8"/>
            <w:noWrap w:val="0"/>
            <w:vAlign w:val="top"/>
          </w:tcPr>
          <w:p>
            <w:pPr>
              <w:pStyle w:val="216"/>
              <w:kinsoku w:val="0"/>
              <w:overflowPunct w:val="0"/>
              <w:spacing w:before="130" w:beforeLines="0" w:afterLines="0"/>
              <w:ind w:left="9"/>
              <w:rPr>
                <w:rFonts w:hint="default"/>
                <w:color w:val="auto"/>
                <w:sz w:val="21"/>
                <w:szCs w:val="21"/>
                <w:highlight w:val="none"/>
              </w:rPr>
            </w:pPr>
            <w:r>
              <w:rPr>
                <w:rFonts w:hint="eastAsia" w:ascii="宋体" w:hAnsi="宋体" w:eastAsia="宋体"/>
                <w:color w:val="auto"/>
                <w:sz w:val="21"/>
                <w:szCs w:val="21"/>
                <w:highlight w:val="none"/>
              </w:rPr>
              <w:t xml:space="preserve">数量合计： </w:t>
            </w:r>
          </w:p>
        </w:tc>
        <w:tc>
          <w:tcPr>
            <w:tcW w:w="313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D7D7D7" w:themeFill="background1" w:themeFillShade="D8"/>
            <w:noWrap w:val="0"/>
            <w:vAlign w:val="top"/>
          </w:tcPr>
          <w:p>
            <w:pPr>
              <w:pStyle w:val="216"/>
              <w:tabs>
                <w:tab w:val="left" w:pos="597"/>
                <w:tab w:val="left" w:pos="1185"/>
                <w:tab w:val="left" w:pos="1773"/>
                <w:tab w:val="left" w:pos="2361"/>
              </w:tabs>
              <w:kinsoku w:val="0"/>
              <w:overflowPunct w:val="0"/>
              <w:spacing w:before="5" w:beforeLines="0" w:afterLines="0" w:line="312" w:lineRule="exact"/>
              <w:ind w:left="9" w:right="10"/>
              <w:rPr>
                <w:rFonts w:hint="default"/>
                <w:color w:val="auto"/>
                <w:sz w:val="21"/>
                <w:szCs w:val="21"/>
                <w:highlight w:val="none"/>
              </w:rPr>
            </w:pPr>
            <w:r>
              <w:rPr>
                <w:rFonts w:hint="eastAsia" w:ascii="宋体" w:hAnsi="宋体" w:eastAsia="宋体"/>
                <w:color w:val="auto"/>
                <w:sz w:val="21"/>
                <w:szCs w:val="21"/>
                <w:highlight w:val="none"/>
              </w:rPr>
              <w:t xml:space="preserve">报价合计： </w:t>
            </w:r>
            <w:r>
              <w:rPr>
                <w:rFonts w:hint="eastAsia" w:ascii="宋体" w:hAnsi="宋体"/>
                <w:color w:val="auto"/>
                <w:sz w:val="21"/>
                <w:szCs w:val="21"/>
                <w:highlight w:val="none"/>
                <w:lang w:val="en-US" w:eastAsia="zh-CN"/>
              </w:rPr>
              <w:t xml:space="preserve">      </w:t>
            </w:r>
            <w:r>
              <w:rPr>
                <w:rFonts w:hint="eastAsia" w:ascii="宋体" w:hAnsi="宋体" w:eastAsia="宋体"/>
                <w:color w:val="auto"/>
                <w:sz w:val="21"/>
                <w:szCs w:val="21"/>
                <w:highlight w:val="none"/>
              </w:rPr>
              <w:t xml:space="preserve">元 </w:t>
            </w:r>
          </w:p>
        </w:tc>
      </w:tr>
    </w:tbl>
    <w:p>
      <w:pPr>
        <w:spacing w:line="360" w:lineRule="auto"/>
        <w:ind w:left="630" w:hanging="630" w:hangingChars="300"/>
        <w:rPr>
          <w:rFonts w:hint="eastAsia" w:ascii="宋体" w:hAnsi="宋体" w:eastAsia="宋体"/>
          <w:color w:val="auto"/>
          <w:szCs w:val="21"/>
          <w:highlight w:val="none"/>
          <w:lang w:eastAsia="zh-CN"/>
        </w:rPr>
      </w:pPr>
      <w:r>
        <w:rPr>
          <w:rFonts w:hint="eastAsia" w:ascii="宋体" w:hAnsi="宋体"/>
          <w:color w:val="auto"/>
          <w:szCs w:val="21"/>
          <w:highlight w:val="none"/>
        </w:rPr>
        <w:t>注：1、</w:t>
      </w:r>
      <w:r>
        <w:rPr>
          <w:rFonts w:hint="eastAsia" w:ascii="宋体" w:hAnsi="宋体"/>
          <w:color w:val="auto"/>
          <w:szCs w:val="21"/>
          <w:highlight w:val="none"/>
          <w:lang w:eastAsia="zh-CN"/>
        </w:rPr>
        <w:t>根据分包名称分别制作分项报价表。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lang w:val="en-US" w:eastAsia="zh-CN"/>
        </w:rPr>
        <w:t>2</w:t>
      </w:r>
      <w:r>
        <w:rPr>
          <w:rFonts w:hint="eastAsia" w:ascii="宋体" w:hAnsi="宋体"/>
          <w:color w:val="auto"/>
          <w:szCs w:val="21"/>
          <w:highlight w:val="none"/>
        </w:rPr>
        <w:t>、如果分项报价与总报价不一致，以分项报价的汇总价为准。</w:t>
      </w:r>
    </w:p>
    <w:p>
      <w:pPr>
        <w:spacing w:line="360" w:lineRule="auto"/>
        <w:ind w:left="720" w:hanging="720"/>
        <w:rPr>
          <w:rFonts w:ascii="宋体" w:hAnsi="宋体"/>
          <w:color w:val="auto"/>
          <w:szCs w:val="21"/>
          <w:highlight w:val="none"/>
        </w:rPr>
      </w:pPr>
      <w:r>
        <w:rPr>
          <w:rFonts w:hint="eastAsia" w:ascii="宋体" w:hAnsi="宋体"/>
          <w:color w:val="auto"/>
          <w:szCs w:val="21"/>
          <w:highlight w:val="none"/>
        </w:rPr>
        <w:t xml:space="preserve">    </w:t>
      </w:r>
      <w:r>
        <w:rPr>
          <w:rFonts w:hint="eastAsia" w:ascii="宋体" w:hAnsi="宋体"/>
          <w:color w:val="auto"/>
          <w:szCs w:val="21"/>
          <w:highlight w:val="none"/>
          <w:lang w:val="en-US" w:eastAsia="zh-CN"/>
        </w:rPr>
        <w:t>3</w:t>
      </w:r>
      <w:r>
        <w:rPr>
          <w:rFonts w:hint="eastAsia" w:ascii="宋体" w:hAnsi="宋体"/>
          <w:color w:val="auto"/>
          <w:szCs w:val="21"/>
          <w:highlight w:val="none"/>
        </w:rPr>
        <w:t>、如果以上内容无法满足投标人对投标报价描述，可自行添加包含在价格因素内的一切内容，但不提供详细分项报价将视为没有实质性响应招标文件。</w:t>
      </w:r>
    </w:p>
    <w:p>
      <w:pPr>
        <w:pStyle w:val="25"/>
        <w:spacing w:line="360" w:lineRule="auto"/>
        <w:ind w:left="735" w:leftChars="200" w:hanging="315" w:hangingChars="150"/>
        <w:rPr>
          <w:rFonts w:hAnsi="宋体"/>
          <w:color w:val="auto"/>
          <w:highlight w:val="none"/>
        </w:rPr>
      </w:pPr>
      <w:r>
        <w:rPr>
          <w:rFonts w:hint="eastAsia" w:hAnsi="宋体"/>
          <w:color w:val="auto"/>
          <w:highlight w:val="none"/>
          <w:lang w:val="en-US" w:eastAsia="zh-CN"/>
        </w:rPr>
        <w:t>4</w:t>
      </w:r>
      <w:r>
        <w:rPr>
          <w:rFonts w:hint="eastAsia" w:hAnsi="宋体"/>
          <w:color w:val="auto"/>
          <w:highlight w:val="none"/>
        </w:rPr>
        <w:t>、分项报价的汇总价应等于“开标一览表”中的投标总价。</w:t>
      </w:r>
    </w:p>
    <w:p>
      <w:pPr>
        <w:spacing w:line="500" w:lineRule="exact"/>
        <w:ind w:firstLine="4725" w:firstLineChars="2250"/>
        <w:rPr>
          <w:rFonts w:ascii="宋体" w:hAnsi="宋体"/>
          <w:color w:val="auto"/>
          <w:szCs w:val="21"/>
          <w:highlight w:val="none"/>
          <w:u w:val="single"/>
        </w:rPr>
      </w:pPr>
      <w:r>
        <w:rPr>
          <w:rFonts w:hint="eastAsia" w:ascii="宋体" w:hAnsi="宋体"/>
          <w:color w:val="auto"/>
          <w:szCs w:val="21"/>
          <w:highlight w:val="none"/>
        </w:rPr>
        <w:t>投标人名称(加盖公章)：</w:t>
      </w:r>
    </w:p>
    <w:p>
      <w:pPr>
        <w:spacing w:line="500" w:lineRule="exact"/>
        <w:ind w:firstLine="4725" w:firstLineChars="2250"/>
        <w:rPr>
          <w:rFonts w:ascii="宋体" w:hAnsi="宋体"/>
          <w:color w:val="auto"/>
          <w:szCs w:val="21"/>
          <w:highlight w:val="none"/>
          <w:u w:val="single"/>
        </w:rPr>
      </w:pPr>
      <w:r>
        <w:rPr>
          <w:rFonts w:hint="eastAsia" w:ascii="宋体" w:hAnsi="宋体"/>
          <w:color w:val="auto"/>
          <w:szCs w:val="21"/>
          <w:highlight w:val="none"/>
        </w:rPr>
        <w:t>法定代表人或授权委托人(签名或盖章)：</w:t>
      </w:r>
    </w:p>
    <w:p>
      <w:pPr>
        <w:spacing w:line="500" w:lineRule="exact"/>
        <w:ind w:firstLine="4725" w:firstLineChars="2250"/>
        <w:rPr>
          <w:rFonts w:hint="eastAsia" w:ascii="宋体" w:hAnsi="宋体"/>
          <w:color w:val="auto"/>
          <w:highlight w:val="none"/>
        </w:rPr>
      </w:pPr>
      <w:r>
        <w:rPr>
          <w:rFonts w:hint="eastAsia" w:ascii="宋体" w:hAnsi="宋体"/>
          <w:color w:val="auto"/>
          <w:highlight w:val="none"/>
        </w:rPr>
        <w:t xml:space="preserve">日          期：   </w:t>
      </w:r>
    </w:p>
    <w:p>
      <w:pPr>
        <w:spacing w:line="500" w:lineRule="exact"/>
        <w:ind w:firstLine="4725" w:firstLineChars="2250"/>
        <w:rPr>
          <w:rFonts w:hint="eastAsia" w:ascii="宋体" w:hAnsi="宋体"/>
          <w:color w:val="auto"/>
          <w:highlight w:val="none"/>
        </w:rPr>
      </w:pPr>
    </w:p>
    <w:p>
      <w:pPr>
        <w:pStyle w:val="4"/>
        <w:rPr>
          <w:rFonts w:ascii="宋体" w:hAnsi="宋体" w:eastAsia="宋体"/>
          <w:color w:val="auto"/>
          <w:highlight w:val="none"/>
        </w:rPr>
      </w:pPr>
      <w:bookmarkStart w:id="177" w:name="_Toc14272"/>
      <w:r>
        <w:rPr>
          <w:rFonts w:hint="eastAsia" w:ascii="宋体" w:hAnsi="宋体" w:eastAsia="宋体"/>
          <w:color w:val="auto"/>
          <w:highlight w:val="none"/>
        </w:rPr>
        <w:t>表5-</w:t>
      </w:r>
      <w:r>
        <w:rPr>
          <w:rFonts w:hint="eastAsia" w:ascii="宋体" w:hAnsi="宋体" w:eastAsia="宋体"/>
          <w:color w:val="auto"/>
          <w:highlight w:val="none"/>
          <w:lang w:val="en-US" w:eastAsia="zh-CN"/>
        </w:rPr>
        <w:t>3</w:t>
      </w:r>
      <w:r>
        <w:rPr>
          <w:rFonts w:hint="eastAsia" w:ascii="宋体" w:hAnsi="宋体" w:eastAsia="宋体"/>
          <w:color w:val="auto"/>
          <w:highlight w:val="none"/>
        </w:rPr>
        <w:t xml:space="preserve">  </w:t>
      </w:r>
      <w:r>
        <w:rPr>
          <w:rFonts w:hint="eastAsia" w:ascii="宋体" w:hAnsi="宋体" w:eastAsia="宋体"/>
          <w:color w:val="auto"/>
          <w:highlight w:val="none"/>
          <w:lang w:eastAsia="zh-CN"/>
        </w:rPr>
        <w:t>选配件</w:t>
      </w:r>
      <w:r>
        <w:rPr>
          <w:rFonts w:ascii="宋体" w:hAnsi="宋体" w:eastAsia="宋体"/>
          <w:color w:val="auto"/>
          <w:highlight w:val="none"/>
        </w:rPr>
        <w:t>报价</w:t>
      </w:r>
      <w:r>
        <w:rPr>
          <w:rFonts w:hint="eastAsia" w:ascii="宋体" w:hAnsi="宋体" w:eastAsia="宋体"/>
          <w:color w:val="auto"/>
          <w:highlight w:val="none"/>
        </w:rPr>
        <w:t>表</w:t>
      </w:r>
      <w:bookmarkEnd w:id="177"/>
    </w:p>
    <w:p>
      <w:pPr>
        <w:ind w:firstLine="210" w:firstLineChars="100"/>
        <w:rPr>
          <w:rFonts w:ascii="宋体" w:hAnsi="宋体"/>
          <w:color w:val="auto"/>
          <w:szCs w:val="21"/>
          <w:highlight w:val="none"/>
          <w:u w:val="single"/>
        </w:rPr>
      </w:pPr>
      <w:r>
        <w:rPr>
          <w:rFonts w:hint="eastAsia" w:ascii="宋体" w:hAnsi="宋体"/>
          <w:color w:val="auto"/>
          <w:szCs w:val="21"/>
          <w:highlight w:val="none"/>
        </w:rPr>
        <w:t xml:space="preserve">项目名称：                                             </w:t>
      </w:r>
      <w:r>
        <w:rPr>
          <w:rFonts w:hint="eastAsia" w:ascii="宋体" w:hAnsi="宋体"/>
          <w:color w:val="auto"/>
          <w:szCs w:val="21"/>
          <w:highlight w:val="none"/>
          <w:lang w:eastAsia="zh-CN"/>
        </w:rPr>
        <w:t>招标编号</w:t>
      </w:r>
      <w:r>
        <w:rPr>
          <w:rFonts w:hint="eastAsia" w:ascii="宋体" w:hAnsi="宋体"/>
          <w:color w:val="auto"/>
          <w:szCs w:val="21"/>
          <w:highlight w:val="none"/>
        </w:rPr>
        <w:t>：</w:t>
      </w:r>
    </w:p>
    <w:p>
      <w:pPr>
        <w:pStyle w:val="5"/>
        <w:ind w:left="2" w:leftChars="1" w:firstLine="6405" w:firstLineChars="3050"/>
        <w:rPr>
          <w:color w:val="auto"/>
          <w:highlight w:val="none"/>
        </w:rPr>
      </w:pPr>
      <w:r>
        <w:rPr>
          <w:rFonts w:hint="eastAsia"/>
          <w:color w:val="auto"/>
          <w:highlight w:val="none"/>
        </w:rPr>
        <w:t>金额单位：元（人民币）</w:t>
      </w:r>
    </w:p>
    <w:tbl>
      <w:tblPr>
        <w:tblStyle w:val="50"/>
        <w:tblW w:w="0" w:type="auto"/>
        <w:tblInd w:w="2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0"/>
        <w:gridCol w:w="1292"/>
        <w:gridCol w:w="1313"/>
        <w:gridCol w:w="1063"/>
        <w:gridCol w:w="973"/>
        <w:gridCol w:w="1291"/>
        <w:gridCol w:w="1330"/>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exact"/>
        </w:trPr>
        <w:tc>
          <w:tcPr>
            <w:tcW w:w="9892"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D7D7D7" w:themeFill="background1" w:themeFillShade="D8"/>
            <w:noWrap w:val="0"/>
            <w:vAlign w:val="top"/>
          </w:tcPr>
          <w:p>
            <w:pPr>
              <w:pStyle w:val="216"/>
              <w:kinsoku w:val="0"/>
              <w:overflowPunct w:val="0"/>
              <w:spacing w:beforeLines="0" w:afterLines="0" w:line="291" w:lineRule="exact"/>
              <w:ind w:left="9"/>
              <w:rPr>
                <w:rFonts w:hint="default"/>
                <w:color w:val="auto"/>
                <w:sz w:val="24"/>
                <w:highlight w:val="none"/>
              </w:rPr>
            </w:pPr>
            <w:r>
              <w:rPr>
                <w:rFonts w:hint="eastAsia" w:ascii="宋体" w:hAnsi="宋体" w:eastAsia="宋体"/>
                <w:b/>
                <w:color w:val="auto"/>
                <w:sz w:val="24"/>
                <w:highlight w:val="none"/>
              </w:rPr>
              <w:t>一、</w:t>
            </w:r>
            <w:r>
              <w:rPr>
                <w:rFonts w:hint="eastAsia" w:ascii="宋体" w:hAnsi="宋体"/>
                <w:b/>
                <w:color w:val="auto"/>
                <w:sz w:val="24"/>
                <w:highlight w:val="none"/>
                <w:lang w:eastAsia="zh-CN"/>
              </w:rPr>
              <w:t>选配件</w:t>
            </w:r>
            <w:r>
              <w:rPr>
                <w:rFonts w:hint="eastAsia" w:ascii="宋体" w:hAnsi="宋体" w:eastAsia="宋体"/>
                <w:b/>
                <w:color w:val="auto"/>
                <w:sz w:val="24"/>
                <w:highlight w:val="none"/>
              </w:rPr>
              <w:t>详列</w:t>
            </w:r>
            <w:r>
              <w:rPr>
                <w:rFonts w:hint="eastAsia" w:ascii="宋体" w:hAnsi="宋体" w:eastAsia="宋体"/>
                <w:b/>
                <w:color w:val="auto"/>
                <w:w w:val="99"/>
                <w:sz w:val="24"/>
                <w:highlight w:val="non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9" w:hRule="exact"/>
        </w:trPr>
        <w:tc>
          <w:tcPr>
            <w:tcW w:w="830" w:type="dxa"/>
            <w:tcBorders>
              <w:top w:val="single" w:color="000000" w:sz="4" w:space="0"/>
              <w:left w:val="single" w:color="000000" w:sz="4" w:space="0"/>
              <w:bottom w:val="single" w:color="000000" w:sz="4" w:space="0"/>
              <w:right w:val="single" w:color="000000" w:sz="4" w:space="0"/>
              <w:tl2br w:val="nil"/>
              <w:tr2bl w:val="nil"/>
            </w:tcBorders>
            <w:shd w:val="clear" w:color="auto" w:fill="D7D7D7" w:themeFill="background1" w:themeFillShade="D8"/>
            <w:noWrap w:val="0"/>
            <w:vAlign w:val="top"/>
          </w:tcPr>
          <w:p>
            <w:pPr>
              <w:pStyle w:val="216"/>
              <w:kinsoku w:val="0"/>
              <w:overflowPunct w:val="0"/>
              <w:spacing w:before="7" w:beforeLines="0" w:afterLines="0"/>
              <w:jc w:val="center"/>
              <w:rPr>
                <w:rFonts w:hint="eastAsia" w:ascii="宋体" w:hAnsi="宋体" w:eastAsia="宋体"/>
                <w:color w:val="auto"/>
                <w:sz w:val="21"/>
                <w:szCs w:val="21"/>
                <w:highlight w:val="none"/>
              </w:rPr>
            </w:pPr>
          </w:p>
          <w:p>
            <w:pPr>
              <w:pStyle w:val="216"/>
              <w:kinsoku w:val="0"/>
              <w:overflowPunct w:val="0"/>
              <w:spacing w:beforeLines="0" w:afterLines="0"/>
              <w:jc w:val="center"/>
              <w:rPr>
                <w:rFonts w:hint="default"/>
                <w:color w:val="auto"/>
                <w:sz w:val="21"/>
                <w:szCs w:val="21"/>
                <w:highlight w:val="none"/>
              </w:rPr>
            </w:pPr>
            <w:r>
              <w:rPr>
                <w:rFonts w:hint="eastAsia" w:ascii="宋体" w:hAnsi="宋体" w:eastAsia="宋体"/>
                <w:color w:val="auto"/>
                <w:sz w:val="21"/>
                <w:szCs w:val="21"/>
                <w:highlight w:val="none"/>
              </w:rPr>
              <w:t>序号</w:t>
            </w:r>
          </w:p>
        </w:tc>
        <w:tc>
          <w:tcPr>
            <w:tcW w:w="1292" w:type="dxa"/>
            <w:tcBorders>
              <w:top w:val="single" w:color="000000" w:sz="4" w:space="0"/>
              <w:left w:val="single" w:color="000000" w:sz="4" w:space="0"/>
              <w:bottom w:val="single" w:color="000000" w:sz="4" w:space="0"/>
              <w:right w:val="single" w:color="000000" w:sz="4" w:space="0"/>
              <w:tl2br w:val="nil"/>
              <w:tr2bl w:val="nil"/>
            </w:tcBorders>
            <w:shd w:val="clear" w:color="auto" w:fill="D7D7D7" w:themeFill="background1" w:themeFillShade="D8"/>
            <w:noWrap w:val="0"/>
            <w:vAlign w:val="top"/>
          </w:tcPr>
          <w:p>
            <w:pPr>
              <w:pStyle w:val="216"/>
              <w:kinsoku w:val="0"/>
              <w:overflowPunct w:val="0"/>
              <w:spacing w:before="7" w:beforeLines="0" w:afterLines="0"/>
              <w:jc w:val="center"/>
              <w:rPr>
                <w:rFonts w:hint="eastAsia" w:ascii="宋体" w:hAnsi="宋体" w:eastAsia="宋体"/>
                <w:color w:val="auto"/>
                <w:sz w:val="21"/>
                <w:szCs w:val="21"/>
                <w:highlight w:val="none"/>
              </w:rPr>
            </w:pPr>
          </w:p>
          <w:p>
            <w:pPr>
              <w:pStyle w:val="216"/>
              <w:kinsoku w:val="0"/>
              <w:overflowPunct w:val="0"/>
              <w:spacing w:beforeLines="0" w:afterLines="0"/>
              <w:jc w:val="center"/>
              <w:rPr>
                <w:rFonts w:hint="default"/>
                <w:color w:val="auto"/>
                <w:sz w:val="21"/>
                <w:szCs w:val="21"/>
                <w:highlight w:val="none"/>
              </w:rPr>
            </w:pPr>
            <w:r>
              <w:rPr>
                <w:rFonts w:hint="eastAsia" w:ascii="宋体" w:hAnsi="宋体" w:eastAsia="宋体"/>
                <w:color w:val="auto"/>
                <w:sz w:val="21"/>
                <w:szCs w:val="21"/>
                <w:highlight w:val="none"/>
              </w:rPr>
              <w:t>分项名称</w:t>
            </w:r>
          </w:p>
        </w:tc>
        <w:tc>
          <w:tcPr>
            <w:tcW w:w="1313" w:type="dxa"/>
            <w:tcBorders>
              <w:top w:val="single" w:color="000000" w:sz="4" w:space="0"/>
              <w:left w:val="single" w:color="000000" w:sz="4" w:space="0"/>
              <w:bottom w:val="single" w:color="000000" w:sz="4" w:space="0"/>
              <w:right w:val="single" w:color="000000" w:sz="4" w:space="0"/>
              <w:tl2br w:val="nil"/>
              <w:tr2bl w:val="nil"/>
            </w:tcBorders>
            <w:shd w:val="clear" w:color="auto" w:fill="D7D7D7" w:themeFill="background1" w:themeFillShade="D8"/>
            <w:noWrap w:val="0"/>
            <w:vAlign w:val="top"/>
          </w:tcPr>
          <w:p>
            <w:pPr>
              <w:pStyle w:val="216"/>
              <w:kinsoku w:val="0"/>
              <w:overflowPunct w:val="0"/>
              <w:spacing w:before="105" w:beforeLines="0" w:afterLines="0" w:line="312" w:lineRule="exact"/>
              <w:ind w:left="50" w:right="50"/>
              <w:jc w:val="center"/>
              <w:rPr>
                <w:rFonts w:hint="default"/>
                <w:color w:val="auto"/>
                <w:sz w:val="21"/>
                <w:szCs w:val="21"/>
                <w:highlight w:val="none"/>
              </w:rPr>
            </w:pPr>
            <w:r>
              <w:rPr>
                <w:rFonts w:hint="eastAsia" w:ascii="宋体" w:hAnsi="宋体"/>
                <w:color w:val="auto"/>
                <w:sz w:val="21"/>
                <w:szCs w:val="21"/>
                <w:highlight w:val="none"/>
                <w:lang w:eastAsia="zh-CN"/>
              </w:rPr>
              <w:t>选配件</w:t>
            </w:r>
            <w:r>
              <w:rPr>
                <w:rFonts w:hint="eastAsia" w:ascii="宋体" w:hAnsi="宋体" w:eastAsia="宋体"/>
                <w:color w:val="auto"/>
                <w:sz w:val="21"/>
                <w:szCs w:val="21"/>
                <w:highlight w:val="none"/>
              </w:rPr>
              <w:t>名称</w:t>
            </w:r>
          </w:p>
        </w:tc>
        <w:tc>
          <w:tcPr>
            <w:tcW w:w="1063" w:type="dxa"/>
            <w:tcBorders>
              <w:top w:val="single" w:color="000000" w:sz="4" w:space="0"/>
              <w:left w:val="single" w:color="000000" w:sz="4" w:space="0"/>
              <w:bottom w:val="single" w:color="000000" w:sz="4" w:space="0"/>
              <w:right w:val="single" w:color="000000" w:sz="4" w:space="0"/>
              <w:tl2br w:val="nil"/>
              <w:tr2bl w:val="nil"/>
            </w:tcBorders>
            <w:shd w:val="clear" w:color="auto" w:fill="D7D7D7" w:themeFill="background1" w:themeFillShade="D8"/>
            <w:noWrap w:val="0"/>
            <w:vAlign w:val="top"/>
          </w:tcPr>
          <w:p>
            <w:pPr>
              <w:pStyle w:val="216"/>
              <w:kinsoku w:val="0"/>
              <w:overflowPunct w:val="0"/>
              <w:spacing w:before="7" w:beforeLines="0" w:afterLines="0"/>
              <w:jc w:val="center"/>
              <w:rPr>
                <w:rFonts w:hint="eastAsia" w:ascii="宋体" w:hAnsi="宋体" w:eastAsia="宋体"/>
                <w:color w:val="auto"/>
                <w:sz w:val="21"/>
                <w:szCs w:val="21"/>
                <w:highlight w:val="none"/>
              </w:rPr>
            </w:pPr>
          </w:p>
          <w:p>
            <w:pPr>
              <w:pStyle w:val="216"/>
              <w:kinsoku w:val="0"/>
              <w:overflowPunct w:val="0"/>
              <w:spacing w:beforeLines="0" w:afterLines="0"/>
              <w:jc w:val="center"/>
              <w:rPr>
                <w:rFonts w:hint="default"/>
                <w:color w:val="auto"/>
                <w:sz w:val="21"/>
                <w:szCs w:val="21"/>
                <w:highlight w:val="none"/>
              </w:rPr>
            </w:pPr>
            <w:r>
              <w:rPr>
                <w:rFonts w:hint="eastAsia" w:ascii="宋体" w:hAnsi="宋体" w:eastAsia="宋体"/>
                <w:color w:val="auto"/>
                <w:sz w:val="21"/>
                <w:szCs w:val="21"/>
                <w:highlight w:val="none"/>
              </w:rPr>
              <w:t>品牌、规格 型号、主要 技术参数</w:t>
            </w:r>
          </w:p>
        </w:tc>
        <w:tc>
          <w:tcPr>
            <w:tcW w:w="973" w:type="dxa"/>
            <w:tcBorders>
              <w:top w:val="single" w:color="000000" w:sz="4" w:space="0"/>
              <w:left w:val="single" w:color="000000" w:sz="4" w:space="0"/>
              <w:bottom w:val="single" w:color="000000" w:sz="4" w:space="0"/>
              <w:right w:val="single" w:color="000000" w:sz="4" w:space="0"/>
              <w:tl2br w:val="nil"/>
              <w:tr2bl w:val="nil"/>
            </w:tcBorders>
            <w:shd w:val="clear" w:color="auto" w:fill="D7D7D7" w:themeFill="background1" w:themeFillShade="D8"/>
            <w:noWrap w:val="0"/>
            <w:vAlign w:val="top"/>
          </w:tcPr>
          <w:p>
            <w:pPr>
              <w:pStyle w:val="216"/>
              <w:kinsoku w:val="0"/>
              <w:overflowPunct w:val="0"/>
              <w:spacing w:before="7" w:beforeLines="0" w:afterLines="0"/>
              <w:jc w:val="center"/>
              <w:rPr>
                <w:rFonts w:hint="eastAsia" w:ascii="宋体" w:hAnsi="宋体" w:eastAsia="宋体"/>
                <w:color w:val="auto"/>
                <w:sz w:val="21"/>
                <w:szCs w:val="21"/>
                <w:highlight w:val="none"/>
              </w:rPr>
            </w:pPr>
          </w:p>
          <w:p>
            <w:pPr>
              <w:pStyle w:val="216"/>
              <w:kinsoku w:val="0"/>
              <w:overflowPunct w:val="0"/>
              <w:spacing w:beforeLines="0" w:afterLines="0"/>
              <w:jc w:val="center"/>
              <w:rPr>
                <w:rFonts w:hint="default"/>
                <w:color w:val="auto"/>
                <w:sz w:val="21"/>
                <w:szCs w:val="21"/>
                <w:highlight w:val="none"/>
              </w:rPr>
            </w:pPr>
            <w:r>
              <w:rPr>
                <w:rFonts w:hint="eastAsia" w:ascii="宋体" w:hAnsi="宋体" w:eastAsia="宋体"/>
                <w:color w:val="auto"/>
                <w:sz w:val="21"/>
                <w:szCs w:val="21"/>
                <w:highlight w:val="none"/>
              </w:rPr>
              <w:t>数量</w:t>
            </w:r>
          </w:p>
        </w:tc>
        <w:tc>
          <w:tcPr>
            <w:tcW w:w="1291" w:type="dxa"/>
            <w:tcBorders>
              <w:top w:val="single" w:color="000000" w:sz="4" w:space="0"/>
              <w:left w:val="single" w:color="000000" w:sz="4" w:space="0"/>
              <w:bottom w:val="single" w:color="000000" w:sz="4" w:space="0"/>
              <w:right w:val="single" w:color="000000" w:sz="4" w:space="0"/>
              <w:tl2br w:val="nil"/>
              <w:tr2bl w:val="nil"/>
            </w:tcBorders>
            <w:shd w:val="clear" w:color="auto" w:fill="D7D7D7" w:themeFill="background1" w:themeFillShade="D8"/>
            <w:noWrap w:val="0"/>
            <w:vAlign w:val="top"/>
          </w:tcPr>
          <w:p>
            <w:pPr>
              <w:pStyle w:val="216"/>
              <w:kinsoku w:val="0"/>
              <w:overflowPunct w:val="0"/>
              <w:spacing w:before="7" w:beforeLines="0" w:afterLines="0"/>
              <w:jc w:val="center"/>
              <w:rPr>
                <w:rFonts w:hint="eastAsia" w:ascii="宋体" w:hAnsi="宋体" w:eastAsia="宋体"/>
                <w:color w:val="auto"/>
                <w:sz w:val="21"/>
                <w:szCs w:val="21"/>
                <w:highlight w:val="none"/>
              </w:rPr>
            </w:pPr>
          </w:p>
          <w:p>
            <w:pPr>
              <w:pStyle w:val="216"/>
              <w:kinsoku w:val="0"/>
              <w:overflowPunct w:val="0"/>
              <w:spacing w:beforeLines="0" w:afterLines="0"/>
              <w:jc w:val="center"/>
              <w:rPr>
                <w:rFonts w:hint="default"/>
                <w:color w:val="auto"/>
                <w:sz w:val="21"/>
                <w:szCs w:val="21"/>
                <w:highlight w:val="none"/>
              </w:rPr>
            </w:pPr>
            <w:r>
              <w:rPr>
                <w:rFonts w:hint="eastAsia" w:ascii="宋体" w:hAnsi="宋体" w:eastAsia="宋体"/>
                <w:color w:val="auto"/>
                <w:sz w:val="21"/>
                <w:szCs w:val="21"/>
                <w:highlight w:val="none"/>
              </w:rPr>
              <w:t>单价</w:t>
            </w:r>
          </w:p>
        </w:tc>
        <w:tc>
          <w:tcPr>
            <w:tcW w:w="1330" w:type="dxa"/>
            <w:tcBorders>
              <w:top w:val="single" w:color="000000" w:sz="4" w:space="0"/>
              <w:left w:val="single" w:color="000000" w:sz="4" w:space="0"/>
              <w:bottom w:val="single" w:color="000000" w:sz="4" w:space="0"/>
              <w:right w:val="single" w:color="000000" w:sz="4" w:space="0"/>
              <w:tl2br w:val="nil"/>
              <w:tr2bl w:val="nil"/>
            </w:tcBorders>
            <w:shd w:val="clear" w:color="auto" w:fill="D7D7D7" w:themeFill="background1" w:themeFillShade="D8"/>
            <w:noWrap w:val="0"/>
            <w:vAlign w:val="top"/>
          </w:tcPr>
          <w:p>
            <w:pPr>
              <w:pStyle w:val="216"/>
              <w:kinsoku w:val="0"/>
              <w:overflowPunct w:val="0"/>
              <w:spacing w:before="7" w:beforeLines="0" w:afterLines="0"/>
              <w:jc w:val="center"/>
              <w:rPr>
                <w:rFonts w:hint="eastAsia" w:ascii="宋体" w:hAnsi="宋体" w:eastAsia="宋体"/>
                <w:color w:val="auto"/>
                <w:sz w:val="21"/>
                <w:szCs w:val="21"/>
                <w:highlight w:val="none"/>
              </w:rPr>
            </w:pPr>
          </w:p>
          <w:p>
            <w:pPr>
              <w:pStyle w:val="216"/>
              <w:kinsoku w:val="0"/>
              <w:overflowPunct w:val="0"/>
              <w:spacing w:beforeLines="0" w:afterLines="0"/>
              <w:ind w:left="59"/>
              <w:jc w:val="center"/>
              <w:rPr>
                <w:rFonts w:hint="default"/>
                <w:color w:val="auto"/>
                <w:sz w:val="21"/>
                <w:szCs w:val="21"/>
                <w:highlight w:val="none"/>
              </w:rPr>
            </w:pPr>
            <w:r>
              <w:rPr>
                <w:rFonts w:hint="eastAsia" w:ascii="宋体" w:hAnsi="宋体" w:eastAsia="宋体"/>
                <w:color w:val="auto"/>
                <w:sz w:val="21"/>
                <w:szCs w:val="21"/>
                <w:highlight w:val="none"/>
              </w:rPr>
              <w:t>合计（元）</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D7D7D7" w:themeFill="background1" w:themeFillShade="D8"/>
            <w:noWrap w:val="0"/>
            <w:vAlign w:val="top"/>
          </w:tcPr>
          <w:p>
            <w:pPr>
              <w:pStyle w:val="216"/>
              <w:kinsoku w:val="0"/>
              <w:overflowPunct w:val="0"/>
              <w:spacing w:before="7" w:beforeLines="0" w:afterLines="0"/>
              <w:jc w:val="center"/>
              <w:rPr>
                <w:rFonts w:hint="eastAsia" w:ascii="宋体" w:hAnsi="宋体" w:eastAsia="宋体"/>
                <w:color w:val="auto"/>
                <w:sz w:val="21"/>
                <w:szCs w:val="21"/>
                <w:highlight w:val="none"/>
              </w:rPr>
            </w:pPr>
          </w:p>
          <w:p>
            <w:pPr>
              <w:pStyle w:val="216"/>
              <w:kinsoku w:val="0"/>
              <w:overflowPunct w:val="0"/>
              <w:spacing w:beforeLines="0" w:afterLines="0"/>
              <w:jc w:val="center"/>
              <w:rPr>
                <w:rFonts w:hint="default"/>
                <w:color w:val="auto"/>
                <w:sz w:val="21"/>
                <w:szCs w:val="21"/>
                <w:highlight w:val="none"/>
              </w:rPr>
            </w:pPr>
            <w:r>
              <w:rPr>
                <w:rFonts w:hint="eastAsia" w:ascii="宋体" w:hAnsi="宋体" w:eastAsia="宋体"/>
                <w:color w:val="auto"/>
                <w:sz w:val="21"/>
                <w:szCs w:val="21"/>
                <w:highlight w:val="no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exact"/>
        </w:trPr>
        <w:tc>
          <w:tcPr>
            <w:tcW w:w="8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91" w:lineRule="exact"/>
              <w:ind w:left="350"/>
              <w:rPr>
                <w:rFonts w:hint="default"/>
                <w:color w:val="auto"/>
                <w:sz w:val="21"/>
                <w:szCs w:val="21"/>
                <w:highlight w:val="none"/>
              </w:rPr>
            </w:pPr>
            <w:r>
              <w:rPr>
                <w:rFonts w:hint="eastAsia" w:ascii="宋体" w:hAnsi="宋体" w:eastAsia="宋体"/>
                <w:color w:val="auto"/>
                <w:sz w:val="21"/>
                <w:szCs w:val="21"/>
                <w:highlight w:val="none"/>
              </w:rPr>
              <w:t xml:space="preserve">1 </w:t>
            </w:r>
          </w:p>
        </w:tc>
        <w:tc>
          <w:tcPr>
            <w:tcW w:w="129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91"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31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91"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91" w:lineRule="exact"/>
              <w:ind w:left="117"/>
              <w:jc w:val="center"/>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91" w:lineRule="exact"/>
              <w:ind w:left="112"/>
              <w:jc w:val="center"/>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29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91"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3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91"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8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91"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exact"/>
        </w:trPr>
        <w:tc>
          <w:tcPr>
            <w:tcW w:w="8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88" w:lineRule="exact"/>
              <w:ind w:left="350"/>
              <w:rPr>
                <w:rFonts w:hint="default"/>
                <w:color w:val="auto"/>
                <w:sz w:val="21"/>
                <w:szCs w:val="21"/>
                <w:highlight w:val="none"/>
              </w:rPr>
            </w:pPr>
            <w:r>
              <w:rPr>
                <w:rFonts w:hint="eastAsia" w:ascii="宋体" w:hAnsi="宋体" w:eastAsia="宋体"/>
                <w:color w:val="auto"/>
                <w:sz w:val="21"/>
                <w:szCs w:val="21"/>
                <w:highlight w:val="none"/>
              </w:rPr>
              <w:t xml:space="preserve">2 </w:t>
            </w:r>
          </w:p>
        </w:tc>
        <w:tc>
          <w:tcPr>
            <w:tcW w:w="129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88"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31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88"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88" w:lineRule="exact"/>
              <w:ind w:left="117"/>
              <w:jc w:val="center"/>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88" w:lineRule="exact"/>
              <w:ind w:left="112"/>
              <w:jc w:val="center"/>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29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88"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3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88"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8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88"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exact"/>
        </w:trPr>
        <w:tc>
          <w:tcPr>
            <w:tcW w:w="8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88" w:lineRule="exact"/>
              <w:ind w:left="350"/>
              <w:rPr>
                <w:rFonts w:hint="default"/>
                <w:color w:val="auto"/>
                <w:sz w:val="21"/>
                <w:szCs w:val="21"/>
                <w:highlight w:val="none"/>
              </w:rPr>
            </w:pPr>
            <w:r>
              <w:rPr>
                <w:rFonts w:hint="eastAsia" w:ascii="宋体" w:hAnsi="宋体" w:eastAsia="宋体"/>
                <w:color w:val="auto"/>
                <w:sz w:val="21"/>
                <w:szCs w:val="21"/>
                <w:highlight w:val="none"/>
              </w:rPr>
              <w:t xml:space="preserve">3 </w:t>
            </w:r>
          </w:p>
        </w:tc>
        <w:tc>
          <w:tcPr>
            <w:tcW w:w="129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88"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31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88"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88" w:lineRule="exact"/>
              <w:ind w:left="117"/>
              <w:jc w:val="center"/>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88" w:lineRule="exact"/>
              <w:ind w:left="112"/>
              <w:jc w:val="center"/>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29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88"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3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88"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8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88"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exact"/>
        </w:trPr>
        <w:tc>
          <w:tcPr>
            <w:tcW w:w="8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91" w:lineRule="exact"/>
              <w:ind w:left="110" w:right="-10"/>
              <w:rPr>
                <w:rFonts w:hint="default"/>
                <w:color w:val="auto"/>
                <w:sz w:val="21"/>
                <w:szCs w:val="21"/>
                <w:highlight w:val="none"/>
              </w:rPr>
            </w:pPr>
            <w:r>
              <w:rPr>
                <w:rFonts w:hint="eastAsia" w:ascii="宋体" w:hAnsi="宋体" w:eastAsia="宋体"/>
                <w:color w:val="auto"/>
                <w:sz w:val="21"/>
                <w:szCs w:val="21"/>
                <w:highlight w:val="none"/>
              </w:rPr>
              <w:t xml:space="preserve">… … </w:t>
            </w:r>
          </w:p>
        </w:tc>
        <w:tc>
          <w:tcPr>
            <w:tcW w:w="129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91"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31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91"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91" w:lineRule="exact"/>
              <w:ind w:left="117"/>
              <w:jc w:val="center"/>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91" w:lineRule="exact"/>
              <w:ind w:left="112"/>
              <w:jc w:val="center"/>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29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91"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3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91"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c>
          <w:tcPr>
            <w:tcW w:w="18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16"/>
              <w:kinsoku w:val="0"/>
              <w:overflowPunct w:val="0"/>
              <w:spacing w:beforeLines="0" w:afterLines="0" w:line="291" w:lineRule="exact"/>
              <w:ind w:left="9"/>
              <w:rPr>
                <w:rFonts w:hint="default"/>
                <w:color w:val="auto"/>
                <w:sz w:val="21"/>
                <w:szCs w:val="21"/>
                <w:highlight w:val="none"/>
              </w:rPr>
            </w:pPr>
            <w:r>
              <w:rPr>
                <w:rFonts w:hint="eastAsia" w:ascii="宋体" w:hAnsi="宋体" w:eastAsia="宋体"/>
                <w:color w:val="auto"/>
                <w:sz w:val="21"/>
                <w:szCs w:val="21"/>
                <w:highlight w:val="none"/>
              </w:rPr>
              <w:t xml:space="preserve"> </w:t>
            </w:r>
          </w:p>
        </w:tc>
      </w:tr>
    </w:tbl>
    <w:p>
      <w:pPr>
        <w:spacing w:line="360" w:lineRule="auto"/>
        <w:ind w:left="630" w:hanging="630" w:hangingChars="300"/>
        <w:rPr>
          <w:rFonts w:hint="eastAsia" w:ascii="宋体" w:hAnsi="宋体" w:eastAsia="宋体"/>
          <w:b/>
          <w:bCs/>
          <w:color w:val="auto"/>
          <w:szCs w:val="21"/>
          <w:highlight w:val="none"/>
          <w:lang w:eastAsia="zh-CN"/>
        </w:rPr>
      </w:pPr>
      <w:r>
        <w:rPr>
          <w:rFonts w:hint="eastAsia" w:ascii="宋体" w:hAnsi="宋体"/>
          <w:color w:val="auto"/>
          <w:szCs w:val="21"/>
          <w:highlight w:val="none"/>
        </w:rPr>
        <w:t>注：</w:t>
      </w:r>
      <w:r>
        <w:rPr>
          <w:rFonts w:hint="eastAsia" w:ascii="宋体" w:hAnsi="宋体"/>
          <w:b/>
          <w:bCs/>
          <w:color w:val="auto"/>
          <w:szCs w:val="21"/>
          <w:highlight w:val="none"/>
        </w:rPr>
        <w:t>1、</w:t>
      </w:r>
      <w:r>
        <w:rPr>
          <w:rFonts w:hint="eastAsia" w:ascii="宋体" w:hAnsi="宋体"/>
          <w:b/>
          <w:bCs/>
          <w:color w:val="auto"/>
          <w:szCs w:val="21"/>
          <w:highlight w:val="none"/>
          <w:lang w:eastAsia="zh-CN"/>
        </w:rPr>
        <w:t>根据本项目选配件需求制作</w:t>
      </w:r>
      <w:r>
        <w:rPr>
          <w:rFonts w:hint="eastAsia" w:ascii="宋体" w:hAnsi="宋体" w:eastAsia="宋体"/>
          <w:b/>
          <w:bCs/>
          <w:color w:val="auto"/>
          <w:highlight w:val="none"/>
          <w:lang w:eastAsia="zh-CN"/>
        </w:rPr>
        <w:t>选配件</w:t>
      </w:r>
      <w:r>
        <w:rPr>
          <w:rFonts w:ascii="宋体" w:hAnsi="宋体" w:eastAsia="宋体"/>
          <w:b/>
          <w:bCs/>
          <w:color w:val="auto"/>
          <w:highlight w:val="none"/>
        </w:rPr>
        <w:t>报价</w:t>
      </w:r>
      <w:r>
        <w:rPr>
          <w:rFonts w:hint="eastAsia" w:ascii="宋体" w:hAnsi="宋体" w:eastAsia="宋体"/>
          <w:b/>
          <w:bCs/>
          <w:color w:val="auto"/>
          <w:highlight w:val="none"/>
        </w:rPr>
        <w:t>表</w:t>
      </w:r>
      <w:r>
        <w:rPr>
          <w:rFonts w:hint="eastAsia" w:ascii="宋体" w:hAnsi="宋体"/>
          <w:b/>
          <w:bCs/>
          <w:color w:val="auto"/>
          <w:szCs w:val="21"/>
          <w:highlight w:val="none"/>
          <w:lang w:eastAsia="zh-CN"/>
        </w:rPr>
        <w:t>。</w:t>
      </w:r>
    </w:p>
    <w:p>
      <w:pPr>
        <w:spacing w:line="360" w:lineRule="auto"/>
        <w:ind w:firstLine="422" w:firstLineChars="200"/>
        <w:rPr>
          <w:rFonts w:ascii="宋体" w:hAnsi="宋体"/>
          <w:b/>
          <w:bCs/>
          <w:color w:val="auto"/>
          <w:szCs w:val="21"/>
          <w:highlight w:val="none"/>
        </w:rPr>
      </w:pPr>
      <w:r>
        <w:rPr>
          <w:rFonts w:hint="eastAsia" w:ascii="宋体" w:hAnsi="宋体"/>
          <w:b/>
          <w:bCs/>
          <w:color w:val="auto"/>
          <w:szCs w:val="21"/>
          <w:highlight w:val="none"/>
          <w:lang w:val="en-US" w:eastAsia="zh-CN"/>
        </w:rPr>
        <w:t>2</w:t>
      </w:r>
      <w:r>
        <w:rPr>
          <w:rFonts w:hint="eastAsia" w:ascii="宋体" w:hAnsi="宋体"/>
          <w:b/>
          <w:bCs/>
          <w:color w:val="auto"/>
          <w:szCs w:val="21"/>
          <w:highlight w:val="none"/>
        </w:rPr>
        <w:t>、</w:t>
      </w:r>
      <w:r>
        <w:rPr>
          <w:rFonts w:hint="eastAsia" w:ascii="宋体" w:hAnsi="宋体"/>
          <w:b/>
          <w:bCs/>
          <w:color w:val="auto"/>
          <w:szCs w:val="21"/>
          <w:highlight w:val="none"/>
          <w:lang w:eastAsia="zh-CN"/>
        </w:rPr>
        <w:t>本表所报价不计入投标总价，以备选购价格参考</w:t>
      </w:r>
      <w:r>
        <w:rPr>
          <w:rFonts w:hint="eastAsia" w:ascii="宋体" w:hAnsi="宋体"/>
          <w:b/>
          <w:bCs/>
          <w:color w:val="auto"/>
          <w:szCs w:val="21"/>
          <w:highlight w:val="none"/>
        </w:rPr>
        <w:t>。</w:t>
      </w:r>
    </w:p>
    <w:p>
      <w:pPr>
        <w:pStyle w:val="25"/>
        <w:spacing w:line="360" w:lineRule="auto"/>
        <w:ind w:left="735" w:leftChars="200" w:hanging="315" w:hangingChars="150"/>
        <w:rPr>
          <w:rFonts w:hAnsi="宋体"/>
          <w:color w:val="auto"/>
          <w:highlight w:val="none"/>
        </w:rPr>
      </w:pPr>
      <w:r>
        <w:rPr>
          <w:rFonts w:hint="eastAsia" w:ascii="宋体" w:hAnsi="宋体"/>
          <w:color w:val="auto"/>
          <w:szCs w:val="21"/>
          <w:highlight w:val="none"/>
        </w:rPr>
        <w:t xml:space="preserve">   </w:t>
      </w:r>
    </w:p>
    <w:p>
      <w:pPr>
        <w:spacing w:line="500" w:lineRule="exact"/>
        <w:ind w:firstLine="4725" w:firstLineChars="2250"/>
        <w:rPr>
          <w:rFonts w:ascii="宋体" w:hAnsi="宋体"/>
          <w:color w:val="auto"/>
          <w:szCs w:val="21"/>
          <w:highlight w:val="none"/>
          <w:u w:val="single"/>
        </w:rPr>
      </w:pPr>
      <w:r>
        <w:rPr>
          <w:rFonts w:hint="eastAsia" w:ascii="宋体" w:hAnsi="宋体"/>
          <w:color w:val="auto"/>
          <w:szCs w:val="21"/>
          <w:highlight w:val="none"/>
        </w:rPr>
        <w:t>投标人名称(加盖公章)：</w:t>
      </w:r>
    </w:p>
    <w:p>
      <w:pPr>
        <w:spacing w:line="500" w:lineRule="exact"/>
        <w:ind w:firstLine="4725" w:firstLineChars="2250"/>
        <w:rPr>
          <w:rFonts w:ascii="宋体" w:hAnsi="宋体"/>
          <w:color w:val="auto"/>
          <w:szCs w:val="21"/>
          <w:highlight w:val="none"/>
          <w:u w:val="single"/>
        </w:rPr>
      </w:pPr>
      <w:r>
        <w:rPr>
          <w:rFonts w:hint="eastAsia" w:ascii="宋体" w:hAnsi="宋体"/>
          <w:color w:val="auto"/>
          <w:szCs w:val="21"/>
          <w:highlight w:val="none"/>
        </w:rPr>
        <w:t>法定代表人或授权委托人(签名或盖章)：</w:t>
      </w:r>
    </w:p>
    <w:p>
      <w:pPr>
        <w:spacing w:line="500" w:lineRule="exact"/>
        <w:jc w:val="center"/>
        <w:rPr>
          <w:rFonts w:ascii="宋体" w:hAnsi="宋体"/>
          <w:color w:val="auto"/>
          <w:szCs w:val="21"/>
          <w:highlight w:val="none"/>
        </w:rPr>
      </w:pPr>
      <w:r>
        <w:rPr>
          <w:rFonts w:hint="eastAsia" w:ascii="宋体" w:hAnsi="宋体"/>
          <w:color w:val="auto"/>
          <w:highlight w:val="none"/>
          <w:lang w:val="en-US" w:eastAsia="zh-CN"/>
        </w:rPr>
        <w:t xml:space="preserve">            </w:t>
      </w:r>
      <w:r>
        <w:rPr>
          <w:rFonts w:hint="eastAsia" w:ascii="宋体" w:hAnsi="宋体"/>
          <w:color w:val="auto"/>
          <w:highlight w:val="none"/>
        </w:rPr>
        <w:t xml:space="preserve">日          期：         </w:t>
      </w:r>
    </w:p>
    <w:p>
      <w:pPr>
        <w:spacing w:line="360" w:lineRule="auto"/>
        <w:jc w:val="center"/>
        <w:outlineLvl w:val="1"/>
        <w:rPr>
          <w:rFonts w:ascii="宋体" w:hAnsi="宋体"/>
          <w:b/>
          <w:color w:val="auto"/>
          <w:sz w:val="44"/>
          <w:szCs w:val="44"/>
          <w:highlight w:val="none"/>
        </w:rPr>
      </w:pPr>
    </w:p>
    <w:p>
      <w:pPr>
        <w:spacing w:line="360" w:lineRule="auto"/>
        <w:jc w:val="center"/>
        <w:outlineLvl w:val="1"/>
        <w:rPr>
          <w:rFonts w:ascii="宋体" w:hAnsi="宋体"/>
          <w:b/>
          <w:color w:val="auto"/>
          <w:sz w:val="44"/>
          <w:szCs w:val="44"/>
          <w:highlight w:val="none"/>
        </w:rPr>
      </w:pPr>
    </w:p>
    <w:p>
      <w:pPr>
        <w:spacing w:line="360" w:lineRule="auto"/>
        <w:jc w:val="center"/>
        <w:outlineLvl w:val="1"/>
        <w:rPr>
          <w:rFonts w:ascii="宋体" w:hAnsi="宋体"/>
          <w:b/>
          <w:color w:val="auto"/>
          <w:sz w:val="44"/>
          <w:szCs w:val="44"/>
          <w:highlight w:val="none"/>
        </w:rPr>
      </w:pPr>
    </w:p>
    <w:p>
      <w:pPr>
        <w:spacing w:line="360" w:lineRule="auto"/>
        <w:jc w:val="center"/>
        <w:outlineLvl w:val="1"/>
        <w:rPr>
          <w:rFonts w:ascii="宋体" w:hAnsi="宋体"/>
          <w:b/>
          <w:color w:val="auto"/>
          <w:sz w:val="44"/>
          <w:szCs w:val="44"/>
          <w:highlight w:val="none"/>
        </w:rPr>
      </w:pPr>
    </w:p>
    <w:p>
      <w:pPr>
        <w:spacing w:line="360" w:lineRule="auto"/>
        <w:jc w:val="center"/>
        <w:outlineLvl w:val="1"/>
        <w:rPr>
          <w:rFonts w:ascii="宋体" w:hAnsi="宋体"/>
          <w:b/>
          <w:color w:val="auto"/>
          <w:sz w:val="44"/>
          <w:szCs w:val="44"/>
          <w:highlight w:val="none"/>
        </w:rPr>
      </w:pPr>
    </w:p>
    <w:p>
      <w:pPr>
        <w:rPr>
          <w:rFonts w:hint="eastAsia" w:ascii="宋体" w:hAnsi="宋体"/>
          <w:b/>
          <w:color w:val="auto"/>
          <w:sz w:val="44"/>
          <w:szCs w:val="44"/>
          <w:highlight w:val="none"/>
        </w:rPr>
      </w:pPr>
      <w:bookmarkStart w:id="178" w:name="_Toc5582"/>
      <w:bookmarkStart w:id="179" w:name="_Toc4614"/>
      <w:bookmarkStart w:id="180" w:name="_Toc8368"/>
      <w:bookmarkStart w:id="181" w:name="_Toc25915"/>
      <w:bookmarkStart w:id="182" w:name="_Toc7915"/>
      <w:bookmarkStart w:id="183" w:name="_Toc10161"/>
      <w:bookmarkStart w:id="184" w:name="_Toc21533"/>
      <w:bookmarkStart w:id="185" w:name="_Toc420684757"/>
      <w:bookmarkStart w:id="186" w:name="_Toc24138"/>
      <w:bookmarkStart w:id="187" w:name="_Toc7406"/>
      <w:bookmarkStart w:id="188" w:name="_Toc421004191"/>
      <w:bookmarkStart w:id="189" w:name="_Toc12008"/>
      <w:bookmarkStart w:id="190" w:name="_Toc421205754"/>
      <w:bookmarkStart w:id="191" w:name="_Toc7400"/>
      <w:bookmarkStart w:id="192" w:name="_Toc25078"/>
      <w:bookmarkStart w:id="193" w:name="_Toc30836"/>
      <w:bookmarkStart w:id="194" w:name="_Toc23991"/>
      <w:r>
        <w:rPr>
          <w:rFonts w:hint="eastAsia" w:ascii="宋体" w:hAnsi="宋体"/>
          <w:b/>
          <w:color w:val="auto"/>
          <w:sz w:val="44"/>
          <w:szCs w:val="44"/>
          <w:highlight w:val="none"/>
        </w:rPr>
        <w:br w:type="page"/>
      </w:r>
    </w:p>
    <w:p>
      <w:pPr>
        <w:spacing w:line="360" w:lineRule="auto"/>
        <w:jc w:val="center"/>
        <w:outlineLvl w:val="1"/>
        <w:rPr>
          <w:rFonts w:hint="eastAsia" w:ascii="宋体" w:hAnsi="宋体"/>
          <w:b/>
          <w:color w:val="auto"/>
          <w:sz w:val="44"/>
          <w:szCs w:val="44"/>
          <w:highlight w:val="none"/>
        </w:rPr>
      </w:pPr>
    </w:p>
    <w:p>
      <w:pPr>
        <w:spacing w:line="360" w:lineRule="auto"/>
        <w:jc w:val="center"/>
        <w:outlineLvl w:val="1"/>
        <w:rPr>
          <w:rFonts w:hint="eastAsia" w:ascii="宋体" w:hAnsi="宋体"/>
          <w:b/>
          <w:color w:val="auto"/>
          <w:sz w:val="44"/>
          <w:szCs w:val="44"/>
          <w:highlight w:val="none"/>
        </w:rPr>
      </w:pPr>
    </w:p>
    <w:p>
      <w:pPr>
        <w:spacing w:line="360" w:lineRule="auto"/>
        <w:jc w:val="center"/>
        <w:outlineLvl w:val="1"/>
        <w:rPr>
          <w:rFonts w:hint="eastAsia" w:ascii="宋体" w:hAnsi="宋体"/>
          <w:b/>
          <w:color w:val="auto"/>
          <w:sz w:val="44"/>
          <w:szCs w:val="44"/>
          <w:highlight w:val="none"/>
        </w:rPr>
      </w:pPr>
    </w:p>
    <w:p>
      <w:pPr>
        <w:spacing w:line="360" w:lineRule="auto"/>
        <w:jc w:val="center"/>
        <w:outlineLvl w:val="1"/>
        <w:rPr>
          <w:rFonts w:hint="eastAsia" w:ascii="宋体" w:hAnsi="宋体"/>
          <w:b/>
          <w:color w:val="auto"/>
          <w:sz w:val="44"/>
          <w:szCs w:val="44"/>
          <w:highlight w:val="none"/>
        </w:rPr>
      </w:pPr>
    </w:p>
    <w:p>
      <w:pPr>
        <w:spacing w:line="360" w:lineRule="auto"/>
        <w:jc w:val="center"/>
        <w:outlineLvl w:val="1"/>
        <w:rPr>
          <w:rFonts w:hint="eastAsia" w:ascii="宋体" w:hAnsi="宋体"/>
          <w:b/>
          <w:color w:val="auto"/>
          <w:sz w:val="44"/>
          <w:szCs w:val="44"/>
          <w:highlight w:val="none"/>
        </w:rPr>
      </w:pPr>
    </w:p>
    <w:p>
      <w:pPr>
        <w:spacing w:line="360" w:lineRule="auto"/>
        <w:jc w:val="center"/>
        <w:outlineLvl w:val="1"/>
        <w:rPr>
          <w:rFonts w:hint="eastAsia" w:ascii="宋体" w:hAnsi="宋体"/>
          <w:b/>
          <w:color w:val="auto"/>
          <w:sz w:val="44"/>
          <w:szCs w:val="44"/>
          <w:highlight w:val="none"/>
        </w:rPr>
      </w:pPr>
    </w:p>
    <w:p>
      <w:pPr>
        <w:spacing w:line="360" w:lineRule="auto"/>
        <w:jc w:val="center"/>
        <w:outlineLvl w:val="1"/>
        <w:rPr>
          <w:rFonts w:hint="eastAsia" w:ascii="宋体" w:hAnsi="宋体"/>
          <w:b/>
          <w:color w:val="auto"/>
          <w:sz w:val="44"/>
          <w:szCs w:val="44"/>
          <w:highlight w:val="none"/>
        </w:rPr>
      </w:pPr>
    </w:p>
    <w:p>
      <w:pPr>
        <w:spacing w:line="360" w:lineRule="auto"/>
        <w:jc w:val="center"/>
        <w:outlineLvl w:val="1"/>
        <w:rPr>
          <w:rFonts w:hint="eastAsia" w:ascii="宋体" w:hAnsi="宋体"/>
          <w:b/>
          <w:color w:val="auto"/>
          <w:sz w:val="44"/>
          <w:szCs w:val="44"/>
          <w:highlight w:val="none"/>
        </w:rPr>
      </w:pPr>
    </w:p>
    <w:p>
      <w:pPr>
        <w:spacing w:line="360" w:lineRule="auto"/>
        <w:jc w:val="center"/>
        <w:outlineLvl w:val="1"/>
        <w:rPr>
          <w:rFonts w:ascii="宋体" w:hAnsi="宋体"/>
          <w:b/>
          <w:color w:val="auto"/>
          <w:sz w:val="44"/>
          <w:szCs w:val="44"/>
          <w:highlight w:val="none"/>
        </w:rPr>
      </w:pPr>
      <w:bookmarkStart w:id="195" w:name="_Toc7746"/>
      <w:r>
        <w:rPr>
          <w:rFonts w:hint="eastAsia" w:ascii="宋体" w:hAnsi="宋体"/>
          <w:b/>
          <w:color w:val="auto"/>
          <w:sz w:val="44"/>
          <w:szCs w:val="44"/>
          <w:highlight w:val="none"/>
        </w:rPr>
        <w:t>二、 商务文件格式</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spacing w:line="360" w:lineRule="auto"/>
        <w:jc w:val="center"/>
        <w:rPr>
          <w:rFonts w:ascii="宋体" w:hAnsi="宋体"/>
          <w:b/>
          <w:color w:val="auto"/>
          <w:sz w:val="44"/>
          <w:szCs w:val="44"/>
          <w:highlight w:val="none"/>
        </w:rPr>
      </w:pPr>
    </w:p>
    <w:p>
      <w:pPr>
        <w:spacing w:line="360" w:lineRule="auto"/>
        <w:jc w:val="center"/>
        <w:rPr>
          <w:rFonts w:ascii="宋体" w:hAnsi="宋体"/>
          <w:b/>
          <w:color w:val="auto"/>
          <w:sz w:val="44"/>
          <w:szCs w:val="44"/>
          <w:highlight w:val="none"/>
        </w:rPr>
      </w:pPr>
    </w:p>
    <w:p>
      <w:pPr>
        <w:spacing w:line="360" w:lineRule="auto"/>
        <w:jc w:val="center"/>
        <w:rPr>
          <w:rFonts w:ascii="宋体" w:hAnsi="宋体"/>
          <w:b/>
          <w:color w:val="auto"/>
          <w:sz w:val="44"/>
          <w:szCs w:val="44"/>
          <w:highlight w:val="none"/>
        </w:rPr>
      </w:pPr>
    </w:p>
    <w:p>
      <w:pPr>
        <w:spacing w:line="360" w:lineRule="auto"/>
        <w:jc w:val="center"/>
        <w:rPr>
          <w:rFonts w:ascii="宋体" w:hAnsi="宋体"/>
          <w:b/>
          <w:color w:val="auto"/>
          <w:sz w:val="44"/>
          <w:szCs w:val="44"/>
          <w:highlight w:val="none"/>
        </w:rPr>
      </w:pPr>
    </w:p>
    <w:p>
      <w:pPr>
        <w:spacing w:line="360" w:lineRule="auto"/>
        <w:jc w:val="center"/>
        <w:rPr>
          <w:rFonts w:ascii="宋体" w:hAnsi="宋体"/>
          <w:b/>
          <w:color w:val="auto"/>
          <w:sz w:val="44"/>
          <w:szCs w:val="44"/>
          <w:highlight w:val="none"/>
        </w:rPr>
      </w:pPr>
    </w:p>
    <w:p>
      <w:pPr>
        <w:spacing w:line="360" w:lineRule="auto"/>
        <w:jc w:val="center"/>
        <w:rPr>
          <w:rFonts w:ascii="宋体" w:hAnsi="宋体"/>
          <w:b/>
          <w:color w:val="auto"/>
          <w:sz w:val="44"/>
          <w:szCs w:val="44"/>
          <w:highlight w:val="none"/>
        </w:rPr>
      </w:pPr>
    </w:p>
    <w:p>
      <w:pPr>
        <w:spacing w:line="360" w:lineRule="auto"/>
        <w:jc w:val="center"/>
        <w:rPr>
          <w:rFonts w:ascii="宋体" w:hAnsi="宋体"/>
          <w:b/>
          <w:color w:val="auto"/>
          <w:sz w:val="44"/>
          <w:szCs w:val="44"/>
          <w:highlight w:val="none"/>
        </w:rPr>
      </w:pPr>
    </w:p>
    <w:p>
      <w:pPr>
        <w:spacing w:line="360" w:lineRule="auto"/>
        <w:jc w:val="center"/>
        <w:rPr>
          <w:rFonts w:ascii="宋体" w:hAnsi="宋体"/>
          <w:b/>
          <w:color w:val="auto"/>
          <w:sz w:val="44"/>
          <w:szCs w:val="44"/>
          <w:highlight w:val="none"/>
        </w:rPr>
        <w:sectPr>
          <w:headerReference r:id="rId15" w:type="first"/>
          <w:footerReference r:id="rId18" w:type="first"/>
          <w:footerReference r:id="rId16" w:type="default"/>
          <w:headerReference r:id="rId14" w:type="even"/>
          <w:footerReference r:id="rId17" w:type="even"/>
          <w:pgSz w:w="11907" w:h="16840"/>
          <w:pgMar w:top="1094" w:right="851" w:bottom="1304" w:left="1134" w:header="623" w:footer="992" w:gutter="0"/>
          <w:cols w:space="720" w:num="1"/>
          <w:docGrid w:linePitch="312" w:charSpace="0"/>
        </w:sectPr>
      </w:pPr>
    </w:p>
    <w:p>
      <w:pPr>
        <w:pStyle w:val="4"/>
        <w:spacing w:line="240" w:lineRule="auto"/>
        <w:rPr>
          <w:rFonts w:ascii="宋体" w:hAnsi="宋体" w:eastAsia="宋体"/>
          <w:color w:val="auto"/>
          <w:highlight w:val="none"/>
        </w:rPr>
      </w:pPr>
      <w:bookmarkStart w:id="196" w:name="_Toc24906"/>
      <w:bookmarkStart w:id="197" w:name="_Toc29527"/>
      <w:bookmarkStart w:id="198" w:name="_Toc263147001"/>
      <w:bookmarkStart w:id="199" w:name="_Toc4284"/>
      <w:bookmarkStart w:id="200" w:name="_Toc421205756"/>
      <w:bookmarkStart w:id="201" w:name="_Toc420684759"/>
      <w:bookmarkStart w:id="202" w:name="_Toc421004193"/>
      <w:r>
        <w:rPr>
          <w:rFonts w:hint="eastAsia" w:ascii="宋体" w:hAnsi="宋体" w:eastAsia="宋体"/>
          <w:color w:val="auto"/>
          <w:highlight w:val="none"/>
        </w:rPr>
        <w:t>表5-</w:t>
      </w:r>
      <w:r>
        <w:rPr>
          <w:rFonts w:hint="eastAsia" w:ascii="宋体" w:hAnsi="宋体" w:eastAsia="宋体"/>
          <w:color w:val="auto"/>
          <w:highlight w:val="none"/>
          <w:lang w:val="en-US" w:eastAsia="zh-CN"/>
        </w:rPr>
        <w:t>4</w:t>
      </w:r>
      <w:r>
        <w:rPr>
          <w:rFonts w:hint="eastAsia" w:ascii="宋体" w:hAnsi="宋体" w:eastAsia="宋体"/>
          <w:color w:val="auto"/>
          <w:highlight w:val="none"/>
        </w:rPr>
        <w:t xml:space="preserve">  投标函</w:t>
      </w:r>
      <w:bookmarkEnd w:id="196"/>
      <w:bookmarkEnd w:id="197"/>
      <w:bookmarkEnd w:id="198"/>
      <w:bookmarkEnd w:id="199"/>
    </w:p>
    <w:p>
      <w:pPr>
        <w:spacing w:before="120" w:beforeLines="50" w:after="120" w:afterLines="50" w:line="360" w:lineRule="auto"/>
        <w:rPr>
          <w:rFonts w:ascii="宋体" w:hAnsi="宋体" w:cs="Arial"/>
          <w:color w:val="auto"/>
          <w:highlight w:val="none"/>
        </w:rPr>
      </w:pPr>
      <w:r>
        <w:rPr>
          <w:rFonts w:hint="eastAsia" w:ascii="宋体" w:hAnsi="宋体" w:cs="Arial"/>
          <w:color w:val="auto"/>
          <w:highlight w:val="none"/>
        </w:rPr>
        <w:t>致：</w:t>
      </w:r>
      <w:r>
        <w:rPr>
          <w:rFonts w:hint="eastAsia" w:ascii="宋体" w:hAnsi="宋体"/>
          <w:bCs/>
          <w:color w:val="auto"/>
          <w:szCs w:val="21"/>
          <w:highlight w:val="none"/>
        </w:rPr>
        <w:t>深圳市合创建设工程顾问有限公司中山分公司</w:t>
      </w:r>
    </w:p>
    <w:p>
      <w:pPr>
        <w:spacing w:line="360" w:lineRule="auto"/>
        <w:ind w:firstLine="630" w:firstLineChars="300"/>
        <w:rPr>
          <w:rFonts w:ascii="宋体" w:hAnsi="宋体" w:cs="Arial"/>
          <w:color w:val="auto"/>
          <w:highlight w:val="none"/>
        </w:rPr>
      </w:pPr>
      <w:r>
        <w:rPr>
          <w:rFonts w:hint="eastAsia" w:ascii="宋体" w:hAnsi="宋体" w:cs="Arial"/>
          <w:color w:val="auto"/>
          <w:highlight w:val="none"/>
        </w:rPr>
        <w:t>根据贵方的</w:t>
      </w:r>
      <w:r>
        <w:rPr>
          <w:rFonts w:hint="eastAsia" w:ascii="宋体" w:hAnsi="宋体"/>
          <w:color w:val="auto"/>
          <w:szCs w:val="21"/>
          <w:highlight w:val="none"/>
          <w:u w:val="single"/>
          <w:lang w:eastAsia="zh-CN"/>
        </w:rPr>
        <w:t>中山市南朗医院内科等科室医疗设备(B包第二次)</w:t>
      </w:r>
      <w:r>
        <w:rPr>
          <w:rFonts w:hint="eastAsia" w:ascii="宋体" w:hAnsi="宋体" w:cs="Arial"/>
          <w:color w:val="auto"/>
          <w:highlight w:val="none"/>
        </w:rPr>
        <w:t>的投标邀请函(</w:t>
      </w:r>
      <w:r>
        <w:rPr>
          <w:rFonts w:hint="eastAsia" w:ascii="宋体" w:hAnsi="宋体" w:cs="Times New Roman"/>
          <w:bCs/>
          <w:color w:val="auto"/>
          <w:highlight w:val="none"/>
          <w:lang w:eastAsia="zh-CN"/>
        </w:rPr>
        <w:t>招标</w:t>
      </w:r>
      <w:r>
        <w:rPr>
          <w:rFonts w:hint="eastAsia" w:ascii="宋体" w:hAnsi="宋体" w:cs="Times New Roman"/>
          <w:bCs/>
          <w:color w:val="auto"/>
          <w:highlight w:val="none"/>
        </w:rPr>
        <w:t>编号</w:t>
      </w:r>
      <w:r>
        <w:rPr>
          <w:rFonts w:hint="eastAsia" w:ascii="宋体" w:hAnsi="宋体" w:cs="Arial"/>
          <w:color w:val="auto"/>
          <w:highlight w:val="none"/>
        </w:rPr>
        <w:t>：</w:t>
      </w:r>
      <w:r>
        <w:rPr>
          <w:rFonts w:hint="eastAsia" w:hAnsi="宋体" w:cs="Arial"/>
          <w:color w:val="auto"/>
          <w:highlight w:val="none"/>
          <w:lang w:eastAsia="zh-CN"/>
        </w:rPr>
        <w:t>SZHCZS-2020008</w:t>
      </w:r>
      <w:r>
        <w:rPr>
          <w:rFonts w:hint="eastAsia" w:ascii="宋体" w:hAnsi="宋体" w:cs="Arial"/>
          <w:color w:val="auto"/>
          <w:highlight w:val="none"/>
        </w:rPr>
        <w:t xml:space="preserve">)，签名代表  </w:t>
      </w:r>
      <w:r>
        <w:rPr>
          <w:rFonts w:hint="eastAsia" w:ascii="宋体" w:hAnsi="宋体" w:cs="Arial"/>
          <w:color w:val="auto"/>
          <w:highlight w:val="none"/>
          <w:u w:val="single"/>
        </w:rPr>
        <w:t xml:space="preserve">       （姓名、职务）        </w:t>
      </w:r>
      <w:r>
        <w:rPr>
          <w:rFonts w:hint="eastAsia" w:ascii="宋体" w:hAnsi="宋体" w:cs="Arial"/>
          <w:color w:val="auto"/>
          <w:highlight w:val="none"/>
        </w:rPr>
        <w:t xml:space="preserve"> 代表投标人</w:t>
      </w:r>
      <w:r>
        <w:rPr>
          <w:rFonts w:hint="eastAsia" w:ascii="宋体" w:hAnsi="宋体" w:cs="Arial"/>
          <w:color w:val="auto"/>
          <w:highlight w:val="none"/>
          <w:u w:val="single"/>
        </w:rPr>
        <w:t xml:space="preserve">  （投标人名称）    </w:t>
      </w:r>
      <w:r>
        <w:rPr>
          <w:rFonts w:ascii="宋体" w:hAnsi="宋体" w:cs="Arial"/>
          <w:color w:val="auto"/>
          <w:highlight w:val="none"/>
        </w:rPr>
        <w:t>参加</w:t>
      </w:r>
      <w:r>
        <w:rPr>
          <w:rFonts w:hint="eastAsia" w:ascii="宋体" w:hAnsi="宋体" w:cs="Arial"/>
          <w:b/>
          <w:bCs/>
          <w:color w:val="auto"/>
          <w:highlight w:val="none"/>
          <w:u w:val="single"/>
        </w:rPr>
        <w:t xml:space="preserve"> （子包号）    包</w:t>
      </w:r>
      <w:r>
        <w:rPr>
          <w:rFonts w:ascii="宋体" w:hAnsi="宋体" w:cs="Arial"/>
          <w:color w:val="auto"/>
          <w:highlight w:val="none"/>
        </w:rPr>
        <w:t>投标</w:t>
      </w:r>
      <w:r>
        <w:rPr>
          <w:rFonts w:hint="eastAsia" w:ascii="宋体" w:hAnsi="宋体" w:cs="Arial"/>
          <w:color w:val="auto"/>
          <w:highlight w:val="none"/>
        </w:rPr>
        <w:t>，并提交投标文件。</w:t>
      </w:r>
    </w:p>
    <w:p>
      <w:pPr>
        <w:spacing w:before="120" w:beforeLines="50" w:after="120" w:afterLines="50" w:line="360" w:lineRule="auto"/>
        <w:ind w:firstLine="420"/>
        <w:rPr>
          <w:rFonts w:ascii="宋体" w:hAnsi="宋体" w:cs="Arial"/>
          <w:color w:val="auto"/>
          <w:highlight w:val="none"/>
        </w:rPr>
      </w:pPr>
      <w:r>
        <w:rPr>
          <w:rFonts w:hint="eastAsia" w:ascii="宋体" w:hAnsi="宋体" w:cs="Arial"/>
          <w:color w:val="auto"/>
          <w:highlight w:val="none"/>
        </w:rPr>
        <w:t>据此函，本人宣布同意如下：</w:t>
      </w:r>
    </w:p>
    <w:p>
      <w:pPr>
        <w:numPr>
          <w:ilvl w:val="0"/>
          <w:numId w:val="87"/>
        </w:numPr>
        <w:spacing w:line="360" w:lineRule="auto"/>
        <w:ind w:left="425"/>
        <w:rPr>
          <w:rFonts w:ascii="宋体" w:hAnsi="宋体" w:cs="Arial"/>
          <w:color w:val="auto"/>
          <w:highlight w:val="none"/>
        </w:rPr>
      </w:pPr>
      <w:r>
        <w:rPr>
          <w:rFonts w:hint="eastAsia" w:ascii="宋体" w:hAnsi="宋体" w:cs="Arial"/>
          <w:color w:val="auto"/>
          <w:highlight w:val="none"/>
        </w:rPr>
        <w:t>所附“开标一览表”规定的应提供和交付的全部服务投标总价为：</w:t>
      </w:r>
    </w:p>
    <w:p>
      <w:pPr>
        <w:spacing w:line="360" w:lineRule="auto"/>
        <w:rPr>
          <w:rFonts w:ascii="宋体" w:hAnsi="宋体" w:cs="Arial"/>
          <w:color w:val="auto"/>
          <w:highlight w:val="none"/>
        </w:rPr>
      </w:pPr>
      <w:r>
        <w:rPr>
          <w:rFonts w:hint="eastAsia" w:ascii="宋体" w:hAnsi="宋体" w:cs="Arial"/>
          <w:color w:val="auto"/>
          <w:highlight w:val="none"/>
        </w:rPr>
        <w:t>（人民币）：</w:t>
      </w:r>
      <w:r>
        <w:rPr>
          <w:rFonts w:hint="eastAsia" w:ascii="宋体" w:hAnsi="宋体" w:cs="Arial"/>
          <w:color w:val="auto"/>
          <w:highlight w:val="none"/>
          <w:u w:val="single"/>
        </w:rPr>
        <w:t xml:space="preserve">             </w:t>
      </w:r>
      <w:r>
        <w:rPr>
          <w:rFonts w:hint="eastAsia" w:ascii="宋体" w:hAnsi="宋体" w:cs="Arial"/>
          <w:color w:val="auto"/>
          <w:highlight w:val="none"/>
        </w:rPr>
        <w:t>（大写），</w:t>
      </w:r>
      <w:r>
        <w:rPr>
          <w:rFonts w:hint="eastAsia" w:ascii="宋体" w:hAnsi="宋体" w:cs="Arial"/>
          <w:color w:val="auto"/>
          <w:highlight w:val="none"/>
          <w:u w:val="single"/>
        </w:rPr>
        <w:t xml:space="preserve">                  </w:t>
      </w:r>
      <w:r>
        <w:rPr>
          <w:rFonts w:hint="eastAsia" w:ascii="宋体" w:hAnsi="宋体" w:cs="Arial"/>
          <w:color w:val="auto"/>
          <w:highlight w:val="none"/>
        </w:rPr>
        <w:t>（小写）。</w:t>
      </w:r>
    </w:p>
    <w:p>
      <w:pPr>
        <w:spacing w:line="360" w:lineRule="auto"/>
        <w:ind w:left="656" w:leftChars="174" w:hanging="291" w:hangingChars="139"/>
        <w:rPr>
          <w:rFonts w:ascii="宋体" w:hAnsi="宋体" w:cs="Arial"/>
          <w:color w:val="auto"/>
          <w:highlight w:val="none"/>
        </w:rPr>
      </w:pPr>
      <w:r>
        <w:rPr>
          <w:rFonts w:ascii="宋体" w:hAnsi="宋体" w:cs="Arial"/>
          <w:color w:val="auto"/>
          <w:highlight w:val="none"/>
        </w:rPr>
        <w:t>2</w:t>
      </w:r>
      <w:r>
        <w:rPr>
          <w:rFonts w:hint="eastAsia" w:ascii="宋体" w:hAnsi="宋体" w:cs="Arial"/>
          <w:color w:val="auto"/>
          <w:highlight w:val="none"/>
        </w:rPr>
        <w:t>．</w:t>
      </w:r>
      <w:r>
        <w:rPr>
          <w:rFonts w:ascii="宋体" w:hAnsi="宋体" w:cs="Arial"/>
          <w:color w:val="auto"/>
          <w:highlight w:val="none"/>
        </w:rPr>
        <w:t>我方郑重承诺：除</w:t>
      </w:r>
      <w:r>
        <w:rPr>
          <w:rFonts w:hint="eastAsia" w:ascii="宋体" w:hAnsi="宋体" w:cs="Arial"/>
          <w:color w:val="auto"/>
          <w:highlight w:val="none"/>
        </w:rPr>
        <w:t>《</w:t>
      </w:r>
      <w:r>
        <w:rPr>
          <w:rFonts w:hint="eastAsia" w:ascii="宋体" w:hAnsi="宋体"/>
          <w:color w:val="auto"/>
          <w:highlight w:val="none"/>
        </w:rPr>
        <w:t>商务条款偏离表</w:t>
      </w:r>
      <w:r>
        <w:rPr>
          <w:rFonts w:hint="eastAsia" w:ascii="宋体" w:hAnsi="宋体" w:cs="Arial"/>
          <w:color w:val="auto"/>
          <w:highlight w:val="none"/>
        </w:rPr>
        <w:t>》、《与用户需求书差异表》</w:t>
      </w:r>
      <w:r>
        <w:rPr>
          <w:rFonts w:ascii="宋体" w:hAnsi="宋体" w:cs="Arial"/>
          <w:color w:val="auto"/>
          <w:highlight w:val="none"/>
        </w:rPr>
        <w:t>中的差异外，投标人将全部满足招标文件中的各项实质性要求，如果发现投标文件中另有与招标文件中不一致的响应或没有响应，投标人同意招标人有权要求投标人按照招标文件的要求提供设备或服务。投标人并同意按照招标文件的规定履行合同责任和义务。</w:t>
      </w:r>
    </w:p>
    <w:p>
      <w:pPr>
        <w:spacing w:line="360" w:lineRule="auto"/>
        <w:ind w:left="742" w:leftChars="200" w:hanging="322"/>
        <w:rPr>
          <w:rFonts w:ascii="宋体" w:hAnsi="宋体" w:cs="Arial"/>
          <w:color w:val="auto"/>
          <w:highlight w:val="none"/>
        </w:rPr>
      </w:pPr>
      <w:r>
        <w:rPr>
          <w:rFonts w:ascii="宋体" w:hAnsi="宋体" w:cs="Arial"/>
          <w:color w:val="auto"/>
          <w:highlight w:val="none"/>
        </w:rPr>
        <w:t>3</w:t>
      </w:r>
      <w:r>
        <w:rPr>
          <w:rFonts w:hint="eastAsia" w:ascii="宋体" w:hAnsi="宋体" w:cs="Arial"/>
          <w:color w:val="auto"/>
          <w:highlight w:val="none"/>
        </w:rPr>
        <w:t>．我方已经详细地阅读了全部招标文件及其附件，包括澄清、修改文件（如果有）和所有已提供的参考资料以及有关附件，我方完全明白并认为此招标文件没有倾向性，也不存在排斥潜在投标人的内容，我方同意招标文件的相关条款，放弃对招标文件提出误解和质疑的一切权利。</w:t>
      </w:r>
    </w:p>
    <w:p>
      <w:pPr>
        <w:spacing w:line="360" w:lineRule="auto"/>
        <w:ind w:left="742" w:leftChars="200" w:hanging="322"/>
        <w:rPr>
          <w:rFonts w:ascii="宋体" w:hAnsi="宋体" w:cs="Arial"/>
          <w:color w:val="auto"/>
          <w:highlight w:val="none"/>
        </w:rPr>
      </w:pPr>
      <w:r>
        <w:rPr>
          <w:rFonts w:ascii="宋体" w:hAnsi="宋体" w:cs="Arial"/>
          <w:color w:val="auto"/>
          <w:highlight w:val="none"/>
        </w:rPr>
        <w:t>4</w:t>
      </w:r>
      <w:r>
        <w:rPr>
          <w:rFonts w:hint="eastAsia" w:ascii="宋体" w:hAnsi="宋体" w:cs="Arial"/>
          <w:color w:val="auto"/>
          <w:highlight w:val="none"/>
        </w:rPr>
        <w:t>．投标人的投标文件自投标截止之日起有效期为90天。中标人投标有效期则顺延至项目完成验收之日。</w:t>
      </w:r>
    </w:p>
    <w:p>
      <w:pPr>
        <w:spacing w:line="360" w:lineRule="auto"/>
        <w:ind w:firstLine="420"/>
        <w:rPr>
          <w:rFonts w:ascii="宋体" w:hAnsi="宋体" w:cs="Arial"/>
          <w:color w:val="auto"/>
          <w:highlight w:val="none"/>
        </w:rPr>
      </w:pPr>
      <w:r>
        <w:rPr>
          <w:rFonts w:ascii="宋体" w:hAnsi="宋体" w:cs="Arial"/>
          <w:color w:val="auto"/>
          <w:highlight w:val="none"/>
        </w:rPr>
        <w:t>5</w:t>
      </w:r>
      <w:r>
        <w:rPr>
          <w:rFonts w:hint="eastAsia" w:ascii="宋体" w:hAnsi="宋体" w:cs="Arial"/>
          <w:color w:val="auto"/>
          <w:highlight w:val="none"/>
        </w:rPr>
        <w:t>．如果在规定的开标时间后，投标人在投标有效期内撤回投标，其投标保证金将被贵方没收。</w:t>
      </w:r>
    </w:p>
    <w:p>
      <w:pPr>
        <w:spacing w:line="360" w:lineRule="auto"/>
        <w:ind w:left="742" w:leftChars="200" w:hanging="322"/>
        <w:rPr>
          <w:rFonts w:ascii="宋体" w:hAnsi="宋体" w:cs="Arial"/>
          <w:color w:val="auto"/>
          <w:highlight w:val="none"/>
        </w:rPr>
      </w:pPr>
      <w:r>
        <w:rPr>
          <w:rFonts w:ascii="宋体" w:hAnsi="宋体" w:cs="Arial"/>
          <w:color w:val="auto"/>
          <w:highlight w:val="none"/>
        </w:rPr>
        <w:t>6</w:t>
      </w:r>
      <w:r>
        <w:rPr>
          <w:rFonts w:hint="eastAsia" w:ascii="宋体" w:hAnsi="宋体" w:cs="Arial"/>
          <w:color w:val="auto"/>
          <w:highlight w:val="none"/>
        </w:rPr>
        <w:t>．投标人同意提供按照贵方可能要求的与我方投标有关的一切数据或资料，理解贵方不一定要接受最低价的投标或收到的任何投标。</w:t>
      </w:r>
    </w:p>
    <w:p>
      <w:pPr>
        <w:spacing w:line="360" w:lineRule="auto"/>
        <w:ind w:firstLine="420"/>
        <w:rPr>
          <w:rFonts w:ascii="宋体" w:hAnsi="宋体" w:cs="Arial"/>
          <w:color w:val="auto"/>
          <w:highlight w:val="none"/>
        </w:rPr>
      </w:pPr>
      <w:r>
        <w:rPr>
          <w:rFonts w:hint="eastAsia" w:ascii="宋体" w:hAnsi="宋体" w:cs="Arial"/>
          <w:color w:val="auto"/>
          <w:highlight w:val="none"/>
        </w:rPr>
        <w:t>7．与本投标有关的一切正式往来通讯请寄：</w:t>
      </w:r>
    </w:p>
    <w:p>
      <w:pPr>
        <w:spacing w:before="120" w:beforeLines="50" w:after="120" w:afterLines="50" w:line="360" w:lineRule="auto"/>
        <w:ind w:firstLine="420"/>
        <w:rPr>
          <w:rFonts w:ascii="宋体" w:hAnsi="宋体" w:cs="Arial"/>
          <w:color w:val="auto"/>
          <w:highlight w:val="none"/>
        </w:rPr>
      </w:pPr>
      <w:r>
        <w:rPr>
          <w:rFonts w:hint="eastAsia" w:ascii="宋体" w:hAnsi="宋体" w:cs="Arial"/>
          <w:color w:val="auto"/>
          <w:highlight w:val="none"/>
        </w:rPr>
        <w:t>地址：</w:t>
      </w:r>
      <w:r>
        <w:rPr>
          <w:rFonts w:ascii="宋体" w:hAnsi="宋体" w:cs="Arial"/>
          <w:color w:val="auto"/>
          <w:highlight w:val="none"/>
        </w:rPr>
        <w:tab/>
      </w:r>
      <w:r>
        <w:rPr>
          <w:rFonts w:ascii="宋体" w:hAnsi="宋体" w:cs="Arial"/>
          <w:color w:val="auto"/>
          <w:highlight w:val="none"/>
        </w:rPr>
        <w:tab/>
      </w:r>
      <w:r>
        <w:rPr>
          <w:rFonts w:ascii="宋体" w:hAnsi="宋体" w:cs="Arial"/>
          <w:color w:val="auto"/>
          <w:highlight w:val="none"/>
        </w:rPr>
        <w:tab/>
      </w:r>
      <w:r>
        <w:rPr>
          <w:rFonts w:hint="eastAsia" w:ascii="宋体" w:hAnsi="宋体" w:cs="Arial"/>
          <w:color w:val="auto"/>
          <w:highlight w:val="none"/>
        </w:rPr>
        <w:t>邮编：</w:t>
      </w:r>
    </w:p>
    <w:p>
      <w:pPr>
        <w:spacing w:before="120" w:beforeLines="50" w:after="120" w:afterLines="50" w:line="360" w:lineRule="auto"/>
        <w:ind w:firstLine="420"/>
        <w:rPr>
          <w:rFonts w:ascii="宋体" w:hAnsi="宋体" w:cs="Arial"/>
          <w:color w:val="auto"/>
          <w:highlight w:val="none"/>
        </w:rPr>
      </w:pPr>
      <w:r>
        <w:rPr>
          <w:rFonts w:hint="eastAsia" w:ascii="宋体" w:hAnsi="宋体" w:cs="Arial"/>
          <w:color w:val="auto"/>
          <w:highlight w:val="none"/>
        </w:rPr>
        <w:t>电话：</w:t>
      </w:r>
      <w:r>
        <w:rPr>
          <w:rFonts w:ascii="宋体" w:hAnsi="宋体" w:cs="Arial"/>
          <w:color w:val="auto"/>
          <w:highlight w:val="none"/>
        </w:rPr>
        <w:tab/>
      </w:r>
      <w:r>
        <w:rPr>
          <w:rFonts w:ascii="宋体" w:hAnsi="宋体" w:cs="Arial"/>
          <w:color w:val="auto"/>
          <w:highlight w:val="none"/>
        </w:rPr>
        <w:tab/>
      </w:r>
      <w:r>
        <w:rPr>
          <w:rFonts w:ascii="宋体" w:hAnsi="宋体" w:cs="Arial"/>
          <w:color w:val="auto"/>
          <w:highlight w:val="none"/>
        </w:rPr>
        <w:tab/>
      </w:r>
      <w:r>
        <w:rPr>
          <w:rFonts w:ascii="宋体" w:hAnsi="宋体" w:cs="Arial"/>
          <w:color w:val="auto"/>
          <w:highlight w:val="none"/>
        </w:rPr>
        <w:tab/>
      </w:r>
      <w:r>
        <w:rPr>
          <w:rFonts w:ascii="宋体" w:hAnsi="宋体" w:cs="Arial"/>
          <w:color w:val="auto"/>
          <w:highlight w:val="none"/>
        </w:rPr>
        <w:tab/>
      </w:r>
      <w:r>
        <w:rPr>
          <w:rFonts w:hint="eastAsia" w:ascii="宋体" w:hAnsi="宋体" w:cs="Arial"/>
          <w:color w:val="auto"/>
          <w:highlight w:val="none"/>
        </w:rPr>
        <w:t xml:space="preserve">             传真：</w:t>
      </w:r>
    </w:p>
    <w:p>
      <w:pPr>
        <w:spacing w:before="120" w:beforeLines="50" w:after="120" w:afterLines="50" w:line="360" w:lineRule="auto"/>
        <w:ind w:firstLine="420"/>
        <w:rPr>
          <w:rFonts w:ascii="宋体" w:hAnsi="宋体" w:cs="Arial"/>
          <w:color w:val="auto"/>
          <w:highlight w:val="none"/>
        </w:rPr>
      </w:pPr>
      <w:r>
        <w:rPr>
          <w:rFonts w:hint="eastAsia" w:ascii="宋体" w:hAnsi="宋体" w:cs="Arial"/>
          <w:color w:val="auto"/>
          <w:highlight w:val="none"/>
        </w:rPr>
        <w:t>投标人代表姓名、职务（印刷体）：</w:t>
      </w:r>
    </w:p>
    <w:p>
      <w:pPr>
        <w:spacing w:before="120" w:beforeLines="50" w:after="120" w:afterLines="50" w:line="360" w:lineRule="auto"/>
        <w:ind w:firstLine="420"/>
        <w:rPr>
          <w:rFonts w:ascii="宋体" w:hAnsi="宋体" w:cs="Arial"/>
          <w:color w:val="auto"/>
          <w:highlight w:val="none"/>
        </w:rPr>
      </w:pPr>
      <w:r>
        <w:rPr>
          <w:rFonts w:hint="eastAsia" w:ascii="宋体" w:hAnsi="宋体" w:cs="Arial"/>
          <w:color w:val="auto"/>
          <w:highlight w:val="none"/>
        </w:rPr>
        <w:t>投标人名称：（加盖公章）</w:t>
      </w:r>
      <w:r>
        <w:rPr>
          <w:rFonts w:ascii="宋体" w:hAnsi="宋体" w:cs="Arial"/>
          <w:color w:val="auto"/>
          <w:highlight w:val="none"/>
        </w:rPr>
        <w:tab/>
      </w:r>
      <w:r>
        <w:rPr>
          <w:rFonts w:ascii="宋体" w:hAnsi="宋体" w:cs="Arial"/>
          <w:color w:val="auto"/>
          <w:highlight w:val="none"/>
        </w:rPr>
        <w:tab/>
      </w:r>
      <w:r>
        <w:rPr>
          <w:rFonts w:ascii="宋体" w:hAnsi="宋体" w:cs="Arial"/>
          <w:color w:val="auto"/>
          <w:highlight w:val="none"/>
        </w:rPr>
        <w:tab/>
      </w:r>
      <w:r>
        <w:rPr>
          <w:rFonts w:ascii="宋体" w:hAnsi="宋体" w:cs="Arial"/>
          <w:color w:val="auto"/>
          <w:highlight w:val="none"/>
        </w:rPr>
        <w:tab/>
      </w:r>
      <w:r>
        <w:rPr>
          <w:rFonts w:ascii="宋体" w:hAnsi="宋体" w:cs="Arial"/>
          <w:color w:val="auto"/>
          <w:highlight w:val="none"/>
        </w:rPr>
        <w:tab/>
      </w:r>
      <w:r>
        <w:rPr>
          <w:rFonts w:ascii="宋体" w:hAnsi="宋体" w:cs="Arial"/>
          <w:color w:val="auto"/>
          <w:highlight w:val="none"/>
        </w:rPr>
        <w:tab/>
      </w:r>
    </w:p>
    <w:p>
      <w:pPr>
        <w:spacing w:before="120" w:beforeLines="50" w:after="120" w:afterLines="50" w:line="360" w:lineRule="auto"/>
        <w:ind w:firstLine="420"/>
        <w:rPr>
          <w:rFonts w:ascii="宋体" w:hAnsi="宋体" w:cs="Arial"/>
          <w:color w:val="auto"/>
          <w:highlight w:val="none"/>
        </w:rPr>
      </w:pPr>
      <w:r>
        <w:rPr>
          <w:rFonts w:hint="eastAsia" w:ascii="宋体" w:hAnsi="宋体" w:cs="Arial"/>
          <w:color w:val="auto"/>
          <w:highlight w:val="none"/>
        </w:rPr>
        <w:t xml:space="preserve">法定代表人签名或盖章（或其委托的全权代表人）：  </w:t>
      </w:r>
    </w:p>
    <w:p>
      <w:pPr>
        <w:spacing w:before="120" w:beforeLines="50" w:after="120" w:afterLines="50" w:line="360" w:lineRule="auto"/>
        <w:ind w:firstLine="420"/>
        <w:jc w:val="right"/>
        <w:rPr>
          <w:rFonts w:ascii="宋体" w:hAnsi="宋体" w:cs="Arial"/>
          <w:color w:val="auto"/>
          <w:highlight w:val="none"/>
        </w:rPr>
      </w:pPr>
      <w:r>
        <w:rPr>
          <w:rFonts w:hint="eastAsia" w:ascii="宋体" w:hAnsi="宋体" w:cs="Arial"/>
          <w:color w:val="auto"/>
          <w:highlight w:val="none"/>
        </w:rPr>
        <w:t xml:space="preserve"> 年   月   日</w:t>
      </w:r>
    </w:p>
    <w:p>
      <w:pPr>
        <w:spacing w:before="120" w:beforeLines="50" w:after="120" w:afterLines="50" w:line="360" w:lineRule="auto"/>
        <w:ind w:firstLine="420" w:firstLineChars="200"/>
        <w:rPr>
          <w:rFonts w:ascii="宋体" w:hAnsi="宋体"/>
          <w:color w:val="auto"/>
          <w:highlight w:val="none"/>
        </w:rPr>
      </w:pPr>
      <w:r>
        <w:rPr>
          <w:rFonts w:hint="eastAsia" w:ascii="宋体" w:hAnsi="宋体"/>
          <w:color w:val="auto"/>
          <w:highlight w:val="none"/>
        </w:rPr>
        <w:t>注：法定代表人委托全权代表人，需附法定代表人授权书。</w:t>
      </w:r>
    </w:p>
    <w:p>
      <w:pPr>
        <w:spacing w:before="120" w:beforeLines="50" w:after="120" w:afterLines="50" w:line="440" w:lineRule="exact"/>
        <w:ind w:firstLine="420" w:firstLineChars="200"/>
        <w:rPr>
          <w:rFonts w:ascii="宋体" w:hAnsi="宋体"/>
          <w:color w:val="auto"/>
          <w:highlight w:val="none"/>
        </w:rPr>
      </w:pPr>
    </w:p>
    <w:p>
      <w:pPr>
        <w:spacing w:before="120" w:beforeLines="50" w:after="120" w:afterLines="50" w:line="440" w:lineRule="exact"/>
        <w:ind w:firstLine="420" w:firstLineChars="200"/>
        <w:rPr>
          <w:rFonts w:ascii="宋体" w:hAnsi="宋体"/>
          <w:color w:val="auto"/>
          <w:highlight w:val="none"/>
        </w:rPr>
      </w:pPr>
    </w:p>
    <w:p>
      <w:pPr>
        <w:rPr>
          <w:rFonts w:ascii="宋体" w:hAnsi="宋体"/>
          <w:color w:val="auto"/>
          <w:highlight w:val="none"/>
        </w:rPr>
      </w:pPr>
      <w:bookmarkStart w:id="203" w:name="_Toc25841"/>
      <w:bookmarkStart w:id="204" w:name="_Toc32516"/>
      <w:r>
        <w:rPr>
          <w:rFonts w:hint="eastAsia" w:ascii="宋体" w:hAnsi="宋体"/>
          <w:color w:val="auto"/>
          <w:highlight w:val="none"/>
        </w:rPr>
        <w:br w:type="page"/>
      </w:r>
    </w:p>
    <w:p>
      <w:pPr>
        <w:pStyle w:val="4"/>
        <w:rPr>
          <w:rFonts w:ascii="宋体" w:hAnsi="宋体" w:eastAsia="宋体"/>
          <w:color w:val="auto"/>
          <w:highlight w:val="none"/>
        </w:rPr>
      </w:pPr>
      <w:bookmarkStart w:id="205" w:name="_Toc10365"/>
      <w:r>
        <w:rPr>
          <w:rFonts w:hint="eastAsia" w:ascii="宋体" w:hAnsi="宋体" w:eastAsia="宋体"/>
          <w:color w:val="auto"/>
          <w:highlight w:val="none"/>
        </w:rPr>
        <w:t>表5-</w:t>
      </w:r>
      <w:r>
        <w:rPr>
          <w:rFonts w:hint="eastAsia" w:ascii="宋体" w:hAnsi="宋体" w:eastAsia="宋体"/>
          <w:color w:val="auto"/>
          <w:highlight w:val="none"/>
          <w:lang w:val="en-US" w:eastAsia="zh-CN"/>
        </w:rPr>
        <w:t>5</w:t>
      </w:r>
      <w:r>
        <w:rPr>
          <w:rFonts w:hint="eastAsia" w:ascii="宋体" w:hAnsi="宋体" w:eastAsia="宋体"/>
          <w:color w:val="auto"/>
          <w:highlight w:val="none"/>
        </w:rPr>
        <w:t xml:space="preserve">  法定代表人证明书/法定代表人授权书</w:t>
      </w:r>
      <w:bookmarkEnd w:id="200"/>
      <w:bookmarkEnd w:id="201"/>
      <w:bookmarkEnd w:id="202"/>
      <w:bookmarkEnd w:id="203"/>
      <w:bookmarkEnd w:id="204"/>
      <w:bookmarkEnd w:id="205"/>
    </w:p>
    <w:p>
      <w:pPr>
        <w:pStyle w:val="25"/>
        <w:rPr>
          <w:rFonts w:hAnsi="宋体"/>
          <w:color w:val="auto"/>
          <w:highlight w:val="none"/>
        </w:rPr>
      </w:pPr>
    </w:p>
    <w:p>
      <w:pPr>
        <w:spacing w:line="360" w:lineRule="auto"/>
        <w:ind w:firstLine="422" w:firstLineChars="200"/>
        <w:rPr>
          <w:rFonts w:ascii="宋体" w:hAnsi="宋体"/>
          <w:b/>
          <w:bCs/>
          <w:color w:val="auto"/>
          <w:highlight w:val="none"/>
        </w:rPr>
      </w:pPr>
      <w:r>
        <w:rPr>
          <w:rFonts w:hint="eastAsia" w:ascii="宋体" w:hAnsi="宋体"/>
          <w:b/>
          <w:bCs/>
          <w:color w:val="auto"/>
          <w:highlight w:val="none"/>
        </w:rPr>
        <w:t>法定代表人证明书和法定代表人授权书按以下格式填写，如由法定代表人投标并签署投标文件，需提供法定代表人证明书，否则需提供法定代表人证明书和法定代表人授权书。</w:t>
      </w:r>
    </w:p>
    <w:p>
      <w:pPr>
        <w:pStyle w:val="5"/>
        <w:rPr>
          <w:rFonts w:ascii="宋体" w:hAnsi="宋体"/>
          <w:b/>
          <w:color w:val="auto"/>
          <w:highlight w:val="none"/>
        </w:rPr>
      </w:pPr>
    </w:p>
    <w:p>
      <w:pPr>
        <w:spacing w:after="240" w:afterLines="100" w:line="500" w:lineRule="exact"/>
        <w:jc w:val="center"/>
        <w:rPr>
          <w:rFonts w:ascii="宋体" w:hAnsi="宋体"/>
          <w:b/>
          <w:bCs/>
          <w:color w:val="auto"/>
          <w:sz w:val="28"/>
          <w:szCs w:val="28"/>
          <w:highlight w:val="none"/>
        </w:rPr>
      </w:pPr>
      <w:r>
        <w:rPr>
          <w:rFonts w:ascii="宋体" w:hAnsi="宋体"/>
          <w:b/>
          <w:bCs/>
          <w:color w:val="auto"/>
          <w:sz w:val="28"/>
          <w:szCs w:val="28"/>
          <w:highlight w:val="none"/>
        </w:rPr>
        <w:t>法定代表人证明书</w:t>
      </w:r>
    </w:p>
    <w:p>
      <w:pPr>
        <w:spacing w:line="440" w:lineRule="exact"/>
        <w:ind w:firstLine="472" w:firstLineChars="225"/>
        <w:rPr>
          <w:rFonts w:ascii="宋体" w:hAnsi="宋体"/>
          <w:color w:val="auto"/>
          <w:szCs w:val="21"/>
          <w:highlight w:val="none"/>
          <w:lang w:val="zh-CN"/>
        </w:rPr>
      </w:pPr>
      <w:r>
        <w:rPr>
          <w:rFonts w:hint="eastAsia" w:ascii="宋体" w:hAnsi="宋体"/>
          <w:color w:val="auto"/>
          <w:szCs w:val="21"/>
          <w:highlight w:val="none"/>
          <w:u w:val="single"/>
          <w:lang w:val="zh-CN"/>
        </w:rPr>
        <w:t xml:space="preserve">    　　 　  </w:t>
      </w:r>
      <w:r>
        <w:rPr>
          <w:rFonts w:hint="eastAsia" w:ascii="宋体" w:hAnsi="宋体"/>
          <w:color w:val="auto"/>
          <w:szCs w:val="21"/>
          <w:highlight w:val="none"/>
          <w:lang w:val="zh-CN"/>
        </w:rPr>
        <w:t>同志现任我单位职务，为法定代表人，特此证明。</w:t>
      </w:r>
    </w:p>
    <w:p>
      <w:pPr>
        <w:spacing w:line="440" w:lineRule="exact"/>
        <w:ind w:firstLine="472" w:firstLineChars="225"/>
        <w:rPr>
          <w:rFonts w:ascii="宋体" w:hAnsi="宋体"/>
          <w:color w:val="auto"/>
          <w:szCs w:val="21"/>
          <w:highlight w:val="none"/>
          <w:lang w:val="zh-CN"/>
        </w:rPr>
      </w:pPr>
    </w:p>
    <w:p>
      <w:pPr>
        <w:spacing w:line="440" w:lineRule="exact"/>
        <w:ind w:firstLine="472" w:firstLineChars="225"/>
        <w:rPr>
          <w:rFonts w:ascii="宋体" w:hAnsi="宋体"/>
          <w:color w:val="auto"/>
          <w:szCs w:val="21"/>
          <w:highlight w:val="none"/>
          <w:lang w:val="zh-CN"/>
        </w:rPr>
      </w:pPr>
      <w:r>
        <w:rPr>
          <w:rFonts w:hint="eastAsia" w:ascii="宋体" w:hAnsi="宋体"/>
          <w:color w:val="auto"/>
          <w:szCs w:val="21"/>
          <w:highlight w:val="none"/>
          <w:lang w:val="zh-CN"/>
        </w:rPr>
        <w:t>附：法定代表人性别：      年龄：      身份证号码：</w:t>
      </w:r>
    </w:p>
    <w:p>
      <w:pPr>
        <w:spacing w:line="440" w:lineRule="exact"/>
        <w:ind w:firstLine="472" w:firstLineChars="225"/>
        <w:rPr>
          <w:rFonts w:ascii="宋体" w:hAnsi="宋体"/>
          <w:color w:val="auto"/>
          <w:szCs w:val="21"/>
          <w:highlight w:val="none"/>
          <w:lang w:val="zh-CN"/>
        </w:rPr>
      </w:pPr>
      <w:r>
        <w:rPr>
          <w:rFonts w:hint="eastAsia" w:ascii="宋体" w:hAnsi="宋体"/>
          <w:color w:val="auto"/>
          <w:szCs w:val="21"/>
          <w:highlight w:val="none"/>
          <w:lang w:val="zh-CN"/>
        </w:rPr>
        <w:t>营业执照号码：</w:t>
      </w:r>
    </w:p>
    <w:p>
      <w:pPr>
        <w:spacing w:line="440" w:lineRule="exact"/>
        <w:ind w:firstLine="472" w:firstLineChars="225"/>
        <w:rPr>
          <w:rFonts w:ascii="宋体" w:hAnsi="宋体"/>
          <w:color w:val="auto"/>
          <w:szCs w:val="21"/>
          <w:highlight w:val="none"/>
          <w:lang w:val="zh-CN"/>
        </w:rPr>
      </w:pPr>
      <w:r>
        <w:rPr>
          <w:rFonts w:hint="eastAsia" w:ascii="宋体" w:hAnsi="宋体"/>
          <w:color w:val="auto"/>
          <w:szCs w:val="21"/>
          <w:highlight w:val="none"/>
          <w:lang w:val="zh-CN"/>
        </w:rPr>
        <w:t>主营：</w:t>
      </w:r>
    </w:p>
    <w:p>
      <w:pPr>
        <w:spacing w:line="440" w:lineRule="exact"/>
        <w:ind w:firstLine="472" w:firstLineChars="225"/>
        <w:rPr>
          <w:rFonts w:ascii="宋体" w:hAnsi="宋体"/>
          <w:color w:val="auto"/>
          <w:szCs w:val="21"/>
          <w:highlight w:val="none"/>
          <w:lang w:val="zh-CN"/>
        </w:rPr>
      </w:pPr>
      <w:r>
        <w:rPr>
          <w:rFonts w:hint="eastAsia" w:ascii="宋体" w:hAnsi="宋体"/>
          <w:color w:val="auto"/>
          <w:szCs w:val="21"/>
          <w:highlight w:val="none"/>
          <w:lang w:val="zh-CN"/>
        </w:rPr>
        <w:t>兼营：</w:t>
      </w:r>
    </w:p>
    <w:p>
      <w:pPr>
        <w:spacing w:line="440" w:lineRule="exact"/>
        <w:ind w:firstLine="472" w:firstLineChars="225"/>
        <w:rPr>
          <w:rFonts w:ascii="宋体" w:hAnsi="宋体"/>
          <w:color w:val="auto"/>
          <w:szCs w:val="21"/>
          <w:highlight w:val="none"/>
          <w:lang w:val="zh-CN"/>
        </w:rPr>
      </w:pPr>
      <w:r>
        <w:rPr>
          <w:rFonts w:hint="eastAsia" w:ascii="宋体" w:hAnsi="宋体"/>
          <w:color w:val="auto"/>
          <w:szCs w:val="21"/>
          <w:highlight w:val="none"/>
          <w:lang w:val="zh-CN"/>
        </w:rPr>
        <w:t>有效日期：           签发日期：           单位：（盖章）</w:t>
      </w:r>
    </w:p>
    <w:p>
      <w:pPr>
        <w:spacing w:line="440" w:lineRule="exact"/>
        <w:ind w:firstLine="472" w:firstLineChars="225"/>
        <w:rPr>
          <w:rFonts w:ascii="宋体" w:hAnsi="宋体"/>
          <w:color w:val="auto"/>
          <w:szCs w:val="21"/>
          <w:highlight w:val="none"/>
          <w:lang w:val="zh-CN"/>
        </w:rPr>
      </w:pPr>
    </w:p>
    <w:p>
      <w:pPr>
        <w:tabs>
          <w:tab w:val="left" w:pos="540"/>
        </w:tabs>
        <w:spacing w:line="380" w:lineRule="exact"/>
        <w:rPr>
          <w:rFonts w:ascii="宋体" w:hAnsi="宋体"/>
          <w:color w:val="auto"/>
          <w:szCs w:val="21"/>
          <w:highlight w:val="none"/>
          <w:lang w:val="zh-CN"/>
        </w:rPr>
      </w:pPr>
      <w:r>
        <w:rPr>
          <w:rFonts w:hint="eastAsia" w:ascii="宋体" w:hAnsi="宋体"/>
          <w:color w:val="auto"/>
          <w:szCs w:val="21"/>
          <w:highlight w:val="none"/>
          <w:lang w:val="zh-CN"/>
        </w:rPr>
        <w:t>说明：1、法定代表人为企业事业单位、国家机关、社会团体的主要行政负责人。</w:t>
      </w:r>
    </w:p>
    <w:p>
      <w:pPr>
        <w:tabs>
          <w:tab w:val="left" w:pos="540"/>
        </w:tabs>
        <w:spacing w:line="380" w:lineRule="exact"/>
        <w:ind w:left="987" w:leftChars="300" w:hanging="357" w:hangingChars="170"/>
        <w:rPr>
          <w:rFonts w:ascii="宋体" w:hAnsi="宋体"/>
          <w:color w:val="auto"/>
          <w:szCs w:val="21"/>
          <w:highlight w:val="none"/>
          <w:lang w:val="zh-CN"/>
        </w:rPr>
      </w:pPr>
      <w:r>
        <w:rPr>
          <w:rFonts w:hint="eastAsia" w:ascii="宋体" w:hAnsi="宋体"/>
          <w:color w:val="auto"/>
          <w:szCs w:val="21"/>
          <w:highlight w:val="none"/>
          <w:lang w:val="zh-CN"/>
        </w:rPr>
        <w:t>2、内容必须填写真实、清楚，不得转让、买卖。</w:t>
      </w:r>
    </w:p>
    <w:p>
      <w:pPr>
        <w:spacing w:line="380" w:lineRule="exact"/>
        <w:ind w:left="420" w:leftChars="200" w:firstLine="210" w:firstLineChars="100"/>
        <w:rPr>
          <w:rFonts w:ascii="宋体" w:hAnsi="宋体"/>
          <w:color w:val="auto"/>
          <w:szCs w:val="21"/>
          <w:highlight w:val="none"/>
        </w:rPr>
      </w:pPr>
      <w:r>
        <w:rPr>
          <w:rFonts w:hint="eastAsia" w:ascii="宋体" w:hAnsi="宋体"/>
          <w:color w:val="auto"/>
          <w:szCs w:val="21"/>
          <w:highlight w:val="none"/>
          <w:lang w:val="zh-CN"/>
        </w:rPr>
        <w:t>3、将此证明书提交对方作为合同附件或凭证。</w:t>
      </w:r>
    </w:p>
    <w:p>
      <w:pPr>
        <w:spacing w:line="500" w:lineRule="exact"/>
        <w:ind w:left="420" w:leftChars="200"/>
        <w:rPr>
          <w:rFonts w:ascii="宋体" w:hAnsi="宋体"/>
          <w:color w:val="auto"/>
          <w:sz w:val="24"/>
          <w:highlight w:val="none"/>
        </w:rPr>
      </w:pPr>
    </w:p>
    <w:p>
      <w:pPr>
        <w:spacing w:line="500" w:lineRule="exact"/>
        <w:ind w:left="420" w:leftChars="200"/>
        <w:rPr>
          <w:rFonts w:ascii="宋体" w:hAnsi="宋体"/>
          <w:color w:val="auto"/>
          <w:sz w:val="24"/>
          <w:highlight w:val="none"/>
        </w:rPr>
      </w:pPr>
    </w:p>
    <w:tbl>
      <w:tblPr>
        <w:tblStyle w:val="50"/>
        <w:tblW w:w="5760" w:type="dxa"/>
        <w:tblInd w:w="18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trPr>
        <w:tc>
          <w:tcPr>
            <w:tcW w:w="5760" w:type="dxa"/>
          </w:tcPr>
          <w:p>
            <w:pPr>
              <w:autoSpaceDE w:val="0"/>
              <w:autoSpaceDN w:val="0"/>
              <w:adjustRightInd w:val="0"/>
              <w:spacing w:line="360" w:lineRule="exact"/>
              <w:ind w:firstLine="644" w:firstLineChars="307"/>
              <w:rPr>
                <w:rFonts w:ascii="宋体" w:hAnsi="宋体"/>
                <w:color w:val="auto"/>
                <w:szCs w:val="21"/>
                <w:highlight w:val="none"/>
                <w:lang w:val="zh-CN"/>
              </w:rPr>
            </w:pPr>
          </w:p>
          <w:p>
            <w:pPr>
              <w:autoSpaceDE w:val="0"/>
              <w:autoSpaceDN w:val="0"/>
              <w:adjustRightInd w:val="0"/>
              <w:spacing w:line="360" w:lineRule="exact"/>
              <w:ind w:firstLine="644" w:firstLineChars="307"/>
              <w:rPr>
                <w:rFonts w:ascii="宋体" w:hAnsi="宋体"/>
                <w:color w:val="auto"/>
                <w:szCs w:val="21"/>
                <w:highlight w:val="none"/>
                <w:lang w:val="zh-CN"/>
              </w:rPr>
            </w:pPr>
          </w:p>
          <w:p>
            <w:pPr>
              <w:autoSpaceDE w:val="0"/>
              <w:autoSpaceDN w:val="0"/>
              <w:adjustRightInd w:val="0"/>
              <w:spacing w:line="360" w:lineRule="exact"/>
              <w:ind w:firstLine="644" w:firstLineChars="307"/>
              <w:rPr>
                <w:rFonts w:ascii="宋体" w:hAnsi="宋体"/>
                <w:color w:val="auto"/>
                <w:szCs w:val="21"/>
                <w:highlight w:val="none"/>
                <w:lang w:val="zh-CN"/>
              </w:rPr>
            </w:pPr>
          </w:p>
          <w:p>
            <w:pPr>
              <w:autoSpaceDE w:val="0"/>
              <w:autoSpaceDN w:val="0"/>
              <w:adjustRightInd w:val="0"/>
              <w:spacing w:line="360" w:lineRule="exact"/>
              <w:ind w:firstLine="1785" w:firstLineChars="850"/>
              <w:rPr>
                <w:rFonts w:ascii="宋体" w:hAnsi="宋体"/>
                <w:color w:val="auto"/>
                <w:szCs w:val="21"/>
                <w:highlight w:val="none"/>
                <w:lang w:val="zh-CN"/>
              </w:rPr>
            </w:pPr>
            <w:r>
              <w:rPr>
                <w:rFonts w:hint="eastAsia" w:ascii="宋体" w:hAnsi="宋体"/>
                <w:color w:val="auto"/>
                <w:szCs w:val="21"/>
                <w:highlight w:val="none"/>
                <w:lang w:val="zh-CN"/>
              </w:rPr>
              <w:t>法定代表人身份证复印件（正反面）</w:t>
            </w:r>
          </w:p>
          <w:p>
            <w:pPr>
              <w:autoSpaceDE w:val="0"/>
              <w:autoSpaceDN w:val="0"/>
              <w:adjustRightInd w:val="0"/>
              <w:spacing w:line="360" w:lineRule="exact"/>
              <w:ind w:firstLine="644" w:firstLineChars="307"/>
              <w:rPr>
                <w:rFonts w:ascii="宋体" w:hAnsi="宋体"/>
                <w:color w:val="auto"/>
                <w:szCs w:val="21"/>
                <w:highlight w:val="none"/>
                <w:lang w:val="zh-CN"/>
              </w:rPr>
            </w:pPr>
          </w:p>
          <w:p>
            <w:pPr>
              <w:autoSpaceDE w:val="0"/>
              <w:autoSpaceDN w:val="0"/>
              <w:adjustRightInd w:val="0"/>
              <w:spacing w:line="360" w:lineRule="exact"/>
              <w:ind w:firstLine="644" w:firstLineChars="307"/>
              <w:rPr>
                <w:rFonts w:ascii="宋体" w:hAnsi="宋体"/>
                <w:color w:val="auto"/>
                <w:szCs w:val="21"/>
                <w:highlight w:val="none"/>
                <w:lang w:val="zh-CN"/>
              </w:rPr>
            </w:pPr>
          </w:p>
          <w:p>
            <w:pPr>
              <w:autoSpaceDE w:val="0"/>
              <w:autoSpaceDN w:val="0"/>
              <w:adjustRightInd w:val="0"/>
              <w:spacing w:line="360" w:lineRule="exact"/>
              <w:rPr>
                <w:rFonts w:ascii="宋体" w:hAnsi="宋体"/>
                <w:color w:val="auto"/>
                <w:szCs w:val="21"/>
                <w:highlight w:val="none"/>
                <w:lang w:val="zh-CN"/>
              </w:rPr>
            </w:pPr>
          </w:p>
        </w:tc>
      </w:tr>
    </w:tbl>
    <w:p>
      <w:pPr>
        <w:spacing w:line="500" w:lineRule="exact"/>
        <w:ind w:left="420" w:leftChars="200"/>
        <w:rPr>
          <w:rFonts w:ascii="宋体" w:hAnsi="宋体"/>
          <w:color w:val="auto"/>
          <w:sz w:val="24"/>
          <w:highlight w:val="none"/>
        </w:rPr>
      </w:pPr>
    </w:p>
    <w:p>
      <w:pPr>
        <w:spacing w:line="500" w:lineRule="exact"/>
        <w:ind w:left="420" w:leftChars="200"/>
        <w:rPr>
          <w:rFonts w:ascii="宋体" w:hAnsi="宋体"/>
          <w:color w:val="auto"/>
          <w:sz w:val="24"/>
          <w:highlight w:val="none"/>
        </w:rPr>
      </w:pPr>
    </w:p>
    <w:p>
      <w:pPr>
        <w:spacing w:line="500" w:lineRule="exact"/>
        <w:ind w:left="420" w:leftChars="200"/>
        <w:rPr>
          <w:rFonts w:ascii="宋体" w:hAnsi="宋体"/>
          <w:color w:val="auto"/>
          <w:sz w:val="24"/>
          <w:highlight w:val="none"/>
        </w:rPr>
      </w:pPr>
    </w:p>
    <w:p>
      <w:pPr>
        <w:spacing w:line="500" w:lineRule="exact"/>
        <w:ind w:left="420" w:leftChars="200"/>
        <w:rPr>
          <w:rFonts w:ascii="宋体" w:hAnsi="宋体"/>
          <w:color w:val="auto"/>
          <w:sz w:val="24"/>
          <w:highlight w:val="none"/>
        </w:rPr>
      </w:pPr>
    </w:p>
    <w:p>
      <w:pPr>
        <w:spacing w:line="500" w:lineRule="exact"/>
        <w:ind w:left="420" w:leftChars="200"/>
        <w:rPr>
          <w:rFonts w:ascii="宋体" w:hAnsi="宋体"/>
          <w:color w:val="auto"/>
          <w:sz w:val="24"/>
          <w:highlight w:val="none"/>
        </w:rPr>
      </w:pPr>
    </w:p>
    <w:p>
      <w:pPr>
        <w:pStyle w:val="5"/>
        <w:jc w:val="center"/>
        <w:rPr>
          <w:rFonts w:ascii="宋体" w:hAnsi="宋体"/>
          <w:b/>
          <w:color w:val="auto"/>
          <w:highlight w:val="none"/>
        </w:rPr>
      </w:pPr>
      <w:r>
        <w:rPr>
          <w:rFonts w:hint="eastAsia" w:ascii="宋体" w:hAnsi="宋体"/>
          <w:b/>
          <w:color w:val="auto"/>
          <w:sz w:val="30"/>
          <w:highlight w:val="none"/>
        </w:rPr>
        <w:t>法定代表人授权书</w:t>
      </w:r>
    </w:p>
    <w:p>
      <w:pPr>
        <w:pStyle w:val="25"/>
        <w:spacing w:line="600" w:lineRule="exact"/>
        <w:rPr>
          <w:rFonts w:hAnsi="宋体"/>
          <w:bCs/>
          <w:color w:val="auto"/>
          <w:highlight w:val="none"/>
        </w:rPr>
      </w:pPr>
    </w:p>
    <w:p>
      <w:pPr>
        <w:pStyle w:val="25"/>
        <w:spacing w:line="360" w:lineRule="auto"/>
        <w:rPr>
          <w:rFonts w:hAnsi="宋体"/>
          <w:b/>
          <w:bCs/>
          <w:color w:val="auto"/>
          <w:highlight w:val="none"/>
        </w:rPr>
      </w:pPr>
      <w:r>
        <w:rPr>
          <w:rFonts w:hint="eastAsia" w:hAnsi="宋体"/>
          <w:b/>
          <w:bCs/>
          <w:color w:val="auto"/>
          <w:highlight w:val="none"/>
        </w:rPr>
        <w:t>致: 深圳市合创建设工程顾问有限公司中山分公司</w:t>
      </w:r>
    </w:p>
    <w:p>
      <w:pPr>
        <w:spacing w:line="360" w:lineRule="auto"/>
        <w:ind w:firstLine="420" w:firstLineChars="200"/>
        <w:rPr>
          <w:rFonts w:hAnsi="宋体"/>
          <w:color w:val="auto"/>
          <w:highlight w:val="none"/>
        </w:rPr>
      </w:pPr>
      <w:r>
        <w:rPr>
          <w:rFonts w:hint="eastAsia" w:hAnsi="宋体"/>
          <w:color w:val="auto"/>
          <w:highlight w:val="none"/>
        </w:rPr>
        <w:t>本授权书声明：（投标人名称）的在下面签字的 （法定代表人或负责人姓名、职务）代表本公司授权在下面签字的（被授权人的姓名、职务）为本公司的合法代表人，就深圳市合创建设工程顾问有限公司中山分公司组织的</w:t>
      </w:r>
      <w:r>
        <w:rPr>
          <w:rFonts w:hint="eastAsia" w:ascii="宋体" w:hAnsi="宋体"/>
          <w:color w:val="auto"/>
          <w:szCs w:val="21"/>
          <w:highlight w:val="none"/>
          <w:lang w:eastAsia="zh-CN"/>
        </w:rPr>
        <w:t>中山市南朗医院内科等科室医疗设备(B包第二次)</w:t>
      </w:r>
      <w:r>
        <w:rPr>
          <w:rFonts w:hint="eastAsia" w:hAnsi="宋体" w:cs="Arial"/>
          <w:color w:val="auto"/>
          <w:highlight w:val="none"/>
        </w:rPr>
        <w:t>(</w:t>
      </w:r>
      <w:r>
        <w:rPr>
          <w:rFonts w:hint="eastAsia" w:ascii="宋体" w:hAnsi="宋体" w:cs="Times New Roman"/>
          <w:bCs/>
          <w:color w:val="auto"/>
          <w:highlight w:val="none"/>
          <w:lang w:eastAsia="zh-CN"/>
        </w:rPr>
        <w:t>招标</w:t>
      </w:r>
      <w:r>
        <w:rPr>
          <w:rFonts w:hint="eastAsia" w:ascii="宋体" w:hAnsi="宋体" w:cs="Times New Roman"/>
          <w:bCs/>
          <w:color w:val="auto"/>
          <w:highlight w:val="none"/>
        </w:rPr>
        <w:t>编号</w:t>
      </w:r>
      <w:r>
        <w:rPr>
          <w:rFonts w:hint="eastAsia" w:hAnsi="宋体"/>
          <w:color w:val="auto"/>
          <w:highlight w:val="none"/>
        </w:rPr>
        <w:t>：</w:t>
      </w:r>
      <w:r>
        <w:rPr>
          <w:rFonts w:hint="eastAsia" w:hAnsi="宋体" w:cs="Arial"/>
          <w:color w:val="auto"/>
          <w:highlight w:val="none"/>
          <w:lang w:eastAsia="zh-CN"/>
        </w:rPr>
        <w:t>SZHCZS-2020008</w:t>
      </w:r>
      <w:r>
        <w:rPr>
          <w:rFonts w:hint="eastAsia" w:hAnsi="宋体" w:cs="Arial"/>
          <w:color w:val="auto"/>
          <w:highlight w:val="none"/>
        </w:rPr>
        <w:t>)</w:t>
      </w:r>
      <w:r>
        <w:rPr>
          <w:rFonts w:hint="eastAsia" w:hAnsi="宋体"/>
          <w:color w:val="auto"/>
          <w:highlight w:val="none"/>
        </w:rPr>
        <w:t>的投标和合同执行，以我方的名义处理一切与之有关的事宜。</w:t>
      </w:r>
    </w:p>
    <w:p>
      <w:pPr>
        <w:spacing w:line="600" w:lineRule="exact"/>
        <w:ind w:firstLine="420" w:firstLineChars="200"/>
        <w:rPr>
          <w:rFonts w:ascii="宋体" w:hAnsi="宋体"/>
          <w:color w:val="auto"/>
          <w:szCs w:val="21"/>
          <w:highlight w:val="none"/>
        </w:rPr>
      </w:pPr>
      <w:r>
        <w:rPr>
          <w:rFonts w:hint="eastAsia" w:ascii="宋体" w:hAnsi="宋体"/>
          <w:color w:val="auto"/>
          <w:szCs w:val="21"/>
          <w:highlight w:val="none"/>
        </w:rPr>
        <w:t>本授权书于       年    月    日签字生效，有效期至      年    月    日。特此声明。</w:t>
      </w:r>
    </w:p>
    <w:p>
      <w:pPr>
        <w:tabs>
          <w:tab w:val="left" w:pos="3780"/>
        </w:tabs>
        <w:spacing w:line="600" w:lineRule="exact"/>
        <w:ind w:left="4410"/>
        <w:rPr>
          <w:rFonts w:ascii="宋体" w:hAnsi="宋体"/>
          <w:color w:val="auto"/>
          <w:szCs w:val="21"/>
          <w:highlight w:val="none"/>
        </w:rPr>
      </w:pPr>
    </w:p>
    <w:p>
      <w:pPr>
        <w:tabs>
          <w:tab w:val="left" w:pos="3780"/>
        </w:tabs>
        <w:spacing w:line="600" w:lineRule="exact"/>
        <w:ind w:left="4410"/>
        <w:rPr>
          <w:rFonts w:ascii="宋体" w:hAnsi="宋体"/>
          <w:color w:val="auto"/>
          <w:szCs w:val="21"/>
          <w:highlight w:val="none"/>
        </w:rPr>
      </w:pPr>
      <w:r>
        <w:rPr>
          <w:rFonts w:hint="eastAsia" w:ascii="宋体" w:hAnsi="宋体"/>
          <w:color w:val="auto"/>
          <w:szCs w:val="21"/>
          <w:highlight w:val="none"/>
        </w:rPr>
        <w:t>投标人名称（加盖公章）：</w:t>
      </w:r>
    </w:p>
    <w:p>
      <w:pPr>
        <w:tabs>
          <w:tab w:val="left" w:pos="3780"/>
        </w:tabs>
        <w:spacing w:line="600" w:lineRule="exact"/>
        <w:ind w:left="4410"/>
        <w:rPr>
          <w:rFonts w:ascii="宋体" w:hAnsi="宋体"/>
          <w:color w:val="auto"/>
          <w:szCs w:val="21"/>
          <w:highlight w:val="none"/>
        </w:rPr>
      </w:pPr>
      <w:r>
        <w:rPr>
          <w:rFonts w:hint="eastAsia" w:ascii="宋体" w:hAnsi="宋体"/>
          <w:color w:val="auto"/>
          <w:szCs w:val="21"/>
          <w:highlight w:val="none"/>
        </w:rPr>
        <w:t>法定代表人（签名或盖章）：</w:t>
      </w:r>
    </w:p>
    <w:p>
      <w:pPr>
        <w:spacing w:line="600" w:lineRule="exact"/>
        <w:ind w:left="4410"/>
        <w:rPr>
          <w:rFonts w:ascii="宋体" w:hAnsi="宋体"/>
          <w:color w:val="auto"/>
          <w:szCs w:val="21"/>
          <w:highlight w:val="none"/>
        </w:rPr>
      </w:pPr>
      <w:r>
        <w:rPr>
          <w:rFonts w:hint="eastAsia" w:ascii="宋体" w:hAnsi="宋体"/>
          <w:color w:val="auto"/>
          <w:spacing w:val="20"/>
          <w:szCs w:val="21"/>
          <w:highlight w:val="none"/>
        </w:rPr>
        <w:t>被授权人（</w:t>
      </w:r>
      <w:r>
        <w:rPr>
          <w:rFonts w:hint="eastAsia" w:ascii="宋体" w:hAnsi="宋体"/>
          <w:color w:val="auto"/>
          <w:szCs w:val="21"/>
          <w:highlight w:val="none"/>
        </w:rPr>
        <w:t>签名或盖章</w:t>
      </w:r>
      <w:r>
        <w:rPr>
          <w:rFonts w:hint="eastAsia" w:ascii="宋体" w:hAnsi="宋体"/>
          <w:color w:val="auto"/>
          <w:spacing w:val="20"/>
          <w:szCs w:val="21"/>
          <w:highlight w:val="none"/>
        </w:rPr>
        <w:t>）</w:t>
      </w:r>
      <w:r>
        <w:rPr>
          <w:rFonts w:hint="eastAsia" w:ascii="宋体" w:hAnsi="宋体"/>
          <w:color w:val="auto"/>
          <w:szCs w:val="21"/>
          <w:highlight w:val="none"/>
        </w:rPr>
        <w:t>：</w:t>
      </w:r>
    </w:p>
    <w:p>
      <w:pPr>
        <w:tabs>
          <w:tab w:val="left" w:pos="2041"/>
          <w:tab w:val="left" w:pos="3600"/>
          <w:tab w:val="left" w:pos="3780"/>
        </w:tabs>
        <w:spacing w:line="600" w:lineRule="exact"/>
        <w:ind w:left="4410"/>
        <w:rPr>
          <w:rFonts w:ascii="宋体" w:hAnsi="宋体"/>
          <w:color w:val="auto"/>
          <w:szCs w:val="21"/>
          <w:highlight w:val="none"/>
        </w:rPr>
      </w:pPr>
      <w:r>
        <w:rPr>
          <w:rFonts w:hint="eastAsia" w:ascii="宋体" w:hAnsi="宋体"/>
          <w:color w:val="auto"/>
          <w:szCs w:val="21"/>
          <w:highlight w:val="none"/>
        </w:rPr>
        <w:t>职    务：</w:t>
      </w:r>
    </w:p>
    <w:tbl>
      <w:tblPr>
        <w:tblStyle w:val="50"/>
        <w:tblW w:w="5760" w:type="dxa"/>
        <w:tblInd w:w="18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trPr>
        <w:tc>
          <w:tcPr>
            <w:tcW w:w="5760" w:type="dxa"/>
          </w:tcPr>
          <w:p>
            <w:pPr>
              <w:autoSpaceDE w:val="0"/>
              <w:autoSpaceDN w:val="0"/>
              <w:adjustRightInd w:val="0"/>
              <w:spacing w:line="360" w:lineRule="exact"/>
              <w:ind w:firstLine="644" w:firstLineChars="307"/>
              <w:rPr>
                <w:rFonts w:ascii="宋体" w:hAnsi="宋体"/>
                <w:color w:val="auto"/>
                <w:szCs w:val="21"/>
                <w:highlight w:val="none"/>
                <w:lang w:val="zh-CN"/>
              </w:rPr>
            </w:pPr>
          </w:p>
          <w:p>
            <w:pPr>
              <w:autoSpaceDE w:val="0"/>
              <w:autoSpaceDN w:val="0"/>
              <w:adjustRightInd w:val="0"/>
              <w:spacing w:line="360" w:lineRule="exact"/>
              <w:ind w:firstLine="644" w:firstLineChars="307"/>
              <w:rPr>
                <w:rFonts w:ascii="宋体" w:hAnsi="宋体"/>
                <w:color w:val="auto"/>
                <w:szCs w:val="21"/>
                <w:highlight w:val="none"/>
                <w:lang w:val="zh-CN"/>
              </w:rPr>
            </w:pPr>
          </w:p>
          <w:p>
            <w:pPr>
              <w:autoSpaceDE w:val="0"/>
              <w:autoSpaceDN w:val="0"/>
              <w:adjustRightInd w:val="0"/>
              <w:spacing w:line="360" w:lineRule="exact"/>
              <w:ind w:firstLine="644" w:firstLineChars="307"/>
              <w:rPr>
                <w:rFonts w:ascii="宋体" w:hAnsi="宋体"/>
                <w:color w:val="auto"/>
                <w:szCs w:val="21"/>
                <w:highlight w:val="none"/>
                <w:lang w:val="zh-CN"/>
              </w:rPr>
            </w:pPr>
          </w:p>
          <w:p>
            <w:pPr>
              <w:autoSpaceDE w:val="0"/>
              <w:autoSpaceDN w:val="0"/>
              <w:adjustRightInd w:val="0"/>
              <w:spacing w:line="360" w:lineRule="exact"/>
              <w:ind w:firstLine="1799" w:firstLineChars="857"/>
              <w:rPr>
                <w:rFonts w:ascii="宋体" w:hAnsi="宋体"/>
                <w:color w:val="auto"/>
                <w:szCs w:val="21"/>
                <w:highlight w:val="none"/>
                <w:lang w:val="zh-CN"/>
              </w:rPr>
            </w:pPr>
            <w:r>
              <w:rPr>
                <w:rFonts w:hint="eastAsia" w:ascii="宋体" w:hAnsi="宋体"/>
                <w:color w:val="auto"/>
                <w:szCs w:val="21"/>
                <w:highlight w:val="none"/>
                <w:lang w:val="zh-CN"/>
              </w:rPr>
              <w:t>被授权人身份证复印件（正反面）</w:t>
            </w:r>
          </w:p>
          <w:p>
            <w:pPr>
              <w:autoSpaceDE w:val="0"/>
              <w:autoSpaceDN w:val="0"/>
              <w:adjustRightInd w:val="0"/>
              <w:spacing w:line="360" w:lineRule="exact"/>
              <w:ind w:firstLine="644" w:firstLineChars="307"/>
              <w:rPr>
                <w:rFonts w:ascii="宋体" w:hAnsi="宋体"/>
                <w:color w:val="auto"/>
                <w:szCs w:val="21"/>
                <w:highlight w:val="none"/>
                <w:lang w:val="zh-CN"/>
              </w:rPr>
            </w:pPr>
          </w:p>
          <w:p>
            <w:pPr>
              <w:autoSpaceDE w:val="0"/>
              <w:autoSpaceDN w:val="0"/>
              <w:adjustRightInd w:val="0"/>
              <w:spacing w:line="360" w:lineRule="exact"/>
              <w:ind w:firstLine="644" w:firstLineChars="307"/>
              <w:rPr>
                <w:rFonts w:ascii="宋体" w:hAnsi="宋体"/>
                <w:color w:val="auto"/>
                <w:szCs w:val="21"/>
                <w:highlight w:val="none"/>
                <w:lang w:val="zh-CN"/>
              </w:rPr>
            </w:pPr>
          </w:p>
          <w:p>
            <w:pPr>
              <w:autoSpaceDE w:val="0"/>
              <w:autoSpaceDN w:val="0"/>
              <w:adjustRightInd w:val="0"/>
              <w:spacing w:line="360" w:lineRule="exact"/>
              <w:rPr>
                <w:rFonts w:ascii="宋体" w:hAnsi="宋体"/>
                <w:color w:val="auto"/>
                <w:szCs w:val="21"/>
                <w:highlight w:val="none"/>
                <w:lang w:val="zh-CN"/>
              </w:rPr>
            </w:pPr>
          </w:p>
        </w:tc>
      </w:tr>
    </w:tbl>
    <w:p>
      <w:pPr>
        <w:autoSpaceDE w:val="0"/>
        <w:autoSpaceDN w:val="0"/>
        <w:adjustRightInd w:val="0"/>
        <w:spacing w:line="360" w:lineRule="exact"/>
        <w:ind w:firstLine="644" w:firstLineChars="307"/>
        <w:rPr>
          <w:rFonts w:ascii="宋体" w:hAnsi="宋体"/>
          <w:color w:val="auto"/>
          <w:szCs w:val="21"/>
          <w:highlight w:val="none"/>
          <w:lang w:val="zh-CN"/>
        </w:rPr>
      </w:pPr>
    </w:p>
    <w:p>
      <w:pPr>
        <w:autoSpaceDE w:val="0"/>
        <w:autoSpaceDN w:val="0"/>
        <w:adjustRightInd w:val="0"/>
        <w:spacing w:line="360" w:lineRule="exact"/>
        <w:ind w:firstLine="644" w:firstLineChars="307"/>
        <w:rPr>
          <w:rFonts w:ascii="宋体" w:hAnsi="宋体"/>
          <w:color w:val="auto"/>
          <w:szCs w:val="21"/>
          <w:highlight w:val="none"/>
          <w:lang w:val="zh-CN"/>
        </w:rPr>
      </w:pPr>
    </w:p>
    <w:p>
      <w:pPr>
        <w:autoSpaceDE w:val="0"/>
        <w:autoSpaceDN w:val="0"/>
        <w:adjustRightInd w:val="0"/>
        <w:spacing w:line="360" w:lineRule="exact"/>
        <w:ind w:firstLine="644" w:firstLineChars="307"/>
        <w:rPr>
          <w:rFonts w:ascii="宋体" w:hAnsi="宋体"/>
          <w:color w:val="auto"/>
          <w:szCs w:val="21"/>
          <w:highlight w:val="none"/>
          <w:lang w:val="zh-CN"/>
        </w:rPr>
      </w:pPr>
    </w:p>
    <w:p>
      <w:pPr>
        <w:autoSpaceDE w:val="0"/>
        <w:autoSpaceDN w:val="0"/>
        <w:adjustRightInd w:val="0"/>
        <w:spacing w:line="360" w:lineRule="exact"/>
        <w:ind w:firstLine="644" w:firstLineChars="307"/>
        <w:rPr>
          <w:rFonts w:ascii="宋体" w:hAnsi="宋体"/>
          <w:color w:val="auto"/>
          <w:szCs w:val="21"/>
          <w:highlight w:val="none"/>
          <w:lang w:val="zh-CN"/>
        </w:rPr>
      </w:pPr>
    </w:p>
    <w:p>
      <w:pPr>
        <w:autoSpaceDE w:val="0"/>
        <w:autoSpaceDN w:val="0"/>
        <w:adjustRightInd w:val="0"/>
        <w:spacing w:line="360" w:lineRule="exact"/>
        <w:ind w:firstLine="644" w:firstLineChars="307"/>
        <w:rPr>
          <w:rFonts w:ascii="宋体" w:hAnsi="宋体"/>
          <w:color w:val="auto"/>
          <w:szCs w:val="21"/>
          <w:highlight w:val="none"/>
          <w:lang w:val="zh-CN"/>
        </w:rPr>
      </w:pPr>
    </w:p>
    <w:p>
      <w:pPr>
        <w:tabs>
          <w:tab w:val="left" w:pos="2041"/>
          <w:tab w:val="left" w:pos="3600"/>
          <w:tab w:val="left" w:pos="3780"/>
        </w:tabs>
        <w:spacing w:line="600" w:lineRule="exact"/>
        <w:ind w:leftChars="-2100" w:hanging="4410" w:hangingChars="2100"/>
        <w:jc w:val="center"/>
        <w:rPr>
          <w:rFonts w:ascii="宋体" w:hAnsi="宋体"/>
          <w:color w:val="auto"/>
          <w:szCs w:val="21"/>
          <w:highlight w:val="none"/>
        </w:rPr>
      </w:pPr>
    </w:p>
    <w:p>
      <w:pPr>
        <w:autoSpaceDE w:val="0"/>
        <w:autoSpaceDN w:val="0"/>
        <w:adjustRightInd w:val="0"/>
        <w:spacing w:line="360" w:lineRule="exact"/>
        <w:ind w:firstLine="644" w:firstLineChars="307"/>
        <w:rPr>
          <w:rFonts w:ascii="宋体" w:hAnsi="宋体"/>
          <w:color w:val="auto"/>
          <w:szCs w:val="21"/>
          <w:highlight w:val="none"/>
          <w:lang w:val="zh-CN"/>
        </w:rPr>
      </w:pPr>
    </w:p>
    <w:p>
      <w:pPr>
        <w:tabs>
          <w:tab w:val="left" w:pos="2041"/>
          <w:tab w:val="left" w:pos="3600"/>
          <w:tab w:val="left" w:pos="3780"/>
        </w:tabs>
        <w:spacing w:line="600" w:lineRule="exact"/>
        <w:ind w:leftChars="-2100" w:hanging="4410" w:hangingChars="2100"/>
        <w:jc w:val="center"/>
        <w:rPr>
          <w:rFonts w:ascii="宋体" w:hAnsi="宋体"/>
          <w:color w:val="auto"/>
          <w:szCs w:val="21"/>
          <w:highlight w:val="none"/>
        </w:rPr>
      </w:pPr>
    </w:p>
    <w:p>
      <w:pPr>
        <w:autoSpaceDE w:val="0"/>
        <w:autoSpaceDN w:val="0"/>
        <w:adjustRightInd w:val="0"/>
        <w:spacing w:line="360" w:lineRule="exact"/>
        <w:ind w:firstLine="644" w:firstLineChars="307"/>
        <w:rPr>
          <w:rFonts w:ascii="宋体" w:hAnsi="宋体"/>
          <w:color w:val="auto"/>
          <w:szCs w:val="21"/>
          <w:highlight w:val="none"/>
          <w:lang w:val="zh-CN"/>
        </w:rPr>
      </w:pPr>
    </w:p>
    <w:p>
      <w:pPr>
        <w:pStyle w:val="4"/>
        <w:rPr>
          <w:rFonts w:ascii="宋体" w:hAnsi="宋体" w:eastAsia="宋体"/>
          <w:color w:val="auto"/>
          <w:highlight w:val="none"/>
        </w:rPr>
      </w:pPr>
      <w:bookmarkStart w:id="206" w:name="_Toc420684760"/>
      <w:bookmarkStart w:id="207" w:name="_Toc4935"/>
      <w:bookmarkStart w:id="208" w:name="_Toc21302"/>
      <w:bookmarkStart w:id="209" w:name="_Toc421205757"/>
      <w:bookmarkStart w:id="210" w:name="_Toc421004194"/>
      <w:bookmarkStart w:id="211" w:name="_Toc1586"/>
      <w:r>
        <w:rPr>
          <w:rFonts w:hint="eastAsia" w:ascii="宋体" w:hAnsi="宋体" w:eastAsia="宋体"/>
          <w:color w:val="auto"/>
          <w:highlight w:val="none"/>
        </w:rPr>
        <w:t>表5-</w:t>
      </w:r>
      <w:r>
        <w:rPr>
          <w:rFonts w:hint="eastAsia" w:ascii="宋体" w:hAnsi="宋体" w:eastAsia="宋体"/>
          <w:color w:val="auto"/>
          <w:highlight w:val="none"/>
          <w:lang w:val="en-US" w:eastAsia="zh-CN"/>
        </w:rPr>
        <w:t>6</w:t>
      </w:r>
      <w:r>
        <w:rPr>
          <w:rFonts w:hint="eastAsia" w:ascii="宋体" w:hAnsi="宋体" w:eastAsia="宋体"/>
          <w:color w:val="auto"/>
          <w:highlight w:val="none"/>
        </w:rPr>
        <w:t xml:space="preserve">  商务条款偏离表</w:t>
      </w:r>
      <w:bookmarkEnd w:id="206"/>
      <w:bookmarkEnd w:id="207"/>
      <w:bookmarkEnd w:id="208"/>
      <w:bookmarkEnd w:id="209"/>
      <w:bookmarkEnd w:id="210"/>
      <w:bookmarkEnd w:id="211"/>
    </w:p>
    <w:p>
      <w:pPr>
        <w:spacing w:line="500" w:lineRule="exact"/>
        <w:ind w:firstLine="210" w:firstLineChars="100"/>
        <w:rPr>
          <w:rFonts w:ascii="宋体" w:hAnsi="宋体"/>
          <w:color w:val="auto"/>
          <w:szCs w:val="21"/>
          <w:highlight w:val="none"/>
        </w:rPr>
      </w:pPr>
      <w:r>
        <w:rPr>
          <w:rFonts w:hint="eastAsia" w:ascii="宋体" w:hAnsi="宋体"/>
          <w:color w:val="auto"/>
          <w:szCs w:val="21"/>
          <w:highlight w:val="none"/>
        </w:rPr>
        <w:t xml:space="preserve">项目名称：                                                             </w:t>
      </w:r>
      <w:r>
        <w:rPr>
          <w:rFonts w:hint="eastAsia" w:ascii="宋体" w:hAnsi="宋体"/>
          <w:color w:val="auto"/>
          <w:szCs w:val="21"/>
          <w:highlight w:val="none"/>
          <w:lang w:eastAsia="zh-CN"/>
        </w:rPr>
        <w:t>招标编号</w:t>
      </w:r>
      <w:r>
        <w:rPr>
          <w:rFonts w:hint="eastAsia" w:ascii="宋体" w:hAnsi="宋体"/>
          <w:color w:val="auto"/>
          <w:szCs w:val="21"/>
          <w:highlight w:val="none"/>
        </w:rPr>
        <w:t>：</w:t>
      </w:r>
    </w:p>
    <w:p>
      <w:pPr>
        <w:rPr>
          <w:color w:val="auto"/>
          <w:szCs w:val="21"/>
          <w:highlight w:val="none"/>
        </w:rPr>
      </w:pPr>
    </w:p>
    <w:tbl>
      <w:tblPr>
        <w:tblStyle w:val="50"/>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5829"/>
        <w:gridCol w:w="758"/>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683" w:type="dxa"/>
            <w:vAlign w:val="center"/>
          </w:tcPr>
          <w:p>
            <w:pPr>
              <w:jc w:val="center"/>
              <w:rPr>
                <w:rFonts w:ascii="宋体" w:hAnsi="宋体"/>
                <w:bCs/>
                <w:color w:val="auto"/>
                <w:szCs w:val="21"/>
                <w:highlight w:val="none"/>
              </w:rPr>
            </w:pPr>
            <w:r>
              <w:rPr>
                <w:rFonts w:hint="eastAsia" w:ascii="宋体" w:hAnsi="宋体"/>
                <w:bCs/>
                <w:color w:val="auto"/>
                <w:szCs w:val="21"/>
                <w:highlight w:val="none"/>
              </w:rPr>
              <w:t>序号</w:t>
            </w:r>
          </w:p>
        </w:tc>
        <w:tc>
          <w:tcPr>
            <w:tcW w:w="5829" w:type="dxa"/>
            <w:vAlign w:val="center"/>
          </w:tcPr>
          <w:p>
            <w:pPr>
              <w:jc w:val="center"/>
              <w:rPr>
                <w:rFonts w:ascii="宋体" w:hAnsi="宋体"/>
                <w:bCs/>
                <w:color w:val="auto"/>
                <w:szCs w:val="21"/>
                <w:highlight w:val="none"/>
              </w:rPr>
            </w:pPr>
            <w:r>
              <w:rPr>
                <w:rFonts w:hint="eastAsia" w:ascii="宋体" w:hAnsi="宋体"/>
                <w:bCs/>
                <w:color w:val="auto"/>
                <w:szCs w:val="21"/>
                <w:highlight w:val="none"/>
              </w:rPr>
              <w:t>商务条款要求</w:t>
            </w:r>
          </w:p>
        </w:tc>
        <w:tc>
          <w:tcPr>
            <w:tcW w:w="758" w:type="dxa"/>
            <w:vAlign w:val="center"/>
          </w:tcPr>
          <w:p>
            <w:pPr>
              <w:jc w:val="center"/>
              <w:rPr>
                <w:rFonts w:ascii="宋体" w:hAnsi="宋体"/>
                <w:bCs/>
                <w:color w:val="auto"/>
                <w:szCs w:val="21"/>
                <w:highlight w:val="none"/>
              </w:rPr>
            </w:pPr>
            <w:r>
              <w:rPr>
                <w:rFonts w:hint="eastAsia" w:ascii="宋体" w:hAnsi="宋体"/>
                <w:bCs/>
                <w:color w:val="auto"/>
                <w:szCs w:val="21"/>
                <w:highlight w:val="none"/>
              </w:rPr>
              <w:t>是否响应</w:t>
            </w:r>
          </w:p>
        </w:tc>
        <w:tc>
          <w:tcPr>
            <w:tcW w:w="2017" w:type="dxa"/>
            <w:vAlign w:val="center"/>
          </w:tcPr>
          <w:p>
            <w:pPr>
              <w:jc w:val="center"/>
              <w:rPr>
                <w:rFonts w:ascii="宋体" w:hAnsi="宋体"/>
                <w:bCs/>
                <w:color w:val="auto"/>
                <w:szCs w:val="21"/>
                <w:highlight w:val="none"/>
              </w:rPr>
            </w:pPr>
            <w:r>
              <w:rPr>
                <w:rFonts w:hint="eastAsia" w:ascii="宋体" w:hAnsi="宋体"/>
                <w:bCs/>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5829" w:type="dxa"/>
            <w:vAlign w:val="center"/>
          </w:tcPr>
          <w:p>
            <w:pPr>
              <w:rPr>
                <w:rFonts w:ascii="宋体" w:hAnsi="宋体"/>
                <w:color w:val="auto"/>
                <w:szCs w:val="21"/>
                <w:highlight w:val="none"/>
              </w:rPr>
            </w:pPr>
            <w:r>
              <w:rPr>
                <w:rFonts w:hint="eastAsia" w:ascii="宋体" w:hAnsi="宋体"/>
                <w:color w:val="auto"/>
                <w:szCs w:val="21"/>
                <w:highlight w:val="none"/>
              </w:rPr>
              <w:t>完全理解并接受合同条款要求</w:t>
            </w:r>
          </w:p>
        </w:tc>
        <w:tc>
          <w:tcPr>
            <w:tcW w:w="758" w:type="dxa"/>
            <w:vAlign w:val="center"/>
          </w:tcPr>
          <w:p>
            <w:pPr>
              <w:pStyle w:val="355"/>
              <w:keepNext w:val="0"/>
              <w:adjustRightInd/>
              <w:spacing w:before="0" w:after="0" w:line="240" w:lineRule="auto"/>
              <w:textAlignment w:val="auto"/>
              <w:rPr>
                <w:rFonts w:ascii="宋体" w:hAnsi="宋体"/>
                <w:snapToGrid/>
                <w:color w:val="auto"/>
                <w:spacing w:val="0"/>
                <w:kern w:val="2"/>
                <w:sz w:val="21"/>
                <w:szCs w:val="21"/>
                <w:highlight w:val="none"/>
              </w:rPr>
            </w:pPr>
          </w:p>
        </w:tc>
        <w:tc>
          <w:tcPr>
            <w:tcW w:w="201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5829" w:type="dxa"/>
            <w:vAlign w:val="center"/>
          </w:tcPr>
          <w:p>
            <w:pPr>
              <w:rPr>
                <w:rFonts w:ascii="宋体" w:hAnsi="宋体"/>
                <w:color w:val="auto"/>
                <w:szCs w:val="21"/>
                <w:highlight w:val="none"/>
              </w:rPr>
            </w:pPr>
            <w:r>
              <w:rPr>
                <w:rFonts w:hint="eastAsia" w:ascii="宋体" w:hAnsi="宋体"/>
                <w:color w:val="auto"/>
                <w:szCs w:val="21"/>
                <w:highlight w:val="none"/>
              </w:rPr>
              <w:t>完全理解并接受对合格供应商</w:t>
            </w:r>
          </w:p>
        </w:tc>
        <w:tc>
          <w:tcPr>
            <w:tcW w:w="758" w:type="dxa"/>
            <w:vAlign w:val="center"/>
          </w:tcPr>
          <w:p>
            <w:pPr>
              <w:pStyle w:val="355"/>
              <w:keepNext w:val="0"/>
              <w:adjustRightInd/>
              <w:spacing w:before="0" w:after="0" w:line="240" w:lineRule="auto"/>
              <w:textAlignment w:val="auto"/>
              <w:rPr>
                <w:rFonts w:ascii="宋体" w:hAnsi="宋体"/>
                <w:snapToGrid/>
                <w:color w:val="auto"/>
                <w:spacing w:val="0"/>
                <w:kern w:val="2"/>
                <w:sz w:val="21"/>
                <w:szCs w:val="21"/>
                <w:highlight w:val="none"/>
              </w:rPr>
            </w:pPr>
          </w:p>
        </w:tc>
        <w:tc>
          <w:tcPr>
            <w:tcW w:w="201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3</w:t>
            </w:r>
          </w:p>
        </w:tc>
        <w:tc>
          <w:tcPr>
            <w:tcW w:w="5829" w:type="dxa"/>
            <w:vAlign w:val="center"/>
          </w:tcPr>
          <w:p>
            <w:pPr>
              <w:rPr>
                <w:rFonts w:ascii="宋体" w:hAnsi="宋体"/>
                <w:color w:val="auto"/>
                <w:szCs w:val="21"/>
                <w:highlight w:val="none"/>
              </w:rPr>
            </w:pPr>
            <w:r>
              <w:rPr>
                <w:rFonts w:hint="eastAsia" w:ascii="宋体" w:hAnsi="宋体"/>
                <w:color w:val="auto"/>
                <w:szCs w:val="21"/>
                <w:highlight w:val="none"/>
              </w:rPr>
              <w:t>完全理解并接受对供应商的各项须知、规约要求和责任义务</w:t>
            </w:r>
          </w:p>
        </w:tc>
        <w:tc>
          <w:tcPr>
            <w:tcW w:w="758" w:type="dxa"/>
            <w:vAlign w:val="center"/>
          </w:tcPr>
          <w:p>
            <w:pPr>
              <w:jc w:val="center"/>
              <w:rPr>
                <w:rFonts w:ascii="宋体" w:hAnsi="宋体"/>
                <w:color w:val="auto"/>
                <w:szCs w:val="21"/>
                <w:highlight w:val="none"/>
              </w:rPr>
            </w:pPr>
          </w:p>
        </w:tc>
        <w:tc>
          <w:tcPr>
            <w:tcW w:w="2017" w:type="dxa"/>
            <w:vAlign w:val="center"/>
          </w:tcPr>
          <w:p>
            <w:pPr>
              <w:ind w:right="-35"/>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4</w:t>
            </w:r>
          </w:p>
        </w:tc>
        <w:tc>
          <w:tcPr>
            <w:tcW w:w="5829" w:type="dxa"/>
            <w:vAlign w:val="center"/>
          </w:tcPr>
          <w:p>
            <w:pPr>
              <w:rPr>
                <w:rFonts w:ascii="宋体" w:hAnsi="宋体"/>
                <w:color w:val="auto"/>
                <w:szCs w:val="21"/>
                <w:highlight w:val="none"/>
              </w:rPr>
            </w:pPr>
            <w:r>
              <w:rPr>
                <w:rFonts w:hint="eastAsia" w:ascii="宋体" w:hAnsi="宋体"/>
                <w:color w:val="auto"/>
                <w:szCs w:val="21"/>
                <w:highlight w:val="none"/>
              </w:rPr>
              <w:t>投标有效期：投标有效期为自递交投标文件起至确定正式中标人止不少于</w:t>
            </w:r>
            <w:r>
              <w:rPr>
                <w:rFonts w:hint="eastAsia" w:ascii="宋体" w:hAnsi="宋体"/>
                <w:color w:val="auto"/>
                <w:szCs w:val="21"/>
                <w:highlight w:val="none"/>
                <w:u w:val="single"/>
              </w:rPr>
              <w:t>90</w:t>
            </w:r>
            <w:r>
              <w:rPr>
                <w:rFonts w:hint="eastAsia" w:ascii="宋体" w:hAnsi="宋体"/>
                <w:color w:val="auto"/>
                <w:szCs w:val="21"/>
                <w:highlight w:val="none"/>
              </w:rPr>
              <w:t>天，中标单位有效期至项目验收之日</w:t>
            </w:r>
          </w:p>
        </w:tc>
        <w:tc>
          <w:tcPr>
            <w:tcW w:w="758" w:type="dxa"/>
            <w:vAlign w:val="center"/>
          </w:tcPr>
          <w:p>
            <w:pPr>
              <w:jc w:val="center"/>
              <w:rPr>
                <w:rFonts w:ascii="宋体" w:hAnsi="宋体"/>
                <w:color w:val="auto"/>
                <w:szCs w:val="21"/>
                <w:highlight w:val="none"/>
              </w:rPr>
            </w:pPr>
          </w:p>
        </w:tc>
        <w:tc>
          <w:tcPr>
            <w:tcW w:w="2017" w:type="dxa"/>
            <w:vAlign w:val="center"/>
          </w:tcPr>
          <w:p>
            <w:pPr>
              <w:ind w:right="-35"/>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5</w:t>
            </w:r>
          </w:p>
        </w:tc>
        <w:tc>
          <w:tcPr>
            <w:tcW w:w="5829" w:type="dxa"/>
            <w:vAlign w:val="center"/>
          </w:tcPr>
          <w:p>
            <w:pPr>
              <w:rPr>
                <w:rFonts w:ascii="宋体" w:hAnsi="宋体"/>
                <w:color w:val="auto"/>
                <w:szCs w:val="21"/>
                <w:highlight w:val="none"/>
              </w:rPr>
            </w:pPr>
            <w:r>
              <w:rPr>
                <w:rFonts w:hint="eastAsia" w:ascii="宋体" w:hAnsi="宋体"/>
                <w:color w:val="auto"/>
                <w:szCs w:val="21"/>
                <w:highlight w:val="none"/>
              </w:rPr>
              <w:t>报价内容均涵盖报价要求之一切费用和伴随服务</w:t>
            </w:r>
          </w:p>
        </w:tc>
        <w:tc>
          <w:tcPr>
            <w:tcW w:w="758" w:type="dxa"/>
            <w:vAlign w:val="center"/>
          </w:tcPr>
          <w:p>
            <w:pPr>
              <w:jc w:val="center"/>
              <w:rPr>
                <w:rFonts w:ascii="宋体" w:hAnsi="宋体"/>
                <w:color w:val="auto"/>
                <w:szCs w:val="21"/>
                <w:highlight w:val="none"/>
              </w:rPr>
            </w:pPr>
          </w:p>
        </w:tc>
        <w:tc>
          <w:tcPr>
            <w:tcW w:w="2017" w:type="dxa"/>
            <w:vAlign w:val="center"/>
          </w:tcPr>
          <w:p>
            <w:pPr>
              <w:pStyle w:val="355"/>
              <w:keepNext w:val="0"/>
              <w:adjustRightInd/>
              <w:spacing w:before="0" w:after="0" w:line="240" w:lineRule="auto"/>
              <w:textAlignment w:val="auto"/>
              <w:rPr>
                <w:rFonts w:ascii="宋体" w:hAnsi="宋体"/>
                <w:snapToGrid/>
                <w:color w:val="auto"/>
                <w:spacing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6</w:t>
            </w:r>
          </w:p>
        </w:tc>
        <w:tc>
          <w:tcPr>
            <w:tcW w:w="5829" w:type="dxa"/>
            <w:vAlign w:val="center"/>
          </w:tcPr>
          <w:p>
            <w:pPr>
              <w:rPr>
                <w:rFonts w:ascii="宋体" w:hAnsi="宋体"/>
                <w:color w:val="auto"/>
                <w:szCs w:val="21"/>
                <w:highlight w:val="none"/>
              </w:rPr>
            </w:pPr>
            <w:r>
              <w:rPr>
                <w:rFonts w:hint="eastAsia" w:ascii="宋体" w:hAnsi="宋体"/>
                <w:color w:val="auto"/>
                <w:szCs w:val="21"/>
                <w:highlight w:val="none"/>
              </w:rPr>
              <w:t>所提供的报价按招标文件要求计算且未超过政府采购预算</w:t>
            </w:r>
          </w:p>
        </w:tc>
        <w:tc>
          <w:tcPr>
            <w:tcW w:w="758" w:type="dxa"/>
            <w:vAlign w:val="center"/>
          </w:tcPr>
          <w:p>
            <w:pPr>
              <w:jc w:val="center"/>
              <w:rPr>
                <w:rFonts w:ascii="宋体" w:hAnsi="宋体"/>
                <w:color w:val="auto"/>
                <w:szCs w:val="21"/>
                <w:highlight w:val="none"/>
              </w:rPr>
            </w:pPr>
          </w:p>
        </w:tc>
        <w:tc>
          <w:tcPr>
            <w:tcW w:w="201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7</w:t>
            </w:r>
          </w:p>
        </w:tc>
        <w:tc>
          <w:tcPr>
            <w:tcW w:w="5829" w:type="dxa"/>
            <w:vAlign w:val="center"/>
          </w:tcPr>
          <w:p>
            <w:pPr>
              <w:rPr>
                <w:rFonts w:ascii="宋体" w:hAnsi="宋体"/>
                <w:color w:val="auto"/>
                <w:szCs w:val="21"/>
                <w:highlight w:val="none"/>
              </w:rPr>
            </w:pPr>
            <w:r>
              <w:rPr>
                <w:rFonts w:hint="eastAsia" w:ascii="宋体" w:hAnsi="宋体"/>
                <w:color w:val="auto"/>
                <w:szCs w:val="21"/>
                <w:highlight w:val="none"/>
              </w:rPr>
              <w:t xml:space="preserve">服务期限符合招标文件要求 </w:t>
            </w:r>
          </w:p>
        </w:tc>
        <w:tc>
          <w:tcPr>
            <w:tcW w:w="758" w:type="dxa"/>
            <w:vAlign w:val="center"/>
          </w:tcPr>
          <w:p>
            <w:pPr>
              <w:jc w:val="center"/>
              <w:rPr>
                <w:rFonts w:ascii="宋体" w:hAnsi="宋体"/>
                <w:color w:val="auto"/>
                <w:szCs w:val="21"/>
                <w:highlight w:val="none"/>
              </w:rPr>
            </w:pPr>
          </w:p>
        </w:tc>
        <w:tc>
          <w:tcPr>
            <w:tcW w:w="201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8</w:t>
            </w:r>
          </w:p>
        </w:tc>
        <w:tc>
          <w:tcPr>
            <w:tcW w:w="5829" w:type="dxa"/>
            <w:vAlign w:val="center"/>
          </w:tcPr>
          <w:p>
            <w:pPr>
              <w:rPr>
                <w:rFonts w:ascii="宋体" w:hAnsi="宋体"/>
                <w:color w:val="auto"/>
                <w:szCs w:val="21"/>
                <w:highlight w:val="none"/>
              </w:rPr>
            </w:pPr>
            <w:r>
              <w:rPr>
                <w:rFonts w:hint="eastAsia" w:ascii="宋体" w:hAnsi="宋体"/>
                <w:color w:val="auto"/>
                <w:szCs w:val="21"/>
                <w:highlight w:val="none"/>
              </w:rPr>
              <w:t>服务承诺及要求符合招标文件要求</w:t>
            </w:r>
          </w:p>
        </w:tc>
        <w:tc>
          <w:tcPr>
            <w:tcW w:w="758" w:type="dxa"/>
            <w:vAlign w:val="center"/>
          </w:tcPr>
          <w:p>
            <w:pPr>
              <w:jc w:val="center"/>
              <w:rPr>
                <w:rFonts w:ascii="宋体" w:hAnsi="宋体"/>
                <w:color w:val="auto"/>
                <w:szCs w:val="21"/>
                <w:highlight w:val="none"/>
                <w:lang w:val="en-GB"/>
              </w:rPr>
            </w:pPr>
          </w:p>
        </w:tc>
        <w:tc>
          <w:tcPr>
            <w:tcW w:w="201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9</w:t>
            </w:r>
          </w:p>
        </w:tc>
        <w:tc>
          <w:tcPr>
            <w:tcW w:w="5829" w:type="dxa"/>
            <w:vAlign w:val="center"/>
          </w:tcPr>
          <w:p>
            <w:pPr>
              <w:rPr>
                <w:rFonts w:ascii="宋体" w:hAnsi="宋体"/>
                <w:color w:val="auto"/>
                <w:szCs w:val="21"/>
                <w:highlight w:val="none"/>
              </w:rPr>
            </w:pPr>
            <w:r>
              <w:rPr>
                <w:rFonts w:hint="eastAsia" w:ascii="宋体" w:hAnsi="宋体"/>
                <w:color w:val="auto"/>
                <w:szCs w:val="21"/>
                <w:highlight w:val="none"/>
                <w:lang w:val="en-GB"/>
              </w:rPr>
              <w:t>同意接受合同范本所列述的各项条款</w:t>
            </w:r>
          </w:p>
        </w:tc>
        <w:tc>
          <w:tcPr>
            <w:tcW w:w="758" w:type="dxa"/>
            <w:vAlign w:val="center"/>
          </w:tcPr>
          <w:p>
            <w:pPr>
              <w:jc w:val="center"/>
              <w:rPr>
                <w:rFonts w:ascii="宋体" w:hAnsi="宋体"/>
                <w:color w:val="auto"/>
                <w:szCs w:val="21"/>
                <w:highlight w:val="none"/>
              </w:rPr>
            </w:pPr>
          </w:p>
        </w:tc>
        <w:tc>
          <w:tcPr>
            <w:tcW w:w="2017" w:type="dxa"/>
            <w:vAlign w:val="center"/>
          </w:tcPr>
          <w:p>
            <w:pPr>
              <w:pStyle w:val="355"/>
              <w:keepNext w:val="0"/>
              <w:adjustRightInd/>
              <w:spacing w:before="0" w:after="0" w:line="240" w:lineRule="auto"/>
              <w:textAlignment w:val="auto"/>
              <w:rPr>
                <w:rFonts w:ascii="宋体" w:hAnsi="宋体"/>
                <w:snapToGrid/>
                <w:color w:val="auto"/>
                <w:spacing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10</w:t>
            </w:r>
          </w:p>
        </w:tc>
        <w:tc>
          <w:tcPr>
            <w:tcW w:w="5829" w:type="dxa"/>
            <w:vAlign w:val="center"/>
          </w:tcPr>
          <w:p>
            <w:pPr>
              <w:rPr>
                <w:rFonts w:ascii="宋体" w:hAnsi="宋体"/>
                <w:color w:val="auto"/>
                <w:szCs w:val="21"/>
                <w:highlight w:val="none"/>
              </w:rPr>
            </w:pPr>
            <w:r>
              <w:rPr>
                <w:rFonts w:hint="eastAsia" w:ascii="宋体" w:hAnsi="宋体"/>
                <w:color w:val="auto"/>
                <w:szCs w:val="21"/>
                <w:highlight w:val="none"/>
              </w:rPr>
              <w:t>同意按本项目要求缴付相关款项</w:t>
            </w:r>
          </w:p>
        </w:tc>
        <w:tc>
          <w:tcPr>
            <w:tcW w:w="758" w:type="dxa"/>
            <w:vAlign w:val="center"/>
          </w:tcPr>
          <w:p>
            <w:pPr>
              <w:jc w:val="center"/>
              <w:rPr>
                <w:rFonts w:ascii="宋体" w:hAnsi="宋体"/>
                <w:color w:val="auto"/>
                <w:szCs w:val="21"/>
                <w:highlight w:val="none"/>
              </w:rPr>
            </w:pPr>
          </w:p>
        </w:tc>
        <w:tc>
          <w:tcPr>
            <w:tcW w:w="2017" w:type="dxa"/>
            <w:vAlign w:val="center"/>
          </w:tcPr>
          <w:p>
            <w:pPr>
              <w:pStyle w:val="355"/>
              <w:keepNext w:val="0"/>
              <w:adjustRightInd/>
              <w:spacing w:before="0" w:after="0" w:line="240" w:lineRule="auto"/>
              <w:textAlignment w:val="auto"/>
              <w:rPr>
                <w:rFonts w:ascii="宋体" w:hAnsi="宋体"/>
                <w:snapToGrid/>
                <w:color w:val="auto"/>
                <w:spacing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11</w:t>
            </w:r>
          </w:p>
        </w:tc>
        <w:tc>
          <w:tcPr>
            <w:tcW w:w="5829" w:type="dxa"/>
            <w:vAlign w:val="center"/>
          </w:tcPr>
          <w:p>
            <w:pPr>
              <w:pStyle w:val="35"/>
              <w:rPr>
                <w:rFonts w:ascii="宋体" w:hAnsi="宋体"/>
                <w:color w:val="auto"/>
                <w:szCs w:val="21"/>
                <w:highlight w:val="none"/>
              </w:rPr>
            </w:pPr>
            <w:r>
              <w:rPr>
                <w:rFonts w:hint="eastAsia" w:ascii="宋体" w:hAnsi="宋体"/>
                <w:color w:val="auto"/>
                <w:szCs w:val="21"/>
                <w:highlight w:val="none"/>
              </w:rPr>
              <w:t>同意采购方以任何形式对我方投标文件内容的真实性和有效性进行审查、验证</w:t>
            </w:r>
          </w:p>
        </w:tc>
        <w:tc>
          <w:tcPr>
            <w:tcW w:w="758" w:type="dxa"/>
            <w:vAlign w:val="center"/>
          </w:tcPr>
          <w:p>
            <w:pPr>
              <w:pStyle w:val="242"/>
              <w:rPr>
                <w:rFonts w:ascii="宋体" w:hAnsi="宋体"/>
                <w:color w:val="auto"/>
                <w:highlight w:val="none"/>
              </w:rPr>
            </w:pPr>
          </w:p>
        </w:tc>
        <w:tc>
          <w:tcPr>
            <w:tcW w:w="2017" w:type="dxa"/>
            <w:vAlign w:val="center"/>
          </w:tcPr>
          <w:p>
            <w:pPr>
              <w:pStyle w:val="355"/>
              <w:keepNext w:val="0"/>
              <w:adjustRightInd/>
              <w:spacing w:before="0" w:after="0" w:line="240" w:lineRule="auto"/>
              <w:jc w:val="both"/>
              <w:textAlignment w:val="auto"/>
              <w:rPr>
                <w:rFonts w:ascii="宋体" w:hAnsi="宋体"/>
                <w:snapToGrid/>
                <w:color w:val="auto"/>
                <w:spacing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5829" w:type="dxa"/>
            <w:vAlign w:val="center"/>
          </w:tcPr>
          <w:p>
            <w:pPr>
              <w:rPr>
                <w:rFonts w:ascii="宋体" w:hAnsi="宋体"/>
                <w:color w:val="auto"/>
                <w:szCs w:val="21"/>
                <w:highlight w:val="none"/>
              </w:rPr>
            </w:pPr>
            <w:r>
              <w:rPr>
                <w:rFonts w:hint="eastAsia" w:ascii="宋体" w:hAnsi="宋体"/>
                <w:color w:val="auto"/>
                <w:szCs w:val="21"/>
                <w:highlight w:val="none"/>
              </w:rPr>
              <w:t>其它商务条款偏离说明：</w:t>
            </w:r>
          </w:p>
        </w:tc>
        <w:tc>
          <w:tcPr>
            <w:tcW w:w="758" w:type="dxa"/>
            <w:vAlign w:val="center"/>
          </w:tcPr>
          <w:p>
            <w:pPr>
              <w:pStyle w:val="242"/>
              <w:rPr>
                <w:rFonts w:ascii="宋体" w:hAnsi="宋体"/>
                <w:color w:val="auto"/>
                <w:highlight w:val="none"/>
              </w:rPr>
            </w:pPr>
          </w:p>
        </w:tc>
        <w:tc>
          <w:tcPr>
            <w:tcW w:w="2017" w:type="dxa"/>
            <w:vAlign w:val="center"/>
          </w:tcPr>
          <w:p>
            <w:pPr>
              <w:pStyle w:val="355"/>
              <w:keepNext w:val="0"/>
              <w:adjustRightInd/>
              <w:spacing w:before="0" w:after="0" w:line="240" w:lineRule="auto"/>
              <w:jc w:val="both"/>
              <w:textAlignment w:val="auto"/>
              <w:rPr>
                <w:rFonts w:ascii="宋体" w:hAnsi="宋体"/>
                <w:snapToGrid/>
                <w:color w:val="auto"/>
                <w:spacing w:val="0"/>
                <w:kern w:val="2"/>
                <w:sz w:val="21"/>
                <w:szCs w:val="21"/>
                <w:highlight w:val="none"/>
              </w:rPr>
            </w:pPr>
          </w:p>
        </w:tc>
      </w:tr>
    </w:tbl>
    <w:p>
      <w:pPr>
        <w:ind w:left="630" w:hanging="630" w:hangingChars="300"/>
        <w:rPr>
          <w:rFonts w:ascii="宋体" w:hAnsi="宋体"/>
          <w:color w:val="auto"/>
          <w:szCs w:val="21"/>
          <w:highlight w:val="none"/>
          <w:lang w:val="en-GB"/>
        </w:rPr>
      </w:pPr>
    </w:p>
    <w:p>
      <w:pPr>
        <w:spacing w:line="360" w:lineRule="auto"/>
        <w:ind w:left="630" w:hanging="630" w:hangingChars="300"/>
        <w:rPr>
          <w:rFonts w:ascii="宋体" w:hAnsi="宋体"/>
          <w:color w:val="auto"/>
          <w:szCs w:val="21"/>
          <w:highlight w:val="none"/>
          <w:lang w:val="en-GB"/>
        </w:rPr>
      </w:pPr>
      <w:r>
        <w:rPr>
          <w:rFonts w:hint="eastAsia" w:ascii="宋体" w:hAnsi="宋体"/>
          <w:color w:val="auto"/>
          <w:szCs w:val="21"/>
          <w:highlight w:val="none"/>
          <w:lang w:val="en-GB"/>
        </w:rPr>
        <w:t>注：1.</w:t>
      </w:r>
      <w:r>
        <w:rPr>
          <w:rFonts w:hint="eastAsia" w:ascii="宋体" w:hAnsi="宋体"/>
          <w:color w:val="auto"/>
          <w:szCs w:val="21"/>
          <w:highlight w:val="none"/>
        </w:rPr>
        <w:t>对</w:t>
      </w:r>
      <w:r>
        <w:rPr>
          <w:rFonts w:hint="eastAsia" w:ascii="宋体" w:hAnsi="宋体"/>
          <w:color w:val="auto"/>
          <w:szCs w:val="21"/>
          <w:highlight w:val="none"/>
          <w:lang w:val="en-GB"/>
        </w:rPr>
        <w:t>于上述要求，如供应商完全响应，则请在“是否响应”栏内打“√”，对空白或打“×”视为偏离，请在“偏离说明”栏内扼要说明偏离情况。</w:t>
      </w:r>
    </w:p>
    <w:p>
      <w:pPr>
        <w:spacing w:line="360" w:lineRule="auto"/>
        <w:ind w:firstLine="420"/>
        <w:rPr>
          <w:rFonts w:ascii="宋体" w:hAnsi="宋体"/>
          <w:color w:val="auto"/>
          <w:szCs w:val="21"/>
          <w:highlight w:val="none"/>
          <w:lang w:val="en-GB"/>
        </w:rPr>
      </w:pPr>
      <w:r>
        <w:rPr>
          <w:rFonts w:hint="eastAsia" w:ascii="宋体" w:hAnsi="宋体"/>
          <w:color w:val="auto"/>
          <w:szCs w:val="21"/>
          <w:highlight w:val="none"/>
          <w:lang w:val="en-GB"/>
        </w:rPr>
        <w:t>2.此表内容必须与实施方案中所介绍的内容一致。</w:t>
      </w:r>
    </w:p>
    <w:p>
      <w:pPr>
        <w:spacing w:line="360" w:lineRule="auto"/>
        <w:ind w:left="630" w:hanging="630" w:hangingChars="300"/>
        <w:rPr>
          <w:rFonts w:ascii="宋体" w:hAnsi="宋体"/>
          <w:color w:val="auto"/>
          <w:szCs w:val="21"/>
          <w:highlight w:val="none"/>
          <w:lang w:val="en-GB"/>
        </w:rPr>
      </w:pPr>
    </w:p>
    <w:p>
      <w:pPr>
        <w:spacing w:line="500" w:lineRule="exact"/>
        <w:ind w:firstLine="4725" w:firstLineChars="2250"/>
        <w:rPr>
          <w:rFonts w:ascii="宋体" w:hAnsi="宋体"/>
          <w:color w:val="auto"/>
          <w:szCs w:val="21"/>
          <w:highlight w:val="none"/>
        </w:rPr>
      </w:pPr>
    </w:p>
    <w:p>
      <w:pPr>
        <w:spacing w:line="500" w:lineRule="exact"/>
        <w:ind w:firstLine="4725" w:firstLineChars="2250"/>
        <w:rPr>
          <w:rFonts w:ascii="宋体" w:hAnsi="宋体"/>
          <w:color w:val="auto"/>
          <w:szCs w:val="21"/>
          <w:highlight w:val="none"/>
          <w:u w:val="single"/>
        </w:rPr>
      </w:pPr>
      <w:r>
        <w:rPr>
          <w:rFonts w:hint="eastAsia" w:ascii="宋体" w:hAnsi="宋体"/>
          <w:color w:val="auto"/>
          <w:szCs w:val="21"/>
          <w:highlight w:val="none"/>
        </w:rPr>
        <w:t>投标人名称(加盖公章)：</w:t>
      </w:r>
    </w:p>
    <w:p>
      <w:pPr>
        <w:spacing w:line="500" w:lineRule="exact"/>
        <w:ind w:firstLine="4725" w:firstLineChars="2250"/>
        <w:rPr>
          <w:rFonts w:ascii="宋体" w:hAnsi="宋体"/>
          <w:color w:val="auto"/>
          <w:szCs w:val="21"/>
          <w:highlight w:val="none"/>
          <w:u w:val="single"/>
        </w:rPr>
      </w:pPr>
      <w:r>
        <w:rPr>
          <w:rFonts w:hint="eastAsia" w:ascii="宋体" w:hAnsi="宋体"/>
          <w:color w:val="auto"/>
          <w:szCs w:val="21"/>
          <w:highlight w:val="none"/>
        </w:rPr>
        <w:t>法定代表人或授权委托人(签名或盖章)：</w:t>
      </w:r>
    </w:p>
    <w:p>
      <w:pPr>
        <w:spacing w:line="500" w:lineRule="exact"/>
        <w:ind w:firstLine="4725" w:firstLineChars="2250"/>
        <w:rPr>
          <w:rFonts w:ascii="宋体" w:hAnsi="宋体"/>
          <w:color w:val="auto"/>
          <w:szCs w:val="21"/>
          <w:highlight w:val="none"/>
        </w:rPr>
      </w:pPr>
      <w:r>
        <w:rPr>
          <w:rFonts w:hint="eastAsia" w:ascii="宋体" w:hAnsi="宋体"/>
          <w:color w:val="auto"/>
          <w:highlight w:val="none"/>
        </w:rPr>
        <w:t xml:space="preserve">日          期：            </w:t>
      </w:r>
    </w:p>
    <w:p>
      <w:pPr>
        <w:spacing w:line="360" w:lineRule="auto"/>
        <w:ind w:firstLine="3570" w:firstLineChars="1700"/>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pStyle w:val="5"/>
        <w:spacing w:line="360" w:lineRule="auto"/>
        <w:ind w:firstLine="0"/>
        <w:rPr>
          <w:rFonts w:ascii="宋体" w:hAnsi="宋体"/>
          <w:color w:val="auto"/>
          <w:highlight w:val="none"/>
        </w:rPr>
        <w:sectPr>
          <w:pgSz w:w="11907" w:h="16840"/>
          <w:pgMar w:top="1094" w:right="851" w:bottom="1304" w:left="1134" w:header="623" w:footer="992" w:gutter="0"/>
          <w:cols w:space="720" w:num="1"/>
          <w:docGrid w:linePitch="312" w:charSpace="0"/>
        </w:sectPr>
      </w:pPr>
    </w:p>
    <w:p>
      <w:pPr>
        <w:pStyle w:val="4"/>
        <w:rPr>
          <w:rFonts w:ascii="宋体" w:hAnsi="宋体" w:eastAsia="宋体"/>
          <w:color w:val="auto"/>
          <w:highlight w:val="none"/>
        </w:rPr>
      </w:pPr>
      <w:bookmarkStart w:id="212" w:name="_Toc421205759"/>
      <w:bookmarkStart w:id="213" w:name="_Toc421004196"/>
      <w:bookmarkStart w:id="214" w:name="_Toc16704"/>
      <w:bookmarkStart w:id="215" w:name="_Toc20376"/>
      <w:bookmarkStart w:id="216" w:name="_Toc420684762"/>
      <w:bookmarkStart w:id="217" w:name="_Toc26264"/>
      <w:r>
        <w:rPr>
          <w:rFonts w:hint="eastAsia" w:ascii="宋体" w:hAnsi="宋体" w:eastAsia="宋体"/>
          <w:color w:val="auto"/>
          <w:highlight w:val="none"/>
        </w:rPr>
        <w:t>表5-</w:t>
      </w:r>
      <w:r>
        <w:rPr>
          <w:rFonts w:hint="eastAsia" w:ascii="宋体" w:hAnsi="宋体" w:eastAsia="宋体"/>
          <w:color w:val="auto"/>
          <w:highlight w:val="none"/>
          <w:lang w:val="en-US" w:eastAsia="zh-CN"/>
        </w:rPr>
        <w:t>7</w:t>
      </w:r>
      <w:r>
        <w:rPr>
          <w:rFonts w:hint="eastAsia" w:ascii="宋体" w:hAnsi="宋体" w:eastAsia="宋体"/>
          <w:color w:val="auto"/>
          <w:highlight w:val="none"/>
        </w:rPr>
        <w:t xml:space="preserve">  投标人基本情况表</w:t>
      </w:r>
      <w:bookmarkEnd w:id="212"/>
      <w:bookmarkEnd w:id="213"/>
      <w:bookmarkEnd w:id="214"/>
      <w:bookmarkEnd w:id="215"/>
      <w:bookmarkEnd w:id="216"/>
      <w:bookmarkEnd w:id="217"/>
    </w:p>
    <w:p>
      <w:pPr>
        <w:widowControl/>
        <w:numPr>
          <w:ilvl w:val="0"/>
          <w:numId w:val="88"/>
        </w:numPr>
        <w:spacing w:before="120" w:after="120" w:line="360" w:lineRule="exact"/>
        <w:jc w:val="left"/>
        <w:rPr>
          <w:rFonts w:ascii="宋体" w:hAnsi="宋体" w:cs="Arial"/>
          <w:color w:val="auto"/>
          <w:highlight w:val="none"/>
        </w:rPr>
      </w:pPr>
      <w:r>
        <w:rPr>
          <w:rFonts w:hint="eastAsia" w:ascii="宋体" w:hAnsi="宋体" w:cs="Arial"/>
          <w:color w:val="auto"/>
          <w:highlight w:val="none"/>
        </w:rPr>
        <w:t>公司基本情况</w:t>
      </w:r>
    </w:p>
    <w:p>
      <w:pPr>
        <w:spacing w:before="120" w:after="120" w:line="360" w:lineRule="exact"/>
        <w:rPr>
          <w:rFonts w:ascii="宋体" w:hAnsi="宋体" w:cs="Arial"/>
          <w:color w:val="auto"/>
          <w:highlight w:val="none"/>
          <w:u w:val="single"/>
        </w:rPr>
      </w:pPr>
      <w:r>
        <w:rPr>
          <w:rFonts w:hint="eastAsia" w:ascii="宋体" w:hAnsi="宋体" w:cs="Arial"/>
          <w:color w:val="auto"/>
          <w:highlight w:val="none"/>
        </w:rPr>
        <w:t>1、公司名称：               电话号码：</w:t>
      </w:r>
    </w:p>
    <w:p>
      <w:pPr>
        <w:spacing w:before="120" w:after="120" w:line="360" w:lineRule="exact"/>
        <w:rPr>
          <w:rFonts w:ascii="宋体" w:hAnsi="宋体" w:cs="Arial"/>
          <w:color w:val="auto"/>
          <w:highlight w:val="none"/>
        </w:rPr>
      </w:pPr>
      <w:r>
        <w:rPr>
          <w:rFonts w:hint="eastAsia" w:ascii="宋体" w:hAnsi="宋体" w:cs="Arial"/>
          <w:color w:val="auto"/>
          <w:highlight w:val="none"/>
        </w:rPr>
        <w:t>2、地    址：               传    真：</w:t>
      </w:r>
    </w:p>
    <w:p>
      <w:pPr>
        <w:spacing w:before="120" w:after="120" w:line="360" w:lineRule="exact"/>
        <w:rPr>
          <w:rFonts w:ascii="宋体" w:hAnsi="宋体" w:cs="Arial"/>
          <w:color w:val="auto"/>
          <w:highlight w:val="none"/>
          <w:u w:val="single"/>
        </w:rPr>
      </w:pPr>
      <w:r>
        <w:rPr>
          <w:rFonts w:hint="eastAsia" w:ascii="宋体" w:hAnsi="宋体" w:cs="Arial"/>
          <w:color w:val="auto"/>
          <w:highlight w:val="none"/>
        </w:rPr>
        <w:t>3、注册资金：               企业类型：</w:t>
      </w:r>
    </w:p>
    <w:p>
      <w:pPr>
        <w:spacing w:before="120" w:after="120" w:line="360" w:lineRule="exact"/>
        <w:rPr>
          <w:rFonts w:ascii="宋体" w:hAnsi="宋体" w:cs="Arial"/>
          <w:color w:val="auto"/>
          <w:highlight w:val="none"/>
        </w:rPr>
      </w:pPr>
      <w:r>
        <w:rPr>
          <w:rFonts w:hint="eastAsia" w:ascii="宋体" w:hAnsi="宋体" w:cs="Arial"/>
          <w:color w:val="auto"/>
          <w:highlight w:val="none"/>
        </w:rPr>
        <w:t xml:space="preserve">   经营范围：</w:t>
      </w:r>
    </w:p>
    <w:p>
      <w:pPr>
        <w:spacing w:before="120" w:after="120" w:line="360" w:lineRule="exact"/>
        <w:rPr>
          <w:rFonts w:ascii="宋体" w:hAnsi="宋体" w:cs="Arial"/>
          <w:color w:val="auto"/>
          <w:highlight w:val="none"/>
        </w:rPr>
      </w:pPr>
      <w:r>
        <w:rPr>
          <w:rFonts w:hint="eastAsia" w:ascii="宋体" w:hAnsi="宋体" w:cs="Arial"/>
          <w:color w:val="auto"/>
          <w:highlight w:val="none"/>
        </w:rPr>
        <w:t xml:space="preserve">4、公司开户银行名称及账号：      </w:t>
      </w:r>
    </w:p>
    <w:p>
      <w:pPr>
        <w:spacing w:before="120" w:after="120" w:line="360" w:lineRule="exact"/>
        <w:ind w:firstLine="210" w:firstLineChars="100"/>
        <w:rPr>
          <w:rFonts w:ascii="宋体" w:hAnsi="宋体" w:cs="Arial"/>
          <w:color w:val="auto"/>
          <w:highlight w:val="none"/>
        </w:rPr>
      </w:pPr>
      <w:r>
        <w:rPr>
          <w:rFonts w:hint="eastAsia" w:ascii="宋体" w:hAnsi="宋体" w:cs="Arial"/>
          <w:color w:val="auto"/>
          <w:highlight w:val="none"/>
        </w:rPr>
        <w:t>_______________________________________</w:t>
      </w:r>
    </w:p>
    <w:p>
      <w:pPr>
        <w:spacing w:before="120" w:after="120" w:line="360" w:lineRule="exact"/>
        <w:ind w:firstLine="210" w:firstLineChars="100"/>
        <w:rPr>
          <w:rFonts w:ascii="宋体" w:hAnsi="宋体" w:cs="Arial"/>
          <w:color w:val="auto"/>
          <w:highlight w:val="none"/>
        </w:rPr>
      </w:pPr>
      <w:r>
        <w:rPr>
          <w:rFonts w:hint="eastAsia" w:ascii="宋体" w:hAnsi="宋体" w:cs="Arial"/>
          <w:color w:val="auto"/>
          <w:highlight w:val="none"/>
        </w:rPr>
        <w:t>地址：</w:t>
      </w:r>
    </w:p>
    <w:p>
      <w:pPr>
        <w:rPr>
          <w:rFonts w:ascii="宋体" w:hAnsi="宋体"/>
          <w:color w:val="auto"/>
          <w:highlight w:val="none"/>
        </w:rPr>
      </w:pPr>
      <w:r>
        <w:rPr>
          <w:rFonts w:hint="eastAsia" w:ascii="宋体" w:hAnsi="宋体" w:cs="Arial"/>
          <w:color w:val="auto"/>
          <w:highlight w:val="none"/>
        </w:rPr>
        <w:t xml:space="preserve">  _______________________________________</w:t>
      </w:r>
    </w:p>
    <w:p>
      <w:pPr>
        <w:spacing w:before="120" w:after="120" w:line="360" w:lineRule="exact"/>
        <w:ind w:firstLine="210" w:firstLineChars="100"/>
        <w:rPr>
          <w:rFonts w:ascii="宋体" w:hAnsi="宋体" w:cs="Arial"/>
          <w:color w:val="auto"/>
          <w:highlight w:val="none"/>
        </w:rPr>
      </w:pPr>
      <w:r>
        <w:rPr>
          <w:rFonts w:hint="eastAsia" w:ascii="宋体" w:hAnsi="宋体" w:cs="Arial"/>
          <w:color w:val="auto"/>
          <w:highlight w:val="none"/>
        </w:rPr>
        <w:t>________________________________________</w:t>
      </w:r>
    </w:p>
    <w:p>
      <w:pPr>
        <w:tabs>
          <w:tab w:val="left" w:pos="420"/>
        </w:tabs>
        <w:spacing w:before="120" w:after="120" w:line="360" w:lineRule="exact"/>
        <w:ind w:left="420" w:hanging="420"/>
        <w:rPr>
          <w:rFonts w:ascii="宋体" w:hAnsi="宋体" w:cs="Arial"/>
          <w:color w:val="auto"/>
          <w:highlight w:val="none"/>
        </w:rPr>
      </w:pPr>
      <w:r>
        <w:rPr>
          <w:rFonts w:hint="eastAsia" w:ascii="宋体" w:hAnsi="宋体" w:cs="Arial"/>
          <w:color w:val="auto"/>
          <w:highlight w:val="none"/>
        </w:rPr>
        <w:t xml:space="preserve">5、营业执照注册号：   </w:t>
      </w:r>
    </w:p>
    <w:p>
      <w:pPr>
        <w:spacing w:before="120" w:after="120" w:line="360" w:lineRule="exact"/>
        <w:rPr>
          <w:rFonts w:ascii="宋体" w:hAnsi="宋体" w:cs="Arial"/>
          <w:b/>
          <w:bCs/>
          <w:color w:val="auto"/>
          <w:highlight w:val="none"/>
        </w:rPr>
      </w:pPr>
      <w:r>
        <w:rPr>
          <w:rFonts w:hint="eastAsia" w:ascii="宋体" w:hAnsi="宋体" w:cs="Arial"/>
          <w:b/>
          <w:bCs/>
          <w:color w:val="auto"/>
          <w:highlight w:val="none"/>
        </w:rPr>
        <w:t>（随本表格附交最新营业执照副本的复印件一份，均须加盖公章）</w:t>
      </w:r>
    </w:p>
    <w:p>
      <w:pPr>
        <w:widowControl/>
        <w:numPr>
          <w:ilvl w:val="0"/>
          <w:numId w:val="88"/>
        </w:numPr>
        <w:spacing w:before="120" w:after="120" w:line="360" w:lineRule="exact"/>
        <w:jc w:val="left"/>
        <w:rPr>
          <w:rFonts w:ascii="宋体" w:hAnsi="宋体" w:cs="Arial"/>
          <w:color w:val="auto"/>
          <w:highlight w:val="none"/>
        </w:rPr>
      </w:pPr>
      <w:r>
        <w:rPr>
          <w:rFonts w:hint="eastAsia" w:ascii="宋体" w:hAnsi="宋体" w:cs="Arial"/>
          <w:color w:val="auto"/>
          <w:highlight w:val="none"/>
        </w:rPr>
        <w:t>公司简介</w:t>
      </w:r>
    </w:p>
    <w:p>
      <w:pPr>
        <w:spacing w:before="120" w:beforeLines="50" w:after="120" w:afterLines="50" w:line="360" w:lineRule="exact"/>
        <w:ind w:left="360"/>
        <w:rPr>
          <w:rFonts w:ascii="宋体" w:hAnsi="宋体" w:cs="Arial"/>
          <w:color w:val="auto"/>
          <w:highlight w:val="none"/>
        </w:rPr>
      </w:pPr>
      <w:r>
        <w:rPr>
          <w:rFonts w:hint="eastAsia" w:ascii="宋体" w:hAnsi="宋体" w:cs="Arial"/>
          <w:color w:val="auto"/>
          <w:highlight w:val="none"/>
        </w:rPr>
        <w:t>（自行描述）</w:t>
      </w:r>
    </w:p>
    <w:p>
      <w:pPr>
        <w:widowControl/>
        <w:numPr>
          <w:ilvl w:val="0"/>
          <w:numId w:val="88"/>
        </w:numPr>
        <w:spacing w:before="120" w:after="120" w:line="360" w:lineRule="exact"/>
        <w:jc w:val="left"/>
        <w:rPr>
          <w:rFonts w:ascii="宋体" w:hAnsi="宋体" w:cs="Arial"/>
          <w:color w:val="auto"/>
          <w:highlight w:val="none"/>
        </w:rPr>
      </w:pPr>
      <w:r>
        <w:rPr>
          <w:rFonts w:hint="eastAsia" w:ascii="宋体" w:hAnsi="宋体" w:cs="Arial"/>
          <w:color w:val="auto"/>
          <w:highlight w:val="none"/>
        </w:rPr>
        <w:t>投标供应商情况与授权来源</w:t>
      </w:r>
    </w:p>
    <w:tbl>
      <w:tblPr>
        <w:tblStyle w:val="50"/>
        <w:tblW w:w="1028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9"/>
        <w:gridCol w:w="6046"/>
        <w:gridCol w:w="222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9" w:type="dxa"/>
            <w:tcBorders>
              <w:tl2br w:val="nil"/>
              <w:tr2bl w:val="nil"/>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类别</w:t>
            </w:r>
          </w:p>
        </w:tc>
        <w:tc>
          <w:tcPr>
            <w:tcW w:w="6046" w:type="dxa"/>
            <w:tcBorders>
              <w:tl2br w:val="nil"/>
              <w:tr2bl w:val="nil"/>
            </w:tcBorders>
          </w:tcPr>
          <w:p>
            <w:pPr>
              <w:spacing w:line="400" w:lineRule="exact"/>
              <w:jc w:val="center"/>
              <w:rPr>
                <w:rFonts w:ascii="宋体" w:hAnsi="宋体"/>
                <w:color w:val="auto"/>
                <w:szCs w:val="21"/>
                <w:highlight w:val="none"/>
              </w:rPr>
            </w:pPr>
            <w:r>
              <w:rPr>
                <w:rFonts w:hint="eastAsia" w:ascii="宋体" w:hAnsi="宋体"/>
                <w:color w:val="auto"/>
                <w:szCs w:val="21"/>
                <w:highlight w:val="none"/>
              </w:rPr>
              <w:t>基本情况</w:t>
            </w:r>
          </w:p>
        </w:tc>
        <w:tc>
          <w:tcPr>
            <w:tcW w:w="2225" w:type="dxa"/>
            <w:tcBorders>
              <w:tl2br w:val="nil"/>
              <w:tr2bl w:val="nil"/>
            </w:tcBorders>
          </w:tcPr>
          <w:p>
            <w:pPr>
              <w:spacing w:line="400" w:lineRule="exact"/>
              <w:jc w:val="center"/>
              <w:rPr>
                <w:rFonts w:ascii="宋体" w:hAnsi="宋体"/>
                <w:color w:val="auto"/>
                <w:szCs w:val="21"/>
                <w:highlight w:val="none"/>
              </w:rPr>
            </w:pPr>
            <w:r>
              <w:rPr>
                <w:rFonts w:hint="eastAsia" w:ascii="宋体" w:hAnsi="宋体"/>
                <w:color w:val="auto"/>
                <w:szCs w:val="21"/>
                <w:highlight w:val="none"/>
              </w:rPr>
              <w:t>联系电话/传真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9" w:type="dxa"/>
            <w:tcBorders>
              <w:tl2br w:val="nil"/>
              <w:tr2bl w:val="nil"/>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投标供应商情况</w:t>
            </w:r>
          </w:p>
        </w:tc>
        <w:tc>
          <w:tcPr>
            <w:tcW w:w="6046" w:type="dxa"/>
            <w:tcBorders>
              <w:tl2br w:val="nil"/>
              <w:tr2bl w:val="nil"/>
            </w:tcBorders>
            <w:vAlign w:val="center"/>
          </w:tcPr>
          <w:p>
            <w:pPr>
              <w:spacing w:line="400" w:lineRule="exact"/>
              <w:rPr>
                <w:rFonts w:ascii="宋体" w:hAnsi="宋体"/>
                <w:color w:val="auto"/>
                <w:szCs w:val="21"/>
                <w:highlight w:val="none"/>
              </w:rPr>
            </w:pPr>
            <w:r>
              <w:rPr>
                <w:rFonts w:hint="eastAsia" w:ascii="宋体" w:hAnsi="宋体"/>
                <w:color w:val="auto"/>
                <w:szCs w:val="21"/>
                <w:highlight w:val="none"/>
              </w:rPr>
              <w:t>公司名称：</w:t>
            </w:r>
          </w:p>
          <w:p>
            <w:pPr>
              <w:spacing w:line="400" w:lineRule="exact"/>
              <w:rPr>
                <w:rFonts w:ascii="宋体" w:hAnsi="宋体"/>
                <w:color w:val="auto"/>
                <w:szCs w:val="21"/>
                <w:highlight w:val="none"/>
              </w:rPr>
            </w:pPr>
            <w:r>
              <w:rPr>
                <w:rFonts w:hint="eastAsia" w:ascii="宋体" w:hAnsi="宋体"/>
                <w:color w:val="auto"/>
                <w:szCs w:val="21"/>
                <w:highlight w:val="none"/>
              </w:rPr>
              <w:t>地址：</w:t>
            </w:r>
          </w:p>
          <w:p>
            <w:pPr>
              <w:spacing w:line="400" w:lineRule="exact"/>
              <w:rPr>
                <w:rFonts w:ascii="宋体" w:hAnsi="宋体"/>
                <w:color w:val="auto"/>
                <w:szCs w:val="21"/>
                <w:highlight w:val="none"/>
              </w:rPr>
            </w:pPr>
            <w:r>
              <w:rPr>
                <w:rFonts w:hint="eastAsia" w:ascii="宋体" w:hAnsi="宋体"/>
                <w:color w:val="auto"/>
                <w:szCs w:val="21"/>
                <w:highlight w:val="none"/>
              </w:rPr>
              <w:t>法定代表人：</w:t>
            </w:r>
          </w:p>
          <w:p>
            <w:pPr>
              <w:spacing w:line="400" w:lineRule="exact"/>
              <w:rPr>
                <w:rFonts w:ascii="宋体" w:hAnsi="宋体"/>
                <w:color w:val="auto"/>
                <w:szCs w:val="21"/>
                <w:highlight w:val="none"/>
              </w:rPr>
            </w:pPr>
            <w:r>
              <w:rPr>
                <w:rFonts w:hint="eastAsia" w:ascii="宋体" w:hAnsi="宋体"/>
                <w:color w:val="auto"/>
                <w:szCs w:val="21"/>
                <w:highlight w:val="none"/>
              </w:rPr>
              <w:t>主营业务：</w:t>
            </w:r>
          </w:p>
        </w:tc>
        <w:tc>
          <w:tcPr>
            <w:tcW w:w="2225" w:type="dxa"/>
            <w:tcBorders>
              <w:tl2br w:val="nil"/>
              <w:tr2bl w:val="nil"/>
            </w:tcBorders>
            <w:vAlign w:val="center"/>
          </w:tcPr>
          <w:p>
            <w:pPr>
              <w:spacing w:line="400" w:lineRule="exact"/>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9" w:type="dxa"/>
            <w:tcBorders>
              <w:tl2br w:val="nil"/>
              <w:tr2bl w:val="nil"/>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生产厂商</w:t>
            </w:r>
          </w:p>
        </w:tc>
        <w:tc>
          <w:tcPr>
            <w:tcW w:w="6046" w:type="dxa"/>
            <w:tcBorders>
              <w:tl2br w:val="nil"/>
              <w:tr2bl w:val="nil"/>
            </w:tcBorders>
            <w:vAlign w:val="center"/>
          </w:tcPr>
          <w:p>
            <w:pPr>
              <w:spacing w:line="400" w:lineRule="exact"/>
              <w:rPr>
                <w:rFonts w:ascii="宋体" w:hAnsi="宋体"/>
                <w:color w:val="auto"/>
                <w:szCs w:val="21"/>
                <w:highlight w:val="none"/>
              </w:rPr>
            </w:pPr>
            <w:r>
              <w:rPr>
                <w:rFonts w:hint="eastAsia" w:ascii="宋体" w:hAnsi="宋体"/>
                <w:color w:val="auto"/>
                <w:szCs w:val="21"/>
                <w:highlight w:val="none"/>
              </w:rPr>
              <w:t>品牌/型号:</w:t>
            </w:r>
          </w:p>
          <w:p>
            <w:pPr>
              <w:spacing w:line="400" w:lineRule="exact"/>
              <w:rPr>
                <w:rFonts w:ascii="宋体" w:hAnsi="宋体"/>
                <w:color w:val="auto"/>
                <w:szCs w:val="21"/>
                <w:highlight w:val="none"/>
              </w:rPr>
            </w:pPr>
            <w:r>
              <w:rPr>
                <w:rFonts w:hint="eastAsia" w:ascii="宋体" w:hAnsi="宋体"/>
                <w:color w:val="auto"/>
                <w:szCs w:val="21"/>
                <w:highlight w:val="none"/>
              </w:rPr>
              <w:t>公司名称：</w:t>
            </w:r>
          </w:p>
          <w:p>
            <w:pPr>
              <w:spacing w:line="400" w:lineRule="exact"/>
              <w:rPr>
                <w:rFonts w:ascii="宋体" w:hAnsi="宋体"/>
                <w:color w:val="auto"/>
                <w:szCs w:val="21"/>
                <w:highlight w:val="none"/>
              </w:rPr>
            </w:pPr>
            <w:r>
              <w:rPr>
                <w:rFonts w:hint="eastAsia" w:ascii="宋体" w:hAnsi="宋体"/>
                <w:color w:val="auto"/>
                <w:szCs w:val="21"/>
                <w:highlight w:val="none"/>
              </w:rPr>
              <w:t>销售负责人：</w:t>
            </w:r>
          </w:p>
          <w:p>
            <w:pPr>
              <w:spacing w:line="400" w:lineRule="exact"/>
              <w:rPr>
                <w:rFonts w:ascii="宋体" w:hAnsi="宋体"/>
                <w:color w:val="auto"/>
                <w:szCs w:val="21"/>
                <w:highlight w:val="none"/>
              </w:rPr>
            </w:pPr>
            <w:r>
              <w:rPr>
                <w:rFonts w:hint="eastAsia" w:ascii="宋体" w:hAnsi="宋体"/>
                <w:color w:val="auto"/>
                <w:szCs w:val="21"/>
                <w:highlight w:val="none"/>
              </w:rPr>
              <w:t>地址：</w:t>
            </w:r>
          </w:p>
        </w:tc>
        <w:tc>
          <w:tcPr>
            <w:tcW w:w="2225" w:type="dxa"/>
            <w:tcBorders>
              <w:tl2br w:val="nil"/>
              <w:tr2bl w:val="nil"/>
            </w:tcBorders>
            <w:vAlign w:val="center"/>
          </w:tcPr>
          <w:p>
            <w:pPr>
              <w:spacing w:line="400" w:lineRule="exact"/>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9" w:type="dxa"/>
            <w:tcBorders>
              <w:tl2br w:val="nil"/>
              <w:tr2bl w:val="nil"/>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中国总代理</w:t>
            </w:r>
          </w:p>
        </w:tc>
        <w:tc>
          <w:tcPr>
            <w:tcW w:w="6046" w:type="dxa"/>
            <w:tcBorders>
              <w:tl2br w:val="nil"/>
              <w:tr2bl w:val="nil"/>
            </w:tcBorders>
            <w:vAlign w:val="center"/>
          </w:tcPr>
          <w:p>
            <w:pPr>
              <w:spacing w:line="400" w:lineRule="exact"/>
              <w:rPr>
                <w:rFonts w:ascii="宋体" w:hAnsi="宋体"/>
                <w:color w:val="auto"/>
                <w:szCs w:val="21"/>
                <w:highlight w:val="none"/>
              </w:rPr>
            </w:pPr>
            <w:r>
              <w:rPr>
                <w:rFonts w:hint="eastAsia" w:ascii="宋体" w:hAnsi="宋体"/>
                <w:color w:val="auto"/>
                <w:szCs w:val="21"/>
                <w:highlight w:val="none"/>
              </w:rPr>
              <w:t>品牌/型号:</w:t>
            </w:r>
          </w:p>
          <w:p>
            <w:pPr>
              <w:spacing w:line="400" w:lineRule="exact"/>
              <w:rPr>
                <w:rFonts w:ascii="宋体" w:hAnsi="宋体"/>
                <w:color w:val="auto"/>
                <w:szCs w:val="21"/>
                <w:highlight w:val="none"/>
              </w:rPr>
            </w:pPr>
            <w:r>
              <w:rPr>
                <w:rFonts w:hint="eastAsia" w:ascii="宋体" w:hAnsi="宋体"/>
                <w:color w:val="auto"/>
                <w:szCs w:val="21"/>
                <w:highlight w:val="none"/>
              </w:rPr>
              <w:t>公司名称：</w:t>
            </w:r>
          </w:p>
          <w:p>
            <w:pPr>
              <w:spacing w:line="400" w:lineRule="exact"/>
              <w:rPr>
                <w:rFonts w:ascii="宋体" w:hAnsi="宋体"/>
                <w:color w:val="auto"/>
                <w:szCs w:val="21"/>
                <w:highlight w:val="none"/>
              </w:rPr>
            </w:pPr>
            <w:r>
              <w:rPr>
                <w:rFonts w:hint="eastAsia" w:ascii="宋体" w:hAnsi="宋体"/>
                <w:color w:val="auto"/>
                <w:szCs w:val="21"/>
                <w:highlight w:val="none"/>
              </w:rPr>
              <w:t>销售负责人：</w:t>
            </w:r>
          </w:p>
          <w:p>
            <w:pPr>
              <w:spacing w:line="400" w:lineRule="exact"/>
              <w:rPr>
                <w:rFonts w:ascii="宋体" w:hAnsi="宋体"/>
                <w:color w:val="auto"/>
                <w:szCs w:val="21"/>
                <w:highlight w:val="none"/>
              </w:rPr>
            </w:pPr>
            <w:r>
              <w:rPr>
                <w:rFonts w:hint="eastAsia" w:ascii="宋体" w:hAnsi="宋体"/>
                <w:color w:val="auto"/>
                <w:szCs w:val="21"/>
                <w:highlight w:val="none"/>
              </w:rPr>
              <w:t>地址：</w:t>
            </w:r>
          </w:p>
        </w:tc>
        <w:tc>
          <w:tcPr>
            <w:tcW w:w="2225" w:type="dxa"/>
            <w:tcBorders>
              <w:tl2br w:val="nil"/>
              <w:tr2bl w:val="nil"/>
            </w:tcBorders>
            <w:vAlign w:val="center"/>
          </w:tcPr>
          <w:p>
            <w:pPr>
              <w:spacing w:line="400" w:lineRule="exact"/>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9" w:type="dxa"/>
            <w:tcBorders>
              <w:tl2br w:val="nil"/>
              <w:tr2bl w:val="nil"/>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华南地区或</w:t>
            </w:r>
          </w:p>
          <w:p>
            <w:pPr>
              <w:spacing w:line="400" w:lineRule="exact"/>
              <w:jc w:val="center"/>
              <w:rPr>
                <w:rFonts w:ascii="宋体" w:hAnsi="宋体"/>
                <w:color w:val="auto"/>
                <w:szCs w:val="21"/>
                <w:highlight w:val="none"/>
              </w:rPr>
            </w:pPr>
            <w:r>
              <w:rPr>
                <w:rFonts w:hint="eastAsia" w:ascii="宋体" w:hAnsi="宋体"/>
                <w:color w:val="auto"/>
                <w:szCs w:val="21"/>
                <w:highlight w:val="none"/>
              </w:rPr>
              <w:t>广东省总代理</w:t>
            </w:r>
          </w:p>
        </w:tc>
        <w:tc>
          <w:tcPr>
            <w:tcW w:w="6046" w:type="dxa"/>
            <w:tcBorders>
              <w:tl2br w:val="nil"/>
              <w:tr2bl w:val="nil"/>
            </w:tcBorders>
            <w:vAlign w:val="center"/>
          </w:tcPr>
          <w:p>
            <w:pPr>
              <w:spacing w:line="400" w:lineRule="exact"/>
              <w:rPr>
                <w:rFonts w:ascii="宋体" w:hAnsi="宋体"/>
                <w:color w:val="auto"/>
                <w:szCs w:val="21"/>
                <w:highlight w:val="none"/>
              </w:rPr>
            </w:pPr>
            <w:r>
              <w:rPr>
                <w:rFonts w:hint="eastAsia" w:ascii="宋体" w:hAnsi="宋体"/>
                <w:color w:val="auto"/>
                <w:szCs w:val="21"/>
                <w:highlight w:val="none"/>
              </w:rPr>
              <w:t>品牌/型号:</w:t>
            </w:r>
          </w:p>
          <w:p>
            <w:pPr>
              <w:spacing w:line="400" w:lineRule="exact"/>
              <w:rPr>
                <w:rFonts w:ascii="宋体" w:hAnsi="宋体"/>
                <w:color w:val="auto"/>
                <w:szCs w:val="21"/>
                <w:highlight w:val="none"/>
              </w:rPr>
            </w:pPr>
            <w:r>
              <w:rPr>
                <w:rFonts w:hint="eastAsia" w:ascii="宋体" w:hAnsi="宋体"/>
                <w:color w:val="auto"/>
                <w:szCs w:val="21"/>
                <w:highlight w:val="none"/>
              </w:rPr>
              <w:t>公司名称：</w:t>
            </w:r>
          </w:p>
          <w:p>
            <w:pPr>
              <w:spacing w:line="400" w:lineRule="exact"/>
              <w:rPr>
                <w:rFonts w:ascii="宋体" w:hAnsi="宋体"/>
                <w:color w:val="auto"/>
                <w:szCs w:val="21"/>
                <w:highlight w:val="none"/>
              </w:rPr>
            </w:pPr>
            <w:r>
              <w:rPr>
                <w:rFonts w:hint="eastAsia" w:ascii="宋体" w:hAnsi="宋体"/>
                <w:color w:val="auto"/>
                <w:szCs w:val="21"/>
                <w:highlight w:val="none"/>
              </w:rPr>
              <w:t>销售负责人：</w:t>
            </w:r>
          </w:p>
          <w:p>
            <w:pPr>
              <w:spacing w:line="400" w:lineRule="exact"/>
              <w:rPr>
                <w:rFonts w:ascii="宋体" w:hAnsi="宋体"/>
                <w:color w:val="auto"/>
                <w:szCs w:val="21"/>
                <w:highlight w:val="none"/>
              </w:rPr>
            </w:pPr>
            <w:r>
              <w:rPr>
                <w:rFonts w:hint="eastAsia" w:ascii="宋体" w:hAnsi="宋体"/>
                <w:color w:val="auto"/>
                <w:szCs w:val="21"/>
                <w:highlight w:val="none"/>
              </w:rPr>
              <w:t>地址：</w:t>
            </w:r>
          </w:p>
        </w:tc>
        <w:tc>
          <w:tcPr>
            <w:tcW w:w="2225" w:type="dxa"/>
            <w:tcBorders>
              <w:tl2br w:val="nil"/>
              <w:tr2bl w:val="nil"/>
            </w:tcBorders>
            <w:vAlign w:val="center"/>
          </w:tcPr>
          <w:p>
            <w:pPr>
              <w:spacing w:line="400" w:lineRule="exact"/>
              <w:rPr>
                <w:rFonts w:ascii="宋体" w:hAnsi="宋体"/>
                <w:color w:val="auto"/>
                <w:szCs w:val="21"/>
                <w:highlight w:val="none"/>
              </w:rPr>
            </w:pPr>
          </w:p>
        </w:tc>
      </w:tr>
    </w:tbl>
    <w:p>
      <w:pPr>
        <w:pStyle w:val="2"/>
        <w:rPr>
          <w:color w:val="auto"/>
          <w:highlight w:val="none"/>
        </w:rPr>
      </w:pPr>
    </w:p>
    <w:p>
      <w:pPr>
        <w:widowControl/>
        <w:numPr>
          <w:ilvl w:val="0"/>
          <w:numId w:val="88"/>
        </w:numPr>
        <w:spacing w:before="120" w:after="120" w:line="360" w:lineRule="exact"/>
        <w:jc w:val="left"/>
        <w:rPr>
          <w:rFonts w:ascii="宋体" w:hAnsi="宋体" w:cs="Arial"/>
          <w:color w:val="auto"/>
          <w:highlight w:val="none"/>
        </w:rPr>
      </w:pPr>
      <w:r>
        <w:rPr>
          <w:rFonts w:hint="eastAsia" w:ascii="宋体" w:hAnsi="宋体" w:cs="Arial"/>
          <w:color w:val="auto"/>
          <w:highlight w:val="none"/>
        </w:rPr>
        <w:t>公司财务情况：</w:t>
      </w:r>
    </w:p>
    <w:tbl>
      <w:tblPr>
        <w:tblStyle w:val="50"/>
        <w:tblW w:w="10138"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887"/>
        <w:gridCol w:w="3143"/>
        <w:gridCol w:w="2415"/>
        <w:gridCol w:w="269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887" w:type="dxa"/>
            <w:tcBorders>
              <w:top w:val="double" w:color="auto" w:sz="4" w:space="0"/>
              <w:bottom w:val="single" w:color="auto" w:sz="6" w:space="0"/>
            </w:tcBorders>
            <w:shd w:val="clear" w:color="auto" w:fill="D9D9D9"/>
            <w:vAlign w:val="center"/>
          </w:tcPr>
          <w:p>
            <w:pPr>
              <w:spacing w:before="156" w:after="156" w:line="400" w:lineRule="exact"/>
              <w:jc w:val="center"/>
              <w:rPr>
                <w:rFonts w:ascii="宋体" w:hAnsi="宋体"/>
                <w:b/>
                <w:color w:val="auto"/>
                <w:highlight w:val="none"/>
              </w:rPr>
            </w:pPr>
            <w:r>
              <w:rPr>
                <w:rFonts w:hint="eastAsia" w:ascii="宋体" w:hAnsi="宋体"/>
                <w:b/>
                <w:color w:val="auto"/>
                <w:highlight w:val="none"/>
              </w:rPr>
              <w:t>年份</w:t>
            </w:r>
          </w:p>
        </w:tc>
        <w:tc>
          <w:tcPr>
            <w:tcW w:w="3143" w:type="dxa"/>
            <w:tcBorders>
              <w:top w:val="double" w:color="auto" w:sz="4" w:space="0"/>
              <w:bottom w:val="single" w:color="auto" w:sz="6" w:space="0"/>
            </w:tcBorders>
            <w:shd w:val="clear" w:color="auto" w:fill="D9D9D9"/>
            <w:vAlign w:val="center"/>
          </w:tcPr>
          <w:p>
            <w:pPr>
              <w:spacing w:before="156" w:after="156" w:line="400" w:lineRule="exact"/>
              <w:jc w:val="center"/>
              <w:rPr>
                <w:rFonts w:ascii="宋体" w:hAnsi="宋体"/>
                <w:b/>
                <w:color w:val="auto"/>
                <w:highlight w:val="none"/>
              </w:rPr>
            </w:pPr>
            <w:r>
              <w:rPr>
                <w:rFonts w:hint="eastAsia" w:ascii="宋体" w:hAnsi="宋体"/>
                <w:b/>
                <w:color w:val="auto"/>
                <w:highlight w:val="none"/>
              </w:rPr>
              <w:t>年营业额</w:t>
            </w:r>
          </w:p>
        </w:tc>
        <w:tc>
          <w:tcPr>
            <w:tcW w:w="2415" w:type="dxa"/>
            <w:tcBorders>
              <w:top w:val="double" w:color="auto" w:sz="4" w:space="0"/>
              <w:bottom w:val="single" w:color="auto" w:sz="6" w:space="0"/>
            </w:tcBorders>
            <w:shd w:val="clear" w:color="auto" w:fill="D9D9D9"/>
            <w:vAlign w:val="center"/>
          </w:tcPr>
          <w:p>
            <w:pPr>
              <w:spacing w:before="156" w:after="156" w:line="400" w:lineRule="exact"/>
              <w:jc w:val="center"/>
              <w:rPr>
                <w:rFonts w:ascii="宋体" w:hAnsi="宋体"/>
                <w:b/>
                <w:color w:val="auto"/>
                <w:highlight w:val="none"/>
              </w:rPr>
            </w:pPr>
            <w:r>
              <w:rPr>
                <w:rFonts w:hint="eastAsia" w:ascii="宋体" w:hAnsi="宋体"/>
                <w:b/>
                <w:color w:val="auto"/>
                <w:highlight w:val="none"/>
              </w:rPr>
              <w:t>利润总额</w:t>
            </w:r>
          </w:p>
        </w:tc>
        <w:tc>
          <w:tcPr>
            <w:tcW w:w="2693" w:type="dxa"/>
            <w:tcBorders>
              <w:top w:val="double" w:color="auto" w:sz="4" w:space="0"/>
              <w:bottom w:val="single" w:color="auto" w:sz="6" w:space="0"/>
            </w:tcBorders>
            <w:shd w:val="clear" w:color="auto" w:fill="D9D9D9"/>
            <w:vAlign w:val="center"/>
          </w:tcPr>
          <w:p>
            <w:pPr>
              <w:spacing w:before="156" w:after="156" w:line="400" w:lineRule="exact"/>
              <w:jc w:val="center"/>
              <w:rPr>
                <w:rFonts w:ascii="宋体" w:hAnsi="宋体"/>
                <w:b/>
                <w:color w:val="auto"/>
                <w:highlight w:val="none"/>
              </w:rPr>
            </w:pPr>
            <w:r>
              <w:rPr>
                <w:rFonts w:hint="eastAsia" w:ascii="宋体" w:hAnsi="宋体"/>
                <w:b/>
                <w:color w:val="auto"/>
                <w:highlight w:val="none"/>
              </w:rPr>
              <w:t>资产负债率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09" w:hRule="atLeast"/>
        </w:trPr>
        <w:tc>
          <w:tcPr>
            <w:tcW w:w="1887" w:type="dxa"/>
            <w:tcBorders>
              <w:top w:val="single" w:color="auto" w:sz="6" w:space="0"/>
            </w:tcBorders>
          </w:tcPr>
          <w:p>
            <w:pPr>
              <w:spacing w:before="156" w:after="156" w:line="400" w:lineRule="exact"/>
              <w:jc w:val="center"/>
              <w:rPr>
                <w:rFonts w:ascii="宋体" w:hAnsi="宋体"/>
                <w:b/>
                <w:color w:val="auto"/>
                <w:highlight w:val="none"/>
              </w:rPr>
            </w:pPr>
            <w:r>
              <w:rPr>
                <w:rFonts w:hint="eastAsia" w:ascii="宋体" w:hAnsi="宋体"/>
                <w:b/>
                <w:color w:val="auto"/>
                <w:highlight w:val="none"/>
              </w:rPr>
              <w:t>2016</w:t>
            </w:r>
          </w:p>
        </w:tc>
        <w:tc>
          <w:tcPr>
            <w:tcW w:w="3143" w:type="dxa"/>
            <w:tcBorders>
              <w:top w:val="single" w:color="auto" w:sz="6" w:space="0"/>
            </w:tcBorders>
          </w:tcPr>
          <w:p>
            <w:pPr>
              <w:spacing w:before="156" w:after="156" w:line="400" w:lineRule="exact"/>
              <w:rPr>
                <w:rFonts w:ascii="宋体" w:hAnsi="宋体"/>
                <w:b/>
                <w:color w:val="auto"/>
                <w:highlight w:val="none"/>
              </w:rPr>
            </w:pPr>
          </w:p>
        </w:tc>
        <w:tc>
          <w:tcPr>
            <w:tcW w:w="2415" w:type="dxa"/>
            <w:tcBorders>
              <w:top w:val="single" w:color="auto" w:sz="6" w:space="0"/>
            </w:tcBorders>
          </w:tcPr>
          <w:p>
            <w:pPr>
              <w:spacing w:before="156" w:after="156" w:line="400" w:lineRule="exact"/>
              <w:rPr>
                <w:rFonts w:ascii="宋体" w:hAnsi="宋体"/>
                <w:b/>
                <w:color w:val="auto"/>
                <w:highlight w:val="none"/>
              </w:rPr>
            </w:pPr>
          </w:p>
        </w:tc>
        <w:tc>
          <w:tcPr>
            <w:tcW w:w="2693" w:type="dxa"/>
            <w:tcBorders>
              <w:top w:val="single" w:color="auto" w:sz="6" w:space="0"/>
            </w:tcBorders>
          </w:tcPr>
          <w:p>
            <w:pPr>
              <w:spacing w:before="156" w:after="156" w:line="400" w:lineRule="exact"/>
              <w:rPr>
                <w:rFonts w:ascii="宋体" w:hAnsi="宋体"/>
                <w:b/>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5" w:hRule="atLeast"/>
        </w:trPr>
        <w:tc>
          <w:tcPr>
            <w:tcW w:w="1887" w:type="dxa"/>
          </w:tcPr>
          <w:p>
            <w:pPr>
              <w:spacing w:before="156" w:after="156" w:line="400" w:lineRule="exact"/>
              <w:jc w:val="center"/>
              <w:rPr>
                <w:rFonts w:ascii="宋体" w:hAnsi="宋体"/>
                <w:b/>
                <w:color w:val="auto"/>
                <w:highlight w:val="none"/>
              </w:rPr>
            </w:pPr>
            <w:r>
              <w:rPr>
                <w:rFonts w:hint="eastAsia" w:ascii="宋体" w:hAnsi="宋体"/>
                <w:b/>
                <w:color w:val="auto"/>
                <w:highlight w:val="none"/>
              </w:rPr>
              <w:t>2017</w:t>
            </w:r>
          </w:p>
        </w:tc>
        <w:tc>
          <w:tcPr>
            <w:tcW w:w="3143" w:type="dxa"/>
          </w:tcPr>
          <w:p>
            <w:pPr>
              <w:spacing w:before="156" w:after="156" w:line="400" w:lineRule="exact"/>
              <w:rPr>
                <w:rFonts w:ascii="宋体" w:hAnsi="宋体"/>
                <w:b/>
                <w:color w:val="auto"/>
                <w:highlight w:val="none"/>
              </w:rPr>
            </w:pPr>
          </w:p>
        </w:tc>
        <w:tc>
          <w:tcPr>
            <w:tcW w:w="2415" w:type="dxa"/>
          </w:tcPr>
          <w:p>
            <w:pPr>
              <w:spacing w:before="156" w:after="156" w:line="400" w:lineRule="exact"/>
              <w:rPr>
                <w:rFonts w:ascii="宋体" w:hAnsi="宋体"/>
                <w:b/>
                <w:color w:val="auto"/>
                <w:highlight w:val="none"/>
              </w:rPr>
            </w:pPr>
          </w:p>
        </w:tc>
        <w:tc>
          <w:tcPr>
            <w:tcW w:w="2693" w:type="dxa"/>
          </w:tcPr>
          <w:p>
            <w:pPr>
              <w:spacing w:before="156" w:after="156" w:line="400" w:lineRule="exact"/>
              <w:rPr>
                <w:rFonts w:ascii="宋体" w:hAnsi="宋体"/>
                <w:b/>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09" w:hRule="atLeast"/>
        </w:trPr>
        <w:tc>
          <w:tcPr>
            <w:tcW w:w="1887" w:type="dxa"/>
          </w:tcPr>
          <w:p>
            <w:pPr>
              <w:spacing w:before="156" w:after="156" w:line="400" w:lineRule="exact"/>
              <w:jc w:val="center"/>
              <w:rPr>
                <w:rFonts w:ascii="宋体" w:hAnsi="宋体"/>
                <w:b/>
                <w:color w:val="auto"/>
                <w:highlight w:val="none"/>
              </w:rPr>
            </w:pPr>
            <w:r>
              <w:rPr>
                <w:rFonts w:hint="eastAsia" w:ascii="宋体" w:hAnsi="宋体"/>
                <w:b/>
                <w:color w:val="auto"/>
                <w:highlight w:val="none"/>
              </w:rPr>
              <w:t>2018</w:t>
            </w:r>
          </w:p>
        </w:tc>
        <w:tc>
          <w:tcPr>
            <w:tcW w:w="3143" w:type="dxa"/>
          </w:tcPr>
          <w:p>
            <w:pPr>
              <w:spacing w:before="156" w:after="156" w:line="400" w:lineRule="exact"/>
              <w:rPr>
                <w:rFonts w:ascii="宋体" w:hAnsi="宋体"/>
                <w:b/>
                <w:color w:val="auto"/>
                <w:highlight w:val="none"/>
              </w:rPr>
            </w:pPr>
          </w:p>
        </w:tc>
        <w:tc>
          <w:tcPr>
            <w:tcW w:w="2415" w:type="dxa"/>
          </w:tcPr>
          <w:p>
            <w:pPr>
              <w:spacing w:before="156" w:after="156" w:line="400" w:lineRule="exact"/>
              <w:rPr>
                <w:rFonts w:ascii="宋体" w:hAnsi="宋体"/>
                <w:b/>
                <w:color w:val="auto"/>
                <w:highlight w:val="none"/>
              </w:rPr>
            </w:pPr>
          </w:p>
        </w:tc>
        <w:tc>
          <w:tcPr>
            <w:tcW w:w="2693" w:type="dxa"/>
          </w:tcPr>
          <w:p>
            <w:pPr>
              <w:spacing w:before="156" w:after="156" w:line="400" w:lineRule="exact"/>
              <w:rPr>
                <w:rFonts w:ascii="宋体" w:hAnsi="宋体"/>
                <w:b/>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09" w:hRule="atLeast"/>
        </w:trPr>
        <w:tc>
          <w:tcPr>
            <w:tcW w:w="1887" w:type="dxa"/>
          </w:tcPr>
          <w:p>
            <w:pPr>
              <w:spacing w:before="156" w:after="156" w:line="400" w:lineRule="exact"/>
              <w:jc w:val="center"/>
              <w:rPr>
                <w:rFonts w:ascii="宋体" w:hAnsi="宋体"/>
                <w:b/>
                <w:color w:val="auto"/>
                <w:highlight w:val="none"/>
              </w:rPr>
            </w:pPr>
            <w:r>
              <w:rPr>
                <w:rFonts w:hint="eastAsia" w:ascii="宋体" w:hAnsi="宋体"/>
                <w:b/>
                <w:color w:val="auto"/>
                <w:highlight w:val="none"/>
              </w:rPr>
              <w:t>三年平均值</w:t>
            </w:r>
          </w:p>
        </w:tc>
        <w:tc>
          <w:tcPr>
            <w:tcW w:w="3143" w:type="dxa"/>
          </w:tcPr>
          <w:p>
            <w:pPr>
              <w:spacing w:before="156" w:after="156" w:line="400" w:lineRule="exact"/>
              <w:rPr>
                <w:rFonts w:ascii="宋体" w:hAnsi="宋体"/>
                <w:b/>
                <w:color w:val="auto"/>
                <w:highlight w:val="none"/>
              </w:rPr>
            </w:pPr>
          </w:p>
        </w:tc>
        <w:tc>
          <w:tcPr>
            <w:tcW w:w="2415" w:type="dxa"/>
          </w:tcPr>
          <w:p>
            <w:pPr>
              <w:spacing w:before="156" w:after="156" w:line="400" w:lineRule="exact"/>
              <w:rPr>
                <w:rFonts w:ascii="宋体" w:hAnsi="宋体"/>
                <w:b/>
                <w:color w:val="auto"/>
                <w:highlight w:val="none"/>
              </w:rPr>
            </w:pPr>
          </w:p>
        </w:tc>
        <w:tc>
          <w:tcPr>
            <w:tcW w:w="2693" w:type="dxa"/>
          </w:tcPr>
          <w:p>
            <w:pPr>
              <w:spacing w:before="156" w:after="156" w:line="400" w:lineRule="exact"/>
              <w:rPr>
                <w:rFonts w:ascii="宋体" w:hAnsi="宋体"/>
                <w:b/>
                <w:color w:val="auto"/>
                <w:highlight w:val="none"/>
              </w:rPr>
            </w:pPr>
          </w:p>
        </w:tc>
      </w:tr>
    </w:tbl>
    <w:p>
      <w:pPr>
        <w:pStyle w:val="228"/>
        <w:spacing w:before="0" w:after="0" w:line="360" w:lineRule="auto"/>
        <w:ind w:left="840" w:leftChars="200" w:hanging="420" w:hangingChars="200"/>
        <w:rPr>
          <w:rFonts w:hint="eastAsia" w:ascii="宋体" w:hAnsi="宋体" w:eastAsia="宋体"/>
          <w:b/>
          <w:bCs w:val="0"/>
          <w:color w:val="auto"/>
          <w:highlight w:val="none"/>
          <w:lang w:eastAsia="zh-CN"/>
        </w:rPr>
      </w:pPr>
      <w:r>
        <w:rPr>
          <w:rFonts w:ascii="宋体" w:hAnsi="宋体"/>
          <w:color w:val="auto"/>
          <w:spacing w:val="0"/>
          <w:sz w:val="21"/>
          <w:szCs w:val="21"/>
          <w:highlight w:val="none"/>
          <w:lang w:val="en-GB"/>
        </w:rPr>
        <w:t>注：</w:t>
      </w:r>
      <w:r>
        <w:rPr>
          <w:rFonts w:hint="eastAsia" w:ascii="宋体" w:hAnsi="宋体"/>
          <w:color w:val="auto"/>
          <w:spacing w:val="0"/>
          <w:sz w:val="21"/>
          <w:szCs w:val="21"/>
          <w:highlight w:val="none"/>
        </w:rPr>
        <w:t>供应商应提供财务报表</w:t>
      </w:r>
      <w:r>
        <w:rPr>
          <w:rFonts w:hint="eastAsia" w:ascii="宋体" w:hAnsi="宋体"/>
          <w:color w:val="auto"/>
          <w:spacing w:val="0"/>
          <w:sz w:val="21"/>
          <w:szCs w:val="21"/>
          <w:highlight w:val="none"/>
          <w:lang w:eastAsia="zh-CN"/>
        </w:rPr>
        <w:t>，从成立之日起的近一年数据。</w:t>
      </w:r>
    </w:p>
    <w:p>
      <w:pPr>
        <w:widowControl/>
        <w:numPr>
          <w:ilvl w:val="0"/>
          <w:numId w:val="88"/>
        </w:numPr>
        <w:spacing w:before="120" w:after="120" w:line="360" w:lineRule="exact"/>
        <w:jc w:val="left"/>
        <w:rPr>
          <w:rFonts w:ascii="宋体" w:hAnsi="宋体" w:cs="Arial"/>
          <w:b/>
          <w:bCs/>
          <w:color w:val="auto"/>
          <w:highlight w:val="none"/>
        </w:rPr>
      </w:pPr>
      <w:r>
        <w:rPr>
          <w:rFonts w:hint="eastAsia" w:ascii="宋体" w:hAnsi="宋体" w:cs="Arial"/>
          <w:b/>
          <w:bCs/>
          <w:color w:val="auto"/>
          <w:highlight w:val="none"/>
          <w:lang w:eastAsia="zh-CN"/>
        </w:rPr>
        <w:t>有</w:t>
      </w:r>
      <w:r>
        <w:rPr>
          <w:rFonts w:hint="eastAsia" w:ascii="宋体" w:hAnsi="宋体" w:cs="Arial"/>
          <w:b/>
          <w:bCs/>
          <w:color w:val="auto"/>
          <w:highlight w:val="none"/>
        </w:rPr>
        <w:t>依法缴纳税收和社会保障资金的证明文件</w:t>
      </w:r>
    </w:p>
    <w:p>
      <w:pPr>
        <w:widowControl/>
        <w:numPr>
          <w:ilvl w:val="0"/>
          <w:numId w:val="88"/>
        </w:numPr>
        <w:spacing w:before="120" w:after="120" w:line="360" w:lineRule="exact"/>
        <w:jc w:val="left"/>
        <w:rPr>
          <w:rFonts w:ascii="宋体" w:hAnsi="宋体"/>
          <w:color w:val="auto"/>
          <w:highlight w:val="none"/>
        </w:rPr>
      </w:pPr>
      <w:r>
        <w:rPr>
          <w:rFonts w:hint="eastAsia" w:ascii="宋体" w:hAnsi="宋体"/>
          <w:color w:val="auto"/>
          <w:highlight w:val="none"/>
        </w:rPr>
        <w:t>投标人获得资质和代理资格证明文件</w:t>
      </w:r>
      <w:r>
        <w:rPr>
          <w:rFonts w:hint="eastAsia" w:ascii="宋体" w:hAnsi="宋体"/>
          <w:bCs/>
          <w:color w:val="auto"/>
          <w:highlight w:val="none"/>
        </w:rPr>
        <w:t>（须后附相关资格和认证证明文件的复印件，并加盖公章）</w:t>
      </w:r>
    </w:p>
    <w:tbl>
      <w:tblPr>
        <w:tblStyle w:val="50"/>
        <w:tblW w:w="1013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824"/>
        <w:gridCol w:w="2721"/>
        <w:gridCol w:w="2165"/>
        <w:gridCol w:w="242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7" w:hRule="atLeast"/>
          <w:jc w:val="center"/>
        </w:trPr>
        <w:tc>
          <w:tcPr>
            <w:tcW w:w="2824" w:type="dxa"/>
            <w:tcBorders>
              <w:top w:val="double" w:color="auto" w:sz="4" w:space="0"/>
              <w:bottom w:val="single" w:color="auto" w:sz="6" w:space="0"/>
            </w:tcBorders>
            <w:shd w:val="clear" w:color="auto" w:fill="D9D9D9"/>
          </w:tcPr>
          <w:p>
            <w:pPr>
              <w:spacing w:before="156" w:after="156" w:line="400" w:lineRule="exact"/>
              <w:jc w:val="center"/>
              <w:rPr>
                <w:rFonts w:ascii="宋体" w:hAnsi="宋体"/>
                <w:b/>
                <w:color w:val="auto"/>
                <w:highlight w:val="none"/>
              </w:rPr>
            </w:pPr>
            <w:r>
              <w:rPr>
                <w:rFonts w:ascii="宋体" w:hAnsi="宋体"/>
                <w:b/>
                <w:color w:val="auto"/>
                <w:highlight w:val="none"/>
              </w:rPr>
              <w:t>证书名称</w:t>
            </w:r>
          </w:p>
        </w:tc>
        <w:tc>
          <w:tcPr>
            <w:tcW w:w="2721" w:type="dxa"/>
            <w:tcBorders>
              <w:top w:val="double" w:color="auto" w:sz="4" w:space="0"/>
              <w:bottom w:val="single" w:color="auto" w:sz="6" w:space="0"/>
            </w:tcBorders>
            <w:shd w:val="clear" w:color="auto" w:fill="D9D9D9"/>
          </w:tcPr>
          <w:p>
            <w:pPr>
              <w:spacing w:before="156" w:after="156" w:line="400" w:lineRule="exact"/>
              <w:jc w:val="center"/>
              <w:rPr>
                <w:rFonts w:ascii="宋体" w:hAnsi="宋体"/>
                <w:b/>
                <w:color w:val="auto"/>
                <w:highlight w:val="none"/>
              </w:rPr>
            </w:pPr>
            <w:r>
              <w:rPr>
                <w:rFonts w:ascii="宋体" w:hAnsi="宋体"/>
                <w:b/>
                <w:color w:val="auto"/>
                <w:highlight w:val="none"/>
              </w:rPr>
              <w:t>发证单位</w:t>
            </w:r>
          </w:p>
        </w:tc>
        <w:tc>
          <w:tcPr>
            <w:tcW w:w="2165" w:type="dxa"/>
            <w:tcBorders>
              <w:top w:val="double" w:color="auto" w:sz="4" w:space="0"/>
              <w:bottom w:val="single" w:color="auto" w:sz="6" w:space="0"/>
            </w:tcBorders>
            <w:shd w:val="clear" w:color="auto" w:fill="D9D9D9"/>
          </w:tcPr>
          <w:p>
            <w:pPr>
              <w:spacing w:before="156" w:after="156" w:line="400" w:lineRule="exact"/>
              <w:jc w:val="center"/>
              <w:rPr>
                <w:rFonts w:ascii="宋体" w:hAnsi="宋体"/>
                <w:b/>
                <w:color w:val="auto"/>
                <w:highlight w:val="none"/>
              </w:rPr>
            </w:pPr>
            <w:r>
              <w:rPr>
                <w:rFonts w:ascii="宋体" w:hAnsi="宋体"/>
                <w:b/>
                <w:color w:val="auto"/>
                <w:highlight w:val="none"/>
              </w:rPr>
              <w:t>证书等级</w:t>
            </w:r>
          </w:p>
        </w:tc>
        <w:tc>
          <w:tcPr>
            <w:tcW w:w="2428" w:type="dxa"/>
            <w:tcBorders>
              <w:top w:val="double" w:color="auto" w:sz="4" w:space="0"/>
              <w:bottom w:val="single" w:color="auto" w:sz="6" w:space="0"/>
            </w:tcBorders>
            <w:shd w:val="clear" w:color="auto" w:fill="D9D9D9"/>
          </w:tcPr>
          <w:p>
            <w:pPr>
              <w:spacing w:before="156" w:after="156" w:line="400" w:lineRule="exact"/>
              <w:jc w:val="center"/>
              <w:rPr>
                <w:rFonts w:ascii="宋体" w:hAnsi="宋体"/>
                <w:b/>
                <w:color w:val="auto"/>
                <w:highlight w:val="none"/>
              </w:rPr>
            </w:pPr>
            <w:r>
              <w:rPr>
                <w:rFonts w:ascii="宋体" w:hAnsi="宋体"/>
                <w:b/>
                <w:color w:val="auto"/>
                <w:highlight w:val="none"/>
              </w:rPr>
              <w:t>证书</w:t>
            </w:r>
            <w:r>
              <w:rPr>
                <w:rFonts w:hint="eastAsia" w:ascii="宋体" w:hAnsi="宋体"/>
                <w:b/>
                <w:color w:val="auto"/>
                <w:highlight w:val="none"/>
              </w:rPr>
              <w:t>有效</w:t>
            </w:r>
            <w:r>
              <w:rPr>
                <w:rFonts w:ascii="宋体" w:hAnsi="宋体"/>
                <w:b/>
                <w:color w:val="auto"/>
                <w:highlight w:val="none"/>
              </w:rPr>
              <w:t>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824" w:type="dxa"/>
            <w:tcBorders>
              <w:top w:val="single" w:color="auto" w:sz="6" w:space="0"/>
            </w:tcBorders>
          </w:tcPr>
          <w:p>
            <w:pPr>
              <w:spacing w:before="156" w:after="156" w:line="400" w:lineRule="exact"/>
              <w:rPr>
                <w:rFonts w:ascii="宋体" w:hAnsi="宋体"/>
                <w:color w:val="auto"/>
                <w:highlight w:val="none"/>
              </w:rPr>
            </w:pPr>
          </w:p>
        </w:tc>
        <w:tc>
          <w:tcPr>
            <w:tcW w:w="2721" w:type="dxa"/>
            <w:tcBorders>
              <w:top w:val="single" w:color="auto" w:sz="6" w:space="0"/>
            </w:tcBorders>
          </w:tcPr>
          <w:p>
            <w:pPr>
              <w:spacing w:before="156" w:after="156" w:line="400" w:lineRule="exact"/>
              <w:rPr>
                <w:rFonts w:ascii="宋体" w:hAnsi="宋体"/>
                <w:color w:val="auto"/>
                <w:highlight w:val="none"/>
              </w:rPr>
            </w:pPr>
          </w:p>
        </w:tc>
        <w:tc>
          <w:tcPr>
            <w:tcW w:w="2165" w:type="dxa"/>
            <w:tcBorders>
              <w:top w:val="single" w:color="auto" w:sz="6" w:space="0"/>
            </w:tcBorders>
          </w:tcPr>
          <w:p>
            <w:pPr>
              <w:spacing w:before="156" w:after="156" w:line="400" w:lineRule="exact"/>
              <w:rPr>
                <w:rFonts w:ascii="宋体" w:hAnsi="宋体"/>
                <w:color w:val="auto"/>
                <w:highlight w:val="none"/>
              </w:rPr>
            </w:pPr>
          </w:p>
        </w:tc>
        <w:tc>
          <w:tcPr>
            <w:tcW w:w="2428" w:type="dxa"/>
            <w:tcBorders>
              <w:top w:val="single" w:color="auto" w:sz="6" w:space="0"/>
            </w:tcBorders>
          </w:tcPr>
          <w:p>
            <w:pPr>
              <w:spacing w:before="156" w:after="156" w:line="400" w:lineRule="exact"/>
              <w:rPr>
                <w:rFonts w:ascii="宋体" w:hAnsi="宋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6" w:hRule="atLeast"/>
          <w:jc w:val="center"/>
        </w:trPr>
        <w:tc>
          <w:tcPr>
            <w:tcW w:w="2824" w:type="dxa"/>
          </w:tcPr>
          <w:p>
            <w:pPr>
              <w:spacing w:before="156" w:after="156" w:line="400" w:lineRule="exact"/>
              <w:rPr>
                <w:rFonts w:ascii="宋体" w:hAnsi="宋体"/>
                <w:color w:val="auto"/>
                <w:highlight w:val="none"/>
              </w:rPr>
            </w:pPr>
          </w:p>
        </w:tc>
        <w:tc>
          <w:tcPr>
            <w:tcW w:w="2721" w:type="dxa"/>
          </w:tcPr>
          <w:p>
            <w:pPr>
              <w:spacing w:before="156" w:after="156" w:line="400" w:lineRule="exact"/>
              <w:rPr>
                <w:rFonts w:ascii="宋体" w:hAnsi="宋体"/>
                <w:color w:val="auto"/>
                <w:highlight w:val="none"/>
              </w:rPr>
            </w:pPr>
          </w:p>
        </w:tc>
        <w:tc>
          <w:tcPr>
            <w:tcW w:w="2165" w:type="dxa"/>
          </w:tcPr>
          <w:p>
            <w:pPr>
              <w:spacing w:before="156" w:after="156" w:line="400" w:lineRule="exact"/>
              <w:rPr>
                <w:rFonts w:ascii="宋体" w:hAnsi="宋体"/>
                <w:color w:val="auto"/>
                <w:highlight w:val="none"/>
              </w:rPr>
            </w:pPr>
          </w:p>
        </w:tc>
        <w:tc>
          <w:tcPr>
            <w:tcW w:w="2428" w:type="dxa"/>
          </w:tcPr>
          <w:p>
            <w:pPr>
              <w:spacing w:before="156" w:after="156" w:line="400" w:lineRule="exact"/>
              <w:rPr>
                <w:rFonts w:ascii="宋体" w:hAnsi="宋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824" w:type="dxa"/>
          </w:tcPr>
          <w:p>
            <w:pPr>
              <w:spacing w:before="156" w:after="156" w:line="400" w:lineRule="exact"/>
              <w:rPr>
                <w:rFonts w:ascii="宋体" w:hAnsi="宋体"/>
                <w:color w:val="auto"/>
                <w:highlight w:val="none"/>
              </w:rPr>
            </w:pPr>
          </w:p>
        </w:tc>
        <w:tc>
          <w:tcPr>
            <w:tcW w:w="2721" w:type="dxa"/>
          </w:tcPr>
          <w:p>
            <w:pPr>
              <w:spacing w:before="156" w:after="156" w:line="400" w:lineRule="exact"/>
              <w:rPr>
                <w:rFonts w:ascii="宋体" w:hAnsi="宋体"/>
                <w:color w:val="auto"/>
                <w:highlight w:val="none"/>
              </w:rPr>
            </w:pPr>
          </w:p>
        </w:tc>
        <w:tc>
          <w:tcPr>
            <w:tcW w:w="2165" w:type="dxa"/>
          </w:tcPr>
          <w:p>
            <w:pPr>
              <w:spacing w:before="156" w:after="156" w:line="400" w:lineRule="exact"/>
              <w:rPr>
                <w:rFonts w:ascii="宋体" w:hAnsi="宋体"/>
                <w:color w:val="auto"/>
                <w:highlight w:val="none"/>
              </w:rPr>
            </w:pPr>
          </w:p>
        </w:tc>
        <w:tc>
          <w:tcPr>
            <w:tcW w:w="2428" w:type="dxa"/>
          </w:tcPr>
          <w:p>
            <w:pPr>
              <w:spacing w:before="156" w:after="156" w:line="400" w:lineRule="exact"/>
              <w:rPr>
                <w:rFonts w:ascii="宋体" w:hAnsi="宋体"/>
                <w:color w:val="auto"/>
                <w:highlight w:val="none"/>
              </w:rPr>
            </w:pPr>
          </w:p>
        </w:tc>
      </w:tr>
    </w:tbl>
    <w:p>
      <w:pPr>
        <w:widowControl/>
        <w:numPr>
          <w:ilvl w:val="0"/>
          <w:numId w:val="88"/>
        </w:numPr>
        <w:spacing w:before="120" w:after="120" w:line="360" w:lineRule="exact"/>
        <w:jc w:val="left"/>
        <w:rPr>
          <w:rFonts w:ascii="宋体" w:hAnsi="宋体"/>
          <w:color w:val="auto"/>
          <w:highlight w:val="none"/>
        </w:rPr>
      </w:pPr>
      <w:r>
        <w:rPr>
          <w:rFonts w:hint="eastAsia" w:ascii="宋体" w:hAnsi="宋体"/>
          <w:color w:val="auto"/>
          <w:highlight w:val="none"/>
        </w:rPr>
        <w:t>投标人获奖情况（须后附相关获奖证书的复印件，并加盖公章）</w:t>
      </w:r>
    </w:p>
    <w:tbl>
      <w:tblPr>
        <w:tblStyle w:val="50"/>
        <w:tblW w:w="10021"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744"/>
        <w:gridCol w:w="2329"/>
        <w:gridCol w:w="2474"/>
        <w:gridCol w:w="247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7" w:hRule="atLeast"/>
          <w:jc w:val="center"/>
        </w:trPr>
        <w:tc>
          <w:tcPr>
            <w:tcW w:w="2744" w:type="dxa"/>
            <w:tcBorders>
              <w:top w:val="double" w:color="auto" w:sz="4" w:space="0"/>
              <w:bottom w:val="single" w:color="auto" w:sz="6" w:space="0"/>
            </w:tcBorders>
            <w:shd w:val="clear" w:color="auto" w:fill="D9D9D9"/>
          </w:tcPr>
          <w:p>
            <w:pPr>
              <w:spacing w:before="156" w:after="156" w:line="400" w:lineRule="exact"/>
              <w:jc w:val="center"/>
              <w:rPr>
                <w:rFonts w:ascii="宋体" w:hAnsi="宋体"/>
                <w:b/>
                <w:color w:val="auto"/>
                <w:highlight w:val="none"/>
              </w:rPr>
            </w:pPr>
            <w:r>
              <w:rPr>
                <w:rFonts w:ascii="宋体" w:hAnsi="宋体"/>
                <w:b/>
                <w:color w:val="auto"/>
                <w:highlight w:val="none"/>
              </w:rPr>
              <w:t>证书名称</w:t>
            </w:r>
          </w:p>
        </w:tc>
        <w:tc>
          <w:tcPr>
            <w:tcW w:w="2329" w:type="dxa"/>
            <w:tcBorders>
              <w:top w:val="double" w:color="auto" w:sz="4" w:space="0"/>
              <w:bottom w:val="single" w:color="auto" w:sz="6" w:space="0"/>
            </w:tcBorders>
            <w:shd w:val="clear" w:color="auto" w:fill="D9D9D9"/>
          </w:tcPr>
          <w:p>
            <w:pPr>
              <w:spacing w:before="156" w:after="156" w:line="400" w:lineRule="exact"/>
              <w:jc w:val="center"/>
              <w:rPr>
                <w:rFonts w:ascii="宋体" w:hAnsi="宋体"/>
                <w:b/>
                <w:color w:val="auto"/>
                <w:highlight w:val="none"/>
              </w:rPr>
            </w:pPr>
            <w:r>
              <w:rPr>
                <w:rFonts w:ascii="宋体" w:hAnsi="宋体"/>
                <w:b/>
                <w:color w:val="auto"/>
                <w:highlight w:val="none"/>
              </w:rPr>
              <w:t>发证单位</w:t>
            </w:r>
          </w:p>
        </w:tc>
        <w:tc>
          <w:tcPr>
            <w:tcW w:w="2474" w:type="dxa"/>
            <w:tcBorders>
              <w:top w:val="double" w:color="auto" w:sz="4" w:space="0"/>
              <w:bottom w:val="single" w:color="auto" w:sz="6" w:space="0"/>
            </w:tcBorders>
            <w:shd w:val="clear" w:color="auto" w:fill="D9D9D9"/>
          </w:tcPr>
          <w:p>
            <w:pPr>
              <w:spacing w:before="156" w:after="156" w:line="400" w:lineRule="exact"/>
              <w:jc w:val="center"/>
              <w:rPr>
                <w:rFonts w:ascii="宋体" w:hAnsi="宋体"/>
                <w:b/>
                <w:color w:val="auto"/>
                <w:highlight w:val="none"/>
              </w:rPr>
            </w:pPr>
            <w:r>
              <w:rPr>
                <w:rFonts w:ascii="宋体" w:hAnsi="宋体"/>
                <w:b/>
                <w:color w:val="auto"/>
                <w:highlight w:val="none"/>
              </w:rPr>
              <w:t>证书等级</w:t>
            </w:r>
          </w:p>
        </w:tc>
        <w:tc>
          <w:tcPr>
            <w:tcW w:w="2474" w:type="dxa"/>
            <w:tcBorders>
              <w:top w:val="double" w:color="auto" w:sz="4" w:space="0"/>
              <w:bottom w:val="single" w:color="auto" w:sz="6" w:space="0"/>
            </w:tcBorders>
            <w:shd w:val="clear" w:color="auto" w:fill="D9D9D9"/>
          </w:tcPr>
          <w:p>
            <w:pPr>
              <w:spacing w:before="156" w:after="156" w:line="400" w:lineRule="exact"/>
              <w:jc w:val="center"/>
              <w:rPr>
                <w:rFonts w:ascii="宋体" w:hAnsi="宋体"/>
                <w:b/>
                <w:color w:val="auto"/>
                <w:highlight w:val="none"/>
              </w:rPr>
            </w:pPr>
            <w:r>
              <w:rPr>
                <w:rFonts w:hint="eastAsia" w:ascii="宋体" w:hAnsi="宋体"/>
                <w:b/>
                <w:color w:val="auto"/>
                <w:highlight w:val="none"/>
              </w:rPr>
              <w:t>发证日期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744" w:type="dxa"/>
            <w:tcBorders>
              <w:top w:val="single" w:color="auto" w:sz="6" w:space="0"/>
            </w:tcBorders>
          </w:tcPr>
          <w:p>
            <w:pPr>
              <w:spacing w:before="156" w:after="156" w:line="400" w:lineRule="exact"/>
              <w:rPr>
                <w:rFonts w:ascii="宋体" w:hAnsi="宋体"/>
                <w:color w:val="auto"/>
                <w:highlight w:val="none"/>
              </w:rPr>
            </w:pPr>
          </w:p>
        </w:tc>
        <w:tc>
          <w:tcPr>
            <w:tcW w:w="2329" w:type="dxa"/>
            <w:tcBorders>
              <w:top w:val="single" w:color="auto" w:sz="6" w:space="0"/>
            </w:tcBorders>
          </w:tcPr>
          <w:p>
            <w:pPr>
              <w:spacing w:before="156" w:after="156" w:line="400" w:lineRule="exact"/>
              <w:rPr>
                <w:rFonts w:ascii="宋体" w:hAnsi="宋体"/>
                <w:color w:val="auto"/>
                <w:highlight w:val="none"/>
              </w:rPr>
            </w:pPr>
          </w:p>
        </w:tc>
        <w:tc>
          <w:tcPr>
            <w:tcW w:w="2474" w:type="dxa"/>
            <w:tcBorders>
              <w:top w:val="single" w:color="auto" w:sz="6" w:space="0"/>
            </w:tcBorders>
          </w:tcPr>
          <w:p>
            <w:pPr>
              <w:spacing w:before="156" w:after="156" w:line="400" w:lineRule="exact"/>
              <w:rPr>
                <w:rFonts w:ascii="宋体" w:hAnsi="宋体"/>
                <w:color w:val="auto"/>
                <w:highlight w:val="none"/>
              </w:rPr>
            </w:pPr>
          </w:p>
        </w:tc>
        <w:tc>
          <w:tcPr>
            <w:tcW w:w="2474" w:type="dxa"/>
            <w:tcBorders>
              <w:top w:val="single" w:color="auto" w:sz="6" w:space="0"/>
            </w:tcBorders>
          </w:tcPr>
          <w:p>
            <w:pPr>
              <w:spacing w:before="156" w:after="156" w:line="400" w:lineRule="exact"/>
              <w:rPr>
                <w:rFonts w:ascii="宋体" w:hAnsi="宋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0" w:hRule="atLeast"/>
          <w:jc w:val="center"/>
        </w:trPr>
        <w:tc>
          <w:tcPr>
            <w:tcW w:w="2744" w:type="dxa"/>
          </w:tcPr>
          <w:p>
            <w:pPr>
              <w:spacing w:before="156" w:after="156" w:line="400" w:lineRule="exact"/>
              <w:rPr>
                <w:rFonts w:ascii="宋体" w:hAnsi="宋体"/>
                <w:color w:val="auto"/>
                <w:highlight w:val="none"/>
              </w:rPr>
            </w:pPr>
          </w:p>
        </w:tc>
        <w:tc>
          <w:tcPr>
            <w:tcW w:w="2329" w:type="dxa"/>
          </w:tcPr>
          <w:p>
            <w:pPr>
              <w:spacing w:before="156" w:after="156" w:line="400" w:lineRule="exact"/>
              <w:rPr>
                <w:rFonts w:ascii="宋体" w:hAnsi="宋体"/>
                <w:color w:val="auto"/>
                <w:highlight w:val="none"/>
              </w:rPr>
            </w:pPr>
          </w:p>
        </w:tc>
        <w:tc>
          <w:tcPr>
            <w:tcW w:w="2474" w:type="dxa"/>
          </w:tcPr>
          <w:p>
            <w:pPr>
              <w:spacing w:before="156" w:after="156" w:line="400" w:lineRule="exact"/>
              <w:rPr>
                <w:rFonts w:ascii="宋体" w:hAnsi="宋体"/>
                <w:color w:val="auto"/>
                <w:highlight w:val="none"/>
              </w:rPr>
            </w:pPr>
          </w:p>
        </w:tc>
        <w:tc>
          <w:tcPr>
            <w:tcW w:w="2474" w:type="dxa"/>
          </w:tcPr>
          <w:p>
            <w:pPr>
              <w:spacing w:before="156" w:after="156" w:line="400" w:lineRule="exact"/>
              <w:rPr>
                <w:rFonts w:ascii="宋体" w:hAnsi="宋体"/>
                <w:color w:val="auto"/>
                <w:highlight w:val="none"/>
              </w:rPr>
            </w:pPr>
          </w:p>
        </w:tc>
      </w:tr>
    </w:tbl>
    <w:p>
      <w:pPr>
        <w:widowControl/>
        <w:numPr>
          <w:ilvl w:val="0"/>
          <w:numId w:val="88"/>
        </w:numPr>
        <w:spacing w:before="120" w:after="120" w:line="360" w:lineRule="exact"/>
        <w:jc w:val="left"/>
        <w:rPr>
          <w:rFonts w:ascii="宋体" w:hAnsi="宋体"/>
          <w:color w:val="auto"/>
          <w:highlight w:val="none"/>
        </w:rPr>
      </w:pPr>
      <w:r>
        <w:rPr>
          <w:rFonts w:hint="eastAsia" w:ascii="宋体" w:hAnsi="宋体"/>
          <w:color w:val="auto"/>
          <w:highlight w:val="none"/>
        </w:rPr>
        <w:t>投标人资格条件证明文件</w:t>
      </w:r>
    </w:p>
    <w:p>
      <w:pPr>
        <w:spacing w:before="156" w:after="156" w:line="400" w:lineRule="exact"/>
        <w:ind w:firstLine="422" w:firstLineChars="200"/>
        <w:rPr>
          <w:rFonts w:ascii="宋体" w:hAnsi="宋体"/>
          <w:b/>
          <w:color w:val="auto"/>
          <w:highlight w:val="none"/>
        </w:rPr>
      </w:pPr>
      <w:r>
        <w:rPr>
          <w:rFonts w:hint="eastAsia" w:ascii="宋体" w:hAnsi="宋体"/>
          <w:b/>
          <w:color w:val="auto"/>
          <w:highlight w:val="none"/>
        </w:rPr>
        <w:t>投标人必须按照本招标文件第一部分《投标邀请函》的“投标人资格要求”要求提供相关证明文件复印件（包括财务状况报告、依法缴纳税收和社会保障资金的证明文件）（加盖公章）。</w:t>
      </w:r>
    </w:p>
    <w:p>
      <w:pPr>
        <w:widowControl/>
        <w:numPr>
          <w:ilvl w:val="0"/>
          <w:numId w:val="88"/>
        </w:numPr>
        <w:spacing w:before="120" w:after="120" w:line="360" w:lineRule="exact"/>
        <w:jc w:val="left"/>
        <w:rPr>
          <w:rFonts w:ascii="宋体" w:hAnsi="宋体"/>
          <w:color w:val="auto"/>
          <w:highlight w:val="none"/>
        </w:rPr>
      </w:pPr>
      <w:r>
        <w:rPr>
          <w:rFonts w:hint="eastAsia" w:ascii="宋体" w:hAnsi="宋体"/>
          <w:color w:val="auto"/>
          <w:highlight w:val="none"/>
        </w:rPr>
        <w:t>其他</w:t>
      </w:r>
    </w:p>
    <w:p>
      <w:pPr>
        <w:spacing w:before="156" w:after="156" w:line="400" w:lineRule="exact"/>
        <w:rPr>
          <w:rFonts w:ascii="宋体" w:hAnsi="宋体"/>
          <w:color w:val="auto"/>
          <w:highlight w:val="none"/>
        </w:rPr>
      </w:pPr>
      <w:r>
        <w:rPr>
          <w:rFonts w:hint="eastAsia" w:ascii="宋体" w:hAnsi="宋体"/>
          <w:color w:val="auto"/>
          <w:highlight w:val="none"/>
        </w:rPr>
        <w:t>1、</w:t>
      </w:r>
      <w:r>
        <w:rPr>
          <w:rFonts w:hint="eastAsia" w:ascii="宋体" w:hAnsi="宋体"/>
          <w:color w:val="auto"/>
          <w:kern w:val="0"/>
          <w:highlight w:val="none"/>
        </w:rPr>
        <w:t>供应商信用记录查询</w:t>
      </w:r>
      <w:r>
        <w:rPr>
          <w:rFonts w:hint="eastAsia" w:ascii="宋体" w:hAnsi="宋体"/>
          <w:color w:val="auto"/>
          <w:highlight w:val="none"/>
        </w:rPr>
        <w:t>近3年</w:t>
      </w:r>
      <w:r>
        <w:rPr>
          <w:rFonts w:hint="eastAsia" w:ascii="宋体" w:hAnsi="宋体"/>
          <w:color w:val="auto"/>
          <w:kern w:val="0"/>
          <w:highlight w:val="none"/>
        </w:rPr>
        <w:t>（</w:t>
      </w:r>
      <w:r>
        <w:rPr>
          <w:rFonts w:hint="eastAsia" w:ascii="宋体" w:hAnsi="宋体"/>
          <w:b/>
          <w:bCs/>
          <w:color w:val="auto"/>
          <w:kern w:val="0"/>
          <w:highlight w:val="none"/>
        </w:rPr>
        <w:t>查询截止时点为提交投标文件之日</w:t>
      </w:r>
      <w:r>
        <w:rPr>
          <w:rFonts w:hint="eastAsia" w:ascii="宋体" w:hAnsi="宋体"/>
          <w:color w:val="auto"/>
          <w:kern w:val="0"/>
          <w:highlight w:val="none"/>
        </w:rPr>
        <w:t>），由采购人或采购代理机构通过“信用中国”网站（http://www.creditchina.gov.cn)、中国政府采购网（http://www.ccgp.gov.cn）渠道查询相关供应商信用记录</w:t>
      </w:r>
      <w:r>
        <w:rPr>
          <w:rFonts w:hint="eastAsia" w:ascii="宋体" w:hAnsi="宋体"/>
          <w:color w:val="auto"/>
          <w:highlight w:val="none"/>
        </w:rPr>
        <w:t>。</w:t>
      </w:r>
    </w:p>
    <w:tbl>
      <w:tblPr>
        <w:tblStyle w:val="50"/>
        <w:tblW w:w="1013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93"/>
        <w:gridCol w:w="3340"/>
        <w:gridCol w:w="3537"/>
        <w:gridCol w:w="176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38" w:hRule="atLeast"/>
          <w:jc w:val="center"/>
        </w:trPr>
        <w:tc>
          <w:tcPr>
            <w:tcW w:w="1493" w:type="dxa"/>
            <w:tcBorders>
              <w:top w:val="double" w:color="auto" w:sz="4" w:space="0"/>
              <w:bottom w:val="single" w:color="auto" w:sz="6" w:space="0"/>
            </w:tcBorders>
            <w:shd w:val="clear" w:color="auto" w:fill="E0E0E0"/>
            <w:vAlign w:val="center"/>
          </w:tcPr>
          <w:p>
            <w:pPr>
              <w:pStyle w:val="5"/>
              <w:ind w:firstLine="0"/>
              <w:jc w:val="center"/>
              <w:rPr>
                <w:rFonts w:ascii="宋体" w:hAnsi="宋体"/>
                <w:b/>
                <w:color w:val="auto"/>
                <w:szCs w:val="21"/>
                <w:highlight w:val="none"/>
              </w:rPr>
            </w:pPr>
            <w:r>
              <w:rPr>
                <w:rFonts w:hint="eastAsia" w:ascii="宋体" w:hAnsi="宋体"/>
                <w:b/>
                <w:color w:val="auto"/>
                <w:szCs w:val="21"/>
                <w:highlight w:val="none"/>
              </w:rPr>
              <w:t>时 间</w:t>
            </w:r>
          </w:p>
        </w:tc>
        <w:tc>
          <w:tcPr>
            <w:tcW w:w="3340" w:type="dxa"/>
            <w:tcBorders>
              <w:top w:val="double" w:color="auto" w:sz="4" w:space="0"/>
              <w:bottom w:val="single" w:color="auto" w:sz="6" w:space="0"/>
            </w:tcBorders>
            <w:shd w:val="clear" w:color="auto" w:fill="E0E0E0"/>
            <w:vAlign w:val="center"/>
          </w:tcPr>
          <w:p>
            <w:pPr>
              <w:pStyle w:val="5"/>
              <w:ind w:firstLine="0"/>
              <w:jc w:val="center"/>
              <w:rPr>
                <w:rFonts w:ascii="宋体" w:hAnsi="宋体"/>
                <w:b/>
                <w:color w:val="auto"/>
                <w:szCs w:val="21"/>
                <w:highlight w:val="none"/>
              </w:rPr>
            </w:pPr>
            <w:r>
              <w:rPr>
                <w:rFonts w:hint="eastAsia" w:ascii="宋体" w:hAnsi="宋体"/>
                <w:b/>
                <w:color w:val="auto"/>
                <w:szCs w:val="21"/>
                <w:highlight w:val="none"/>
              </w:rPr>
              <w:t>受处理的原因</w:t>
            </w:r>
          </w:p>
        </w:tc>
        <w:tc>
          <w:tcPr>
            <w:tcW w:w="3537" w:type="dxa"/>
            <w:tcBorders>
              <w:top w:val="double" w:color="auto" w:sz="4" w:space="0"/>
              <w:bottom w:val="single" w:color="auto" w:sz="6" w:space="0"/>
            </w:tcBorders>
            <w:shd w:val="clear" w:color="auto" w:fill="E0E0E0"/>
            <w:vAlign w:val="center"/>
          </w:tcPr>
          <w:p>
            <w:pPr>
              <w:pStyle w:val="5"/>
              <w:ind w:firstLine="0"/>
              <w:jc w:val="center"/>
              <w:rPr>
                <w:rFonts w:ascii="宋体" w:hAnsi="宋体"/>
                <w:b/>
                <w:color w:val="auto"/>
                <w:szCs w:val="21"/>
                <w:highlight w:val="none"/>
              </w:rPr>
            </w:pPr>
            <w:r>
              <w:rPr>
                <w:rFonts w:hint="eastAsia" w:ascii="宋体" w:hAnsi="宋体"/>
                <w:b/>
                <w:color w:val="auto"/>
                <w:szCs w:val="21"/>
                <w:highlight w:val="none"/>
              </w:rPr>
              <w:t>处理的内容</w:t>
            </w:r>
          </w:p>
        </w:tc>
        <w:tc>
          <w:tcPr>
            <w:tcW w:w="1768" w:type="dxa"/>
            <w:tcBorders>
              <w:top w:val="double" w:color="auto" w:sz="4" w:space="0"/>
              <w:bottom w:val="single" w:color="auto" w:sz="6" w:space="0"/>
            </w:tcBorders>
            <w:shd w:val="clear" w:color="auto" w:fill="E0E0E0"/>
            <w:vAlign w:val="center"/>
          </w:tcPr>
          <w:p>
            <w:pPr>
              <w:pStyle w:val="5"/>
              <w:ind w:firstLine="0"/>
              <w:jc w:val="center"/>
              <w:rPr>
                <w:rFonts w:ascii="宋体" w:hAnsi="宋体"/>
                <w:b/>
                <w:color w:val="auto"/>
                <w:szCs w:val="21"/>
                <w:highlight w:val="none"/>
              </w:rPr>
            </w:pPr>
            <w:r>
              <w:rPr>
                <w:rFonts w:hint="eastAsia" w:ascii="宋体" w:hAnsi="宋体"/>
                <w:b/>
                <w:color w:val="auto"/>
                <w:szCs w:val="21"/>
                <w:highlight w:val="none"/>
              </w:rPr>
              <w:t>备 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5" w:hRule="atLeast"/>
          <w:jc w:val="center"/>
        </w:trPr>
        <w:tc>
          <w:tcPr>
            <w:tcW w:w="1493" w:type="dxa"/>
            <w:tcBorders>
              <w:top w:val="single" w:color="auto" w:sz="6" w:space="0"/>
            </w:tcBorders>
          </w:tcPr>
          <w:p>
            <w:pPr>
              <w:pStyle w:val="5"/>
              <w:rPr>
                <w:rFonts w:ascii="宋体" w:hAnsi="宋体"/>
                <w:color w:val="auto"/>
                <w:szCs w:val="24"/>
                <w:highlight w:val="none"/>
              </w:rPr>
            </w:pPr>
          </w:p>
        </w:tc>
        <w:tc>
          <w:tcPr>
            <w:tcW w:w="3340" w:type="dxa"/>
            <w:tcBorders>
              <w:top w:val="single" w:color="auto" w:sz="6" w:space="0"/>
            </w:tcBorders>
          </w:tcPr>
          <w:p>
            <w:pPr>
              <w:pStyle w:val="5"/>
              <w:rPr>
                <w:rFonts w:ascii="宋体" w:hAnsi="宋体"/>
                <w:color w:val="auto"/>
                <w:szCs w:val="24"/>
                <w:highlight w:val="none"/>
              </w:rPr>
            </w:pPr>
          </w:p>
        </w:tc>
        <w:tc>
          <w:tcPr>
            <w:tcW w:w="3537" w:type="dxa"/>
            <w:tcBorders>
              <w:top w:val="single" w:color="auto" w:sz="6" w:space="0"/>
            </w:tcBorders>
          </w:tcPr>
          <w:p>
            <w:pPr>
              <w:pStyle w:val="5"/>
              <w:rPr>
                <w:rFonts w:ascii="宋体" w:hAnsi="宋体"/>
                <w:color w:val="auto"/>
                <w:szCs w:val="24"/>
                <w:highlight w:val="none"/>
              </w:rPr>
            </w:pPr>
          </w:p>
        </w:tc>
        <w:tc>
          <w:tcPr>
            <w:tcW w:w="1768" w:type="dxa"/>
            <w:tcBorders>
              <w:top w:val="single" w:color="auto" w:sz="6" w:space="0"/>
            </w:tcBorders>
          </w:tcPr>
          <w:p>
            <w:pPr>
              <w:pStyle w:val="5"/>
              <w:rPr>
                <w:rFonts w:ascii="宋体" w:hAnsi="宋体"/>
                <w:color w:val="auto"/>
                <w:szCs w:val="24"/>
                <w:highlight w:val="none"/>
              </w:rPr>
            </w:pPr>
          </w:p>
        </w:tc>
      </w:tr>
    </w:tbl>
    <w:p>
      <w:pPr>
        <w:pStyle w:val="5"/>
        <w:spacing w:line="360" w:lineRule="auto"/>
        <w:rPr>
          <w:rFonts w:ascii="宋体" w:hAnsi="宋体" w:cs="Arial"/>
          <w:color w:val="auto"/>
          <w:highlight w:val="none"/>
        </w:rPr>
      </w:pPr>
      <w:r>
        <w:rPr>
          <w:rFonts w:hint="eastAsia" w:ascii="宋体" w:hAnsi="宋体"/>
          <w:color w:val="auto"/>
          <w:highlight w:val="none"/>
        </w:rPr>
        <w:t>2、其他投标人认为有必要提供的其他证明有关技术、资金实力的资质材料，所有证明文件需提供复印件（加盖公章）</w:t>
      </w:r>
      <w:r>
        <w:rPr>
          <w:rFonts w:ascii="宋体" w:hAnsi="宋体" w:cs="Arial"/>
          <w:color w:val="auto"/>
          <w:highlight w:val="none"/>
        </w:rPr>
        <w:tab/>
      </w:r>
    </w:p>
    <w:p>
      <w:pPr>
        <w:spacing w:before="120" w:beforeLines="50" w:after="120" w:afterLines="50" w:line="360" w:lineRule="exact"/>
        <w:rPr>
          <w:rFonts w:ascii="宋体" w:hAnsi="宋体" w:cs="Arial"/>
          <w:color w:val="auto"/>
          <w:highlight w:val="none"/>
        </w:rPr>
      </w:pPr>
      <w:r>
        <w:rPr>
          <w:rFonts w:hint="eastAsia" w:ascii="宋体" w:hAnsi="宋体" w:cs="Arial"/>
          <w:color w:val="auto"/>
          <w:highlight w:val="none"/>
        </w:rPr>
        <w:t>我们承诺上述提供资料真实正确无误，愿意接受任何有必要的核实和调查。</w:t>
      </w:r>
    </w:p>
    <w:p>
      <w:pPr>
        <w:spacing w:line="360" w:lineRule="auto"/>
        <w:ind w:firstLine="5938" w:firstLineChars="2828"/>
        <w:rPr>
          <w:rFonts w:ascii="宋体" w:hAnsi="宋体" w:cs="Arial"/>
          <w:color w:val="auto"/>
          <w:highlight w:val="none"/>
        </w:rPr>
      </w:pPr>
      <w:r>
        <w:rPr>
          <w:rFonts w:hint="eastAsia" w:ascii="宋体" w:hAnsi="宋体"/>
          <w:color w:val="auto"/>
          <w:szCs w:val="21"/>
          <w:highlight w:val="none"/>
        </w:rPr>
        <w:t>投标人名称</w:t>
      </w:r>
      <w:r>
        <w:rPr>
          <w:rFonts w:hint="eastAsia" w:ascii="宋体" w:hAnsi="宋体"/>
          <w:color w:val="auto"/>
          <w:highlight w:val="none"/>
        </w:rPr>
        <w:t>（加盖公章）：</w:t>
      </w:r>
    </w:p>
    <w:p>
      <w:pPr>
        <w:spacing w:line="360" w:lineRule="auto"/>
        <w:jc w:val="right"/>
        <w:rPr>
          <w:rFonts w:ascii="宋体" w:hAnsi="宋体"/>
          <w:color w:val="auto"/>
          <w:highlight w:val="none"/>
        </w:rPr>
      </w:pPr>
      <w:r>
        <w:rPr>
          <w:rFonts w:hint="eastAsia" w:ascii="宋体" w:hAnsi="宋体" w:cs="Arial"/>
          <w:color w:val="auto"/>
          <w:highlight w:val="none"/>
        </w:rPr>
        <w:t>法定代表人或授权委托人（</w:t>
      </w:r>
      <w:r>
        <w:rPr>
          <w:rFonts w:hint="eastAsia" w:ascii="宋体" w:hAnsi="宋体"/>
          <w:color w:val="auto"/>
          <w:szCs w:val="21"/>
          <w:highlight w:val="none"/>
        </w:rPr>
        <w:t>签名或盖章</w:t>
      </w:r>
      <w:r>
        <w:rPr>
          <w:rFonts w:hint="eastAsia" w:ascii="宋体" w:hAnsi="宋体" w:cs="Arial"/>
          <w:color w:val="auto"/>
          <w:highlight w:val="none"/>
        </w:rPr>
        <w:t>）：</w:t>
      </w:r>
    </w:p>
    <w:p>
      <w:pPr>
        <w:spacing w:line="360" w:lineRule="auto"/>
        <w:ind w:firstLine="5938" w:firstLineChars="2828"/>
        <w:rPr>
          <w:rFonts w:ascii="宋体" w:hAnsi="宋体"/>
          <w:color w:val="auto"/>
          <w:highlight w:val="none"/>
        </w:rPr>
      </w:pPr>
      <w:r>
        <w:rPr>
          <w:rFonts w:hint="eastAsia" w:ascii="宋体" w:hAnsi="宋体"/>
          <w:color w:val="auto"/>
          <w:highlight w:val="none"/>
        </w:rPr>
        <w:t>日  期：</w:t>
      </w:r>
    </w:p>
    <w:p>
      <w:pPr>
        <w:rPr>
          <w:rFonts w:ascii="宋体" w:hAnsi="宋体"/>
          <w:color w:val="auto"/>
          <w:highlight w:val="none"/>
        </w:rPr>
      </w:pPr>
      <w:bookmarkStart w:id="218" w:name="_Toc10601"/>
      <w:bookmarkStart w:id="219" w:name="_Toc11292"/>
      <w:r>
        <w:rPr>
          <w:rFonts w:hint="eastAsia" w:ascii="宋体" w:hAnsi="宋体"/>
          <w:color w:val="auto"/>
          <w:highlight w:val="none"/>
        </w:rPr>
        <w:br w:type="page"/>
      </w:r>
    </w:p>
    <w:p>
      <w:pPr>
        <w:pStyle w:val="4"/>
        <w:rPr>
          <w:rFonts w:ascii="宋体" w:hAnsi="宋体" w:eastAsia="宋体"/>
          <w:color w:val="auto"/>
          <w:highlight w:val="none"/>
        </w:rPr>
      </w:pPr>
      <w:bookmarkStart w:id="220" w:name="_Toc24198"/>
      <w:r>
        <w:rPr>
          <w:rFonts w:hint="eastAsia" w:ascii="宋体" w:hAnsi="宋体" w:eastAsia="宋体"/>
          <w:color w:val="auto"/>
          <w:highlight w:val="none"/>
        </w:rPr>
        <w:t>表5-</w:t>
      </w:r>
      <w:r>
        <w:rPr>
          <w:rFonts w:hint="eastAsia" w:ascii="宋体" w:hAnsi="宋体" w:eastAsia="宋体"/>
          <w:color w:val="auto"/>
          <w:highlight w:val="none"/>
          <w:lang w:val="en-US" w:eastAsia="zh-CN"/>
        </w:rPr>
        <w:t>8</w:t>
      </w:r>
      <w:r>
        <w:rPr>
          <w:rFonts w:hint="eastAsia" w:ascii="宋体" w:hAnsi="宋体" w:eastAsia="宋体"/>
          <w:color w:val="auto"/>
          <w:highlight w:val="none"/>
        </w:rPr>
        <w:t xml:space="preserve">  中小企业声明函（投标供应商为中小企业时适用）</w:t>
      </w:r>
      <w:bookmarkEnd w:id="218"/>
      <w:bookmarkEnd w:id="219"/>
      <w:bookmarkEnd w:id="220"/>
    </w:p>
    <w:p>
      <w:pPr>
        <w:spacing w:line="360" w:lineRule="auto"/>
        <w:jc w:val="center"/>
        <w:rPr>
          <w:rFonts w:ascii="宋体" w:hAnsi="宋体"/>
          <w:b/>
          <w:color w:val="auto"/>
          <w:sz w:val="24"/>
          <w:highlight w:val="none"/>
        </w:rPr>
      </w:pPr>
      <w:r>
        <w:rPr>
          <w:rFonts w:hint="eastAsia" w:ascii="宋体" w:hAnsi="宋体"/>
          <w:b/>
          <w:color w:val="auto"/>
          <w:sz w:val="24"/>
          <w:highlight w:val="none"/>
        </w:rPr>
        <w:t>中小企业声明函</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本公司郑重声明，根据《政府采购促进中小企业发展暂行办法》（财库[2011]181号）的规定，本公司为</w:t>
      </w:r>
      <w:r>
        <w:rPr>
          <w:rFonts w:hint="eastAsia" w:ascii="宋体" w:hAnsi="宋体"/>
          <w:color w:val="auto"/>
          <w:szCs w:val="21"/>
          <w:highlight w:val="none"/>
          <w:u w:val="single"/>
        </w:rPr>
        <w:t>　（请填写：中型、小型、微型）　</w:t>
      </w:r>
      <w:r>
        <w:rPr>
          <w:rFonts w:hint="eastAsia" w:ascii="宋体" w:hAnsi="宋体"/>
          <w:color w:val="auto"/>
          <w:szCs w:val="21"/>
          <w:highlight w:val="none"/>
        </w:rPr>
        <w:t>企业。即，本公司同时满足以下条件：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根据《工业和信息化部、国家统计局、国家发展和改革委员会、财政部关于印发中小企业划型标准规定的通知》（工信部联企业[2011]300号）规定的划分标准本公司为行业，从业人员人，年营业收入万元，资产总额万元，本公司为</w:t>
      </w:r>
      <w:r>
        <w:rPr>
          <w:rFonts w:hint="eastAsia" w:ascii="宋体" w:hAnsi="宋体"/>
          <w:color w:val="auto"/>
          <w:szCs w:val="21"/>
          <w:highlight w:val="none"/>
          <w:u w:val="single"/>
        </w:rPr>
        <w:t>　（请填写：中型、小型、微型）　</w:t>
      </w:r>
      <w:r>
        <w:rPr>
          <w:rFonts w:hint="eastAsia" w:ascii="宋体" w:hAnsi="宋体"/>
          <w:color w:val="auto"/>
          <w:szCs w:val="21"/>
          <w:highlight w:val="none"/>
        </w:rPr>
        <w:t>企业。</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2.本公司参加</w:t>
      </w:r>
      <w:r>
        <w:rPr>
          <w:rFonts w:hint="eastAsia" w:ascii="宋体" w:hAnsi="宋体"/>
          <w:color w:val="auto"/>
          <w:szCs w:val="21"/>
          <w:highlight w:val="none"/>
          <w:u w:val="single"/>
        </w:rPr>
        <w:t>　　（采购人）　　</w:t>
      </w:r>
      <w:r>
        <w:rPr>
          <w:rFonts w:hint="eastAsia" w:ascii="宋体" w:hAnsi="宋体"/>
          <w:color w:val="auto"/>
          <w:szCs w:val="21"/>
          <w:highlight w:val="none"/>
        </w:rPr>
        <w:t>的</w:t>
      </w:r>
      <w:r>
        <w:rPr>
          <w:rFonts w:hint="eastAsia" w:ascii="宋体" w:hAnsi="宋体"/>
          <w:color w:val="auto"/>
          <w:szCs w:val="21"/>
          <w:highlight w:val="none"/>
          <w:u w:val="single"/>
        </w:rPr>
        <w:t>　　（采购项目）　　</w:t>
      </w:r>
      <w:r>
        <w:rPr>
          <w:rFonts w:hint="eastAsia" w:ascii="宋体" w:hAnsi="宋体"/>
          <w:color w:val="auto"/>
          <w:szCs w:val="21"/>
          <w:highlight w:val="none"/>
        </w:rPr>
        <w:t>采购活动提供本企业制造的货物，由本企业承担工程、提供服务，或者提供其他</w:t>
      </w:r>
      <w:r>
        <w:rPr>
          <w:rFonts w:hint="eastAsia" w:ascii="宋体" w:hAnsi="宋体"/>
          <w:color w:val="auto"/>
          <w:szCs w:val="21"/>
          <w:highlight w:val="none"/>
          <w:u w:val="single"/>
        </w:rPr>
        <w:t>　（请填写：中型、小型、微型）　</w:t>
      </w:r>
      <w:r>
        <w:rPr>
          <w:rFonts w:hint="eastAsia" w:ascii="宋体" w:hAnsi="宋体"/>
          <w:color w:val="auto"/>
          <w:szCs w:val="21"/>
          <w:highlight w:val="none"/>
        </w:rPr>
        <w:t>企业制造的货物。本条所称货物不包括使用大型企业注册商标的货物。</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本公司对上述声明的真实性负责。如有虚假，将依法承担相应责任。</w:t>
      </w: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pacing w:line="360" w:lineRule="auto"/>
        <w:ind w:right="420"/>
        <w:jc w:val="center"/>
        <w:rPr>
          <w:color w:val="auto"/>
          <w:szCs w:val="21"/>
          <w:highlight w:val="none"/>
        </w:rPr>
      </w:pPr>
      <w:r>
        <w:rPr>
          <w:rFonts w:hint="eastAsia"/>
          <w:color w:val="auto"/>
          <w:szCs w:val="21"/>
          <w:highlight w:val="none"/>
        </w:rPr>
        <w:t>企业名称（盖章）：</w:t>
      </w:r>
    </w:p>
    <w:p>
      <w:pPr>
        <w:spacing w:line="360" w:lineRule="auto"/>
        <w:ind w:firstLine="3780" w:firstLineChars="1800"/>
        <w:rPr>
          <w:rFonts w:ascii="宋体" w:hAnsi="宋体"/>
          <w:color w:val="auto"/>
          <w:szCs w:val="21"/>
          <w:highlight w:val="none"/>
        </w:rPr>
      </w:pPr>
      <w:r>
        <w:rPr>
          <w:rFonts w:hint="eastAsia"/>
          <w:color w:val="auto"/>
          <w:szCs w:val="21"/>
          <w:highlight w:val="none"/>
        </w:rPr>
        <w:t>日  期：</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注：1、符合“《政府采购促进中小企业发展暂行办法》（财库[2011]181号）的规定”以及“《工业和信息化部、国家统计局、国家发展和改革委员会、财政部关于印发中小企业划型标准规定的通知》（工信部联企业[2011]300号）规定”的供应商，其产品报价给予6%的扣除后参与评审。参与评审的价格只作评审用，最终成交价格以供应商的投标报价为项目的成交价。</w:t>
      </w:r>
    </w:p>
    <w:p>
      <w:pPr>
        <w:tabs>
          <w:tab w:val="left" w:pos="1080"/>
        </w:tabs>
        <w:spacing w:line="360" w:lineRule="auto"/>
        <w:rPr>
          <w:rFonts w:ascii="宋体"/>
          <w:color w:val="auto"/>
          <w:szCs w:val="21"/>
          <w:highlight w:val="none"/>
        </w:rPr>
      </w:pPr>
      <w:r>
        <w:rPr>
          <w:rFonts w:hint="eastAsia" w:ascii="宋体" w:hAnsi="宋体"/>
          <w:color w:val="auto"/>
          <w:szCs w:val="21"/>
          <w:highlight w:val="none"/>
        </w:rPr>
        <w:t xml:space="preserve"> 2、监狱企业参加政府采购活动时，应当提供由省级以上监狱管理局、戒毒管理局（含新疆生产建设兵团）出具的属于监狱企业的证明文件。监狱企业视同小型、微型企业。</w:t>
      </w:r>
    </w:p>
    <w:p>
      <w:pPr>
        <w:tabs>
          <w:tab w:val="left" w:pos="1080"/>
        </w:tabs>
        <w:spacing w:line="360" w:lineRule="auto"/>
        <w:ind w:left="720"/>
        <w:rPr>
          <w:rFonts w:ascii="宋体" w:hAnsi="宋体"/>
          <w:color w:val="auto"/>
          <w:szCs w:val="21"/>
          <w:highlight w:val="none"/>
        </w:rPr>
      </w:pPr>
    </w:p>
    <w:p>
      <w:pPr>
        <w:jc w:val="center"/>
        <w:rPr>
          <w:rFonts w:ascii="宋体" w:hAnsi="宋体"/>
          <w:b/>
          <w:color w:val="auto"/>
          <w:sz w:val="28"/>
          <w:szCs w:val="28"/>
          <w:highlight w:val="none"/>
        </w:rPr>
      </w:pPr>
      <w:r>
        <w:rPr>
          <w:rFonts w:hint="eastAsia" w:ascii="宋体" w:hAnsi="宋体"/>
          <w:b/>
          <w:color w:val="auto"/>
          <w:sz w:val="28"/>
          <w:szCs w:val="28"/>
          <w:highlight w:val="none"/>
        </w:rPr>
        <w:t>小型或微型企业产品一览表</w:t>
      </w:r>
    </w:p>
    <w:tbl>
      <w:tblPr>
        <w:tblStyle w:val="50"/>
        <w:tblW w:w="92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2700"/>
        <w:gridCol w:w="1095"/>
        <w:gridCol w:w="889"/>
        <w:gridCol w:w="1183"/>
        <w:gridCol w:w="1183"/>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36" w:type="dxa"/>
          </w:tcPr>
          <w:p>
            <w:pPr>
              <w:jc w:val="center"/>
              <w:rPr>
                <w:rFonts w:ascii="宋体" w:hAnsi="宋体"/>
                <w:color w:val="auto"/>
                <w:szCs w:val="21"/>
                <w:highlight w:val="none"/>
              </w:rPr>
            </w:pPr>
            <w:r>
              <w:rPr>
                <w:rFonts w:hint="eastAsia" w:ascii="宋体" w:hAnsi="宋体"/>
                <w:color w:val="auto"/>
                <w:szCs w:val="21"/>
                <w:highlight w:val="none"/>
              </w:rPr>
              <w:t xml:space="preserve">        序号</w:t>
            </w:r>
          </w:p>
        </w:tc>
        <w:tc>
          <w:tcPr>
            <w:tcW w:w="2700" w:type="dxa"/>
          </w:tcPr>
          <w:p>
            <w:pPr>
              <w:jc w:val="center"/>
              <w:rPr>
                <w:rFonts w:ascii="宋体" w:hAnsi="宋体"/>
                <w:color w:val="auto"/>
                <w:szCs w:val="21"/>
                <w:highlight w:val="none"/>
              </w:rPr>
            </w:pPr>
            <w:r>
              <w:rPr>
                <w:rFonts w:hint="eastAsia" w:ascii="宋体" w:hAnsi="宋体"/>
                <w:color w:val="auto"/>
                <w:szCs w:val="21"/>
                <w:highlight w:val="none"/>
              </w:rPr>
              <w:t>子项名称</w:t>
            </w:r>
          </w:p>
        </w:tc>
        <w:tc>
          <w:tcPr>
            <w:tcW w:w="1095" w:type="dxa"/>
          </w:tcPr>
          <w:p>
            <w:pPr>
              <w:jc w:val="center"/>
              <w:rPr>
                <w:rFonts w:ascii="宋体" w:hAnsi="宋体"/>
                <w:color w:val="auto"/>
                <w:szCs w:val="21"/>
                <w:highlight w:val="none"/>
              </w:rPr>
            </w:pPr>
            <w:r>
              <w:rPr>
                <w:rFonts w:hint="eastAsia" w:ascii="宋体" w:hAnsi="宋体"/>
                <w:color w:val="auto"/>
                <w:szCs w:val="21"/>
                <w:highlight w:val="none"/>
              </w:rPr>
              <w:t>数量</w:t>
            </w:r>
          </w:p>
        </w:tc>
        <w:tc>
          <w:tcPr>
            <w:tcW w:w="889" w:type="dxa"/>
          </w:tcPr>
          <w:p>
            <w:pPr>
              <w:jc w:val="center"/>
              <w:rPr>
                <w:rFonts w:ascii="宋体" w:hAnsi="宋体"/>
                <w:color w:val="auto"/>
                <w:szCs w:val="21"/>
                <w:highlight w:val="none"/>
              </w:rPr>
            </w:pPr>
            <w:r>
              <w:rPr>
                <w:rFonts w:hint="eastAsia" w:ascii="宋体" w:hAnsi="宋体"/>
                <w:color w:val="auto"/>
                <w:szCs w:val="21"/>
                <w:highlight w:val="none"/>
              </w:rPr>
              <w:t>单价</w:t>
            </w:r>
          </w:p>
        </w:tc>
        <w:tc>
          <w:tcPr>
            <w:tcW w:w="1183" w:type="dxa"/>
          </w:tcPr>
          <w:p>
            <w:pPr>
              <w:jc w:val="center"/>
              <w:rPr>
                <w:rFonts w:ascii="宋体" w:hAnsi="宋体"/>
                <w:color w:val="auto"/>
                <w:szCs w:val="21"/>
                <w:highlight w:val="none"/>
              </w:rPr>
            </w:pPr>
            <w:r>
              <w:rPr>
                <w:rFonts w:hint="eastAsia" w:ascii="宋体" w:hAnsi="宋体"/>
                <w:color w:val="auto"/>
                <w:szCs w:val="21"/>
                <w:highlight w:val="none"/>
              </w:rPr>
              <w:t>总价</w:t>
            </w:r>
          </w:p>
        </w:tc>
        <w:tc>
          <w:tcPr>
            <w:tcW w:w="1183" w:type="dxa"/>
          </w:tcPr>
          <w:p>
            <w:pPr>
              <w:jc w:val="center"/>
              <w:rPr>
                <w:rFonts w:ascii="宋体" w:hAnsi="宋体"/>
                <w:color w:val="auto"/>
                <w:szCs w:val="21"/>
                <w:highlight w:val="none"/>
              </w:rPr>
            </w:pPr>
            <w:r>
              <w:rPr>
                <w:rFonts w:hint="eastAsia" w:ascii="宋体" w:hAnsi="宋体"/>
                <w:color w:val="auto"/>
                <w:szCs w:val="21"/>
                <w:highlight w:val="none"/>
              </w:rPr>
              <w:t>制造商名称和产地</w:t>
            </w:r>
          </w:p>
        </w:tc>
        <w:tc>
          <w:tcPr>
            <w:tcW w:w="1217" w:type="dxa"/>
          </w:tcPr>
          <w:p>
            <w:pPr>
              <w:jc w:val="center"/>
              <w:rPr>
                <w:rFonts w:ascii="宋体" w:hAnsi="宋体"/>
                <w:color w:val="auto"/>
                <w:szCs w:val="21"/>
                <w:highlight w:val="none"/>
              </w:rPr>
            </w:pPr>
            <w:r>
              <w:rPr>
                <w:rFonts w:hint="eastAsia" w:ascii="宋体" w:hAnsi="宋体"/>
                <w:color w:val="auto"/>
                <w:szCs w:val="21"/>
                <w:highlight w:val="none"/>
              </w:rPr>
              <w:t>设备品牌和型号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36" w:type="dxa"/>
          </w:tcPr>
          <w:p>
            <w:pPr>
              <w:jc w:val="center"/>
              <w:rPr>
                <w:rFonts w:ascii="宋体" w:hAnsi="宋体"/>
                <w:color w:val="auto"/>
                <w:szCs w:val="21"/>
                <w:highlight w:val="none"/>
              </w:rPr>
            </w:pPr>
            <w:r>
              <w:rPr>
                <w:rFonts w:hint="eastAsia" w:ascii="宋体" w:hAnsi="宋体"/>
                <w:color w:val="auto"/>
                <w:szCs w:val="21"/>
                <w:highlight w:val="none"/>
              </w:rPr>
              <w:t>1</w:t>
            </w:r>
          </w:p>
        </w:tc>
        <w:tc>
          <w:tcPr>
            <w:tcW w:w="2700" w:type="dxa"/>
          </w:tcPr>
          <w:p>
            <w:pPr>
              <w:jc w:val="center"/>
              <w:rPr>
                <w:rFonts w:ascii="宋体" w:hAnsi="宋体"/>
                <w:color w:val="auto"/>
                <w:szCs w:val="21"/>
                <w:highlight w:val="none"/>
              </w:rPr>
            </w:pPr>
          </w:p>
        </w:tc>
        <w:tc>
          <w:tcPr>
            <w:tcW w:w="1095" w:type="dxa"/>
          </w:tcPr>
          <w:p>
            <w:pPr>
              <w:jc w:val="center"/>
              <w:rPr>
                <w:rFonts w:ascii="宋体" w:hAnsi="宋体"/>
                <w:color w:val="auto"/>
                <w:szCs w:val="21"/>
                <w:highlight w:val="none"/>
              </w:rPr>
            </w:pPr>
          </w:p>
        </w:tc>
        <w:tc>
          <w:tcPr>
            <w:tcW w:w="889" w:type="dxa"/>
          </w:tcPr>
          <w:p>
            <w:pPr>
              <w:jc w:val="center"/>
              <w:rPr>
                <w:rFonts w:ascii="宋体" w:hAnsi="宋体"/>
                <w:color w:val="auto"/>
                <w:szCs w:val="21"/>
                <w:highlight w:val="none"/>
              </w:rPr>
            </w:pPr>
          </w:p>
        </w:tc>
        <w:tc>
          <w:tcPr>
            <w:tcW w:w="1183" w:type="dxa"/>
          </w:tcPr>
          <w:p>
            <w:pPr>
              <w:jc w:val="center"/>
              <w:rPr>
                <w:rFonts w:ascii="宋体" w:hAnsi="宋体"/>
                <w:color w:val="auto"/>
                <w:szCs w:val="21"/>
                <w:highlight w:val="none"/>
              </w:rPr>
            </w:pPr>
          </w:p>
        </w:tc>
        <w:tc>
          <w:tcPr>
            <w:tcW w:w="1183" w:type="dxa"/>
          </w:tcPr>
          <w:p>
            <w:pPr>
              <w:jc w:val="center"/>
              <w:rPr>
                <w:rFonts w:ascii="宋体" w:hAnsi="宋体"/>
                <w:color w:val="auto"/>
                <w:szCs w:val="21"/>
                <w:highlight w:val="none"/>
              </w:rPr>
            </w:pPr>
          </w:p>
        </w:tc>
        <w:tc>
          <w:tcPr>
            <w:tcW w:w="1217" w:type="dxa"/>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36" w:type="dxa"/>
          </w:tcPr>
          <w:p>
            <w:pPr>
              <w:jc w:val="center"/>
              <w:rPr>
                <w:rFonts w:ascii="宋体" w:hAnsi="宋体"/>
                <w:color w:val="auto"/>
                <w:szCs w:val="21"/>
                <w:highlight w:val="none"/>
              </w:rPr>
            </w:pPr>
            <w:r>
              <w:rPr>
                <w:rFonts w:hint="eastAsia" w:ascii="宋体" w:hAnsi="宋体"/>
                <w:color w:val="auto"/>
                <w:szCs w:val="21"/>
                <w:highlight w:val="none"/>
              </w:rPr>
              <w:t>2</w:t>
            </w:r>
          </w:p>
        </w:tc>
        <w:tc>
          <w:tcPr>
            <w:tcW w:w="2700" w:type="dxa"/>
          </w:tcPr>
          <w:p>
            <w:pPr>
              <w:jc w:val="center"/>
              <w:rPr>
                <w:rFonts w:ascii="宋体" w:hAnsi="宋体"/>
                <w:color w:val="auto"/>
                <w:szCs w:val="21"/>
                <w:highlight w:val="none"/>
              </w:rPr>
            </w:pPr>
          </w:p>
        </w:tc>
        <w:tc>
          <w:tcPr>
            <w:tcW w:w="1095" w:type="dxa"/>
          </w:tcPr>
          <w:p>
            <w:pPr>
              <w:jc w:val="center"/>
              <w:rPr>
                <w:rFonts w:ascii="宋体" w:hAnsi="宋体"/>
                <w:color w:val="auto"/>
                <w:szCs w:val="21"/>
                <w:highlight w:val="none"/>
              </w:rPr>
            </w:pPr>
          </w:p>
        </w:tc>
        <w:tc>
          <w:tcPr>
            <w:tcW w:w="889" w:type="dxa"/>
          </w:tcPr>
          <w:p>
            <w:pPr>
              <w:jc w:val="center"/>
              <w:rPr>
                <w:rFonts w:ascii="宋体" w:hAnsi="宋体"/>
                <w:color w:val="auto"/>
                <w:szCs w:val="21"/>
                <w:highlight w:val="none"/>
              </w:rPr>
            </w:pPr>
          </w:p>
        </w:tc>
        <w:tc>
          <w:tcPr>
            <w:tcW w:w="1183" w:type="dxa"/>
          </w:tcPr>
          <w:p>
            <w:pPr>
              <w:jc w:val="center"/>
              <w:rPr>
                <w:rFonts w:ascii="宋体" w:hAnsi="宋体"/>
                <w:color w:val="auto"/>
                <w:szCs w:val="21"/>
                <w:highlight w:val="none"/>
              </w:rPr>
            </w:pPr>
          </w:p>
        </w:tc>
        <w:tc>
          <w:tcPr>
            <w:tcW w:w="1183" w:type="dxa"/>
          </w:tcPr>
          <w:p>
            <w:pPr>
              <w:jc w:val="center"/>
              <w:rPr>
                <w:rFonts w:ascii="宋体" w:hAnsi="宋体"/>
                <w:color w:val="auto"/>
                <w:szCs w:val="21"/>
                <w:highlight w:val="none"/>
              </w:rPr>
            </w:pPr>
          </w:p>
        </w:tc>
        <w:tc>
          <w:tcPr>
            <w:tcW w:w="1217" w:type="dxa"/>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36" w:type="dxa"/>
          </w:tcPr>
          <w:p>
            <w:pPr>
              <w:jc w:val="center"/>
              <w:rPr>
                <w:rFonts w:ascii="宋体" w:hAnsi="宋体"/>
                <w:color w:val="auto"/>
                <w:szCs w:val="21"/>
                <w:highlight w:val="none"/>
              </w:rPr>
            </w:pPr>
            <w:r>
              <w:rPr>
                <w:rFonts w:hint="eastAsia" w:ascii="宋体" w:hAnsi="宋体"/>
                <w:color w:val="auto"/>
                <w:szCs w:val="21"/>
                <w:highlight w:val="none"/>
              </w:rPr>
              <w:t>3</w:t>
            </w:r>
          </w:p>
        </w:tc>
        <w:tc>
          <w:tcPr>
            <w:tcW w:w="2700" w:type="dxa"/>
          </w:tcPr>
          <w:p>
            <w:pPr>
              <w:jc w:val="center"/>
              <w:rPr>
                <w:rFonts w:ascii="宋体" w:hAnsi="宋体"/>
                <w:color w:val="auto"/>
                <w:szCs w:val="21"/>
                <w:highlight w:val="none"/>
              </w:rPr>
            </w:pPr>
          </w:p>
        </w:tc>
        <w:tc>
          <w:tcPr>
            <w:tcW w:w="1095" w:type="dxa"/>
          </w:tcPr>
          <w:p>
            <w:pPr>
              <w:jc w:val="center"/>
              <w:rPr>
                <w:rFonts w:ascii="宋体" w:hAnsi="宋体"/>
                <w:color w:val="auto"/>
                <w:szCs w:val="21"/>
                <w:highlight w:val="none"/>
              </w:rPr>
            </w:pPr>
          </w:p>
        </w:tc>
        <w:tc>
          <w:tcPr>
            <w:tcW w:w="889" w:type="dxa"/>
          </w:tcPr>
          <w:p>
            <w:pPr>
              <w:jc w:val="center"/>
              <w:rPr>
                <w:rFonts w:ascii="宋体" w:hAnsi="宋体"/>
                <w:color w:val="auto"/>
                <w:szCs w:val="21"/>
                <w:highlight w:val="none"/>
              </w:rPr>
            </w:pPr>
          </w:p>
        </w:tc>
        <w:tc>
          <w:tcPr>
            <w:tcW w:w="1183" w:type="dxa"/>
          </w:tcPr>
          <w:p>
            <w:pPr>
              <w:jc w:val="center"/>
              <w:rPr>
                <w:rFonts w:ascii="宋体" w:hAnsi="宋体"/>
                <w:color w:val="auto"/>
                <w:szCs w:val="21"/>
                <w:highlight w:val="none"/>
              </w:rPr>
            </w:pPr>
          </w:p>
        </w:tc>
        <w:tc>
          <w:tcPr>
            <w:tcW w:w="1183" w:type="dxa"/>
          </w:tcPr>
          <w:p>
            <w:pPr>
              <w:jc w:val="center"/>
              <w:rPr>
                <w:rFonts w:ascii="宋体" w:hAnsi="宋体"/>
                <w:color w:val="auto"/>
                <w:szCs w:val="21"/>
                <w:highlight w:val="none"/>
              </w:rPr>
            </w:pPr>
          </w:p>
        </w:tc>
        <w:tc>
          <w:tcPr>
            <w:tcW w:w="1217" w:type="dxa"/>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03" w:type="dxa"/>
            <w:gridSpan w:val="7"/>
          </w:tcPr>
          <w:p>
            <w:pPr>
              <w:jc w:val="center"/>
              <w:rPr>
                <w:rFonts w:ascii="宋体" w:hAnsi="宋体"/>
                <w:color w:val="auto"/>
                <w:szCs w:val="21"/>
                <w:highlight w:val="none"/>
              </w:rPr>
            </w:pPr>
            <w:r>
              <w:rPr>
                <w:rFonts w:hint="eastAsia" w:ascii="宋体" w:hAnsi="宋体"/>
                <w:color w:val="auto"/>
                <w:szCs w:val="21"/>
                <w:highlight w:val="none"/>
              </w:rPr>
              <w:t>总报价：</w:t>
            </w:r>
          </w:p>
        </w:tc>
      </w:tr>
    </w:tbl>
    <w:p>
      <w:pPr>
        <w:spacing w:line="500" w:lineRule="exact"/>
        <w:rPr>
          <w:rFonts w:ascii="宋体" w:hAnsi="宋体"/>
          <w:color w:val="auto"/>
          <w:szCs w:val="21"/>
          <w:highlight w:val="none"/>
        </w:rPr>
      </w:pPr>
      <w:r>
        <w:rPr>
          <w:rFonts w:hint="eastAsia" w:ascii="宋体" w:hAnsi="宋体"/>
          <w:color w:val="auto"/>
          <w:szCs w:val="21"/>
          <w:highlight w:val="none"/>
        </w:rPr>
        <w:t>投标人代表签字：                 单位公章：</w:t>
      </w:r>
    </w:p>
    <w:p>
      <w:pPr>
        <w:spacing w:line="500" w:lineRule="exact"/>
        <w:rPr>
          <w:rFonts w:ascii="宋体" w:hAnsi="宋体"/>
          <w:color w:val="auto"/>
          <w:szCs w:val="21"/>
          <w:highlight w:val="none"/>
        </w:rPr>
      </w:pPr>
      <w:r>
        <w:rPr>
          <w:rFonts w:hint="eastAsia" w:ascii="宋体" w:hAnsi="宋体"/>
          <w:color w:val="auto"/>
          <w:szCs w:val="21"/>
          <w:highlight w:val="none"/>
        </w:rPr>
        <w:t>注：1、本为报价为分项报价表中“小型或微型企业产品”的详细报价。</w:t>
      </w:r>
    </w:p>
    <w:p>
      <w:pPr>
        <w:tabs>
          <w:tab w:val="left" w:pos="1080"/>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w:t>
      </w:r>
      <w:r>
        <w:rPr>
          <w:rFonts w:hint="eastAsia" w:ascii="宋体" w:hAnsi="宋体"/>
          <w:b/>
          <w:bCs/>
          <w:color w:val="auto"/>
          <w:szCs w:val="21"/>
          <w:highlight w:val="none"/>
        </w:rPr>
        <w:t>如果以上内容无法满足投标人对投标报价描述，可自行添加包含在价格因素内的一切内容，但不提供价格不给予扣除。</w:t>
      </w:r>
    </w:p>
    <w:p>
      <w:pPr>
        <w:spacing w:line="360" w:lineRule="auto"/>
        <w:ind w:firstLine="420" w:firstLineChars="200"/>
        <w:rPr>
          <w:rFonts w:ascii="宋体" w:hAnsi="宋体"/>
          <w:color w:val="auto"/>
          <w:szCs w:val="21"/>
          <w:highlight w:val="none"/>
        </w:rPr>
        <w:sectPr>
          <w:pgSz w:w="11907" w:h="16840"/>
          <w:pgMar w:top="1094" w:right="851" w:bottom="1304" w:left="1134" w:header="623" w:footer="992" w:gutter="0"/>
          <w:cols w:space="720" w:num="1"/>
          <w:docGrid w:linePitch="312" w:charSpace="0"/>
        </w:sectPr>
      </w:pPr>
    </w:p>
    <w:p>
      <w:pPr>
        <w:pStyle w:val="4"/>
        <w:rPr>
          <w:rFonts w:ascii="宋体" w:hAnsi="宋体" w:eastAsia="宋体"/>
          <w:color w:val="auto"/>
          <w:highlight w:val="none"/>
        </w:rPr>
      </w:pPr>
      <w:bookmarkStart w:id="221" w:name="_Toc27610"/>
      <w:bookmarkStart w:id="222" w:name="OLE_LINK13"/>
      <w:bookmarkStart w:id="223" w:name="OLE_LINK14"/>
      <w:bookmarkStart w:id="224" w:name="_Toc23117"/>
      <w:r>
        <w:rPr>
          <w:rFonts w:hint="eastAsia" w:ascii="宋体" w:hAnsi="宋体" w:eastAsia="宋体"/>
          <w:color w:val="auto"/>
          <w:highlight w:val="none"/>
        </w:rPr>
        <w:t>表5-</w:t>
      </w:r>
      <w:r>
        <w:rPr>
          <w:rFonts w:hint="eastAsia" w:ascii="宋体" w:hAnsi="宋体" w:eastAsia="宋体"/>
          <w:color w:val="auto"/>
          <w:highlight w:val="none"/>
          <w:lang w:val="en-US" w:eastAsia="zh-CN"/>
        </w:rPr>
        <w:t>9</w:t>
      </w:r>
      <w:r>
        <w:rPr>
          <w:rFonts w:hint="eastAsia" w:ascii="宋体" w:hAnsi="宋体" w:eastAsia="宋体"/>
          <w:color w:val="auto"/>
          <w:highlight w:val="none"/>
        </w:rPr>
        <w:t xml:space="preserve">  残疾人福利性单位声明函</w:t>
      </w:r>
      <w:bookmarkEnd w:id="221"/>
      <w:bookmarkEnd w:id="222"/>
      <w:bookmarkEnd w:id="223"/>
      <w:bookmarkEnd w:id="224"/>
    </w:p>
    <w:p>
      <w:pPr>
        <w:spacing w:line="588" w:lineRule="exact"/>
        <w:ind w:firstLine="444" w:firstLineChars="200"/>
        <w:rPr>
          <w:rFonts w:ascii="宋体" w:hAnsi="宋体" w:cs="宋体"/>
          <w:color w:val="auto"/>
          <w:spacing w:val="6"/>
          <w:szCs w:val="21"/>
          <w:highlight w:val="none"/>
        </w:rPr>
      </w:pPr>
      <w:r>
        <w:rPr>
          <w:rFonts w:hint="eastAsia" w:ascii="宋体" w:hAnsi="宋体" w:cs="宋体"/>
          <w:color w:val="auto"/>
          <w:spacing w:val="6"/>
          <w:szCs w:val="21"/>
          <w:highlight w:val="none"/>
        </w:rPr>
        <w:t>本单位郑重声明，根据《财政部 民政部 中国残疾人联合会关于促进残疾人就业政府采购政策的通知》（财库</w:t>
      </w:r>
      <w:r>
        <w:rPr>
          <w:rFonts w:hint="eastAsia" w:ascii="宋体" w:hAnsi="宋体" w:cs="宋体"/>
          <w:color w:val="auto"/>
          <w:szCs w:val="21"/>
          <w:highlight w:val="none"/>
        </w:rPr>
        <w:t>〔2017〕 141</w:t>
      </w:r>
      <w:r>
        <w:rPr>
          <w:rFonts w:hint="eastAsia" w:ascii="宋体" w:hAnsi="宋体" w:cs="宋体"/>
          <w:color w:val="auto"/>
          <w:spacing w:val="6"/>
          <w:szCs w:val="21"/>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ascii="宋体" w:hAnsi="宋体" w:cs="宋体"/>
          <w:color w:val="auto"/>
          <w:spacing w:val="6"/>
          <w:szCs w:val="21"/>
          <w:highlight w:val="none"/>
        </w:rPr>
      </w:pPr>
      <w:r>
        <w:rPr>
          <w:rFonts w:hint="eastAsia" w:ascii="宋体" w:hAnsi="宋体" w:cs="宋体"/>
          <w:color w:val="auto"/>
          <w:spacing w:val="6"/>
          <w:szCs w:val="21"/>
          <w:highlight w:val="none"/>
        </w:rPr>
        <w:t>本单位对上述声明的真实性负责。如有虚假，将依法承担相应责任。</w:t>
      </w:r>
    </w:p>
    <w:p>
      <w:pPr>
        <w:spacing w:line="588" w:lineRule="exact"/>
        <w:ind w:firstLine="444" w:firstLineChars="200"/>
        <w:rPr>
          <w:rFonts w:ascii="宋体" w:hAnsi="宋体" w:cs="宋体"/>
          <w:color w:val="auto"/>
          <w:spacing w:val="6"/>
          <w:szCs w:val="21"/>
          <w:highlight w:val="none"/>
        </w:rPr>
      </w:pPr>
    </w:p>
    <w:p>
      <w:pPr>
        <w:spacing w:line="588" w:lineRule="exact"/>
        <w:ind w:firstLine="444" w:firstLineChars="200"/>
        <w:rPr>
          <w:rFonts w:ascii="宋体" w:hAnsi="宋体" w:cs="宋体"/>
          <w:color w:val="auto"/>
          <w:spacing w:val="6"/>
          <w:szCs w:val="21"/>
          <w:highlight w:val="none"/>
        </w:rPr>
      </w:pPr>
    </w:p>
    <w:p>
      <w:pPr>
        <w:tabs>
          <w:tab w:val="left" w:pos="4860"/>
        </w:tabs>
        <w:spacing w:line="588" w:lineRule="exact"/>
        <w:ind w:right="1560" w:firstLine="444" w:firstLineChars="200"/>
        <w:jc w:val="center"/>
        <w:rPr>
          <w:rFonts w:ascii="宋体" w:hAnsi="宋体" w:cs="宋体"/>
          <w:color w:val="auto"/>
          <w:spacing w:val="6"/>
          <w:szCs w:val="21"/>
          <w:highlight w:val="none"/>
        </w:rPr>
      </w:pPr>
      <w:r>
        <w:rPr>
          <w:rFonts w:hint="eastAsia" w:ascii="宋体" w:hAnsi="宋体" w:cs="宋体"/>
          <w:color w:val="auto"/>
          <w:spacing w:val="6"/>
          <w:szCs w:val="21"/>
          <w:highlight w:val="none"/>
        </w:rPr>
        <w:t xml:space="preserve">                           单位名称（盖章）：</w:t>
      </w:r>
    </w:p>
    <w:p>
      <w:pPr>
        <w:tabs>
          <w:tab w:val="left" w:pos="4860"/>
        </w:tabs>
        <w:spacing w:line="588" w:lineRule="exact"/>
        <w:ind w:right="1560" w:firstLine="444" w:firstLineChars="200"/>
        <w:jc w:val="center"/>
        <w:rPr>
          <w:rFonts w:ascii="宋体" w:hAnsi="宋体" w:cs="宋体"/>
          <w:color w:val="auto"/>
          <w:spacing w:val="6"/>
          <w:szCs w:val="21"/>
          <w:highlight w:val="none"/>
        </w:rPr>
      </w:pPr>
      <w:r>
        <w:rPr>
          <w:rFonts w:hint="eastAsia" w:ascii="宋体" w:hAnsi="宋体" w:cs="宋体"/>
          <w:color w:val="auto"/>
          <w:spacing w:val="6"/>
          <w:szCs w:val="21"/>
          <w:highlight w:val="none"/>
        </w:rPr>
        <w:t xml:space="preserve">                   日  期：</w:t>
      </w:r>
    </w:p>
    <w:p>
      <w:pPr>
        <w:wordWrap w:val="0"/>
        <w:spacing w:line="500" w:lineRule="exact"/>
        <w:ind w:left="735" w:leftChars="200" w:hanging="315" w:hangingChars="150"/>
        <w:jc w:val="center"/>
        <w:rPr>
          <w:rFonts w:ascii="宋体" w:hAnsi="宋体"/>
          <w:color w:val="auto"/>
          <w:szCs w:val="21"/>
          <w:highlight w:val="none"/>
        </w:rPr>
      </w:pPr>
      <w:r>
        <w:rPr>
          <w:rFonts w:hint="eastAsia" w:ascii="宋体" w:hAnsi="宋体"/>
          <w:color w:val="auto"/>
          <w:szCs w:val="21"/>
          <w:highlight w:val="none"/>
        </w:rPr>
        <w:t>提</w:t>
      </w:r>
      <w:r>
        <w:rPr>
          <w:rFonts w:hint="eastAsia"/>
          <w:color w:val="auto"/>
          <w:szCs w:val="21"/>
          <w:highlight w:val="none"/>
        </w:rPr>
        <w:t>供残疾人福利性单位</w:t>
      </w:r>
      <w:r>
        <w:rPr>
          <w:rFonts w:hint="eastAsia" w:ascii="宋体" w:hAnsi="宋体"/>
          <w:color w:val="auto"/>
          <w:szCs w:val="21"/>
          <w:highlight w:val="none"/>
        </w:rPr>
        <w:t>制造的货物（由本单位承担工程/提供服务）一览</w:t>
      </w:r>
      <w:r>
        <w:rPr>
          <w:rFonts w:hint="eastAsia"/>
          <w:color w:val="auto"/>
          <w:szCs w:val="21"/>
          <w:highlight w:val="none"/>
        </w:rPr>
        <w:t>表</w:t>
      </w:r>
    </w:p>
    <w:tbl>
      <w:tblPr>
        <w:tblStyle w:val="50"/>
        <w:tblW w:w="94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980"/>
        <w:gridCol w:w="1369"/>
        <w:gridCol w:w="1370"/>
        <w:gridCol w:w="1369"/>
        <w:gridCol w:w="1370"/>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648" w:type="dxa"/>
          </w:tcPr>
          <w:p>
            <w:pPr>
              <w:pStyle w:val="25"/>
              <w:wordWrap w:val="0"/>
              <w:spacing w:line="480" w:lineRule="exact"/>
              <w:jc w:val="left"/>
              <w:rPr>
                <w:rFonts w:ascii="Times New Roman" w:hAnsi="Times New Roman"/>
                <w:color w:val="auto"/>
                <w:highlight w:val="none"/>
              </w:rPr>
            </w:pPr>
            <w:r>
              <w:rPr>
                <w:rFonts w:hint="eastAsia" w:ascii="Times New Roman" w:hAnsi="Times New Roman"/>
                <w:color w:val="auto"/>
                <w:highlight w:val="none"/>
              </w:rPr>
              <w:t>序号</w:t>
            </w:r>
          </w:p>
        </w:tc>
        <w:tc>
          <w:tcPr>
            <w:tcW w:w="1980" w:type="dxa"/>
          </w:tcPr>
          <w:p>
            <w:pPr>
              <w:pStyle w:val="25"/>
              <w:wordWrap w:val="0"/>
              <w:spacing w:line="480" w:lineRule="exact"/>
              <w:jc w:val="left"/>
              <w:rPr>
                <w:rFonts w:ascii="Times New Roman" w:hAnsi="Times New Roman"/>
                <w:color w:val="auto"/>
                <w:highlight w:val="none"/>
              </w:rPr>
            </w:pPr>
            <w:r>
              <w:rPr>
                <w:rFonts w:hint="eastAsia" w:ascii="Times New Roman" w:hAnsi="Times New Roman"/>
                <w:color w:val="auto"/>
                <w:highlight w:val="none"/>
              </w:rPr>
              <w:t>名称</w:t>
            </w:r>
          </w:p>
        </w:tc>
        <w:tc>
          <w:tcPr>
            <w:tcW w:w="1369" w:type="dxa"/>
          </w:tcPr>
          <w:p>
            <w:pPr>
              <w:pStyle w:val="25"/>
              <w:wordWrap w:val="0"/>
              <w:spacing w:line="480" w:lineRule="exact"/>
              <w:jc w:val="left"/>
              <w:rPr>
                <w:rFonts w:ascii="Times New Roman" w:hAnsi="Times New Roman"/>
                <w:color w:val="auto"/>
                <w:highlight w:val="none"/>
              </w:rPr>
            </w:pPr>
            <w:r>
              <w:rPr>
                <w:rFonts w:hint="eastAsia" w:ascii="Times New Roman" w:hAnsi="Times New Roman"/>
                <w:color w:val="auto"/>
                <w:highlight w:val="none"/>
              </w:rPr>
              <w:t>制造商（货物须提供）</w:t>
            </w:r>
          </w:p>
        </w:tc>
        <w:tc>
          <w:tcPr>
            <w:tcW w:w="1370" w:type="dxa"/>
          </w:tcPr>
          <w:p>
            <w:pPr>
              <w:pStyle w:val="25"/>
              <w:wordWrap w:val="0"/>
              <w:spacing w:line="480" w:lineRule="exact"/>
              <w:jc w:val="left"/>
              <w:rPr>
                <w:rFonts w:ascii="Times New Roman" w:hAnsi="Times New Roman"/>
                <w:color w:val="auto"/>
                <w:highlight w:val="none"/>
              </w:rPr>
            </w:pPr>
            <w:r>
              <w:rPr>
                <w:rFonts w:hint="eastAsia" w:ascii="Times New Roman" w:hAnsi="Times New Roman"/>
                <w:color w:val="auto"/>
                <w:kern w:val="0"/>
                <w:highlight w:val="none"/>
              </w:rPr>
              <w:t>残疾人福利性单位</w:t>
            </w:r>
          </w:p>
        </w:tc>
        <w:tc>
          <w:tcPr>
            <w:tcW w:w="1369" w:type="dxa"/>
          </w:tcPr>
          <w:p>
            <w:pPr>
              <w:pStyle w:val="25"/>
              <w:wordWrap w:val="0"/>
              <w:spacing w:line="480" w:lineRule="exact"/>
              <w:jc w:val="left"/>
              <w:rPr>
                <w:rFonts w:ascii="Times New Roman" w:hAnsi="Times New Roman"/>
                <w:color w:val="auto"/>
                <w:highlight w:val="none"/>
              </w:rPr>
            </w:pPr>
            <w:r>
              <w:rPr>
                <w:rFonts w:hint="eastAsia" w:ascii="Times New Roman" w:hAnsi="Times New Roman"/>
                <w:color w:val="auto"/>
                <w:highlight w:val="none"/>
              </w:rPr>
              <w:t>数量</w:t>
            </w:r>
          </w:p>
        </w:tc>
        <w:tc>
          <w:tcPr>
            <w:tcW w:w="1370" w:type="dxa"/>
          </w:tcPr>
          <w:p>
            <w:pPr>
              <w:pStyle w:val="25"/>
              <w:wordWrap w:val="0"/>
              <w:spacing w:line="480" w:lineRule="exact"/>
              <w:jc w:val="left"/>
              <w:rPr>
                <w:rFonts w:ascii="Times New Roman" w:hAnsi="Times New Roman"/>
                <w:color w:val="auto"/>
                <w:highlight w:val="none"/>
              </w:rPr>
            </w:pPr>
            <w:r>
              <w:rPr>
                <w:rFonts w:hint="eastAsia" w:ascii="Times New Roman" w:hAnsi="Times New Roman"/>
                <w:color w:val="auto"/>
                <w:highlight w:val="none"/>
              </w:rPr>
              <w:t>单价</w:t>
            </w:r>
          </w:p>
        </w:tc>
        <w:tc>
          <w:tcPr>
            <w:tcW w:w="1370" w:type="dxa"/>
          </w:tcPr>
          <w:p>
            <w:pPr>
              <w:pStyle w:val="25"/>
              <w:wordWrap w:val="0"/>
              <w:spacing w:line="480" w:lineRule="exact"/>
              <w:jc w:val="left"/>
              <w:rPr>
                <w:rFonts w:ascii="Times New Roman" w:hAnsi="Times New Roman"/>
                <w:color w:val="auto"/>
                <w:highlight w:val="none"/>
              </w:rPr>
            </w:pPr>
            <w:r>
              <w:rPr>
                <w:rFonts w:hint="eastAsia" w:ascii="Times New Roman" w:hAnsi="Times New Roman"/>
                <w:color w:val="auto"/>
                <w:highlight w:val="none"/>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648" w:type="dxa"/>
          </w:tcPr>
          <w:p>
            <w:pPr>
              <w:pStyle w:val="25"/>
              <w:wordWrap w:val="0"/>
              <w:spacing w:line="480" w:lineRule="exact"/>
              <w:jc w:val="left"/>
              <w:rPr>
                <w:rFonts w:ascii="Times New Roman" w:hAnsi="Times New Roman"/>
                <w:color w:val="auto"/>
                <w:highlight w:val="none"/>
              </w:rPr>
            </w:pPr>
          </w:p>
        </w:tc>
        <w:tc>
          <w:tcPr>
            <w:tcW w:w="1980" w:type="dxa"/>
          </w:tcPr>
          <w:p>
            <w:pPr>
              <w:pStyle w:val="25"/>
              <w:wordWrap w:val="0"/>
              <w:spacing w:line="480" w:lineRule="exact"/>
              <w:jc w:val="left"/>
              <w:rPr>
                <w:rFonts w:ascii="Times New Roman" w:hAnsi="Times New Roman"/>
                <w:color w:val="auto"/>
                <w:highlight w:val="none"/>
              </w:rPr>
            </w:pPr>
          </w:p>
        </w:tc>
        <w:tc>
          <w:tcPr>
            <w:tcW w:w="1369" w:type="dxa"/>
          </w:tcPr>
          <w:p>
            <w:pPr>
              <w:pStyle w:val="25"/>
              <w:wordWrap w:val="0"/>
              <w:spacing w:line="480" w:lineRule="exact"/>
              <w:jc w:val="left"/>
              <w:rPr>
                <w:rFonts w:ascii="Times New Roman" w:hAnsi="Times New Roman"/>
                <w:color w:val="auto"/>
                <w:highlight w:val="none"/>
              </w:rPr>
            </w:pPr>
          </w:p>
        </w:tc>
        <w:tc>
          <w:tcPr>
            <w:tcW w:w="1370" w:type="dxa"/>
          </w:tcPr>
          <w:p>
            <w:pPr>
              <w:pStyle w:val="25"/>
              <w:wordWrap w:val="0"/>
              <w:spacing w:line="480" w:lineRule="exact"/>
              <w:jc w:val="left"/>
              <w:rPr>
                <w:rFonts w:ascii="Times New Roman" w:hAnsi="Times New Roman"/>
                <w:color w:val="auto"/>
                <w:highlight w:val="none"/>
              </w:rPr>
            </w:pPr>
          </w:p>
        </w:tc>
        <w:tc>
          <w:tcPr>
            <w:tcW w:w="1369" w:type="dxa"/>
          </w:tcPr>
          <w:p>
            <w:pPr>
              <w:pStyle w:val="25"/>
              <w:wordWrap w:val="0"/>
              <w:spacing w:line="480" w:lineRule="exact"/>
              <w:jc w:val="left"/>
              <w:rPr>
                <w:rFonts w:ascii="Times New Roman" w:hAnsi="Times New Roman"/>
                <w:color w:val="auto"/>
                <w:highlight w:val="none"/>
              </w:rPr>
            </w:pPr>
          </w:p>
        </w:tc>
        <w:tc>
          <w:tcPr>
            <w:tcW w:w="1370" w:type="dxa"/>
          </w:tcPr>
          <w:p>
            <w:pPr>
              <w:pStyle w:val="25"/>
              <w:wordWrap w:val="0"/>
              <w:spacing w:line="480" w:lineRule="exact"/>
              <w:jc w:val="left"/>
              <w:rPr>
                <w:rFonts w:ascii="Times New Roman" w:hAnsi="Times New Roman"/>
                <w:color w:val="auto"/>
                <w:highlight w:val="none"/>
              </w:rPr>
            </w:pPr>
          </w:p>
        </w:tc>
        <w:tc>
          <w:tcPr>
            <w:tcW w:w="1370" w:type="dxa"/>
          </w:tcPr>
          <w:p>
            <w:pPr>
              <w:pStyle w:val="25"/>
              <w:wordWrap w:val="0"/>
              <w:spacing w:line="480" w:lineRule="exact"/>
              <w:jc w:val="left"/>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648" w:type="dxa"/>
          </w:tcPr>
          <w:p>
            <w:pPr>
              <w:pStyle w:val="25"/>
              <w:wordWrap w:val="0"/>
              <w:spacing w:line="480" w:lineRule="exact"/>
              <w:jc w:val="left"/>
              <w:rPr>
                <w:rFonts w:ascii="Times New Roman" w:hAnsi="Times New Roman"/>
                <w:color w:val="auto"/>
                <w:highlight w:val="none"/>
              </w:rPr>
            </w:pPr>
          </w:p>
        </w:tc>
        <w:tc>
          <w:tcPr>
            <w:tcW w:w="1980" w:type="dxa"/>
          </w:tcPr>
          <w:p>
            <w:pPr>
              <w:pStyle w:val="25"/>
              <w:wordWrap w:val="0"/>
              <w:spacing w:line="480" w:lineRule="exact"/>
              <w:jc w:val="left"/>
              <w:rPr>
                <w:rFonts w:ascii="Times New Roman" w:hAnsi="Times New Roman"/>
                <w:color w:val="auto"/>
                <w:highlight w:val="none"/>
              </w:rPr>
            </w:pPr>
          </w:p>
        </w:tc>
        <w:tc>
          <w:tcPr>
            <w:tcW w:w="1369" w:type="dxa"/>
          </w:tcPr>
          <w:p>
            <w:pPr>
              <w:pStyle w:val="25"/>
              <w:wordWrap w:val="0"/>
              <w:spacing w:line="480" w:lineRule="exact"/>
              <w:jc w:val="left"/>
              <w:rPr>
                <w:rFonts w:ascii="Times New Roman" w:hAnsi="Times New Roman"/>
                <w:color w:val="auto"/>
                <w:highlight w:val="none"/>
              </w:rPr>
            </w:pPr>
          </w:p>
        </w:tc>
        <w:tc>
          <w:tcPr>
            <w:tcW w:w="1370" w:type="dxa"/>
          </w:tcPr>
          <w:p>
            <w:pPr>
              <w:pStyle w:val="25"/>
              <w:wordWrap w:val="0"/>
              <w:spacing w:line="480" w:lineRule="exact"/>
              <w:jc w:val="left"/>
              <w:rPr>
                <w:rFonts w:ascii="Times New Roman" w:hAnsi="Times New Roman"/>
                <w:color w:val="auto"/>
                <w:highlight w:val="none"/>
              </w:rPr>
            </w:pPr>
          </w:p>
        </w:tc>
        <w:tc>
          <w:tcPr>
            <w:tcW w:w="1369" w:type="dxa"/>
          </w:tcPr>
          <w:p>
            <w:pPr>
              <w:pStyle w:val="25"/>
              <w:wordWrap w:val="0"/>
              <w:spacing w:line="480" w:lineRule="exact"/>
              <w:jc w:val="left"/>
              <w:rPr>
                <w:rFonts w:ascii="Times New Roman" w:hAnsi="Times New Roman"/>
                <w:color w:val="auto"/>
                <w:highlight w:val="none"/>
              </w:rPr>
            </w:pPr>
          </w:p>
        </w:tc>
        <w:tc>
          <w:tcPr>
            <w:tcW w:w="1370" w:type="dxa"/>
          </w:tcPr>
          <w:p>
            <w:pPr>
              <w:pStyle w:val="25"/>
              <w:wordWrap w:val="0"/>
              <w:spacing w:line="480" w:lineRule="exact"/>
              <w:jc w:val="left"/>
              <w:rPr>
                <w:rFonts w:ascii="Times New Roman" w:hAnsi="Times New Roman"/>
                <w:color w:val="auto"/>
                <w:highlight w:val="none"/>
              </w:rPr>
            </w:pPr>
          </w:p>
        </w:tc>
        <w:tc>
          <w:tcPr>
            <w:tcW w:w="1370" w:type="dxa"/>
          </w:tcPr>
          <w:p>
            <w:pPr>
              <w:pStyle w:val="25"/>
              <w:wordWrap w:val="0"/>
              <w:spacing w:line="480" w:lineRule="exact"/>
              <w:jc w:val="left"/>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648" w:type="dxa"/>
          </w:tcPr>
          <w:p>
            <w:pPr>
              <w:pStyle w:val="25"/>
              <w:wordWrap w:val="0"/>
              <w:spacing w:line="480" w:lineRule="exact"/>
              <w:jc w:val="left"/>
              <w:rPr>
                <w:rFonts w:ascii="Times New Roman" w:hAnsi="Times New Roman"/>
                <w:color w:val="auto"/>
                <w:highlight w:val="none"/>
              </w:rPr>
            </w:pPr>
          </w:p>
        </w:tc>
        <w:tc>
          <w:tcPr>
            <w:tcW w:w="1980" w:type="dxa"/>
          </w:tcPr>
          <w:p>
            <w:pPr>
              <w:pStyle w:val="25"/>
              <w:wordWrap w:val="0"/>
              <w:spacing w:line="480" w:lineRule="exact"/>
              <w:jc w:val="left"/>
              <w:rPr>
                <w:rFonts w:ascii="Times New Roman" w:hAnsi="Times New Roman"/>
                <w:color w:val="auto"/>
                <w:highlight w:val="none"/>
              </w:rPr>
            </w:pPr>
          </w:p>
        </w:tc>
        <w:tc>
          <w:tcPr>
            <w:tcW w:w="1369" w:type="dxa"/>
          </w:tcPr>
          <w:p>
            <w:pPr>
              <w:pStyle w:val="25"/>
              <w:wordWrap w:val="0"/>
              <w:spacing w:line="480" w:lineRule="exact"/>
              <w:jc w:val="left"/>
              <w:rPr>
                <w:rFonts w:ascii="Times New Roman" w:hAnsi="Times New Roman"/>
                <w:color w:val="auto"/>
                <w:highlight w:val="none"/>
              </w:rPr>
            </w:pPr>
          </w:p>
        </w:tc>
        <w:tc>
          <w:tcPr>
            <w:tcW w:w="1370" w:type="dxa"/>
          </w:tcPr>
          <w:p>
            <w:pPr>
              <w:pStyle w:val="25"/>
              <w:wordWrap w:val="0"/>
              <w:spacing w:line="480" w:lineRule="exact"/>
              <w:jc w:val="left"/>
              <w:rPr>
                <w:rFonts w:ascii="Times New Roman" w:hAnsi="Times New Roman"/>
                <w:color w:val="auto"/>
                <w:highlight w:val="none"/>
              </w:rPr>
            </w:pPr>
          </w:p>
        </w:tc>
        <w:tc>
          <w:tcPr>
            <w:tcW w:w="1369" w:type="dxa"/>
          </w:tcPr>
          <w:p>
            <w:pPr>
              <w:pStyle w:val="25"/>
              <w:wordWrap w:val="0"/>
              <w:spacing w:line="480" w:lineRule="exact"/>
              <w:jc w:val="left"/>
              <w:rPr>
                <w:rFonts w:ascii="Times New Roman" w:hAnsi="Times New Roman"/>
                <w:color w:val="auto"/>
                <w:highlight w:val="none"/>
              </w:rPr>
            </w:pPr>
          </w:p>
        </w:tc>
        <w:tc>
          <w:tcPr>
            <w:tcW w:w="1370" w:type="dxa"/>
          </w:tcPr>
          <w:p>
            <w:pPr>
              <w:pStyle w:val="25"/>
              <w:wordWrap w:val="0"/>
              <w:spacing w:line="480" w:lineRule="exact"/>
              <w:jc w:val="left"/>
              <w:rPr>
                <w:rFonts w:ascii="Times New Roman" w:hAnsi="Times New Roman"/>
                <w:color w:val="auto"/>
                <w:highlight w:val="none"/>
              </w:rPr>
            </w:pPr>
          </w:p>
        </w:tc>
        <w:tc>
          <w:tcPr>
            <w:tcW w:w="1370" w:type="dxa"/>
          </w:tcPr>
          <w:p>
            <w:pPr>
              <w:pStyle w:val="25"/>
              <w:wordWrap w:val="0"/>
              <w:spacing w:line="480" w:lineRule="exact"/>
              <w:jc w:val="left"/>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648" w:type="dxa"/>
          </w:tcPr>
          <w:p>
            <w:pPr>
              <w:pStyle w:val="25"/>
              <w:wordWrap w:val="0"/>
              <w:spacing w:line="480" w:lineRule="exact"/>
              <w:jc w:val="left"/>
              <w:rPr>
                <w:rFonts w:ascii="Times New Roman" w:hAnsi="Times New Roman"/>
                <w:color w:val="auto"/>
                <w:highlight w:val="none"/>
              </w:rPr>
            </w:pPr>
          </w:p>
        </w:tc>
        <w:tc>
          <w:tcPr>
            <w:tcW w:w="1980" w:type="dxa"/>
          </w:tcPr>
          <w:p>
            <w:pPr>
              <w:pStyle w:val="25"/>
              <w:wordWrap w:val="0"/>
              <w:spacing w:line="480" w:lineRule="exact"/>
              <w:jc w:val="left"/>
              <w:rPr>
                <w:rFonts w:ascii="Times New Roman" w:hAnsi="Times New Roman"/>
                <w:color w:val="auto"/>
                <w:highlight w:val="none"/>
              </w:rPr>
            </w:pPr>
          </w:p>
        </w:tc>
        <w:tc>
          <w:tcPr>
            <w:tcW w:w="1369" w:type="dxa"/>
          </w:tcPr>
          <w:p>
            <w:pPr>
              <w:pStyle w:val="25"/>
              <w:wordWrap w:val="0"/>
              <w:spacing w:line="480" w:lineRule="exact"/>
              <w:jc w:val="left"/>
              <w:rPr>
                <w:rFonts w:ascii="Times New Roman" w:hAnsi="Times New Roman"/>
                <w:color w:val="auto"/>
                <w:highlight w:val="none"/>
              </w:rPr>
            </w:pPr>
          </w:p>
        </w:tc>
        <w:tc>
          <w:tcPr>
            <w:tcW w:w="1370" w:type="dxa"/>
          </w:tcPr>
          <w:p>
            <w:pPr>
              <w:pStyle w:val="25"/>
              <w:wordWrap w:val="0"/>
              <w:spacing w:line="480" w:lineRule="exact"/>
              <w:jc w:val="left"/>
              <w:rPr>
                <w:rFonts w:ascii="Times New Roman" w:hAnsi="Times New Roman"/>
                <w:color w:val="auto"/>
                <w:highlight w:val="none"/>
              </w:rPr>
            </w:pPr>
          </w:p>
        </w:tc>
        <w:tc>
          <w:tcPr>
            <w:tcW w:w="1369" w:type="dxa"/>
          </w:tcPr>
          <w:p>
            <w:pPr>
              <w:pStyle w:val="25"/>
              <w:wordWrap w:val="0"/>
              <w:spacing w:line="480" w:lineRule="exact"/>
              <w:jc w:val="left"/>
              <w:rPr>
                <w:rFonts w:ascii="Times New Roman" w:hAnsi="Times New Roman"/>
                <w:color w:val="auto"/>
                <w:highlight w:val="none"/>
              </w:rPr>
            </w:pPr>
          </w:p>
        </w:tc>
        <w:tc>
          <w:tcPr>
            <w:tcW w:w="1370" w:type="dxa"/>
          </w:tcPr>
          <w:p>
            <w:pPr>
              <w:pStyle w:val="25"/>
              <w:wordWrap w:val="0"/>
              <w:spacing w:line="480" w:lineRule="exact"/>
              <w:jc w:val="left"/>
              <w:rPr>
                <w:rFonts w:ascii="Times New Roman" w:hAnsi="Times New Roman"/>
                <w:color w:val="auto"/>
                <w:highlight w:val="none"/>
              </w:rPr>
            </w:pPr>
          </w:p>
        </w:tc>
        <w:tc>
          <w:tcPr>
            <w:tcW w:w="1370" w:type="dxa"/>
          </w:tcPr>
          <w:p>
            <w:pPr>
              <w:pStyle w:val="25"/>
              <w:wordWrap w:val="0"/>
              <w:spacing w:line="480" w:lineRule="exact"/>
              <w:jc w:val="left"/>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648" w:type="dxa"/>
          </w:tcPr>
          <w:p>
            <w:pPr>
              <w:pStyle w:val="25"/>
              <w:wordWrap w:val="0"/>
              <w:spacing w:line="480" w:lineRule="exact"/>
              <w:jc w:val="left"/>
              <w:rPr>
                <w:rFonts w:ascii="Times New Roman" w:hAnsi="Times New Roman"/>
                <w:color w:val="auto"/>
                <w:highlight w:val="none"/>
              </w:rPr>
            </w:pPr>
          </w:p>
        </w:tc>
        <w:tc>
          <w:tcPr>
            <w:tcW w:w="1980" w:type="dxa"/>
          </w:tcPr>
          <w:p>
            <w:pPr>
              <w:pStyle w:val="25"/>
              <w:wordWrap w:val="0"/>
              <w:spacing w:line="480" w:lineRule="exact"/>
              <w:jc w:val="left"/>
              <w:rPr>
                <w:rFonts w:ascii="Times New Roman" w:hAnsi="Times New Roman"/>
                <w:color w:val="auto"/>
                <w:highlight w:val="none"/>
              </w:rPr>
            </w:pPr>
          </w:p>
        </w:tc>
        <w:tc>
          <w:tcPr>
            <w:tcW w:w="1369" w:type="dxa"/>
          </w:tcPr>
          <w:p>
            <w:pPr>
              <w:pStyle w:val="25"/>
              <w:wordWrap w:val="0"/>
              <w:spacing w:line="480" w:lineRule="exact"/>
              <w:jc w:val="left"/>
              <w:rPr>
                <w:rFonts w:ascii="Times New Roman" w:hAnsi="Times New Roman"/>
                <w:color w:val="auto"/>
                <w:highlight w:val="none"/>
              </w:rPr>
            </w:pPr>
          </w:p>
        </w:tc>
        <w:tc>
          <w:tcPr>
            <w:tcW w:w="1370" w:type="dxa"/>
          </w:tcPr>
          <w:p>
            <w:pPr>
              <w:pStyle w:val="25"/>
              <w:wordWrap w:val="0"/>
              <w:spacing w:line="480" w:lineRule="exact"/>
              <w:jc w:val="left"/>
              <w:rPr>
                <w:rFonts w:ascii="Times New Roman" w:hAnsi="Times New Roman"/>
                <w:color w:val="auto"/>
                <w:highlight w:val="none"/>
              </w:rPr>
            </w:pPr>
          </w:p>
        </w:tc>
        <w:tc>
          <w:tcPr>
            <w:tcW w:w="1369" w:type="dxa"/>
          </w:tcPr>
          <w:p>
            <w:pPr>
              <w:pStyle w:val="25"/>
              <w:wordWrap w:val="0"/>
              <w:spacing w:line="480" w:lineRule="exact"/>
              <w:jc w:val="left"/>
              <w:rPr>
                <w:rFonts w:ascii="Times New Roman" w:hAnsi="Times New Roman"/>
                <w:color w:val="auto"/>
                <w:highlight w:val="none"/>
              </w:rPr>
            </w:pPr>
          </w:p>
        </w:tc>
        <w:tc>
          <w:tcPr>
            <w:tcW w:w="1370" w:type="dxa"/>
          </w:tcPr>
          <w:p>
            <w:pPr>
              <w:pStyle w:val="25"/>
              <w:wordWrap w:val="0"/>
              <w:spacing w:line="480" w:lineRule="exact"/>
              <w:jc w:val="left"/>
              <w:rPr>
                <w:rFonts w:ascii="Times New Roman" w:hAnsi="Times New Roman"/>
                <w:color w:val="auto"/>
                <w:highlight w:val="none"/>
              </w:rPr>
            </w:pPr>
          </w:p>
        </w:tc>
        <w:tc>
          <w:tcPr>
            <w:tcW w:w="1370" w:type="dxa"/>
          </w:tcPr>
          <w:p>
            <w:pPr>
              <w:pStyle w:val="25"/>
              <w:wordWrap w:val="0"/>
              <w:spacing w:line="480" w:lineRule="exact"/>
              <w:jc w:val="left"/>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628" w:type="dxa"/>
            <w:gridSpan w:val="2"/>
          </w:tcPr>
          <w:p>
            <w:pPr>
              <w:pStyle w:val="25"/>
              <w:wordWrap w:val="0"/>
              <w:spacing w:line="480" w:lineRule="exact"/>
              <w:jc w:val="center"/>
              <w:rPr>
                <w:rFonts w:ascii="Times New Roman" w:hAnsi="Times New Roman"/>
                <w:color w:val="auto"/>
                <w:highlight w:val="none"/>
              </w:rPr>
            </w:pPr>
            <w:r>
              <w:rPr>
                <w:rFonts w:hint="eastAsia" w:ascii="Times New Roman" w:hAnsi="Times New Roman"/>
                <w:color w:val="auto"/>
                <w:highlight w:val="none"/>
              </w:rPr>
              <w:t>合计</w:t>
            </w:r>
          </w:p>
        </w:tc>
        <w:tc>
          <w:tcPr>
            <w:tcW w:w="6848" w:type="dxa"/>
            <w:gridSpan w:val="5"/>
          </w:tcPr>
          <w:p>
            <w:pPr>
              <w:pStyle w:val="25"/>
              <w:wordWrap w:val="0"/>
              <w:spacing w:line="480" w:lineRule="exact"/>
              <w:jc w:val="left"/>
              <w:rPr>
                <w:rFonts w:ascii="Times New Roman" w:hAnsi="Times New Roman"/>
                <w:color w:val="auto"/>
                <w:highlight w:val="none"/>
              </w:rPr>
            </w:pPr>
            <w:r>
              <w:rPr>
                <w:rFonts w:hint="eastAsia" w:ascii="Times New Roman" w:hAnsi="Times New Roman"/>
                <w:color w:val="auto"/>
                <w:highlight w:val="none"/>
              </w:rPr>
              <w:t>元</w:t>
            </w:r>
          </w:p>
        </w:tc>
      </w:tr>
    </w:tbl>
    <w:p>
      <w:pPr>
        <w:rPr>
          <w:rFonts w:ascii="宋体" w:hAnsi="宋体"/>
          <w:color w:val="auto"/>
          <w:szCs w:val="21"/>
          <w:highlight w:val="none"/>
        </w:rPr>
      </w:pPr>
      <w:r>
        <w:rPr>
          <w:rFonts w:hint="eastAsia" w:ascii="宋体" w:hAnsi="宋体"/>
          <w:color w:val="auto"/>
          <w:szCs w:val="21"/>
          <w:highlight w:val="none"/>
        </w:rPr>
        <w:t>注：供应商自行填写上表，以便进行价格评审。</w:t>
      </w:r>
    </w:p>
    <w:p>
      <w:pPr>
        <w:spacing w:line="500" w:lineRule="exact"/>
        <w:ind w:left="720" w:hanging="720"/>
        <w:rPr>
          <w:rFonts w:ascii="宋体" w:hAnsi="宋体"/>
          <w:color w:val="auto"/>
          <w:szCs w:val="21"/>
          <w:highlight w:val="none"/>
        </w:rPr>
      </w:pPr>
    </w:p>
    <w:p>
      <w:pPr>
        <w:spacing w:line="360" w:lineRule="auto"/>
        <w:jc w:val="right"/>
        <w:rPr>
          <w:rFonts w:ascii="宋体"/>
          <w:color w:val="auto"/>
          <w:highlight w:val="none"/>
        </w:rPr>
      </w:pPr>
    </w:p>
    <w:p>
      <w:pPr>
        <w:spacing w:line="360" w:lineRule="auto"/>
        <w:jc w:val="right"/>
        <w:rPr>
          <w:rFonts w:ascii="宋体"/>
          <w:color w:val="auto"/>
          <w:highlight w:val="none"/>
        </w:rPr>
      </w:pPr>
    </w:p>
    <w:p>
      <w:pPr>
        <w:spacing w:line="360" w:lineRule="auto"/>
        <w:jc w:val="right"/>
        <w:rPr>
          <w:rFonts w:ascii="宋体"/>
          <w:color w:val="auto"/>
          <w:highlight w:val="none"/>
        </w:rPr>
      </w:pPr>
    </w:p>
    <w:p>
      <w:pPr>
        <w:spacing w:line="360" w:lineRule="auto"/>
        <w:jc w:val="right"/>
        <w:rPr>
          <w:rFonts w:ascii="宋体"/>
          <w:color w:val="auto"/>
          <w:highlight w:val="none"/>
        </w:rPr>
      </w:pPr>
    </w:p>
    <w:p>
      <w:pPr>
        <w:spacing w:line="360" w:lineRule="auto"/>
        <w:jc w:val="right"/>
        <w:rPr>
          <w:rFonts w:ascii="宋体"/>
          <w:color w:val="auto"/>
          <w:highlight w:val="none"/>
        </w:rPr>
      </w:pPr>
    </w:p>
    <w:p>
      <w:pPr>
        <w:rPr>
          <w:color w:val="auto"/>
          <w:highlight w:val="none"/>
        </w:rPr>
      </w:pPr>
      <w:bookmarkStart w:id="225" w:name="_Toc421004198"/>
      <w:bookmarkStart w:id="226" w:name="_Toc421205761"/>
      <w:bookmarkStart w:id="227" w:name="_Toc420684764"/>
    </w:p>
    <w:bookmarkEnd w:id="225"/>
    <w:bookmarkEnd w:id="226"/>
    <w:bookmarkEnd w:id="227"/>
    <w:p>
      <w:pPr>
        <w:spacing w:before="120" w:after="120"/>
        <w:rPr>
          <w:rFonts w:ascii="宋体" w:hAnsi="宋体"/>
          <w:color w:val="auto"/>
          <w:highlight w:val="none"/>
        </w:rPr>
      </w:pPr>
    </w:p>
    <w:p>
      <w:pPr>
        <w:pStyle w:val="4"/>
        <w:spacing w:before="120" w:after="120"/>
        <w:rPr>
          <w:rFonts w:hint="eastAsia" w:ascii="宋体" w:hAnsi="宋体" w:eastAsia="宋体"/>
          <w:color w:val="auto"/>
          <w:highlight w:val="none"/>
          <w:lang w:eastAsia="zh-CN"/>
        </w:rPr>
      </w:pPr>
      <w:bookmarkStart w:id="228" w:name="_Toc28528"/>
      <w:bookmarkStart w:id="229" w:name="_Toc15046"/>
      <w:bookmarkStart w:id="230" w:name="_Toc421205765"/>
      <w:bookmarkStart w:id="231" w:name="_Toc420684768"/>
      <w:bookmarkStart w:id="232" w:name="_Toc421004202"/>
      <w:bookmarkStart w:id="233" w:name="_Toc13609"/>
      <w:r>
        <w:rPr>
          <w:rFonts w:hint="eastAsia" w:ascii="宋体" w:hAnsi="宋体" w:eastAsia="宋体"/>
          <w:color w:val="auto"/>
          <w:highlight w:val="none"/>
        </w:rPr>
        <w:t>表5-</w:t>
      </w:r>
      <w:r>
        <w:rPr>
          <w:rFonts w:hint="eastAsia" w:ascii="宋体" w:hAnsi="宋体" w:eastAsia="宋体"/>
          <w:color w:val="auto"/>
          <w:highlight w:val="none"/>
          <w:lang w:val="en-US" w:eastAsia="zh-CN"/>
        </w:rPr>
        <w:t>10</w:t>
      </w:r>
      <w:r>
        <w:rPr>
          <w:rFonts w:hint="eastAsia" w:ascii="宋体" w:hAnsi="宋体" w:eastAsia="宋体"/>
          <w:color w:val="auto"/>
          <w:highlight w:val="none"/>
        </w:rPr>
        <w:t xml:space="preserve"> </w:t>
      </w:r>
      <w:r>
        <w:rPr>
          <w:rFonts w:hint="eastAsia" w:ascii="宋体" w:hAnsi="宋体" w:eastAsia="宋体"/>
          <w:color w:val="auto"/>
          <w:highlight w:val="none"/>
          <w:lang w:val="en-US" w:eastAsia="zh-CN"/>
        </w:rPr>
        <w:t xml:space="preserve"> </w:t>
      </w:r>
      <w:r>
        <w:rPr>
          <w:rFonts w:hint="eastAsia" w:ascii="宋体" w:hAnsi="宋体" w:eastAsia="宋体"/>
          <w:color w:val="auto"/>
          <w:highlight w:val="none"/>
        </w:rPr>
        <w:t>投标人投标的产品属于“优先采购品目清单产品”</w:t>
      </w:r>
      <w:r>
        <w:rPr>
          <w:rFonts w:hint="eastAsia" w:ascii="宋体" w:hAnsi="宋体" w:eastAsia="宋体"/>
          <w:color w:val="auto"/>
          <w:highlight w:val="none"/>
          <w:lang w:eastAsia="zh-CN"/>
        </w:rPr>
        <w:t>声明函</w:t>
      </w:r>
      <w:bookmarkEnd w:id="228"/>
    </w:p>
    <w:tbl>
      <w:tblPr>
        <w:tblStyle w:val="50"/>
        <w:tblW w:w="9539"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07"/>
        <w:gridCol w:w="2015"/>
        <w:gridCol w:w="1343"/>
        <w:gridCol w:w="2552"/>
        <w:gridCol w:w="1311"/>
        <w:gridCol w:w="131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9" w:hRule="atLeast"/>
          <w:jc w:val="center"/>
        </w:trPr>
        <w:tc>
          <w:tcPr>
            <w:tcW w:w="1007" w:type="dxa"/>
            <w:tcBorders>
              <w:top w:val="double" w:color="auto" w:sz="4" w:space="0"/>
            </w:tcBorders>
            <w:shd w:val="clear" w:color="auto" w:fill="BFBFBF"/>
            <w:noWrap w:val="0"/>
            <w:vAlign w:val="center"/>
          </w:tcPr>
          <w:p>
            <w:pPr>
              <w:tabs>
                <w:tab w:val="left" w:pos="1260"/>
              </w:tabs>
              <w:ind w:left="-86" w:leftChars="-41" w:right="-71" w:rightChars="-34"/>
              <w:jc w:val="center"/>
              <w:rPr>
                <w:rFonts w:ascii="宋体"/>
                <w:b/>
                <w:color w:val="auto"/>
                <w:szCs w:val="21"/>
                <w:highlight w:val="none"/>
                <w:lang w:val="en-GB"/>
              </w:rPr>
            </w:pPr>
            <w:r>
              <w:rPr>
                <w:rFonts w:hint="eastAsia" w:ascii="宋体" w:hAnsi="宋体"/>
                <w:b/>
                <w:color w:val="auto"/>
                <w:szCs w:val="21"/>
                <w:highlight w:val="none"/>
                <w:lang w:val="en-GB"/>
              </w:rPr>
              <w:t>类别</w:t>
            </w:r>
          </w:p>
        </w:tc>
        <w:tc>
          <w:tcPr>
            <w:tcW w:w="2015" w:type="dxa"/>
            <w:tcBorders>
              <w:top w:val="double" w:color="auto" w:sz="4" w:space="0"/>
            </w:tcBorders>
            <w:shd w:val="clear" w:color="auto" w:fill="BFBFBF"/>
            <w:noWrap w:val="0"/>
            <w:vAlign w:val="center"/>
          </w:tcPr>
          <w:p>
            <w:pPr>
              <w:tabs>
                <w:tab w:val="left" w:pos="1260"/>
              </w:tabs>
              <w:ind w:left="-86" w:leftChars="-41" w:right="-71" w:rightChars="-34"/>
              <w:jc w:val="center"/>
              <w:rPr>
                <w:rFonts w:ascii="宋体"/>
                <w:b/>
                <w:color w:val="auto"/>
                <w:szCs w:val="21"/>
                <w:highlight w:val="none"/>
                <w:lang w:val="en-GB"/>
              </w:rPr>
            </w:pPr>
            <w:r>
              <w:rPr>
                <w:rFonts w:hint="eastAsia" w:ascii="宋体" w:hAnsi="宋体"/>
                <w:b/>
                <w:color w:val="auto"/>
                <w:szCs w:val="21"/>
                <w:highlight w:val="none"/>
                <w:lang w:val="en-GB"/>
              </w:rPr>
              <w:t>投标产品</w:t>
            </w:r>
          </w:p>
          <w:p>
            <w:pPr>
              <w:tabs>
                <w:tab w:val="left" w:pos="1260"/>
              </w:tabs>
              <w:ind w:left="-86" w:leftChars="-41" w:right="-71" w:rightChars="-34"/>
              <w:jc w:val="center"/>
              <w:rPr>
                <w:rFonts w:ascii="宋体"/>
                <w:b/>
                <w:color w:val="auto"/>
                <w:szCs w:val="21"/>
                <w:highlight w:val="none"/>
                <w:lang w:val="en-GB"/>
              </w:rPr>
            </w:pPr>
            <w:r>
              <w:rPr>
                <w:rFonts w:hint="eastAsia" w:ascii="宋体" w:hAnsi="宋体"/>
                <w:b/>
                <w:color w:val="auto"/>
                <w:szCs w:val="21"/>
                <w:highlight w:val="none"/>
                <w:lang w:val="en-GB"/>
              </w:rPr>
              <w:t>（规格型号）</w:t>
            </w:r>
          </w:p>
        </w:tc>
        <w:tc>
          <w:tcPr>
            <w:tcW w:w="1343" w:type="dxa"/>
            <w:tcBorders>
              <w:top w:val="double" w:color="auto" w:sz="4" w:space="0"/>
            </w:tcBorders>
            <w:shd w:val="clear" w:color="auto" w:fill="BFBFBF"/>
            <w:noWrap w:val="0"/>
            <w:vAlign w:val="center"/>
          </w:tcPr>
          <w:p>
            <w:pPr>
              <w:tabs>
                <w:tab w:val="left" w:pos="1260"/>
              </w:tabs>
              <w:ind w:left="-86" w:leftChars="-41" w:right="-71" w:rightChars="-34"/>
              <w:jc w:val="center"/>
              <w:rPr>
                <w:rFonts w:ascii="宋体"/>
                <w:b/>
                <w:color w:val="auto"/>
                <w:szCs w:val="21"/>
                <w:highlight w:val="none"/>
                <w:lang w:val="en-GB"/>
              </w:rPr>
            </w:pPr>
            <w:r>
              <w:rPr>
                <w:rFonts w:hint="eastAsia" w:ascii="宋体" w:hAnsi="宋体"/>
                <w:b/>
                <w:color w:val="auto"/>
                <w:szCs w:val="21"/>
                <w:highlight w:val="none"/>
                <w:lang w:val="en-GB"/>
              </w:rPr>
              <w:t>制造商</w:t>
            </w:r>
          </w:p>
        </w:tc>
        <w:tc>
          <w:tcPr>
            <w:tcW w:w="2552" w:type="dxa"/>
            <w:tcBorders>
              <w:top w:val="double" w:color="auto" w:sz="4" w:space="0"/>
            </w:tcBorders>
            <w:shd w:val="clear" w:color="auto" w:fill="BFBFBF"/>
            <w:noWrap w:val="0"/>
            <w:vAlign w:val="center"/>
          </w:tcPr>
          <w:p>
            <w:pPr>
              <w:tabs>
                <w:tab w:val="left" w:pos="1260"/>
              </w:tabs>
              <w:ind w:left="-86" w:leftChars="-41" w:right="-71" w:rightChars="-34"/>
              <w:jc w:val="center"/>
              <w:rPr>
                <w:rFonts w:ascii="宋体"/>
                <w:b/>
                <w:color w:val="auto"/>
                <w:szCs w:val="21"/>
                <w:highlight w:val="none"/>
                <w:lang w:val="en-GB"/>
              </w:rPr>
            </w:pPr>
            <w:r>
              <w:rPr>
                <w:rFonts w:hint="eastAsia" w:ascii="宋体" w:hAnsi="宋体"/>
                <w:b/>
                <w:color w:val="auto"/>
                <w:szCs w:val="21"/>
                <w:highlight w:val="none"/>
                <w:lang w:val="en-GB"/>
              </w:rPr>
              <w:t>认证证书号</w:t>
            </w:r>
          </w:p>
        </w:tc>
        <w:tc>
          <w:tcPr>
            <w:tcW w:w="1311" w:type="dxa"/>
            <w:tcBorders>
              <w:top w:val="double" w:color="auto" w:sz="4" w:space="0"/>
            </w:tcBorders>
            <w:shd w:val="clear" w:color="auto" w:fill="BFBFBF"/>
            <w:noWrap w:val="0"/>
            <w:vAlign w:val="center"/>
          </w:tcPr>
          <w:p>
            <w:pPr>
              <w:tabs>
                <w:tab w:val="left" w:pos="1260"/>
              </w:tabs>
              <w:ind w:left="-86" w:leftChars="-41" w:right="-71" w:rightChars="-34"/>
              <w:jc w:val="center"/>
              <w:rPr>
                <w:rFonts w:ascii="宋体"/>
                <w:b/>
                <w:color w:val="auto"/>
                <w:szCs w:val="21"/>
                <w:highlight w:val="none"/>
                <w:lang w:val="en-GB"/>
              </w:rPr>
            </w:pPr>
            <w:r>
              <w:rPr>
                <w:rFonts w:hint="eastAsia" w:ascii="宋体" w:hAnsi="宋体"/>
                <w:b/>
                <w:color w:val="auto"/>
                <w:szCs w:val="21"/>
                <w:highlight w:val="none"/>
                <w:lang w:val="en-GB"/>
              </w:rPr>
              <w:t>金额</w:t>
            </w:r>
          </w:p>
        </w:tc>
        <w:tc>
          <w:tcPr>
            <w:tcW w:w="1311" w:type="dxa"/>
            <w:tcBorders>
              <w:top w:val="double" w:color="auto" w:sz="4" w:space="0"/>
            </w:tcBorders>
            <w:shd w:val="clear" w:color="auto" w:fill="BFBFBF"/>
            <w:noWrap w:val="0"/>
            <w:vAlign w:val="center"/>
          </w:tcPr>
          <w:p>
            <w:pPr>
              <w:tabs>
                <w:tab w:val="left" w:pos="1260"/>
              </w:tabs>
              <w:ind w:left="-86" w:leftChars="-41" w:right="-71" w:rightChars="-34"/>
              <w:jc w:val="center"/>
              <w:rPr>
                <w:rFonts w:ascii="宋体"/>
                <w:b/>
                <w:color w:val="auto"/>
                <w:szCs w:val="21"/>
                <w:highlight w:val="none"/>
                <w:lang w:val="en-GB"/>
              </w:rPr>
            </w:pPr>
            <w:r>
              <w:rPr>
                <w:rFonts w:hint="eastAsia" w:ascii="宋体" w:hAnsi="宋体"/>
                <w:b/>
                <w:color w:val="auto"/>
                <w:szCs w:val="21"/>
                <w:highlight w:val="none"/>
                <w:lang w:val="en-GB"/>
              </w:rPr>
              <w:t>金额占总报价比重（累计</w:t>
            </w:r>
            <w:r>
              <w:rPr>
                <w:rFonts w:ascii="宋体" w:hAnsi="宋体"/>
                <w:b/>
                <w:color w:val="auto"/>
                <w:szCs w:val="21"/>
                <w:highlight w:val="none"/>
                <w:lang w:val="en-GB"/>
              </w:rPr>
              <w:t xml:space="preserve"> %</w:t>
            </w:r>
            <w:r>
              <w:rPr>
                <w:rFonts w:hint="eastAsia" w:ascii="宋体" w:hAnsi="宋体"/>
                <w:b/>
                <w:color w:val="auto"/>
                <w:szCs w:val="21"/>
                <w:highlight w:val="none"/>
                <w:lang w:val="en-GB"/>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3" w:hRule="atLeast"/>
          <w:jc w:val="center"/>
        </w:trPr>
        <w:tc>
          <w:tcPr>
            <w:tcW w:w="1007" w:type="dxa"/>
            <w:vMerge w:val="restart"/>
            <w:noWrap w:val="0"/>
            <w:vAlign w:val="center"/>
          </w:tcPr>
          <w:p>
            <w:pPr>
              <w:tabs>
                <w:tab w:val="left" w:pos="1260"/>
              </w:tabs>
              <w:ind w:left="-86" w:leftChars="-41" w:right="-71" w:rightChars="-34"/>
              <w:jc w:val="center"/>
              <w:rPr>
                <w:rFonts w:ascii="宋体"/>
                <w:b/>
                <w:color w:val="auto"/>
                <w:szCs w:val="21"/>
                <w:highlight w:val="none"/>
                <w:lang w:val="en-GB"/>
              </w:rPr>
            </w:pPr>
            <w:r>
              <w:rPr>
                <w:rFonts w:hint="eastAsia" w:ascii="宋体" w:hAnsi="宋体"/>
                <w:b/>
                <w:color w:val="auto"/>
                <w:szCs w:val="21"/>
                <w:highlight w:val="none"/>
                <w:lang w:val="en-GB"/>
              </w:rPr>
              <w:t>节能产品</w:t>
            </w:r>
          </w:p>
        </w:tc>
        <w:tc>
          <w:tcPr>
            <w:tcW w:w="2015" w:type="dxa"/>
            <w:noWrap w:val="0"/>
            <w:vAlign w:val="center"/>
          </w:tcPr>
          <w:p>
            <w:pPr>
              <w:tabs>
                <w:tab w:val="left" w:pos="1260"/>
              </w:tabs>
              <w:jc w:val="center"/>
              <w:rPr>
                <w:rFonts w:ascii="宋体"/>
                <w:color w:val="auto"/>
                <w:szCs w:val="21"/>
                <w:highlight w:val="none"/>
                <w:lang w:val="en-GB"/>
              </w:rPr>
            </w:pPr>
          </w:p>
        </w:tc>
        <w:tc>
          <w:tcPr>
            <w:tcW w:w="1343" w:type="dxa"/>
            <w:noWrap w:val="0"/>
            <w:vAlign w:val="center"/>
          </w:tcPr>
          <w:p>
            <w:pPr>
              <w:tabs>
                <w:tab w:val="left" w:pos="1260"/>
              </w:tabs>
              <w:jc w:val="center"/>
              <w:rPr>
                <w:rFonts w:ascii="宋体"/>
                <w:color w:val="auto"/>
                <w:szCs w:val="21"/>
                <w:highlight w:val="none"/>
                <w:lang w:val="en-GB"/>
              </w:rPr>
            </w:pPr>
          </w:p>
        </w:tc>
        <w:tc>
          <w:tcPr>
            <w:tcW w:w="2552" w:type="dxa"/>
            <w:noWrap w:val="0"/>
            <w:vAlign w:val="center"/>
          </w:tcPr>
          <w:p>
            <w:pPr>
              <w:tabs>
                <w:tab w:val="left" w:pos="1260"/>
              </w:tabs>
              <w:jc w:val="center"/>
              <w:rPr>
                <w:rFonts w:ascii="宋体"/>
                <w:color w:val="auto"/>
                <w:szCs w:val="21"/>
                <w:highlight w:val="none"/>
                <w:lang w:val="en-GB"/>
              </w:rPr>
            </w:pPr>
          </w:p>
        </w:tc>
        <w:tc>
          <w:tcPr>
            <w:tcW w:w="1311" w:type="dxa"/>
            <w:noWrap w:val="0"/>
            <w:vAlign w:val="center"/>
          </w:tcPr>
          <w:p>
            <w:pPr>
              <w:tabs>
                <w:tab w:val="left" w:pos="1260"/>
              </w:tabs>
              <w:jc w:val="center"/>
              <w:rPr>
                <w:rFonts w:ascii="宋体"/>
                <w:color w:val="auto"/>
                <w:szCs w:val="21"/>
                <w:highlight w:val="none"/>
                <w:lang w:val="en-GB"/>
              </w:rPr>
            </w:pPr>
          </w:p>
        </w:tc>
        <w:tc>
          <w:tcPr>
            <w:tcW w:w="1311" w:type="dxa"/>
            <w:noWrap w:val="0"/>
            <w:vAlign w:val="center"/>
          </w:tcPr>
          <w:p>
            <w:pPr>
              <w:tabs>
                <w:tab w:val="left" w:pos="1260"/>
              </w:tabs>
              <w:jc w:val="center"/>
              <w:rPr>
                <w:rFonts w:ascii="宋体"/>
                <w:color w:val="auto"/>
                <w:szCs w:val="21"/>
                <w:highlight w:val="none"/>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3" w:hRule="atLeast"/>
          <w:jc w:val="center"/>
        </w:trPr>
        <w:tc>
          <w:tcPr>
            <w:tcW w:w="1007" w:type="dxa"/>
            <w:vMerge w:val="continue"/>
            <w:noWrap w:val="0"/>
            <w:vAlign w:val="center"/>
          </w:tcPr>
          <w:p>
            <w:pPr>
              <w:tabs>
                <w:tab w:val="left" w:pos="1260"/>
              </w:tabs>
              <w:jc w:val="center"/>
              <w:rPr>
                <w:rFonts w:ascii="宋体"/>
                <w:b/>
                <w:color w:val="auto"/>
                <w:szCs w:val="21"/>
                <w:highlight w:val="none"/>
                <w:lang w:val="en-GB"/>
              </w:rPr>
            </w:pPr>
          </w:p>
        </w:tc>
        <w:tc>
          <w:tcPr>
            <w:tcW w:w="2015" w:type="dxa"/>
            <w:noWrap w:val="0"/>
            <w:vAlign w:val="center"/>
          </w:tcPr>
          <w:p>
            <w:pPr>
              <w:tabs>
                <w:tab w:val="left" w:pos="1260"/>
              </w:tabs>
              <w:jc w:val="center"/>
              <w:rPr>
                <w:rFonts w:ascii="宋体"/>
                <w:color w:val="auto"/>
                <w:szCs w:val="21"/>
                <w:highlight w:val="none"/>
                <w:lang w:val="en-GB"/>
              </w:rPr>
            </w:pPr>
          </w:p>
        </w:tc>
        <w:tc>
          <w:tcPr>
            <w:tcW w:w="1343" w:type="dxa"/>
            <w:noWrap w:val="0"/>
            <w:vAlign w:val="center"/>
          </w:tcPr>
          <w:p>
            <w:pPr>
              <w:tabs>
                <w:tab w:val="left" w:pos="1260"/>
              </w:tabs>
              <w:jc w:val="center"/>
              <w:rPr>
                <w:rFonts w:ascii="宋体"/>
                <w:color w:val="auto"/>
                <w:szCs w:val="21"/>
                <w:highlight w:val="none"/>
                <w:lang w:val="en-GB"/>
              </w:rPr>
            </w:pPr>
          </w:p>
        </w:tc>
        <w:tc>
          <w:tcPr>
            <w:tcW w:w="2552" w:type="dxa"/>
            <w:noWrap w:val="0"/>
            <w:vAlign w:val="center"/>
          </w:tcPr>
          <w:p>
            <w:pPr>
              <w:tabs>
                <w:tab w:val="left" w:pos="1260"/>
              </w:tabs>
              <w:jc w:val="center"/>
              <w:rPr>
                <w:rFonts w:ascii="宋体"/>
                <w:color w:val="auto"/>
                <w:szCs w:val="21"/>
                <w:highlight w:val="none"/>
                <w:lang w:val="en-GB"/>
              </w:rPr>
            </w:pPr>
          </w:p>
        </w:tc>
        <w:tc>
          <w:tcPr>
            <w:tcW w:w="1311" w:type="dxa"/>
            <w:noWrap w:val="0"/>
            <w:vAlign w:val="center"/>
          </w:tcPr>
          <w:p>
            <w:pPr>
              <w:tabs>
                <w:tab w:val="left" w:pos="1260"/>
              </w:tabs>
              <w:jc w:val="center"/>
              <w:rPr>
                <w:rFonts w:ascii="宋体"/>
                <w:color w:val="auto"/>
                <w:szCs w:val="21"/>
                <w:highlight w:val="none"/>
                <w:lang w:val="en-GB"/>
              </w:rPr>
            </w:pPr>
          </w:p>
        </w:tc>
        <w:tc>
          <w:tcPr>
            <w:tcW w:w="1311" w:type="dxa"/>
            <w:noWrap w:val="0"/>
            <w:vAlign w:val="center"/>
          </w:tcPr>
          <w:p>
            <w:pPr>
              <w:tabs>
                <w:tab w:val="left" w:pos="1260"/>
              </w:tabs>
              <w:jc w:val="center"/>
              <w:rPr>
                <w:rFonts w:ascii="宋体"/>
                <w:color w:val="auto"/>
                <w:szCs w:val="21"/>
                <w:highlight w:val="none"/>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3" w:hRule="atLeast"/>
          <w:jc w:val="center"/>
        </w:trPr>
        <w:tc>
          <w:tcPr>
            <w:tcW w:w="1007" w:type="dxa"/>
            <w:vMerge w:val="continue"/>
            <w:noWrap w:val="0"/>
            <w:vAlign w:val="center"/>
          </w:tcPr>
          <w:p>
            <w:pPr>
              <w:tabs>
                <w:tab w:val="left" w:pos="1260"/>
              </w:tabs>
              <w:jc w:val="center"/>
              <w:rPr>
                <w:rFonts w:ascii="宋体"/>
                <w:b/>
                <w:color w:val="auto"/>
                <w:szCs w:val="21"/>
                <w:highlight w:val="none"/>
                <w:lang w:val="en-GB"/>
              </w:rPr>
            </w:pPr>
          </w:p>
        </w:tc>
        <w:tc>
          <w:tcPr>
            <w:tcW w:w="5910" w:type="dxa"/>
            <w:gridSpan w:val="3"/>
            <w:noWrap w:val="0"/>
            <w:vAlign w:val="center"/>
          </w:tcPr>
          <w:p>
            <w:pPr>
              <w:tabs>
                <w:tab w:val="left" w:pos="1260"/>
              </w:tabs>
              <w:jc w:val="center"/>
              <w:rPr>
                <w:rFonts w:ascii="宋体"/>
                <w:color w:val="auto"/>
                <w:szCs w:val="21"/>
                <w:highlight w:val="none"/>
                <w:lang w:val="en-GB"/>
              </w:rPr>
            </w:pPr>
            <w:r>
              <w:rPr>
                <w:rFonts w:hint="eastAsia" w:ascii="宋体" w:hAnsi="宋体"/>
                <w:b/>
                <w:color w:val="auto"/>
                <w:szCs w:val="21"/>
                <w:highlight w:val="none"/>
                <w:lang w:val="en-GB"/>
              </w:rPr>
              <w:t>合计</w:t>
            </w:r>
          </w:p>
        </w:tc>
        <w:tc>
          <w:tcPr>
            <w:tcW w:w="1311" w:type="dxa"/>
            <w:noWrap w:val="0"/>
            <w:vAlign w:val="center"/>
          </w:tcPr>
          <w:p>
            <w:pPr>
              <w:tabs>
                <w:tab w:val="left" w:pos="1260"/>
              </w:tabs>
              <w:jc w:val="center"/>
              <w:rPr>
                <w:rFonts w:ascii="宋体"/>
                <w:color w:val="auto"/>
                <w:szCs w:val="21"/>
                <w:highlight w:val="none"/>
                <w:lang w:val="en-GB"/>
              </w:rPr>
            </w:pPr>
          </w:p>
        </w:tc>
        <w:tc>
          <w:tcPr>
            <w:tcW w:w="1311" w:type="dxa"/>
            <w:noWrap w:val="0"/>
            <w:vAlign w:val="center"/>
          </w:tcPr>
          <w:p>
            <w:pPr>
              <w:tabs>
                <w:tab w:val="left" w:pos="1260"/>
              </w:tabs>
              <w:jc w:val="center"/>
              <w:rPr>
                <w:rFonts w:ascii="宋体"/>
                <w:color w:val="auto"/>
                <w:szCs w:val="21"/>
                <w:highlight w:val="none"/>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3" w:hRule="atLeast"/>
          <w:jc w:val="center"/>
        </w:trPr>
        <w:tc>
          <w:tcPr>
            <w:tcW w:w="1007" w:type="dxa"/>
            <w:vMerge w:val="restart"/>
            <w:noWrap w:val="0"/>
            <w:vAlign w:val="center"/>
          </w:tcPr>
          <w:p>
            <w:pPr>
              <w:tabs>
                <w:tab w:val="left" w:pos="1260"/>
              </w:tabs>
              <w:ind w:left="-86" w:leftChars="-41" w:right="-71" w:rightChars="-34"/>
              <w:jc w:val="center"/>
              <w:rPr>
                <w:rFonts w:ascii="宋体"/>
                <w:b/>
                <w:color w:val="auto"/>
                <w:szCs w:val="21"/>
                <w:highlight w:val="none"/>
                <w:lang w:val="en-GB"/>
              </w:rPr>
            </w:pPr>
            <w:r>
              <w:rPr>
                <w:rFonts w:hint="eastAsia" w:ascii="宋体" w:hAnsi="宋体"/>
                <w:b/>
                <w:color w:val="auto"/>
                <w:szCs w:val="21"/>
                <w:highlight w:val="none"/>
                <w:lang w:val="en-GB"/>
              </w:rPr>
              <w:t>环保标志产品</w:t>
            </w:r>
          </w:p>
        </w:tc>
        <w:tc>
          <w:tcPr>
            <w:tcW w:w="2015" w:type="dxa"/>
            <w:noWrap w:val="0"/>
            <w:vAlign w:val="center"/>
          </w:tcPr>
          <w:p>
            <w:pPr>
              <w:tabs>
                <w:tab w:val="left" w:pos="1260"/>
              </w:tabs>
              <w:jc w:val="center"/>
              <w:rPr>
                <w:rFonts w:ascii="宋体"/>
                <w:color w:val="auto"/>
                <w:szCs w:val="21"/>
                <w:highlight w:val="none"/>
                <w:lang w:val="en-GB"/>
              </w:rPr>
            </w:pPr>
          </w:p>
        </w:tc>
        <w:tc>
          <w:tcPr>
            <w:tcW w:w="1343" w:type="dxa"/>
            <w:noWrap w:val="0"/>
            <w:vAlign w:val="center"/>
          </w:tcPr>
          <w:p>
            <w:pPr>
              <w:tabs>
                <w:tab w:val="left" w:pos="1260"/>
              </w:tabs>
              <w:jc w:val="center"/>
              <w:rPr>
                <w:rFonts w:ascii="宋体"/>
                <w:color w:val="auto"/>
                <w:szCs w:val="21"/>
                <w:highlight w:val="none"/>
                <w:lang w:val="en-GB"/>
              </w:rPr>
            </w:pPr>
          </w:p>
        </w:tc>
        <w:tc>
          <w:tcPr>
            <w:tcW w:w="2552" w:type="dxa"/>
            <w:noWrap w:val="0"/>
            <w:vAlign w:val="center"/>
          </w:tcPr>
          <w:p>
            <w:pPr>
              <w:tabs>
                <w:tab w:val="left" w:pos="1260"/>
              </w:tabs>
              <w:jc w:val="center"/>
              <w:rPr>
                <w:rFonts w:ascii="宋体"/>
                <w:color w:val="auto"/>
                <w:szCs w:val="21"/>
                <w:highlight w:val="none"/>
                <w:lang w:val="en-GB"/>
              </w:rPr>
            </w:pPr>
          </w:p>
        </w:tc>
        <w:tc>
          <w:tcPr>
            <w:tcW w:w="1311" w:type="dxa"/>
            <w:noWrap w:val="0"/>
            <w:vAlign w:val="center"/>
          </w:tcPr>
          <w:p>
            <w:pPr>
              <w:tabs>
                <w:tab w:val="left" w:pos="1260"/>
              </w:tabs>
              <w:jc w:val="center"/>
              <w:rPr>
                <w:rFonts w:ascii="宋体"/>
                <w:color w:val="auto"/>
                <w:szCs w:val="21"/>
                <w:highlight w:val="none"/>
                <w:lang w:val="en-GB"/>
              </w:rPr>
            </w:pPr>
          </w:p>
        </w:tc>
        <w:tc>
          <w:tcPr>
            <w:tcW w:w="1311" w:type="dxa"/>
            <w:noWrap w:val="0"/>
            <w:vAlign w:val="center"/>
          </w:tcPr>
          <w:p>
            <w:pPr>
              <w:tabs>
                <w:tab w:val="left" w:pos="1260"/>
              </w:tabs>
              <w:jc w:val="center"/>
              <w:rPr>
                <w:rFonts w:ascii="宋体"/>
                <w:color w:val="auto"/>
                <w:szCs w:val="21"/>
                <w:highlight w:val="none"/>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3" w:hRule="atLeast"/>
          <w:jc w:val="center"/>
        </w:trPr>
        <w:tc>
          <w:tcPr>
            <w:tcW w:w="1007" w:type="dxa"/>
            <w:vMerge w:val="continue"/>
            <w:noWrap w:val="0"/>
            <w:vAlign w:val="center"/>
          </w:tcPr>
          <w:p>
            <w:pPr>
              <w:tabs>
                <w:tab w:val="left" w:pos="1260"/>
              </w:tabs>
              <w:ind w:left="-86" w:leftChars="-41" w:right="-71" w:rightChars="-34"/>
              <w:jc w:val="center"/>
              <w:rPr>
                <w:rFonts w:ascii="宋体"/>
                <w:b/>
                <w:color w:val="auto"/>
                <w:szCs w:val="21"/>
                <w:highlight w:val="none"/>
                <w:lang w:val="en-GB"/>
              </w:rPr>
            </w:pPr>
          </w:p>
        </w:tc>
        <w:tc>
          <w:tcPr>
            <w:tcW w:w="2015" w:type="dxa"/>
            <w:noWrap w:val="0"/>
            <w:vAlign w:val="center"/>
          </w:tcPr>
          <w:p>
            <w:pPr>
              <w:tabs>
                <w:tab w:val="left" w:pos="1260"/>
              </w:tabs>
              <w:jc w:val="center"/>
              <w:rPr>
                <w:rFonts w:ascii="宋体"/>
                <w:color w:val="auto"/>
                <w:szCs w:val="21"/>
                <w:highlight w:val="none"/>
                <w:lang w:val="en-GB"/>
              </w:rPr>
            </w:pPr>
          </w:p>
        </w:tc>
        <w:tc>
          <w:tcPr>
            <w:tcW w:w="1343" w:type="dxa"/>
            <w:noWrap w:val="0"/>
            <w:vAlign w:val="center"/>
          </w:tcPr>
          <w:p>
            <w:pPr>
              <w:tabs>
                <w:tab w:val="left" w:pos="1260"/>
              </w:tabs>
              <w:jc w:val="center"/>
              <w:rPr>
                <w:rFonts w:ascii="宋体"/>
                <w:color w:val="auto"/>
                <w:szCs w:val="21"/>
                <w:highlight w:val="none"/>
                <w:lang w:val="en-GB"/>
              </w:rPr>
            </w:pPr>
          </w:p>
        </w:tc>
        <w:tc>
          <w:tcPr>
            <w:tcW w:w="2552" w:type="dxa"/>
            <w:noWrap w:val="0"/>
            <w:vAlign w:val="center"/>
          </w:tcPr>
          <w:p>
            <w:pPr>
              <w:tabs>
                <w:tab w:val="left" w:pos="1260"/>
              </w:tabs>
              <w:jc w:val="center"/>
              <w:rPr>
                <w:rFonts w:ascii="宋体"/>
                <w:color w:val="auto"/>
                <w:szCs w:val="21"/>
                <w:highlight w:val="none"/>
                <w:lang w:val="en-GB"/>
              </w:rPr>
            </w:pPr>
          </w:p>
        </w:tc>
        <w:tc>
          <w:tcPr>
            <w:tcW w:w="1311" w:type="dxa"/>
            <w:noWrap w:val="0"/>
            <w:vAlign w:val="center"/>
          </w:tcPr>
          <w:p>
            <w:pPr>
              <w:tabs>
                <w:tab w:val="left" w:pos="1260"/>
              </w:tabs>
              <w:jc w:val="center"/>
              <w:rPr>
                <w:rFonts w:ascii="宋体"/>
                <w:color w:val="auto"/>
                <w:szCs w:val="21"/>
                <w:highlight w:val="none"/>
                <w:lang w:val="en-GB"/>
              </w:rPr>
            </w:pPr>
          </w:p>
        </w:tc>
        <w:tc>
          <w:tcPr>
            <w:tcW w:w="1311" w:type="dxa"/>
            <w:noWrap w:val="0"/>
            <w:vAlign w:val="center"/>
          </w:tcPr>
          <w:p>
            <w:pPr>
              <w:tabs>
                <w:tab w:val="left" w:pos="1260"/>
              </w:tabs>
              <w:jc w:val="center"/>
              <w:rPr>
                <w:rFonts w:ascii="宋体"/>
                <w:color w:val="auto"/>
                <w:szCs w:val="21"/>
                <w:highlight w:val="none"/>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3" w:hRule="atLeast"/>
          <w:jc w:val="center"/>
        </w:trPr>
        <w:tc>
          <w:tcPr>
            <w:tcW w:w="1007" w:type="dxa"/>
            <w:vMerge w:val="continue"/>
            <w:noWrap w:val="0"/>
            <w:vAlign w:val="center"/>
          </w:tcPr>
          <w:p>
            <w:pPr>
              <w:tabs>
                <w:tab w:val="left" w:pos="1260"/>
              </w:tabs>
              <w:ind w:left="-86" w:leftChars="-41" w:right="-71" w:rightChars="-34"/>
              <w:jc w:val="center"/>
              <w:rPr>
                <w:rFonts w:ascii="宋体"/>
                <w:b/>
                <w:color w:val="auto"/>
                <w:szCs w:val="21"/>
                <w:highlight w:val="none"/>
                <w:lang w:val="en-GB"/>
              </w:rPr>
            </w:pPr>
          </w:p>
        </w:tc>
        <w:tc>
          <w:tcPr>
            <w:tcW w:w="5910" w:type="dxa"/>
            <w:gridSpan w:val="3"/>
            <w:noWrap w:val="0"/>
            <w:vAlign w:val="center"/>
          </w:tcPr>
          <w:p>
            <w:pPr>
              <w:tabs>
                <w:tab w:val="left" w:pos="1260"/>
              </w:tabs>
              <w:jc w:val="center"/>
              <w:rPr>
                <w:rFonts w:ascii="宋体"/>
                <w:color w:val="auto"/>
                <w:szCs w:val="21"/>
                <w:highlight w:val="none"/>
                <w:lang w:val="en-GB"/>
              </w:rPr>
            </w:pPr>
            <w:r>
              <w:rPr>
                <w:rFonts w:hint="eastAsia" w:ascii="宋体" w:hAnsi="宋体"/>
                <w:b/>
                <w:color w:val="auto"/>
                <w:szCs w:val="21"/>
                <w:highlight w:val="none"/>
                <w:lang w:val="en-GB"/>
              </w:rPr>
              <w:t>合计</w:t>
            </w:r>
          </w:p>
        </w:tc>
        <w:tc>
          <w:tcPr>
            <w:tcW w:w="1311" w:type="dxa"/>
            <w:noWrap w:val="0"/>
            <w:vAlign w:val="center"/>
          </w:tcPr>
          <w:p>
            <w:pPr>
              <w:tabs>
                <w:tab w:val="left" w:pos="1260"/>
              </w:tabs>
              <w:jc w:val="center"/>
              <w:rPr>
                <w:rFonts w:ascii="宋体"/>
                <w:color w:val="auto"/>
                <w:szCs w:val="21"/>
                <w:highlight w:val="none"/>
                <w:lang w:val="en-GB"/>
              </w:rPr>
            </w:pPr>
          </w:p>
        </w:tc>
        <w:tc>
          <w:tcPr>
            <w:tcW w:w="1311" w:type="dxa"/>
            <w:noWrap w:val="0"/>
            <w:vAlign w:val="center"/>
          </w:tcPr>
          <w:p>
            <w:pPr>
              <w:tabs>
                <w:tab w:val="left" w:pos="1260"/>
              </w:tabs>
              <w:jc w:val="center"/>
              <w:rPr>
                <w:rFonts w:ascii="宋体"/>
                <w:color w:val="auto"/>
                <w:szCs w:val="21"/>
                <w:highlight w:val="none"/>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3" w:hRule="atLeast"/>
          <w:jc w:val="center"/>
        </w:trPr>
        <w:tc>
          <w:tcPr>
            <w:tcW w:w="1007" w:type="dxa"/>
            <w:tcBorders>
              <w:bottom w:val="double" w:color="auto" w:sz="4" w:space="0"/>
            </w:tcBorders>
            <w:noWrap w:val="0"/>
            <w:vAlign w:val="center"/>
          </w:tcPr>
          <w:p>
            <w:pPr>
              <w:tabs>
                <w:tab w:val="left" w:pos="1260"/>
              </w:tabs>
              <w:ind w:left="-86" w:leftChars="-41" w:right="-71" w:rightChars="-34"/>
              <w:jc w:val="center"/>
              <w:rPr>
                <w:rFonts w:ascii="宋体"/>
                <w:color w:val="auto"/>
                <w:szCs w:val="21"/>
                <w:highlight w:val="none"/>
                <w:lang w:val="en-GB"/>
              </w:rPr>
            </w:pPr>
            <w:r>
              <w:rPr>
                <w:rFonts w:hint="eastAsia" w:ascii="宋体" w:hAnsi="宋体"/>
                <w:b/>
                <w:color w:val="auto"/>
                <w:szCs w:val="21"/>
                <w:highlight w:val="none"/>
                <w:lang w:val="en-GB"/>
              </w:rPr>
              <w:t>说明</w:t>
            </w:r>
          </w:p>
        </w:tc>
        <w:tc>
          <w:tcPr>
            <w:tcW w:w="8532" w:type="dxa"/>
            <w:gridSpan w:val="5"/>
            <w:tcBorders>
              <w:bottom w:val="double" w:color="auto" w:sz="4" w:space="0"/>
            </w:tcBorders>
            <w:noWrap w:val="0"/>
            <w:vAlign w:val="center"/>
          </w:tcPr>
          <w:p>
            <w:pPr>
              <w:tabs>
                <w:tab w:val="left" w:pos="1260"/>
              </w:tabs>
              <w:rPr>
                <w:rFonts w:ascii="宋体"/>
                <w:color w:val="auto"/>
                <w:szCs w:val="21"/>
                <w:highlight w:val="none"/>
                <w:lang w:val="en-GB"/>
              </w:rPr>
            </w:pPr>
          </w:p>
        </w:tc>
      </w:tr>
    </w:tbl>
    <w:p>
      <w:pPr>
        <w:autoSpaceDE w:val="0"/>
        <w:autoSpaceDN w:val="0"/>
        <w:adjustRightInd w:val="0"/>
        <w:rPr>
          <w:rFonts w:ascii="宋体"/>
          <w:color w:val="auto"/>
          <w:szCs w:val="21"/>
          <w:highlight w:val="none"/>
          <w:lang w:val="en-GB"/>
        </w:rPr>
      </w:pPr>
    </w:p>
    <w:p>
      <w:pPr>
        <w:tabs>
          <w:tab w:val="left" w:pos="360"/>
          <w:tab w:val="left" w:pos="993"/>
        </w:tabs>
        <w:adjustRightInd w:val="0"/>
        <w:snapToGrid w:val="0"/>
        <w:spacing w:line="360" w:lineRule="auto"/>
        <w:ind w:left="-141" w:leftChars="-67"/>
        <w:rPr>
          <w:rFonts w:ascii="宋体"/>
          <w:color w:val="auto"/>
          <w:szCs w:val="21"/>
          <w:highlight w:val="none"/>
          <w:lang w:val="en-GB"/>
        </w:rPr>
      </w:pPr>
      <w:r>
        <w:rPr>
          <w:rFonts w:hint="eastAsia" w:ascii="宋体" w:hAnsi="宋体"/>
          <w:color w:val="auto"/>
          <w:szCs w:val="21"/>
          <w:highlight w:val="none"/>
          <w:lang w:val="en-GB"/>
        </w:rPr>
        <w:t>注：政府采购节能产品、环境标志产品实施品目清单管理。投标人所投的“节能产品、环境标志产品”属于品目清单范围内的（具体详见（财库〔</w:t>
      </w:r>
      <w:r>
        <w:rPr>
          <w:rFonts w:ascii="宋体" w:hAnsi="宋体"/>
          <w:color w:val="auto"/>
          <w:szCs w:val="21"/>
          <w:highlight w:val="none"/>
          <w:lang w:val="en-GB"/>
        </w:rPr>
        <w:t>2019</w:t>
      </w:r>
      <w:r>
        <w:rPr>
          <w:rFonts w:hint="eastAsia" w:ascii="宋体" w:hAnsi="宋体"/>
          <w:color w:val="auto"/>
          <w:szCs w:val="21"/>
          <w:highlight w:val="none"/>
          <w:lang w:val="en-GB"/>
        </w:rPr>
        <w:t>〕</w:t>
      </w:r>
      <w:r>
        <w:rPr>
          <w:rFonts w:ascii="宋体" w:hAnsi="宋体"/>
          <w:color w:val="auto"/>
          <w:szCs w:val="21"/>
          <w:highlight w:val="none"/>
          <w:lang w:val="en-GB"/>
        </w:rPr>
        <w:t>18</w:t>
      </w:r>
      <w:r>
        <w:rPr>
          <w:rFonts w:hint="eastAsia" w:ascii="宋体" w:hAnsi="宋体"/>
          <w:color w:val="auto"/>
          <w:szCs w:val="21"/>
          <w:highlight w:val="none"/>
          <w:lang w:val="en-GB"/>
        </w:rPr>
        <w:t>号），（财库〔</w:t>
      </w:r>
      <w:r>
        <w:rPr>
          <w:rFonts w:ascii="宋体" w:hAnsi="宋体"/>
          <w:color w:val="auto"/>
          <w:szCs w:val="21"/>
          <w:highlight w:val="none"/>
          <w:lang w:val="en-GB"/>
        </w:rPr>
        <w:t>2019</w:t>
      </w:r>
      <w:r>
        <w:rPr>
          <w:rFonts w:hint="eastAsia" w:ascii="宋体" w:hAnsi="宋体"/>
          <w:color w:val="auto"/>
          <w:szCs w:val="21"/>
          <w:highlight w:val="none"/>
          <w:lang w:val="en-GB"/>
        </w:rPr>
        <w:t>〕</w:t>
      </w:r>
      <w:r>
        <w:rPr>
          <w:rFonts w:ascii="宋体" w:hAnsi="宋体"/>
          <w:color w:val="auto"/>
          <w:szCs w:val="21"/>
          <w:highlight w:val="none"/>
          <w:lang w:val="en-GB"/>
        </w:rPr>
        <w:t>19</w:t>
      </w:r>
      <w:r>
        <w:rPr>
          <w:rFonts w:hint="eastAsia" w:ascii="宋体" w:hAnsi="宋体"/>
          <w:color w:val="auto"/>
          <w:szCs w:val="21"/>
          <w:highlight w:val="none"/>
          <w:lang w:val="en-GB"/>
        </w:rPr>
        <w:t>号）），须提供国家确定的认证机构出具的、处于有效期之内的节能产品、环境标志产品认证证书复印件，填写认证证书编号，并提供投标产品所属清单页加盖投标人公章。（相关认证机构和获证产品信息可于中国政府采购网（</w:t>
      </w:r>
      <w:r>
        <w:rPr>
          <w:rFonts w:ascii="宋体" w:hAnsi="宋体"/>
          <w:color w:val="auto"/>
          <w:szCs w:val="21"/>
          <w:highlight w:val="none"/>
          <w:lang w:val="en-GB"/>
        </w:rPr>
        <w:t>www.ccgp.gov.cn</w:t>
      </w:r>
      <w:r>
        <w:rPr>
          <w:rFonts w:hint="eastAsia" w:ascii="宋体" w:hAnsi="宋体"/>
          <w:color w:val="auto"/>
          <w:szCs w:val="21"/>
          <w:highlight w:val="none"/>
          <w:lang w:val="en-GB"/>
        </w:rPr>
        <w:t>）查询）。</w:t>
      </w:r>
    </w:p>
    <w:p>
      <w:pPr>
        <w:spacing w:line="360" w:lineRule="auto"/>
        <w:rPr>
          <w:rFonts w:ascii="宋体"/>
          <w:color w:val="auto"/>
          <w:highlight w:val="none"/>
        </w:rPr>
      </w:pPr>
    </w:p>
    <w:p>
      <w:pPr>
        <w:spacing w:line="360" w:lineRule="auto"/>
        <w:rPr>
          <w:rFonts w:ascii="宋体"/>
          <w:color w:val="auto"/>
          <w:highlight w:val="none"/>
        </w:rPr>
      </w:pPr>
    </w:p>
    <w:p>
      <w:pPr>
        <w:spacing w:line="360" w:lineRule="auto"/>
        <w:ind w:firstLine="5938" w:firstLineChars="2828"/>
        <w:rPr>
          <w:rFonts w:ascii="宋体" w:hAnsi="宋体" w:cs="Arial"/>
          <w:color w:val="auto"/>
          <w:highlight w:val="none"/>
        </w:rPr>
      </w:pPr>
      <w:r>
        <w:rPr>
          <w:rFonts w:hint="eastAsia" w:ascii="宋体" w:hAnsi="宋体"/>
          <w:color w:val="auto"/>
          <w:szCs w:val="21"/>
          <w:highlight w:val="none"/>
        </w:rPr>
        <w:t>投标人名称</w:t>
      </w:r>
      <w:r>
        <w:rPr>
          <w:rFonts w:hint="eastAsia" w:ascii="宋体" w:hAnsi="宋体"/>
          <w:color w:val="auto"/>
          <w:highlight w:val="none"/>
        </w:rPr>
        <w:t>（加盖公章）：</w:t>
      </w:r>
    </w:p>
    <w:p>
      <w:pPr>
        <w:spacing w:line="360" w:lineRule="auto"/>
        <w:jc w:val="right"/>
        <w:rPr>
          <w:rFonts w:ascii="宋体" w:hAnsi="宋体"/>
          <w:color w:val="auto"/>
          <w:highlight w:val="none"/>
        </w:rPr>
      </w:pPr>
      <w:r>
        <w:rPr>
          <w:rFonts w:hint="eastAsia" w:ascii="宋体" w:hAnsi="宋体" w:cs="Arial"/>
          <w:color w:val="auto"/>
          <w:highlight w:val="none"/>
        </w:rPr>
        <w:t>法定代表人或授权委托人（</w:t>
      </w:r>
      <w:r>
        <w:rPr>
          <w:rFonts w:hint="eastAsia" w:ascii="宋体" w:hAnsi="宋体"/>
          <w:color w:val="auto"/>
          <w:szCs w:val="21"/>
          <w:highlight w:val="none"/>
        </w:rPr>
        <w:t>签名或盖章</w:t>
      </w:r>
      <w:r>
        <w:rPr>
          <w:rFonts w:hint="eastAsia" w:ascii="宋体" w:hAnsi="宋体" w:cs="Arial"/>
          <w:color w:val="auto"/>
          <w:highlight w:val="none"/>
        </w:rPr>
        <w:t>）：</w:t>
      </w:r>
    </w:p>
    <w:p>
      <w:pPr>
        <w:spacing w:line="360" w:lineRule="auto"/>
        <w:ind w:firstLine="6090" w:firstLineChars="2900"/>
        <w:rPr>
          <w:color w:val="auto"/>
          <w:highlight w:val="none"/>
        </w:rPr>
      </w:pPr>
      <w:r>
        <w:rPr>
          <w:rFonts w:hint="eastAsia" w:ascii="宋体" w:hAnsi="宋体"/>
          <w:color w:val="auto"/>
          <w:highlight w:val="none"/>
        </w:rPr>
        <w:t>日  期：</w:t>
      </w:r>
    </w:p>
    <w:p>
      <w:pPr>
        <w:spacing w:line="360" w:lineRule="auto"/>
        <w:rPr>
          <w:color w:val="auto"/>
          <w:highlight w:val="none"/>
        </w:rPr>
      </w:pPr>
    </w:p>
    <w:p>
      <w:pPr>
        <w:spacing w:line="360" w:lineRule="auto"/>
        <w:rPr>
          <w:rFonts w:hint="eastAsia"/>
          <w:color w:val="auto"/>
          <w:sz w:val="28"/>
          <w:highlight w:val="none"/>
        </w:rPr>
      </w:pPr>
    </w:p>
    <w:p>
      <w:pPr>
        <w:rPr>
          <w:rFonts w:hint="eastAsia"/>
          <w:color w:val="auto"/>
          <w:highlight w:val="none"/>
        </w:rPr>
      </w:pPr>
    </w:p>
    <w:p>
      <w:pPr>
        <w:rPr>
          <w:rFonts w:hint="eastAsia" w:ascii="宋体" w:hAnsi="宋体" w:eastAsia="宋体"/>
          <w:color w:val="auto"/>
          <w:highlight w:val="none"/>
        </w:rPr>
        <w:sectPr>
          <w:pgSz w:w="11907" w:h="16840"/>
          <w:pgMar w:top="1094" w:right="851" w:bottom="1304" w:left="1134" w:header="623" w:footer="992" w:gutter="0"/>
          <w:cols w:space="720" w:num="1"/>
          <w:docGrid w:linePitch="312" w:charSpace="0"/>
        </w:sectPr>
      </w:pPr>
    </w:p>
    <w:p>
      <w:pPr>
        <w:rPr>
          <w:rFonts w:hint="eastAsia" w:ascii="宋体" w:hAnsi="宋体" w:eastAsia="宋体"/>
          <w:color w:val="auto"/>
          <w:highlight w:val="none"/>
        </w:rPr>
      </w:pPr>
    </w:p>
    <w:p>
      <w:pPr>
        <w:pStyle w:val="4"/>
        <w:spacing w:before="120" w:after="120"/>
        <w:rPr>
          <w:rFonts w:ascii="宋体" w:hAnsi="宋体" w:eastAsia="宋体"/>
          <w:color w:val="auto"/>
          <w:highlight w:val="none"/>
        </w:rPr>
      </w:pPr>
      <w:bookmarkStart w:id="234" w:name="_Toc15634"/>
      <w:r>
        <w:rPr>
          <w:rFonts w:hint="eastAsia" w:ascii="宋体" w:hAnsi="宋体" w:eastAsia="宋体"/>
          <w:color w:val="auto"/>
          <w:highlight w:val="none"/>
        </w:rPr>
        <w:t>表5-</w:t>
      </w:r>
      <w:r>
        <w:rPr>
          <w:rFonts w:hint="eastAsia" w:ascii="宋体" w:hAnsi="宋体" w:eastAsia="宋体"/>
          <w:color w:val="auto"/>
          <w:highlight w:val="none"/>
          <w:lang w:val="en-US" w:eastAsia="zh-CN"/>
        </w:rPr>
        <w:t>11</w:t>
      </w:r>
      <w:r>
        <w:rPr>
          <w:rFonts w:hint="eastAsia" w:ascii="宋体" w:hAnsi="宋体" w:eastAsia="宋体"/>
          <w:color w:val="auto"/>
          <w:highlight w:val="none"/>
        </w:rPr>
        <w:t xml:space="preserve">  售后服务情况表</w:t>
      </w:r>
      <w:bookmarkEnd w:id="229"/>
      <w:bookmarkEnd w:id="234"/>
    </w:p>
    <w:p>
      <w:pPr>
        <w:rPr>
          <w:rFonts w:ascii="宋体" w:hAnsi="宋体"/>
          <w:color w:val="auto"/>
          <w:szCs w:val="21"/>
          <w:highlight w:val="none"/>
          <w:u w:val="single"/>
        </w:rPr>
      </w:pPr>
      <w:r>
        <w:rPr>
          <w:rFonts w:hint="eastAsia" w:ascii="宋体" w:hAnsi="宋体"/>
          <w:color w:val="auto"/>
          <w:szCs w:val="21"/>
          <w:highlight w:val="none"/>
        </w:rPr>
        <w:t xml:space="preserve">项目名称：                </w:t>
      </w:r>
      <w:r>
        <w:rPr>
          <w:rFonts w:hint="eastAsia" w:ascii="宋体" w:hAnsi="宋体"/>
          <w:color w:val="auto"/>
          <w:szCs w:val="21"/>
          <w:highlight w:val="none"/>
          <w:lang w:eastAsia="zh-CN"/>
        </w:rPr>
        <w:t>招标编号</w:t>
      </w:r>
      <w:r>
        <w:rPr>
          <w:rFonts w:hint="eastAsia" w:ascii="宋体" w:hAnsi="宋体"/>
          <w:color w:val="auto"/>
          <w:szCs w:val="21"/>
          <w:highlight w:val="none"/>
        </w:rPr>
        <w:t>：</w:t>
      </w:r>
    </w:p>
    <w:p>
      <w:pPr>
        <w:rPr>
          <w:rFonts w:ascii="宋体" w:hAnsi="宋体"/>
          <w:color w:val="auto"/>
          <w:szCs w:val="21"/>
          <w:highlight w:val="none"/>
          <w:u w:val="single"/>
        </w:rPr>
      </w:pPr>
    </w:p>
    <w:tbl>
      <w:tblPr>
        <w:tblStyle w:val="50"/>
        <w:tblW w:w="10164"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329"/>
        <w:gridCol w:w="1785"/>
        <w:gridCol w:w="1057"/>
        <w:gridCol w:w="205"/>
        <w:gridCol w:w="1389"/>
        <w:gridCol w:w="1681"/>
        <w:gridCol w:w="171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09" w:hRule="atLeast"/>
          <w:jc w:val="center"/>
        </w:trPr>
        <w:tc>
          <w:tcPr>
            <w:tcW w:w="2329" w:type="dxa"/>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售后服务中心</w:t>
            </w:r>
          </w:p>
          <w:p>
            <w:pPr>
              <w:jc w:val="center"/>
              <w:rPr>
                <w:rFonts w:ascii="宋体" w:hAnsi="宋体" w:cs="宋体"/>
                <w:b/>
                <w:color w:val="auto"/>
                <w:szCs w:val="21"/>
                <w:highlight w:val="none"/>
              </w:rPr>
            </w:pPr>
            <w:r>
              <w:rPr>
                <w:rFonts w:hint="eastAsia" w:ascii="宋体" w:hAnsi="宋体" w:cs="宋体"/>
                <w:b/>
                <w:bCs/>
                <w:color w:val="auto"/>
                <w:szCs w:val="21"/>
                <w:highlight w:val="none"/>
              </w:rPr>
              <w:t>名称</w:t>
            </w:r>
          </w:p>
        </w:tc>
        <w:tc>
          <w:tcPr>
            <w:tcW w:w="7835" w:type="dxa"/>
            <w:gridSpan w:val="6"/>
            <w:vAlign w:val="center"/>
          </w:tcPr>
          <w:p>
            <w:pPr>
              <w:rPr>
                <w:rFonts w:ascii="宋体" w:hAnsi="宋体" w:cs="宋体"/>
                <w:b/>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57" w:hRule="atLeast"/>
          <w:jc w:val="center"/>
        </w:trPr>
        <w:tc>
          <w:tcPr>
            <w:tcW w:w="2329" w:type="dxa"/>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注册资金</w:t>
            </w:r>
          </w:p>
        </w:tc>
        <w:tc>
          <w:tcPr>
            <w:tcW w:w="1785" w:type="dxa"/>
            <w:vAlign w:val="center"/>
          </w:tcPr>
          <w:p>
            <w:pPr>
              <w:rPr>
                <w:rFonts w:ascii="宋体" w:hAnsi="宋体" w:cs="宋体"/>
                <w:b/>
                <w:bCs/>
                <w:color w:val="auto"/>
                <w:szCs w:val="21"/>
                <w:highlight w:val="none"/>
              </w:rPr>
            </w:pPr>
          </w:p>
        </w:tc>
        <w:tc>
          <w:tcPr>
            <w:tcW w:w="1262" w:type="dxa"/>
            <w:gridSpan w:val="2"/>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服务部门</w:t>
            </w:r>
          </w:p>
          <w:p>
            <w:pPr>
              <w:jc w:val="center"/>
              <w:rPr>
                <w:rFonts w:ascii="宋体" w:hAnsi="宋体" w:cs="宋体"/>
                <w:b/>
                <w:bCs/>
                <w:color w:val="auto"/>
                <w:szCs w:val="21"/>
                <w:highlight w:val="none"/>
              </w:rPr>
            </w:pPr>
            <w:r>
              <w:rPr>
                <w:rFonts w:hint="eastAsia" w:ascii="宋体" w:hAnsi="宋体" w:cs="宋体"/>
                <w:b/>
                <w:bCs/>
                <w:color w:val="auto"/>
                <w:szCs w:val="21"/>
                <w:highlight w:val="none"/>
              </w:rPr>
              <w:t>总人数量</w:t>
            </w:r>
          </w:p>
        </w:tc>
        <w:tc>
          <w:tcPr>
            <w:tcW w:w="1389" w:type="dxa"/>
            <w:vAlign w:val="center"/>
          </w:tcPr>
          <w:p>
            <w:pPr>
              <w:ind w:left="3551"/>
              <w:rPr>
                <w:rFonts w:ascii="宋体" w:hAnsi="宋体" w:cs="宋体"/>
                <w:b/>
                <w:bCs/>
                <w:color w:val="auto"/>
                <w:szCs w:val="21"/>
                <w:highlight w:val="none"/>
              </w:rPr>
            </w:pPr>
          </w:p>
          <w:p>
            <w:pPr>
              <w:rPr>
                <w:rFonts w:ascii="宋体" w:hAnsi="宋体" w:cs="宋体"/>
                <w:b/>
                <w:color w:val="auto"/>
                <w:szCs w:val="21"/>
                <w:highlight w:val="none"/>
              </w:rPr>
            </w:pPr>
          </w:p>
        </w:tc>
        <w:tc>
          <w:tcPr>
            <w:tcW w:w="1681" w:type="dxa"/>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其中</w:t>
            </w:r>
          </w:p>
          <w:p>
            <w:pPr>
              <w:jc w:val="center"/>
              <w:rPr>
                <w:rFonts w:ascii="宋体" w:hAnsi="宋体" w:cs="宋体"/>
                <w:b/>
                <w:bCs/>
                <w:color w:val="auto"/>
                <w:szCs w:val="21"/>
                <w:highlight w:val="none"/>
              </w:rPr>
            </w:pPr>
            <w:r>
              <w:rPr>
                <w:rFonts w:hint="eastAsia" w:ascii="宋体" w:hAnsi="宋体" w:cs="宋体"/>
                <w:b/>
                <w:bCs/>
                <w:color w:val="auto"/>
                <w:szCs w:val="21"/>
                <w:highlight w:val="none"/>
              </w:rPr>
              <w:t>专业维修人员数</w:t>
            </w:r>
          </w:p>
        </w:tc>
        <w:tc>
          <w:tcPr>
            <w:tcW w:w="1718" w:type="dxa"/>
            <w:vAlign w:val="center"/>
          </w:tcPr>
          <w:p>
            <w:pPr>
              <w:rPr>
                <w:rFonts w:ascii="宋体" w:hAnsi="宋体" w:cs="宋体"/>
                <w:b/>
                <w:bCs/>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78" w:hRule="atLeast"/>
          <w:jc w:val="center"/>
        </w:trPr>
        <w:tc>
          <w:tcPr>
            <w:tcW w:w="2329" w:type="dxa"/>
            <w:vAlign w:val="center"/>
          </w:tcPr>
          <w:p>
            <w:pPr>
              <w:jc w:val="center"/>
              <w:rPr>
                <w:rFonts w:ascii="宋体" w:hAnsi="宋体" w:cs="宋体"/>
                <w:b/>
                <w:color w:val="auto"/>
                <w:szCs w:val="21"/>
                <w:highlight w:val="none"/>
              </w:rPr>
            </w:pPr>
            <w:r>
              <w:rPr>
                <w:rFonts w:hint="eastAsia" w:ascii="宋体" w:hAnsi="宋体" w:cs="宋体"/>
                <w:b/>
                <w:bCs/>
                <w:color w:val="auto"/>
                <w:szCs w:val="21"/>
                <w:highlight w:val="none"/>
              </w:rPr>
              <w:t>地址</w:t>
            </w:r>
          </w:p>
        </w:tc>
        <w:tc>
          <w:tcPr>
            <w:tcW w:w="4436" w:type="dxa"/>
            <w:gridSpan w:val="4"/>
            <w:vAlign w:val="center"/>
          </w:tcPr>
          <w:p>
            <w:pPr>
              <w:rPr>
                <w:rFonts w:ascii="宋体" w:hAnsi="宋体" w:cs="宋体"/>
                <w:b/>
                <w:color w:val="auto"/>
                <w:szCs w:val="21"/>
                <w:highlight w:val="none"/>
              </w:rPr>
            </w:pPr>
          </w:p>
        </w:tc>
        <w:tc>
          <w:tcPr>
            <w:tcW w:w="1681" w:type="dxa"/>
            <w:vAlign w:val="center"/>
          </w:tcPr>
          <w:p>
            <w:pPr>
              <w:jc w:val="center"/>
              <w:rPr>
                <w:rFonts w:ascii="宋体" w:hAnsi="宋体" w:cs="宋体"/>
                <w:b/>
                <w:color w:val="auto"/>
                <w:szCs w:val="21"/>
                <w:highlight w:val="none"/>
              </w:rPr>
            </w:pPr>
            <w:r>
              <w:rPr>
                <w:rFonts w:hint="eastAsia" w:ascii="宋体" w:hAnsi="宋体" w:cs="宋体"/>
                <w:b/>
                <w:bCs/>
                <w:color w:val="auto"/>
                <w:szCs w:val="21"/>
                <w:highlight w:val="none"/>
              </w:rPr>
              <w:t>法定代表人</w:t>
            </w:r>
          </w:p>
        </w:tc>
        <w:tc>
          <w:tcPr>
            <w:tcW w:w="1718" w:type="dxa"/>
            <w:vAlign w:val="center"/>
          </w:tcPr>
          <w:p>
            <w:pPr>
              <w:ind w:left="696"/>
              <w:rPr>
                <w:rFonts w:ascii="宋体" w:hAnsi="宋体" w:cs="宋体"/>
                <w:b/>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51" w:hRule="atLeast"/>
          <w:jc w:val="center"/>
        </w:trPr>
        <w:tc>
          <w:tcPr>
            <w:tcW w:w="2329" w:type="dxa"/>
            <w:vAlign w:val="center"/>
          </w:tcPr>
          <w:p>
            <w:pPr>
              <w:jc w:val="center"/>
              <w:rPr>
                <w:rFonts w:ascii="宋体" w:hAnsi="宋体" w:cs="宋体"/>
                <w:b/>
                <w:color w:val="auto"/>
                <w:szCs w:val="21"/>
                <w:highlight w:val="none"/>
              </w:rPr>
            </w:pPr>
            <w:r>
              <w:rPr>
                <w:rFonts w:hint="eastAsia" w:ascii="宋体" w:hAnsi="宋体" w:cs="宋体"/>
                <w:b/>
                <w:bCs/>
                <w:color w:val="auto"/>
                <w:szCs w:val="21"/>
                <w:highlight w:val="none"/>
              </w:rPr>
              <w:t>电话</w:t>
            </w:r>
          </w:p>
        </w:tc>
        <w:tc>
          <w:tcPr>
            <w:tcW w:w="1785" w:type="dxa"/>
            <w:vAlign w:val="center"/>
          </w:tcPr>
          <w:p>
            <w:pPr>
              <w:rPr>
                <w:rFonts w:ascii="宋体" w:hAnsi="宋体" w:cs="宋体"/>
                <w:b/>
                <w:color w:val="auto"/>
                <w:szCs w:val="21"/>
                <w:highlight w:val="none"/>
              </w:rPr>
            </w:pPr>
          </w:p>
        </w:tc>
        <w:tc>
          <w:tcPr>
            <w:tcW w:w="1057" w:type="dxa"/>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传真</w:t>
            </w:r>
          </w:p>
        </w:tc>
        <w:tc>
          <w:tcPr>
            <w:tcW w:w="1594" w:type="dxa"/>
            <w:gridSpan w:val="2"/>
            <w:vAlign w:val="center"/>
          </w:tcPr>
          <w:p>
            <w:pPr>
              <w:jc w:val="center"/>
              <w:rPr>
                <w:rFonts w:ascii="宋体" w:hAnsi="宋体" w:cs="宋体"/>
                <w:b/>
                <w:color w:val="auto"/>
                <w:szCs w:val="21"/>
                <w:highlight w:val="none"/>
              </w:rPr>
            </w:pPr>
          </w:p>
        </w:tc>
        <w:tc>
          <w:tcPr>
            <w:tcW w:w="1681" w:type="dxa"/>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公司网址</w:t>
            </w:r>
          </w:p>
        </w:tc>
        <w:tc>
          <w:tcPr>
            <w:tcW w:w="1718" w:type="dxa"/>
            <w:vAlign w:val="center"/>
          </w:tcPr>
          <w:p>
            <w:pPr>
              <w:jc w:val="center"/>
              <w:rPr>
                <w:rFonts w:ascii="宋体" w:hAnsi="宋体" w:cs="宋体"/>
                <w:b/>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888" w:hRule="atLeast"/>
          <w:jc w:val="center"/>
        </w:trPr>
        <w:tc>
          <w:tcPr>
            <w:tcW w:w="2329" w:type="dxa"/>
            <w:vAlign w:val="center"/>
          </w:tcPr>
          <w:p>
            <w:pPr>
              <w:jc w:val="center"/>
              <w:rPr>
                <w:rFonts w:ascii="宋体" w:hAnsi="宋体" w:cs="宋体"/>
                <w:b/>
                <w:color w:val="auto"/>
                <w:szCs w:val="21"/>
                <w:highlight w:val="none"/>
              </w:rPr>
            </w:pPr>
            <w:r>
              <w:rPr>
                <w:rFonts w:hint="eastAsia" w:ascii="宋体" w:hAnsi="宋体" w:cs="宋体"/>
                <w:b/>
                <w:bCs/>
                <w:color w:val="auto"/>
                <w:szCs w:val="21"/>
                <w:highlight w:val="none"/>
              </w:rPr>
              <w:t>项目承诺（如本地化履约能力、售后服务的便利性、响应时间、培训指导情况等）进行评价</w:t>
            </w:r>
          </w:p>
        </w:tc>
        <w:tc>
          <w:tcPr>
            <w:tcW w:w="7835" w:type="dxa"/>
            <w:gridSpan w:val="6"/>
            <w:vAlign w:val="center"/>
          </w:tcPr>
          <w:p>
            <w:pPr>
              <w:jc w:val="center"/>
              <w:rPr>
                <w:rFonts w:ascii="宋体" w:hAnsi="宋体" w:cs="宋体"/>
                <w:b/>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888" w:hRule="atLeast"/>
          <w:jc w:val="center"/>
        </w:trPr>
        <w:tc>
          <w:tcPr>
            <w:tcW w:w="2329" w:type="dxa"/>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用于售后服务的通讯、办公、检测设备</w:t>
            </w:r>
          </w:p>
        </w:tc>
        <w:tc>
          <w:tcPr>
            <w:tcW w:w="7835" w:type="dxa"/>
            <w:gridSpan w:val="6"/>
            <w:vAlign w:val="center"/>
          </w:tcPr>
          <w:p>
            <w:pPr>
              <w:jc w:val="center"/>
              <w:rPr>
                <w:rFonts w:ascii="宋体" w:hAnsi="宋体" w:cs="宋体"/>
                <w:b/>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01" w:hRule="atLeast"/>
          <w:jc w:val="center"/>
        </w:trPr>
        <w:tc>
          <w:tcPr>
            <w:tcW w:w="2329" w:type="dxa"/>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售后服务负责人</w:t>
            </w:r>
          </w:p>
        </w:tc>
        <w:tc>
          <w:tcPr>
            <w:tcW w:w="1785" w:type="dxa"/>
            <w:vAlign w:val="center"/>
          </w:tcPr>
          <w:p>
            <w:pPr>
              <w:jc w:val="center"/>
              <w:rPr>
                <w:rFonts w:ascii="宋体" w:hAnsi="宋体" w:cs="宋体"/>
                <w:b/>
                <w:color w:val="auto"/>
                <w:szCs w:val="21"/>
                <w:highlight w:val="none"/>
              </w:rPr>
            </w:pPr>
          </w:p>
        </w:tc>
        <w:tc>
          <w:tcPr>
            <w:tcW w:w="1057" w:type="dxa"/>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电话</w:t>
            </w:r>
          </w:p>
        </w:tc>
        <w:tc>
          <w:tcPr>
            <w:tcW w:w="1594" w:type="dxa"/>
            <w:gridSpan w:val="2"/>
            <w:vAlign w:val="center"/>
          </w:tcPr>
          <w:p>
            <w:pPr>
              <w:jc w:val="center"/>
              <w:rPr>
                <w:rFonts w:ascii="宋体" w:hAnsi="宋体" w:cs="宋体"/>
                <w:b/>
                <w:color w:val="auto"/>
                <w:szCs w:val="21"/>
                <w:highlight w:val="none"/>
              </w:rPr>
            </w:pPr>
          </w:p>
        </w:tc>
        <w:tc>
          <w:tcPr>
            <w:tcW w:w="1681" w:type="dxa"/>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移动电话</w:t>
            </w:r>
          </w:p>
        </w:tc>
        <w:tc>
          <w:tcPr>
            <w:tcW w:w="1718" w:type="dxa"/>
            <w:vAlign w:val="center"/>
          </w:tcPr>
          <w:p>
            <w:pPr>
              <w:jc w:val="center"/>
              <w:rPr>
                <w:rFonts w:ascii="宋体" w:hAnsi="宋体" w:cs="宋体"/>
                <w:b/>
                <w:color w:val="auto"/>
                <w:szCs w:val="21"/>
                <w:highlight w:val="none"/>
              </w:rPr>
            </w:pPr>
          </w:p>
        </w:tc>
      </w:tr>
    </w:tbl>
    <w:p>
      <w:pPr>
        <w:pStyle w:val="25"/>
        <w:spacing w:line="360" w:lineRule="auto"/>
        <w:rPr>
          <w:rFonts w:hAnsi="宋体" w:cs="宋体"/>
          <w:b/>
          <w:color w:val="auto"/>
          <w:szCs w:val="24"/>
          <w:highlight w:val="none"/>
        </w:rPr>
      </w:pPr>
    </w:p>
    <w:p>
      <w:pPr>
        <w:pStyle w:val="25"/>
        <w:spacing w:line="360" w:lineRule="auto"/>
        <w:rPr>
          <w:rFonts w:hAnsi="宋体" w:cs="宋体"/>
          <w:b/>
          <w:color w:val="auto"/>
          <w:szCs w:val="24"/>
          <w:highlight w:val="none"/>
        </w:rPr>
      </w:pPr>
    </w:p>
    <w:p>
      <w:pPr>
        <w:pStyle w:val="25"/>
        <w:spacing w:line="360" w:lineRule="auto"/>
        <w:rPr>
          <w:rFonts w:hAnsi="宋体" w:cs="宋体"/>
          <w:b/>
          <w:color w:val="auto"/>
          <w:szCs w:val="24"/>
          <w:highlight w:val="none"/>
        </w:rPr>
      </w:pPr>
    </w:p>
    <w:p>
      <w:pPr>
        <w:spacing w:line="360" w:lineRule="auto"/>
        <w:ind w:firstLine="4809" w:firstLineChars="2290"/>
        <w:rPr>
          <w:rFonts w:ascii="宋体" w:hAnsi="宋体"/>
          <w:color w:val="auto"/>
          <w:szCs w:val="21"/>
          <w:highlight w:val="none"/>
        </w:rPr>
      </w:pPr>
      <w:r>
        <w:rPr>
          <w:rFonts w:hint="eastAsia" w:ascii="宋体" w:hAnsi="宋体"/>
          <w:color w:val="auto"/>
          <w:szCs w:val="21"/>
          <w:highlight w:val="none"/>
        </w:rPr>
        <w:t>投标人名称（加盖公章）：</w:t>
      </w:r>
    </w:p>
    <w:p>
      <w:pPr>
        <w:spacing w:line="360" w:lineRule="auto"/>
        <w:ind w:firstLine="4809" w:firstLineChars="2290"/>
        <w:rPr>
          <w:color w:val="auto"/>
          <w:highlight w:val="none"/>
        </w:rPr>
      </w:pPr>
      <w:r>
        <w:rPr>
          <w:rFonts w:hint="eastAsia"/>
          <w:color w:val="auto"/>
          <w:highlight w:val="none"/>
        </w:rPr>
        <w:t>法定代表人或授权委托人(签名或盖章)：</w:t>
      </w:r>
    </w:p>
    <w:p>
      <w:pPr>
        <w:spacing w:line="360" w:lineRule="auto"/>
        <w:ind w:firstLine="4809" w:firstLineChars="2290"/>
        <w:rPr>
          <w:bCs/>
          <w:color w:val="auto"/>
          <w:highlight w:val="none"/>
        </w:rPr>
      </w:pPr>
      <w:r>
        <w:rPr>
          <w:rFonts w:hint="eastAsia"/>
          <w:bCs/>
          <w:color w:val="auto"/>
          <w:highlight w:val="none"/>
        </w:rPr>
        <w:t>日期：</w:t>
      </w:r>
    </w:p>
    <w:p>
      <w:pPr>
        <w:pStyle w:val="25"/>
        <w:spacing w:line="360" w:lineRule="auto"/>
        <w:rPr>
          <w:rFonts w:hAnsi="宋体" w:cs="宋体"/>
          <w:b/>
          <w:color w:val="auto"/>
          <w:szCs w:val="24"/>
          <w:highlight w:val="none"/>
        </w:rPr>
      </w:pPr>
    </w:p>
    <w:p>
      <w:pPr>
        <w:rPr>
          <w:color w:val="auto"/>
          <w:highlight w:val="none"/>
        </w:rPr>
      </w:pPr>
    </w:p>
    <w:p>
      <w:pPr>
        <w:rPr>
          <w:color w:val="auto"/>
          <w:highlight w:val="none"/>
        </w:rPr>
        <w:sectPr>
          <w:pgSz w:w="11907" w:h="16840"/>
          <w:pgMar w:top="1094" w:right="851" w:bottom="1304" w:left="1134" w:header="623" w:footer="992" w:gutter="0"/>
          <w:cols w:space="720" w:num="1"/>
          <w:docGrid w:linePitch="312" w:charSpace="0"/>
        </w:sectPr>
      </w:pPr>
    </w:p>
    <w:p>
      <w:pPr>
        <w:pStyle w:val="4"/>
        <w:spacing w:before="120" w:after="120"/>
        <w:rPr>
          <w:color w:val="auto"/>
          <w:highlight w:val="none"/>
        </w:rPr>
      </w:pPr>
      <w:bookmarkStart w:id="235" w:name="_Toc268"/>
      <w:bookmarkStart w:id="236" w:name="_Toc31161"/>
      <w:r>
        <w:rPr>
          <w:rFonts w:hint="eastAsia" w:ascii="宋体" w:hAnsi="宋体" w:eastAsia="宋体"/>
          <w:color w:val="auto"/>
          <w:highlight w:val="none"/>
        </w:rPr>
        <w:t>表5-1</w:t>
      </w:r>
      <w:r>
        <w:rPr>
          <w:rFonts w:hint="eastAsia" w:ascii="宋体" w:hAnsi="宋体" w:eastAsia="宋体"/>
          <w:color w:val="auto"/>
          <w:highlight w:val="none"/>
          <w:lang w:val="en-US" w:eastAsia="zh-CN"/>
        </w:rPr>
        <w:t>2</w:t>
      </w:r>
      <w:r>
        <w:rPr>
          <w:rFonts w:hint="eastAsia" w:ascii="宋体" w:hAnsi="宋体" w:eastAsia="宋体"/>
          <w:color w:val="auto"/>
          <w:highlight w:val="none"/>
        </w:rPr>
        <w:t xml:space="preserve"> </w:t>
      </w:r>
      <w:bookmarkEnd w:id="230"/>
      <w:bookmarkEnd w:id="231"/>
      <w:bookmarkEnd w:id="232"/>
      <w:r>
        <w:rPr>
          <w:rFonts w:hint="eastAsia" w:ascii="宋体" w:hAnsi="宋体" w:eastAsia="宋体"/>
          <w:color w:val="auto"/>
          <w:highlight w:val="none"/>
        </w:rPr>
        <w:t xml:space="preserve"> 业绩一览表</w:t>
      </w:r>
      <w:bookmarkEnd w:id="233"/>
      <w:bookmarkEnd w:id="235"/>
      <w:bookmarkEnd w:id="236"/>
    </w:p>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rPr>
        <w:t xml:space="preserve">项目名称：         </w:t>
      </w:r>
      <w:r>
        <w:rPr>
          <w:rFonts w:hint="eastAsia" w:ascii="宋体" w:hAnsi="宋体"/>
          <w:color w:val="auto"/>
          <w:szCs w:val="21"/>
          <w:highlight w:val="none"/>
          <w:lang w:eastAsia="zh-CN"/>
        </w:rPr>
        <w:t>招标编号</w:t>
      </w:r>
      <w:r>
        <w:rPr>
          <w:rFonts w:hint="eastAsia" w:ascii="宋体" w:hAnsi="宋体"/>
          <w:color w:val="auto"/>
          <w:szCs w:val="21"/>
          <w:highlight w:val="none"/>
        </w:rPr>
        <w:t>：</w:t>
      </w:r>
    </w:p>
    <w:tbl>
      <w:tblPr>
        <w:tblStyle w:val="50"/>
        <w:tblW w:w="9360"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15"/>
        <w:gridCol w:w="2375"/>
        <w:gridCol w:w="1163"/>
        <w:gridCol w:w="2059"/>
        <w:gridCol w:w="304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15" w:type="dxa"/>
            <w:tcBorders>
              <w:top w:val="double" w:color="auto" w:sz="4" w:space="0"/>
              <w:bottom w:val="single" w:color="auto" w:sz="6" w:space="0"/>
            </w:tcBorders>
            <w:shd w:val="clear" w:color="auto" w:fill="D9D9D9"/>
          </w:tcPr>
          <w:p>
            <w:pPr>
              <w:spacing w:before="156" w:after="156" w:line="400" w:lineRule="exact"/>
              <w:jc w:val="center"/>
              <w:rPr>
                <w:rFonts w:ascii="宋体" w:hAnsi="宋体"/>
                <w:b/>
                <w:color w:val="auto"/>
                <w:highlight w:val="none"/>
              </w:rPr>
            </w:pPr>
            <w:r>
              <w:rPr>
                <w:rFonts w:hint="eastAsia" w:ascii="宋体" w:hAnsi="宋体"/>
                <w:b/>
                <w:color w:val="auto"/>
                <w:highlight w:val="none"/>
              </w:rPr>
              <w:t>序号</w:t>
            </w:r>
          </w:p>
        </w:tc>
        <w:tc>
          <w:tcPr>
            <w:tcW w:w="2375" w:type="dxa"/>
            <w:tcBorders>
              <w:top w:val="double" w:color="auto" w:sz="4" w:space="0"/>
              <w:bottom w:val="single" w:color="auto" w:sz="6" w:space="0"/>
            </w:tcBorders>
            <w:shd w:val="clear" w:color="auto" w:fill="D9D9D9"/>
          </w:tcPr>
          <w:p>
            <w:pPr>
              <w:spacing w:before="156" w:after="156" w:line="400" w:lineRule="exact"/>
              <w:jc w:val="center"/>
              <w:rPr>
                <w:rFonts w:ascii="宋体" w:hAnsi="宋体"/>
                <w:b/>
                <w:color w:val="auto"/>
                <w:highlight w:val="none"/>
              </w:rPr>
            </w:pPr>
            <w:r>
              <w:rPr>
                <w:rFonts w:hint="eastAsia" w:ascii="宋体" w:hAnsi="宋体"/>
                <w:b/>
                <w:color w:val="auto"/>
                <w:highlight w:val="none"/>
              </w:rPr>
              <w:t>项目名称</w:t>
            </w:r>
          </w:p>
        </w:tc>
        <w:tc>
          <w:tcPr>
            <w:tcW w:w="1163" w:type="dxa"/>
            <w:tcBorders>
              <w:top w:val="double" w:color="auto" w:sz="4" w:space="0"/>
              <w:bottom w:val="single" w:color="auto" w:sz="6" w:space="0"/>
            </w:tcBorders>
            <w:shd w:val="clear" w:color="auto" w:fill="D9D9D9"/>
          </w:tcPr>
          <w:p>
            <w:pPr>
              <w:spacing w:before="156" w:after="156" w:line="400" w:lineRule="exact"/>
              <w:jc w:val="center"/>
              <w:rPr>
                <w:rFonts w:ascii="宋体" w:hAnsi="宋体"/>
                <w:b/>
                <w:color w:val="auto"/>
                <w:highlight w:val="none"/>
              </w:rPr>
            </w:pPr>
            <w:r>
              <w:rPr>
                <w:rFonts w:hint="eastAsia" w:ascii="宋体" w:hAnsi="宋体"/>
                <w:b/>
                <w:color w:val="auto"/>
                <w:highlight w:val="none"/>
              </w:rPr>
              <w:t>合同金额</w:t>
            </w:r>
          </w:p>
        </w:tc>
        <w:tc>
          <w:tcPr>
            <w:tcW w:w="2059" w:type="dxa"/>
            <w:tcBorders>
              <w:top w:val="double" w:color="auto" w:sz="4" w:space="0"/>
              <w:bottom w:val="single" w:color="auto" w:sz="6" w:space="0"/>
            </w:tcBorders>
            <w:shd w:val="clear" w:color="auto" w:fill="D9D9D9"/>
          </w:tcPr>
          <w:p>
            <w:pPr>
              <w:spacing w:before="156" w:after="156" w:line="400" w:lineRule="exact"/>
              <w:jc w:val="center"/>
              <w:rPr>
                <w:rFonts w:ascii="宋体" w:hAnsi="宋体"/>
                <w:b/>
                <w:color w:val="auto"/>
                <w:highlight w:val="none"/>
              </w:rPr>
            </w:pPr>
            <w:r>
              <w:rPr>
                <w:rFonts w:hint="eastAsia" w:ascii="宋体" w:hAnsi="宋体"/>
                <w:b/>
                <w:color w:val="auto"/>
                <w:highlight w:val="none"/>
              </w:rPr>
              <w:t>项目签订时间</w:t>
            </w:r>
          </w:p>
        </w:tc>
        <w:tc>
          <w:tcPr>
            <w:tcW w:w="3048" w:type="dxa"/>
            <w:tcBorders>
              <w:top w:val="double" w:color="auto" w:sz="4" w:space="0"/>
              <w:bottom w:val="single" w:color="auto" w:sz="6" w:space="0"/>
            </w:tcBorders>
            <w:shd w:val="clear" w:color="auto" w:fill="D9D9D9"/>
          </w:tcPr>
          <w:p>
            <w:pPr>
              <w:spacing w:before="156" w:after="156" w:line="400" w:lineRule="exact"/>
              <w:jc w:val="center"/>
              <w:rPr>
                <w:rFonts w:ascii="宋体" w:hAnsi="宋体"/>
                <w:b/>
                <w:color w:val="auto"/>
                <w:highlight w:val="none"/>
              </w:rPr>
            </w:pPr>
            <w:r>
              <w:rPr>
                <w:rFonts w:hint="eastAsia" w:ascii="宋体" w:hAnsi="宋体"/>
                <w:b/>
                <w:color w:val="auto"/>
                <w:highlight w:val="none"/>
              </w:rPr>
              <w:t>项目单位联系人电话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15" w:type="dxa"/>
            <w:tcBorders>
              <w:top w:val="single" w:color="auto" w:sz="6" w:space="0"/>
            </w:tcBorders>
          </w:tcPr>
          <w:p>
            <w:pPr>
              <w:spacing w:before="156" w:after="156" w:line="400" w:lineRule="exact"/>
              <w:rPr>
                <w:rFonts w:ascii="宋体" w:hAnsi="宋体"/>
                <w:color w:val="auto"/>
                <w:highlight w:val="none"/>
              </w:rPr>
            </w:pPr>
            <w:r>
              <w:rPr>
                <w:rFonts w:hint="eastAsia" w:ascii="宋体" w:hAnsi="宋体"/>
                <w:color w:val="auto"/>
                <w:highlight w:val="none"/>
              </w:rPr>
              <w:t> </w:t>
            </w:r>
          </w:p>
        </w:tc>
        <w:tc>
          <w:tcPr>
            <w:tcW w:w="2375" w:type="dxa"/>
            <w:tcBorders>
              <w:top w:val="single" w:color="auto" w:sz="6" w:space="0"/>
            </w:tcBorders>
          </w:tcPr>
          <w:p>
            <w:pPr>
              <w:spacing w:before="156" w:after="156" w:line="400" w:lineRule="exact"/>
              <w:rPr>
                <w:rFonts w:ascii="宋体" w:hAnsi="宋体"/>
                <w:color w:val="auto"/>
                <w:highlight w:val="none"/>
              </w:rPr>
            </w:pPr>
            <w:r>
              <w:rPr>
                <w:rFonts w:hint="eastAsia" w:ascii="宋体" w:hAnsi="宋体"/>
                <w:color w:val="auto"/>
                <w:highlight w:val="none"/>
              </w:rPr>
              <w:t> </w:t>
            </w:r>
          </w:p>
          <w:p>
            <w:pPr>
              <w:spacing w:before="156" w:after="156" w:line="400" w:lineRule="exact"/>
              <w:rPr>
                <w:rFonts w:ascii="宋体" w:hAnsi="宋体"/>
                <w:color w:val="auto"/>
                <w:highlight w:val="none"/>
              </w:rPr>
            </w:pPr>
            <w:r>
              <w:rPr>
                <w:rFonts w:hint="eastAsia" w:ascii="宋体" w:hAnsi="宋体"/>
                <w:color w:val="auto"/>
                <w:highlight w:val="none"/>
              </w:rPr>
              <w:t> </w:t>
            </w:r>
          </w:p>
        </w:tc>
        <w:tc>
          <w:tcPr>
            <w:tcW w:w="1163" w:type="dxa"/>
            <w:tcBorders>
              <w:top w:val="single" w:color="auto" w:sz="6" w:space="0"/>
            </w:tcBorders>
          </w:tcPr>
          <w:p>
            <w:pPr>
              <w:spacing w:before="156" w:after="156" w:line="400" w:lineRule="exact"/>
              <w:rPr>
                <w:rFonts w:ascii="宋体" w:hAnsi="宋体"/>
                <w:color w:val="auto"/>
                <w:highlight w:val="none"/>
              </w:rPr>
            </w:pPr>
            <w:r>
              <w:rPr>
                <w:rFonts w:hint="eastAsia" w:ascii="宋体" w:hAnsi="宋体"/>
                <w:color w:val="auto"/>
                <w:highlight w:val="none"/>
              </w:rPr>
              <w:t> </w:t>
            </w:r>
          </w:p>
        </w:tc>
        <w:tc>
          <w:tcPr>
            <w:tcW w:w="2059" w:type="dxa"/>
            <w:tcBorders>
              <w:top w:val="single" w:color="auto" w:sz="6" w:space="0"/>
            </w:tcBorders>
          </w:tcPr>
          <w:p>
            <w:pPr>
              <w:spacing w:before="156" w:after="156" w:line="400" w:lineRule="exact"/>
              <w:rPr>
                <w:rFonts w:ascii="宋体" w:hAnsi="宋体"/>
                <w:color w:val="auto"/>
                <w:highlight w:val="none"/>
              </w:rPr>
            </w:pPr>
            <w:r>
              <w:rPr>
                <w:rFonts w:hint="eastAsia" w:ascii="宋体" w:hAnsi="宋体"/>
                <w:color w:val="auto"/>
                <w:highlight w:val="none"/>
              </w:rPr>
              <w:t> </w:t>
            </w:r>
          </w:p>
        </w:tc>
        <w:tc>
          <w:tcPr>
            <w:tcW w:w="3048" w:type="dxa"/>
            <w:tcBorders>
              <w:top w:val="single" w:color="auto" w:sz="6" w:space="0"/>
            </w:tcBorders>
          </w:tcPr>
          <w:p>
            <w:pPr>
              <w:spacing w:before="156" w:after="156" w:line="400" w:lineRule="exact"/>
              <w:rPr>
                <w:rFonts w:ascii="宋体" w:hAnsi="宋体"/>
                <w:color w:val="auto"/>
                <w:highlight w:val="none"/>
              </w:rPr>
            </w:pPr>
            <w:r>
              <w:rPr>
                <w:rFonts w:hint="eastAsia" w:ascii="宋体" w:hAnsi="宋体"/>
                <w:color w:val="auto"/>
                <w:highlight w:val="none"/>
              </w:rPr>
              <w:t>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15" w:type="dxa"/>
          </w:tcPr>
          <w:p>
            <w:pPr>
              <w:spacing w:before="156" w:after="156" w:line="400" w:lineRule="exact"/>
              <w:rPr>
                <w:rFonts w:ascii="宋体" w:hAnsi="宋体"/>
                <w:color w:val="auto"/>
                <w:highlight w:val="none"/>
              </w:rPr>
            </w:pPr>
            <w:r>
              <w:rPr>
                <w:rFonts w:hint="eastAsia" w:ascii="宋体" w:hAnsi="宋体"/>
                <w:color w:val="auto"/>
                <w:highlight w:val="none"/>
              </w:rPr>
              <w:t> </w:t>
            </w:r>
          </w:p>
        </w:tc>
        <w:tc>
          <w:tcPr>
            <w:tcW w:w="2375" w:type="dxa"/>
          </w:tcPr>
          <w:p>
            <w:pPr>
              <w:spacing w:before="156" w:after="156" w:line="400" w:lineRule="exact"/>
              <w:rPr>
                <w:rFonts w:ascii="宋体" w:hAnsi="宋体"/>
                <w:color w:val="auto"/>
                <w:highlight w:val="none"/>
              </w:rPr>
            </w:pPr>
            <w:r>
              <w:rPr>
                <w:rFonts w:hint="eastAsia" w:ascii="宋体" w:hAnsi="宋体"/>
                <w:color w:val="auto"/>
                <w:highlight w:val="none"/>
              </w:rPr>
              <w:t> </w:t>
            </w:r>
          </w:p>
          <w:p>
            <w:pPr>
              <w:spacing w:before="156" w:after="156" w:line="400" w:lineRule="exact"/>
              <w:rPr>
                <w:rFonts w:ascii="宋体" w:hAnsi="宋体"/>
                <w:color w:val="auto"/>
                <w:highlight w:val="none"/>
              </w:rPr>
            </w:pPr>
            <w:r>
              <w:rPr>
                <w:rFonts w:hint="eastAsia" w:ascii="宋体" w:hAnsi="宋体"/>
                <w:color w:val="auto"/>
                <w:highlight w:val="none"/>
              </w:rPr>
              <w:t> </w:t>
            </w:r>
          </w:p>
        </w:tc>
        <w:tc>
          <w:tcPr>
            <w:tcW w:w="1163" w:type="dxa"/>
          </w:tcPr>
          <w:p>
            <w:pPr>
              <w:spacing w:before="156" w:after="156" w:line="400" w:lineRule="exact"/>
              <w:rPr>
                <w:rFonts w:ascii="宋体" w:hAnsi="宋体"/>
                <w:color w:val="auto"/>
                <w:highlight w:val="none"/>
              </w:rPr>
            </w:pPr>
            <w:r>
              <w:rPr>
                <w:rFonts w:hint="eastAsia" w:ascii="宋体" w:hAnsi="宋体"/>
                <w:color w:val="auto"/>
                <w:highlight w:val="none"/>
              </w:rPr>
              <w:t> </w:t>
            </w:r>
          </w:p>
        </w:tc>
        <w:tc>
          <w:tcPr>
            <w:tcW w:w="2059" w:type="dxa"/>
          </w:tcPr>
          <w:p>
            <w:pPr>
              <w:spacing w:before="156" w:after="156" w:line="400" w:lineRule="exact"/>
              <w:rPr>
                <w:rFonts w:ascii="宋体" w:hAnsi="宋体"/>
                <w:color w:val="auto"/>
                <w:highlight w:val="none"/>
              </w:rPr>
            </w:pPr>
            <w:r>
              <w:rPr>
                <w:rFonts w:hint="eastAsia" w:ascii="宋体" w:hAnsi="宋体"/>
                <w:color w:val="auto"/>
                <w:highlight w:val="none"/>
              </w:rPr>
              <w:t> </w:t>
            </w:r>
          </w:p>
        </w:tc>
        <w:tc>
          <w:tcPr>
            <w:tcW w:w="3048" w:type="dxa"/>
          </w:tcPr>
          <w:p>
            <w:pPr>
              <w:spacing w:before="156" w:after="156" w:line="400" w:lineRule="exact"/>
              <w:rPr>
                <w:rFonts w:ascii="宋体" w:hAnsi="宋体"/>
                <w:color w:val="auto"/>
                <w:highlight w:val="none"/>
              </w:rPr>
            </w:pPr>
            <w:r>
              <w:rPr>
                <w:rFonts w:hint="eastAsia" w:ascii="宋体" w:hAnsi="宋体"/>
                <w:color w:val="auto"/>
                <w:highlight w:val="none"/>
              </w:rPr>
              <w:t> </w:t>
            </w:r>
          </w:p>
        </w:tc>
      </w:tr>
    </w:tbl>
    <w:p>
      <w:pPr>
        <w:ind w:firstLine="207" w:firstLineChars="98"/>
        <w:rPr>
          <w:rFonts w:hint="eastAsia" w:ascii="宋体" w:hAnsi="宋体" w:eastAsia="宋体"/>
          <w:b/>
          <w:bCs/>
          <w:color w:val="auto"/>
          <w:szCs w:val="21"/>
          <w:highlight w:val="none"/>
          <w:lang w:eastAsia="zh-CN"/>
        </w:rPr>
      </w:pPr>
      <w:r>
        <w:rPr>
          <w:rFonts w:hint="eastAsia" w:ascii="宋体" w:hAnsi="宋体"/>
          <w:b/>
          <w:bCs/>
          <w:color w:val="auto"/>
          <w:szCs w:val="21"/>
          <w:highlight w:val="none"/>
        </w:rPr>
        <w:t>注：</w:t>
      </w:r>
      <w:r>
        <w:rPr>
          <w:rFonts w:hint="eastAsia" w:ascii="宋体" w:hAnsi="宋体"/>
          <w:b/>
          <w:bCs/>
          <w:color w:val="auto"/>
          <w:szCs w:val="21"/>
          <w:highlight w:val="none"/>
          <w:lang w:eastAsia="zh-CN"/>
        </w:rPr>
        <w:t>附</w:t>
      </w:r>
      <w:r>
        <w:rPr>
          <w:rFonts w:hint="eastAsia" w:ascii="宋体" w:hAnsi="宋体"/>
          <w:b/>
          <w:bCs/>
          <w:color w:val="auto"/>
          <w:szCs w:val="21"/>
          <w:highlight w:val="none"/>
        </w:rPr>
        <w:t>业绩合同关键页复印件加盖公章，投标时提供原件核查</w:t>
      </w:r>
      <w:r>
        <w:rPr>
          <w:rFonts w:hint="eastAsia" w:ascii="宋体" w:hAnsi="宋体"/>
          <w:b/>
          <w:bCs/>
          <w:color w:val="auto"/>
          <w:szCs w:val="21"/>
          <w:highlight w:val="none"/>
          <w:lang w:eastAsia="zh-CN"/>
        </w:rPr>
        <w:t>。</w:t>
      </w:r>
    </w:p>
    <w:p>
      <w:pPr>
        <w:spacing w:before="156" w:after="156" w:line="360" w:lineRule="auto"/>
        <w:rPr>
          <w:rFonts w:ascii="宋体" w:hAnsi="宋体"/>
          <w:b/>
          <w:bCs/>
          <w:color w:val="auto"/>
          <w:szCs w:val="21"/>
          <w:highlight w:val="none"/>
        </w:rPr>
      </w:pPr>
    </w:p>
    <w:p>
      <w:pPr>
        <w:spacing w:before="156" w:after="156" w:line="360" w:lineRule="auto"/>
        <w:rPr>
          <w:rFonts w:ascii="宋体" w:hAnsi="宋体"/>
          <w:color w:val="auto"/>
          <w:szCs w:val="21"/>
          <w:highlight w:val="none"/>
        </w:rPr>
      </w:pPr>
      <w:r>
        <w:rPr>
          <w:rFonts w:hint="eastAsia" w:ascii="宋体" w:hAnsi="宋体"/>
          <w:color w:val="auto"/>
          <w:szCs w:val="21"/>
          <w:highlight w:val="none"/>
        </w:rPr>
        <w:t>（此表可延长）</w:t>
      </w:r>
    </w:p>
    <w:p>
      <w:pPr>
        <w:spacing w:before="156" w:after="156" w:line="360" w:lineRule="auto"/>
        <w:rPr>
          <w:rFonts w:ascii="宋体" w:hAnsi="宋体"/>
          <w:color w:val="auto"/>
          <w:szCs w:val="21"/>
          <w:highlight w:val="none"/>
        </w:rPr>
      </w:pPr>
    </w:p>
    <w:p>
      <w:pPr>
        <w:spacing w:line="360" w:lineRule="auto"/>
        <w:ind w:firstLine="4809" w:firstLineChars="2290"/>
        <w:rPr>
          <w:rFonts w:ascii="宋体" w:hAnsi="宋体"/>
          <w:color w:val="auto"/>
          <w:szCs w:val="21"/>
          <w:highlight w:val="none"/>
        </w:rPr>
      </w:pPr>
      <w:r>
        <w:rPr>
          <w:rFonts w:hint="eastAsia" w:ascii="宋体" w:hAnsi="宋体"/>
          <w:color w:val="auto"/>
          <w:szCs w:val="21"/>
          <w:highlight w:val="none"/>
        </w:rPr>
        <w:t>投标人名称（加盖公章）：</w:t>
      </w:r>
    </w:p>
    <w:p>
      <w:pPr>
        <w:spacing w:line="360" w:lineRule="auto"/>
        <w:ind w:firstLine="4809" w:firstLineChars="2290"/>
        <w:rPr>
          <w:color w:val="auto"/>
          <w:highlight w:val="none"/>
        </w:rPr>
      </w:pPr>
      <w:r>
        <w:rPr>
          <w:rFonts w:hint="eastAsia"/>
          <w:color w:val="auto"/>
          <w:highlight w:val="none"/>
        </w:rPr>
        <w:t>法定代表人或授权委托人(签名或盖章)：</w:t>
      </w:r>
    </w:p>
    <w:p>
      <w:pPr>
        <w:spacing w:line="360" w:lineRule="auto"/>
        <w:ind w:firstLine="4809" w:firstLineChars="2290"/>
        <w:rPr>
          <w:bCs/>
          <w:color w:val="auto"/>
          <w:highlight w:val="none"/>
        </w:rPr>
      </w:pPr>
      <w:r>
        <w:rPr>
          <w:rFonts w:hint="eastAsia"/>
          <w:bCs/>
          <w:color w:val="auto"/>
          <w:highlight w:val="none"/>
        </w:rPr>
        <w:t>日期：</w:t>
      </w:r>
    </w:p>
    <w:p>
      <w:pPr>
        <w:spacing w:line="360" w:lineRule="auto"/>
        <w:ind w:firstLine="4828" w:firstLineChars="2290"/>
        <w:rPr>
          <w:b/>
          <w:bCs/>
          <w:color w:val="auto"/>
          <w:highlight w:val="none"/>
        </w:rPr>
      </w:pPr>
    </w:p>
    <w:p>
      <w:pPr>
        <w:rPr>
          <w:b/>
          <w:bCs/>
          <w:color w:val="auto"/>
          <w:highlight w:val="none"/>
        </w:rPr>
      </w:pPr>
      <w:r>
        <w:rPr>
          <w:b/>
          <w:bCs/>
          <w:color w:val="auto"/>
          <w:highlight w:val="none"/>
        </w:rPr>
        <w:br w:type="page"/>
      </w:r>
    </w:p>
    <w:p>
      <w:pPr>
        <w:pStyle w:val="2"/>
        <w:rPr>
          <w:color w:val="auto"/>
          <w:highlight w:val="none"/>
        </w:rPr>
      </w:pPr>
    </w:p>
    <w:p>
      <w:pPr>
        <w:tabs>
          <w:tab w:val="left" w:pos="360"/>
        </w:tabs>
        <w:spacing w:line="360" w:lineRule="auto"/>
        <w:jc w:val="left"/>
        <w:rPr>
          <w:rFonts w:ascii="宋体" w:hAnsi="宋体"/>
          <w:b/>
          <w:bCs/>
          <w:color w:val="auto"/>
          <w:sz w:val="32"/>
          <w:szCs w:val="32"/>
          <w:highlight w:val="none"/>
        </w:rPr>
      </w:pPr>
      <w:r>
        <w:rPr>
          <w:rFonts w:hint="eastAsia" w:ascii="宋体" w:hAnsi="宋体"/>
          <w:b/>
          <w:bCs/>
          <w:color w:val="auto"/>
          <w:sz w:val="32"/>
          <w:szCs w:val="32"/>
          <w:highlight w:val="none"/>
        </w:rPr>
        <w:t>表5-1</w:t>
      </w:r>
      <w:r>
        <w:rPr>
          <w:rFonts w:hint="eastAsia" w:ascii="宋体" w:hAnsi="宋体"/>
          <w:b/>
          <w:bCs/>
          <w:color w:val="auto"/>
          <w:sz w:val="32"/>
          <w:szCs w:val="32"/>
          <w:highlight w:val="none"/>
          <w:lang w:val="en-US" w:eastAsia="zh-CN"/>
        </w:rPr>
        <w:t>3</w:t>
      </w:r>
      <w:r>
        <w:rPr>
          <w:rFonts w:hint="eastAsia" w:ascii="宋体" w:hAnsi="宋体"/>
          <w:b/>
          <w:bCs/>
          <w:color w:val="auto"/>
          <w:sz w:val="32"/>
          <w:szCs w:val="32"/>
          <w:highlight w:val="none"/>
        </w:rPr>
        <w:t xml:space="preserve">  制造商（或总代理）授权书（如需可选用，格式仅供参考）</w:t>
      </w:r>
    </w:p>
    <w:p>
      <w:pPr>
        <w:tabs>
          <w:tab w:val="left" w:pos="360"/>
        </w:tabs>
        <w:spacing w:line="360" w:lineRule="auto"/>
        <w:jc w:val="left"/>
        <w:rPr>
          <w:rFonts w:ascii="宋体" w:hAnsi="宋体"/>
          <w:color w:val="auto"/>
          <w:szCs w:val="21"/>
          <w:highlight w:val="none"/>
        </w:rPr>
      </w:pPr>
    </w:p>
    <w:p>
      <w:pPr>
        <w:autoSpaceDE w:val="0"/>
        <w:autoSpaceDN w:val="0"/>
        <w:spacing w:line="360" w:lineRule="auto"/>
        <w:jc w:val="center"/>
        <w:rPr>
          <w:rFonts w:ascii="宋体" w:hAnsi="宋体"/>
          <w:b/>
          <w:color w:val="auto"/>
          <w:sz w:val="24"/>
          <w:highlight w:val="none"/>
        </w:rPr>
      </w:pPr>
      <w:r>
        <w:rPr>
          <w:rFonts w:hint="eastAsia" w:ascii="宋体" w:hAnsi="宋体"/>
          <w:b/>
          <w:color w:val="auto"/>
          <w:sz w:val="24"/>
          <w:highlight w:val="none"/>
        </w:rPr>
        <w:t>制造商（或总代理）授权书</w:t>
      </w:r>
    </w:p>
    <w:p>
      <w:pPr>
        <w:spacing w:line="360" w:lineRule="auto"/>
        <w:rPr>
          <w:rFonts w:ascii="宋体" w:hAnsi="宋体"/>
          <w:color w:val="auto"/>
          <w:szCs w:val="21"/>
          <w:highlight w:val="none"/>
        </w:rPr>
      </w:pPr>
      <w:r>
        <w:rPr>
          <w:rFonts w:hint="eastAsia" w:ascii="宋体" w:hAnsi="宋体"/>
          <w:color w:val="auto"/>
          <w:szCs w:val="21"/>
          <w:highlight w:val="none"/>
          <w:u w:val="single"/>
        </w:rPr>
        <w:t xml:space="preserve">（采购人） </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我方</w:t>
      </w:r>
      <w:r>
        <w:rPr>
          <w:rFonts w:hint="eastAsia" w:ascii="宋体" w:hAnsi="宋体"/>
          <w:color w:val="auto"/>
          <w:szCs w:val="21"/>
          <w:highlight w:val="none"/>
          <w:u w:val="single"/>
        </w:rPr>
        <w:t xml:space="preserve">   （制造商名称）  </w:t>
      </w:r>
      <w:r>
        <w:rPr>
          <w:rFonts w:hint="eastAsia" w:ascii="宋体" w:hAnsi="宋体"/>
          <w:color w:val="auto"/>
          <w:szCs w:val="21"/>
          <w:highlight w:val="none"/>
        </w:rPr>
        <w:t>是依法成立、有效存续并以制造（或总代理）（产品名称）为主的企业法人 ，主要营业的地点设在</w:t>
      </w:r>
      <w:r>
        <w:rPr>
          <w:rFonts w:hint="eastAsia" w:ascii="宋体" w:hAnsi="宋体"/>
          <w:color w:val="auto"/>
          <w:szCs w:val="21"/>
          <w:highlight w:val="none"/>
          <w:u w:val="single"/>
        </w:rPr>
        <w:t xml:space="preserve">   （制造商地址）（总代理地址）  </w:t>
      </w:r>
      <w:r>
        <w:rPr>
          <w:rFonts w:hint="eastAsia" w:ascii="宋体" w:hAnsi="宋体"/>
          <w:color w:val="auto"/>
          <w:szCs w:val="21"/>
          <w:highlight w:val="none"/>
        </w:rPr>
        <w:t>。兹授权</w:t>
      </w:r>
      <w:r>
        <w:rPr>
          <w:rFonts w:hint="eastAsia" w:ascii="宋体" w:hAnsi="宋体"/>
          <w:color w:val="auto"/>
          <w:szCs w:val="21"/>
          <w:highlight w:val="none"/>
          <w:u w:val="single"/>
        </w:rPr>
        <w:t xml:space="preserve">  （投标人名称）  </w:t>
      </w:r>
      <w:r>
        <w:rPr>
          <w:rFonts w:hint="eastAsia" w:ascii="宋体" w:hAnsi="宋体"/>
          <w:color w:val="auto"/>
          <w:szCs w:val="21"/>
          <w:highlight w:val="none"/>
        </w:rPr>
        <w:t>作为我方真正的合法代理人进行下列活动：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1.代表我方办理贵方采购项目名称：</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lang w:eastAsia="zh-CN"/>
        </w:rPr>
        <w:t>招标编号</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）的投标文件要求提供的由我方制造（或总代理）的</w:t>
      </w:r>
      <w:r>
        <w:rPr>
          <w:rFonts w:hint="eastAsia" w:ascii="宋体" w:hAnsi="宋体"/>
          <w:color w:val="auto"/>
          <w:szCs w:val="21"/>
          <w:highlight w:val="none"/>
          <w:u w:val="single"/>
        </w:rPr>
        <w:t xml:space="preserve">    （投标标的名称）    </w:t>
      </w:r>
      <w:r>
        <w:rPr>
          <w:rFonts w:hint="eastAsia" w:ascii="宋体" w:hAnsi="宋体"/>
          <w:color w:val="auto"/>
          <w:szCs w:val="21"/>
          <w:highlight w:val="none"/>
        </w:rPr>
        <w:t>的有关事宜，并对我方具有约束力。</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2.作为制造商，我方保证以投标人合作者身份来约束自己，并对该投标报价共同和分别负责。</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3.我方兹授权</w:t>
      </w:r>
      <w:r>
        <w:rPr>
          <w:rFonts w:hint="eastAsia" w:ascii="宋体" w:hAnsi="宋体"/>
          <w:color w:val="auto"/>
          <w:szCs w:val="21"/>
          <w:highlight w:val="none"/>
          <w:u w:val="single"/>
        </w:rPr>
        <w:t xml:space="preserve">  （投标人名称）   </w:t>
      </w:r>
      <w:r>
        <w:rPr>
          <w:rFonts w:hint="eastAsia" w:ascii="宋体" w:hAnsi="宋体"/>
          <w:color w:val="auto"/>
          <w:szCs w:val="21"/>
          <w:highlight w:val="none"/>
        </w:rPr>
        <w:t>全权办理和履行此项目询价文件中规定的一切事宜。兹确认</w:t>
      </w:r>
      <w:r>
        <w:rPr>
          <w:rFonts w:hint="eastAsia" w:ascii="宋体" w:hAnsi="宋体"/>
          <w:color w:val="auto"/>
          <w:szCs w:val="21"/>
          <w:highlight w:val="none"/>
          <w:u w:val="single"/>
        </w:rPr>
        <w:t xml:space="preserve">  （投标人名称）</w:t>
      </w:r>
      <w:r>
        <w:rPr>
          <w:rFonts w:hint="eastAsia" w:ascii="宋体" w:hAnsi="宋体"/>
          <w:color w:val="auto"/>
          <w:szCs w:val="21"/>
          <w:highlight w:val="none"/>
        </w:rPr>
        <w:t>及其正式授权代表依此办理一切合法事宜。</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4.授权有效期为本授权书签署生效之日起至该项目的采购合同履行完毕止，若投标人未中标，其有效期至该项目投标活动结束时自动终止。</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5.我方于</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日签署本文件，</w:t>
      </w:r>
      <w:r>
        <w:rPr>
          <w:rFonts w:hint="eastAsia" w:ascii="宋体" w:hAnsi="宋体"/>
          <w:color w:val="auto"/>
          <w:szCs w:val="21"/>
          <w:highlight w:val="none"/>
          <w:u w:val="single"/>
        </w:rPr>
        <w:t xml:space="preserve"> （投标人名称）</w:t>
      </w:r>
      <w:r>
        <w:rPr>
          <w:rFonts w:hint="eastAsia" w:ascii="宋体" w:hAnsi="宋体"/>
          <w:color w:val="auto"/>
          <w:szCs w:val="21"/>
          <w:highlight w:val="none"/>
        </w:rPr>
        <w:t>于</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日接受此文件。</w:t>
      </w:r>
    </w:p>
    <w:p>
      <w:pPr>
        <w:spacing w:line="360" w:lineRule="auto"/>
        <w:rPr>
          <w:rFonts w:ascii="宋体" w:hAnsi="宋体"/>
          <w:color w:val="auto"/>
          <w:szCs w:val="21"/>
          <w:highlight w:val="none"/>
          <w:u w:val="single"/>
        </w:rPr>
      </w:pPr>
    </w:p>
    <w:p>
      <w:pPr>
        <w:spacing w:line="360" w:lineRule="auto"/>
        <w:rPr>
          <w:rFonts w:ascii="宋体" w:hAnsi="宋体"/>
          <w:color w:val="auto"/>
          <w:szCs w:val="21"/>
          <w:highlight w:val="none"/>
          <w:u w:val="single"/>
        </w:rPr>
      </w:pPr>
    </w:p>
    <w:p>
      <w:pPr>
        <w:spacing w:line="360" w:lineRule="auto"/>
        <w:rPr>
          <w:rFonts w:ascii="宋体" w:hAnsi="宋体"/>
          <w:color w:val="auto"/>
          <w:szCs w:val="21"/>
          <w:highlight w:val="none"/>
          <w:u w:val="single"/>
        </w:rPr>
      </w:pPr>
      <w:r>
        <w:rPr>
          <w:rFonts w:hint="eastAsia" w:ascii="宋体" w:hAnsi="宋体"/>
          <w:color w:val="auto"/>
          <w:szCs w:val="21"/>
          <w:highlight w:val="none"/>
        </w:rPr>
        <w:t>授权制造厂（总代理商）名称：（盖章）</w:t>
      </w:r>
    </w:p>
    <w:p>
      <w:pPr>
        <w:spacing w:line="360" w:lineRule="auto"/>
        <w:rPr>
          <w:rFonts w:ascii="宋体" w:hAnsi="宋体"/>
          <w:color w:val="auto"/>
          <w:szCs w:val="21"/>
          <w:highlight w:val="none"/>
        </w:rPr>
      </w:pPr>
      <w:r>
        <w:rPr>
          <w:rFonts w:hint="eastAsia" w:ascii="宋体" w:hAnsi="宋体"/>
          <w:color w:val="auto"/>
          <w:szCs w:val="21"/>
          <w:highlight w:val="none"/>
        </w:rPr>
        <w:t>法定代表人（或授权代表）：（签字）</w:t>
      </w:r>
    </w:p>
    <w:p>
      <w:pPr>
        <w:spacing w:line="360" w:lineRule="auto"/>
        <w:rPr>
          <w:rFonts w:ascii="宋体" w:hAnsi="宋体"/>
          <w:color w:val="auto"/>
          <w:szCs w:val="21"/>
          <w:highlight w:val="none"/>
        </w:rPr>
      </w:pPr>
      <w:r>
        <w:rPr>
          <w:rFonts w:hint="eastAsia" w:ascii="宋体" w:hAnsi="宋体"/>
          <w:color w:val="auto"/>
          <w:szCs w:val="21"/>
          <w:highlight w:val="none"/>
        </w:rPr>
        <w:t>职务：</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spacing w:line="360" w:lineRule="auto"/>
        <w:rPr>
          <w:rFonts w:ascii="宋体" w:hAnsi="宋体"/>
          <w:color w:val="auto"/>
          <w:szCs w:val="21"/>
          <w:highlight w:val="none"/>
        </w:rPr>
      </w:pPr>
      <w:r>
        <w:rPr>
          <w:rFonts w:hint="eastAsia" w:ascii="宋体" w:hAnsi="宋体"/>
          <w:color w:val="auto"/>
          <w:szCs w:val="21"/>
          <w:highlight w:val="none"/>
        </w:rPr>
        <w:t>部门：</w:t>
      </w:r>
      <w:r>
        <w:rPr>
          <w:rFonts w:hint="eastAsia" w:ascii="宋体" w:hAnsi="宋体"/>
          <w:color w:val="auto"/>
          <w:szCs w:val="21"/>
          <w:highlight w:val="none"/>
          <w:u w:val="single"/>
        </w:rPr>
        <w:t xml:space="preserve">            </w:t>
      </w: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t>投标人名称：（盖章）</w:t>
      </w:r>
    </w:p>
    <w:p>
      <w:pPr>
        <w:spacing w:line="360" w:lineRule="auto"/>
        <w:rPr>
          <w:rFonts w:ascii="宋体" w:hAnsi="宋体"/>
          <w:color w:val="auto"/>
          <w:szCs w:val="21"/>
          <w:highlight w:val="none"/>
        </w:rPr>
      </w:pPr>
      <w:r>
        <w:rPr>
          <w:rFonts w:hint="eastAsia" w:ascii="宋体" w:hAnsi="宋体"/>
          <w:color w:val="auto"/>
          <w:szCs w:val="21"/>
          <w:highlight w:val="none"/>
        </w:rPr>
        <w:t>法定代表人（或授权代表）：（签字）</w:t>
      </w:r>
    </w:p>
    <w:p>
      <w:pPr>
        <w:spacing w:line="360" w:lineRule="auto"/>
        <w:rPr>
          <w:rFonts w:ascii="宋体" w:hAnsi="宋体"/>
          <w:color w:val="auto"/>
          <w:szCs w:val="21"/>
          <w:highlight w:val="none"/>
        </w:rPr>
      </w:pPr>
      <w:r>
        <w:rPr>
          <w:rFonts w:hint="eastAsia" w:ascii="宋体" w:hAnsi="宋体"/>
          <w:color w:val="auto"/>
          <w:szCs w:val="21"/>
          <w:highlight w:val="none"/>
        </w:rPr>
        <w:t>职务：</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autoSpaceDE w:val="0"/>
        <w:autoSpaceDN w:val="0"/>
        <w:spacing w:line="360" w:lineRule="auto"/>
        <w:rPr>
          <w:rFonts w:ascii="宋体" w:hAnsi="宋体"/>
          <w:color w:val="auto"/>
          <w:szCs w:val="21"/>
          <w:highlight w:val="none"/>
        </w:rPr>
      </w:pPr>
      <w:r>
        <w:rPr>
          <w:rFonts w:hint="eastAsia" w:ascii="宋体" w:hAnsi="宋体"/>
          <w:color w:val="auto"/>
          <w:szCs w:val="21"/>
          <w:highlight w:val="none"/>
        </w:rPr>
        <w:t>部门：</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pStyle w:val="2"/>
        <w:wordWrap w:val="0"/>
        <w:jc w:val="right"/>
        <w:rPr>
          <w:color w:val="auto"/>
          <w:highlight w:val="none"/>
        </w:rPr>
      </w:pPr>
      <w:r>
        <w:rPr>
          <w:rFonts w:hint="eastAsia" w:ascii="宋体" w:hAnsi="宋体"/>
          <w:color w:val="auto"/>
          <w:szCs w:val="21"/>
          <w:highlight w:val="none"/>
        </w:rPr>
        <w:t xml:space="preserve">年   月   日          </w:t>
      </w:r>
    </w:p>
    <w:p>
      <w:pPr>
        <w:spacing w:line="360" w:lineRule="auto"/>
        <w:ind w:firstLine="4828" w:firstLineChars="2290"/>
        <w:rPr>
          <w:b/>
          <w:bCs/>
          <w:color w:val="auto"/>
          <w:highlight w:val="none"/>
        </w:rPr>
      </w:pPr>
    </w:p>
    <w:p>
      <w:pPr>
        <w:spacing w:line="360" w:lineRule="auto"/>
        <w:ind w:firstLine="4828" w:firstLineChars="2290"/>
        <w:rPr>
          <w:b/>
          <w:bCs/>
          <w:color w:val="auto"/>
          <w:highlight w:val="none"/>
        </w:rPr>
      </w:pPr>
    </w:p>
    <w:p>
      <w:pPr>
        <w:spacing w:line="360" w:lineRule="auto"/>
        <w:ind w:firstLine="4828" w:firstLineChars="2290"/>
        <w:rPr>
          <w:b/>
          <w:bCs/>
          <w:color w:val="auto"/>
          <w:highlight w:val="none"/>
        </w:rPr>
      </w:pPr>
    </w:p>
    <w:p>
      <w:pPr>
        <w:spacing w:line="360" w:lineRule="auto"/>
        <w:ind w:firstLine="4828" w:firstLineChars="2290"/>
        <w:rPr>
          <w:b/>
          <w:bCs/>
          <w:color w:val="auto"/>
          <w:highlight w:val="none"/>
        </w:rPr>
      </w:pPr>
    </w:p>
    <w:p>
      <w:pPr>
        <w:spacing w:line="360" w:lineRule="auto"/>
        <w:ind w:firstLine="4828" w:firstLineChars="2290"/>
        <w:rPr>
          <w:b/>
          <w:bCs/>
          <w:color w:val="auto"/>
          <w:highlight w:val="none"/>
        </w:rPr>
      </w:pPr>
    </w:p>
    <w:p>
      <w:pPr>
        <w:spacing w:line="360" w:lineRule="auto"/>
        <w:ind w:firstLine="4828" w:firstLineChars="2290"/>
        <w:rPr>
          <w:b/>
          <w:bCs/>
          <w:color w:val="auto"/>
          <w:highlight w:val="none"/>
        </w:rPr>
      </w:pPr>
    </w:p>
    <w:p>
      <w:pPr>
        <w:spacing w:line="360" w:lineRule="auto"/>
        <w:ind w:firstLine="4828" w:firstLineChars="2290"/>
        <w:rPr>
          <w:b/>
          <w:bCs/>
          <w:color w:val="auto"/>
          <w:highlight w:val="none"/>
        </w:rPr>
      </w:pPr>
    </w:p>
    <w:p>
      <w:pPr>
        <w:spacing w:line="360" w:lineRule="auto"/>
        <w:ind w:firstLine="4828" w:firstLineChars="2290"/>
        <w:rPr>
          <w:b/>
          <w:bCs/>
          <w:color w:val="auto"/>
          <w:highlight w:val="none"/>
        </w:rPr>
      </w:pPr>
    </w:p>
    <w:p>
      <w:pPr>
        <w:pStyle w:val="4"/>
        <w:rPr>
          <w:rFonts w:ascii="宋体" w:hAnsi="宋体" w:eastAsia="宋体"/>
          <w:color w:val="auto"/>
          <w:highlight w:val="none"/>
        </w:rPr>
      </w:pPr>
      <w:bookmarkStart w:id="237" w:name="_Toc11531"/>
      <w:bookmarkStart w:id="238" w:name="_Toc420684769"/>
      <w:bookmarkStart w:id="239" w:name="_Toc5513"/>
      <w:bookmarkStart w:id="240" w:name="_Toc421205766"/>
      <w:bookmarkStart w:id="241" w:name="_Toc31946"/>
      <w:bookmarkStart w:id="242" w:name="_Toc421004203"/>
      <w:r>
        <w:rPr>
          <w:rFonts w:hint="eastAsia" w:ascii="宋体" w:hAnsi="宋体" w:eastAsia="宋体"/>
          <w:color w:val="auto"/>
          <w:highlight w:val="none"/>
        </w:rPr>
        <w:t>表5-1</w:t>
      </w:r>
      <w:r>
        <w:rPr>
          <w:rFonts w:hint="eastAsia" w:ascii="宋体" w:hAnsi="宋体" w:eastAsia="宋体"/>
          <w:color w:val="auto"/>
          <w:highlight w:val="none"/>
          <w:lang w:val="en-US" w:eastAsia="zh-CN"/>
        </w:rPr>
        <w:t>4</w:t>
      </w:r>
      <w:r>
        <w:rPr>
          <w:rFonts w:hint="eastAsia" w:ascii="宋体" w:hAnsi="宋体" w:eastAsia="宋体"/>
          <w:color w:val="auto"/>
          <w:highlight w:val="none"/>
        </w:rPr>
        <w:t xml:space="preserve">  </w:t>
      </w:r>
      <w:r>
        <w:rPr>
          <w:rFonts w:ascii="宋体" w:hAnsi="宋体" w:eastAsia="宋体"/>
          <w:color w:val="auto"/>
          <w:highlight w:val="none"/>
        </w:rPr>
        <w:t>投标保证金退还说明格式</w:t>
      </w:r>
      <w:bookmarkEnd w:id="237"/>
      <w:bookmarkEnd w:id="238"/>
      <w:bookmarkEnd w:id="239"/>
      <w:bookmarkEnd w:id="240"/>
      <w:bookmarkEnd w:id="241"/>
      <w:bookmarkEnd w:id="242"/>
    </w:p>
    <w:p>
      <w:pPr>
        <w:jc w:val="center"/>
        <w:rPr>
          <w:rFonts w:ascii="宋体" w:hAnsi="宋体"/>
          <w:b/>
          <w:bCs/>
          <w:color w:val="auto"/>
          <w:sz w:val="30"/>
          <w:szCs w:val="30"/>
          <w:highlight w:val="none"/>
        </w:rPr>
      </w:pPr>
      <w:bookmarkStart w:id="243" w:name="_Toc31514"/>
      <w:bookmarkStart w:id="244" w:name="_Toc18482"/>
      <w:bookmarkStart w:id="245" w:name="_Toc22914"/>
      <w:bookmarkStart w:id="246" w:name="_Toc7832"/>
      <w:bookmarkStart w:id="247" w:name="_Toc420684770"/>
      <w:bookmarkStart w:id="248" w:name="_Toc485389806"/>
      <w:bookmarkStart w:id="249" w:name="_Toc421004204"/>
      <w:bookmarkStart w:id="250" w:name="_Toc421205767"/>
      <w:bookmarkStart w:id="251" w:name="_Toc16164"/>
      <w:bookmarkStart w:id="252" w:name="_Toc10126"/>
      <w:bookmarkStart w:id="253" w:name="_Toc24460"/>
      <w:bookmarkStart w:id="254" w:name="_Toc26343"/>
      <w:bookmarkStart w:id="255" w:name="_Toc25079"/>
      <w:bookmarkStart w:id="256" w:name="_Toc13328"/>
      <w:bookmarkStart w:id="257" w:name="_Toc14892"/>
      <w:bookmarkStart w:id="258" w:name="_Toc31928"/>
      <w:r>
        <w:rPr>
          <w:rFonts w:hint="eastAsia" w:ascii="宋体" w:hAnsi="宋体"/>
          <w:b/>
          <w:bCs/>
          <w:color w:val="auto"/>
          <w:sz w:val="36"/>
          <w:szCs w:val="36"/>
          <w:highlight w:val="none"/>
        </w:rPr>
        <w:t>保证金退还说明</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25"/>
        <w:jc w:val="center"/>
        <w:rPr>
          <w:rFonts w:hAnsi="宋体"/>
          <w:color w:val="auto"/>
          <w:kern w:val="0"/>
          <w:sz w:val="36"/>
          <w:szCs w:val="36"/>
          <w:highlight w:val="none"/>
        </w:rPr>
      </w:pPr>
    </w:p>
    <w:p>
      <w:pPr>
        <w:pStyle w:val="25"/>
        <w:spacing w:line="600" w:lineRule="auto"/>
        <w:rPr>
          <w:rFonts w:hAnsi="宋体"/>
          <w:b/>
          <w:color w:val="auto"/>
          <w:highlight w:val="none"/>
        </w:rPr>
      </w:pPr>
      <w:r>
        <w:rPr>
          <w:rFonts w:hint="eastAsia" w:hAnsi="宋体"/>
          <w:b/>
          <w:bCs/>
          <w:color w:val="auto"/>
          <w:highlight w:val="none"/>
        </w:rPr>
        <w:t>致：</w:t>
      </w:r>
      <w:r>
        <w:rPr>
          <w:rFonts w:hint="eastAsia" w:hAnsi="宋体"/>
          <w:b/>
          <w:color w:val="auto"/>
          <w:highlight w:val="none"/>
        </w:rPr>
        <w:t>中山市公共资源交易中心</w:t>
      </w:r>
    </w:p>
    <w:p>
      <w:pPr>
        <w:pStyle w:val="25"/>
        <w:spacing w:line="600" w:lineRule="auto"/>
        <w:rPr>
          <w:rFonts w:hAnsi="宋体"/>
          <w:color w:val="auto"/>
          <w:highlight w:val="none"/>
        </w:rPr>
      </w:pPr>
    </w:p>
    <w:p>
      <w:pPr>
        <w:spacing w:line="360" w:lineRule="auto"/>
        <w:ind w:firstLine="420" w:firstLineChars="200"/>
        <w:rPr>
          <w:rFonts w:hAnsi="宋体"/>
          <w:color w:val="auto"/>
          <w:kern w:val="0"/>
          <w:highlight w:val="none"/>
        </w:rPr>
      </w:pPr>
      <w:r>
        <w:rPr>
          <w:rFonts w:hint="eastAsia" w:hAnsi="宋体"/>
          <w:color w:val="auto"/>
          <w:highlight w:val="none"/>
        </w:rPr>
        <w:t>我方参加</w:t>
      </w:r>
      <w:r>
        <w:rPr>
          <w:rFonts w:hint="eastAsia" w:ascii="宋体" w:hAnsi="宋体"/>
          <w:color w:val="auto"/>
          <w:szCs w:val="21"/>
          <w:highlight w:val="none"/>
          <w:lang w:eastAsia="zh-CN"/>
        </w:rPr>
        <w:t>中山市南朗医院内科等科室医疗设备(B包第二次)</w:t>
      </w:r>
      <w:r>
        <w:rPr>
          <w:rFonts w:hAnsi="宋体"/>
          <w:color w:val="auto"/>
          <w:highlight w:val="none"/>
        </w:rPr>
        <w:t>[</w:t>
      </w:r>
      <w:r>
        <w:rPr>
          <w:rFonts w:hint="eastAsia" w:ascii="宋体" w:hAnsi="宋体" w:cs="Times New Roman"/>
          <w:bCs/>
          <w:color w:val="auto"/>
          <w:highlight w:val="none"/>
          <w:lang w:eastAsia="zh-CN"/>
        </w:rPr>
        <w:t>招标</w:t>
      </w:r>
      <w:r>
        <w:rPr>
          <w:rFonts w:hint="eastAsia" w:ascii="宋体" w:hAnsi="宋体" w:cs="Times New Roman"/>
          <w:bCs/>
          <w:color w:val="auto"/>
          <w:highlight w:val="none"/>
        </w:rPr>
        <w:t>编号</w:t>
      </w:r>
      <w:r>
        <w:rPr>
          <w:rFonts w:hint="eastAsia" w:hAnsi="宋体"/>
          <w:color w:val="auto"/>
          <w:highlight w:val="none"/>
        </w:rPr>
        <w:t>：</w:t>
      </w:r>
      <w:r>
        <w:rPr>
          <w:rFonts w:hint="eastAsia" w:hAnsi="宋体"/>
          <w:color w:val="auto"/>
          <w:highlight w:val="none"/>
          <w:lang w:eastAsia="zh-CN"/>
        </w:rPr>
        <w:t>SZHCZS-2020008</w:t>
      </w:r>
      <w:r>
        <w:rPr>
          <w:rFonts w:hint="eastAsia" w:hAnsi="宋体" w:cs="Arial"/>
          <w:color w:val="auto"/>
          <w:highlight w:val="none"/>
        </w:rPr>
        <w:t>]</w:t>
      </w:r>
      <w:r>
        <w:rPr>
          <w:rFonts w:hint="eastAsia" w:hAnsi="宋体"/>
          <w:color w:val="auto"/>
          <w:highlight w:val="none"/>
        </w:rPr>
        <w:t>所提交的投标保证金</w:t>
      </w:r>
      <w:r>
        <w:rPr>
          <w:rFonts w:hint="eastAsia" w:hAnsi="宋体"/>
          <w:color w:val="auto"/>
          <w:highlight w:val="none"/>
          <w:u w:val="single"/>
          <w:lang w:val="en-US" w:eastAsia="zh-CN"/>
        </w:rPr>
        <w:t xml:space="preserve">    </w:t>
      </w:r>
      <w:r>
        <w:rPr>
          <w:rFonts w:hint="eastAsia" w:hAnsi="宋体"/>
          <w:color w:val="auto"/>
          <w:highlight w:val="none"/>
        </w:rPr>
        <w:t>元，请贵中心退还时划到下列账户：</w:t>
      </w:r>
    </w:p>
    <w:p>
      <w:pPr>
        <w:pStyle w:val="25"/>
        <w:spacing w:line="600" w:lineRule="auto"/>
        <w:ind w:firstLine="420" w:firstLineChars="200"/>
        <w:rPr>
          <w:rFonts w:hAnsi="宋体"/>
          <w:color w:val="auto"/>
          <w:highlight w:val="none"/>
        </w:rPr>
      </w:pPr>
      <w:r>
        <w:rPr>
          <w:rFonts w:hint="eastAsia" w:hAnsi="宋体"/>
          <w:color w:val="auto"/>
          <w:highlight w:val="none"/>
        </w:rPr>
        <w:t>收 款 单 位：</w:t>
      </w:r>
    </w:p>
    <w:p>
      <w:pPr>
        <w:pStyle w:val="25"/>
        <w:spacing w:line="600" w:lineRule="auto"/>
        <w:ind w:firstLine="420" w:firstLineChars="200"/>
        <w:rPr>
          <w:rFonts w:hAnsi="宋体"/>
          <w:color w:val="auto"/>
          <w:kern w:val="0"/>
          <w:highlight w:val="none"/>
        </w:rPr>
      </w:pPr>
      <w:r>
        <w:rPr>
          <w:rFonts w:hint="eastAsia" w:hAnsi="宋体"/>
          <w:color w:val="auto"/>
          <w:highlight w:val="none"/>
        </w:rPr>
        <w:t>收款单位地址：</w:t>
      </w:r>
    </w:p>
    <w:p>
      <w:pPr>
        <w:pStyle w:val="25"/>
        <w:spacing w:line="600" w:lineRule="auto"/>
        <w:ind w:firstLine="420" w:firstLineChars="200"/>
        <w:rPr>
          <w:rFonts w:hAnsi="宋体"/>
          <w:color w:val="auto"/>
          <w:highlight w:val="none"/>
        </w:rPr>
      </w:pPr>
      <w:r>
        <w:rPr>
          <w:rFonts w:hint="eastAsia" w:hAnsi="宋体"/>
          <w:color w:val="auto"/>
          <w:highlight w:val="none"/>
        </w:rPr>
        <w:t>开 户 银 行：</w:t>
      </w:r>
    </w:p>
    <w:p>
      <w:pPr>
        <w:pStyle w:val="25"/>
        <w:spacing w:line="600" w:lineRule="auto"/>
        <w:ind w:firstLine="420" w:firstLineChars="200"/>
        <w:rPr>
          <w:rFonts w:hAnsi="宋体"/>
          <w:color w:val="auto"/>
          <w:kern w:val="0"/>
          <w:highlight w:val="none"/>
        </w:rPr>
      </w:pPr>
      <w:r>
        <w:rPr>
          <w:rFonts w:hint="eastAsia" w:hAnsi="宋体"/>
          <w:color w:val="auto"/>
          <w:highlight w:val="none"/>
        </w:rPr>
        <w:t>银行联行号：</w:t>
      </w:r>
    </w:p>
    <w:p>
      <w:pPr>
        <w:pStyle w:val="25"/>
        <w:spacing w:line="600" w:lineRule="auto"/>
        <w:ind w:firstLine="420" w:firstLineChars="200"/>
        <w:rPr>
          <w:rFonts w:hAnsi="宋体"/>
          <w:color w:val="auto"/>
          <w:highlight w:val="none"/>
        </w:rPr>
      </w:pPr>
      <w:r>
        <w:rPr>
          <w:rFonts w:hint="eastAsia" w:hAnsi="宋体"/>
          <w:color w:val="auto"/>
          <w:highlight w:val="none"/>
        </w:rPr>
        <w:t>账   号：</w:t>
      </w:r>
    </w:p>
    <w:p>
      <w:pPr>
        <w:pStyle w:val="25"/>
        <w:spacing w:line="600" w:lineRule="auto"/>
        <w:ind w:firstLine="420" w:firstLineChars="200"/>
        <w:rPr>
          <w:rFonts w:hAnsi="宋体"/>
          <w:color w:val="auto"/>
          <w:highlight w:val="none"/>
        </w:rPr>
      </w:pPr>
      <w:r>
        <w:rPr>
          <w:rFonts w:hint="eastAsia" w:hAnsi="宋体"/>
          <w:color w:val="auto"/>
          <w:highlight w:val="none"/>
        </w:rPr>
        <w:t>联   系  人：</w:t>
      </w:r>
    </w:p>
    <w:p>
      <w:pPr>
        <w:pStyle w:val="25"/>
        <w:spacing w:line="600" w:lineRule="auto"/>
        <w:ind w:firstLine="420" w:firstLineChars="200"/>
        <w:rPr>
          <w:rFonts w:hAnsi="宋体"/>
          <w:color w:val="auto"/>
          <w:kern w:val="0"/>
          <w:highlight w:val="none"/>
        </w:rPr>
      </w:pPr>
      <w:r>
        <w:rPr>
          <w:rFonts w:hint="eastAsia" w:hAnsi="宋体"/>
          <w:color w:val="auto"/>
          <w:highlight w:val="none"/>
        </w:rPr>
        <w:t>联 系 电 话：</w:t>
      </w:r>
    </w:p>
    <w:p>
      <w:pPr>
        <w:spacing w:line="360" w:lineRule="auto"/>
        <w:ind w:firstLine="5399" w:firstLineChars="2571"/>
        <w:rPr>
          <w:rFonts w:ascii="宋体" w:hAnsi="宋体"/>
          <w:color w:val="auto"/>
          <w:szCs w:val="21"/>
          <w:highlight w:val="none"/>
        </w:rPr>
      </w:pPr>
      <w:r>
        <w:rPr>
          <w:rFonts w:hint="eastAsia" w:ascii="宋体" w:hAnsi="宋体"/>
          <w:color w:val="auto"/>
          <w:szCs w:val="21"/>
          <w:highlight w:val="none"/>
        </w:rPr>
        <w:t>投标人名称（加盖公章）：</w:t>
      </w:r>
    </w:p>
    <w:p>
      <w:pPr>
        <w:spacing w:line="360" w:lineRule="auto"/>
        <w:ind w:firstLine="5399" w:firstLineChars="2571"/>
        <w:rPr>
          <w:rFonts w:ascii="宋体" w:hAnsi="宋体" w:cs="Arial"/>
          <w:color w:val="auto"/>
          <w:szCs w:val="21"/>
          <w:highlight w:val="none"/>
        </w:rPr>
      </w:pPr>
    </w:p>
    <w:p>
      <w:pPr>
        <w:spacing w:line="360" w:lineRule="auto"/>
        <w:jc w:val="center"/>
        <w:rPr>
          <w:rFonts w:ascii="宋体" w:hAnsi="宋体"/>
          <w:color w:val="auto"/>
          <w:szCs w:val="21"/>
          <w:highlight w:val="none"/>
        </w:rPr>
      </w:pPr>
      <w:r>
        <w:rPr>
          <w:rFonts w:hint="eastAsia" w:ascii="宋体" w:hAnsi="宋体" w:cs="Arial"/>
          <w:color w:val="auto"/>
          <w:szCs w:val="21"/>
          <w:highlight w:val="none"/>
        </w:rPr>
        <w:t xml:space="preserve">                                            法定代表人或授权委托人（</w:t>
      </w:r>
      <w:r>
        <w:rPr>
          <w:rFonts w:hint="eastAsia" w:ascii="宋体" w:hAnsi="宋体"/>
          <w:color w:val="auto"/>
          <w:szCs w:val="21"/>
          <w:highlight w:val="none"/>
        </w:rPr>
        <w:t>签名或盖章</w:t>
      </w:r>
      <w:r>
        <w:rPr>
          <w:rFonts w:hint="eastAsia" w:ascii="宋体" w:hAnsi="宋体" w:cs="Arial"/>
          <w:color w:val="auto"/>
          <w:szCs w:val="21"/>
          <w:highlight w:val="none"/>
        </w:rPr>
        <w:t>）：</w:t>
      </w:r>
    </w:p>
    <w:p>
      <w:pPr>
        <w:spacing w:line="360" w:lineRule="auto"/>
        <w:ind w:firstLine="5399" w:firstLineChars="2571"/>
        <w:rPr>
          <w:rFonts w:ascii="宋体" w:hAnsi="宋体"/>
          <w:color w:val="auto"/>
          <w:szCs w:val="21"/>
          <w:highlight w:val="none"/>
        </w:rPr>
      </w:pPr>
    </w:p>
    <w:p>
      <w:pPr>
        <w:spacing w:line="360" w:lineRule="auto"/>
        <w:ind w:firstLine="5399" w:firstLineChars="2571"/>
        <w:rPr>
          <w:rFonts w:ascii="宋体" w:hAnsi="宋体" w:cs="Arial"/>
          <w:color w:val="auto"/>
          <w:szCs w:val="21"/>
          <w:highlight w:val="none"/>
        </w:rPr>
      </w:pPr>
      <w:r>
        <w:rPr>
          <w:rFonts w:hint="eastAsia" w:ascii="宋体" w:hAnsi="宋体" w:cs="Arial"/>
          <w:color w:val="auto"/>
          <w:szCs w:val="21"/>
          <w:highlight w:val="none"/>
        </w:rPr>
        <w:t>日  期：</w:t>
      </w:r>
    </w:p>
    <w:p>
      <w:pPr>
        <w:spacing w:line="360" w:lineRule="auto"/>
        <w:ind w:firstLine="2835" w:firstLineChars="1350"/>
        <w:rPr>
          <w:rFonts w:ascii="宋体" w:hAnsi="宋体" w:cs="Arial"/>
          <w:color w:val="auto"/>
          <w:szCs w:val="21"/>
          <w:highlight w:val="none"/>
        </w:rPr>
      </w:pPr>
    </w:p>
    <w:p>
      <w:pPr>
        <w:spacing w:line="360" w:lineRule="auto"/>
        <w:ind w:firstLine="2835" w:firstLineChars="1350"/>
        <w:rPr>
          <w:rFonts w:ascii="宋体" w:hAnsi="宋体" w:cs="Arial"/>
          <w:color w:val="auto"/>
          <w:szCs w:val="21"/>
          <w:highlight w:val="none"/>
        </w:rPr>
      </w:pPr>
    </w:p>
    <w:p>
      <w:pPr>
        <w:spacing w:line="360" w:lineRule="auto"/>
        <w:ind w:firstLine="2835" w:firstLineChars="1350"/>
        <w:rPr>
          <w:rFonts w:ascii="宋体" w:hAnsi="宋体" w:cs="Arial"/>
          <w:color w:val="auto"/>
          <w:szCs w:val="21"/>
          <w:highlight w:val="none"/>
        </w:rPr>
      </w:pPr>
    </w:p>
    <w:p>
      <w:pPr>
        <w:spacing w:line="360" w:lineRule="auto"/>
        <w:ind w:firstLine="2835" w:firstLineChars="1350"/>
        <w:rPr>
          <w:rFonts w:ascii="宋体" w:hAnsi="宋体" w:cs="Arial"/>
          <w:color w:val="auto"/>
          <w:szCs w:val="21"/>
          <w:highlight w:val="none"/>
        </w:rPr>
      </w:pPr>
    </w:p>
    <w:p>
      <w:pPr>
        <w:spacing w:line="360" w:lineRule="auto"/>
        <w:ind w:firstLine="2835" w:firstLineChars="1350"/>
        <w:rPr>
          <w:rFonts w:ascii="宋体" w:hAnsi="宋体" w:cs="Arial"/>
          <w:color w:val="auto"/>
          <w:szCs w:val="21"/>
          <w:highlight w:val="none"/>
        </w:rPr>
      </w:pPr>
    </w:p>
    <w:p>
      <w:pPr>
        <w:spacing w:line="360" w:lineRule="auto"/>
        <w:ind w:firstLine="2835" w:firstLineChars="1350"/>
        <w:rPr>
          <w:rFonts w:ascii="宋体" w:hAnsi="宋体" w:cs="Arial"/>
          <w:color w:val="auto"/>
          <w:szCs w:val="21"/>
          <w:highlight w:val="none"/>
        </w:rPr>
      </w:pPr>
    </w:p>
    <w:p>
      <w:pPr>
        <w:pStyle w:val="4"/>
        <w:rPr>
          <w:rFonts w:ascii="宋体" w:hAnsi="宋体" w:eastAsia="宋体"/>
          <w:color w:val="auto"/>
          <w:highlight w:val="none"/>
        </w:rPr>
      </w:pPr>
      <w:bookmarkStart w:id="259" w:name="_Toc14828"/>
      <w:bookmarkStart w:id="260" w:name="_Toc3115"/>
      <w:bookmarkStart w:id="261" w:name="_Toc421205768"/>
      <w:bookmarkStart w:id="262" w:name="_Toc2418"/>
      <w:bookmarkStart w:id="263" w:name="_Toc420684771"/>
      <w:bookmarkStart w:id="264" w:name="_Toc421004205"/>
      <w:r>
        <w:rPr>
          <w:rFonts w:hint="eastAsia" w:ascii="宋体" w:hAnsi="宋体" w:eastAsia="宋体"/>
          <w:color w:val="auto"/>
          <w:highlight w:val="none"/>
        </w:rPr>
        <w:t>表5-1</w:t>
      </w:r>
      <w:r>
        <w:rPr>
          <w:rFonts w:hint="eastAsia" w:ascii="宋体" w:hAnsi="宋体" w:eastAsia="宋体"/>
          <w:color w:val="auto"/>
          <w:highlight w:val="none"/>
          <w:lang w:val="en-US" w:eastAsia="zh-CN"/>
        </w:rPr>
        <w:t>5</w:t>
      </w:r>
      <w:r>
        <w:rPr>
          <w:rFonts w:hint="eastAsia" w:ascii="宋体" w:hAnsi="宋体" w:eastAsia="宋体"/>
          <w:color w:val="auto"/>
          <w:highlight w:val="none"/>
        </w:rPr>
        <w:t xml:space="preserve">  中标服务费承诺书</w:t>
      </w:r>
      <w:bookmarkEnd w:id="259"/>
      <w:bookmarkEnd w:id="260"/>
      <w:bookmarkEnd w:id="261"/>
      <w:bookmarkEnd w:id="262"/>
      <w:bookmarkEnd w:id="263"/>
      <w:bookmarkEnd w:id="264"/>
    </w:p>
    <w:p>
      <w:pPr>
        <w:spacing w:line="480" w:lineRule="auto"/>
        <w:rPr>
          <w:rFonts w:ascii="宋体" w:hAnsi="宋体"/>
          <w:color w:val="auto"/>
          <w:sz w:val="24"/>
          <w:highlight w:val="none"/>
        </w:rPr>
      </w:pPr>
    </w:p>
    <w:p>
      <w:pPr>
        <w:spacing w:line="480" w:lineRule="auto"/>
        <w:jc w:val="right"/>
        <w:rPr>
          <w:rFonts w:hint="eastAsia" w:ascii="宋体" w:hAnsi="宋体" w:eastAsia="宋体"/>
          <w:color w:val="auto"/>
          <w:highlight w:val="none"/>
          <w:lang w:eastAsia="zh-CN"/>
        </w:rPr>
      </w:pPr>
      <w:bookmarkStart w:id="265" w:name="_Toc17621"/>
      <w:bookmarkStart w:id="266" w:name="_Toc30032"/>
      <w:bookmarkStart w:id="267" w:name="_Toc421004206"/>
      <w:bookmarkStart w:id="268" w:name="_Toc421205769"/>
      <w:bookmarkStart w:id="269" w:name="_Toc11506"/>
      <w:bookmarkStart w:id="270" w:name="_Toc485389808"/>
      <w:bookmarkStart w:id="271" w:name="_Toc10253"/>
      <w:bookmarkStart w:id="272" w:name="_Toc16346"/>
      <w:bookmarkStart w:id="273" w:name="_Toc20928"/>
      <w:bookmarkStart w:id="274" w:name="_Toc26222"/>
      <w:bookmarkStart w:id="275" w:name="_Toc12205"/>
      <w:bookmarkStart w:id="276" w:name="_Toc16521"/>
      <w:bookmarkStart w:id="277" w:name="_Toc29926"/>
      <w:bookmarkStart w:id="278" w:name="_Toc2951"/>
      <w:bookmarkStart w:id="279" w:name="_Toc4843"/>
      <w:bookmarkStart w:id="280" w:name="_Toc18256"/>
      <w:bookmarkStart w:id="281" w:name="_Toc420684772"/>
      <w:bookmarkStart w:id="282" w:name="_Toc4434"/>
      <w:r>
        <w:rPr>
          <w:rFonts w:hint="eastAsia" w:ascii="宋体" w:hAnsi="宋体"/>
          <w:color w:val="auto"/>
          <w:highlight w:val="none"/>
        </w:rPr>
        <w:t>承诺书号：</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Fonts w:hint="eastAsia" w:ascii="宋体" w:hAnsi="宋体"/>
          <w:color w:val="auto"/>
          <w:kern w:val="28"/>
          <w:szCs w:val="21"/>
          <w:highlight w:val="none"/>
          <w:lang w:eastAsia="zh-CN"/>
        </w:rPr>
        <w:t>SZHCZS-2020008</w:t>
      </w:r>
    </w:p>
    <w:p>
      <w:pPr>
        <w:spacing w:line="480" w:lineRule="auto"/>
        <w:rPr>
          <w:rFonts w:ascii="宋体" w:hAnsi="宋体"/>
          <w:b/>
          <w:color w:val="auto"/>
          <w:szCs w:val="21"/>
          <w:highlight w:val="none"/>
        </w:rPr>
      </w:pPr>
      <w:r>
        <w:rPr>
          <w:rFonts w:hint="eastAsia" w:ascii="宋体" w:hAnsi="宋体"/>
          <w:b/>
          <w:color w:val="auto"/>
          <w:szCs w:val="21"/>
          <w:highlight w:val="none"/>
        </w:rPr>
        <w:t>致：</w:t>
      </w:r>
      <w:r>
        <w:rPr>
          <w:rFonts w:hint="eastAsia" w:ascii="宋体" w:hAnsi="宋体"/>
          <w:b/>
          <w:bCs/>
          <w:color w:val="auto"/>
          <w:highlight w:val="none"/>
        </w:rPr>
        <w:t>深圳市合创建设工程顾问有限公司中山分公司</w:t>
      </w:r>
    </w:p>
    <w:p>
      <w:pPr>
        <w:spacing w:line="480" w:lineRule="auto"/>
        <w:ind w:firstLine="420" w:firstLineChars="200"/>
        <w:rPr>
          <w:rFonts w:ascii="宋体" w:hAnsi="宋体"/>
          <w:color w:val="auto"/>
          <w:szCs w:val="21"/>
          <w:highlight w:val="none"/>
        </w:rPr>
      </w:pPr>
      <w:r>
        <w:rPr>
          <w:rFonts w:hint="eastAsia" w:ascii="宋体" w:hAnsi="宋体"/>
          <w:color w:val="auto"/>
          <w:szCs w:val="21"/>
          <w:highlight w:val="none"/>
        </w:rPr>
        <w:t>如果我方在贵单位组织的</w:t>
      </w:r>
      <w:r>
        <w:rPr>
          <w:rFonts w:hint="eastAsia" w:ascii="宋体" w:hAnsi="宋体"/>
          <w:color w:val="auto"/>
          <w:szCs w:val="21"/>
          <w:highlight w:val="none"/>
          <w:lang w:eastAsia="zh-CN"/>
        </w:rPr>
        <w:t>中山市南朗医院内科等科室医疗设备(B包第二次)</w:t>
      </w:r>
      <w:r>
        <w:rPr>
          <w:rFonts w:hint="eastAsia" w:ascii="宋体" w:hAnsi="宋体"/>
          <w:color w:val="auto"/>
          <w:szCs w:val="21"/>
          <w:highlight w:val="none"/>
        </w:rPr>
        <w:t>（</w:t>
      </w:r>
      <w:r>
        <w:rPr>
          <w:rFonts w:hint="eastAsia" w:ascii="宋体" w:hAnsi="宋体" w:cs="Times New Roman"/>
          <w:bCs/>
          <w:color w:val="auto"/>
          <w:highlight w:val="none"/>
          <w:lang w:eastAsia="zh-CN"/>
        </w:rPr>
        <w:t>招标</w:t>
      </w:r>
      <w:r>
        <w:rPr>
          <w:rFonts w:hint="eastAsia" w:ascii="宋体" w:hAnsi="宋体" w:cs="Times New Roman"/>
          <w:bCs/>
          <w:color w:val="auto"/>
          <w:highlight w:val="none"/>
        </w:rPr>
        <w:t>编号</w:t>
      </w:r>
      <w:r>
        <w:rPr>
          <w:rFonts w:hint="eastAsia" w:ascii="宋体" w:hAnsi="宋体"/>
          <w:color w:val="auto"/>
          <w:szCs w:val="21"/>
          <w:highlight w:val="none"/>
        </w:rPr>
        <w:t>：</w:t>
      </w:r>
      <w:r>
        <w:rPr>
          <w:rFonts w:hint="eastAsia" w:ascii="宋体" w:hAnsi="宋体"/>
          <w:color w:val="auto"/>
          <w:kern w:val="28"/>
          <w:szCs w:val="21"/>
          <w:highlight w:val="none"/>
          <w:lang w:eastAsia="zh-CN"/>
        </w:rPr>
        <w:t>SZHCZS-2020008</w:t>
      </w:r>
      <w:r>
        <w:rPr>
          <w:rFonts w:hint="eastAsia" w:ascii="宋体" w:hAnsi="宋体"/>
          <w:color w:val="auto"/>
          <w:szCs w:val="21"/>
          <w:highlight w:val="none"/>
        </w:rPr>
        <w:t>）活动中中标，我方保证在收到《中标通知书》后，按照招标文件的有关规定向贵单位[户名：</w:t>
      </w:r>
      <w:r>
        <w:rPr>
          <w:rFonts w:hint="eastAsia" w:ascii="宋体" w:hAnsi="宋体"/>
          <w:b/>
          <w:color w:val="auto"/>
          <w:highlight w:val="none"/>
        </w:rPr>
        <w:t>深圳市合创建设工程顾问有限公司中山分公司</w:t>
      </w:r>
      <w:r>
        <w:rPr>
          <w:rFonts w:hint="eastAsia" w:ascii="宋体" w:hAnsi="宋体"/>
          <w:color w:val="auto"/>
          <w:szCs w:val="21"/>
          <w:highlight w:val="none"/>
        </w:rPr>
        <w:t>，开户银行：广发银行股份有限公司中山广盛支行，账号：</w:t>
      </w:r>
      <w:r>
        <w:rPr>
          <w:rFonts w:hint="eastAsia" w:ascii="宋体" w:hAnsi="宋体" w:cs="宋体"/>
          <w:color w:val="auto"/>
          <w:szCs w:val="21"/>
          <w:highlight w:val="none"/>
        </w:rPr>
        <w:t>138026516010003969</w:t>
      </w:r>
      <w:r>
        <w:rPr>
          <w:rFonts w:hint="eastAsia" w:ascii="宋体" w:hAnsi="宋体"/>
          <w:color w:val="auto"/>
          <w:szCs w:val="21"/>
          <w:highlight w:val="none"/>
        </w:rPr>
        <w:t>]交纳中标服务费。</w:t>
      </w:r>
    </w:p>
    <w:p>
      <w:pPr>
        <w:spacing w:line="480" w:lineRule="auto"/>
        <w:ind w:firstLine="539"/>
        <w:rPr>
          <w:rFonts w:ascii="宋体" w:hAnsi="宋体"/>
          <w:color w:val="auto"/>
          <w:szCs w:val="21"/>
          <w:highlight w:val="none"/>
        </w:rPr>
      </w:pPr>
      <w:r>
        <w:rPr>
          <w:rFonts w:hint="eastAsia" w:ascii="宋体" w:hAnsi="宋体"/>
          <w:color w:val="auto"/>
          <w:szCs w:val="21"/>
          <w:highlight w:val="none"/>
        </w:rPr>
        <w:t>我方如违反上款承诺，自愿接受贵单位按上述承诺金额的200％在我方提交的投标保证金及采购人根据中标合同约定支付给我方的合同款中扣付。</w:t>
      </w:r>
    </w:p>
    <w:p>
      <w:pPr>
        <w:spacing w:line="480" w:lineRule="auto"/>
        <w:ind w:firstLine="540"/>
        <w:rPr>
          <w:rFonts w:ascii="宋体" w:hAnsi="宋体"/>
          <w:color w:val="auto"/>
          <w:szCs w:val="21"/>
          <w:highlight w:val="none"/>
        </w:rPr>
      </w:pPr>
      <w:r>
        <w:rPr>
          <w:rFonts w:hint="eastAsia" w:ascii="宋体" w:hAnsi="宋体"/>
          <w:color w:val="auto"/>
          <w:szCs w:val="21"/>
          <w:highlight w:val="none"/>
        </w:rPr>
        <w:t>特此承诺！</w:t>
      </w:r>
    </w:p>
    <w:p>
      <w:pPr>
        <w:spacing w:line="480" w:lineRule="auto"/>
        <w:ind w:firstLine="540"/>
        <w:rPr>
          <w:rFonts w:ascii="宋体" w:hAnsi="宋体"/>
          <w:color w:val="auto"/>
          <w:szCs w:val="21"/>
          <w:highlight w:val="none"/>
        </w:rPr>
      </w:pPr>
    </w:p>
    <w:p>
      <w:pPr>
        <w:spacing w:line="480" w:lineRule="auto"/>
        <w:ind w:left="1438" w:leftChars="685" w:firstLine="2730" w:firstLineChars="1300"/>
        <w:rPr>
          <w:rFonts w:ascii="宋体" w:hAnsi="宋体"/>
          <w:color w:val="auto"/>
          <w:szCs w:val="21"/>
          <w:highlight w:val="none"/>
        </w:rPr>
      </w:pPr>
      <w:r>
        <w:rPr>
          <w:rFonts w:hint="eastAsia" w:ascii="宋体" w:hAnsi="宋体"/>
          <w:color w:val="auto"/>
          <w:szCs w:val="21"/>
          <w:highlight w:val="none"/>
        </w:rPr>
        <w:t>投标人名称（加盖公章）；</w:t>
      </w:r>
    </w:p>
    <w:p>
      <w:pPr>
        <w:spacing w:line="480" w:lineRule="auto"/>
        <w:ind w:left="1438" w:leftChars="685"/>
        <w:rPr>
          <w:rFonts w:ascii="宋体" w:hAnsi="宋体"/>
          <w:color w:val="auto"/>
          <w:szCs w:val="21"/>
          <w:highlight w:val="none"/>
        </w:rPr>
      </w:pPr>
    </w:p>
    <w:p>
      <w:pPr>
        <w:spacing w:line="480" w:lineRule="auto"/>
        <w:ind w:left="1438" w:leftChars="685" w:firstLine="2730" w:firstLineChars="1300"/>
        <w:rPr>
          <w:rFonts w:ascii="宋体" w:hAnsi="宋体"/>
          <w:color w:val="auto"/>
          <w:szCs w:val="21"/>
          <w:highlight w:val="none"/>
        </w:rPr>
      </w:pPr>
      <w:bookmarkStart w:id="283" w:name="_Toc13709"/>
      <w:bookmarkStart w:id="284" w:name="_Toc19383"/>
      <w:bookmarkStart w:id="285" w:name="_Toc15455"/>
      <w:bookmarkStart w:id="286" w:name="_Toc110"/>
      <w:bookmarkStart w:id="287" w:name="_Toc421004207"/>
      <w:bookmarkStart w:id="288" w:name="_Toc320"/>
      <w:bookmarkStart w:id="289" w:name="_Toc65"/>
      <w:bookmarkStart w:id="290" w:name="_Toc21384"/>
      <w:bookmarkStart w:id="291" w:name="_Toc27265"/>
      <w:bookmarkStart w:id="292" w:name="_Toc3148"/>
      <w:bookmarkStart w:id="293" w:name="_Toc421205770"/>
      <w:bookmarkStart w:id="294" w:name="_Toc24875"/>
      <w:bookmarkStart w:id="295" w:name="_Toc13629"/>
      <w:bookmarkStart w:id="296" w:name="_Toc485389809"/>
      <w:bookmarkStart w:id="297" w:name="_Toc23618"/>
      <w:bookmarkStart w:id="298" w:name="_Toc17921"/>
      <w:bookmarkStart w:id="299" w:name="_Toc420684773"/>
      <w:bookmarkStart w:id="300" w:name="_Toc3862"/>
      <w:r>
        <w:rPr>
          <w:rFonts w:hint="eastAsia" w:ascii="宋体" w:hAnsi="宋体"/>
          <w:color w:val="auto"/>
          <w:szCs w:val="21"/>
          <w:highlight w:val="none"/>
        </w:rPr>
        <w:t>法定代表人或授权委托人（签名或盖章）：</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spacing w:line="480" w:lineRule="auto"/>
        <w:ind w:left="1438" w:leftChars="685" w:firstLine="2730" w:firstLineChars="1300"/>
        <w:outlineLvl w:val="0"/>
        <w:rPr>
          <w:rFonts w:ascii="宋体" w:hAnsi="宋体"/>
          <w:color w:val="auto"/>
          <w:szCs w:val="21"/>
          <w:highlight w:val="none"/>
        </w:rPr>
      </w:pPr>
    </w:p>
    <w:p>
      <w:pPr>
        <w:spacing w:line="480" w:lineRule="auto"/>
        <w:ind w:left="1438" w:leftChars="685" w:firstLine="2730" w:firstLineChars="1300"/>
        <w:rPr>
          <w:rFonts w:ascii="宋体" w:hAnsi="宋体"/>
          <w:color w:val="auto"/>
          <w:szCs w:val="21"/>
          <w:highlight w:val="none"/>
        </w:rPr>
      </w:pPr>
      <w:r>
        <w:rPr>
          <w:rFonts w:hint="eastAsia" w:ascii="宋体" w:hAnsi="宋体"/>
          <w:color w:val="auto"/>
          <w:szCs w:val="21"/>
          <w:highlight w:val="none"/>
        </w:rPr>
        <w:t>电    话：</w:t>
      </w:r>
    </w:p>
    <w:p>
      <w:pPr>
        <w:spacing w:line="480" w:lineRule="auto"/>
        <w:ind w:left="1438" w:leftChars="685"/>
        <w:rPr>
          <w:rFonts w:ascii="宋体" w:hAnsi="宋体"/>
          <w:color w:val="auto"/>
          <w:szCs w:val="21"/>
          <w:highlight w:val="none"/>
        </w:rPr>
      </w:pPr>
    </w:p>
    <w:p>
      <w:pPr>
        <w:spacing w:line="480" w:lineRule="auto"/>
        <w:ind w:left="1438" w:leftChars="685" w:firstLine="2730" w:firstLineChars="1300"/>
        <w:rPr>
          <w:rFonts w:ascii="宋体" w:hAnsi="宋体"/>
          <w:color w:val="auto"/>
          <w:szCs w:val="21"/>
          <w:highlight w:val="none"/>
        </w:rPr>
      </w:pPr>
      <w:r>
        <w:rPr>
          <w:rFonts w:hint="eastAsia" w:ascii="宋体" w:hAnsi="宋体"/>
          <w:color w:val="auto"/>
          <w:szCs w:val="21"/>
          <w:highlight w:val="none"/>
        </w:rPr>
        <w:t>传    真：</w:t>
      </w:r>
    </w:p>
    <w:p>
      <w:pPr>
        <w:pStyle w:val="25"/>
        <w:spacing w:line="480" w:lineRule="auto"/>
        <w:ind w:firstLine="4200" w:firstLineChars="2000"/>
        <w:rPr>
          <w:rFonts w:hAnsi="宋体"/>
          <w:color w:val="auto"/>
          <w:highlight w:val="none"/>
        </w:rPr>
      </w:pPr>
    </w:p>
    <w:p>
      <w:pPr>
        <w:pStyle w:val="25"/>
        <w:spacing w:line="480" w:lineRule="auto"/>
        <w:ind w:firstLine="4200" w:firstLineChars="2000"/>
        <w:rPr>
          <w:rFonts w:hAnsi="宋体"/>
          <w:color w:val="auto"/>
          <w:highlight w:val="none"/>
        </w:rPr>
      </w:pPr>
      <w:r>
        <w:rPr>
          <w:rFonts w:hint="eastAsia" w:hAnsi="宋体"/>
          <w:color w:val="auto"/>
          <w:highlight w:val="none"/>
        </w:rPr>
        <w:t>承诺日期：            年    月    日</w:t>
      </w:r>
    </w:p>
    <w:p>
      <w:pPr>
        <w:pStyle w:val="25"/>
        <w:spacing w:line="480" w:lineRule="auto"/>
        <w:ind w:firstLine="4200" w:firstLineChars="2000"/>
        <w:rPr>
          <w:rFonts w:hAnsi="宋体"/>
          <w:color w:val="auto"/>
          <w:highlight w:val="none"/>
        </w:rPr>
      </w:pPr>
    </w:p>
    <w:p>
      <w:pPr>
        <w:pStyle w:val="25"/>
        <w:spacing w:line="480" w:lineRule="auto"/>
        <w:ind w:firstLine="4200" w:firstLineChars="2000"/>
        <w:rPr>
          <w:rFonts w:hAnsi="宋体"/>
          <w:color w:val="auto"/>
          <w:highlight w:val="none"/>
        </w:rPr>
      </w:pPr>
    </w:p>
    <w:p>
      <w:pPr>
        <w:pStyle w:val="25"/>
        <w:spacing w:line="480" w:lineRule="auto"/>
        <w:ind w:firstLine="4200" w:firstLineChars="2000"/>
        <w:rPr>
          <w:rFonts w:hAnsi="宋体"/>
          <w:color w:val="auto"/>
          <w:highlight w:val="none"/>
        </w:rPr>
      </w:pPr>
    </w:p>
    <w:p>
      <w:pPr>
        <w:pStyle w:val="25"/>
        <w:spacing w:line="480" w:lineRule="auto"/>
        <w:ind w:firstLine="4200" w:firstLineChars="2000"/>
        <w:rPr>
          <w:rFonts w:hAnsi="宋体"/>
          <w:color w:val="auto"/>
          <w:highlight w:val="none"/>
        </w:rPr>
      </w:pPr>
    </w:p>
    <w:p>
      <w:pPr>
        <w:pStyle w:val="4"/>
        <w:rPr>
          <w:rFonts w:ascii="宋体" w:hAnsi="宋体" w:eastAsia="宋体"/>
          <w:color w:val="auto"/>
          <w:highlight w:val="none"/>
        </w:rPr>
      </w:pPr>
      <w:bookmarkStart w:id="301" w:name="_Toc421004208"/>
      <w:bookmarkStart w:id="302" w:name="_Toc420684774"/>
      <w:bookmarkStart w:id="303" w:name="_Toc421205771"/>
      <w:bookmarkStart w:id="304" w:name="_Toc15000"/>
      <w:bookmarkStart w:id="305" w:name="_Toc19638"/>
      <w:bookmarkStart w:id="306" w:name="_Toc31791"/>
      <w:r>
        <w:rPr>
          <w:rFonts w:hint="eastAsia" w:ascii="宋体" w:hAnsi="宋体" w:eastAsia="宋体" w:cs="宋体"/>
          <w:color w:val="auto"/>
          <w:highlight w:val="none"/>
        </w:rPr>
        <w:t>表5-1</w:t>
      </w:r>
      <w:bookmarkEnd w:id="301"/>
      <w:bookmarkEnd w:id="302"/>
      <w:bookmarkEnd w:id="303"/>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 xml:space="preserve">  投标保证金汇款凭证复印件</w:t>
      </w:r>
      <w:bookmarkEnd w:id="304"/>
      <w:bookmarkEnd w:id="305"/>
      <w:bookmarkEnd w:id="306"/>
    </w:p>
    <w:p>
      <w:pPr>
        <w:rPr>
          <w:rFonts w:ascii="宋体" w:hAnsi="宋体"/>
          <w:color w:val="auto"/>
          <w:highlight w:val="none"/>
        </w:rPr>
      </w:pPr>
    </w:p>
    <w:p>
      <w:pPr>
        <w:pStyle w:val="5"/>
        <w:spacing w:line="360" w:lineRule="auto"/>
        <w:rPr>
          <w:rFonts w:ascii="宋体" w:hAnsi="宋体"/>
          <w:color w:val="auto"/>
          <w:highlight w:val="none"/>
        </w:rPr>
      </w:pPr>
      <w:r>
        <w:rPr>
          <w:rFonts w:hint="eastAsia" w:ascii="宋体" w:hAnsi="宋体"/>
          <w:color w:val="auto"/>
          <w:szCs w:val="21"/>
          <w:highlight w:val="none"/>
        </w:rPr>
        <w:t xml:space="preserve">项目名称：   </w:t>
      </w:r>
      <w:r>
        <w:rPr>
          <w:rFonts w:ascii="宋体" w:hAnsi="宋体"/>
          <w:color w:val="auto"/>
          <w:szCs w:val="21"/>
          <w:highlight w:val="none"/>
        </w:rPr>
        <w:t xml:space="preserve">                                                </w:t>
      </w:r>
      <w:r>
        <w:rPr>
          <w:rFonts w:hint="eastAsia" w:ascii="宋体" w:hAnsi="宋体"/>
          <w:color w:val="auto"/>
          <w:szCs w:val="21"/>
          <w:highlight w:val="none"/>
          <w:lang w:eastAsia="zh-CN"/>
        </w:rPr>
        <w:t>招标编号</w:t>
      </w:r>
      <w:r>
        <w:rPr>
          <w:rFonts w:hint="eastAsia" w:ascii="宋体" w:hAnsi="宋体"/>
          <w:color w:val="auto"/>
          <w:szCs w:val="21"/>
          <w:highlight w:val="none"/>
        </w:rPr>
        <w:t>：</w:t>
      </w:r>
    </w:p>
    <w:p>
      <w:pPr>
        <w:rPr>
          <w:rFonts w:ascii="宋体" w:hAnsi="宋体"/>
          <w:color w:val="auto"/>
          <w:highlight w:val="none"/>
        </w:rPr>
      </w:pPr>
      <w:r>
        <w:rPr>
          <w:rFonts w:ascii="宋体" w:hAnsi="宋体"/>
          <w:color w:val="auto"/>
          <w:highlight w:val="none"/>
        </w:rPr>
        <mc:AlternateContent>
          <mc:Choice Requires="wps">
            <w:drawing>
              <wp:anchor distT="0" distB="0" distL="114300" distR="114300" simplePos="0" relativeHeight="251658240" behindDoc="1" locked="0" layoutInCell="1" allowOverlap="1">
                <wp:simplePos x="0" y="0"/>
                <wp:positionH relativeFrom="column">
                  <wp:posOffset>571500</wp:posOffset>
                </wp:positionH>
                <wp:positionV relativeFrom="paragraph">
                  <wp:posOffset>134620</wp:posOffset>
                </wp:positionV>
                <wp:extent cx="5143500" cy="2306320"/>
                <wp:effectExtent l="0" t="0" r="19050" b="17780"/>
                <wp:wrapNone/>
                <wp:docPr id="8" name="Rectangle 4"/>
                <wp:cNvGraphicFramePr/>
                <a:graphic xmlns:a="http://schemas.openxmlformats.org/drawingml/2006/main">
                  <a:graphicData uri="http://schemas.microsoft.com/office/word/2010/wordprocessingShape">
                    <wps:wsp>
                      <wps:cNvSpPr>
                        <a:spLocks noChangeArrowheads="1"/>
                      </wps:cNvSpPr>
                      <wps:spPr bwMode="auto">
                        <a:xfrm>
                          <a:off x="0" y="0"/>
                          <a:ext cx="5143500" cy="230632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Rectangle 4" o:spid="_x0000_s1026" o:spt="1" style="position:absolute;left:0pt;margin-left:45pt;margin-top:10.6pt;height:181.6pt;width:405pt;z-index:-251658240;mso-width-relative:page;mso-height-relative:page;" fillcolor="#FFFFFF" filled="t" stroked="t" coordsize="21600,21600" o:gfxdata="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Zi/I/1wAAAAkBAAAPAAAAAAAA&#10;AAEAIAAAACIAAABkcnMvZG93bnJldi54bWxQSwECFAAUAAAACACHTuJAy3wwfhMCAAAzBAAADgAA&#10;AAAAAAABACAAAAAmAQAAZHJzL2Uyb0RvYy54bWxQSwUGAAAAAAYABgBZAQAAqwUAAAAA&#10;">
                <v:fill on="t" focussize="0,0"/>
                <v:stroke color="#000000" miterlimit="8" joinstyle="miter"/>
                <v:imagedata o:title=""/>
                <o:lock v:ext="edit" aspectratio="f"/>
              </v:rect>
            </w:pict>
          </mc:Fallback>
        </mc:AlternateContent>
      </w: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jc w:val="center"/>
        <w:rPr>
          <w:rFonts w:ascii="宋体" w:hAnsi="宋体"/>
          <w:color w:val="auto"/>
          <w:sz w:val="28"/>
          <w:szCs w:val="28"/>
          <w:highlight w:val="none"/>
        </w:rPr>
      </w:pPr>
      <w:r>
        <w:rPr>
          <w:rFonts w:hint="eastAsia" w:ascii="宋体" w:hAnsi="宋体"/>
          <w:color w:val="auto"/>
          <w:sz w:val="28"/>
          <w:szCs w:val="28"/>
          <w:highlight w:val="none"/>
        </w:rPr>
        <w:t>粘贴投标保证金汇款凭证复印件</w:t>
      </w:r>
    </w:p>
    <w:p>
      <w:pPr>
        <w:rPr>
          <w:rFonts w:ascii="宋体" w:hAnsi="宋体"/>
          <w:color w:val="auto"/>
          <w:highlight w:val="none"/>
        </w:rPr>
      </w:pPr>
    </w:p>
    <w:p>
      <w:pPr>
        <w:spacing w:line="360" w:lineRule="auto"/>
        <w:ind w:firstLine="3465" w:firstLineChars="1650"/>
        <w:rPr>
          <w:rFonts w:ascii="宋体" w:hAnsi="宋体"/>
          <w:color w:val="auto"/>
          <w:highlight w:val="none"/>
        </w:rPr>
      </w:pPr>
    </w:p>
    <w:p>
      <w:pPr>
        <w:spacing w:line="360" w:lineRule="auto"/>
        <w:ind w:firstLine="3465" w:firstLineChars="1650"/>
        <w:rPr>
          <w:rFonts w:ascii="宋体" w:hAnsi="宋体"/>
          <w:color w:val="auto"/>
          <w:highlight w:val="none"/>
        </w:rPr>
      </w:pPr>
    </w:p>
    <w:p>
      <w:pPr>
        <w:spacing w:line="360" w:lineRule="auto"/>
        <w:ind w:firstLine="3465" w:firstLineChars="1650"/>
        <w:rPr>
          <w:rFonts w:ascii="宋体" w:hAnsi="宋体"/>
          <w:color w:val="auto"/>
          <w:highlight w:val="none"/>
        </w:rPr>
      </w:pPr>
    </w:p>
    <w:p>
      <w:pPr>
        <w:spacing w:line="360" w:lineRule="auto"/>
        <w:ind w:firstLine="3465" w:firstLineChars="1650"/>
        <w:rPr>
          <w:rFonts w:ascii="宋体" w:hAnsi="宋体"/>
          <w:color w:val="auto"/>
          <w:highlight w:val="none"/>
        </w:rPr>
      </w:pPr>
    </w:p>
    <w:p>
      <w:pPr>
        <w:spacing w:line="360" w:lineRule="auto"/>
        <w:ind w:firstLine="3465" w:firstLineChars="1650"/>
        <w:rPr>
          <w:rFonts w:ascii="宋体" w:hAnsi="宋体"/>
          <w:color w:val="auto"/>
          <w:highlight w:val="none"/>
        </w:rPr>
      </w:pPr>
    </w:p>
    <w:p>
      <w:pPr>
        <w:spacing w:line="360" w:lineRule="auto"/>
        <w:ind w:firstLine="3465" w:firstLineChars="1650"/>
        <w:rPr>
          <w:rFonts w:ascii="宋体" w:hAnsi="宋体"/>
          <w:color w:val="auto"/>
          <w:highlight w:val="none"/>
        </w:rPr>
      </w:pPr>
    </w:p>
    <w:p>
      <w:pPr>
        <w:spacing w:line="360" w:lineRule="auto"/>
        <w:ind w:firstLine="3465" w:firstLineChars="1650"/>
        <w:rPr>
          <w:rFonts w:ascii="宋体" w:hAnsi="宋体"/>
          <w:color w:val="auto"/>
          <w:highlight w:val="none"/>
        </w:rPr>
      </w:pPr>
    </w:p>
    <w:p>
      <w:pPr>
        <w:spacing w:line="360" w:lineRule="auto"/>
        <w:ind w:firstLine="3465" w:firstLineChars="1650"/>
        <w:rPr>
          <w:rFonts w:ascii="宋体" w:hAnsi="宋体"/>
          <w:color w:val="auto"/>
          <w:highlight w:val="none"/>
        </w:rPr>
      </w:pPr>
    </w:p>
    <w:p>
      <w:pPr>
        <w:spacing w:line="360" w:lineRule="auto"/>
        <w:ind w:firstLine="3465" w:firstLineChars="1650"/>
        <w:rPr>
          <w:rFonts w:ascii="宋体" w:hAnsi="宋体"/>
          <w:color w:val="auto"/>
          <w:highlight w:val="none"/>
        </w:rPr>
      </w:pPr>
    </w:p>
    <w:p>
      <w:pPr>
        <w:spacing w:line="360" w:lineRule="auto"/>
        <w:ind w:firstLine="3465" w:firstLineChars="1650"/>
        <w:rPr>
          <w:rFonts w:ascii="宋体" w:hAnsi="宋体"/>
          <w:color w:val="auto"/>
          <w:highlight w:val="none"/>
        </w:rPr>
      </w:pPr>
    </w:p>
    <w:p>
      <w:pPr>
        <w:spacing w:line="360" w:lineRule="auto"/>
        <w:ind w:firstLine="3465" w:firstLineChars="1650"/>
        <w:rPr>
          <w:rFonts w:ascii="宋体" w:hAnsi="宋体"/>
          <w:color w:val="auto"/>
          <w:highlight w:val="none"/>
        </w:rPr>
      </w:pPr>
    </w:p>
    <w:p>
      <w:pPr>
        <w:spacing w:line="360" w:lineRule="auto"/>
        <w:ind w:firstLine="3465" w:firstLineChars="1650"/>
        <w:rPr>
          <w:rFonts w:ascii="宋体" w:hAnsi="宋体"/>
          <w:color w:val="auto"/>
          <w:highlight w:val="none"/>
        </w:rPr>
      </w:pPr>
    </w:p>
    <w:p>
      <w:pPr>
        <w:spacing w:line="360" w:lineRule="auto"/>
        <w:ind w:firstLine="4319" w:firstLineChars="2057"/>
        <w:rPr>
          <w:rFonts w:ascii="宋体" w:hAnsi="宋体"/>
          <w:color w:val="auto"/>
          <w:szCs w:val="21"/>
          <w:highlight w:val="none"/>
        </w:rPr>
      </w:pPr>
    </w:p>
    <w:p>
      <w:pPr>
        <w:spacing w:line="360" w:lineRule="auto"/>
        <w:ind w:firstLine="4319" w:firstLineChars="2057"/>
        <w:rPr>
          <w:rFonts w:ascii="宋体" w:hAnsi="宋体"/>
          <w:color w:val="auto"/>
          <w:szCs w:val="21"/>
          <w:highlight w:val="none"/>
        </w:rPr>
      </w:pPr>
    </w:p>
    <w:p>
      <w:pPr>
        <w:spacing w:line="360" w:lineRule="auto"/>
        <w:ind w:firstLine="4319" w:firstLineChars="2057"/>
        <w:rPr>
          <w:rFonts w:ascii="宋体" w:hAnsi="宋体"/>
          <w:color w:val="auto"/>
          <w:szCs w:val="21"/>
          <w:highlight w:val="none"/>
        </w:rPr>
      </w:pPr>
    </w:p>
    <w:p>
      <w:pPr>
        <w:spacing w:line="360" w:lineRule="auto"/>
        <w:ind w:firstLine="4319" w:firstLineChars="2057"/>
        <w:rPr>
          <w:rFonts w:ascii="宋体" w:hAnsi="宋体"/>
          <w:color w:val="auto"/>
          <w:highlight w:val="none"/>
        </w:rPr>
      </w:pPr>
      <w:r>
        <w:rPr>
          <w:rFonts w:hint="eastAsia" w:ascii="宋体" w:hAnsi="宋体"/>
          <w:color w:val="auto"/>
          <w:szCs w:val="21"/>
          <w:highlight w:val="none"/>
        </w:rPr>
        <w:t>投标人名称</w:t>
      </w:r>
      <w:r>
        <w:rPr>
          <w:rFonts w:hint="eastAsia" w:ascii="宋体" w:hAnsi="宋体"/>
          <w:color w:val="auto"/>
          <w:highlight w:val="none"/>
        </w:rPr>
        <w:t>（</w:t>
      </w:r>
      <w:r>
        <w:rPr>
          <w:rFonts w:hint="eastAsia" w:ascii="宋体" w:hAnsi="宋体" w:cs="Arial"/>
          <w:color w:val="auto"/>
          <w:highlight w:val="none"/>
        </w:rPr>
        <w:t>加盖</w:t>
      </w:r>
      <w:r>
        <w:rPr>
          <w:rFonts w:hint="eastAsia" w:ascii="宋体" w:hAnsi="宋体"/>
          <w:color w:val="auto"/>
          <w:highlight w:val="none"/>
        </w:rPr>
        <w:t>公章）：</w:t>
      </w:r>
    </w:p>
    <w:p>
      <w:pPr>
        <w:spacing w:line="360" w:lineRule="auto"/>
        <w:jc w:val="center"/>
        <w:rPr>
          <w:rFonts w:ascii="宋体" w:hAnsi="宋体" w:cs="Arial"/>
          <w:color w:val="auto"/>
          <w:highlight w:val="none"/>
        </w:rPr>
      </w:pPr>
      <w:r>
        <w:rPr>
          <w:rFonts w:hint="eastAsia" w:ascii="宋体" w:hAnsi="宋体" w:cs="Arial"/>
          <w:color w:val="auto"/>
          <w:highlight w:val="none"/>
        </w:rPr>
        <w:t xml:space="preserve">                         </w:t>
      </w:r>
    </w:p>
    <w:p>
      <w:pPr>
        <w:spacing w:line="360" w:lineRule="auto"/>
        <w:jc w:val="center"/>
        <w:rPr>
          <w:rFonts w:ascii="宋体" w:hAnsi="宋体"/>
          <w:color w:val="auto"/>
          <w:highlight w:val="none"/>
        </w:rPr>
      </w:pPr>
      <w:r>
        <w:rPr>
          <w:rFonts w:hint="eastAsia" w:ascii="宋体" w:hAnsi="宋体" w:cs="Arial"/>
          <w:color w:val="auto"/>
          <w:highlight w:val="none"/>
        </w:rPr>
        <w:t xml:space="preserve">                           法定代表人或授权委托人（</w:t>
      </w:r>
      <w:r>
        <w:rPr>
          <w:rFonts w:hint="eastAsia" w:ascii="宋体" w:hAnsi="宋体"/>
          <w:color w:val="auto"/>
          <w:szCs w:val="21"/>
          <w:highlight w:val="none"/>
        </w:rPr>
        <w:t>签名或盖章</w:t>
      </w:r>
      <w:r>
        <w:rPr>
          <w:rFonts w:hint="eastAsia" w:ascii="宋体" w:hAnsi="宋体" w:cs="Arial"/>
          <w:color w:val="auto"/>
          <w:highlight w:val="none"/>
        </w:rPr>
        <w:t>）：</w:t>
      </w:r>
    </w:p>
    <w:p>
      <w:pPr>
        <w:spacing w:line="460" w:lineRule="exact"/>
        <w:ind w:firstLine="4319" w:firstLineChars="2057"/>
        <w:rPr>
          <w:rFonts w:ascii="宋体" w:hAnsi="宋体"/>
          <w:color w:val="auto"/>
          <w:highlight w:val="none"/>
        </w:rPr>
      </w:pPr>
    </w:p>
    <w:p>
      <w:pPr>
        <w:spacing w:line="460" w:lineRule="exact"/>
        <w:ind w:firstLine="4527" w:firstLineChars="2156"/>
        <w:rPr>
          <w:rFonts w:ascii="宋体" w:hAnsi="宋体"/>
          <w:color w:val="auto"/>
          <w:highlight w:val="none"/>
        </w:rPr>
      </w:pPr>
      <w:r>
        <w:rPr>
          <w:rFonts w:hint="eastAsia" w:ascii="宋体" w:hAnsi="宋体"/>
          <w:color w:val="auto"/>
          <w:highlight w:val="none"/>
        </w:rPr>
        <w:t>日期：</w:t>
      </w:r>
    </w:p>
    <w:p>
      <w:pPr>
        <w:jc w:val="center"/>
        <w:rPr>
          <w:rFonts w:ascii="宋体" w:hAnsi="宋体"/>
          <w:b/>
          <w:bCs/>
          <w:color w:val="auto"/>
          <w:sz w:val="30"/>
          <w:highlight w:val="none"/>
        </w:rPr>
      </w:pPr>
    </w:p>
    <w:p>
      <w:pPr>
        <w:pStyle w:val="237"/>
        <w:rPr>
          <w:rFonts w:ascii="宋体" w:hAnsi="宋体" w:eastAsia="宋体"/>
          <w:color w:val="auto"/>
          <w:szCs w:val="21"/>
          <w:highlight w:val="none"/>
        </w:rPr>
      </w:pPr>
    </w:p>
    <w:p>
      <w:pPr>
        <w:pStyle w:val="4"/>
        <w:rPr>
          <w:rFonts w:ascii="宋体" w:hAnsi="宋体" w:eastAsia="宋体"/>
          <w:color w:val="auto"/>
          <w:highlight w:val="none"/>
        </w:rPr>
      </w:pPr>
      <w:bookmarkStart w:id="307" w:name="_Toc23181"/>
      <w:bookmarkStart w:id="308" w:name="_Toc6549"/>
      <w:bookmarkStart w:id="309" w:name="_Toc6079"/>
      <w:r>
        <w:rPr>
          <w:rFonts w:hint="eastAsia" w:ascii="宋体" w:hAnsi="宋体" w:eastAsia="宋体"/>
          <w:color w:val="auto"/>
          <w:highlight w:val="none"/>
        </w:rPr>
        <w:t>表5-1</w:t>
      </w:r>
      <w:r>
        <w:rPr>
          <w:rFonts w:hint="eastAsia" w:ascii="宋体" w:hAnsi="宋体" w:eastAsia="宋体"/>
          <w:color w:val="auto"/>
          <w:highlight w:val="none"/>
          <w:lang w:val="en-US" w:eastAsia="zh-CN"/>
        </w:rPr>
        <w:t>7</w:t>
      </w:r>
      <w:r>
        <w:rPr>
          <w:rFonts w:hint="eastAsia" w:ascii="宋体" w:hAnsi="宋体" w:eastAsia="宋体"/>
          <w:color w:val="auto"/>
          <w:highlight w:val="none"/>
        </w:rPr>
        <w:t xml:space="preserve">  信用记录或报告</w:t>
      </w:r>
      <w:bookmarkEnd w:id="307"/>
      <w:bookmarkEnd w:id="308"/>
      <w:bookmarkEnd w:id="309"/>
    </w:p>
    <w:p>
      <w:pPr>
        <w:rPr>
          <w:color w:val="auto"/>
          <w:highlight w:val="none"/>
        </w:rPr>
      </w:pPr>
      <w:r>
        <w:rPr>
          <w:rFonts w:hint="eastAsia"/>
          <w:color w:val="auto"/>
          <w:highlight w:val="none"/>
        </w:rPr>
        <w:t>注：附中国人民银行或合法第三方出具的信用报告。详见评分要求。</w:t>
      </w:r>
    </w:p>
    <w:p>
      <w:pPr>
        <w:rPr>
          <w:color w:val="auto"/>
          <w:highlight w:val="none"/>
        </w:rPr>
      </w:pPr>
    </w:p>
    <w:p>
      <w:pPr>
        <w:rPr>
          <w:color w:val="auto"/>
          <w:highlight w:val="none"/>
        </w:rPr>
      </w:pPr>
    </w:p>
    <w:p>
      <w:pPr>
        <w:rPr>
          <w:color w:val="auto"/>
          <w:highlight w:val="none"/>
        </w:rPr>
      </w:pPr>
    </w:p>
    <w:p>
      <w:pPr>
        <w:rPr>
          <w:color w:val="auto"/>
          <w:highlight w:val="none"/>
        </w:rPr>
      </w:pPr>
      <w:r>
        <w:rPr>
          <w:color w:val="auto"/>
          <w:highlight w:val="none"/>
        </w:rPr>
        <w:br w:type="page"/>
      </w:r>
    </w:p>
    <w:p>
      <w:pPr>
        <w:pStyle w:val="4"/>
        <w:rPr>
          <w:rFonts w:ascii="宋体" w:hAnsi="宋体" w:eastAsia="宋体"/>
          <w:color w:val="auto"/>
          <w:highlight w:val="none"/>
        </w:rPr>
      </w:pPr>
      <w:bookmarkStart w:id="310" w:name="_Toc26173"/>
      <w:bookmarkStart w:id="311" w:name="_Toc4901"/>
      <w:bookmarkStart w:id="312" w:name="_Toc9074"/>
      <w:r>
        <w:rPr>
          <w:rFonts w:hint="eastAsia" w:ascii="宋体" w:hAnsi="宋体" w:eastAsia="宋体"/>
          <w:color w:val="auto"/>
          <w:highlight w:val="none"/>
        </w:rPr>
        <w:t>表5-1</w:t>
      </w:r>
      <w:r>
        <w:rPr>
          <w:rFonts w:hint="eastAsia" w:ascii="宋体" w:hAnsi="宋体" w:eastAsia="宋体"/>
          <w:color w:val="auto"/>
          <w:highlight w:val="none"/>
          <w:lang w:val="en-US" w:eastAsia="zh-CN"/>
        </w:rPr>
        <w:t>8</w:t>
      </w:r>
      <w:r>
        <w:rPr>
          <w:rFonts w:hint="eastAsia" w:ascii="宋体" w:hAnsi="宋体" w:eastAsia="宋体"/>
          <w:color w:val="auto"/>
          <w:highlight w:val="none"/>
        </w:rPr>
        <w:t xml:space="preserve">  资格声明函</w:t>
      </w:r>
      <w:bookmarkEnd w:id="310"/>
      <w:bookmarkEnd w:id="311"/>
      <w:bookmarkEnd w:id="312"/>
    </w:p>
    <w:p>
      <w:pPr>
        <w:spacing w:line="360" w:lineRule="auto"/>
        <w:rPr>
          <w:rFonts w:ascii="宋体" w:hAnsi="宋体"/>
          <w:color w:val="auto"/>
          <w:szCs w:val="21"/>
          <w:highlight w:val="none"/>
        </w:rPr>
      </w:pPr>
      <w:r>
        <w:rPr>
          <w:rFonts w:hint="eastAsia" w:ascii="宋体" w:hAnsi="宋体" w:cs="Arial"/>
          <w:color w:val="auto"/>
          <w:highlight w:val="none"/>
          <w:u w:val="single"/>
          <w:lang w:eastAsia="zh-CN"/>
        </w:rPr>
        <w:t>中山市人民医院南朗分院（中山市南朗医院）</w:t>
      </w:r>
      <w:r>
        <w:rPr>
          <w:rFonts w:hint="eastAsia" w:ascii="宋体" w:hAnsi="宋体" w:cs="Arial"/>
          <w:color w:val="auto"/>
          <w:highlight w:val="none"/>
          <w:u w:val="single"/>
        </w:rPr>
        <w:t>、深圳市合创建设工程顾问有限公司中山分公司：</w:t>
      </w:r>
    </w:p>
    <w:p>
      <w:pPr>
        <w:spacing w:line="360" w:lineRule="auto"/>
        <w:ind w:firstLine="435"/>
        <w:rPr>
          <w:rFonts w:ascii="宋体" w:hAnsi="宋体"/>
          <w:color w:val="auto"/>
          <w:szCs w:val="21"/>
          <w:highlight w:val="none"/>
        </w:rPr>
      </w:pPr>
      <w:r>
        <w:rPr>
          <w:rFonts w:hint="eastAsia" w:ascii="宋体" w:hAnsi="宋体"/>
          <w:color w:val="auto"/>
          <w:szCs w:val="21"/>
          <w:highlight w:val="none"/>
        </w:rPr>
        <w:t>关于贵方采购</w:t>
      </w:r>
      <w:r>
        <w:rPr>
          <w:rFonts w:hint="eastAsia" w:ascii="宋体" w:hAnsi="宋体"/>
          <w:color w:val="auto"/>
          <w:szCs w:val="21"/>
          <w:highlight w:val="none"/>
          <w:lang w:eastAsia="zh-CN"/>
        </w:rPr>
        <w:t>中山市南朗医院内科等科室医疗设备(B包第二次)</w:t>
      </w:r>
      <w:r>
        <w:rPr>
          <w:rFonts w:hint="eastAsia" w:ascii="宋体" w:hAnsi="宋体"/>
          <w:color w:val="auto"/>
          <w:szCs w:val="21"/>
          <w:highlight w:val="none"/>
        </w:rPr>
        <w:t>（</w:t>
      </w:r>
      <w:r>
        <w:rPr>
          <w:rFonts w:hint="eastAsia" w:ascii="宋体" w:hAnsi="宋体" w:cs="Times New Roman"/>
          <w:bCs/>
          <w:color w:val="auto"/>
          <w:highlight w:val="none"/>
          <w:lang w:eastAsia="zh-CN"/>
        </w:rPr>
        <w:t>招标</w:t>
      </w:r>
      <w:r>
        <w:rPr>
          <w:rFonts w:hint="eastAsia" w:ascii="宋体" w:hAnsi="宋体" w:cs="Times New Roman"/>
          <w:bCs/>
          <w:color w:val="auto"/>
          <w:highlight w:val="none"/>
        </w:rPr>
        <w:t>编号</w:t>
      </w:r>
      <w:r>
        <w:rPr>
          <w:rFonts w:hint="eastAsia" w:ascii="宋体" w:hAnsi="宋体"/>
          <w:color w:val="auto"/>
          <w:szCs w:val="21"/>
          <w:highlight w:val="none"/>
        </w:rPr>
        <w:t>：</w:t>
      </w:r>
      <w:r>
        <w:rPr>
          <w:rFonts w:hint="eastAsia" w:ascii="宋体" w:hAnsi="宋体"/>
          <w:color w:val="auto"/>
          <w:kern w:val="28"/>
          <w:szCs w:val="21"/>
          <w:highlight w:val="none"/>
          <w:lang w:eastAsia="zh-CN"/>
        </w:rPr>
        <w:t>SZHCZS-2020008</w:t>
      </w:r>
      <w:r>
        <w:rPr>
          <w:rFonts w:hint="eastAsia" w:ascii="宋体" w:hAnsi="宋体"/>
          <w:color w:val="auto"/>
          <w:szCs w:val="21"/>
          <w:highlight w:val="none"/>
        </w:rPr>
        <w:t>）投标邀请，本签字人愿意参加投标响应，提供投标文件中规定的服务，并证明提交的下列文件和说明是准确的和真实的。</w:t>
      </w:r>
    </w:p>
    <w:p>
      <w:pPr>
        <w:spacing w:line="360" w:lineRule="auto"/>
        <w:ind w:firstLine="435"/>
        <w:rPr>
          <w:rFonts w:ascii="宋体" w:hAnsi="宋体"/>
          <w:color w:val="auto"/>
          <w:szCs w:val="21"/>
          <w:highlight w:val="none"/>
        </w:rPr>
      </w:pPr>
      <w:r>
        <w:rPr>
          <w:rFonts w:hint="eastAsia" w:ascii="宋体" w:hAnsi="宋体"/>
          <w:color w:val="auto"/>
          <w:szCs w:val="21"/>
          <w:highlight w:val="none"/>
        </w:rPr>
        <w:t>1.我方为本次投标所提交的所有证明其合格和资格的文件是真实的和正确的，并愿为其真实性和正确性承担法律责任；</w:t>
      </w:r>
    </w:p>
    <w:p>
      <w:pPr>
        <w:spacing w:line="360" w:lineRule="auto"/>
        <w:ind w:firstLine="435"/>
        <w:rPr>
          <w:rFonts w:ascii="宋体" w:hAnsi="宋体"/>
          <w:color w:val="auto"/>
          <w:szCs w:val="21"/>
          <w:highlight w:val="none"/>
        </w:rPr>
      </w:pPr>
      <w:r>
        <w:rPr>
          <w:rFonts w:hint="eastAsia" w:ascii="宋体" w:hAnsi="宋体"/>
          <w:color w:val="auto"/>
          <w:szCs w:val="21"/>
          <w:highlight w:val="none"/>
        </w:rPr>
        <w:t>2.我方是依法注册的法人，在法律上、财务上和运作上完全独立于</w:t>
      </w:r>
      <w:r>
        <w:rPr>
          <w:rFonts w:hint="eastAsia" w:ascii="宋体" w:hAnsi="宋体"/>
          <w:color w:val="auto"/>
          <w:szCs w:val="21"/>
          <w:highlight w:val="none"/>
          <w:u w:val="single"/>
        </w:rPr>
        <w:t>（采购人名称）</w:t>
      </w:r>
      <w:r>
        <w:rPr>
          <w:rFonts w:hint="eastAsia" w:ascii="宋体" w:hAnsi="宋体"/>
          <w:color w:val="auto"/>
          <w:szCs w:val="21"/>
          <w:highlight w:val="none"/>
        </w:rPr>
        <w:t>（采购人）及深圳市合创建设工程顾问有限公司中山分公司（采购代理机构）；</w:t>
      </w:r>
    </w:p>
    <w:p>
      <w:pPr>
        <w:spacing w:line="360" w:lineRule="auto"/>
        <w:ind w:firstLine="435"/>
        <w:rPr>
          <w:rFonts w:ascii="宋体" w:hAnsi="宋体"/>
          <w:color w:val="auto"/>
          <w:szCs w:val="21"/>
          <w:highlight w:val="none"/>
        </w:rPr>
      </w:pPr>
      <w:r>
        <w:rPr>
          <w:rFonts w:hint="eastAsia" w:ascii="宋体" w:hAnsi="宋体"/>
          <w:color w:val="auto"/>
          <w:szCs w:val="21"/>
          <w:highlight w:val="none"/>
        </w:rPr>
        <w:t>3.我方在参加本次投标前 三 年内，在经营活动中没有重大违法记录；</w:t>
      </w:r>
    </w:p>
    <w:p>
      <w:pPr>
        <w:spacing w:line="360" w:lineRule="auto"/>
        <w:ind w:firstLine="435"/>
        <w:rPr>
          <w:rFonts w:ascii="宋体" w:hAnsi="宋体"/>
          <w:color w:val="auto"/>
          <w:highlight w:val="none"/>
        </w:rPr>
      </w:pPr>
      <w:r>
        <w:rPr>
          <w:rFonts w:hint="eastAsia" w:ascii="宋体" w:hAnsi="宋体"/>
          <w:color w:val="auto"/>
          <w:szCs w:val="21"/>
          <w:highlight w:val="none"/>
        </w:rPr>
        <w:t>4.我方承诺</w:t>
      </w:r>
      <w:r>
        <w:rPr>
          <w:rFonts w:hint="eastAsia" w:ascii="宋体" w:hAnsi="宋体"/>
          <w:color w:val="auto"/>
          <w:highlight w:val="none"/>
        </w:rPr>
        <w:t>具有履行合同所必需的设备和专业技术能力。</w:t>
      </w:r>
    </w:p>
    <w:p>
      <w:pPr>
        <w:spacing w:line="360" w:lineRule="auto"/>
        <w:ind w:firstLine="435"/>
        <w:rPr>
          <w:rFonts w:ascii="宋体" w:hAnsi="宋体"/>
          <w:b/>
          <w:bCs/>
          <w:color w:val="auto"/>
          <w:szCs w:val="21"/>
          <w:highlight w:val="none"/>
        </w:rPr>
      </w:pPr>
      <w:r>
        <w:rPr>
          <w:rFonts w:hint="eastAsia" w:ascii="宋体" w:hAnsi="宋体"/>
          <w:b/>
          <w:bCs/>
          <w:color w:val="auto"/>
          <w:szCs w:val="21"/>
          <w:highlight w:val="none"/>
        </w:rPr>
        <w:t>5.我方承诺未为本项目提供整体设计、规范编制或者项目管理、监理、检测等服务。</w:t>
      </w:r>
    </w:p>
    <w:p>
      <w:pPr>
        <w:spacing w:line="360" w:lineRule="auto"/>
        <w:ind w:firstLine="435"/>
        <w:rPr>
          <w:rFonts w:hint="eastAsia" w:ascii="宋体" w:hAnsi="宋体"/>
          <w:b/>
          <w:bCs/>
          <w:color w:val="auto"/>
          <w:szCs w:val="21"/>
          <w:highlight w:val="none"/>
        </w:rPr>
      </w:pPr>
      <w:r>
        <w:rPr>
          <w:rFonts w:hint="eastAsia" w:ascii="宋体" w:hAnsi="宋体"/>
          <w:b/>
          <w:bCs/>
          <w:color w:val="auto"/>
          <w:szCs w:val="21"/>
          <w:highlight w:val="none"/>
        </w:rPr>
        <w:t>6.我方承诺：单位负责人为同一人或者存在直接控股、管理关系的不同供应商，不同时参加本采购项目投标。</w:t>
      </w:r>
    </w:p>
    <w:p>
      <w:pPr>
        <w:spacing w:line="360" w:lineRule="auto"/>
        <w:ind w:firstLine="435"/>
        <w:rPr>
          <w:rFonts w:hint="eastAsia" w:ascii="宋体" w:hAnsi="宋体"/>
          <w:b/>
          <w:bCs/>
          <w:color w:val="auto"/>
          <w:szCs w:val="21"/>
          <w:highlight w:val="none"/>
        </w:rPr>
      </w:pPr>
      <w:r>
        <w:rPr>
          <w:rFonts w:hint="eastAsia" w:ascii="宋体" w:hAnsi="宋体"/>
          <w:color w:val="auto"/>
          <w:szCs w:val="21"/>
          <w:highlight w:val="none"/>
          <w:lang w:val="en-US" w:eastAsia="zh-CN"/>
        </w:rPr>
        <w:t>7.</w:t>
      </w:r>
      <w:r>
        <w:rPr>
          <w:rFonts w:hint="eastAsia" w:ascii="宋体" w:hAnsi="宋体"/>
          <w:color w:val="auto"/>
          <w:szCs w:val="21"/>
          <w:highlight w:val="none"/>
        </w:rPr>
        <w:t>若本项目采购的货物中，在《节能产品政府采购品目清单》中标有</w:t>
      </w:r>
      <w:r>
        <w:rPr>
          <w:rFonts w:ascii="宋体" w:hAnsi="宋体"/>
          <w:color w:val="auto"/>
          <w:szCs w:val="21"/>
          <w:highlight w:val="none"/>
        </w:rPr>
        <w:t>“</w:t>
      </w:r>
      <w:r>
        <w:rPr>
          <w:rFonts w:hint="eastAsia" w:ascii="宋体" w:hAnsi="宋体"/>
          <w:color w:val="auto"/>
          <w:szCs w:val="21"/>
          <w:highlight w:val="none"/>
        </w:rPr>
        <w:t>★</w:t>
      </w:r>
      <w:r>
        <w:rPr>
          <w:rFonts w:ascii="宋体" w:hAnsi="宋体"/>
          <w:color w:val="auto"/>
          <w:szCs w:val="21"/>
          <w:highlight w:val="none"/>
        </w:rPr>
        <w:t>”</w:t>
      </w:r>
      <w:r>
        <w:rPr>
          <w:rFonts w:hint="eastAsia" w:ascii="宋体" w:hAnsi="宋体"/>
          <w:color w:val="auto"/>
          <w:szCs w:val="21"/>
          <w:highlight w:val="none"/>
        </w:rPr>
        <w:t>的品目产品清单范围内，则该品目产品属于政府强制采购产品。我方承诺所投该产品是符合《节能产品政府采购品目清单》政府强制采购的产品，并提供国家确定的认证机构出具的、处于有效期之内的节能产品认证证书，否则我方接受评标委员会被本投标视为无效投标的认定。</w:t>
      </w:r>
    </w:p>
    <w:p>
      <w:pPr>
        <w:tabs>
          <w:tab w:val="left" w:pos="960"/>
        </w:tabs>
        <w:spacing w:line="360" w:lineRule="auto"/>
        <w:ind w:firstLine="435"/>
        <w:rPr>
          <w:rFonts w:ascii="宋体" w:hAnsi="宋体"/>
          <w:b/>
          <w:color w:val="auto"/>
          <w:szCs w:val="21"/>
          <w:highlight w:val="none"/>
        </w:rPr>
      </w:pPr>
      <w:r>
        <w:rPr>
          <w:rFonts w:hint="eastAsia" w:ascii="宋体" w:hAnsi="宋体"/>
          <w:color w:val="auto"/>
          <w:szCs w:val="21"/>
          <w:highlight w:val="none"/>
          <w:lang w:val="en-US" w:eastAsia="zh-CN"/>
        </w:rPr>
        <w:t>8</w:t>
      </w:r>
      <w:r>
        <w:rPr>
          <w:rFonts w:hint="eastAsia" w:ascii="宋体" w:hAnsi="宋体"/>
          <w:color w:val="auto"/>
          <w:szCs w:val="21"/>
          <w:highlight w:val="none"/>
        </w:rPr>
        <w:t>.</w:t>
      </w:r>
      <w:r>
        <w:rPr>
          <w:rFonts w:hint="eastAsia" w:ascii="宋体" w:hAnsi="宋体"/>
          <w:b/>
          <w:color w:val="auto"/>
          <w:szCs w:val="21"/>
          <w:highlight w:val="none"/>
        </w:rPr>
        <w:t>我单位无被人民法院列入失信被执行人、重大税收违法案件当事人名单、政府采购严重违法失信行为记录名单；（供应商投标文件中应提供“信用中国”网站（http://www.creditchina.gov.cn)、中国政府采购网（http://www.ccgp.gov.cn）的网页截图。</w:t>
      </w:r>
    </w:p>
    <w:p>
      <w:pPr>
        <w:spacing w:line="360" w:lineRule="auto"/>
        <w:ind w:firstLine="435"/>
        <w:rPr>
          <w:rFonts w:ascii="宋体" w:hAnsi="宋体"/>
          <w:color w:val="auto"/>
          <w:szCs w:val="21"/>
          <w:highlight w:val="none"/>
        </w:rPr>
      </w:pPr>
      <w:r>
        <w:rPr>
          <w:rFonts w:hint="eastAsia" w:ascii="宋体" w:hAnsi="宋体"/>
          <w:color w:val="auto"/>
          <w:szCs w:val="21"/>
          <w:highlight w:val="none"/>
        </w:rPr>
        <w:t>附相关文件如下：</w:t>
      </w:r>
    </w:p>
    <w:p>
      <w:pPr>
        <w:numPr>
          <w:ilvl w:val="0"/>
          <w:numId w:val="89"/>
        </w:numPr>
        <w:autoSpaceDE w:val="0"/>
        <w:autoSpaceDN w:val="0"/>
        <w:adjustRightInd w:val="0"/>
        <w:spacing w:line="360" w:lineRule="auto"/>
        <w:textAlignment w:val="baseline"/>
        <w:rPr>
          <w:rFonts w:ascii="宋体" w:hAnsi="宋体"/>
          <w:color w:val="auto"/>
          <w:szCs w:val="21"/>
          <w:highlight w:val="none"/>
        </w:rPr>
      </w:pPr>
      <w:r>
        <w:rPr>
          <w:rFonts w:hint="eastAsia" w:ascii="宋体" w:hAnsi="宋体"/>
          <w:color w:val="auto"/>
          <w:szCs w:val="21"/>
          <w:highlight w:val="none"/>
        </w:rPr>
        <w:t>《企业法人营业执照》复印件（加盖公章）；</w:t>
      </w:r>
    </w:p>
    <w:p>
      <w:pPr>
        <w:numPr>
          <w:ilvl w:val="0"/>
          <w:numId w:val="89"/>
        </w:numPr>
        <w:autoSpaceDE w:val="0"/>
        <w:autoSpaceDN w:val="0"/>
        <w:adjustRightInd w:val="0"/>
        <w:spacing w:line="360" w:lineRule="auto"/>
        <w:textAlignment w:val="baseline"/>
        <w:rPr>
          <w:rFonts w:ascii="宋体" w:hAnsi="宋体"/>
          <w:color w:val="auto"/>
          <w:szCs w:val="21"/>
          <w:highlight w:val="none"/>
        </w:rPr>
      </w:pPr>
      <w:r>
        <w:rPr>
          <w:rFonts w:hint="eastAsia" w:ascii="宋体" w:hAnsi="宋体"/>
          <w:color w:val="auto"/>
          <w:szCs w:val="21"/>
          <w:highlight w:val="none"/>
        </w:rPr>
        <w:t>所投设备主机及配件的医疗器械注册证和医疗器械产品注册登记表（进口产品）或医疗器械产品生产制造认可表（国产产品）等的复印件（加盖公章）（如适用）；</w:t>
      </w:r>
    </w:p>
    <w:p>
      <w:pPr>
        <w:numPr>
          <w:ilvl w:val="0"/>
          <w:numId w:val="89"/>
        </w:numPr>
        <w:autoSpaceDE w:val="0"/>
        <w:autoSpaceDN w:val="0"/>
        <w:adjustRightInd w:val="0"/>
        <w:spacing w:line="360" w:lineRule="auto"/>
        <w:textAlignment w:val="baseline"/>
        <w:rPr>
          <w:rFonts w:ascii="宋体" w:hAnsi="宋体"/>
          <w:color w:val="auto"/>
          <w:szCs w:val="21"/>
          <w:highlight w:val="none"/>
        </w:rPr>
      </w:pPr>
      <w:r>
        <w:rPr>
          <w:rFonts w:hint="eastAsia" w:ascii="宋体" w:hAnsi="宋体"/>
          <w:color w:val="auto"/>
          <w:szCs w:val="21"/>
          <w:highlight w:val="none"/>
        </w:rPr>
        <w:t>《医疗器械生产许可证》或</w:t>
      </w:r>
      <w:r>
        <w:rPr>
          <w:rFonts w:hint="eastAsia" w:ascii="宋体"/>
          <w:color w:val="auto"/>
          <w:highlight w:val="none"/>
        </w:rPr>
        <w:t>具备相关经营范围的</w:t>
      </w:r>
      <w:r>
        <w:rPr>
          <w:rFonts w:hint="eastAsia" w:ascii="宋体" w:hAnsi="宋体"/>
          <w:color w:val="auto"/>
          <w:szCs w:val="21"/>
          <w:highlight w:val="none"/>
        </w:rPr>
        <w:t>《医疗器械经营许可证》</w:t>
      </w:r>
      <w:r>
        <w:rPr>
          <w:rFonts w:hint="eastAsia" w:ascii="宋体"/>
          <w:color w:val="auto"/>
          <w:highlight w:val="none"/>
        </w:rPr>
        <w:t>（或《食品药品经营许可证》或《医疗器械经营备案凭证》）</w:t>
      </w:r>
      <w:r>
        <w:rPr>
          <w:rFonts w:hint="eastAsia" w:ascii="宋体" w:hAnsi="宋体"/>
          <w:color w:val="auto"/>
          <w:szCs w:val="21"/>
          <w:highlight w:val="none"/>
        </w:rPr>
        <w:t>复印件（加盖公章）；</w:t>
      </w:r>
    </w:p>
    <w:p>
      <w:pPr>
        <w:numPr>
          <w:ilvl w:val="0"/>
          <w:numId w:val="89"/>
        </w:numPr>
        <w:autoSpaceDE w:val="0"/>
        <w:autoSpaceDN w:val="0"/>
        <w:adjustRightInd w:val="0"/>
        <w:spacing w:line="360" w:lineRule="auto"/>
        <w:textAlignment w:val="baseline"/>
        <w:rPr>
          <w:rFonts w:ascii="宋体" w:hAnsi="宋体"/>
          <w:color w:val="auto"/>
          <w:szCs w:val="21"/>
          <w:highlight w:val="none"/>
        </w:rPr>
      </w:pPr>
      <w:r>
        <w:rPr>
          <w:rFonts w:hint="eastAsia" w:ascii="宋体" w:hAnsi="宋体"/>
          <w:color w:val="auto"/>
          <w:szCs w:val="21"/>
          <w:highlight w:val="none"/>
        </w:rPr>
        <w:t>进口设备必须自带或自行办理《进口产品机电许可证》（加盖公章）（如适用）；</w:t>
      </w:r>
    </w:p>
    <w:p>
      <w:pPr>
        <w:numPr>
          <w:ilvl w:val="0"/>
          <w:numId w:val="89"/>
        </w:numPr>
        <w:autoSpaceDE w:val="0"/>
        <w:autoSpaceDN w:val="0"/>
        <w:adjustRightInd w:val="0"/>
        <w:spacing w:line="360" w:lineRule="auto"/>
        <w:textAlignment w:val="baseline"/>
        <w:rPr>
          <w:rFonts w:ascii="宋体" w:hAnsi="宋体"/>
          <w:color w:val="auto"/>
          <w:szCs w:val="21"/>
          <w:highlight w:val="none"/>
        </w:rPr>
      </w:pPr>
      <w:r>
        <w:rPr>
          <w:rFonts w:hint="eastAsia" w:ascii="宋体" w:hAnsi="宋体"/>
          <w:color w:val="auto"/>
          <w:szCs w:val="21"/>
          <w:highlight w:val="none"/>
        </w:rPr>
        <w:t>无围标、串标行为承诺书</w:t>
      </w:r>
      <w:r>
        <w:rPr>
          <w:rFonts w:hint="eastAsia" w:ascii="宋体" w:hAnsi="宋体"/>
          <w:color w:val="auto"/>
          <w:highlight w:val="none"/>
        </w:rPr>
        <w:t>（模板）</w:t>
      </w:r>
      <w:r>
        <w:rPr>
          <w:rFonts w:hint="eastAsia" w:ascii="宋体" w:hAnsi="宋体"/>
          <w:color w:val="auto"/>
          <w:szCs w:val="21"/>
          <w:highlight w:val="none"/>
        </w:rPr>
        <w:t>（详见表5-1</w:t>
      </w:r>
      <w:r>
        <w:rPr>
          <w:rFonts w:hint="eastAsia" w:ascii="宋体" w:hAnsi="宋体"/>
          <w:color w:val="auto"/>
          <w:szCs w:val="21"/>
          <w:highlight w:val="none"/>
          <w:lang w:val="en-US" w:eastAsia="zh-CN"/>
        </w:rPr>
        <w:t>9</w:t>
      </w:r>
      <w:r>
        <w:rPr>
          <w:rFonts w:hint="eastAsia" w:ascii="宋体" w:hAnsi="宋体"/>
          <w:color w:val="auto"/>
          <w:szCs w:val="21"/>
          <w:highlight w:val="none"/>
        </w:rPr>
        <w:t>）；</w:t>
      </w:r>
    </w:p>
    <w:p>
      <w:pPr>
        <w:numPr>
          <w:ilvl w:val="0"/>
          <w:numId w:val="89"/>
        </w:numPr>
        <w:autoSpaceDE w:val="0"/>
        <w:autoSpaceDN w:val="0"/>
        <w:adjustRightInd w:val="0"/>
        <w:spacing w:line="360" w:lineRule="auto"/>
        <w:textAlignment w:val="baseline"/>
        <w:rPr>
          <w:rFonts w:ascii="宋体" w:hAnsi="宋体"/>
          <w:color w:val="auto"/>
          <w:szCs w:val="21"/>
          <w:highlight w:val="none"/>
        </w:rPr>
      </w:pPr>
      <w:r>
        <w:rPr>
          <w:rFonts w:hint="eastAsia" w:ascii="宋体" w:hAnsi="宋体"/>
          <w:color w:val="auto"/>
          <w:szCs w:val="21"/>
          <w:highlight w:val="none"/>
        </w:rPr>
        <w:t>无重大违法违纪行为承诺书</w:t>
      </w:r>
      <w:r>
        <w:rPr>
          <w:rFonts w:hint="eastAsia" w:ascii="宋体" w:hAnsi="宋体"/>
          <w:color w:val="auto"/>
          <w:highlight w:val="none"/>
        </w:rPr>
        <w:t>（模板）</w:t>
      </w:r>
      <w:r>
        <w:rPr>
          <w:rFonts w:hint="eastAsia" w:ascii="宋体" w:hAnsi="宋体"/>
          <w:color w:val="auto"/>
          <w:szCs w:val="21"/>
          <w:highlight w:val="none"/>
        </w:rPr>
        <w:t>（详见表5-</w:t>
      </w:r>
      <w:r>
        <w:rPr>
          <w:rFonts w:hint="eastAsia" w:ascii="宋体" w:hAnsi="宋体"/>
          <w:color w:val="auto"/>
          <w:szCs w:val="21"/>
          <w:highlight w:val="none"/>
          <w:lang w:val="en-US" w:eastAsia="zh-CN"/>
        </w:rPr>
        <w:t>20</w:t>
      </w:r>
      <w:r>
        <w:rPr>
          <w:rFonts w:hint="eastAsia" w:ascii="宋体" w:hAnsi="宋体"/>
          <w:color w:val="auto"/>
          <w:szCs w:val="21"/>
          <w:highlight w:val="none"/>
        </w:rPr>
        <w:t>）</w:t>
      </w:r>
    </w:p>
    <w:p>
      <w:pPr>
        <w:numPr>
          <w:ilvl w:val="0"/>
          <w:numId w:val="89"/>
        </w:numPr>
        <w:autoSpaceDE w:val="0"/>
        <w:autoSpaceDN w:val="0"/>
        <w:adjustRightInd w:val="0"/>
        <w:spacing w:line="360" w:lineRule="auto"/>
        <w:textAlignment w:val="baseline"/>
        <w:rPr>
          <w:rFonts w:ascii="宋体" w:hAnsi="宋体"/>
          <w:color w:val="auto"/>
          <w:szCs w:val="21"/>
          <w:highlight w:val="none"/>
        </w:rPr>
      </w:pPr>
      <w:r>
        <w:rPr>
          <w:rFonts w:hint="eastAsia" w:ascii="宋体" w:hAnsi="宋体"/>
          <w:color w:val="auto"/>
          <w:szCs w:val="21"/>
          <w:highlight w:val="none"/>
        </w:rPr>
        <w:t>投标截止日前6个月内任意1个月依法缴纳税收和社会保障资金的相关材料（如依法免税或(3)不需要缴纳社会保障资金的，提供相应证明材料）（加盖公章）；</w:t>
      </w:r>
    </w:p>
    <w:p>
      <w:pPr>
        <w:numPr>
          <w:ilvl w:val="0"/>
          <w:numId w:val="89"/>
        </w:numPr>
        <w:autoSpaceDE w:val="0"/>
        <w:autoSpaceDN w:val="0"/>
        <w:adjustRightInd w:val="0"/>
        <w:spacing w:line="360" w:lineRule="auto"/>
        <w:textAlignment w:val="baseline"/>
        <w:rPr>
          <w:rFonts w:ascii="宋体" w:hAnsi="宋体"/>
          <w:color w:val="auto"/>
          <w:szCs w:val="21"/>
          <w:highlight w:val="none"/>
        </w:rPr>
      </w:pPr>
      <w:r>
        <w:rPr>
          <w:rFonts w:hint="eastAsia" w:ascii="宋体" w:hAnsi="宋体"/>
          <w:color w:val="auto"/>
          <w:szCs w:val="21"/>
          <w:highlight w:val="none"/>
        </w:rPr>
        <w:t>财务报表（加盖公章）。</w:t>
      </w:r>
    </w:p>
    <w:p>
      <w:pPr>
        <w:spacing w:line="360" w:lineRule="auto"/>
        <w:ind w:firstLine="4725" w:firstLineChars="2250"/>
        <w:rPr>
          <w:color w:val="auto"/>
          <w:szCs w:val="21"/>
          <w:highlight w:val="none"/>
        </w:rPr>
      </w:pPr>
      <w:r>
        <w:rPr>
          <w:rFonts w:hint="eastAsia"/>
          <w:color w:val="auto"/>
          <w:szCs w:val="21"/>
          <w:highlight w:val="none"/>
        </w:rPr>
        <w:t>投标人名称（</w:t>
      </w:r>
      <w:r>
        <w:rPr>
          <w:rFonts w:hint="eastAsia" w:cs="Arial"/>
          <w:color w:val="auto"/>
          <w:szCs w:val="21"/>
          <w:highlight w:val="none"/>
        </w:rPr>
        <w:t>加盖</w:t>
      </w:r>
      <w:r>
        <w:rPr>
          <w:rFonts w:hint="eastAsia"/>
          <w:color w:val="auto"/>
          <w:szCs w:val="21"/>
          <w:highlight w:val="none"/>
        </w:rPr>
        <w:t>公章）：</w:t>
      </w:r>
    </w:p>
    <w:p>
      <w:pPr>
        <w:spacing w:line="360" w:lineRule="auto"/>
        <w:jc w:val="center"/>
        <w:rPr>
          <w:color w:val="auto"/>
          <w:szCs w:val="21"/>
          <w:highlight w:val="none"/>
        </w:rPr>
      </w:pPr>
      <w:r>
        <w:rPr>
          <w:rFonts w:hint="eastAsia" w:cs="Arial"/>
          <w:color w:val="auto"/>
          <w:szCs w:val="21"/>
          <w:highlight w:val="none"/>
        </w:rPr>
        <w:t xml:space="preserve">                                 法定代表人或授权委托人（签名或盖章）：</w:t>
      </w:r>
    </w:p>
    <w:p>
      <w:pPr>
        <w:spacing w:line="360" w:lineRule="auto"/>
        <w:ind w:right="420" w:firstLine="4725" w:firstLineChars="2250"/>
        <w:rPr>
          <w:rFonts w:ascii="宋体" w:hAnsi="宋体"/>
          <w:color w:val="auto"/>
          <w:szCs w:val="21"/>
          <w:highlight w:val="none"/>
        </w:rPr>
      </w:pPr>
      <w:r>
        <w:rPr>
          <w:rFonts w:hint="eastAsia" w:cs="Arial"/>
          <w:color w:val="auto"/>
          <w:szCs w:val="21"/>
          <w:highlight w:val="none"/>
        </w:rPr>
        <w:t>日期：</w:t>
      </w:r>
    </w:p>
    <w:p>
      <w:pPr>
        <w:rPr>
          <w:rStyle w:val="77"/>
          <w:rFonts w:ascii="宋体" w:hAnsi="宋体" w:eastAsia="宋体" w:cs="宋体"/>
          <w:color w:val="auto"/>
          <w:sz w:val="24"/>
          <w:szCs w:val="24"/>
          <w:highlight w:val="none"/>
        </w:rPr>
      </w:pPr>
    </w:p>
    <w:p>
      <w:pPr>
        <w:pStyle w:val="4"/>
        <w:rPr>
          <w:rFonts w:ascii="宋体" w:hAnsi="宋体" w:eastAsia="宋体"/>
          <w:color w:val="auto"/>
          <w:highlight w:val="none"/>
        </w:rPr>
      </w:pPr>
      <w:bookmarkStart w:id="313" w:name="_Toc30742"/>
      <w:r>
        <w:rPr>
          <w:rFonts w:hint="eastAsia" w:ascii="宋体" w:hAnsi="宋体" w:eastAsia="宋体"/>
          <w:color w:val="auto"/>
          <w:highlight w:val="none"/>
        </w:rPr>
        <w:t>表5-1</w:t>
      </w:r>
      <w:r>
        <w:rPr>
          <w:rFonts w:hint="eastAsia" w:ascii="宋体" w:hAnsi="宋体" w:eastAsia="宋体"/>
          <w:color w:val="auto"/>
          <w:highlight w:val="none"/>
          <w:lang w:val="en-US" w:eastAsia="zh-CN"/>
        </w:rPr>
        <w:t>9</w:t>
      </w:r>
      <w:r>
        <w:rPr>
          <w:rFonts w:hint="eastAsia" w:ascii="宋体" w:hAnsi="宋体" w:eastAsia="宋体"/>
          <w:color w:val="auto"/>
          <w:highlight w:val="none"/>
        </w:rPr>
        <w:t xml:space="preserve">  无围标、串标行为承诺书（模板）</w:t>
      </w:r>
      <w:bookmarkEnd w:id="313"/>
    </w:p>
    <w:p>
      <w:pPr>
        <w:spacing w:line="360" w:lineRule="auto"/>
        <w:jc w:val="center"/>
        <w:rPr>
          <w:rFonts w:ascii="宋体" w:hAnsi="宋体"/>
          <w:b/>
          <w:bCs/>
          <w:color w:val="auto"/>
          <w:sz w:val="24"/>
          <w:highlight w:val="none"/>
        </w:rPr>
      </w:pPr>
      <w:r>
        <w:rPr>
          <w:rFonts w:hint="eastAsia" w:ascii="宋体" w:hAnsi="宋体"/>
          <w:b/>
          <w:bCs/>
          <w:color w:val="auto"/>
          <w:sz w:val="24"/>
          <w:highlight w:val="none"/>
        </w:rPr>
        <w:t>无围标、串标行为承诺书</w:t>
      </w:r>
    </w:p>
    <w:p>
      <w:pPr>
        <w:spacing w:line="460" w:lineRule="exact"/>
        <w:rPr>
          <w:rFonts w:ascii="宋体" w:hAnsi="宋体"/>
          <w:b/>
          <w:bCs/>
          <w:color w:val="auto"/>
          <w:sz w:val="24"/>
          <w:highlight w:val="none"/>
        </w:rPr>
      </w:pPr>
      <w:r>
        <w:rPr>
          <w:rFonts w:hint="eastAsia" w:ascii="宋体" w:hAnsi="宋体" w:cs="Arial"/>
          <w:color w:val="auto"/>
          <w:highlight w:val="none"/>
          <w:u w:val="single"/>
          <w:lang w:eastAsia="zh-CN"/>
        </w:rPr>
        <w:t>中山市人民医院南朗分院（中山市南朗医院）</w:t>
      </w:r>
      <w:r>
        <w:rPr>
          <w:rFonts w:hint="eastAsia" w:ascii="宋体" w:hAnsi="宋体" w:cs="Arial"/>
          <w:color w:val="auto"/>
          <w:highlight w:val="none"/>
          <w:u w:val="single"/>
        </w:rPr>
        <w:t>、深圳市合创建设工程顾问有限公司中山分公司：</w:t>
      </w: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本公司郑重承诺：本公司在参加本次</w:t>
      </w:r>
      <w:r>
        <w:rPr>
          <w:rFonts w:hint="eastAsia" w:ascii="宋体" w:hAnsi="宋体"/>
          <w:color w:val="auto"/>
          <w:szCs w:val="21"/>
          <w:highlight w:val="none"/>
          <w:lang w:eastAsia="zh-CN"/>
        </w:rPr>
        <w:t>中山市南朗医院内科等科室医疗设备(B包第二次)</w:t>
      </w:r>
      <w:r>
        <w:rPr>
          <w:rFonts w:hint="eastAsia" w:ascii="宋体" w:hAnsi="宋体"/>
          <w:color w:val="auto"/>
          <w:szCs w:val="21"/>
          <w:highlight w:val="none"/>
        </w:rPr>
        <w:t>（</w:t>
      </w:r>
      <w:r>
        <w:rPr>
          <w:rFonts w:hint="eastAsia" w:ascii="宋体" w:hAnsi="宋体" w:cs="Times New Roman"/>
          <w:bCs/>
          <w:color w:val="auto"/>
          <w:highlight w:val="none"/>
          <w:lang w:eastAsia="zh-CN"/>
        </w:rPr>
        <w:t>招标</w:t>
      </w:r>
      <w:r>
        <w:rPr>
          <w:rFonts w:hint="eastAsia" w:ascii="宋体" w:hAnsi="宋体" w:cs="Times New Roman"/>
          <w:bCs/>
          <w:color w:val="auto"/>
          <w:highlight w:val="none"/>
        </w:rPr>
        <w:t>编号</w:t>
      </w:r>
      <w:r>
        <w:rPr>
          <w:rFonts w:hint="eastAsia" w:ascii="宋体" w:hAnsi="宋体"/>
          <w:color w:val="auto"/>
          <w:szCs w:val="21"/>
          <w:highlight w:val="none"/>
        </w:rPr>
        <w:t>：</w:t>
      </w:r>
      <w:r>
        <w:rPr>
          <w:rFonts w:hint="eastAsia" w:ascii="宋体" w:hAnsi="宋体"/>
          <w:color w:val="auto"/>
          <w:kern w:val="28"/>
          <w:szCs w:val="21"/>
          <w:highlight w:val="none"/>
          <w:lang w:eastAsia="zh-CN"/>
        </w:rPr>
        <w:t>SZHCZS-2020008</w:t>
      </w:r>
      <w:r>
        <w:rPr>
          <w:rFonts w:hint="eastAsia" w:ascii="宋体" w:hAnsi="宋体"/>
          <w:color w:val="auto"/>
          <w:szCs w:val="21"/>
          <w:highlight w:val="none"/>
        </w:rPr>
        <w:t>）活动中，无以下围标、串标行为。</w:t>
      </w:r>
    </w:p>
    <w:p>
      <w:pPr>
        <w:spacing w:line="360" w:lineRule="auto"/>
        <w:ind w:left="720" w:hanging="720"/>
        <w:rPr>
          <w:rFonts w:ascii="宋体" w:hAnsi="宋体"/>
          <w:color w:val="auto"/>
          <w:szCs w:val="21"/>
          <w:highlight w:val="none"/>
        </w:rPr>
      </w:pPr>
      <w:r>
        <w:rPr>
          <w:rFonts w:hint="eastAsia" w:ascii="宋体" w:hAnsi="宋体"/>
          <w:color w:val="auto"/>
          <w:szCs w:val="21"/>
          <w:highlight w:val="none"/>
        </w:rPr>
        <w:t xml:space="preserve">    1）不同供应商的投标文件由同一单位或者个人编制；</w:t>
      </w:r>
    </w:p>
    <w:p>
      <w:pPr>
        <w:spacing w:line="360" w:lineRule="auto"/>
        <w:ind w:left="720" w:hanging="720"/>
        <w:rPr>
          <w:rFonts w:ascii="宋体" w:hAnsi="宋体"/>
          <w:color w:val="auto"/>
          <w:szCs w:val="21"/>
          <w:highlight w:val="none"/>
        </w:rPr>
      </w:pPr>
      <w:r>
        <w:rPr>
          <w:rFonts w:hint="eastAsia" w:ascii="宋体" w:hAnsi="宋体"/>
          <w:color w:val="auto"/>
          <w:szCs w:val="21"/>
          <w:highlight w:val="none"/>
        </w:rPr>
        <w:t xml:space="preserve">    2）不同供应商委托同一单位或者个人办理投标事宜；</w:t>
      </w:r>
    </w:p>
    <w:p>
      <w:pPr>
        <w:spacing w:line="360" w:lineRule="auto"/>
        <w:ind w:left="720" w:hanging="720"/>
        <w:rPr>
          <w:rFonts w:ascii="宋体" w:hAnsi="宋体"/>
          <w:color w:val="auto"/>
          <w:szCs w:val="21"/>
          <w:highlight w:val="none"/>
        </w:rPr>
      </w:pPr>
      <w:r>
        <w:rPr>
          <w:rFonts w:hint="eastAsia" w:ascii="宋体" w:hAnsi="宋体"/>
          <w:color w:val="auto"/>
          <w:szCs w:val="21"/>
          <w:highlight w:val="none"/>
        </w:rPr>
        <w:t xml:space="preserve">    3）不同供应商的投标文件载明的项目管理成员或者联系人员为同一人；</w:t>
      </w:r>
    </w:p>
    <w:p>
      <w:pPr>
        <w:spacing w:line="360" w:lineRule="auto"/>
        <w:ind w:left="720" w:hanging="720"/>
        <w:rPr>
          <w:rFonts w:ascii="宋体" w:hAnsi="宋体"/>
          <w:color w:val="auto"/>
          <w:szCs w:val="21"/>
          <w:highlight w:val="none"/>
        </w:rPr>
      </w:pPr>
      <w:r>
        <w:rPr>
          <w:rFonts w:hint="eastAsia" w:ascii="宋体" w:hAnsi="宋体"/>
          <w:color w:val="auto"/>
          <w:szCs w:val="21"/>
          <w:highlight w:val="none"/>
        </w:rPr>
        <w:t xml:space="preserve">    4）不同供应商的投标文件异常一致或者投标报价呈规律性差异；</w:t>
      </w:r>
    </w:p>
    <w:p>
      <w:pPr>
        <w:spacing w:line="360" w:lineRule="auto"/>
        <w:ind w:left="720" w:hanging="720"/>
        <w:rPr>
          <w:rFonts w:ascii="宋体" w:hAnsi="宋体"/>
          <w:color w:val="auto"/>
          <w:szCs w:val="21"/>
          <w:highlight w:val="none"/>
        </w:rPr>
      </w:pPr>
      <w:r>
        <w:rPr>
          <w:rFonts w:hint="eastAsia" w:ascii="宋体" w:hAnsi="宋体"/>
          <w:color w:val="auto"/>
          <w:szCs w:val="21"/>
          <w:highlight w:val="none"/>
        </w:rPr>
        <w:t xml:space="preserve">    5）不同供应商的投标文件相互混装；</w:t>
      </w:r>
    </w:p>
    <w:p>
      <w:pPr>
        <w:spacing w:line="360" w:lineRule="auto"/>
        <w:ind w:left="720" w:hanging="720"/>
        <w:rPr>
          <w:rFonts w:ascii="宋体" w:hAnsi="宋体"/>
          <w:color w:val="auto"/>
          <w:szCs w:val="21"/>
          <w:highlight w:val="none"/>
        </w:rPr>
      </w:pPr>
      <w:r>
        <w:rPr>
          <w:rFonts w:hint="eastAsia" w:ascii="宋体" w:hAnsi="宋体"/>
          <w:color w:val="auto"/>
          <w:szCs w:val="21"/>
          <w:highlight w:val="none"/>
        </w:rPr>
        <w:t xml:space="preserve">    6）不同供应商的投标保证金从同一单位或者个人的账户转出。</w:t>
      </w:r>
    </w:p>
    <w:p>
      <w:pPr>
        <w:spacing w:line="360" w:lineRule="auto"/>
        <w:ind w:left="720" w:hanging="720"/>
        <w:rPr>
          <w:rFonts w:ascii="宋体" w:hAnsi="宋体"/>
          <w:color w:val="auto"/>
          <w:szCs w:val="21"/>
          <w:highlight w:val="none"/>
        </w:rPr>
      </w:pPr>
      <w:r>
        <w:rPr>
          <w:rFonts w:hint="eastAsia" w:ascii="宋体" w:hAnsi="宋体"/>
          <w:color w:val="auto"/>
          <w:szCs w:val="21"/>
          <w:highlight w:val="none"/>
        </w:rPr>
        <w:t xml:space="preserve">    7）不同供应商的董事、监事、高管、单位负责人为同一人或者存在控股、管理关系的不同单位参加同一</w:t>
      </w:r>
      <w:r>
        <w:rPr>
          <w:rFonts w:hint="eastAsia" w:ascii="宋体" w:hAnsi="宋体"/>
          <w:color w:val="auto"/>
          <w:szCs w:val="21"/>
          <w:highlight w:val="none"/>
          <w:lang w:eastAsia="zh-CN"/>
        </w:rPr>
        <w:t>子包号</w:t>
      </w:r>
      <w:r>
        <w:rPr>
          <w:rFonts w:hint="eastAsia" w:ascii="宋体" w:hAnsi="宋体"/>
          <w:color w:val="auto"/>
          <w:szCs w:val="21"/>
          <w:highlight w:val="none"/>
        </w:rPr>
        <w:t>招标项目投标；</w:t>
      </w:r>
    </w:p>
    <w:p>
      <w:pPr>
        <w:spacing w:line="360" w:lineRule="auto"/>
        <w:ind w:left="720" w:hanging="720"/>
        <w:rPr>
          <w:rFonts w:ascii="宋体" w:hAnsi="宋体"/>
          <w:color w:val="auto"/>
          <w:szCs w:val="21"/>
          <w:highlight w:val="none"/>
        </w:rPr>
      </w:pPr>
      <w:r>
        <w:rPr>
          <w:rFonts w:hint="eastAsia" w:ascii="宋体" w:hAnsi="宋体"/>
          <w:color w:val="auto"/>
          <w:szCs w:val="21"/>
          <w:highlight w:val="none"/>
        </w:rPr>
        <w:t xml:space="preserve">    8）法律法规界定的其他围标串标行为。</w:t>
      </w:r>
    </w:p>
    <w:p>
      <w:pPr>
        <w:spacing w:line="360" w:lineRule="auto"/>
        <w:ind w:left="720" w:hanging="72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如有发现我公司存在围标、串标行为，我公司愿承担一切法律责任。</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特此承诺。</w:t>
      </w:r>
    </w:p>
    <w:p>
      <w:pPr>
        <w:spacing w:line="360" w:lineRule="auto"/>
        <w:ind w:firstLine="420" w:firstLineChars="200"/>
        <w:rPr>
          <w:rFonts w:ascii="宋体" w:hAnsi="宋体"/>
          <w:color w:val="auto"/>
          <w:szCs w:val="21"/>
          <w:highlight w:val="none"/>
        </w:rPr>
      </w:pPr>
    </w:p>
    <w:p>
      <w:pPr>
        <w:wordWrap w:val="0"/>
        <w:spacing w:line="360" w:lineRule="auto"/>
        <w:ind w:firstLine="5400" w:firstLineChars="2250"/>
        <w:jc w:val="right"/>
        <w:rPr>
          <w:color w:val="auto"/>
          <w:szCs w:val="21"/>
          <w:highlight w:val="none"/>
        </w:rPr>
      </w:pPr>
      <w:r>
        <w:rPr>
          <w:rFonts w:hint="eastAsia" w:ascii="宋体" w:hAnsi="宋体"/>
          <w:color w:val="auto"/>
          <w:sz w:val="24"/>
          <w:highlight w:val="none"/>
        </w:rPr>
        <w:t xml:space="preserve">                                     </w:t>
      </w:r>
      <w:r>
        <w:rPr>
          <w:rFonts w:hint="eastAsia"/>
          <w:color w:val="auto"/>
          <w:szCs w:val="21"/>
          <w:highlight w:val="none"/>
        </w:rPr>
        <w:t>投标人名称（</w:t>
      </w:r>
      <w:r>
        <w:rPr>
          <w:rFonts w:hint="eastAsia" w:cs="Arial"/>
          <w:color w:val="auto"/>
          <w:szCs w:val="21"/>
          <w:highlight w:val="none"/>
        </w:rPr>
        <w:t>加盖</w:t>
      </w:r>
      <w:r>
        <w:rPr>
          <w:rFonts w:hint="eastAsia"/>
          <w:color w:val="auto"/>
          <w:szCs w:val="21"/>
          <w:highlight w:val="none"/>
        </w:rPr>
        <w:t xml:space="preserve">公章）：                          </w:t>
      </w:r>
    </w:p>
    <w:p>
      <w:pPr>
        <w:spacing w:line="360" w:lineRule="auto"/>
        <w:rPr>
          <w:rFonts w:cs="Arial"/>
          <w:color w:val="auto"/>
          <w:szCs w:val="21"/>
          <w:highlight w:val="none"/>
        </w:rPr>
      </w:pPr>
    </w:p>
    <w:p>
      <w:pPr>
        <w:spacing w:line="360" w:lineRule="auto"/>
        <w:jc w:val="center"/>
        <w:rPr>
          <w:color w:val="auto"/>
          <w:szCs w:val="21"/>
          <w:highlight w:val="none"/>
        </w:rPr>
      </w:pPr>
      <w:r>
        <w:rPr>
          <w:rFonts w:hint="eastAsia" w:cs="Arial"/>
          <w:color w:val="auto"/>
          <w:szCs w:val="21"/>
          <w:highlight w:val="none"/>
        </w:rPr>
        <w:t xml:space="preserve">                                 法定代表人或授权委托人（签名或盖章）：</w:t>
      </w:r>
    </w:p>
    <w:p>
      <w:pPr>
        <w:spacing w:line="360" w:lineRule="auto"/>
        <w:ind w:right="420" w:firstLine="4725" w:firstLineChars="2250"/>
        <w:rPr>
          <w:rFonts w:cs="Arial"/>
          <w:color w:val="auto"/>
          <w:szCs w:val="21"/>
          <w:highlight w:val="none"/>
        </w:rPr>
      </w:pPr>
    </w:p>
    <w:p>
      <w:pPr>
        <w:wordWrap w:val="0"/>
        <w:spacing w:line="360" w:lineRule="auto"/>
        <w:jc w:val="right"/>
        <w:rPr>
          <w:rFonts w:ascii="宋体" w:hAnsi="宋体"/>
          <w:color w:val="auto"/>
          <w:sz w:val="24"/>
          <w:highlight w:val="none"/>
        </w:rPr>
      </w:pPr>
      <w:r>
        <w:rPr>
          <w:rFonts w:hint="eastAsia" w:cs="Arial"/>
          <w:color w:val="auto"/>
          <w:szCs w:val="21"/>
          <w:highlight w:val="none"/>
        </w:rPr>
        <w:t xml:space="preserve">日期：                                       </w:t>
      </w:r>
    </w:p>
    <w:p>
      <w:pPr>
        <w:spacing w:line="360" w:lineRule="auto"/>
        <w:outlineLvl w:val="1"/>
        <w:rPr>
          <w:rFonts w:ascii="宋体" w:hAnsi="宋体"/>
          <w:b/>
          <w:bCs/>
          <w:color w:val="auto"/>
          <w:sz w:val="32"/>
          <w:szCs w:val="32"/>
          <w:highlight w:val="none"/>
        </w:rPr>
      </w:pPr>
      <w:r>
        <w:rPr>
          <w:rFonts w:hint="eastAsia" w:ascii="宋体" w:hAnsi="宋体"/>
          <w:color w:val="auto"/>
          <w:sz w:val="24"/>
          <w:highlight w:val="none"/>
        </w:rPr>
        <w:br w:type="page"/>
      </w:r>
      <w:bookmarkStart w:id="314" w:name="_Toc14244"/>
      <w:bookmarkStart w:id="315" w:name="_Toc12132"/>
      <w:r>
        <w:rPr>
          <w:rFonts w:hint="eastAsia" w:ascii="宋体" w:hAnsi="宋体"/>
          <w:b/>
          <w:bCs/>
          <w:color w:val="auto"/>
          <w:sz w:val="32"/>
          <w:szCs w:val="32"/>
          <w:highlight w:val="none"/>
        </w:rPr>
        <w:t>表5-</w:t>
      </w:r>
      <w:r>
        <w:rPr>
          <w:rFonts w:hint="eastAsia" w:ascii="宋体" w:hAnsi="宋体"/>
          <w:b/>
          <w:bCs/>
          <w:color w:val="auto"/>
          <w:sz w:val="32"/>
          <w:szCs w:val="32"/>
          <w:highlight w:val="none"/>
          <w:lang w:val="en-US" w:eastAsia="zh-CN"/>
        </w:rPr>
        <w:t>20</w:t>
      </w:r>
      <w:r>
        <w:rPr>
          <w:rFonts w:hint="eastAsia" w:ascii="宋体" w:hAnsi="宋体"/>
          <w:b/>
          <w:bCs/>
          <w:color w:val="auto"/>
          <w:sz w:val="32"/>
          <w:szCs w:val="32"/>
          <w:highlight w:val="none"/>
        </w:rPr>
        <w:t xml:space="preserve">  无重大违法违纪行为承诺书</w:t>
      </w:r>
      <w:bookmarkEnd w:id="314"/>
      <w:r>
        <w:rPr>
          <w:rFonts w:hint="eastAsia" w:ascii="宋体" w:hAnsi="宋体"/>
          <w:b/>
          <w:bCs/>
          <w:color w:val="auto"/>
          <w:sz w:val="32"/>
          <w:szCs w:val="32"/>
          <w:highlight w:val="none"/>
        </w:rPr>
        <w:t>（模板）</w:t>
      </w:r>
      <w:bookmarkEnd w:id="315"/>
    </w:p>
    <w:p>
      <w:pPr>
        <w:spacing w:line="500" w:lineRule="exact"/>
        <w:jc w:val="center"/>
        <w:rPr>
          <w:rFonts w:ascii="宋体" w:hAnsi="宋体"/>
          <w:b/>
          <w:bCs/>
          <w:color w:val="auto"/>
          <w:sz w:val="24"/>
          <w:highlight w:val="none"/>
        </w:rPr>
      </w:pPr>
      <w:r>
        <w:rPr>
          <w:rFonts w:hint="eastAsia" w:ascii="宋体" w:hAnsi="宋体"/>
          <w:b/>
          <w:bCs/>
          <w:color w:val="auto"/>
          <w:sz w:val="24"/>
          <w:highlight w:val="none"/>
        </w:rPr>
        <w:t>无重大违法违纪行为承诺书</w:t>
      </w:r>
    </w:p>
    <w:p>
      <w:pPr>
        <w:spacing w:line="460" w:lineRule="exact"/>
        <w:rPr>
          <w:rFonts w:ascii="宋体" w:hAnsi="宋体" w:cs="Arial"/>
          <w:color w:val="auto"/>
          <w:highlight w:val="none"/>
          <w:u w:val="single"/>
        </w:rPr>
      </w:pPr>
    </w:p>
    <w:p>
      <w:pPr>
        <w:spacing w:line="460" w:lineRule="exact"/>
        <w:rPr>
          <w:rFonts w:ascii="宋体" w:hAnsi="宋体"/>
          <w:b/>
          <w:bCs/>
          <w:color w:val="auto"/>
          <w:sz w:val="24"/>
          <w:highlight w:val="none"/>
        </w:rPr>
      </w:pPr>
      <w:r>
        <w:rPr>
          <w:rFonts w:hint="eastAsia" w:ascii="宋体" w:hAnsi="宋体" w:cs="Arial"/>
          <w:color w:val="auto"/>
          <w:highlight w:val="none"/>
          <w:u w:val="single"/>
          <w:lang w:eastAsia="zh-CN"/>
        </w:rPr>
        <w:t>中山市人民医院南朗分院（中山市南朗医院）</w:t>
      </w:r>
      <w:r>
        <w:rPr>
          <w:rFonts w:hint="eastAsia" w:ascii="宋体" w:hAnsi="宋体" w:cs="Arial"/>
          <w:color w:val="auto"/>
          <w:highlight w:val="none"/>
          <w:u w:val="single"/>
        </w:rPr>
        <w:t>、深圳市合创建设工程顾问有限公司中山分公司：</w:t>
      </w: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本公司郑重承诺：本公司在参加本次</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eastAsia="zh-CN"/>
        </w:rPr>
        <w:t>中山市南朗医院内科等科室医疗设备(B包第二次)</w:t>
      </w:r>
      <w:r>
        <w:rPr>
          <w:rFonts w:hint="eastAsia" w:ascii="宋体" w:hAnsi="宋体"/>
          <w:color w:val="auto"/>
          <w:szCs w:val="21"/>
          <w:highlight w:val="none"/>
        </w:rPr>
        <w:t>（</w:t>
      </w:r>
      <w:r>
        <w:rPr>
          <w:rFonts w:hint="eastAsia" w:ascii="宋体" w:hAnsi="宋体" w:cs="Times New Roman"/>
          <w:bCs/>
          <w:color w:val="auto"/>
          <w:highlight w:val="none"/>
          <w:lang w:eastAsia="zh-CN"/>
        </w:rPr>
        <w:t>招标</w:t>
      </w:r>
      <w:r>
        <w:rPr>
          <w:rFonts w:hint="eastAsia" w:ascii="宋体" w:hAnsi="宋体" w:cs="Times New Roman"/>
          <w:bCs/>
          <w:color w:val="auto"/>
          <w:highlight w:val="none"/>
        </w:rPr>
        <w:t>编号</w:t>
      </w:r>
      <w:r>
        <w:rPr>
          <w:rFonts w:hint="eastAsia" w:ascii="宋体" w:hAnsi="宋体"/>
          <w:color w:val="auto"/>
          <w:szCs w:val="21"/>
          <w:highlight w:val="none"/>
        </w:rPr>
        <w:t>：</w:t>
      </w:r>
      <w:r>
        <w:rPr>
          <w:rFonts w:hint="eastAsia" w:ascii="宋体" w:hAnsi="宋体"/>
          <w:color w:val="auto"/>
          <w:kern w:val="28"/>
          <w:szCs w:val="21"/>
          <w:highlight w:val="none"/>
          <w:lang w:eastAsia="zh-CN"/>
        </w:rPr>
        <w:t>SZHCZS-2020008</w:t>
      </w:r>
      <w:r>
        <w:rPr>
          <w:rFonts w:hint="eastAsia" w:ascii="宋体" w:hAnsi="宋体"/>
          <w:color w:val="auto"/>
          <w:szCs w:val="21"/>
          <w:highlight w:val="none"/>
        </w:rPr>
        <w:t>）活动前3年内，在经营活动中没有重大违法违纪行为。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 如有发现相关违法违纪行为，我公司愿承担一切法律责任。</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 特此承诺。</w:t>
      </w:r>
    </w:p>
    <w:p>
      <w:pPr>
        <w:spacing w:line="360" w:lineRule="auto"/>
        <w:ind w:firstLine="420" w:firstLineChars="200"/>
        <w:rPr>
          <w:rFonts w:ascii="宋体" w:hAnsi="宋体"/>
          <w:color w:val="auto"/>
          <w:szCs w:val="21"/>
          <w:highlight w:val="none"/>
        </w:rPr>
      </w:pPr>
    </w:p>
    <w:p>
      <w:pPr>
        <w:wordWrap w:val="0"/>
        <w:spacing w:line="360" w:lineRule="auto"/>
        <w:ind w:firstLine="5400" w:firstLineChars="2250"/>
        <w:jc w:val="right"/>
        <w:rPr>
          <w:color w:val="auto"/>
          <w:szCs w:val="21"/>
          <w:highlight w:val="none"/>
        </w:rPr>
      </w:pPr>
      <w:r>
        <w:rPr>
          <w:rFonts w:hint="eastAsia" w:ascii="宋体" w:hAnsi="宋体"/>
          <w:color w:val="auto"/>
          <w:sz w:val="24"/>
          <w:highlight w:val="none"/>
        </w:rPr>
        <w:t xml:space="preserve">                                       </w:t>
      </w:r>
      <w:r>
        <w:rPr>
          <w:rFonts w:hint="eastAsia"/>
          <w:color w:val="auto"/>
          <w:szCs w:val="21"/>
          <w:highlight w:val="none"/>
        </w:rPr>
        <w:t>投标人名称（</w:t>
      </w:r>
      <w:r>
        <w:rPr>
          <w:rFonts w:hint="eastAsia" w:cs="Arial"/>
          <w:color w:val="auto"/>
          <w:szCs w:val="21"/>
          <w:highlight w:val="none"/>
        </w:rPr>
        <w:t>加盖</w:t>
      </w:r>
      <w:r>
        <w:rPr>
          <w:rFonts w:hint="eastAsia"/>
          <w:color w:val="auto"/>
          <w:szCs w:val="21"/>
          <w:highlight w:val="none"/>
        </w:rPr>
        <w:t xml:space="preserve">公章）：                          </w:t>
      </w:r>
    </w:p>
    <w:p>
      <w:pPr>
        <w:spacing w:line="360" w:lineRule="auto"/>
        <w:rPr>
          <w:rFonts w:cs="Arial"/>
          <w:color w:val="auto"/>
          <w:szCs w:val="21"/>
          <w:highlight w:val="none"/>
        </w:rPr>
      </w:pPr>
    </w:p>
    <w:p>
      <w:pPr>
        <w:spacing w:line="360" w:lineRule="auto"/>
        <w:jc w:val="center"/>
        <w:rPr>
          <w:color w:val="auto"/>
          <w:szCs w:val="21"/>
          <w:highlight w:val="none"/>
        </w:rPr>
      </w:pPr>
      <w:r>
        <w:rPr>
          <w:rFonts w:hint="eastAsia" w:cs="Arial"/>
          <w:color w:val="auto"/>
          <w:szCs w:val="21"/>
          <w:highlight w:val="none"/>
        </w:rPr>
        <w:t xml:space="preserve">                                 法定代表人或授权委托人（签名或盖章）：</w:t>
      </w:r>
    </w:p>
    <w:p>
      <w:pPr>
        <w:spacing w:line="360" w:lineRule="auto"/>
        <w:ind w:right="420" w:firstLine="4725" w:firstLineChars="2250"/>
        <w:rPr>
          <w:rFonts w:cs="Arial"/>
          <w:color w:val="auto"/>
          <w:szCs w:val="21"/>
          <w:highlight w:val="none"/>
        </w:rPr>
      </w:pPr>
    </w:p>
    <w:p>
      <w:pPr>
        <w:spacing w:line="360" w:lineRule="auto"/>
        <w:ind w:firstLine="5460" w:firstLineChars="2600"/>
        <w:rPr>
          <w:rFonts w:ascii="宋体" w:hAnsi="宋体"/>
          <w:b/>
          <w:bCs/>
          <w:color w:val="auto"/>
          <w:sz w:val="24"/>
          <w:highlight w:val="none"/>
        </w:rPr>
      </w:pPr>
      <w:r>
        <w:rPr>
          <w:rFonts w:hint="eastAsia" w:cs="Arial"/>
          <w:color w:val="auto"/>
          <w:szCs w:val="21"/>
          <w:highlight w:val="none"/>
        </w:rPr>
        <w:t>日期：</w:t>
      </w:r>
    </w:p>
    <w:p>
      <w:pPr>
        <w:pStyle w:val="237"/>
        <w:jc w:val="left"/>
        <w:outlineLvl w:val="1"/>
        <w:rPr>
          <w:rFonts w:ascii="宋体" w:hAnsi="宋体" w:eastAsia="宋体"/>
          <w:color w:val="auto"/>
          <w:szCs w:val="21"/>
          <w:highlight w:val="none"/>
        </w:rPr>
      </w:pPr>
    </w:p>
    <w:p>
      <w:pPr>
        <w:pStyle w:val="237"/>
        <w:outlineLvl w:val="1"/>
        <w:rPr>
          <w:rFonts w:ascii="宋体" w:hAnsi="宋体" w:eastAsia="宋体"/>
          <w:color w:val="auto"/>
          <w:szCs w:val="21"/>
          <w:highlight w:val="none"/>
        </w:rPr>
      </w:pPr>
    </w:p>
    <w:p>
      <w:pPr>
        <w:pStyle w:val="237"/>
        <w:outlineLvl w:val="1"/>
        <w:rPr>
          <w:rFonts w:ascii="宋体" w:hAnsi="宋体" w:eastAsia="宋体"/>
          <w:color w:val="auto"/>
          <w:szCs w:val="21"/>
          <w:highlight w:val="none"/>
        </w:rPr>
        <w:sectPr>
          <w:pgSz w:w="11907" w:h="16840"/>
          <w:pgMar w:top="1094" w:right="851" w:bottom="1304" w:left="1134" w:header="623" w:footer="992" w:gutter="0"/>
          <w:cols w:space="720" w:num="1"/>
          <w:docGrid w:linePitch="312" w:charSpace="0"/>
        </w:sectPr>
      </w:pPr>
    </w:p>
    <w:p>
      <w:pPr>
        <w:pStyle w:val="237"/>
        <w:outlineLvl w:val="1"/>
        <w:rPr>
          <w:rFonts w:ascii="宋体" w:hAnsi="宋体" w:eastAsia="宋体"/>
          <w:color w:val="auto"/>
          <w:szCs w:val="21"/>
          <w:highlight w:val="none"/>
        </w:rPr>
      </w:pPr>
    </w:p>
    <w:p>
      <w:pPr>
        <w:pStyle w:val="237"/>
        <w:outlineLvl w:val="1"/>
        <w:rPr>
          <w:rFonts w:ascii="宋体" w:hAnsi="宋体" w:eastAsia="宋体"/>
          <w:color w:val="auto"/>
          <w:szCs w:val="21"/>
          <w:highlight w:val="none"/>
        </w:rPr>
      </w:pPr>
    </w:p>
    <w:p>
      <w:pPr>
        <w:pStyle w:val="237"/>
        <w:outlineLvl w:val="1"/>
        <w:rPr>
          <w:rFonts w:ascii="宋体" w:hAnsi="宋体" w:eastAsia="宋体"/>
          <w:color w:val="auto"/>
          <w:szCs w:val="21"/>
          <w:highlight w:val="none"/>
        </w:rPr>
      </w:pPr>
    </w:p>
    <w:p>
      <w:pPr>
        <w:pStyle w:val="237"/>
        <w:outlineLvl w:val="1"/>
        <w:rPr>
          <w:rFonts w:ascii="宋体" w:hAnsi="宋体" w:eastAsia="宋体"/>
          <w:color w:val="auto"/>
          <w:szCs w:val="21"/>
          <w:highlight w:val="none"/>
        </w:rPr>
      </w:pPr>
    </w:p>
    <w:p>
      <w:pPr>
        <w:pStyle w:val="237"/>
        <w:outlineLvl w:val="1"/>
        <w:rPr>
          <w:rFonts w:ascii="宋体" w:hAnsi="宋体" w:eastAsia="宋体"/>
          <w:color w:val="auto"/>
          <w:szCs w:val="21"/>
          <w:highlight w:val="none"/>
        </w:rPr>
      </w:pPr>
    </w:p>
    <w:p>
      <w:pPr>
        <w:pStyle w:val="237"/>
        <w:outlineLvl w:val="1"/>
        <w:rPr>
          <w:rFonts w:ascii="宋体" w:hAnsi="宋体" w:eastAsia="宋体"/>
          <w:color w:val="auto"/>
          <w:szCs w:val="21"/>
          <w:highlight w:val="none"/>
        </w:rPr>
      </w:pPr>
    </w:p>
    <w:p>
      <w:pPr>
        <w:pStyle w:val="237"/>
        <w:outlineLvl w:val="1"/>
        <w:rPr>
          <w:rFonts w:ascii="宋体" w:hAnsi="宋体" w:eastAsia="宋体"/>
          <w:color w:val="auto"/>
          <w:szCs w:val="21"/>
          <w:highlight w:val="none"/>
        </w:rPr>
      </w:pPr>
      <w:bookmarkStart w:id="316" w:name="_Toc21443"/>
      <w:bookmarkStart w:id="317" w:name="_Toc23722"/>
      <w:bookmarkStart w:id="318" w:name="_Toc31081"/>
      <w:bookmarkStart w:id="319" w:name="_Toc5167"/>
      <w:bookmarkStart w:id="320" w:name="_Toc420684777"/>
      <w:bookmarkStart w:id="321" w:name="_Toc24478"/>
      <w:bookmarkStart w:id="322" w:name="_Toc421205774"/>
      <w:bookmarkStart w:id="323" w:name="_Toc25854"/>
      <w:bookmarkStart w:id="324" w:name="_Toc26561"/>
      <w:bookmarkStart w:id="325" w:name="_Toc27246"/>
      <w:bookmarkStart w:id="326" w:name="_Toc11060"/>
      <w:bookmarkStart w:id="327" w:name="_Toc3103"/>
      <w:bookmarkStart w:id="328" w:name="_Toc19045"/>
      <w:bookmarkStart w:id="329" w:name="_Toc30474"/>
      <w:bookmarkStart w:id="330" w:name="_Toc21626"/>
      <w:bookmarkStart w:id="331" w:name="_Toc421004211"/>
      <w:bookmarkStart w:id="332" w:name="_Toc30035"/>
      <w:r>
        <w:rPr>
          <w:rFonts w:hint="eastAsia" w:ascii="宋体" w:hAnsi="宋体" w:eastAsia="宋体"/>
          <w:color w:val="auto"/>
          <w:szCs w:val="21"/>
          <w:highlight w:val="none"/>
        </w:rPr>
        <w:t>三、  技术文件格式</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spacing w:line="360" w:lineRule="auto"/>
        <w:jc w:val="center"/>
        <w:rPr>
          <w:rFonts w:ascii="宋体" w:hAnsi="宋体"/>
          <w:b/>
          <w:color w:val="auto"/>
          <w:sz w:val="30"/>
          <w:highlight w:val="none"/>
        </w:rPr>
      </w:pPr>
    </w:p>
    <w:p>
      <w:pPr>
        <w:spacing w:line="360" w:lineRule="auto"/>
        <w:jc w:val="center"/>
        <w:rPr>
          <w:rFonts w:ascii="宋体" w:hAnsi="宋体"/>
          <w:b/>
          <w:color w:val="auto"/>
          <w:sz w:val="30"/>
          <w:highlight w:val="none"/>
        </w:rPr>
      </w:pPr>
    </w:p>
    <w:p>
      <w:pPr>
        <w:spacing w:line="360" w:lineRule="auto"/>
        <w:jc w:val="center"/>
        <w:rPr>
          <w:rFonts w:ascii="宋体" w:hAnsi="宋体"/>
          <w:b/>
          <w:color w:val="auto"/>
          <w:sz w:val="30"/>
          <w:highlight w:val="none"/>
        </w:rPr>
      </w:pPr>
    </w:p>
    <w:p>
      <w:pPr>
        <w:spacing w:line="360" w:lineRule="auto"/>
        <w:jc w:val="center"/>
        <w:rPr>
          <w:rFonts w:ascii="宋体" w:hAnsi="宋体"/>
          <w:b/>
          <w:color w:val="auto"/>
          <w:sz w:val="30"/>
          <w:highlight w:val="none"/>
        </w:rPr>
      </w:pPr>
    </w:p>
    <w:p>
      <w:pPr>
        <w:spacing w:line="360" w:lineRule="auto"/>
        <w:jc w:val="center"/>
        <w:rPr>
          <w:rFonts w:ascii="宋体" w:hAnsi="宋体"/>
          <w:b/>
          <w:color w:val="auto"/>
          <w:sz w:val="30"/>
          <w:highlight w:val="none"/>
        </w:rPr>
      </w:pPr>
    </w:p>
    <w:p>
      <w:pPr>
        <w:spacing w:line="360" w:lineRule="auto"/>
        <w:jc w:val="center"/>
        <w:rPr>
          <w:rFonts w:ascii="宋体" w:hAnsi="宋体"/>
          <w:b/>
          <w:color w:val="auto"/>
          <w:sz w:val="30"/>
          <w:highlight w:val="none"/>
        </w:rPr>
      </w:pPr>
    </w:p>
    <w:p>
      <w:pPr>
        <w:spacing w:line="360" w:lineRule="auto"/>
        <w:jc w:val="center"/>
        <w:rPr>
          <w:rFonts w:ascii="宋体" w:hAnsi="宋体"/>
          <w:b/>
          <w:color w:val="auto"/>
          <w:sz w:val="30"/>
          <w:highlight w:val="none"/>
        </w:rPr>
      </w:pPr>
    </w:p>
    <w:p>
      <w:pPr>
        <w:spacing w:line="360" w:lineRule="auto"/>
        <w:jc w:val="center"/>
        <w:rPr>
          <w:rFonts w:ascii="宋体" w:hAnsi="宋体"/>
          <w:b/>
          <w:color w:val="auto"/>
          <w:sz w:val="30"/>
          <w:highlight w:val="none"/>
        </w:rPr>
      </w:pPr>
    </w:p>
    <w:p>
      <w:pPr>
        <w:spacing w:line="360" w:lineRule="auto"/>
        <w:jc w:val="center"/>
        <w:rPr>
          <w:rFonts w:ascii="宋体" w:hAnsi="宋体"/>
          <w:b/>
          <w:color w:val="auto"/>
          <w:sz w:val="30"/>
          <w:highlight w:val="none"/>
        </w:rPr>
      </w:pPr>
    </w:p>
    <w:p>
      <w:pPr>
        <w:spacing w:line="360" w:lineRule="auto"/>
        <w:jc w:val="center"/>
        <w:rPr>
          <w:rFonts w:ascii="宋体" w:hAnsi="宋体"/>
          <w:b/>
          <w:color w:val="auto"/>
          <w:sz w:val="30"/>
          <w:highlight w:val="none"/>
        </w:rPr>
      </w:pPr>
    </w:p>
    <w:p>
      <w:pPr>
        <w:spacing w:line="360" w:lineRule="auto"/>
        <w:jc w:val="center"/>
        <w:rPr>
          <w:rFonts w:ascii="宋体" w:hAnsi="宋体"/>
          <w:b/>
          <w:color w:val="auto"/>
          <w:sz w:val="30"/>
          <w:highlight w:val="none"/>
        </w:rPr>
      </w:pPr>
    </w:p>
    <w:p>
      <w:pPr>
        <w:spacing w:line="360" w:lineRule="auto"/>
        <w:jc w:val="center"/>
        <w:rPr>
          <w:rFonts w:ascii="宋体" w:hAnsi="宋体"/>
          <w:b/>
          <w:color w:val="auto"/>
          <w:sz w:val="30"/>
          <w:highlight w:val="none"/>
        </w:rPr>
      </w:pPr>
    </w:p>
    <w:p>
      <w:pPr>
        <w:spacing w:line="360" w:lineRule="auto"/>
        <w:jc w:val="center"/>
        <w:rPr>
          <w:rFonts w:ascii="宋体" w:hAnsi="宋体"/>
          <w:b/>
          <w:color w:val="auto"/>
          <w:sz w:val="30"/>
          <w:highlight w:val="none"/>
        </w:rPr>
      </w:pPr>
    </w:p>
    <w:p>
      <w:pPr>
        <w:spacing w:line="460" w:lineRule="exact"/>
        <w:rPr>
          <w:rFonts w:ascii="宋体" w:hAnsi="宋体" w:cs="Arial"/>
          <w:color w:val="auto"/>
          <w:highlight w:val="none"/>
        </w:rPr>
      </w:pPr>
    </w:p>
    <w:p>
      <w:pPr>
        <w:spacing w:line="360" w:lineRule="auto"/>
        <w:jc w:val="center"/>
        <w:rPr>
          <w:rFonts w:ascii="宋体" w:hAnsi="宋体"/>
          <w:b/>
          <w:color w:val="auto"/>
          <w:sz w:val="30"/>
          <w:highlight w:val="none"/>
        </w:rPr>
        <w:sectPr>
          <w:pgSz w:w="11907" w:h="16840"/>
          <w:pgMar w:top="1094" w:right="851" w:bottom="1304" w:left="1134" w:header="623" w:footer="992" w:gutter="0"/>
          <w:cols w:space="720" w:num="1"/>
          <w:docGrid w:linePitch="312" w:charSpace="0"/>
        </w:sectPr>
      </w:pPr>
    </w:p>
    <w:p>
      <w:pPr>
        <w:pStyle w:val="4"/>
        <w:rPr>
          <w:rFonts w:ascii="宋体" w:hAnsi="宋体" w:eastAsia="宋体"/>
          <w:color w:val="auto"/>
          <w:highlight w:val="none"/>
        </w:rPr>
      </w:pPr>
      <w:bookmarkStart w:id="333" w:name="_Toc1067"/>
      <w:bookmarkStart w:id="334" w:name="_Toc7968"/>
      <w:bookmarkStart w:id="335" w:name="_Toc30993"/>
      <w:r>
        <w:rPr>
          <w:rFonts w:hint="eastAsia" w:ascii="宋体" w:hAnsi="宋体" w:eastAsia="宋体"/>
          <w:color w:val="auto"/>
          <w:highlight w:val="none"/>
        </w:rPr>
        <w:t>表5-</w:t>
      </w:r>
      <w:r>
        <w:rPr>
          <w:rFonts w:hint="eastAsia" w:ascii="宋体" w:hAnsi="宋体" w:eastAsia="宋体"/>
          <w:color w:val="auto"/>
          <w:highlight w:val="none"/>
          <w:lang w:val="en-US" w:eastAsia="zh-CN"/>
        </w:rPr>
        <w:t>21</w:t>
      </w:r>
      <w:r>
        <w:rPr>
          <w:rFonts w:hint="eastAsia" w:ascii="宋体" w:hAnsi="宋体" w:eastAsia="宋体"/>
          <w:color w:val="auto"/>
          <w:highlight w:val="none"/>
        </w:rPr>
        <w:t xml:space="preserve">  技术规格偏离表</w:t>
      </w:r>
      <w:bookmarkEnd w:id="333"/>
      <w:bookmarkEnd w:id="334"/>
      <w:bookmarkEnd w:id="335"/>
    </w:p>
    <w:p>
      <w:pPr>
        <w:rPr>
          <w:color w:val="auto"/>
          <w:highlight w:val="none"/>
        </w:rPr>
      </w:pPr>
      <w:r>
        <w:rPr>
          <w:rFonts w:hint="eastAsia"/>
          <w:color w:val="auto"/>
          <w:highlight w:val="none"/>
        </w:rPr>
        <w:t>表一</w:t>
      </w:r>
    </w:p>
    <w:p>
      <w:pPr>
        <w:jc w:val="center"/>
        <w:rPr>
          <w:rFonts w:ascii="宋体" w:hAnsi="宋体"/>
          <w:b/>
          <w:bCs/>
          <w:color w:val="auto"/>
          <w:highlight w:val="none"/>
        </w:rPr>
      </w:pPr>
      <w:r>
        <w:rPr>
          <w:rFonts w:hint="eastAsia"/>
          <w:color w:val="auto"/>
          <w:highlight w:val="none"/>
        </w:rPr>
        <w:t>实质性</w:t>
      </w:r>
      <w:r>
        <w:rPr>
          <w:rFonts w:hint="eastAsia" w:ascii="宋体" w:hAnsi="宋体"/>
          <w:b/>
          <w:bCs/>
          <w:color w:val="auto"/>
          <w:highlight w:val="none"/>
        </w:rPr>
        <w:t>“★”条款响应一览表</w:t>
      </w:r>
    </w:p>
    <w:p>
      <w:pPr>
        <w:pStyle w:val="48"/>
        <w:ind w:firstLine="210"/>
        <w:rPr>
          <w:color w:val="auto"/>
          <w:highlight w:val="none"/>
        </w:rPr>
      </w:pPr>
    </w:p>
    <w:p>
      <w:pPr>
        <w:spacing w:line="360" w:lineRule="auto"/>
        <w:ind w:firstLine="210" w:firstLineChars="100"/>
        <w:jc w:val="left"/>
        <w:rPr>
          <w:rFonts w:ascii="宋体" w:hAnsi="宋体"/>
          <w:color w:val="auto"/>
          <w:szCs w:val="21"/>
          <w:highlight w:val="none"/>
          <w:u w:val="single"/>
        </w:rPr>
      </w:pPr>
      <w:r>
        <w:rPr>
          <w:rFonts w:hint="eastAsia" w:ascii="宋体" w:hAnsi="宋体"/>
          <w:color w:val="auto"/>
          <w:szCs w:val="21"/>
          <w:highlight w:val="none"/>
        </w:rPr>
        <w:t xml:space="preserve">项目名称：                                                    </w:t>
      </w:r>
      <w:r>
        <w:rPr>
          <w:rFonts w:hint="eastAsia" w:ascii="宋体" w:hAnsi="宋体"/>
          <w:color w:val="auto"/>
          <w:szCs w:val="21"/>
          <w:highlight w:val="none"/>
          <w:lang w:eastAsia="zh-CN"/>
        </w:rPr>
        <w:t>招标编号</w:t>
      </w:r>
      <w:r>
        <w:rPr>
          <w:rFonts w:hint="eastAsia" w:ascii="宋体" w:hAnsi="宋体"/>
          <w:color w:val="auto"/>
          <w:szCs w:val="21"/>
          <w:highlight w:val="none"/>
        </w:rPr>
        <w:t>：</w:t>
      </w:r>
    </w:p>
    <w:tbl>
      <w:tblPr>
        <w:tblStyle w:val="50"/>
        <w:tblW w:w="9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1656"/>
        <w:gridCol w:w="1656"/>
        <w:gridCol w:w="3080"/>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910" w:type="dxa"/>
            <w:vAlign w:val="center"/>
          </w:tcPr>
          <w:p>
            <w:pPr>
              <w:spacing w:line="520" w:lineRule="exact"/>
              <w:jc w:val="center"/>
              <w:rPr>
                <w:rFonts w:ascii="宋体" w:hAnsi="宋体"/>
                <w:color w:val="auto"/>
                <w:szCs w:val="21"/>
                <w:highlight w:val="none"/>
              </w:rPr>
            </w:pPr>
            <w:r>
              <w:rPr>
                <w:rFonts w:hint="eastAsia" w:ascii="宋体" w:hAnsi="宋体"/>
                <w:color w:val="auto"/>
                <w:szCs w:val="21"/>
                <w:highlight w:val="none"/>
              </w:rPr>
              <w:t>序号</w:t>
            </w:r>
          </w:p>
        </w:tc>
        <w:tc>
          <w:tcPr>
            <w:tcW w:w="1656" w:type="dxa"/>
            <w:vAlign w:val="center"/>
          </w:tcPr>
          <w:p>
            <w:pPr>
              <w:spacing w:line="520" w:lineRule="exact"/>
              <w:jc w:val="center"/>
              <w:rPr>
                <w:rFonts w:ascii="宋体" w:hAnsi="宋体"/>
                <w:color w:val="auto"/>
                <w:szCs w:val="21"/>
                <w:highlight w:val="none"/>
              </w:rPr>
            </w:pPr>
            <w:r>
              <w:rPr>
                <w:rFonts w:hint="eastAsia" w:ascii="宋体" w:hAnsi="宋体"/>
                <w:color w:val="auto"/>
                <w:szCs w:val="21"/>
                <w:highlight w:val="none"/>
              </w:rPr>
              <w:t>招标文件的要求描述</w:t>
            </w:r>
          </w:p>
        </w:tc>
        <w:tc>
          <w:tcPr>
            <w:tcW w:w="1656" w:type="dxa"/>
            <w:vAlign w:val="center"/>
          </w:tcPr>
          <w:p>
            <w:pPr>
              <w:spacing w:line="520" w:lineRule="exact"/>
              <w:jc w:val="center"/>
              <w:rPr>
                <w:rFonts w:ascii="宋体" w:hAnsi="宋体"/>
                <w:color w:val="auto"/>
                <w:szCs w:val="21"/>
                <w:highlight w:val="none"/>
              </w:rPr>
            </w:pPr>
            <w:r>
              <w:rPr>
                <w:rFonts w:hint="eastAsia" w:ascii="宋体" w:hAnsi="宋体"/>
                <w:color w:val="auto"/>
                <w:szCs w:val="21"/>
                <w:highlight w:val="none"/>
              </w:rPr>
              <w:t>投标人的响应描述</w:t>
            </w:r>
          </w:p>
        </w:tc>
        <w:tc>
          <w:tcPr>
            <w:tcW w:w="3080" w:type="dxa"/>
            <w:vAlign w:val="center"/>
          </w:tcPr>
          <w:p>
            <w:pPr>
              <w:spacing w:line="520" w:lineRule="exact"/>
              <w:jc w:val="center"/>
              <w:rPr>
                <w:rFonts w:hint="eastAsia" w:eastAsia="宋体"/>
                <w:color w:val="auto"/>
                <w:highlight w:val="none"/>
                <w:lang w:eastAsia="zh-CN"/>
              </w:rPr>
            </w:pPr>
            <w:r>
              <w:rPr>
                <w:rFonts w:hint="eastAsia"/>
                <w:color w:val="auto"/>
                <w:highlight w:val="none"/>
                <w:lang w:eastAsia="zh-CN"/>
              </w:rPr>
              <w:t>（不得有偏离，否则为无效投标）</w:t>
            </w:r>
          </w:p>
        </w:tc>
        <w:tc>
          <w:tcPr>
            <w:tcW w:w="2055" w:type="dxa"/>
            <w:vAlign w:val="center"/>
          </w:tcPr>
          <w:p>
            <w:pPr>
              <w:spacing w:line="520" w:lineRule="exact"/>
              <w:jc w:val="center"/>
              <w:rPr>
                <w:rFonts w:ascii="宋体" w:hAnsi="宋体"/>
                <w:color w:val="auto"/>
                <w:szCs w:val="21"/>
                <w:highlight w:val="none"/>
              </w:rPr>
            </w:pPr>
            <w:r>
              <w:rPr>
                <w:rFonts w:hint="eastAsia" w:ascii="宋体" w:hAnsi="宋体"/>
                <w:color w:val="auto"/>
                <w:szCs w:val="21"/>
                <w:highlight w:val="none"/>
              </w:rPr>
              <w:t>相关证明文件指引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0"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1656" w:type="dxa"/>
          </w:tcPr>
          <w:p>
            <w:pPr>
              <w:spacing w:line="520" w:lineRule="exact"/>
              <w:rPr>
                <w:rFonts w:ascii="宋体" w:hAnsi="宋体"/>
                <w:color w:val="auto"/>
                <w:szCs w:val="21"/>
                <w:highlight w:val="none"/>
              </w:rPr>
            </w:pPr>
          </w:p>
        </w:tc>
        <w:tc>
          <w:tcPr>
            <w:tcW w:w="1656" w:type="dxa"/>
          </w:tcPr>
          <w:p>
            <w:pPr>
              <w:spacing w:line="520" w:lineRule="exact"/>
              <w:rPr>
                <w:rFonts w:ascii="宋体" w:hAnsi="宋体"/>
                <w:color w:val="auto"/>
                <w:szCs w:val="21"/>
                <w:highlight w:val="none"/>
              </w:rPr>
            </w:pPr>
          </w:p>
        </w:tc>
        <w:tc>
          <w:tcPr>
            <w:tcW w:w="3080" w:type="dxa"/>
          </w:tcPr>
          <w:p>
            <w:pPr>
              <w:spacing w:line="520" w:lineRule="exact"/>
              <w:rPr>
                <w:rFonts w:ascii="宋体" w:hAnsi="宋体"/>
                <w:color w:val="auto"/>
                <w:szCs w:val="21"/>
                <w:highlight w:val="none"/>
              </w:rPr>
            </w:pPr>
          </w:p>
        </w:tc>
        <w:tc>
          <w:tcPr>
            <w:tcW w:w="2055" w:type="dxa"/>
          </w:tcPr>
          <w:p>
            <w:pPr>
              <w:spacing w:line="520" w:lineRule="exact"/>
              <w:rPr>
                <w:rFonts w:ascii="宋体" w:hAnsi="宋体"/>
                <w:color w:val="auto"/>
                <w:sz w:val="18"/>
                <w:szCs w:val="18"/>
                <w:highlight w:val="none"/>
              </w:rPr>
            </w:pPr>
            <w:r>
              <w:rPr>
                <w:rFonts w:hint="eastAsia" w:ascii="宋体" w:hAnsi="宋体"/>
                <w:color w:val="auto"/>
                <w:sz w:val="18"/>
                <w:szCs w:val="18"/>
                <w:highlight w:val="none"/>
              </w:rPr>
              <w:t>详见投标文件第（）页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10" w:type="dxa"/>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1656" w:type="dxa"/>
          </w:tcPr>
          <w:p>
            <w:pPr>
              <w:spacing w:line="520" w:lineRule="exact"/>
              <w:rPr>
                <w:rFonts w:ascii="宋体" w:hAnsi="宋体"/>
                <w:color w:val="auto"/>
                <w:szCs w:val="21"/>
                <w:highlight w:val="none"/>
              </w:rPr>
            </w:pPr>
          </w:p>
        </w:tc>
        <w:tc>
          <w:tcPr>
            <w:tcW w:w="1656" w:type="dxa"/>
          </w:tcPr>
          <w:p>
            <w:pPr>
              <w:spacing w:line="520" w:lineRule="exact"/>
              <w:rPr>
                <w:rFonts w:ascii="宋体" w:hAnsi="宋体"/>
                <w:color w:val="auto"/>
                <w:szCs w:val="21"/>
                <w:highlight w:val="none"/>
              </w:rPr>
            </w:pPr>
          </w:p>
        </w:tc>
        <w:tc>
          <w:tcPr>
            <w:tcW w:w="3080" w:type="dxa"/>
          </w:tcPr>
          <w:p>
            <w:pPr>
              <w:spacing w:line="520" w:lineRule="exact"/>
              <w:rPr>
                <w:rFonts w:ascii="宋体" w:hAnsi="宋体"/>
                <w:color w:val="auto"/>
                <w:szCs w:val="21"/>
                <w:highlight w:val="none"/>
              </w:rPr>
            </w:pPr>
          </w:p>
        </w:tc>
        <w:tc>
          <w:tcPr>
            <w:tcW w:w="2055" w:type="dxa"/>
          </w:tcPr>
          <w:p>
            <w:pPr>
              <w:spacing w:line="520" w:lineRule="exact"/>
              <w:rPr>
                <w:rFonts w:ascii="宋体" w:hAnsi="宋体"/>
                <w:color w:val="auto"/>
                <w:sz w:val="18"/>
                <w:szCs w:val="18"/>
                <w:highlight w:val="none"/>
              </w:rPr>
            </w:pPr>
            <w:r>
              <w:rPr>
                <w:rFonts w:hint="eastAsia" w:ascii="宋体" w:hAnsi="宋体"/>
                <w:color w:val="auto"/>
                <w:sz w:val="18"/>
                <w:szCs w:val="18"/>
                <w:highlight w:val="none"/>
              </w:rPr>
              <w:t>详见投标文件第（）页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0" w:type="dxa"/>
            <w:vAlign w:val="center"/>
          </w:tcPr>
          <w:p>
            <w:pPr>
              <w:jc w:val="center"/>
              <w:rPr>
                <w:rFonts w:ascii="宋体" w:hAnsi="宋体"/>
                <w:color w:val="auto"/>
                <w:szCs w:val="21"/>
                <w:highlight w:val="none"/>
              </w:rPr>
            </w:pPr>
            <w:r>
              <w:rPr>
                <w:rFonts w:hint="eastAsia" w:ascii="宋体" w:hAnsi="宋体"/>
                <w:color w:val="auto"/>
                <w:szCs w:val="21"/>
                <w:highlight w:val="none"/>
              </w:rPr>
              <w:t>3</w:t>
            </w:r>
          </w:p>
        </w:tc>
        <w:tc>
          <w:tcPr>
            <w:tcW w:w="1656" w:type="dxa"/>
          </w:tcPr>
          <w:p>
            <w:pPr>
              <w:spacing w:line="520" w:lineRule="exact"/>
              <w:rPr>
                <w:rFonts w:ascii="宋体" w:hAnsi="宋体"/>
                <w:color w:val="auto"/>
                <w:szCs w:val="21"/>
                <w:highlight w:val="none"/>
              </w:rPr>
            </w:pPr>
          </w:p>
        </w:tc>
        <w:tc>
          <w:tcPr>
            <w:tcW w:w="1656" w:type="dxa"/>
          </w:tcPr>
          <w:p>
            <w:pPr>
              <w:spacing w:line="520" w:lineRule="exact"/>
              <w:rPr>
                <w:rFonts w:ascii="宋体" w:hAnsi="宋体"/>
                <w:color w:val="auto"/>
                <w:szCs w:val="21"/>
                <w:highlight w:val="none"/>
              </w:rPr>
            </w:pPr>
          </w:p>
        </w:tc>
        <w:tc>
          <w:tcPr>
            <w:tcW w:w="3080" w:type="dxa"/>
          </w:tcPr>
          <w:p>
            <w:pPr>
              <w:spacing w:line="520" w:lineRule="exact"/>
              <w:rPr>
                <w:rFonts w:ascii="宋体" w:hAnsi="宋体"/>
                <w:color w:val="auto"/>
                <w:szCs w:val="21"/>
                <w:highlight w:val="none"/>
              </w:rPr>
            </w:pPr>
          </w:p>
        </w:tc>
        <w:tc>
          <w:tcPr>
            <w:tcW w:w="2055" w:type="dxa"/>
          </w:tcPr>
          <w:p>
            <w:pPr>
              <w:spacing w:line="520" w:lineRule="exact"/>
              <w:rPr>
                <w:rFonts w:ascii="宋体" w:hAnsi="宋体"/>
                <w:color w:val="auto"/>
                <w:sz w:val="18"/>
                <w:szCs w:val="18"/>
                <w:highlight w:val="none"/>
              </w:rPr>
            </w:pPr>
            <w:r>
              <w:rPr>
                <w:rFonts w:hint="eastAsia" w:ascii="宋体" w:hAnsi="宋体"/>
                <w:color w:val="auto"/>
                <w:sz w:val="18"/>
                <w:szCs w:val="18"/>
                <w:highlight w:val="none"/>
              </w:rPr>
              <w:t>详见投标文件第（）页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0" w:type="dxa"/>
            <w:vAlign w:val="center"/>
          </w:tcPr>
          <w:p>
            <w:pPr>
              <w:jc w:val="center"/>
              <w:rPr>
                <w:rFonts w:ascii="宋体" w:hAnsi="宋体"/>
                <w:color w:val="auto"/>
                <w:szCs w:val="21"/>
                <w:highlight w:val="none"/>
              </w:rPr>
            </w:pPr>
            <w:r>
              <w:rPr>
                <w:rFonts w:hint="eastAsia" w:ascii="宋体" w:hAnsi="宋体"/>
                <w:color w:val="auto"/>
                <w:szCs w:val="21"/>
                <w:highlight w:val="none"/>
              </w:rPr>
              <w:t>4</w:t>
            </w:r>
          </w:p>
        </w:tc>
        <w:tc>
          <w:tcPr>
            <w:tcW w:w="1656" w:type="dxa"/>
          </w:tcPr>
          <w:p>
            <w:pPr>
              <w:spacing w:line="520" w:lineRule="exact"/>
              <w:rPr>
                <w:rFonts w:ascii="宋体" w:hAnsi="宋体"/>
                <w:color w:val="auto"/>
                <w:szCs w:val="21"/>
                <w:highlight w:val="none"/>
              </w:rPr>
            </w:pPr>
          </w:p>
        </w:tc>
        <w:tc>
          <w:tcPr>
            <w:tcW w:w="1656" w:type="dxa"/>
          </w:tcPr>
          <w:p>
            <w:pPr>
              <w:spacing w:line="520" w:lineRule="exact"/>
              <w:rPr>
                <w:rFonts w:ascii="宋体" w:hAnsi="宋体"/>
                <w:color w:val="auto"/>
                <w:szCs w:val="21"/>
                <w:highlight w:val="none"/>
              </w:rPr>
            </w:pPr>
          </w:p>
        </w:tc>
        <w:tc>
          <w:tcPr>
            <w:tcW w:w="3080" w:type="dxa"/>
          </w:tcPr>
          <w:p>
            <w:pPr>
              <w:spacing w:line="520" w:lineRule="exact"/>
              <w:rPr>
                <w:rFonts w:ascii="宋体" w:hAnsi="宋体"/>
                <w:color w:val="auto"/>
                <w:szCs w:val="21"/>
                <w:highlight w:val="none"/>
              </w:rPr>
            </w:pPr>
          </w:p>
        </w:tc>
        <w:tc>
          <w:tcPr>
            <w:tcW w:w="2055" w:type="dxa"/>
          </w:tcPr>
          <w:p>
            <w:pPr>
              <w:spacing w:line="520" w:lineRule="exact"/>
              <w:rPr>
                <w:rFonts w:ascii="宋体" w:hAnsi="宋体"/>
                <w:color w:val="auto"/>
                <w:sz w:val="18"/>
                <w:szCs w:val="18"/>
                <w:highlight w:val="none"/>
              </w:rPr>
            </w:pPr>
            <w:r>
              <w:rPr>
                <w:rFonts w:hint="eastAsia" w:ascii="宋体" w:hAnsi="宋体"/>
                <w:color w:val="auto"/>
                <w:sz w:val="18"/>
                <w:szCs w:val="18"/>
                <w:highlight w:val="none"/>
              </w:rPr>
              <w:t>详见投标文件第（）页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10" w:type="dxa"/>
            <w:vAlign w:val="center"/>
          </w:tcPr>
          <w:p>
            <w:pPr>
              <w:jc w:val="center"/>
              <w:rPr>
                <w:rFonts w:ascii="宋体" w:hAnsi="宋体"/>
                <w:color w:val="auto"/>
                <w:szCs w:val="21"/>
                <w:highlight w:val="none"/>
              </w:rPr>
            </w:pPr>
            <w:r>
              <w:rPr>
                <w:rFonts w:hint="eastAsia" w:ascii="宋体" w:hAnsi="宋体"/>
                <w:color w:val="auto"/>
                <w:szCs w:val="21"/>
                <w:highlight w:val="none"/>
              </w:rPr>
              <w:t>5</w:t>
            </w:r>
          </w:p>
        </w:tc>
        <w:tc>
          <w:tcPr>
            <w:tcW w:w="1656" w:type="dxa"/>
          </w:tcPr>
          <w:p>
            <w:pPr>
              <w:spacing w:line="520" w:lineRule="exact"/>
              <w:rPr>
                <w:rFonts w:ascii="宋体" w:hAnsi="宋体"/>
                <w:color w:val="auto"/>
                <w:szCs w:val="21"/>
                <w:highlight w:val="none"/>
              </w:rPr>
            </w:pPr>
          </w:p>
        </w:tc>
        <w:tc>
          <w:tcPr>
            <w:tcW w:w="1656" w:type="dxa"/>
          </w:tcPr>
          <w:p>
            <w:pPr>
              <w:spacing w:line="520" w:lineRule="exact"/>
              <w:rPr>
                <w:rFonts w:ascii="宋体" w:hAnsi="宋体"/>
                <w:color w:val="auto"/>
                <w:szCs w:val="21"/>
                <w:highlight w:val="none"/>
              </w:rPr>
            </w:pPr>
          </w:p>
        </w:tc>
        <w:tc>
          <w:tcPr>
            <w:tcW w:w="3080" w:type="dxa"/>
          </w:tcPr>
          <w:p>
            <w:pPr>
              <w:spacing w:line="520" w:lineRule="exact"/>
              <w:rPr>
                <w:rFonts w:ascii="宋体" w:hAnsi="宋体"/>
                <w:color w:val="auto"/>
                <w:szCs w:val="21"/>
                <w:highlight w:val="none"/>
              </w:rPr>
            </w:pPr>
          </w:p>
        </w:tc>
        <w:tc>
          <w:tcPr>
            <w:tcW w:w="2055" w:type="dxa"/>
          </w:tcPr>
          <w:p>
            <w:pPr>
              <w:spacing w:line="520" w:lineRule="exact"/>
              <w:rPr>
                <w:rFonts w:ascii="宋体" w:hAnsi="宋体"/>
                <w:color w:val="auto"/>
                <w:sz w:val="18"/>
                <w:szCs w:val="18"/>
                <w:highlight w:val="none"/>
              </w:rPr>
            </w:pPr>
            <w:r>
              <w:rPr>
                <w:rFonts w:hint="eastAsia" w:ascii="宋体" w:hAnsi="宋体"/>
                <w:color w:val="auto"/>
                <w:sz w:val="18"/>
                <w:szCs w:val="18"/>
                <w:highlight w:val="none"/>
              </w:rPr>
              <w:t>详见投标文件第（）页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0" w:type="dxa"/>
            <w:vAlign w:val="center"/>
          </w:tcPr>
          <w:p>
            <w:pPr>
              <w:jc w:val="center"/>
              <w:rPr>
                <w:rFonts w:ascii="宋体" w:hAnsi="宋体"/>
                <w:color w:val="auto"/>
                <w:szCs w:val="21"/>
                <w:highlight w:val="none"/>
              </w:rPr>
            </w:pPr>
            <w:r>
              <w:rPr>
                <w:rFonts w:hint="eastAsia" w:ascii="宋体" w:hAnsi="宋体"/>
                <w:color w:val="auto"/>
                <w:szCs w:val="21"/>
                <w:highlight w:val="none"/>
              </w:rPr>
              <w:t>6</w:t>
            </w:r>
          </w:p>
        </w:tc>
        <w:tc>
          <w:tcPr>
            <w:tcW w:w="1656" w:type="dxa"/>
          </w:tcPr>
          <w:p>
            <w:pPr>
              <w:spacing w:line="520" w:lineRule="exact"/>
              <w:rPr>
                <w:rFonts w:ascii="宋体" w:hAnsi="宋体"/>
                <w:color w:val="auto"/>
                <w:szCs w:val="21"/>
                <w:highlight w:val="none"/>
              </w:rPr>
            </w:pPr>
          </w:p>
        </w:tc>
        <w:tc>
          <w:tcPr>
            <w:tcW w:w="1656" w:type="dxa"/>
          </w:tcPr>
          <w:p>
            <w:pPr>
              <w:spacing w:line="520" w:lineRule="exact"/>
              <w:rPr>
                <w:rFonts w:ascii="宋体" w:hAnsi="宋体"/>
                <w:color w:val="auto"/>
                <w:szCs w:val="21"/>
                <w:highlight w:val="none"/>
              </w:rPr>
            </w:pPr>
          </w:p>
        </w:tc>
        <w:tc>
          <w:tcPr>
            <w:tcW w:w="3080" w:type="dxa"/>
          </w:tcPr>
          <w:p>
            <w:pPr>
              <w:spacing w:line="520" w:lineRule="exact"/>
              <w:rPr>
                <w:rFonts w:ascii="宋体" w:hAnsi="宋体"/>
                <w:color w:val="auto"/>
                <w:szCs w:val="21"/>
                <w:highlight w:val="none"/>
              </w:rPr>
            </w:pPr>
          </w:p>
        </w:tc>
        <w:tc>
          <w:tcPr>
            <w:tcW w:w="2055" w:type="dxa"/>
          </w:tcPr>
          <w:p>
            <w:pPr>
              <w:spacing w:line="520" w:lineRule="exact"/>
              <w:rPr>
                <w:rFonts w:ascii="宋体" w:hAnsi="宋体"/>
                <w:color w:val="auto"/>
                <w:sz w:val="18"/>
                <w:szCs w:val="18"/>
                <w:highlight w:val="none"/>
              </w:rPr>
            </w:pPr>
            <w:r>
              <w:rPr>
                <w:rFonts w:hint="eastAsia" w:ascii="宋体" w:hAnsi="宋体"/>
                <w:color w:val="auto"/>
                <w:sz w:val="18"/>
                <w:szCs w:val="18"/>
                <w:highlight w:val="none"/>
              </w:rPr>
              <w:t>详见投标文件第（）页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0" w:type="dxa"/>
            <w:vAlign w:val="center"/>
          </w:tcPr>
          <w:p>
            <w:pPr>
              <w:jc w:val="center"/>
              <w:rPr>
                <w:rFonts w:ascii="宋体" w:hAnsi="宋体"/>
                <w:color w:val="auto"/>
                <w:szCs w:val="21"/>
                <w:highlight w:val="none"/>
              </w:rPr>
            </w:pPr>
            <w:r>
              <w:rPr>
                <w:rFonts w:hint="eastAsia" w:ascii="宋体" w:hAnsi="宋体"/>
                <w:color w:val="auto"/>
                <w:szCs w:val="21"/>
                <w:highlight w:val="none"/>
              </w:rPr>
              <w:t>7</w:t>
            </w:r>
          </w:p>
        </w:tc>
        <w:tc>
          <w:tcPr>
            <w:tcW w:w="1656" w:type="dxa"/>
          </w:tcPr>
          <w:p>
            <w:pPr>
              <w:spacing w:line="520" w:lineRule="exact"/>
              <w:rPr>
                <w:rFonts w:ascii="宋体" w:hAnsi="宋体"/>
                <w:color w:val="auto"/>
                <w:szCs w:val="21"/>
                <w:highlight w:val="none"/>
              </w:rPr>
            </w:pPr>
          </w:p>
        </w:tc>
        <w:tc>
          <w:tcPr>
            <w:tcW w:w="1656" w:type="dxa"/>
          </w:tcPr>
          <w:p>
            <w:pPr>
              <w:spacing w:line="520" w:lineRule="exact"/>
              <w:rPr>
                <w:rFonts w:ascii="宋体" w:hAnsi="宋体"/>
                <w:color w:val="auto"/>
                <w:szCs w:val="21"/>
                <w:highlight w:val="none"/>
              </w:rPr>
            </w:pPr>
          </w:p>
        </w:tc>
        <w:tc>
          <w:tcPr>
            <w:tcW w:w="3080" w:type="dxa"/>
          </w:tcPr>
          <w:p>
            <w:pPr>
              <w:spacing w:line="520" w:lineRule="exact"/>
              <w:rPr>
                <w:rFonts w:ascii="宋体" w:hAnsi="宋体"/>
                <w:color w:val="auto"/>
                <w:szCs w:val="21"/>
                <w:highlight w:val="none"/>
              </w:rPr>
            </w:pPr>
          </w:p>
        </w:tc>
        <w:tc>
          <w:tcPr>
            <w:tcW w:w="2055" w:type="dxa"/>
          </w:tcPr>
          <w:p>
            <w:pPr>
              <w:spacing w:line="520" w:lineRule="exact"/>
              <w:rPr>
                <w:rFonts w:ascii="宋体" w:hAnsi="宋体"/>
                <w:color w:val="auto"/>
                <w:sz w:val="18"/>
                <w:szCs w:val="18"/>
                <w:highlight w:val="none"/>
              </w:rPr>
            </w:pPr>
            <w:r>
              <w:rPr>
                <w:rFonts w:hint="eastAsia" w:ascii="宋体" w:hAnsi="宋体"/>
                <w:color w:val="auto"/>
                <w:sz w:val="18"/>
                <w:szCs w:val="18"/>
                <w:highlight w:val="none"/>
              </w:rPr>
              <w:t>详见投标文件第（）页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10" w:type="dxa"/>
            <w:vAlign w:val="center"/>
          </w:tcPr>
          <w:p>
            <w:pPr>
              <w:jc w:val="center"/>
              <w:rPr>
                <w:rFonts w:ascii="宋体" w:hAnsi="宋体"/>
                <w:color w:val="auto"/>
                <w:szCs w:val="21"/>
                <w:highlight w:val="none"/>
              </w:rPr>
            </w:pPr>
            <w:r>
              <w:rPr>
                <w:rFonts w:hint="eastAsia" w:ascii="宋体" w:hAnsi="宋体"/>
                <w:color w:val="auto"/>
                <w:szCs w:val="21"/>
                <w:highlight w:val="none"/>
              </w:rPr>
              <w:t>8</w:t>
            </w:r>
          </w:p>
        </w:tc>
        <w:tc>
          <w:tcPr>
            <w:tcW w:w="1656" w:type="dxa"/>
          </w:tcPr>
          <w:p>
            <w:pPr>
              <w:spacing w:line="520" w:lineRule="exact"/>
              <w:rPr>
                <w:rFonts w:ascii="宋体" w:hAnsi="宋体"/>
                <w:color w:val="auto"/>
                <w:szCs w:val="21"/>
                <w:highlight w:val="none"/>
              </w:rPr>
            </w:pPr>
          </w:p>
        </w:tc>
        <w:tc>
          <w:tcPr>
            <w:tcW w:w="1656" w:type="dxa"/>
          </w:tcPr>
          <w:p>
            <w:pPr>
              <w:spacing w:line="520" w:lineRule="exact"/>
              <w:rPr>
                <w:rFonts w:ascii="宋体" w:hAnsi="宋体"/>
                <w:color w:val="auto"/>
                <w:szCs w:val="21"/>
                <w:highlight w:val="none"/>
              </w:rPr>
            </w:pPr>
          </w:p>
        </w:tc>
        <w:tc>
          <w:tcPr>
            <w:tcW w:w="3080" w:type="dxa"/>
          </w:tcPr>
          <w:p>
            <w:pPr>
              <w:spacing w:line="520" w:lineRule="exact"/>
              <w:rPr>
                <w:rFonts w:ascii="宋体" w:hAnsi="宋体"/>
                <w:color w:val="auto"/>
                <w:szCs w:val="21"/>
                <w:highlight w:val="none"/>
              </w:rPr>
            </w:pPr>
          </w:p>
        </w:tc>
        <w:tc>
          <w:tcPr>
            <w:tcW w:w="2055" w:type="dxa"/>
          </w:tcPr>
          <w:p>
            <w:pPr>
              <w:spacing w:line="520" w:lineRule="exact"/>
              <w:rPr>
                <w:rFonts w:ascii="宋体" w:hAnsi="宋体"/>
                <w:color w:val="auto"/>
                <w:sz w:val="18"/>
                <w:szCs w:val="18"/>
                <w:highlight w:val="none"/>
              </w:rPr>
            </w:pPr>
            <w:r>
              <w:rPr>
                <w:rFonts w:hint="eastAsia" w:ascii="宋体" w:hAnsi="宋体"/>
                <w:color w:val="auto"/>
                <w:sz w:val="18"/>
                <w:szCs w:val="18"/>
                <w:highlight w:val="none"/>
              </w:rPr>
              <w:t>详见投标文件第（）页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0" w:type="dxa"/>
            <w:vAlign w:val="center"/>
          </w:tcPr>
          <w:p>
            <w:pPr>
              <w:spacing w:line="520" w:lineRule="exact"/>
              <w:jc w:val="center"/>
              <w:rPr>
                <w:rFonts w:ascii="宋体" w:hAnsi="宋体"/>
                <w:color w:val="auto"/>
                <w:szCs w:val="21"/>
                <w:highlight w:val="none"/>
              </w:rPr>
            </w:pPr>
            <w:r>
              <w:rPr>
                <w:rFonts w:hint="eastAsia" w:ascii="宋体" w:hAnsi="宋体"/>
                <w:color w:val="auto"/>
                <w:szCs w:val="21"/>
                <w:highlight w:val="none"/>
              </w:rPr>
              <w:t>9</w:t>
            </w:r>
          </w:p>
        </w:tc>
        <w:tc>
          <w:tcPr>
            <w:tcW w:w="1656" w:type="dxa"/>
          </w:tcPr>
          <w:p>
            <w:pPr>
              <w:spacing w:line="520" w:lineRule="exact"/>
              <w:rPr>
                <w:rFonts w:ascii="宋体" w:hAnsi="宋体"/>
                <w:color w:val="auto"/>
                <w:szCs w:val="21"/>
                <w:highlight w:val="none"/>
              </w:rPr>
            </w:pPr>
          </w:p>
        </w:tc>
        <w:tc>
          <w:tcPr>
            <w:tcW w:w="1656" w:type="dxa"/>
          </w:tcPr>
          <w:p>
            <w:pPr>
              <w:spacing w:line="520" w:lineRule="exact"/>
              <w:rPr>
                <w:rFonts w:ascii="宋体" w:hAnsi="宋体"/>
                <w:color w:val="auto"/>
                <w:szCs w:val="21"/>
                <w:highlight w:val="none"/>
              </w:rPr>
            </w:pPr>
          </w:p>
        </w:tc>
        <w:tc>
          <w:tcPr>
            <w:tcW w:w="3080" w:type="dxa"/>
          </w:tcPr>
          <w:p>
            <w:pPr>
              <w:spacing w:line="520" w:lineRule="exact"/>
              <w:rPr>
                <w:rFonts w:ascii="宋体" w:hAnsi="宋体"/>
                <w:color w:val="auto"/>
                <w:szCs w:val="21"/>
                <w:highlight w:val="none"/>
              </w:rPr>
            </w:pPr>
          </w:p>
        </w:tc>
        <w:tc>
          <w:tcPr>
            <w:tcW w:w="2055" w:type="dxa"/>
          </w:tcPr>
          <w:p>
            <w:pPr>
              <w:spacing w:line="520" w:lineRule="exact"/>
              <w:rPr>
                <w:rFonts w:ascii="宋体" w:hAnsi="宋体"/>
                <w:color w:val="auto"/>
                <w:sz w:val="18"/>
                <w:szCs w:val="18"/>
                <w:highlight w:val="none"/>
              </w:rPr>
            </w:pPr>
            <w:r>
              <w:rPr>
                <w:rFonts w:hint="eastAsia" w:ascii="宋体" w:hAnsi="宋体"/>
                <w:color w:val="auto"/>
                <w:sz w:val="18"/>
                <w:szCs w:val="18"/>
                <w:highlight w:val="none"/>
              </w:rPr>
              <w:t>详见投标文件第（）页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10" w:type="dxa"/>
            <w:vAlign w:val="center"/>
          </w:tcPr>
          <w:p>
            <w:pPr>
              <w:spacing w:line="520" w:lineRule="exact"/>
              <w:jc w:val="center"/>
              <w:rPr>
                <w:rFonts w:ascii="宋体" w:hAnsi="宋体"/>
                <w:color w:val="auto"/>
                <w:szCs w:val="21"/>
                <w:highlight w:val="none"/>
              </w:rPr>
            </w:pPr>
            <w:r>
              <w:rPr>
                <w:rFonts w:hint="eastAsia" w:ascii="宋体" w:hAnsi="宋体"/>
                <w:color w:val="auto"/>
                <w:szCs w:val="21"/>
                <w:highlight w:val="none"/>
              </w:rPr>
              <w:t>…….</w:t>
            </w:r>
          </w:p>
        </w:tc>
        <w:tc>
          <w:tcPr>
            <w:tcW w:w="1656" w:type="dxa"/>
          </w:tcPr>
          <w:p>
            <w:pPr>
              <w:spacing w:line="520" w:lineRule="exact"/>
              <w:rPr>
                <w:rFonts w:ascii="宋体" w:hAnsi="宋体"/>
                <w:color w:val="auto"/>
                <w:szCs w:val="21"/>
                <w:highlight w:val="none"/>
              </w:rPr>
            </w:pPr>
          </w:p>
        </w:tc>
        <w:tc>
          <w:tcPr>
            <w:tcW w:w="1656" w:type="dxa"/>
          </w:tcPr>
          <w:p>
            <w:pPr>
              <w:spacing w:line="520" w:lineRule="exact"/>
              <w:rPr>
                <w:rFonts w:ascii="宋体" w:hAnsi="宋体"/>
                <w:color w:val="auto"/>
                <w:szCs w:val="21"/>
                <w:highlight w:val="none"/>
              </w:rPr>
            </w:pPr>
          </w:p>
        </w:tc>
        <w:tc>
          <w:tcPr>
            <w:tcW w:w="3080" w:type="dxa"/>
          </w:tcPr>
          <w:p>
            <w:pPr>
              <w:spacing w:line="520" w:lineRule="exact"/>
              <w:rPr>
                <w:rFonts w:ascii="宋体" w:hAnsi="宋体"/>
                <w:color w:val="auto"/>
                <w:szCs w:val="21"/>
                <w:highlight w:val="none"/>
              </w:rPr>
            </w:pPr>
          </w:p>
        </w:tc>
        <w:tc>
          <w:tcPr>
            <w:tcW w:w="2055" w:type="dxa"/>
          </w:tcPr>
          <w:p>
            <w:pPr>
              <w:spacing w:line="520" w:lineRule="exact"/>
              <w:rPr>
                <w:rFonts w:ascii="宋体" w:hAnsi="宋体"/>
                <w:color w:val="auto"/>
                <w:sz w:val="18"/>
                <w:szCs w:val="18"/>
                <w:highlight w:val="none"/>
              </w:rPr>
            </w:pPr>
            <w:r>
              <w:rPr>
                <w:rFonts w:hint="eastAsia" w:ascii="宋体" w:hAnsi="宋体"/>
                <w:color w:val="auto"/>
                <w:sz w:val="18"/>
                <w:szCs w:val="18"/>
                <w:highlight w:val="none"/>
              </w:rPr>
              <w:t>详见投标文件第（）页</w:t>
            </w:r>
          </w:p>
        </w:tc>
      </w:tr>
    </w:tbl>
    <w:p>
      <w:pPr>
        <w:spacing w:line="360" w:lineRule="auto"/>
        <w:rPr>
          <w:rFonts w:ascii="宋体" w:hAnsi="宋体"/>
          <w:color w:val="auto"/>
          <w:szCs w:val="21"/>
          <w:highlight w:val="none"/>
        </w:rPr>
      </w:pPr>
    </w:p>
    <w:p>
      <w:pPr>
        <w:spacing w:line="360" w:lineRule="auto"/>
        <w:rPr>
          <w:rFonts w:hint="eastAsia" w:ascii="宋体" w:hAnsi="宋体"/>
          <w:b/>
          <w:bCs/>
          <w:color w:val="auto"/>
          <w:highlight w:val="none"/>
        </w:rPr>
      </w:pPr>
      <w:r>
        <w:rPr>
          <w:rFonts w:hint="eastAsia" w:ascii="宋体" w:hAnsi="宋体"/>
          <w:color w:val="auto"/>
          <w:szCs w:val="21"/>
          <w:highlight w:val="none"/>
        </w:rPr>
        <w:t>说明：1</w:t>
      </w:r>
      <w:r>
        <w:rPr>
          <w:rFonts w:hint="eastAsia" w:ascii="宋体" w:hAnsi="宋体"/>
          <w:b/>
          <w:bCs/>
          <w:color w:val="auto"/>
          <w:szCs w:val="21"/>
          <w:highlight w:val="none"/>
        </w:rPr>
        <w:t>.对招标文件中</w:t>
      </w:r>
      <w:r>
        <w:rPr>
          <w:rFonts w:hint="eastAsia" w:ascii="宋体" w:hAnsi="宋体"/>
          <w:b/>
          <w:bCs/>
          <w:color w:val="auto"/>
          <w:highlight w:val="none"/>
        </w:rPr>
        <w:t>标有“★”的内容逐项必须作出说明</w:t>
      </w:r>
      <w:r>
        <w:rPr>
          <w:rFonts w:hint="eastAsia" w:ascii="宋体" w:hAnsi="宋体"/>
          <w:b/>
          <w:bCs/>
          <w:color w:val="auto"/>
          <w:szCs w:val="21"/>
          <w:highlight w:val="none"/>
          <w:lang w:eastAsia="zh-CN"/>
        </w:rPr>
        <w:t>，不得存在偏离，否则为无效投标</w:t>
      </w:r>
      <w:r>
        <w:rPr>
          <w:rFonts w:hint="eastAsia" w:ascii="宋体" w:hAnsi="宋体"/>
          <w:b/>
          <w:bCs/>
          <w:color w:val="auto"/>
          <w:highlight w:val="none"/>
        </w:rPr>
        <w:t>。</w:t>
      </w:r>
    </w:p>
    <w:p>
      <w:pPr>
        <w:spacing w:line="360" w:lineRule="auto"/>
        <w:rPr>
          <w:rFonts w:hint="eastAsia" w:ascii="宋体" w:hAnsi="宋体" w:eastAsia="宋体"/>
          <w:b/>
          <w:bCs/>
          <w:color w:val="auto"/>
          <w:highlight w:val="none"/>
          <w:lang w:eastAsia="zh-CN"/>
        </w:rPr>
      </w:pPr>
      <w:r>
        <w:rPr>
          <w:rFonts w:hint="eastAsia" w:ascii="宋体" w:hAnsi="宋体"/>
          <w:b/>
          <w:bCs/>
          <w:color w:val="auto"/>
          <w:highlight w:val="none"/>
          <w:lang w:eastAsia="zh-CN"/>
        </w:rPr>
        <w:t>投标人应按投标货物实际技术参数填写响应，</w:t>
      </w:r>
      <w:r>
        <w:rPr>
          <w:rFonts w:hint="eastAsia" w:ascii="宋体" w:hAnsi="宋体"/>
          <w:b/>
          <w:bCs/>
          <w:color w:val="auto"/>
          <w:szCs w:val="21"/>
          <w:highlight w:val="none"/>
          <w:lang w:eastAsia="zh-CN"/>
        </w:rPr>
        <w:t>并有生产厂家盖章的彩页或相应技术参数的厂家使用说明书内容作为佐证，</w:t>
      </w:r>
      <w:r>
        <w:rPr>
          <w:rFonts w:hint="eastAsia" w:ascii="宋体" w:hAnsi="宋体"/>
          <w:b/>
          <w:bCs/>
          <w:color w:val="auto"/>
          <w:highlight w:val="none"/>
          <w:lang w:eastAsia="zh-CN"/>
        </w:rPr>
        <w:t>不能照抄招标要求。</w:t>
      </w:r>
    </w:p>
    <w:p>
      <w:pPr>
        <w:spacing w:line="360" w:lineRule="auto"/>
        <w:rPr>
          <w:rFonts w:ascii="宋体" w:hAnsi="宋体"/>
          <w:b/>
          <w:bCs/>
          <w:color w:val="auto"/>
          <w:highlight w:val="none"/>
        </w:rPr>
      </w:pPr>
      <w:r>
        <w:rPr>
          <w:rFonts w:hint="eastAsia" w:ascii="宋体" w:hAnsi="宋体"/>
          <w:b/>
          <w:bCs/>
          <w:color w:val="auto"/>
          <w:highlight w:val="none"/>
        </w:rPr>
        <w:t xml:space="preserve">  2.对偏离情况的真实性负责，并需列明证明文件所在页码。</w:t>
      </w:r>
    </w:p>
    <w:p>
      <w:pPr>
        <w:spacing w:line="360" w:lineRule="auto"/>
        <w:ind w:firstLine="210" w:firstLineChars="100"/>
        <w:jc w:val="left"/>
        <w:rPr>
          <w:rFonts w:ascii="宋体" w:hAnsi="宋体"/>
          <w:color w:val="auto"/>
          <w:szCs w:val="21"/>
          <w:highlight w:val="none"/>
          <w:u w:val="single"/>
        </w:rPr>
      </w:pPr>
      <w:r>
        <w:rPr>
          <w:rFonts w:hint="eastAsia" w:ascii="宋体" w:hAnsi="宋体"/>
          <w:color w:val="auto"/>
          <w:szCs w:val="21"/>
          <w:highlight w:val="none"/>
        </w:rPr>
        <w:t>3</w:t>
      </w:r>
      <w:r>
        <w:rPr>
          <w:rFonts w:hint="eastAsia" w:ascii="宋体" w:hAnsi="宋体"/>
          <w:color w:val="auto"/>
          <w:szCs w:val="21"/>
          <w:highlight w:val="none"/>
          <w:lang w:val="en-GB"/>
        </w:rPr>
        <w:t>.</w:t>
      </w:r>
      <w:r>
        <w:rPr>
          <w:rFonts w:hint="eastAsia" w:ascii="宋体" w:hAnsi="宋体"/>
          <w:color w:val="auto"/>
          <w:szCs w:val="21"/>
          <w:highlight w:val="none"/>
        </w:rPr>
        <w:t>供应商响应应逐条、具体、明确</w:t>
      </w:r>
      <w:r>
        <w:rPr>
          <w:rFonts w:hint="eastAsia" w:ascii="宋体" w:hAnsi="宋体"/>
          <w:color w:val="auto"/>
          <w:szCs w:val="21"/>
          <w:highlight w:val="none"/>
          <w:lang w:eastAsia="zh-CN"/>
        </w:rPr>
        <w:t>；</w:t>
      </w:r>
      <w:r>
        <w:rPr>
          <w:rFonts w:hint="eastAsia" w:ascii="宋体" w:hAnsi="宋体"/>
          <w:color w:val="auto"/>
          <w:szCs w:val="21"/>
          <w:highlight w:val="none"/>
        </w:rPr>
        <w:t>含糊不清、不确切或伪造、变造证明材料的，按照不完全响应或者完全不响应处理。构成提供虚假材料的，移送监管部门查处。</w:t>
      </w:r>
    </w:p>
    <w:p>
      <w:pPr>
        <w:spacing w:line="360" w:lineRule="auto"/>
        <w:ind w:firstLine="3885" w:firstLineChars="1850"/>
        <w:rPr>
          <w:rFonts w:ascii="宋体" w:hAnsi="宋体"/>
          <w:color w:val="auto"/>
          <w:highlight w:val="none"/>
        </w:rPr>
      </w:pPr>
    </w:p>
    <w:p>
      <w:pPr>
        <w:pStyle w:val="48"/>
        <w:ind w:firstLine="210"/>
        <w:rPr>
          <w:rFonts w:ascii="宋体" w:hAnsi="宋体"/>
          <w:color w:val="auto"/>
          <w:highlight w:val="none"/>
        </w:rPr>
      </w:pPr>
    </w:p>
    <w:p>
      <w:pPr>
        <w:pStyle w:val="48"/>
        <w:ind w:firstLine="210"/>
        <w:rPr>
          <w:rFonts w:ascii="宋体" w:hAnsi="宋体"/>
          <w:color w:val="auto"/>
          <w:highlight w:val="none"/>
        </w:rPr>
      </w:pPr>
    </w:p>
    <w:p>
      <w:pPr>
        <w:pStyle w:val="48"/>
        <w:ind w:firstLine="210"/>
        <w:rPr>
          <w:rFonts w:ascii="宋体" w:hAnsi="宋体"/>
          <w:color w:val="auto"/>
          <w:highlight w:val="none"/>
        </w:rPr>
      </w:pPr>
    </w:p>
    <w:p>
      <w:pPr>
        <w:pStyle w:val="48"/>
        <w:ind w:firstLine="210"/>
        <w:rPr>
          <w:rFonts w:ascii="宋体" w:hAnsi="宋体"/>
          <w:color w:val="auto"/>
          <w:highlight w:val="none"/>
        </w:rPr>
      </w:pPr>
    </w:p>
    <w:p>
      <w:pPr>
        <w:pStyle w:val="48"/>
        <w:ind w:firstLine="210"/>
        <w:rPr>
          <w:rFonts w:ascii="宋体" w:hAnsi="宋体"/>
          <w:color w:val="auto"/>
          <w:highlight w:val="none"/>
        </w:rPr>
      </w:pPr>
    </w:p>
    <w:p>
      <w:pPr>
        <w:pStyle w:val="48"/>
        <w:ind w:firstLine="210"/>
        <w:rPr>
          <w:rFonts w:ascii="宋体" w:hAnsi="宋体"/>
          <w:color w:val="auto"/>
          <w:highlight w:val="none"/>
        </w:rPr>
      </w:pPr>
    </w:p>
    <w:p>
      <w:pPr>
        <w:pStyle w:val="48"/>
        <w:ind w:firstLine="210"/>
        <w:rPr>
          <w:rFonts w:ascii="宋体" w:hAnsi="宋体"/>
          <w:color w:val="auto"/>
          <w:highlight w:val="none"/>
        </w:rPr>
      </w:pPr>
    </w:p>
    <w:p>
      <w:pPr>
        <w:rPr>
          <w:color w:val="auto"/>
          <w:highlight w:val="none"/>
        </w:rPr>
      </w:pPr>
      <w:r>
        <w:rPr>
          <w:rFonts w:hint="eastAsia"/>
          <w:color w:val="auto"/>
          <w:highlight w:val="none"/>
        </w:rPr>
        <w:t>表二</w:t>
      </w:r>
    </w:p>
    <w:p>
      <w:pPr>
        <w:pStyle w:val="48"/>
        <w:ind w:firstLine="3584" w:firstLineChars="1700"/>
        <w:rPr>
          <w:color w:val="auto"/>
          <w:highlight w:val="none"/>
        </w:rPr>
      </w:pPr>
      <w:r>
        <w:rPr>
          <w:rFonts w:hint="eastAsia" w:ascii="宋体" w:hAnsi="宋体"/>
          <w:b/>
          <w:bCs/>
          <w:color w:val="auto"/>
          <w:highlight w:val="none"/>
        </w:rPr>
        <w:t>“</w:t>
      </w:r>
      <w:r>
        <w:rPr>
          <w:rFonts w:hint="eastAsia" w:ascii="Calibri" w:hAnsi="Calibri"/>
          <w:color w:val="auto"/>
          <w:highlight w:val="none"/>
        </w:rPr>
        <w:t>▲</w:t>
      </w:r>
      <w:r>
        <w:rPr>
          <w:rFonts w:hint="eastAsia" w:ascii="宋体" w:hAnsi="宋体"/>
          <w:b/>
          <w:bCs/>
          <w:color w:val="auto"/>
          <w:highlight w:val="none"/>
        </w:rPr>
        <w:t>”条款响应一览表</w:t>
      </w:r>
    </w:p>
    <w:p>
      <w:pPr>
        <w:pStyle w:val="48"/>
        <w:ind w:firstLine="210"/>
        <w:rPr>
          <w:color w:val="auto"/>
          <w:highlight w:val="none"/>
        </w:rPr>
      </w:pPr>
    </w:p>
    <w:p>
      <w:pPr>
        <w:spacing w:line="360" w:lineRule="auto"/>
        <w:ind w:firstLine="210" w:firstLineChars="100"/>
        <w:jc w:val="left"/>
        <w:rPr>
          <w:rFonts w:ascii="宋体" w:hAnsi="宋体"/>
          <w:color w:val="auto"/>
          <w:szCs w:val="21"/>
          <w:highlight w:val="none"/>
          <w:u w:val="single"/>
        </w:rPr>
      </w:pPr>
      <w:r>
        <w:rPr>
          <w:rFonts w:hint="eastAsia" w:ascii="宋体" w:hAnsi="宋体"/>
          <w:color w:val="auto"/>
          <w:szCs w:val="21"/>
          <w:highlight w:val="none"/>
        </w:rPr>
        <w:t xml:space="preserve">项目名称：                                                    </w:t>
      </w:r>
      <w:r>
        <w:rPr>
          <w:rFonts w:hint="eastAsia" w:ascii="宋体" w:hAnsi="宋体"/>
          <w:color w:val="auto"/>
          <w:szCs w:val="21"/>
          <w:highlight w:val="none"/>
          <w:lang w:eastAsia="zh-CN"/>
        </w:rPr>
        <w:t>招标编号</w:t>
      </w:r>
      <w:r>
        <w:rPr>
          <w:rFonts w:hint="eastAsia" w:ascii="宋体" w:hAnsi="宋体"/>
          <w:color w:val="auto"/>
          <w:szCs w:val="21"/>
          <w:highlight w:val="none"/>
        </w:rPr>
        <w:t>：</w:t>
      </w:r>
    </w:p>
    <w:tbl>
      <w:tblPr>
        <w:tblStyle w:val="50"/>
        <w:tblW w:w="9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1656"/>
        <w:gridCol w:w="1656"/>
        <w:gridCol w:w="3080"/>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910" w:type="dxa"/>
            <w:vAlign w:val="center"/>
          </w:tcPr>
          <w:p>
            <w:pPr>
              <w:spacing w:line="520" w:lineRule="exact"/>
              <w:jc w:val="center"/>
              <w:rPr>
                <w:rFonts w:ascii="宋体" w:hAnsi="宋体"/>
                <w:color w:val="auto"/>
                <w:szCs w:val="21"/>
                <w:highlight w:val="none"/>
              </w:rPr>
            </w:pPr>
            <w:r>
              <w:rPr>
                <w:rFonts w:hint="eastAsia" w:ascii="宋体" w:hAnsi="宋体"/>
                <w:color w:val="auto"/>
                <w:szCs w:val="21"/>
                <w:highlight w:val="none"/>
              </w:rPr>
              <w:t>序号</w:t>
            </w:r>
          </w:p>
        </w:tc>
        <w:tc>
          <w:tcPr>
            <w:tcW w:w="1656" w:type="dxa"/>
            <w:vAlign w:val="center"/>
          </w:tcPr>
          <w:p>
            <w:pPr>
              <w:spacing w:line="520" w:lineRule="exact"/>
              <w:jc w:val="center"/>
              <w:rPr>
                <w:rFonts w:ascii="宋体" w:hAnsi="宋体"/>
                <w:color w:val="auto"/>
                <w:szCs w:val="21"/>
                <w:highlight w:val="none"/>
              </w:rPr>
            </w:pPr>
            <w:r>
              <w:rPr>
                <w:rFonts w:hint="eastAsia" w:ascii="宋体" w:hAnsi="宋体"/>
                <w:color w:val="auto"/>
                <w:szCs w:val="21"/>
                <w:highlight w:val="none"/>
              </w:rPr>
              <w:t>招标文件的要求描述</w:t>
            </w:r>
          </w:p>
        </w:tc>
        <w:tc>
          <w:tcPr>
            <w:tcW w:w="1656" w:type="dxa"/>
            <w:vAlign w:val="center"/>
          </w:tcPr>
          <w:p>
            <w:pPr>
              <w:spacing w:line="520" w:lineRule="exact"/>
              <w:jc w:val="center"/>
              <w:rPr>
                <w:rFonts w:ascii="宋体" w:hAnsi="宋体"/>
                <w:color w:val="auto"/>
                <w:szCs w:val="21"/>
                <w:highlight w:val="none"/>
              </w:rPr>
            </w:pPr>
            <w:r>
              <w:rPr>
                <w:rFonts w:hint="eastAsia" w:ascii="宋体" w:hAnsi="宋体"/>
                <w:color w:val="auto"/>
                <w:szCs w:val="21"/>
                <w:highlight w:val="none"/>
              </w:rPr>
              <w:t>投标人的响应描述</w:t>
            </w:r>
          </w:p>
        </w:tc>
        <w:tc>
          <w:tcPr>
            <w:tcW w:w="3080" w:type="dxa"/>
            <w:vAlign w:val="center"/>
          </w:tcPr>
          <w:p>
            <w:pPr>
              <w:spacing w:line="520" w:lineRule="exact"/>
              <w:jc w:val="center"/>
              <w:rPr>
                <w:color w:val="auto"/>
                <w:highlight w:val="none"/>
              </w:rPr>
            </w:pPr>
            <w:r>
              <w:rPr>
                <w:rFonts w:hint="eastAsia"/>
                <w:color w:val="auto"/>
                <w:highlight w:val="none"/>
              </w:rPr>
              <w:t>偏离情况说明</w:t>
            </w:r>
          </w:p>
          <w:p>
            <w:pPr>
              <w:pStyle w:val="48"/>
              <w:ind w:firstLine="210"/>
              <w:rPr>
                <w:color w:val="auto"/>
                <w:highlight w:val="none"/>
              </w:rPr>
            </w:pPr>
            <w:r>
              <w:rPr>
                <w:rFonts w:hint="eastAsia" w:ascii="宋体" w:hAnsi="宋体"/>
                <w:color w:val="auto"/>
                <w:szCs w:val="21"/>
                <w:highlight w:val="none"/>
              </w:rPr>
              <w:t>可填写，“偏离”、“完全响应”</w:t>
            </w:r>
          </w:p>
        </w:tc>
        <w:tc>
          <w:tcPr>
            <w:tcW w:w="2055" w:type="dxa"/>
            <w:vAlign w:val="center"/>
          </w:tcPr>
          <w:p>
            <w:pPr>
              <w:spacing w:line="520" w:lineRule="exact"/>
              <w:jc w:val="center"/>
              <w:rPr>
                <w:rFonts w:ascii="宋体" w:hAnsi="宋体"/>
                <w:color w:val="auto"/>
                <w:szCs w:val="21"/>
                <w:highlight w:val="none"/>
              </w:rPr>
            </w:pPr>
            <w:r>
              <w:rPr>
                <w:rFonts w:hint="eastAsia" w:ascii="宋体" w:hAnsi="宋体"/>
                <w:color w:val="auto"/>
                <w:szCs w:val="21"/>
                <w:highlight w:val="none"/>
              </w:rPr>
              <w:t>相关证明文件指引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0"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1656" w:type="dxa"/>
          </w:tcPr>
          <w:p>
            <w:pPr>
              <w:spacing w:line="520" w:lineRule="exact"/>
              <w:rPr>
                <w:rFonts w:ascii="宋体" w:hAnsi="宋体"/>
                <w:color w:val="auto"/>
                <w:szCs w:val="21"/>
                <w:highlight w:val="none"/>
              </w:rPr>
            </w:pPr>
          </w:p>
        </w:tc>
        <w:tc>
          <w:tcPr>
            <w:tcW w:w="1656" w:type="dxa"/>
          </w:tcPr>
          <w:p>
            <w:pPr>
              <w:spacing w:line="520" w:lineRule="exact"/>
              <w:rPr>
                <w:rFonts w:ascii="宋体" w:hAnsi="宋体"/>
                <w:color w:val="auto"/>
                <w:szCs w:val="21"/>
                <w:highlight w:val="none"/>
              </w:rPr>
            </w:pPr>
          </w:p>
        </w:tc>
        <w:tc>
          <w:tcPr>
            <w:tcW w:w="3080" w:type="dxa"/>
          </w:tcPr>
          <w:p>
            <w:pPr>
              <w:spacing w:line="520" w:lineRule="exact"/>
              <w:rPr>
                <w:rFonts w:ascii="宋体" w:hAnsi="宋体"/>
                <w:color w:val="auto"/>
                <w:szCs w:val="21"/>
                <w:highlight w:val="none"/>
              </w:rPr>
            </w:pPr>
          </w:p>
        </w:tc>
        <w:tc>
          <w:tcPr>
            <w:tcW w:w="2055" w:type="dxa"/>
          </w:tcPr>
          <w:p>
            <w:pPr>
              <w:spacing w:line="520" w:lineRule="exact"/>
              <w:rPr>
                <w:rFonts w:ascii="宋体" w:hAnsi="宋体"/>
                <w:color w:val="auto"/>
                <w:sz w:val="18"/>
                <w:szCs w:val="18"/>
                <w:highlight w:val="none"/>
              </w:rPr>
            </w:pPr>
            <w:r>
              <w:rPr>
                <w:rFonts w:hint="eastAsia" w:ascii="宋体" w:hAnsi="宋体"/>
                <w:color w:val="auto"/>
                <w:sz w:val="18"/>
                <w:szCs w:val="18"/>
                <w:highlight w:val="none"/>
              </w:rPr>
              <w:t>详见投标文件第（）页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10" w:type="dxa"/>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1656" w:type="dxa"/>
          </w:tcPr>
          <w:p>
            <w:pPr>
              <w:spacing w:line="520" w:lineRule="exact"/>
              <w:rPr>
                <w:rFonts w:ascii="宋体" w:hAnsi="宋体"/>
                <w:color w:val="auto"/>
                <w:szCs w:val="21"/>
                <w:highlight w:val="none"/>
              </w:rPr>
            </w:pPr>
          </w:p>
        </w:tc>
        <w:tc>
          <w:tcPr>
            <w:tcW w:w="1656" w:type="dxa"/>
          </w:tcPr>
          <w:p>
            <w:pPr>
              <w:spacing w:line="520" w:lineRule="exact"/>
              <w:rPr>
                <w:rFonts w:ascii="宋体" w:hAnsi="宋体"/>
                <w:color w:val="auto"/>
                <w:szCs w:val="21"/>
                <w:highlight w:val="none"/>
              </w:rPr>
            </w:pPr>
          </w:p>
        </w:tc>
        <w:tc>
          <w:tcPr>
            <w:tcW w:w="3080" w:type="dxa"/>
          </w:tcPr>
          <w:p>
            <w:pPr>
              <w:spacing w:line="520" w:lineRule="exact"/>
              <w:rPr>
                <w:rFonts w:ascii="宋体" w:hAnsi="宋体"/>
                <w:color w:val="auto"/>
                <w:szCs w:val="21"/>
                <w:highlight w:val="none"/>
              </w:rPr>
            </w:pPr>
          </w:p>
        </w:tc>
        <w:tc>
          <w:tcPr>
            <w:tcW w:w="2055" w:type="dxa"/>
          </w:tcPr>
          <w:p>
            <w:pPr>
              <w:spacing w:line="520" w:lineRule="exact"/>
              <w:rPr>
                <w:rFonts w:ascii="宋体" w:hAnsi="宋体"/>
                <w:color w:val="auto"/>
                <w:sz w:val="18"/>
                <w:szCs w:val="18"/>
                <w:highlight w:val="none"/>
              </w:rPr>
            </w:pPr>
            <w:r>
              <w:rPr>
                <w:rFonts w:hint="eastAsia" w:ascii="宋体" w:hAnsi="宋体"/>
                <w:color w:val="auto"/>
                <w:sz w:val="18"/>
                <w:szCs w:val="18"/>
                <w:highlight w:val="none"/>
              </w:rPr>
              <w:t>详见投标文件第（）页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0" w:type="dxa"/>
            <w:vAlign w:val="center"/>
          </w:tcPr>
          <w:p>
            <w:pPr>
              <w:jc w:val="center"/>
              <w:rPr>
                <w:rFonts w:ascii="宋体" w:hAnsi="宋体"/>
                <w:color w:val="auto"/>
                <w:szCs w:val="21"/>
                <w:highlight w:val="none"/>
              </w:rPr>
            </w:pPr>
            <w:r>
              <w:rPr>
                <w:rFonts w:hint="eastAsia" w:ascii="宋体" w:hAnsi="宋体"/>
                <w:color w:val="auto"/>
                <w:szCs w:val="21"/>
                <w:highlight w:val="none"/>
              </w:rPr>
              <w:t>3</w:t>
            </w:r>
          </w:p>
        </w:tc>
        <w:tc>
          <w:tcPr>
            <w:tcW w:w="1656" w:type="dxa"/>
          </w:tcPr>
          <w:p>
            <w:pPr>
              <w:spacing w:line="520" w:lineRule="exact"/>
              <w:rPr>
                <w:rFonts w:ascii="宋体" w:hAnsi="宋体"/>
                <w:color w:val="auto"/>
                <w:szCs w:val="21"/>
                <w:highlight w:val="none"/>
              </w:rPr>
            </w:pPr>
          </w:p>
        </w:tc>
        <w:tc>
          <w:tcPr>
            <w:tcW w:w="1656" w:type="dxa"/>
          </w:tcPr>
          <w:p>
            <w:pPr>
              <w:spacing w:line="520" w:lineRule="exact"/>
              <w:rPr>
                <w:rFonts w:ascii="宋体" w:hAnsi="宋体"/>
                <w:color w:val="auto"/>
                <w:szCs w:val="21"/>
                <w:highlight w:val="none"/>
              </w:rPr>
            </w:pPr>
          </w:p>
        </w:tc>
        <w:tc>
          <w:tcPr>
            <w:tcW w:w="3080" w:type="dxa"/>
          </w:tcPr>
          <w:p>
            <w:pPr>
              <w:spacing w:line="520" w:lineRule="exact"/>
              <w:rPr>
                <w:rFonts w:ascii="宋体" w:hAnsi="宋体"/>
                <w:color w:val="auto"/>
                <w:szCs w:val="21"/>
                <w:highlight w:val="none"/>
              </w:rPr>
            </w:pPr>
          </w:p>
        </w:tc>
        <w:tc>
          <w:tcPr>
            <w:tcW w:w="2055" w:type="dxa"/>
          </w:tcPr>
          <w:p>
            <w:pPr>
              <w:spacing w:line="520" w:lineRule="exact"/>
              <w:rPr>
                <w:rFonts w:ascii="宋体" w:hAnsi="宋体"/>
                <w:color w:val="auto"/>
                <w:sz w:val="18"/>
                <w:szCs w:val="18"/>
                <w:highlight w:val="none"/>
              </w:rPr>
            </w:pPr>
            <w:r>
              <w:rPr>
                <w:rFonts w:hint="eastAsia" w:ascii="宋体" w:hAnsi="宋体"/>
                <w:color w:val="auto"/>
                <w:sz w:val="18"/>
                <w:szCs w:val="18"/>
                <w:highlight w:val="none"/>
              </w:rPr>
              <w:t>详见投标文件第（）页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0" w:type="dxa"/>
            <w:vAlign w:val="center"/>
          </w:tcPr>
          <w:p>
            <w:pPr>
              <w:jc w:val="center"/>
              <w:rPr>
                <w:rFonts w:ascii="宋体" w:hAnsi="宋体"/>
                <w:color w:val="auto"/>
                <w:szCs w:val="21"/>
                <w:highlight w:val="none"/>
              </w:rPr>
            </w:pPr>
            <w:r>
              <w:rPr>
                <w:rFonts w:hint="eastAsia" w:ascii="宋体" w:hAnsi="宋体"/>
                <w:color w:val="auto"/>
                <w:szCs w:val="21"/>
                <w:highlight w:val="none"/>
              </w:rPr>
              <w:t>4</w:t>
            </w:r>
          </w:p>
        </w:tc>
        <w:tc>
          <w:tcPr>
            <w:tcW w:w="1656" w:type="dxa"/>
          </w:tcPr>
          <w:p>
            <w:pPr>
              <w:spacing w:line="520" w:lineRule="exact"/>
              <w:rPr>
                <w:rFonts w:ascii="宋体" w:hAnsi="宋体"/>
                <w:color w:val="auto"/>
                <w:szCs w:val="21"/>
                <w:highlight w:val="none"/>
              </w:rPr>
            </w:pPr>
          </w:p>
        </w:tc>
        <w:tc>
          <w:tcPr>
            <w:tcW w:w="1656" w:type="dxa"/>
          </w:tcPr>
          <w:p>
            <w:pPr>
              <w:spacing w:line="520" w:lineRule="exact"/>
              <w:rPr>
                <w:rFonts w:ascii="宋体" w:hAnsi="宋体"/>
                <w:color w:val="auto"/>
                <w:szCs w:val="21"/>
                <w:highlight w:val="none"/>
              </w:rPr>
            </w:pPr>
          </w:p>
        </w:tc>
        <w:tc>
          <w:tcPr>
            <w:tcW w:w="3080" w:type="dxa"/>
          </w:tcPr>
          <w:p>
            <w:pPr>
              <w:spacing w:line="520" w:lineRule="exact"/>
              <w:rPr>
                <w:rFonts w:ascii="宋体" w:hAnsi="宋体"/>
                <w:color w:val="auto"/>
                <w:szCs w:val="21"/>
                <w:highlight w:val="none"/>
              </w:rPr>
            </w:pPr>
          </w:p>
        </w:tc>
        <w:tc>
          <w:tcPr>
            <w:tcW w:w="2055" w:type="dxa"/>
          </w:tcPr>
          <w:p>
            <w:pPr>
              <w:spacing w:line="520" w:lineRule="exact"/>
              <w:rPr>
                <w:rFonts w:ascii="宋体" w:hAnsi="宋体"/>
                <w:color w:val="auto"/>
                <w:sz w:val="18"/>
                <w:szCs w:val="18"/>
                <w:highlight w:val="none"/>
              </w:rPr>
            </w:pPr>
            <w:r>
              <w:rPr>
                <w:rFonts w:hint="eastAsia" w:ascii="宋体" w:hAnsi="宋体"/>
                <w:color w:val="auto"/>
                <w:sz w:val="18"/>
                <w:szCs w:val="18"/>
                <w:highlight w:val="none"/>
              </w:rPr>
              <w:t>详见投标文件第（）页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10" w:type="dxa"/>
            <w:vAlign w:val="center"/>
          </w:tcPr>
          <w:p>
            <w:pPr>
              <w:jc w:val="center"/>
              <w:rPr>
                <w:rFonts w:ascii="宋体" w:hAnsi="宋体"/>
                <w:color w:val="auto"/>
                <w:szCs w:val="21"/>
                <w:highlight w:val="none"/>
              </w:rPr>
            </w:pPr>
            <w:r>
              <w:rPr>
                <w:rFonts w:hint="eastAsia" w:ascii="宋体" w:hAnsi="宋体"/>
                <w:color w:val="auto"/>
                <w:szCs w:val="21"/>
                <w:highlight w:val="none"/>
              </w:rPr>
              <w:t>5</w:t>
            </w:r>
          </w:p>
        </w:tc>
        <w:tc>
          <w:tcPr>
            <w:tcW w:w="1656" w:type="dxa"/>
          </w:tcPr>
          <w:p>
            <w:pPr>
              <w:spacing w:line="520" w:lineRule="exact"/>
              <w:rPr>
                <w:rFonts w:ascii="宋体" w:hAnsi="宋体"/>
                <w:color w:val="auto"/>
                <w:szCs w:val="21"/>
                <w:highlight w:val="none"/>
              </w:rPr>
            </w:pPr>
          </w:p>
        </w:tc>
        <w:tc>
          <w:tcPr>
            <w:tcW w:w="1656" w:type="dxa"/>
          </w:tcPr>
          <w:p>
            <w:pPr>
              <w:spacing w:line="520" w:lineRule="exact"/>
              <w:rPr>
                <w:rFonts w:ascii="宋体" w:hAnsi="宋体"/>
                <w:color w:val="auto"/>
                <w:szCs w:val="21"/>
                <w:highlight w:val="none"/>
              </w:rPr>
            </w:pPr>
          </w:p>
        </w:tc>
        <w:tc>
          <w:tcPr>
            <w:tcW w:w="3080" w:type="dxa"/>
          </w:tcPr>
          <w:p>
            <w:pPr>
              <w:spacing w:line="520" w:lineRule="exact"/>
              <w:rPr>
                <w:rFonts w:ascii="宋体" w:hAnsi="宋体"/>
                <w:color w:val="auto"/>
                <w:szCs w:val="21"/>
                <w:highlight w:val="none"/>
              </w:rPr>
            </w:pPr>
          </w:p>
        </w:tc>
        <w:tc>
          <w:tcPr>
            <w:tcW w:w="2055" w:type="dxa"/>
          </w:tcPr>
          <w:p>
            <w:pPr>
              <w:spacing w:line="520" w:lineRule="exact"/>
              <w:rPr>
                <w:rFonts w:ascii="宋体" w:hAnsi="宋体"/>
                <w:color w:val="auto"/>
                <w:sz w:val="18"/>
                <w:szCs w:val="18"/>
                <w:highlight w:val="none"/>
              </w:rPr>
            </w:pPr>
            <w:r>
              <w:rPr>
                <w:rFonts w:hint="eastAsia" w:ascii="宋体" w:hAnsi="宋体"/>
                <w:color w:val="auto"/>
                <w:sz w:val="18"/>
                <w:szCs w:val="18"/>
                <w:highlight w:val="none"/>
              </w:rPr>
              <w:t>详见投标文件第（）页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10" w:type="dxa"/>
            <w:vAlign w:val="center"/>
          </w:tcPr>
          <w:p>
            <w:pPr>
              <w:spacing w:line="520" w:lineRule="exact"/>
              <w:jc w:val="center"/>
              <w:rPr>
                <w:rFonts w:ascii="宋体" w:hAnsi="宋体"/>
                <w:color w:val="auto"/>
                <w:szCs w:val="21"/>
                <w:highlight w:val="none"/>
              </w:rPr>
            </w:pPr>
            <w:r>
              <w:rPr>
                <w:rFonts w:hint="eastAsia" w:ascii="宋体" w:hAnsi="宋体"/>
                <w:color w:val="auto"/>
                <w:szCs w:val="21"/>
                <w:highlight w:val="none"/>
              </w:rPr>
              <w:t>…….</w:t>
            </w:r>
          </w:p>
        </w:tc>
        <w:tc>
          <w:tcPr>
            <w:tcW w:w="1656" w:type="dxa"/>
          </w:tcPr>
          <w:p>
            <w:pPr>
              <w:spacing w:line="520" w:lineRule="exact"/>
              <w:rPr>
                <w:rFonts w:ascii="宋体" w:hAnsi="宋体"/>
                <w:color w:val="auto"/>
                <w:szCs w:val="21"/>
                <w:highlight w:val="none"/>
              </w:rPr>
            </w:pPr>
          </w:p>
        </w:tc>
        <w:tc>
          <w:tcPr>
            <w:tcW w:w="1656" w:type="dxa"/>
          </w:tcPr>
          <w:p>
            <w:pPr>
              <w:spacing w:line="520" w:lineRule="exact"/>
              <w:rPr>
                <w:rFonts w:ascii="宋体" w:hAnsi="宋体"/>
                <w:color w:val="auto"/>
                <w:szCs w:val="21"/>
                <w:highlight w:val="none"/>
              </w:rPr>
            </w:pPr>
          </w:p>
        </w:tc>
        <w:tc>
          <w:tcPr>
            <w:tcW w:w="3080" w:type="dxa"/>
          </w:tcPr>
          <w:p>
            <w:pPr>
              <w:spacing w:line="520" w:lineRule="exact"/>
              <w:rPr>
                <w:rFonts w:ascii="宋体" w:hAnsi="宋体"/>
                <w:color w:val="auto"/>
                <w:szCs w:val="21"/>
                <w:highlight w:val="none"/>
              </w:rPr>
            </w:pPr>
          </w:p>
        </w:tc>
        <w:tc>
          <w:tcPr>
            <w:tcW w:w="2055" w:type="dxa"/>
          </w:tcPr>
          <w:p>
            <w:pPr>
              <w:spacing w:line="520" w:lineRule="exact"/>
              <w:rPr>
                <w:rFonts w:ascii="宋体" w:hAnsi="宋体"/>
                <w:color w:val="auto"/>
                <w:sz w:val="18"/>
                <w:szCs w:val="18"/>
                <w:highlight w:val="none"/>
              </w:rPr>
            </w:pPr>
            <w:r>
              <w:rPr>
                <w:rFonts w:hint="eastAsia" w:ascii="宋体" w:hAnsi="宋体"/>
                <w:color w:val="auto"/>
                <w:sz w:val="18"/>
                <w:szCs w:val="18"/>
                <w:highlight w:val="none"/>
              </w:rPr>
              <w:t>详见投标文件第（）页</w:t>
            </w:r>
          </w:p>
        </w:tc>
      </w:tr>
    </w:tbl>
    <w:p>
      <w:pPr>
        <w:spacing w:line="360" w:lineRule="auto"/>
        <w:rPr>
          <w:rFonts w:ascii="宋体" w:hAnsi="宋体"/>
          <w:color w:val="auto"/>
          <w:szCs w:val="21"/>
          <w:highlight w:val="none"/>
        </w:rPr>
      </w:pPr>
    </w:p>
    <w:p>
      <w:pPr>
        <w:spacing w:line="360" w:lineRule="auto"/>
        <w:rPr>
          <w:rFonts w:ascii="宋体" w:hAnsi="宋体"/>
          <w:b/>
          <w:bCs/>
          <w:color w:val="auto"/>
          <w:highlight w:val="none"/>
        </w:rPr>
      </w:pPr>
      <w:r>
        <w:rPr>
          <w:rFonts w:hint="eastAsia" w:ascii="宋体" w:hAnsi="宋体"/>
          <w:color w:val="auto"/>
          <w:szCs w:val="21"/>
          <w:highlight w:val="none"/>
        </w:rPr>
        <w:t>说明：1</w:t>
      </w:r>
      <w:r>
        <w:rPr>
          <w:rFonts w:hint="eastAsia" w:ascii="宋体" w:hAnsi="宋体"/>
          <w:b/>
          <w:bCs/>
          <w:color w:val="auto"/>
          <w:szCs w:val="21"/>
          <w:highlight w:val="none"/>
        </w:rPr>
        <w:t>.对招标文件中</w:t>
      </w:r>
      <w:r>
        <w:rPr>
          <w:rFonts w:hint="eastAsia" w:ascii="宋体" w:hAnsi="宋体"/>
          <w:b/>
          <w:bCs/>
          <w:color w:val="auto"/>
          <w:highlight w:val="none"/>
        </w:rPr>
        <w:t>标有“</w:t>
      </w:r>
      <w:r>
        <w:rPr>
          <w:rFonts w:hint="eastAsia" w:ascii="Calibri" w:hAnsi="Calibri"/>
          <w:color w:val="auto"/>
          <w:highlight w:val="none"/>
        </w:rPr>
        <w:t>▲</w:t>
      </w:r>
      <w:r>
        <w:rPr>
          <w:rFonts w:hint="eastAsia" w:ascii="宋体" w:hAnsi="宋体"/>
          <w:b/>
          <w:bCs/>
          <w:color w:val="auto"/>
          <w:highlight w:val="none"/>
        </w:rPr>
        <w:t>”的内容必须作出偏离情况说明</w:t>
      </w:r>
      <w:r>
        <w:rPr>
          <w:rFonts w:hint="eastAsia" w:ascii="宋体" w:hAnsi="宋体"/>
          <w:b/>
          <w:bCs/>
          <w:color w:val="auto"/>
          <w:highlight w:val="none"/>
          <w:lang w:eastAsia="zh-CN"/>
        </w:rPr>
        <w:t>，</w:t>
      </w:r>
      <w:r>
        <w:rPr>
          <w:rFonts w:hint="eastAsia" w:ascii="宋体" w:hAnsi="宋体"/>
          <w:b/>
          <w:bCs/>
          <w:color w:val="auto"/>
          <w:szCs w:val="21"/>
          <w:highlight w:val="none"/>
          <w:lang w:eastAsia="zh-CN"/>
        </w:rPr>
        <w:t>如有缺漏，缺漏项视同存在偏离</w:t>
      </w:r>
      <w:r>
        <w:rPr>
          <w:rFonts w:hint="eastAsia" w:ascii="宋体" w:hAnsi="宋体"/>
          <w:b/>
          <w:bCs/>
          <w:color w:val="auto"/>
          <w:highlight w:val="none"/>
        </w:rPr>
        <w:t>。</w:t>
      </w:r>
      <w:r>
        <w:rPr>
          <w:rFonts w:hint="eastAsia" w:ascii="宋体" w:hAnsi="宋体"/>
          <w:b/>
          <w:bCs/>
          <w:color w:val="auto"/>
          <w:highlight w:val="none"/>
          <w:lang w:eastAsia="zh-CN"/>
        </w:rPr>
        <w:t>投标人应按投标货物实际技术参数填写响应，</w:t>
      </w:r>
      <w:r>
        <w:rPr>
          <w:rFonts w:hint="eastAsia" w:ascii="宋体" w:hAnsi="宋体"/>
          <w:b/>
          <w:bCs/>
          <w:color w:val="auto"/>
          <w:szCs w:val="21"/>
          <w:highlight w:val="none"/>
          <w:lang w:eastAsia="zh-CN"/>
        </w:rPr>
        <w:t>并有生产厂家盖章的彩页或相应技术参数的厂家使用说明书内容作为佐证，</w:t>
      </w:r>
      <w:r>
        <w:rPr>
          <w:rFonts w:hint="eastAsia" w:ascii="宋体" w:hAnsi="宋体"/>
          <w:b/>
          <w:bCs/>
          <w:color w:val="auto"/>
          <w:highlight w:val="none"/>
          <w:lang w:eastAsia="zh-CN"/>
        </w:rPr>
        <w:t>不能照抄招标要求。</w:t>
      </w:r>
    </w:p>
    <w:p>
      <w:pPr>
        <w:spacing w:line="360" w:lineRule="auto"/>
        <w:rPr>
          <w:rFonts w:ascii="宋体" w:hAnsi="宋体"/>
          <w:b/>
          <w:bCs/>
          <w:color w:val="auto"/>
          <w:highlight w:val="none"/>
        </w:rPr>
      </w:pPr>
      <w:r>
        <w:rPr>
          <w:rFonts w:hint="eastAsia" w:ascii="宋体" w:hAnsi="宋体"/>
          <w:b/>
          <w:bCs/>
          <w:color w:val="auto"/>
          <w:highlight w:val="none"/>
        </w:rPr>
        <w:t xml:space="preserve">  2.对偏离情况的真实性负责，并需列明证明文件所在页码。</w:t>
      </w:r>
    </w:p>
    <w:p>
      <w:pPr>
        <w:spacing w:line="360" w:lineRule="auto"/>
        <w:ind w:firstLine="210" w:firstLineChars="100"/>
        <w:rPr>
          <w:rFonts w:ascii="宋体" w:hAnsi="宋体"/>
          <w:color w:val="auto"/>
          <w:szCs w:val="21"/>
          <w:highlight w:val="none"/>
          <w:lang w:val="en-GB"/>
        </w:rPr>
      </w:pPr>
      <w:r>
        <w:rPr>
          <w:rFonts w:hint="eastAsia" w:ascii="宋体" w:hAnsi="宋体"/>
          <w:color w:val="auto"/>
          <w:szCs w:val="21"/>
          <w:highlight w:val="none"/>
        </w:rPr>
        <w:t>3</w:t>
      </w:r>
      <w:r>
        <w:rPr>
          <w:rFonts w:hint="eastAsia" w:ascii="宋体" w:hAnsi="宋体"/>
          <w:color w:val="auto"/>
          <w:szCs w:val="21"/>
          <w:highlight w:val="none"/>
          <w:lang w:val="en-GB"/>
        </w:rPr>
        <w:t>.</w:t>
      </w:r>
      <w:r>
        <w:rPr>
          <w:rFonts w:hint="eastAsia" w:ascii="宋体" w:hAnsi="宋体"/>
          <w:b/>
          <w:bCs/>
          <w:color w:val="auto"/>
          <w:highlight w:val="none"/>
        </w:rPr>
        <w:t>“</w:t>
      </w:r>
      <w:r>
        <w:rPr>
          <w:rFonts w:hint="eastAsia" w:ascii="Calibri" w:hAnsi="Calibri"/>
          <w:color w:val="auto"/>
          <w:highlight w:val="none"/>
        </w:rPr>
        <w:t>▲</w:t>
      </w:r>
      <w:r>
        <w:rPr>
          <w:rFonts w:hint="eastAsia" w:ascii="宋体" w:hAnsi="宋体"/>
          <w:b/>
          <w:bCs/>
          <w:color w:val="auto"/>
          <w:highlight w:val="none"/>
        </w:rPr>
        <w:t>”有漏的子项或未作出响应，将作为偏离计算。</w:t>
      </w:r>
    </w:p>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rPr>
        <w:t>4.供应商响应应逐条、具体、明确</w:t>
      </w:r>
      <w:r>
        <w:rPr>
          <w:rFonts w:hint="eastAsia" w:ascii="宋体" w:hAnsi="宋体"/>
          <w:color w:val="auto"/>
          <w:szCs w:val="21"/>
          <w:highlight w:val="none"/>
          <w:lang w:eastAsia="zh-CN"/>
        </w:rPr>
        <w:t>；</w:t>
      </w:r>
      <w:r>
        <w:rPr>
          <w:rFonts w:hint="eastAsia" w:ascii="宋体" w:hAnsi="宋体"/>
          <w:color w:val="auto"/>
          <w:szCs w:val="21"/>
          <w:highlight w:val="none"/>
        </w:rPr>
        <w:t>含糊不清、不确切或伪造、变造证明材料的，按照不完全响应或者完全不响应处理。构成提供虚假材料的，移送监管部门查处。</w:t>
      </w:r>
    </w:p>
    <w:p>
      <w:pPr>
        <w:spacing w:line="360" w:lineRule="auto"/>
        <w:rPr>
          <w:rFonts w:ascii="宋体" w:hAnsi="宋体"/>
          <w:color w:val="auto"/>
          <w:szCs w:val="21"/>
          <w:highlight w:val="none"/>
        </w:rPr>
        <w:sectPr>
          <w:pgSz w:w="11907" w:h="16840"/>
          <w:pgMar w:top="1094" w:right="851" w:bottom="1304" w:left="1134" w:header="623" w:footer="992" w:gutter="0"/>
          <w:cols w:space="720" w:num="1"/>
          <w:docGrid w:linePitch="312" w:charSpace="0"/>
        </w:sectPr>
      </w:pPr>
    </w:p>
    <w:p>
      <w:pPr>
        <w:rPr>
          <w:color w:val="auto"/>
          <w:highlight w:val="none"/>
        </w:rPr>
      </w:pPr>
      <w:r>
        <w:rPr>
          <w:rFonts w:hint="eastAsia"/>
          <w:color w:val="auto"/>
          <w:highlight w:val="none"/>
        </w:rPr>
        <w:t>表三</w:t>
      </w:r>
    </w:p>
    <w:p>
      <w:pPr>
        <w:pStyle w:val="48"/>
        <w:ind w:firstLine="0" w:firstLineChars="0"/>
        <w:jc w:val="center"/>
        <w:rPr>
          <w:color w:val="auto"/>
          <w:highlight w:val="none"/>
        </w:rPr>
      </w:pPr>
      <w:r>
        <w:rPr>
          <w:rFonts w:hint="eastAsia" w:ascii="宋体" w:hAnsi="宋体"/>
          <w:b/>
          <w:bCs/>
          <w:color w:val="auto"/>
          <w:highlight w:val="none"/>
        </w:rPr>
        <w:t>用户需求非“★”、非“</w:t>
      </w:r>
      <w:r>
        <w:rPr>
          <w:rFonts w:hint="eastAsia" w:ascii="Calibri" w:hAnsi="Calibri"/>
          <w:color w:val="auto"/>
          <w:highlight w:val="none"/>
        </w:rPr>
        <w:t>▲</w:t>
      </w:r>
      <w:r>
        <w:rPr>
          <w:rFonts w:hint="eastAsia" w:ascii="宋体" w:hAnsi="宋体"/>
          <w:b/>
          <w:bCs/>
          <w:color w:val="auto"/>
          <w:highlight w:val="none"/>
        </w:rPr>
        <w:t>”条款响应一览表</w:t>
      </w:r>
    </w:p>
    <w:p>
      <w:pPr>
        <w:pStyle w:val="48"/>
        <w:ind w:firstLine="210"/>
        <w:rPr>
          <w:color w:val="auto"/>
          <w:highlight w:val="none"/>
        </w:rPr>
      </w:pPr>
    </w:p>
    <w:p>
      <w:pPr>
        <w:spacing w:line="360" w:lineRule="auto"/>
        <w:ind w:firstLine="210" w:firstLineChars="100"/>
        <w:jc w:val="left"/>
        <w:rPr>
          <w:rFonts w:ascii="宋体" w:hAnsi="宋体"/>
          <w:color w:val="auto"/>
          <w:szCs w:val="21"/>
          <w:highlight w:val="none"/>
          <w:u w:val="single"/>
        </w:rPr>
      </w:pPr>
      <w:r>
        <w:rPr>
          <w:rFonts w:hint="eastAsia" w:ascii="宋体" w:hAnsi="宋体"/>
          <w:color w:val="auto"/>
          <w:szCs w:val="21"/>
          <w:highlight w:val="none"/>
        </w:rPr>
        <w:t xml:space="preserve">项目名称：                                                    </w:t>
      </w:r>
      <w:r>
        <w:rPr>
          <w:rFonts w:hint="eastAsia" w:ascii="宋体" w:hAnsi="宋体"/>
          <w:color w:val="auto"/>
          <w:szCs w:val="21"/>
          <w:highlight w:val="none"/>
          <w:lang w:eastAsia="zh-CN"/>
        </w:rPr>
        <w:t>招标编号</w:t>
      </w:r>
      <w:r>
        <w:rPr>
          <w:rFonts w:hint="eastAsia" w:ascii="宋体" w:hAnsi="宋体"/>
          <w:color w:val="auto"/>
          <w:szCs w:val="21"/>
          <w:highlight w:val="none"/>
        </w:rPr>
        <w:t>：</w:t>
      </w:r>
    </w:p>
    <w:tbl>
      <w:tblPr>
        <w:tblStyle w:val="50"/>
        <w:tblW w:w="9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1656"/>
        <w:gridCol w:w="1656"/>
        <w:gridCol w:w="3080"/>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910" w:type="dxa"/>
            <w:vAlign w:val="center"/>
          </w:tcPr>
          <w:p>
            <w:pPr>
              <w:spacing w:line="520" w:lineRule="exact"/>
              <w:jc w:val="center"/>
              <w:rPr>
                <w:rFonts w:ascii="宋体" w:hAnsi="宋体"/>
                <w:color w:val="auto"/>
                <w:szCs w:val="21"/>
                <w:highlight w:val="none"/>
              </w:rPr>
            </w:pPr>
            <w:r>
              <w:rPr>
                <w:rFonts w:hint="eastAsia" w:ascii="宋体" w:hAnsi="宋体"/>
                <w:color w:val="auto"/>
                <w:szCs w:val="21"/>
                <w:highlight w:val="none"/>
              </w:rPr>
              <w:t>序号</w:t>
            </w:r>
          </w:p>
        </w:tc>
        <w:tc>
          <w:tcPr>
            <w:tcW w:w="1656" w:type="dxa"/>
            <w:vAlign w:val="center"/>
          </w:tcPr>
          <w:p>
            <w:pPr>
              <w:spacing w:line="520" w:lineRule="exact"/>
              <w:jc w:val="center"/>
              <w:rPr>
                <w:rFonts w:ascii="宋体" w:hAnsi="宋体"/>
                <w:color w:val="auto"/>
                <w:szCs w:val="21"/>
                <w:highlight w:val="none"/>
              </w:rPr>
            </w:pPr>
            <w:r>
              <w:rPr>
                <w:rFonts w:hint="eastAsia" w:ascii="宋体" w:hAnsi="宋体"/>
                <w:color w:val="auto"/>
                <w:szCs w:val="21"/>
                <w:highlight w:val="none"/>
              </w:rPr>
              <w:t>招标文件的要求描述</w:t>
            </w:r>
          </w:p>
        </w:tc>
        <w:tc>
          <w:tcPr>
            <w:tcW w:w="1656" w:type="dxa"/>
            <w:vAlign w:val="center"/>
          </w:tcPr>
          <w:p>
            <w:pPr>
              <w:spacing w:line="520" w:lineRule="exact"/>
              <w:jc w:val="center"/>
              <w:rPr>
                <w:rFonts w:ascii="宋体" w:hAnsi="宋体"/>
                <w:color w:val="auto"/>
                <w:szCs w:val="21"/>
                <w:highlight w:val="none"/>
              </w:rPr>
            </w:pPr>
            <w:r>
              <w:rPr>
                <w:rFonts w:hint="eastAsia" w:ascii="宋体" w:hAnsi="宋体"/>
                <w:color w:val="auto"/>
                <w:szCs w:val="21"/>
                <w:highlight w:val="none"/>
              </w:rPr>
              <w:t>投标人的响应描述</w:t>
            </w:r>
          </w:p>
        </w:tc>
        <w:tc>
          <w:tcPr>
            <w:tcW w:w="3080" w:type="dxa"/>
            <w:vAlign w:val="center"/>
          </w:tcPr>
          <w:p>
            <w:pPr>
              <w:spacing w:line="520" w:lineRule="exact"/>
              <w:jc w:val="center"/>
              <w:rPr>
                <w:color w:val="auto"/>
                <w:highlight w:val="none"/>
              </w:rPr>
            </w:pPr>
            <w:r>
              <w:rPr>
                <w:rFonts w:hint="eastAsia"/>
                <w:color w:val="auto"/>
                <w:highlight w:val="none"/>
              </w:rPr>
              <w:t>偏离情况说明</w:t>
            </w:r>
          </w:p>
          <w:p>
            <w:pPr>
              <w:pStyle w:val="48"/>
              <w:ind w:firstLine="0" w:firstLineChars="0"/>
              <w:rPr>
                <w:color w:val="auto"/>
                <w:highlight w:val="none"/>
              </w:rPr>
            </w:pPr>
            <w:r>
              <w:rPr>
                <w:rFonts w:hint="eastAsia" w:ascii="宋体" w:hAnsi="宋体"/>
                <w:color w:val="auto"/>
                <w:szCs w:val="21"/>
                <w:highlight w:val="none"/>
              </w:rPr>
              <w:t>可填写，“偏离”、“完全响应”</w:t>
            </w:r>
          </w:p>
        </w:tc>
        <w:tc>
          <w:tcPr>
            <w:tcW w:w="2055" w:type="dxa"/>
            <w:vAlign w:val="center"/>
          </w:tcPr>
          <w:p>
            <w:pPr>
              <w:spacing w:line="520" w:lineRule="exact"/>
              <w:jc w:val="center"/>
              <w:rPr>
                <w:rFonts w:ascii="宋体" w:hAnsi="宋体"/>
                <w:color w:val="auto"/>
                <w:szCs w:val="21"/>
                <w:highlight w:val="none"/>
              </w:rPr>
            </w:pPr>
            <w:r>
              <w:rPr>
                <w:rFonts w:hint="eastAsia" w:ascii="宋体" w:hAnsi="宋体"/>
                <w:color w:val="auto"/>
                <w:szCs w:val="21"/>
                <w:highlight w:val="none"/>
              </w:rPr>
              <w:t>相关证明文件指引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0"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1656" w:type="dxa"/>
          </w:tcPr>
          <w:p>
            <w:pPr>
              <w:spacing w:line="520" w:lineRule="exact"/>
              <w:rPr>
                <w:rFonts w:ascii="宋体" w:hAnsi="宋体"/>
                <w:color w:val="auto"/>
                <w:szCs w:val="21"/>
                <w:highlight w:val="none"/>
              </w:rPr>
            </w:pPr>
          </w:p>
        </w:tc>
        <w:tc>
          <w:tcPr>
            <w:tcW w:w="1656" w:type="dxa"/>
          </w:tcPr>
          <w:p>
            <w:pPr>
              <w:spacing w:line="520" w:lineRule="exact"/>
              <w:rPr>
                <w:rFonts w:ascii="宋体" w:hAnsi="宋体"/>
                <w:color w:val="auto"/>
                <w:szCs w:val="21"/>
                <w:highlight w:val="none"/>
              </w:rPr>
            </w:pPr>
          </w:p>
        </w:tc>
        <w:tc>
          <w:tcPr>
            <w:tcW w:w="3080" w:type="dxa"/>
          </w:tcPr>
          <w:p>
            <w:pPr>
              <w:spacing w:line="520" w:lineRule="exact"/>
              <w:rPr>
                <w:rFonts w:ascii="宋体" w:hAnsi="宋体"/>
                <w:color w:val="auto"/>
                <w:szCs w:val="21"/>
                <w:highlight w:val="none"/>
              </w:rPr>
            </w:pPr>
          </w:p>
        </w:tc>
        <w:tc>
          <w:tcPr>
            <w:tcW w:w="2055" w:type="dxa"/>
          </w:tcPr>
          <w:p>
            <w:pPr>
              <w:spacing w:line="520" w:lineRule="exact"/>
              <w:rPr>
                <w:rFonts w:ascii="宋体" w:hAnsi="宋体"/>
                <w:color w:val="auto"/>
                <w:sz w:val="18"/>
                <w:szCs w:val="18"/>
                <w:highlight w:val="none"/>
              </w:rPr>
            </w:pPr>
            <w:r>
              <w:rPr>
                <w:rFonts w:hint="eastAsia" w:ascii="宋体" w:hAnsi="宋体"/>
                <w:color w:val="auto"/>
                <w:sz w:val="18"/>
                <w:szCs w:val="18"/>
                <w:highlight w:val="none"/>
              </w:rPr>
              <w:t>详见投标文件第（）页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10" w:type="dxa"/>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1656" w:type="dxa"/>
          </w:tcPr>
          <w:p>
            <w:pPr>
              <w:spacing w:line="520" w:lineRule="exact"/>
              <w:rPr>
                <w:rFonts w:ascii="宋体" w:hAnsi="宋体"/>
                <w:color w:val="auto"/>
                <w:szCs w:val="21"/>
                <w:highlight w:val="none"/>
              </w:rPr>
            </w:pPr>
          </w:p>
        </w:tc>
        <w:tc>
          <w:tcPr>
            <w:tcW w:w="1656" w:type="dxa"/>
          </w:tcPr>
          <w:p>
            <w:pPr>
              <w:spacing w:line="520" w:lineRule="exact"/>
              <w:rPr>
                <w:rFonts w:ascii="宋体" w:hAnsi="宋体"/>
                <w:color w:val="auto"/>
                <w:szCs w:val="21"/>
                <w:highlight w:val="none"/>
              </w:rPr>
            </w:pPr>
          </w:p>
        </w:tc>
        <w:tc>
          <w:tcPr>
            <w:tcW w:w="3080" w:type="dxa"/>
          </w:tcPr>
          <w:p>
            <w:pPr>
              <w:spacing w:line="520" w:lineRule="exact"/>
              <w:rPr>
                <w:rFonts w:ascii="宋体" w:hAnsi="宋体"/>
                <w:color w:val="auto"/>
                <w:szCs w:val="21"/>
                <w:highlight w:val="none"/>
              </w:rPr>
            </w:pPr>
          </w:p>
        </w:tc>
        <w:tc>
          <w:tcPr>
            <w:tcW w:w="2055" w:type="dxa"/>
          </w:tcPr>
          <w:p>
            <w:pPr>
              <w:spacing w:line="520" w:lineRule="exact"/>
              <w:rPr>
                <w:rFonts w:ascii="宋体" w:hAnsi="宋体"/>
                <w:color w:val="auto"/>
                <w:sz w:val="18"/>
                <w:szCs w:val="18"/>
                <w:highlight w:val="none"/>
              </w:rPr>
            </w:pPr>
            <w:r>
              <w:rPr>
                <w:rFonts w:hint="eastAsia" w:ascii="宋体" w:hAnsi="宋体"/>
                <w:color w:val="auto"/>
                <w:sz w:val="18"/>
                <w:szCs w:val="18"/>
                <w:highlight w:val="none"/>
              </w:rPr>
              <w:t>详见投标文件第（）页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0" w:type="dxa"/>
            <w:vAlign w:val="center"/>
          </w:tcPr>
          <w:p>
            <w:pPr>
              <w:jc w:val="center"/>
              <w:rPr>
                <w:rFonts w:ascii="宋体" w:hAnsi="宋体"/>
                <w:color w:val="auto"/>
                <w:szCs w:val="21"/>
                <w:highlight w:val="none"/>
              </w:rPr>
            </w:pPr>
            <w:r>
              <w:rPr>
                <w:rFonts w:hint="eastAsia" w:ascii="宋体" w:hAnsi="宋体"/>
                <w:color w:val="auto"/>
                <w:szCs w:val="21"/>
                <w:highlight w:val="none"/>
              </w:rPr>
              <w:t>3</w:t>
            </w:r>
          </w:p>
        </w:tc>
        <w:tc>
          <w:tcPr>
            <w:tcW w:w="1656" w:type="dxa"/>
          </w:tcPr>
          <w:p>
            <w:pPr>
              <w:spacing w:line="520" w:lineRule="exact"/>
              <w:rPr>
                <w:rFonts w:ascii="宋体" w:hAnsi="宋体"/>
                <w:color w:val="auto"/>
                <w:szCs w:val="21"/>
                <w:highlight w:val="none"/>
              </w:rPr>
            </w:pPr>
          </w:p>
        </w:tc>
        <w:tc>
          <w:tcPr>
            <w:tcW w:w="1656" w:type="dxa"/>
          </w:tcPr>
          <w:p>
            <w:pPr>
              <w:spacing w:line="520" w:lineRule="exact"/>
              <w:rPr>
                <w:rFonts w:ascii="宋体" w:hAnsi="宋体"/>
                <w:color w:val="auto"/>
                <w:szCs w:val="21"/>
                <w:highlight w:val="none"/>
              </w:rPr>
            </w:pPr>
          </w:p>
        </w:tc>
        <w:tc>
          <w:tcPr>
            <w:tcW w:w="3080" w:type="dxa"/>
          </w:tcPr>
          <w:p>
            <w:pPr>
              <w:spacing w:line="520" w:lineRule="exact"/>
              <w:rPr>
                <w:rFonts w:ascii="宋体" w:hAnsi="宋体"/>
                <w:color w:val="auto"/>
                <w:szCs w:val="21"/>
                <w:highlight w:val="none"/>
              </w:rPr>
            </w:pPr>
          </w:p>
        </w:tc>
        <w:tc>
          <w:tcPr>
            <w:tcW w:w="2055" w:type="dxa"/>
          </w:tcPr>
          <w:p>
            <w:pPr>
              <w:spacing w:line="520" w:lineRule="exact"/>
              <w:rPr>
                <w:rFonts w:ascii="宋体" w:hAnsi="宋体"/>
                <w:color w:val="auto"/>
                <w:sz w:val="18"/>
                <w:szCs w:val="18"/>
                <w:highlight w:val="none"/>
              </w:rPr>
            </w:pPr>
            <w:r>
              <w:rPr>
                <w:rFonts w:hint="eastAsia" w:ascii="宋体" w:hAnsi="宋体"/>
                <w:color w:val="auto"/>
                <w:sz w:val="18"/>
                <w:szCs w:val="18"/>
                <w:highlight w:val="none"/>
              </w:rPr>
              <w:t>详见投标文件第（）页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0" w:type="dxa"/>
            <w:vAlign w:val="center"/>
          </w:tcPr>
          <w:p>
            <w:pPr>
              <w:jc w:val="center"/>
              <w:rPr>
                <w:rFonts w:ascii="宋体" w:hAnsi="宋体"/>
                <w:color w:val="auto"/>
                <w:szCs w:val="21"/>
                <w:highlight w:val="none"/>
              </w:rPr>
            </w:pPr>
            <w:r>
              <w:rPr>
                <w:rFonts w:hint="eastAsia" w:ascii="宋体" w:hAnsi="宋体"/>
                <w:color w:val="auto"/>
                <w:szCs w:val="21"/>
                <w:highlight w:val="none"/>
              </w:rPr>
              <w:t>4</w:t>
            </w:r>
          </w:p>
        </w:tc>
        <w:tc>
          <w:tcPr>
            <w:tcW w:w="1656" w:type="dxa"/>
          </w:tcPr>
          <w:p>
            <w:pPr>
              <w:spacing w:line="520" w:lineRule="exact"/>
              <w:rPr>
                <w:rFonts w:ascii="宋体" w:hAnsi="宋体"/>
                <w:color w:val="auto"/>
                <w:szCs w:val="21"/>
                <w:highlight w:val="none"/>
              </w:rPr>
            </w:pPr>
          </w:p>
        </w:tc>
        <w:tc>
          <w:tcPr>
            <w:tcW w:w="1656" w:type="dxa"/>
          </w:tcPr>
          <w:p>
            <w:pPr>
              <w:spacing w:line="520" w:lineRule="exact"/>
              <w:rPr>
                <w:rFonts w:ascii="宋体" w:hAnsi="宋体"/>
                <w:color w:val="auto"/>
                <w:szCs w:val="21"/>
                <w:highlight w:val="none"/>
              </w:rPr>
            </w:pPr>
          </w:p>
        </w:tc>
        <w:tc>
          <w:tcPr>
            <w:tcW w:w="3080" w:type="dxa"/>
          </w:tcPr>
          <w:p>
            <w:pPr>
              <w:spacing w:line="520" w:lineRule="exact"/>
              <w:rPr>
                <w:rFonts w:ascii="宋体" w:hAnsi="宋体"/>
                <w:color w:val="auto"/>
                <w:szCs w:val="21"/>
                <w:highlight w:val="none"/>
              </w:rPr>
            </w:pPr>
          </w:p>
        </w:tc>
        <w:tc>
          <w:tcPr>
            <w:tcW w:w="2055" w:type="dxa"/>
          </w:tcPr>
          <w:p>
            <w:pPr>
              <w:spacing w:line="520" w:lineRule="exact"/>
              <w:rPr>
                <w:rFonts w:ascii="宋体" w:hAnsi="宋体"/>
                <w:color w:val="auto"/>
                <w:sz w:val="18"/>
                <w:szCs w:val="18"/>
                <w:highlight w:val="none"/>
              </w:rPr>
            </w:pPr>
            <w:r>
              <w:rPr>
                <w:rFonts w:hint="eastAsia" w:ascii="宋体" w:hAnsi="宋体"/>
                <w:color w:val="auto"/>
                <w:sz w:val="18"/>
                <w:szCs w:val="18"/>
                <w:highlight w:val="none"/>
              </w:rPr>
              <w:t>详见投标文件第（）页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10" w:type="dxa"/>
            <w:vAlign w:val="center"/>
          </w:tcPr>
          <w:p>
            <w:pPr>
              <w:jc w:val="center"/>
              <w:rPr>
                <w:rFonts w:ascii="宋体" w:hAnsi="宋体"/>
                <w:color w:val="auto"/>
                <w:szCs w:val="21"/>
                <w:highlight w:val="none"/>
              </w:rPr>
            </w:pPr>
            <w:r>
              <w:rPr>
                <w:rFonts w:hint="eastAsia" w:ascii="宋体" w:hAnsi="宋体"/>
                <w:color w:val="auto"/>
                <w:szCs w:val="21"/>
                <w:highlight w:val="none"/>
              </w:rPr>
              <w:t>5</w:t>
            </w:r>
          </w:p>
        </w:tc>
        <w:tc>
          <w:tcPr>
            <w:tcW w:w="1656" w:type="dxa"/>
          </w:tcPr>
          <w:p>
            <w:pPr>
              <w:spacing w:line="520" w:lineRule="exact"/>
              <w:rPr>
                <w:rFonts w:ascii="宋体" w:hAnsi="宋体"/>
                <w:color w:val="auto"/>
                <w:szCs w:val="21"/>
                <w:highlight w:val="none"/>
              </w:rPr>
            </w:pPr>
          </w:p>
        </w:tc>
        <w:tc>
          <w:tcPr>
            <w:tcW w:w="1656" w:type="dxa"/>
          </w:tcPr>
          <w:p>
            <w:pPr>
              <w:spacing w:line="520" w:lineRule="exact"/>
              <w:rPr>
                <w:rFonts w:ascii="宋体" w:hAnsi="宋体"/>
                <w:color w:val="auto"/>
                <w:szCs w:val="21"/>
                <w:highlight w:val="none"/>
              </w:rPr>
            </w:pPr>
          </w:p>
        </w:tc>
        <w:tc>
          <w:tcPr>
            <w:tcW w:w="3080" w:type="dxa"/>
          </w:tcPr>
          <w:p>
            <w:pPr>
              <w:spacing w:line="520" w:lineRule="exact"/>
              <w:rPr>
                <w:rFonts w:ascii="宋体" w:hAnsi="宋体"/>
                <w:color w:val="auto"/>
                <w:szCs w:val="21"/>
                <w:highlight w:val="none"/>
              </w:rPr>
            </w:pPr>
          </w:p>
        </w:tc>
        <w:tc>
          <w:tcPr>
            <w:tcW w:w="2055" w:type="dxa"/>
          </w:tcPr>
          <w:p>
            <w:pPr>
              <w:spacing w:line="520" w:lineRule="exact"/>
              <w:rPr>
                <w:rFonts w:ascii="宋体" w:hAnsi="宋体"/>
                <w:color w:val="auto"/>
                <w:sz w:val="18"/>
                <w:szCs w:val="18"/>
                <w:highlight w:val="none"/>
              </w:rPr>
            </w:pPr>
            <w:r>
              <w:rPr>
                <w:rFonts w:hint="eastAsia" w:ascii="宋体" w:hAnsi="宋体"/>
                <w:color w:val="auto"/>
                <w:sz w:val="18"/>
                <w:szCs w:val="18"/>
                <w:highlight w:val="none"/>
              </w:rPr>
              <w:t>详见投标文件第（）页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0" w:type="dxa"/>
            <w:vAlign w:val="center"/>
          </w:tcPr>
          <w:p>
            <w:pPr>
              <w:jc w:val="center"/>
              <w:rPr>
                <w:rFonts w:ascii="宋体" w:hAnsi="宋体"/>
                <w:color w:val="auto"/>
                <w:szCs w:val="21"/>
                <w:highlight w:val="none"/>
              </w:rPr>
            </w:pPr>
            <w:r>
              <w:rPr>
                <w:rFonts w:hint="eastAsia" w:ascii="宋体" w:hAnsi="宋体"/>
                <w:color w:val="auto"/>
                <w:szCs w:val="21"/>
                <w:highlight w:val="none"/>
              </w:rPr>
              <w:t>6</w:t>
            </w:r>
          </w:p>
        </w:tc>
        <w:tc>
          <w:tcPr>
            <w:tcW w:w="1656" w:type="dxa"/>
          </w:tcPr>
          <w:p>
            <w:pPr>
              <w:spacing w:line="520" w:lineRule="exact"/>
              <w:rPr>
                <w:rFonts w:ascii="宋体" w:hAnsi="宋体"/>
                <w:color w:val="auto"/>
                <w:szCs w:val="21"/>
                <w:highlight w:val="none"/>
              </w:rPr>
            </w:pPr>
          </w:p>
        </w:tc>
        <w:tc>
          <w:tcPr>
            <w:tcW w:w="1656" w:type="dxa"/>
          </w:tcPr>
          <w:p>
            <w:pPr>
              <w:spacing w:line="520" w:lineRule="exact"/>
              <w:rPr>
                <w:rFonts w:ascii="宋体" w:hAnsi="宋体"/>
                <w:color w:val="auto"/>
                <w:szCs w:val="21"/>
                <w:highlight w:val="none"/>
              </w:rPr>
            </w:pPr>
          </w:p>
        </w:tc>
        <w:tc>
          <w:tcPr>
            <w:tcW w:w="3080" w:type="dxa"/>
          </w:tcPr>
          <w:p>
            <w:pPr>
              <w:spacing w:line="520" w:lineRule="exact"/>
              <w:rPr>
                <w:rFonts w:ascii="宋体" w:hAnsi="宋体"/>
                <w:color w:val="auto"/>
                <w:szCs w:val="21"/>
                <w:highlight w:val="none"/>
              </w:rPr>
            </w:pPr>
          </w:p>
        </w:tc>
        <w:tc>
          <w:tcPr>
            <w:tcW w:w="2055" w:type="dxa"/>
          </w:tcPr>
          <w:p>
            <w:pPr>
              <w:spacing w:line="520" w:lineRule="exact"/>
              <w:rPr>
                <w:rFonts w:ascii="宋体" w:hAnsi="宋体"/>
                <w:color w:val="auto"/>
                <w:sz w:val="18"/>
                <w:szCs w:val="18"/>
                <w:highlight w:val="none"/>
              </w:rPr>
            </w:pPr>
            <w:r>
              <w:rPr>
                <w:rFonts w:hint="eastAsia" w:ascii="宋体" w:hAnsi="宋体"/>
                <w:color w:val="auto"/>
                <w:sz w:val="18"/>
                <w:szCs w:val="18"/>
                <w:highlight w:val="none"/>
              </w:rPr>
              <w:t>详见投标文件第（）页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0" w:type="dxa"/>
            <w:vAlign w:val="center"/>
          </w:tcPr>
          <w:p>
            <w:pPr>
              <w:jc w:val="center"/>
              <w:rPr>
                <w:rFonts w:ascii="宋体" w:hAnsi="宋体"/>
                <w:color w:val="auto"/>
                <w:szCs w:val="21"/>
                <w:highlight w:val="none"/>
              </w:rPr>
            </w:pPr>
            <w:r>
              <w:rPr>
                <w:rFonts w:hint="eastAsia" w:ascii="宋体" w:hAnsi="宋体"/>
                <w:color w:val="auto"/>
                <w:szCs w:val="21"/>
                <w:highlight w:val="none"/>
              </w:rPr>
              <w:t>7</w:t>
            </w:r>
          </w:p>
        </w:tc>
        <w:tc>
          <w:tcPr>
            <w:tcW w:w="1656" w:type="dxa"/>
          </w:tcPr>
          <w:p>
            <w:pPr>
              <w:spacing w:line="520" w:lineRule="exact"/>
              <w:rPr>
                <w:rFonts w:ascii="宋体" w:hAnsi="宋体"/>
                <w:color w:val="auto"/>
                <w:szCs w:val="21"/>
                <w:highlight w:val="none"/>
              </w:rPr>
            </w:pPr>
          </w:p>
        </w:tc>
        <w:tc>
          <w:tcPr>
            <w:tcW w:w="1656" w:type="dxa"/>
          </w:tcPr>
          <w:p>
            <w:pPr>
              <w:spacing w:line="520" w:lineRule="exact"/>
              <w:rPr>
                <w:rFonts w:ascii="宋体" w:hAnsi="宋体"/>
                <w:color w:val="auto"/>
                <w:szCs w:val="21"/>
                <w:highlight w:val="none"/>
              </w:rPr>
            </w:pPr>
          </w:p>
        </w:tc>
        <w:tc>
          <w:tcPr>
            <w:tcW w:w="3080" w:type="dxa"/>
          </w:tcPr>
          <w:p>
            <w:pPr>
              <w:spacing w:line="520" w:lineRule="exact"/>
              <w:rPr>
                <w:rFonts w:ascii="宋体" w:hAnsi="宋体"/>
                <w:color w:val="auto"/>
                <w:szCs w:val="21"/>
                <w:highlight w:val="none"/>
              </w:rPr>
            </w:pPr>
          </w:p>
        </w:tc>
        <w:tc>
          <w:tcPr>
            <w:tcW w:w="2055" w:type="dxa"/>
          </w:tcPr>
          <w:p>
            <w:pPr>
              <w:spacing w:line="520" w:lineRule="exact"/>
              <w:rPr>
                <w:rFonts w:ascii="宋体" w:hAnsi="宋体"/>
                <w:color w:val="auto"/>
                <w:sz w:val="18"/>
                <w:szCs w:val="18"/>
                <w:highlight w:val="none"/>
              </w:rPr>
            </w:pPr>
            <w:r>
              <w:rPr>
                <w:rFonts w:hint="eastAsia" w:ascii="宋体" w:hAnsi="宋体"/>
                <w:color w:val="auto"/>
                <w:sz w:val="18"/>
                <w:szCs w:val="18"/>
                <w:highlight w:val="none"/>
              </w:rPr>
              <w:t>详见投标文件第（）页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10" w:type="dxa"/>
            <w:vAlign w:val="center"/>
          </w:tcPr>
          <w:p>
            <w:pPr>
              <w:jc w:val="center"/>
              <w:rPr>
                <w:rFonts w:ascii="宋体" w:hAnsi="宋体"/>
                <w:color w:val="auto"/>
                <w:szCs w:val="21"/>
                <w:highlight w:val="none"/>
              </w:rPr>
            </w:pPr>
            <w:r>
              <w:rPr>
                <w:rFonts w:hint="eastAsia" w:ascii="宋体" w:hAnsi="宋体"/>
                <w:color w:val="auto"/>
                <w:szCs w:val="21"/>
                <w:highlight w:val="none"/>
              </w:rPr>
              <w:t>8</w:t>
            </w:r>
          </w:p>
        </w:tc>
        <w:tc>
          <w:tcPr>
            <w:tcW w:w="1656" w:type="dxa"/>
          </w:tcPr>
          <w:p>
            <w:pPr>
              <w:spacing w:line="520" w:lineRule="exact"/>
              <w:rPr>
                <w:rFonts w:ascii="宋体" w:hAnsi="宋体"/>
                <w:color w:val="auto"/>
                <w:szCs w:val="21"/>
                <w:highlight w:val="none"/>
              </w:rPr>
            </w:pPr>
          </w:p>
        </w:tc>
        <w:tc>
          <w:tcPr>
            <w:tcW w:w="1656" w:type="dxa"/>
          </w:tcPr>
          <w:p>
            <w:pPr>
              <w:spacing w:line="520" w:lineRule="exact"/>
              <w:rPr>
                <w:rFonts w:ascii="宋体" w:hAnsi="宋体"/>
                <w:color w:val="auto"/>
                <w:szCs w:val="21"/>
                <w:highlight w:val="none"/>
              </w:rPr>
            </w:pPr>
          </w:p>
        </w:tc>
        <w:tc>
          <w:tcPr>
            <w:tcW w:w="3080" w:type="dxa"/>
          </w:tcPr>
          <w:p>
            <w:pPr>
              <w:spacing w:line="520" w:lineRule="exact"/>
              <w:rPr>
                <w:rFonts w:ascii="宋体" w:hAnsi="宋体"/>
                <w:color w:val="auto"/>
                <w:szCs w:val="21"/>
                <w:highlight w:val="none"/>
              </w:rPr>
            </w:pPr>
          </w:p>
        </w:tc>
        <w:tc>
          <w:tcPr>
            <w:tcW w:w="2055" w:type="dxa"/>
          </w:tcPr>
          <w:p>
            <w:pPr>
              <w:spacing w:line="520" w:lineRule="exact"/>
              <w:rPr>
                <w:rFonts w:ascii="宋体" w:hAnsi="宋体"/>
                <w:color w:val="auto"/>
                <w:sz w:val="18"/>
                <w:szCs w:val="18"/>
                <w:highlight w:val="none"/>
              </w:rPr>
            </w:pPr>
            <w:r>
              <w:rPr>
                <w:rFonts w:hint="eastAsia" w:ascii="宋体" w:hAnsi="宋体"/>
                <w:color w:val="auto"/>
                <w:sz w:val="18"/>
                <w:szCs w:val="18"/>
                <w:highlight w:val="none"/>
              </w:rPr>
              <w:t>详见投标文件第（）页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0" w:type="dxa"/>
            <w:vAlign w:val="center"/>
          </w:tcPr>
          <w:p>
            <w:pPr>
              <w:spacing w:line="520" w:lineRule="exact"/>
              <w:jc w:val="center"/>
              <w:rPr>
                <w:rFonts w:ascii="宋体" w:hAnsi="宋体"/>
                <w:color w:val="auto"/>
                <w:szCs w:val="21"/>
                <w:highlight w:val="none"/>
              </w:rPr>
            </w:pPr>
            <w:r>
              <w:rPr>
                <w:rFonts w:hint="eastAsia" w:ascii="宋体" w:hAnsi="宋体"/>
                <w:color w:val="auto"/>
                <w:szCs w:val="21"/>
                <w:highlight w:val="none"/>
              </w:rPr>
              <w:t>9</w:t>
            </w:r>
          </w:p>
        </w:tc>
        <w:tc>
          <w:tcPr>
            <w:tcW w:w="1656" w:type="dxa"/>
          </w:tcPr>
          <w:p>
            <w:pPr>
              <w:spacing w:line="520" w:lineRule="exact"/>
              <w:rPr>
                <w:rFonts w:ascii="宋体" w:hAnsi="宋体"/>
                <w:color w:val="auto"/>
                <w:szCs w:val="21"/>
                <w:highlight w:val="none"/>
              </w:rPr>
            </w:pPr>
          </w:p>
        </w:tc>
        <w:tc>
          <w:tcPr>
            <w:tcW w:w="1656" w:type="dxa"/>
          </w:tcPr>
          <w:p>
            <w:pPr>
              <w:spacing w:line="520" w:lineRule="exact"/>
              <w:rPr>
                <w:rFonts w:ascii="宋体" w:hAnsi="宋体"/>
                <w:color w:val="auto"/>
                <w:szCs w:val="21"/>
                <w:highlight w:val="none"/>
              </w:rPr>
            </w:pPr>
          </w:p>
        </w:tc>
        <w:tc>
          <w:tcPr>
            <w:tcW w:w="3080" w:type="dxa"/>
          </w:tcPr>
          <w:p>
            <w:pPr>
              <w:spacing w:line="520" w:lineRule="exact"/>
              <w:rPr>
                <w:rFonts w:ascii="宋体" w:hAnsi="宋体"/>
                <w:color w:val="auto"/>
                <w:szCs w:val="21"/>
                <w:highlight w:val="none"/>
              </w:rPr>
            </w:pPr>
          </w:p>
        </w:tc>
        <w:tc>
          <w:tcPr>
            <w:tcW w:w="2055" w:type="dxa"/>
          </w:tcPr>
          <w:p>
            <w:pPr>
              <w:spacing w:line="520" w:lineRule="exact"/>
              <w:rPr>
                <w:rFonts w:ascii="宋体" w:hAnsi="宋体"/>
                <w:color w:val="auto"/>
                <w:sz w:val="18"/>
                <w:szCs w:val="18"/>
                <w:highlight w:val="none"/>
              </w:rPr>
            </w:pPr>
            <w:r>
              <w:rPr>
                <w:rFonts w:hint="eastAsia" w:ascii="宋体" w:hAnsi="宋体"/>
                <w:color w:val="auto"/>
                <w:sz w:val="18"/>
                <w:szCs w:val="18"/>
                <w:highlight w:val="none"/>
              </w:rPr>
              <w:t>详见投标文件第（）页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10" w:type="dxa"/>
            <w:vAlign w:val="center"/>
          </w:tcPr>
          <w:p>
            <w:pPr>
              <w:spacing w:line="520" w:lineRule="exact"/>
              <w:jc w:val="center"/>
              <w:rPr>
                <w:rFonts w:ascii="宋体" w:hAnsi="宋体"/>
                <w:color w:val="auto"/>
                <w:szCs w:val="21"/>
                <w:highlight w:val="none"/>
              </w:rPr>
            </w:pPr>
            <w:r>
              <w:rPr>
                <w:rFonts w:hint="eastAsia" w:ascii="宋体" w:hAnsi="宋体"/>
                <w:color w:val="auto"/>
                <w:szCs w:val="21"/>
                <w:highlight w:val="none"/>
              </w:rPr>
              <w:t>…….</w:t>
            </w:r>
          </w:p>
        </w:tc>
        <w:tc>
          <w:tcPr>
            <w:tcW w:w="1656" w:type="dxa"/>
          </w:tcPr>
          <w:p>
            <w:pPr>
              <w:spacing w:line="520" w:lineRule="exact"/>
              <w:rPr>
                <w:rFonts w:ascii="宋体" w:hAnsi="宋体"/>
                <w:color w:val="auto"/>
                <w:szCs w:val="21"/>
                <w:highlight w:val="none"/>
              </w:rPr>
            </w:pPr>
          </w:p>
        </w:tc>
        <w:tc>
          <w:tcPr>
            <w:tcW w:w="1656" w:type="dxa"/>
          </w:tcPr>
          <w:p>
            <w:pPr>
              <w:spacing w:line="520" w:lineRule="exact"/>
              <w:rPr>
                <w:rFonts w:ascii="宋体" w:hAnsi="宋体"/>
                <w:color w:val="auto"/>
                <w:szCs w:val="21"/>
                <w:highlight w:val="none"/>
              </w:rPr>
            </w:pPr>
          </w:p>
        </w:tc>
        <w:tc>
          <w:tcPr>
            <w:tcW w:w="3080" w:type="dxa"/>
          </w:tcPr>
          <w:p>
            <w:pPr>
              <w:spacing w:line="520" w:lineRule="exact"/>
              <w:rPr>
                <w:rFonts w:ascii="宋体" w:hAnsi="宋体"/>
                <w:color w:val="auto"/>
                <w:szCs w:val="21"/>
                <w:highlight w:val="none"/>
              </w:rPr>
            </w:pPr>
          </w:p>
        </w:tc>
        <w:tc>
          <w:tcPr>
            <w:tcW w:w="2055" w:type="dxa"/>
          </w:tcPr>
          <w:p>
            <w:pPr>
              <w:spacing w:line="520" w:lineRule="exact"/>
              <w:rPr>
                <w:rFonts w:ascii="宋体" w:hAnsi="宋体"/>
                <w:color w:val="auto"/>
                <w:sz w:val="18"/>
                <w:szCs w:val="18"/>
                <w:highlight w:val="none"/>
              </w:rPr>
            </w:pPr>
            <w:r>
              <w:rPr>
                <w:rFonts w:hint="eastAsia" w:ascii="宋体" w:hAnsi="宋体"/>
                <w:color w:val="auto"/>
                <w:sz w:val="18"/>
                <w:szCs w:val="18"/>
                <w:highlight w:val="none"/>
              </w:rPr>
              <w:t>详见投标文件第（）页</w:t>
            </w:r>
          </w:p>
        </w:tc>
      </w:tr>
    </w:tbl>
    <w:p>
      <w:pPr>
        <w:spacing w:line="360" w:lineRule="auto"/>
        <w:rPr>
          <w:rFonts w:ascii="宋体" w:hAnsi="宋体"/>
          <w:color w:val="auto"/>
          <w:szCs w:val="21"/>
          <w:highlight w:val="none"/>
        </w:rPr>
      </w:pPr>
    </w:p>
    <w:p>
      <w:pPr>
        <w:spacing w:line="360" w:lineRule="auto"/>
        <w:rPr>
          <w:rFonts w:ascii="宋体" w:hAnsi="宋体"/>
          <w:b/>
          <w:bCs/>
          <w:color w:val="auto"/>
          <w:highlight w:val="none"/>
        </w:rPr>
      </w:pPr>
      <w:r>
        <w:rPr>
          <w:rFonts w:hint="eastAsia" w:ascii="宋体" w:hAnsi="宋体"/>
          <w:color w:val="auto"/>
          <w:szCs w:val="21"/>
          <w:highlight w:val="none"/>
        </w:rPr>
        <w:t>说明：1</w:t>
      </w:r>
      <w:r>
        <w:rPr>
          <w:rFonts w:hint="eastAsia" w:ascii="宋体" w:hAnsi="宋体"/>
          <w:b/>
          <w:bCs/>
          <w:color w:val="auto"/>
          <w:szCs w:val="21"/>
          <w:highlight w:val="none"/>
        </w:rPr>
        <w:t>.对招标文件用户需求部分，非</w:t>
      </w:r>
      <w:r>
        <w:rPr>
          <w:rFonts w:hint="eastAsia" w:ascii="宋体" w:hAnsi="宋体"/>
          <w:b/>
          <w:bCs/>
          <w:color w:val="auto"/>
          <w:highlight w:val="none"/>
        </w:rPr>
        <w:t>“★”、非“</w:t>
      </w:r>
      <w:r>
        <w:rPr>
          <w:rFonts w:hint="eastAsia" w:ascii="Calibri" w:hAnsi="Calibri"/>
          <w:color w:val="auto"/>
          <w:highlight w:val="none"/>
        </w:rPr>
        <w:t>▲</w:t>
      </w:r>
      <w:r>
        <w:rPr>
          <w:rFonts w:hint="eastAsia" w:ascii="宋体" w:hAnsi="宋体"/>
          <w:b/>
          <w:bCs/>
          <w:color w:val="auto"/>
          <w:highlight w:val="none"/>
        </w:rPr>
        <w:t>”条款内容逐条作出偏离情况说明</w:t>
      </w:r>
      <w:r>
        <w:rPr>
          <w:rFonts w:hint="eastAsia" w:ascii="宋体" w:hAnsi="宋体"/>
          <w:b/>
          <w:bCs/>
          <w:color w:val="auto"/>
          <w:highlight w:val="none"/>
          <w:lang w:eastAsia="zh-CN"/>
        </w:rPr>
        <w:t>，</w:t>
      </w:r>
      <w:r>
        <w:rPr>
          <w:rFonts w:hint="eastAsia" w:ascii="宋体" w:hAnsi="宋体"/>
          <w:b/>
          <w:bCs/>
          <w:color w:val="auto"/>
          <w:szCs w:val="21"/>
          <w:highlight w:val="none"/>
          <w:lang w:eastAsia="zh-CN"/>
        </w:rPr>
        <w:t>如有缺漏，缺漏项视同存在偏离</w:t>
      </w:r>
      <w:r>
        <w:rPr>
          <w:rFonts w:hint="eastAsia" w:ascii="宋体" w:hAnsi="宋体"/>
          <w:b/>
          <w:bCs/>
          <w:color w:val="auto"/>
          <w:highlight w:val="none"/>
        </w:rPr>
        <w:t>。</w:t>
      </w:r>
      <w:r>
        <w:rPr>
          <w:rFonts w:hint="eastAsia" w:ascii="宋体" w:hAnsi="宋体"/>
          <w:b/>
          <w:bCs/>
          <w:color w:val="auto"/>
          <w:highlight w:val="none"/>
          <w:lang w:eastAsia="zh-CN"/>
        </w:rPr>
        <w:t>投标人应按投标货物实际技术参数填写响应，</w:t>
      </w:r>
      <w:r>
        <w:rPr>
          <w:rFonts w:hint="eastAsia" w:ascii="宋体" w:hAnsi="宋体"/>
          <w:b/>
          <w:bCs/>
          <w:color w:val="auto"/>
          <w:szCs w:val="21"/>
          <w:highlight w:val="none"/>
          <w:lang w:eastAsia="zh-CN"/>
        </w:rPr>
        <w:t>并有生产厂家盖章的彩页或相应技术参数的厂家使用说明书内容作为佐证，</w:t>
      </w:r>
      <w:r>
        <w:rPr>
          <w:rFonts w:hint="eastAsia" w:ascii="宋体" w:hAnsi="宋体"/>
          <w:b/>
          <w:bCs/>
          <w:color w:val="auto"/>
          <w:highlight w:val="none"/>
          <w:lang w:eastAsia="zh-CN"/>
        </w:rPr>
        <w:t>不能照抄招标要求</w:t>
      </w:r>
      <w:r>
        <w:rPr>
          <w:rFonts w:hint="eastAsia" w:ascii="宋体" w:hAnsi="宋体"/>
          <w:b/>
          <w:bCs/>
          <w:color w:val="auto"/>
          <w:highlight w:val="none"/>
        </w:rPr>
        <w:t>。</w:t>
      </w:r>
    </w:p>
    <w:p>
      <w:pPr>
        <w:spacing w:line="360" w:lineRule="auto"/>
        <w:rPr>
          <w:rFonts w:ascii="宋体" w:hAnsi="宋体"/>
          <w:b/>
          <w:bCs/>
          <w:color w:val="auto"/>
          <w:highlight w:val="none"/>
        </w:rPr>
      </w:pPr>
      <w:r>
        <w:rPr>
          <w:rFonts w:hint="eastAsia" w:ascii="宋体" w:hAnsi="宋体"/>
          <w:b/>
          <w:bCs/>
          <w:color w:val="auto"/>
          <w:highlight w:val="none"/>
        </w:rPr>
        <w:t xml:space="preserve">  2.对偏离情况的真实性负责，并需列明证明文件所在页码。</w:t>
      </w:r>
    </w:p>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rPr>
        <w:t>3.供应商响应应逐条、具体、明确</w:t>
      </w:r>
      <w:r>
        <w:rPr>
          <w:rFonts w:hint="eastAsia" w:ascii="宋体" w:hAnsi="宋体"/>
          <w:color w:val="auto"/>
          <w:szCs w:val="21"/>
          <w:highlight w:val="none"/>
          <w:lang w:eastAsia="zh-CN"/>
        </w:rPr>
        <w:t>；</w:t>
      </w:r>
      <w:r>
        <w:rPr>
          <w:rFonts w:hint="eastAsia" w:ascii="宋体" w:hAnsi="宋体"/>
          <w:color w:val="auto"/>
          <w:szCs w:val="21"/>
          <w:highlight w:val="none"/>
        </w:rPr>
        <w:t>含糊不清、不确切或伪造、变造证明材料的，按照不完全响应或者完全不响应处理。构成提供虚假材料的，移送监管部门查处。</w:t>
      </w: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ind w:firstLine="3990" w:firstLineChars="1900"/>
        <w:rPr>
          <w:rFonts w:ascii="Arial" w:hAnsi="Arial" w:cs="Arial"/>
          <w:color w:val="auto"/>
          <w:highlight w:val="none"/>
        </w:rPr>
      </w:pPr>
      <w:r>
        <w:rPr>
          <w:rFonts w:hint="eastAsia" w:ascii="宋体" w:hAnsi="宋体"/>
          <w:color w:val="auto"/>
          <w:highlight w:val="none"/>
        </w:rPr>
        <w:t>投标人名称（加盖公章）：</w:t>
      </w:r>
    </w:p>
    <w:p>
      <w:pPr>
        <w:spacing w:line="360" w:lineRule="auto"/>
        <w:rPr>
          <w:rFonts w:ascii="Arial" w:hAnsi="Arial" w:cs="Arial"/>
          <w:color w:val="auto"/>
          <w:highlight w:val="none"/>
        </w:rPr>
      </w:pPr>
    </w:p>
    <w:p>
      <w:pPr>
        <w:spacing w:line="360" w:lineRule="auto"/>
        <w:ind w:firstLine="3885" w:firstLineChars="1850"/>
        <w:rPr>
          <w:color w:val="auto"/>
          <w:highlight w:val="none"/>
        </w:rPr>
      </w:pPr>
      <w:r>
        <w:rPr>
          <w:rFonts w:hint="eastAsia" w:ascii="Arial" w:hAnsi="Arial" w:cs="Arial"/>
          <w:color w:val="auto"/>
          <w:highlight w:val="none"/>
        </w:rPr>
        <w:t>法定代表人或授权委托人（</w:t>
      </w:r>
      <w:r>
        <w:rPr>
          <w:rFonts w:hint="eastAsia" w:ascii="宋体" w:hAnsi="宋体"/>
          <w:color w:val="auto"/>
          <w:szCs w:val="21"/>
          <w:highlight w:val="none"/>
        </w:rPr>
        <w:t>签名或盖章</w:t>
      </w:r>
      <w:r>
        <w:rPr>
          <w:rFonts w:hint="eastAsia" w:ascii="Arial" w:hAnsi="Arial" w:cs="Arial"/>
          <w:color w:val="auto"/>
          <w:highlight w:val="none"/>
        </w:rPr>
        <w:t>）：</w:t>
      </w:r>
      <w:r>
        <w:rPr>
          <w:rFonts w:ascii="宋体" w:hAnsi="宋体"/>
          <w:color w:val="auto"/>
          <w:highlight w:val="none"/>
        </w:rPr>
        <w:t xml:space="preserve"> _____________</w:t>
      </w:r>
    </w:p>
    <w:p>
      <w:pPr>
        <w:spacing w:line="360" w:lineRule="auto"/>
        <w:rPr>
          <w:color w:val="auto"/>
          <w:highlight w:val="none"/>
        </w:rPr>
      </w:pPr>
    </w:p>
    <w:p>
      <w:pPr>
        <w:spacing w:line="360" w:lineRule="auto"/>
        <w:ind w:firstLine="3990" w:firstLineChars="1900"/>
        <w:rPr>
          <w:color w:val="auto"/>
          <w:highlight w:val="none"/>
        </w:rPr>
        <w:sectPr>
          <w:pgSz w:w="11907" w:h="16840"/>
          <w:pgMar w:top="1094" w:right="851" w:bottom="1304" w:left="1134" w:header="623" w:footer="992" w:gutter="0"/>
          <w:cols w:space="720" w:num="1"/>
          <w:docGrid w:linePitch="312" w:charSpace="0"/>
        </w:sectPr>
      </w:pPr>
      <w:r>
        <w:rPr>
          <w:rFonts w:hint="eastAsia"/>
          <w:color w:val="auto"/>
          <w:highlight w:val="none"/>
        </w:rPr>
        <w:t>日  期：</w:t>
      </w:r>
    </w:p>
    <w:p>
      <w:pPr>
        <w:pStyle w:val="4"/>
        <w:rPr>
          <w:rFonts w:ascii="宋体" w:hAnsi="宋体" w:eastAsia="宋体" w:cs="宋体"/>
          <w:color w:val="auto"/>
          <w:highlight w:val="none"/>
        </w:rPr>
      </w:pPr>
      <w:bookmarkStart w:id="336" w:name="_Toc22640"/>
      <w:r>
        <w:rPr>
          <w:rFonts w:hint="eastAsia" w:ascii="宋体" w:hAnsi="宋体" w:eastAsia="宋体" w:cs="宋体"/>
          <w:color w:val="auto"/>
          <w:highlight w:val="none"/>
        </w:rPr>
        <w:t>表5-2</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 xml:space="preserve">  设备配置清单（格式可自定）</w:t>
      </w:r>
      <w:bookmarkEnd w:id="336"/>
    </w:p>
    <w:p>
      <w:pPr>
        <w:rPr>
          <w:rFonts w:ascii="宋体" w:hAnsi="宋体"/>
          <w:color w:val="auto"/>
          <w:szCs w:val="21"/>
          <w:highlight w:val="none"/>
        </w:rPr>
      </w:pPr>
      <w:r>
        <w:rPr>
          <w:rFonts w:hint="eastAsia" w:ascii="宋体" w:hAnsi="宋体"/>
          <w:color w:val="auto"/>
          <w:szCs w:val="21"/>
          <w:highlight w:val="none"/>
        </w:rPr>
        <w:t>注：投标供应商必须提供详细的配置清单（加盖公章）。</w:t>
      </w:r>
    </w:p>
    <w:tbl>
      <w:tblPr>
        <w:tblStyle w:val="50"/>
        <w:tblW w:w="9892"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84"/>
        <w:gridCol w:w="2685"/>
        <w:gridCol w:w="1305"/>
        <w:gridCol w:w="344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2459" w:type="dxa"/>
            <w:gridSpan w:val="2"/>
            <w:tcBorders>
              <w:tl2br w:val="nil"/>
              <w:tr2bl w:val="nil"/>
            </w:tcBorders>
          </w:tcPr>
          <w:p>
            <w:pPr>
              <w:spacing w:line="360" w:lineRule="auto"/>
              <w:ind w:firstLine="240"/>
              <w:rPr>
                <w:rFonts w:ascii="宋体" w:hAnsi="宋体"/>
                <w:color w:val="auto"/>
                <w:szCs w:val="21"/>
                <w:highlight w:val="none"/>
              </w:rPr>
            </w:pPr>
            <w:r>
              <w:rPr>
                <w:rFonts w:hint="eastAsia" w:ascii="宋体" w:hAnsi="宋体"/>
                <w:color w:val="auto"/>
                <w:szCs w:val="21"/>
                <w:highlight w:val="none"/>
              </w:rPr>
              <w:t>子包号</w:t>
            </w:r>
          </w:p>
        </w:tc>
        <w:tc>
          <w:tcPr>
            <w:tcW w:w="2685" w:type="dxa"/>
            <w:tcBorders>
              <w:tl2br w:val="nil"/>
              <w:tr2bl w:val="nil"/>
            </w:tcBorders>
          </w:tcPr>
          <w:p>
            <w:pPr>
              <w:spacing w:line="360" w:lineRule="auto"/>
              <w:rPr>
                <w:rFonts w:ascii="宋体" w:hAnsi="宋体"/>
                <w:color w:val="auto"/>
                <w:szCs w:val="21"/>
                <w:highlight w:val="none"/>
              </w:rPr>
            </w:pPr>
          </w:p>
        </w:tc>
        <w:tc>
          <w:tcPr>
            <w:tcW w:w="1305" w:type="dxa"/>
            <w:tcBorders>
              <w:tl2br w:val="nil"/>
              <w:tr2bl w:val="nil"/>
            </w:tcBorders>
          </w:tcPr>
          <w:p>
            <w:pPr>
              <w:spacing w:line="360" w:lineRule="auto"/>
              <w:rPr>
                <w:rFonts w:ascii="宋体" w:hAnsi="宋体"/>
                <w:color w:val="auto"/>
                <w:szCs w:val="21"/>
                <w:highlight w:val="none"/>
              </w:rPr>
            </w:pPr>
            <w:r>
              <w:rPr>
                <w:rFonts w:hint="eastAsia" w:ascii="宋体" w:hAnsi="宋体"/>
                <w:color w:val="auto"/>
                <w:szCs w:val="21"/>
                <w:highlight w:val="none"/>
              </w:rPr>
              <w:t>分包名称</w:t>
            </w:r>
          </w:p>
        </w:tc>
        <w:tc>
          <w:tcPr>
            <w:tcW w:w="3443" w:type="dxa"/>
            <w:tcBorders>
              <w:tl2br w:val="nil"/>
              <w:tr2bl w:val="nil"/>
            </w:tcBorders>
          </w:tcPr>
          <w:p>
            <w:pPr>
              <w:spacing w:line="360" w:lineRule="auto"/>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2459" w:type="dxa"/>
            <w:gridSpan w:val="2"/>
            <w:tcBorders>
              <w:tl2br w:val="nil"/>
              <w:tr2bl w:val="nil"/>
            </w:tcBorders>
          </w:tcPr>
          <w:p>
            <w:pPr>
              <w:spacing w:line="360" w:lineRule="auto"/>
              <w:ind w:firstLine="240"/>
              <w:rPr>
                <w:rFonts w:ascii="宋体" w:hAnsi="宋体"/>
                <w:color w:val="auto"/>
                <w:szCs w:val="21"/>
                <w:highlight w:val="none"/>
              </w:rPr>
            </w:pPr>
            <w:r>
              <w:rPr>
                <w:rFonts w:hint="eastAsia" w:ascii="宋体" w:hAnsi="宋体"/>
                <w:color w:val="auto"/>
                <w:szCs w:val="21"/>
                <w:highlight w:val="none"/>
              </w:rPr>
              <w:t>生产厂商</w:t>
            </w:r>
          </w:p>
        </w:tc>
        <w:tc>
          <w:tcPr>
            <w:tcW w:w="2685" w:type="dxa"/>
            <w:tcBorders>
              <w:tl2br w:val="nil"/>
              <w:tr2bl w:val="nil"/>
            </w:tcBorders>
          </w:tcPr>
          <w:p>
            <w:pPr>
              <w:spacing w:line="360" w:lineRule="auto"/>
              <w:rPr>
                <w:rFonts w:ascii="宋体" w:hAnsi="宋体"/>
                <w:color w:val="auto"/>
                <w:szCs w:val="21"/>
                <w:highlight w:val="none"/>
              </w:rPr>
            </w:pPr>
          </w:p>
        </w:tc>
        <w:tc>
          <w:tcPr>
            <w:tcW w:w="1305" w:type="dxa"/>
            <w:tcBorders>
              <w:tl2br w:val="nil"/>
              <w:tr2bl w:val="nil"/>
            </w:tcBorders>
          </w:tcPr>
          <w:p>
            <w:pPr>
              <w:spacing w:line="360" w:lineRule="auto"/>
              <w:rPr>
                <w:rFonts w:ascii="宋体" w:hAnsi="宋体"/>
                <w:color w:val="auto"/>
                <w:szCs w:val="21"/>
                <w:highlight w:val="none"/>
              </w:rPr>
            </w:pPr>
            <w:r>
              <w:rPr>
                <w:rFonts w:hint="eastAsia" w:ascii="宋体" w:hAnsi="宋体"/>
                <w:color w:val="auto"/>
                <w:szCs w:val="21"/>
                <w:highlight w:val="none"/>
              </w:rPr>
              <w:t>产地/品牌</w:t>
            </w:r>
          </w:p>
        </w:tc>
        <w:tc>
          <w:tcPr>
            <w:tcW w:w="3443" w:type="dxa"/>
            <w:tcBorders>
              <w:tl2br w:val="nil"/>
              <w:tr2bl w:val="nil"/>
            </w:tcBorders>
          </w:tcPr>
          <w:p>
            <w:pPr>
              <w:spacing w:line="360" w:lineRule="auto"/>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2459" w:type="dxa"/>
            <w:gridSpan w:val="2"/>
            <w:tcBorders>
              <w:tl2br w:val="nil"/>
              <w:tr2bl w:val="nil"/>
            </w:tcBorders>
          </w:tcPr>
          <w:p>
            <w:pPr>
              <w:spacing w:line="360" w:lineRule="auto"/>
              <w:ind w:firstLine="240"/>
              <w:rPr>
                <w:rFonts w:ascii="宋体" w:hAnsi="宋体"/>
                <w:color w:val="auto"/>
                <w:szCs w:val="21"/>
                <w:highlight w:val="none"/>
              </w:rPr>
            </w:pPr>
            <w:r>
              <w:rPr>
                <w:rFonts w:hint="eastAsia" w:ascii="宋体" w:hAnsi="宋体"/>
                <w:color w:val="auto"/>
                <w:szCs w:val="21"/>
                <w:highlight w:val="none"/>
              </w:rPr>
              <w:t>规格</w:t>
            </w:r>
          </w:p>
        </w:tc>
        <w:tc>
          <w:tcPr>
            <w:tcW w:w="2685" w:type="dxa"/>
            <w:tcBorders>
              <w:tl2br w:val="nil"/>
              <w:tr2bl w:val="nil"/>
            </w:tcBorders>
          </w:tcPr>
          <w:p>
            <w:pPr>
              <w:spacing w:line="360" w:lineRule="auto"/>
              <w:rPr>
                <w:rFonts w:ascii="宋体" w:hAnsi="宋体"/>
                <w:color w:val="auto"/>
                <w:szCs w:val="21"/>
                <w:highlight w:val="none"/>
              </w:rPr>
            </w:pPr>
          </w:p>
        </w:tc>
        <w:tc>
          <w:tcPr>
            <w:tcW w:w="1305" w:type="dxa"/>
            <w:tcBorders>
              <w:tl2br w:val="nil"/>
              <w:tr2bl w:val="nil"/>
            </w:tcBorders>
          </w:tcPr>
          <w:p>
            <w:pPr>
              <w:spacing w:line="360" w:lineRule="auto"/>
              <w:jc w:val="center"/>
              <w:rPr>
                <w:rFonts w:ascii="宋体" w:hAnsi="宋体"/>
                <w:b/>
                <w:color w:val="auto"/>
                <w:szCs w:val="21"/>
                <w:highlight w:val="none"/>
              </w:rPr>
            </w:pPr>
            <w:r>
              <w:rPr>
                <w:rFonts w:hint="eastAsia" w:ascii="宋体" w:hAnsi="宋体"/>
                <w:color w:val="auto"/>
                <w:szCs w:val="21"/>
                <w:highlight w:val="none"/>
              </w:rPr>
              <w:t>型号</w:t>
            </w:r>
          </w:p>
        </w:tc>
        <w:tc>
          <w:tcPr>
            <w:tcW w:w="3443" w:type="dxa"/>
            <w:tcBorders>
              <w:tl2br w:val="nil"/>
              <w:tr2bl w:val="nil"/>
            </w:tcBorders>
          </w:tcPr>
          <w:p>
            <w:pPr>
              <w:spacing w:line="360" w:lineRule="auto"/>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9892" w:type="dxa"/>
            <w:gridSpan w:val="5"/>
            <w:tcBorders>
              <w:tl2br w:val="nil"/>
              <w:tr2bl w:val="nil"/>
            </w:tcBorders>
          </w:tcPr>
          <w:p>
            <w:pPr>
              <w:spacing w:line="360" w:lineRule="auto"/>
              <w:rPr>
                <w:rFonts w:ascii="宋体" w:hAnsi="宋体"/>
                <w:color w:val="auto"/>
                <w:szCs w:val="21"/>
                <w:highlight w:val="none"/>
              </w:rPr>
            </w:pPr>
            <w:r>
              <w:rPr>
                <w:rFonts w:hint="eastAsia" w:ascii="宋体" w:hAnsi="宋体" w:cs="宋体"/>
                <w:b/>
                <w:bCs/>
                <w:color w:val="auto"/>
                <w:szCs w:val="21"/>
                <w:highlight w:val="none"/>
              </w:rPr>
              <w:t>一、详细说明：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tcBorders>
              <w:tl2br w:val="nil"/>
              <w:tr2bl w:val="nil"/>
            </w:tcBorders>
            <w:vAlign w:val="center"/>
          </w:tcPr>
          <w:p>
            <w:pPr>
              <w:spacing w:line="360" w:lineRule="auto"/>
              <w:jc w:val="left"/>
              <w:rPr>
                <w:rFonts w:ascii="宋体" w:hAnsi="宋体"/>
                <w:color w:val="auto"/>
                <w:szCs w:val="21"/>
                <w:highlight w:val="none"/>
              </w:rPr>
            </w:pPr>
            <w:r>
              <w:rPr>
                <w:rFonts w:hint="eastAsia" w:ascii="宋体" w:hAnsi="宋体"/>
                <w:color w:val="auto"/>
                <w:szCs w:val="21"/>
                <w:highlight w:val="none"/>
              </w:rPr>
              <w:t>序号</w:t>
            </w:r>
          </w:p>
        </w:tc>
        <w:tc>
          <w:tcPr>
            <w:tcW w:w="9217" w:type="dxa"/>
            <w:gridSpan w:val="4"/>
            <w:tcBorders>
              <w:tl2br w:val="nil"/>
              <w:tr2bl w:val="nil"/>
            </w:tcBorders>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描述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675" w:type="dxa"/>
            <w:tcBorders>
              <w:tl2br w:val="nil"/>
              <w:tr2bl w:val="nil"/>
            </w:tcBorders>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1</w:t>
            </w:r>
          </w:p>
        </w:tc>
        <w:tc>
          <w:tcPr>
            <w:tcW w:w="9217" w:type="dxa"/>
            <w:gridSpan w:val="4"/>
            <w:tcBorders>
              <w:tl2br w:val="nil"/>
              <w:tr2bl w:val="nil"/>
            </w:tcBorders>
            <w:vAlign w:val="center"/>
          </w:tcPr>
          <w:p>
            <w:pPr>
              <w:spacing w:line="360" w:lineRule="auto"/>
              <w:jc w:val="center"/>
              <w:rPr>
                <w:rFonts w:ascii="宋体" w:hAnsi="宋体"/>
                <w:color w:val="auto"/>
                <w:szCs w:val="21"/>
                <w:highlight w:val="none"/>
              </w:rPr>
            </w:pPr>
          </w:p>
          <w:p>
            <w:pPr>
              <w:spacing w:line="360" w:lineRule="auto"/>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675" w:type="dxa"/>
            <w:tcBorders>
              <w:tl2br w:val="nil"/>
              <w:tr2bl w:val="nil"/>
            </w:tcBorders>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2</w:t>
            </w:r>
          </w:p>
        </w:tc>
        <w:tc>
          <w:tcPr>
            <w:tcW w:w="9217" w:type="dxa"/>
            <w:gridSpan w:val="4"/>
            <w:tcBorders>
              <w:tl2br w:val="nil"/>
              <w:tr2bl w:val="nil"/>
            </w:tcBorders>
            <w:vAlign w:val="center"/>
          </w:tcPr>
          <w:p>
            <w:pPr>
              <w:spacing w:line="360" w:lineRule="auto"/>
              <w:jc w:val="center"/>
              <w:rPr>
                <w:rFonts w:ascii="宋体" w:hAnsi="宋体"/>
                <w:color w:val="auto"/>
                <w:szCs w:val="21"/>
                <w:highlight w:val="none"/>
              </w:rPr>
            </w:pPr>
          </w:p>
          <w:p>
            <w:pPr>
              <w:spacing w:line="360" w:lineRule="auto"/>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675" w:type="dxa"/>
            <w:tcBorders>
              <w:tl2br w:val="nil"/>
              <w:tr2bl w:val="nil"/>
            </w:tcBorders>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3</w:t>
            </w:r>
          </w:p>
        </w:tc>
        <w:tc>
          <w:tcPr>
            <w:tcW w:w="9217" w:type="dxa"/>
            <w:gridSpan w:val="4"/>
            <w:tcBorders>
              <w:tl2br w:val="nil"/>
              <w:tr2bl w:val="nil"/>
            </w:tcBorders>
            <w:vAlign w:val="center"/>
          </w:tcPr>
          <w:p>
            <w:pPr>
              <w:spacing w:line="360" w:lineRule="auto"/>
              <w:jc w:val="center"/>
              <w:rPr>
                <w:rFonts w:ascii="宋体" w:hAnsi="宋体"/>
                <w:color w:val="auto"/>
                <w:szCs w:val="21"/>
                <w:highlight w:val="none"/>
              </w:rPr>
            </w:pPr>
          </w:p>
          <w:p>
            <w:pPr>
              <w:spacing w:line="360" w:lineRule="auto"/>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675" w:type="dxa"/>
            <w:tcBorders>
              <w:tl2br w:val="nil"/>
              <w:tr2bl w:val="nil"/>
            </w:tcBorders>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4</w:t>
            </w:r>
          </w:p>
        </w:tc>
        <w:tc>
          <w:tcPr>
            <w:tcW w:w="9217" w:type="dxa"/>
            <w:gridSpan w:val="4"/>
            <w:tcBorders>
              <w:tl2br w:val="nil"/>
              <w:tr2bl w:val="nil"/>
            </w:tcBorders>
            <w:vAlign w:val="center"/>
          </w:tcPr>
          <w:p>
            <w:pPr>
              <w:spacing w:line="360" w:lineRule="auto"/>
              <w:jc w:val="center"/>
              <w:rPr>
                <w:rFonts w:ascii="宋体" w:hAnsi="宋体"/>
                <w:color w:val="auto"/>
                <w:szCs w:val="21"/>
                <w:highlight w:val="none"/>
              </w:rPr>
            </w:pPr>
          </w:p>
          <w:p>
            <w:pPr>
              <w:spacing w:line="360" w:lineRule="auto"/>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92" w:type="dxa"/>
            <w:gridSpan w:val="5"/>
            <w:tcBorders>
              <w:tl2br w:val="nil"/>
              <w:tr2bl w:val="nil"/>
            </w:tcBorders>
            <w:vAlign w:val="center"/>
          </w:tcPr>
          <w:p>
            <w:pPr>
              <w:spacing w:line="360" w:lineRule="auto"/>
              <w:jc w:val="center"/>
              <w:rPr>
                <w:rFonts w:ascii="宋体" w:hAnsi="宋体"/>
                <w:color w:val="auto"/>
                <w:szCs w:val="21"/>
                <w:highlight w:val="none"/>
              </w:rPr>
            </w:pPr>
          </w:p>
          <w:p>
            <w:pPr>
              <w:spacing w:line="360" w:lineRule="auto"/>
              <w:jc w:val="center"/>
              <w:rPr>
                <w:rFonts w:ascii="宋体" w:hAnsi="宋体"/>
                <w:color w:val="auto"/>
                <w:szCs w:val="21"/>
                <w:highlight w:val="none"/>
              </w:rPr>
            </w:pPr>
            <w:r>
              <w:rPr>
                <w:rFonts w:hint="eastAsia" w:ascii="宋体" w:hAnsi="宋体"/>
                <w:color w:val="auto"/>
                <w:szCs w:val="21"/>
                <w:highlight w:val="none"/>
              </w:rPr>
              <w:t>...</w:t>
            </w:r>
          </w:p>
          <w:p>
            <w:pPr>
              <w:spacing w:line="360" w:lineRule="auto"/>
              <w:jc w:val="center"/>
              <w:rPr>
                <w:rFonts w:ascii="宋体" w:hAnsi="宋体"/>
                <w:color w:val="auto"/>
                <w:szCs w:val="21"/>
                <w:highlight w:val="none"/>
              </w:rPr>
            </w:pPr>
          </w:p>
        </w:tc>
      </w:tr>
    </w:tbl>
    <w:p>
      <w:pPr>
        <w:spacing w:line="360" w:lineRule="auto"/>
        <w:jc w:val="center"/>
        <w:rPr>
          <w:rFonts w:ascii="宋体" w:hAnsi="宋体"/>
          <w:color w:val="auto"/>
          <w:sz w:val="24"/>
          <w:highlight w:val="none"/>
        </w:rPr>
      </w:pPr>
    </w:p>
    <w:p>
      <w:pPr>
        <w:spacing w:line="360" w:lineRule="auto"/>
        <w:ind w:firstLine="3990" w:firstLineChars="1900"/>
        <w:rPr>
          <w:rFonts w:ascii="Arial" w:hAnsi="Arial" w:cs="Arial"/>
          <w:color w:val="auto"/>
          <w:highlight w:val="none"/>
        </w:rPr>
      </w:pPr>
      <w:r>
        <w:rPr>
          <w:rFonts w:hint="eastAsia" w:ascii="宋体" w:hAnsi="宋体"/>
          <w:color w:val="auto"/>
          <w:highlight w:val="none"/>
        </w:rPr>
        <w:t>投标人名称（加盖公章）：</w:t>
      </w:r>
    </w:p>
    <w:p>
      <w:pPr>
        <w:spacing w:line="360" w:lineRule="auto"/>
        <w:rPr>
          <w:rFonts w:ascii="Arial" w:hAnsi="Arial" w:cs="Arial"/>
          <w:color w:val="auto"/>
          <w:highlight w:val="none"/>
        </w:rPr>
      </w:pPr>
    </w:p>
    <w:p>
      <w:pPr>
        <w:spacing w:line="360" w:lineRule="auto"/>
        <w:ind w:firstLine="3885" w:firstLineChars="1850"/>
        <w:rPr>
          <w:color w:val="auto"/>
          <w:highlight w:val="none"/>
        </w:rPr>
      </w:pPr>
      <w:r>
        <w:rPr>
          <w:rFonts w:hint="eastAsia" w:ascii="Arial" w:hAnsi="Arial" w:cs="Arial"/>
          <w:color w:val="auto"/>
          <w:highlight w:val="none"/>
        </w:rPr>
        <w:t>法定代表人或授权委托人（</w:t>
      </w:r>
      <w:r>
        <w:rPr>
          <w:rFonts w:hint="eastAsia" w:ascii="宋体" w:hAnsi="宋体"/>
          <w:color w:val="auto"/>
          <w:szCs w:val="21"/>
          <w:highlight w:val="none"/>
        </w:rPr>
        <w:t>签名或盖章</w:t>
      </w:r>
      <w:r>
        <w:rPr>
          <w:rFonts w:hint="eastAsia" w:ascii="Arial" w:hAnsi="Arial" w:cs="Arial"/>
          <w:color w:val="auto"/>
          <w:highlight w:val="none"/>
        </w:rPr>
        <w:t>）：</w:t>
      </w:r>
    </w:p>
    <w:p>
      <w:pPr>
        <w:spacing w:line="360" w:lineRule="auto"/>
        <w:rPr>
          <w:color w:val="auto"/>
          <w:highlight w:val="none"/>
        </w:rPr>
      </w:pPr>
    </w:p>
    <w:p>
      <w:pPr>
        <w:jc w:val="center"/>
        <w:rPr>
          <w:rFonts w:ascii="宋体" w:hAnsi="宋体" w:cs="宋体"/>
          <w:color w:val="auto"/>
          <w:kern w:val="0"/>
          <w:highlight w:val="none"/>
        </w:rPr>
      </w:pPr>
      <w:r>
        <w:rPr>
          <w:rFonts w:hint="eastAsia"/>
          <w:color w:val="auto"/>
          <w:highlight w:val="none"/>
        </w:rPr>
        <w:t xml:space="preserve">日  期：               </w:t>
      </w:r>
      <w:r>
        <w:rPr>
          <w:rFonts w:hint="eastAsia" w:ascii="宋体" w:hAnsi="宋体" w:cs="宋体"/>
          <w:color w:val="auto"/>
          <w:kern w:val="0"/>
          <w:highlight w:val="none"/>
        </w:rPr>
        <w:br w:type="page"/>
      </w:r>
    </w:p>
    <w:p>
      <w:pPr>
        <w:pStyle w:val="4"/>
        <w:rPr>
          <w:rFonts w:ascii="宋体" w:hAnsi="宋体" w:eastAsia="宋体" w:cs="宋体"/>
          <w:color w:val="auto"/>
          <w:kern w:val="0"/>
          <w:highlight w:val="none"/>
        </w:rPr>
      </w:pPr>
      <w:bookmarkStart w:id="337" w:name="_Toc12550"/>
      <w:r>
        <w:rPr>
          <w:rFonts w:hint="eastAsia" w:ascii="宋体" w:hAnsi="宋体" w:eastAsia="宋体" w:cs="宋体"/>
          <w:color w:val="auto"/>
          <w:highlight w:val="none"/>
        </w:rPr>
        <w:t>表5-2</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 xml:space="preserve">  </w:t>
      </w:r>
      <w:r>
        <w:rPr>
          <w:rFonts w:hint="eastAsia" w:ascii="宋体" w:hAnsi="宋体" w:eastAsia="宋体" w:cs="宋体"/>
          <w:color w:val="auto"/>
          <w:kern w:val="0"/>
          <w:highlight w:val="none"/>
        </w:rPr>
        <w:t>设备的详细参数及简要说明书（格式可自定）</w:t>
      </w:r>
      <w:bookmarkEnd w:id="337"/>
    </w:p>
    <w:p>
      <w:pPr>
        <w:spacing w:line="360" w:lineRule="auto"/>
        <w:rPr>
          <w:color w:val="auto"/>
          <w:szCs w:val="21"/>
          <w:highlight w:val="none"/>
        </w:rPr>
      </w:pPr>
      <w:r>
        <w:rPr>
          <w:rFonts w:hint="eastAsia"/>
          <w:b/>
          <w:bCs/>
          <w:color w:val="auto"/>
          <w:szCs w:val="21"/>
          <w:highlight w:val="none"/>
        </w:rPr>
        <w:t>子包号：</w:t>
      </w:r>
      <w:r>
        <w:rPr>
          <w:rFonts w:hint="eastAsia"/>
          <w:b/>
          <w:bCs/>
          <w:color w:val="auto"/>
          <w:szCs w:val="21"/>
          <w:highlight w:val="none"/>
          <w:u w:val="single"/>
        </w:rPr>
        <w:t xml:space="preserve">  包</w:t>
      </w:r>
      <w:r>
        <w:rPr>
          <w:rFonts w:hint="eastAsia"/>
          <w:b/>
          <w:bCs/>
          <w:color w:val="auto"/>
          <w:szCs w:val="21"/>
          <w:highlight w:val="none"/>
        </w:rPr>
        <w:t xml:space="preserve">            分包名称：</w:t>
      </w:r>
      <w:r>
        <w:rPr>
          <w:rFonts w:hint="eastAsia"/>
          <w:color w:val="auto"/>
          <w:szCs w:val="21"/>
          <w:highlight w:val="none"/>
        </w:rPr>
        <w:t xml:space="preserve">            </w:t>
      </w:r>
    </w:p>
    <w:p>
      <w:pPr>
        <w:spacing w:line="360" w:lineRule="auto"/>
        <w:rPr>
          <w:color w:val="auto"/>
          <w:szCs w:val="21"/>
          <w:highlight w:val="none"/>
        </w:rPr>
      </w:pPr>
      <w:r>
        <w:rPr>
          <w:rFonts w:hint="eastAsia"/>
          <w:color w:val="auto"/>
          <w:szCs w:val="21"/>
          <w:highlight w:val="none"/>
        </w:rPr>
        <w:t>注：投标供应商必须提供设备详细技术参数</w:t>
      </w:r>
      <w:r>
        <w:rPr>
          <w:rFonts w:hint="eastAsia"/>
          <w:color w:val="auto"/>
          <w:szCs w:val="21"/>
          <w:highlight w:val="none"/>
          <w:lang w:eastAsia="zh-CN"/>
        </w:rPr>
        <w:t>使用说明书</w:t>
      </w:r>
      <w:r>
        <w:rPr>
          <w:rFonts w:hint="eastAsia"/>
          <w:b/>
          <w:bCs/>
          <w:color w:val="auto"/>
          <w:szCs w:val="21"/>
          <w:highlight w:val="none"/>
          <w:lang w:eastAsia="zh-CN"/>
        </w:rPr>
        <w:t>（加盖生产厂商公章）</w:t>
      </w:r>
      <w:r>
        <w:rPr>
          <w:rFonts w:hint="eastAsia"/>
          <w:color w:val="auto"/>
          <w:szCs w:val="21"/>
          <w:highlight w:val="none"/>
        </w:rPr>
        <w:t>。</w:t>
      </w:r>
    </w:p>
    <w:p>
      <w:pPr>
        <w:spacing w:line="360" w:lineRule="auto"/>
        <w:rPr>
          <w:color w:val="auto"/>
          <w:szCs w:val="21"/>
          <w:highlight w:val="none"/>
        </w:rPr>
      </w:pPr>
      <w:r>
        <w:rPr>
          <w:rFonts w:hint="eastAsia"/>
          <w:color w:val="auto"/>
          <w:szCs w:val="21"/>
          <w:highlight w:val="none"/>
        </w:rPr>
        <w:t>1.</w:t>
      </w:r>
    </w:p>
    <w:p>
      <w:pPr>
        <w:spacing w:line="360" w:lineRule="auto"/>
        <w:rPr>
          <w:color w:val="auto"/>
          <w:szCs w:val="21"/>
          <w:highlight w:val="none"/>
        </w:rPr>
      </w:pPr>
      <w:r>
        <w:rPr>
          <w:rFonts w:hint="eastAsia"/>
          <w:color w:val="auto"/>
          <w:szCs w:val="21"/>
          <w:highlight w:val="none"/>
        </w:rPr>
        <w:t>2.</w:t>
      </w:r>
    </w:p>
    <w:p>
      <w:pPr>
        <w:spacing w:line="360" w:lineRule="auto"/>
        <w:rPr>
          <w:color w:val="auto"/>
          <w:szCs w:val="21"/>
          <w:highlight w:val="none"/>
        </w:rPr>
      </w:pPr>
      <w:r>
        <w:rPr>
          <w:rFonts w:hint="eastAsia"/>
          <w:color w:val="auto"/>
          <w:szCs w:val="21"/>
          <w:highlight w:val="none"/>
        </w:rPr>
        <w:t>3.</w:t>
      </w:r>
    </w:p>
    <w:p>
      <w:pPr>
        <w:spacing w:line="360" w:lineRule="auto"/>
        <w:rPr>
          <w:color w:val="auto"/>
          <w:szCs w:val="21"/>
          <w:highlight w:val="none"/>
        </w:rPr>
      </w:pPr>
      <w:r>
        <w:rPr>
          <w:rFonts w:hint="eastAsia"/>
          <w:color w:val="auto"/>
          <w:szCs w:val="21"/>
          <w:highlight w:val="none"/>
        </w:rPr>
        <w:t>4.</w:t>
      </w:r>
    </w:p>
    <w:p>
      <w:pPr>
        <w:spacing w:line="360" w:lineRule="auto"/>
        <w:rPr>
          <w:color w:val="auto"/>
          <w:szCs w:val="21"/>
          <w:highlight w:val="none"/>
        </w:rPr>
      </w:pPr>
      <w:r>
        <w:rPr>
          <w:rFonts w:hint="eastAsia"/>
          <w:color w:val="auto"/>
          <w:szCs w:val="21"/>
          <w:highlight w:val="none"/>
        </w:rPr>
        <w:t>...</w:t>
      </w: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ind w:firstLine="3990" w:firstLineChars="1900"/>
        <w:rPr>
          <w:rFonts w:ascii="Arial" w:hAnsi="Arial" w:cs="Arial"/>
          <w:color w:val="auto"/>
          <w:highlight w:val="none"/>
        </w:rPr>
      </w:pPr>
      <w:r>
        <w:rPr>
          <w:rFonts w:hint="eastAsia" w:ascii="宋体" w:hAnsi="宋体"/>
          <w:color w:val="auto"/>
          <w:highlight w:val="none"/>
        </w:rPr>
        <w:t>投标人名称（加盖公章）：</w:t>
      </w:r>
    </w:p>
    <w:p>
      <w:pPr>
        <w:spacing w:line="360" w:lineRule="auto"/>
        <w:rPr>
          <w:rFonts w:ascii="Arial" w:hAnsi="Arial" w:cs="Arial"/>
          <w:color w:val="auto"/>
          <w:highlight w:val="none"/>
        </w:rPr>
      </w:pPr>
    </w:p>
    <w:p>
      <w:pPr>
        <w:spacing w:line="360" w:lineRule="auto"/>
        <w:ind w:firstLine="3885" w:firstLineChars="1850"/>
        <w:rPr>
          <w:color w:val="auto"/>
          <w:highlight w:val="none"/>
        </w:rPr>
      </w:pPr>
      <w:r>
        <w:rPr>
          <w:rFonts w:hint="eastAsia" w:ascii="Arial" w:hAnsi="Arial" w:cs="Arial"/>
          <w:color w:val="auto"/>
          <w:highlight w:val="none"/>
        </w:rPr>
        <w:t>法定代表人或授权委托人（</w:t>
      </w:r>
      <w:r>
        <w:rPr>
          <w:rFonts w:hint="eastAsia" w:ascii="宋体" w:hAnsi="宋体"/>
          <w:color w:val="auto"/>
          <w:szCs w:val="21"/>
          <w:highlight w:val="none"/>
        </w:rPr>
        <w:t>签名或盖章</w:t>
      </w:r>
      <w:r>
        <w:rPr>
          <w:rFonts w:hint="eastAsia" w:ascii="Arial" w:hAnsi="Arial" w:cs="Arial"/>
          <w:color w:val="auto"/>
          <w:highlight w:val="none"/>
        </w:rPr>
        <w:t>）：</w:t>
      </w:r>
    </w:p>
    <w:p>
      <w:pPr>
        <w:spacing w:line="360" w:lineRule="auto"/>
        <w:rPr>
          <w:color w:val="auto"/>
          <w:highlight w:val="none"/>
        </w:rPr>
      </w:pPr>
    </w:p>
    <w:p>
      <w:pPr>
        <w:wordWrap w:val="0"/>
        <w:spacing w:line="360" w:lineRule="auto"/>
        <w:jc w:val="center"/>
        <w:rPr>
          <w:color w:val="auto"/>
          <w:sz w:val="24"/>
          <w:highlight w:val="none"/>
        </w:rPr>
      </w:pPr>
      <w:r>
        <w:rPr>
          <w:rFonts w:hint="eastAsia"/>
          <w:color w:val="auto"/>
          <w:highlight w:val="none"/>
        </w:rPr>
        <w:t xml:space="preserve">                      日  期：</w:t>
      </w:r>
      <w:r>
        <w:rPr>
          <w:rFonts w:hint="eastAsia"/>
          <w:color w:val="auto"/>
          <w:sz w:val="24"/>
          <w:highlight w:val="none"/>
        </w:rPr>
        <w:t xml:space="preserve">                        </w:t>
      </w:r>
    </w:p>
    <w:p>
      <w:pPr>
        <w:pStyle w:val="4"/>
        <w:rPr>
          <w:rFonts w:ascii="宋体" w:hAnsi="宋体" w:eastAsia="宋体" w:cs="宋体"/>
          <w:color w:val="auto"/>
          <w:kern w:val="0"/>
          <w:highlight w:val="none"/>
        </w:rPr>
      </w:pPr>
    </w:p>
    <w:p>
      <w:pPr>
        <w:rPr>
          <w:rFonts w:ascii="宋体" w:hAnsi="宋体" w:cs="宋体"/>
          <w:color w:val="auto"/>
          <w:kern w:val="0"/>
          <w:highlight w:val="none"/>
        </w:rPr>
      </w:pPr>
      <w:r>
        <w:rPr>
          <w:rFonts w:hint="eastAsia" w:ascii="宋体" w:hAnsi="宋体" w:cs="宋体"/>
          <w:color w:val="auto"/>
          <w:kern w:val="0"/>
          <w:highlight w:val="none"/>
        </w:rPr>
        <w:br w:type="page"/>
      </w:r>
    </w:p>
    <w:p>
      <w:pPr>
        <w:pStyle w:val="4"/>
        <w:rPr>
          <w:rFonts w:ascii="宋体" w:hAnsi="宋体" w:eastAsia="宋体" w:cs="宋体"/>
          <w:color w:val="auto"/>
          <w:kern w:val="0"/>
          <w:highlight w:val="none"/>
        </w:rPr>
      </w:pPr>
      <w:bookmarkStart w:id="338" w:name="_Toc26822"/>
      <w:r>
        <w:rPr>
          <w:rFonts w:hint="eastAsia" w:ascii="宋体" w:hAnsi="宋体" w:eastAsia="宋体" w:cs="宋体"/>
          <w:color w:val="auto"/>
          <w:highlight w:val="none"/>
        </w:rPr>
        <w:t>表5-2</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 xml:space="preserve">  </w:t>
      </w:r>
      <w:r>
        <w:rPr>
          <w:rFonts w:hint="eastAsia" w:ascii="宋体" w:hAnsi="宋体" w:eastAsia="宋体" w:cs="宋体"/>
          <w:color w:val="auto"/>
          <w:kern w:val="0"/>
          <w:highlight w:val="none"/>
        </w:rPr>
        <w:t>设备彩页</w:t>
      </w:r>
      <w:bookmarkEnd w:id="338"/>
    </w:p>
    <w:p>
      <w:pPr>
        <w:spacing w:line="360" w:lineRule="auto"/>
        <w:rPr>
          <w:b/>
          <w:bCs/>
          <w:color w:val="auto"/>
          <w:highlight w:val="none"/>
        </w:rPr>
      </w:pPr>
      <w:r>
        <w:rPr>
          <w:rFonts w:hint="eastAsia"/>
          <w:b/>
          <w:bCs/>
          <w:color w:val="auto"/>
          <w:szCs w:val="21"/>
          <w:highlight w:val="none"/>
        </w:rPr>
        <w:t>子包号：</w:t>
      </w:r>
      <w:r>
        <w:rPr>
          <w:rFonts w:hint="eastAsia"/>
          <w:b/>
          <w:bCs/>
          <w:color w:val="auto"/>
          <w:szCs w:val="21"/>
          <w:highlight w:val="none"/>
          <w:u w:val="single"/>
        </w:rPr>
        <w:t xml:space="preserve">  包</w:t>
      </w:r>
      <w:r>
        <w:rPr>
          <w:rFonts w:hint="eastAsia"/>
          <w:b/>
          <w:bCs/>
          <w:color w:val="auto"/>
          <w:szCs w:val="21"/>
          <w:highlight w:val="none"/>
        </w:rPr>
        <w:t xml:space="preserve">            分包名称：</w:t>
      </w:r>
    </w:p>
    <w:p>
      <w:pPr>
        <w:spacing w:line="360" w:lineRule="auto"/>
        <w:rPr>
          <w:b/>
          <w:bCs/>
          <w:color w:val="auto"/>
          <w:highlight w:val="none"/>
        </w:rPr>
      </w:pPr>
      <w:r>
        <w:rPr>
          <w:rFonts w:hint="eastAsia"/>
          <w:b/>
          <w:bCs/>
          <w:color w:val="auto"/>
          <w:highlight w:val="none"/>
        </w:rPr>
        <w:t>注：所投产品的官方宣传册，且具有法律说明效力，须为彩色印刷体。</w:t>
      </w:r>
    </w:p>
    <w:p>
      <w:pPr>
        <w:spacing w:line="360" w:lineRule="auto"/>
        <w:rPr>
          <w:b/>
          <w:bCs/>
          <w:color w:val="auto"/>
          <w:highlight w:val="none"/>
        </w:rPr>
      </w:pPr>
      <w:r>
        <w:rPr>
          <w:rFonts w:hint="eastAsia"/>
          <w:color w:val="auto"/>
          <w:highlight w:val="none"/>
        </w:rPr>
        <w:t xml:space="preserve">    </w:t>
      </w:r>
      <w:r>
        <w:rPr>
          <w:rFonts w:hint="eastAsia"/>
          <w:b/>
          <w:bCs/>
          <w:color w:val="auto"/>
          <w:highlight w:val="none"/>
        </w:rPr>
        <w:t>（投标文件须附彩页说明文件</w:t>
      </w:r>
      <w:r>
        <w:rPr>
          <w:rFonts w:hint="eastAsia"/>
          <w:b/>
          <w:bCs/>
          <w:color w:val="auto"/>
          <w:highlight w:val="none"/>
          <w:lang w:eastAsia="zh-CN"/>
        </w:rPr>
        <w:t>原件</w:t>
      </w:r>
      <w:r>
        <w:rPr>
          <w:rFonts w:hint="eastAsia"/>
          <w:b/>
          <w:bCs/>
          <w:color w:val="auto"/>
          <w:highlight w:val="none"/>
        </w:rPr>
        <w:t>，且加盖</w:t>
      </w:r>
      <w:r>
        <w:rPr>
          <w:rFonts w:hint="eastAsia"/>
          <w:b/>
          <w:bCs/>
          <w:color w:val="auto"/>
          <w:highlight w:val="none"/>
          <w:lang w:eastAsia="zh-CN"/>
        </w:rPr>
        <w:t>生产厂商</w:t>
      </w:r>
      <w:r>
        <w:rPr>
          <w:rFonts w:hint="eastAsia"/>
          <w:b/>
          <w:bCs/>
          <w:color w:val="auto"/>
          <w:highlight w:val="none"/>
        </w:rPr>
        <w:t>公章）</w:t>
      </w:r>
    </w:p>
    <w:p>
      <w:pPr>
        <w:spacing w:line="360" w:lineRule="auto"/>
        <w:rPr>
          <w:color w:val="auto"/>
          <w:highlight w:val="none"/>
        </w:rPr>
      </w:pPr>
      <w:r>
        <w:rPr>
          <w:rFonts w:hint="eastAsia"/>
          <w:color w:val="auto"/>
          <w:highlight w:val="none"/>
        </w:rPr>
        <w:t>1.</w:t>
      </w:r>
    </w:p>
    <w:p>
      <w:pPr>
        <w:spacing w:line="360" w:lineRule="auto"/>
        <w:rPr>
          <w:color w:val="auto"/>
          <w:highlight w:val="none"/>
        </w:rPr>
      </w:pPr>
      <w:r>
        <w:rPr>
          <w:rFonts w:hint="eastAsia"/>
          <w:color w:val="auto"/>
          <w:highlight w:val="none"/>
        </w:rPr>
        <w:t>2.</w:t>
      </w:r>
    </w:p>
    <w:p>
      <w:pPr>
        <w:spacing w:line="360" w:lineRule="auto"/>
        <w:rPr>
          <w:color w:val="auto"/>
          <w:highlight w:val="none"/>
        </w:rPr>
      </w:pPr>
      <w:r>
        <w:rPr>
          <w:rFonts w:hint="eastAsia"/>
          <w:color w:val="auto"/>
          <w:highlight w:val="none"/>
        </w:rPr>
        <w:t>3.</w:t>
      </w:r>
    </w:p>
    <w:p>
      <w:pPr>
        <w:spacing w:line="360" w:lineRule="auto"/>
        <w:rPr>
          <w:color w:val="auto"/>
          <w:highlight w:val="none"/>
        </w:rPr>
      </w:pPr>
      <w:r>
        <w:rPr>
          <w:rFonts w:hint="eastAsia"/>
          <w:color w:val="auto"/>
          <w:highlight w:val="none"/>
        </w:rPr>
        <w:t>4.</w:t>
      </w:r>
    </w:p>
    <w:p>
      <w:pPr>
        <w:spacing w:line="360" w:lineRule="auto"/>
        <w:rPr>
          <w:color w:val="auto"/>
          <w:highlight w:val="none"/>
        </w:rPr>
      </w:pPr>
      <w:r>
        <w:rPr>
          <w:rFonts w:hint="eastAsia"/>
          <w:color w:val="auto"/>
          <w:highlight w:val="none"/>
        </w:rPr>
        <w:t>...</w:t>
      </w:r>
    </w:p>
    <w:p>
      <w:pPr>
        <w:spacing w:line="360" w:lineRule="auto"/>
        <w:ind w:firstLine="3990" w:firstLineChars="1900"/>
        <w:rPr>
          <w:rFonts w:ascii="Arial" w:hAnsi="Arial" w:cs="Arial"/>
          <w:color w:val="auto"/>
          <w:highlight w:val="none"/>
        </w:rPr>
      </w:pPr>
      <w:r>
        <w:rPr>
          <w:rFonts w:hint="eastAsia" w:ascii="宋体" w:hAnsi="宋体"/>
          <w:color w:val="auto"/>
          <w:highlight w:val="none"/>
        </w:rPr>
        <w:t>投标人名称（加盖公章）：</w:t>
      </w:r>
    </w:p>
    <w:p>
      <w:pPr>
        <w:spacing w:line="360" w:lineRule="auto"/>
        <w:rPr>
          <w:rFonts w:ascii="Arial" w:hAnsi="Arial" w:cs="Arial"/>
          <w:color w:val="auto"/>
          <w:highlight w:val="none"/>
        </w:rPr>
      </w:pPr>
    </w:p>
    <w:p>
      <w:pPr>
        <w:spacing w:line="360" w:lineRule="auto"/>
        <w:ind w:firstLine="3885" w:firstLineChars="1850"/>
        <w:rPr>
          <w:color w:val="auto"/>
          <w:highlight w:val="none"/>
        </w:rPr>
      </w:pPr>
      <w:r>
        <w:rPr>
          <w:rFonts w:hint="eastAsia" w:ascii="Arial" w:hAnsi="Arial" w:cs="Arial"/>
          <w:color w:val="auto"/>
          <w:highlight w:val="none"/>
        </w:rPr>
        <w:t>法定代表人或授权委托人（</w:t>
      </w:r>
      <w:r>
        <w:rPr>
          <w:rFonts w:hint="eastAsia" w:ascii="宋体" w:hAnsi="宋体"/>
          <w:color w:val="auto"/>
          <w:szCs w:val="21"/>
          <w:highlight w:val="none"/>
        </w:rPr>
        <w:t>签名或盖章</w:t>
      </w:r>
      <w:r>
        <w:rPr>
          <w:rFonts w:hint="eastAsia" w:ascii="Arial" w:hAnsi="Arial" w:cs="Arial"/>
          <w:color w:val="auto"/>
          <w:highlight w:val="none"/>
        </w:rPr>
        <w:t>）：</w:t>
      </w:r>
    </w:p>
    <w:p>
      <w:pPr>
        <w:spacing w:line="360" w:lineRule="auto"/>
        <w:rPr>
          <w:color w:val="auto"/>
          <w:highlight w:val="none"/>
        </w:rPr>
      </w:pPr>
    </w:p>
    <w:p>
      <w:pPr>
        <w:rPr>
          <w:rFonts w:ascii="Arial" w:hAnsi="Arial" w:cs="Arial"/>
          <w:color w:val="auto"/>
          <w:highlight w:val="none"/>
        </w:rPr>
      </w:pPr>
      <w:r>
        <w:rPr>
          <w:rFonts w:hint="eastAsia"/>
          <w:color w:val="auto"/>
          <w:highlight w:val="none"/>
        </w:rPr>
        <w:t xml:space="preserve">                     </w:t>
      </w:r>
      <w:r>
        <w:rPr>
          <w:rFonts w:hint="eastAsia" w:ascii="Arial" w:hAnsi="Arial" w:cs="Arial"/>
          <w:color w:val="auto"/>
          <w:highlight w:val="none"/>
        </w:rPr>
        <w:t xml:space="preserve"> </w:t>
      </w:r>
      <w:r>
        <w:rPr>
          <w:rFonts w:hint="eastAsia" w:cs="Arial"/>
          <w:color w:val="auto"/>
          <w:highlight w:val="none"/>
        </w:rPr>
        <w:t xml:space="preserve">                </w:t>
      </w:r>
      <w:r>
        <w:rPr>
          <w:rFonts w:hint="eastAsia" w:ascii="Arial" w:hAnsi="Arial" w:cs="Arial"/>
          <w:color w:val="auto"/>
          <w:highlight w:val="none"/>
        </w:rPr>
        <w:t xml:space="preserve">日  期： </w:t>
      </w:r>
    </w:p>
    <w:p>
      <w:pPr>
        <w:rPr>
          <w:color w:val="auto"/>
          <w:highlight w:val="none"/>
        </w:rPr>
      </w:pPr>
    </w:p>
    <w:p>
      <w:pPr>
        <w:pStyle w:val="4"/>
        <w:rPr>
          <w:rFonts w:ascii="宋体" w:hAnsi="宋体" w:eastAsia="宋体" w:cs="宋体"/>
          <w:color w:val="auto"/>
          <w:kern w:val="0"/>
          <w:highlight w:val="none"/>
        </w:rPr>
      </w:pPr>
    </w:p>
    <w:p>
      <w:pPr>
        <w:rPr>
          <w:rFonts w:ascii="宋体" w:hAnsi="宋体" w:cs="宋体"/>
          <w:color w:val="auto"/>
          <w:kern w:val="0"/>
          <w:highlight w:val="none"/>
        </w:rPr>
      </w:pPr>
      <w:r>
        <w:rPr>
          <w:rFonts w:hint="eastAsia" w:ascii="宋体" w:hAnsi="宋体" w:cs="宋体"/>
          <w:color w:val="auto"/>
          <w:kern w:val="0"/>
          <w:highlight w:val="none"/>
        </w:rPr>
        <w:br w:type="page"/>
      </w:r>
    </w:p>
    <w:p>
      <w:pPr>
        <w:pStyle w:val="4"/>
        <w:rPr>
          <w:rFonts w:ascii="宋体" w:hAnsi="宋体" w:eastAsia="宋体" w:cs="宋体"/>
          <w:color w:val="auto"/>
          <w:highlight w:val="none"/>
        </w:rPr>
      </w:pPr>
      <w:bookmarkStart w:id="339" w:name="_Toc30705"/>
      <w:r>
        <w:rPr>
          <w:rFonts w:hint="eastAsia" w:ascii="宋体" w:hAnsi="宋体" w:eastAsia="宋体" w:cs="宋体"/>
          <w:color w:val="auto"/>
          <w:highlight w:val="none"/>
        </w:rPr>
        <w:t>表5-2</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 xml:space="preserve">  </w:t>
      </w:r>
      <w:r>
        <w:rPr>
          <w:rFonts w:hint="eastAsia" w:ascii="宋体" w:hAnsi="宋体" w:eastAsia="宋体" w:cs="宋体"/>
          <w:color w:val="auto"/>
          <w:kern w:val="0"/>
          <w:highlight w:val="none"/>
        </w:rPr>
        <w:t>其它重要事项说明及承诺</w:t>
      </w:r>
      <w:bookmarkEnd w:id="339"/>
    </w:p>
    <w:p>
      <w:pPr>
        <w:pStyle w:val="228"/>
        <w:spacing w:line="360" w:lineRule="auto"/>
        <w:rPr>
          <w:rFonts w:ascii="宋体" w:hAnsi="宋体" w:cs="宋体"/>
          <w:color w:val="auto"/>
          <w:sz w:val="28"/>
          <w:szCs w:val="28"/>
          <w:highlight w:val="none"/>
        </w:rPr>
      </w:pPr>
      <w:r>
        <w:rPr>
          <w:rFonts w:hint="eastAsia" w:ascii="宋体" w:hAnsi="宋体" w:cs="宋体"/>
          <w:color w:val="auto"/>
          <w:highlight w:val="none"/>
        </w:rPr>
        <w:t>（如有）</w:t>
      </w:r>
    </w:p>
    <w:p>
      <w:pPr>
        <w:pStyle w:val="228"/>
        <w:spacing w:line="360" w:lineRule="auto"/>
        <w:rPr>
          <w:rFonts w:ascii="仿宋_GB2312" w:hAnsi="仿宋" w:eastAsia="仿宋_GB2312"/>
          <w:color w:val="auto"/>
          <w:sz w:val="28"/>
          <w:szCs w:val="28"/>
          <w:highlight w:val="none"/>
        </w:rPr>
      </w:pPr>
    </w:p>
    <w:p>
      <w:pPr>
        <w:pStyle w:val="228"/>
        <w:spacing w:line="360" w:lineRule="auto"/>
        <w:rPr>
          <w:rFonts w:ascii="仿宋_GB2312" w:hAnsi="仿宋" w:eastAsia="仿宋_GB2312"/>
          <w:color w:val="auto"/>
          <w:szCs w:val="24"/>
          <w:highlight w:val="none"/>
        </w:rPr>
      </w:pPr>
    </w:p>
    <w:p>
      <w:pPr>
        <w:spacing w:line="360" w:lineRule="auto"/>
        <w:ind w:right="420" w:firstLine="5145" w:firstLineChars="2450"/>
        <w:rPr>
          <w:rFonts w:ascii="宋体" w:hAnsi="宋体"/>
          <w:color w:val="auto"/>
          <w:szCs w:val="21"/>
          <w:highlight w:val="none"/>
        </w:rPr>
      </w:pPr>
      <w:r>
        <w:rPr>
          <w:rFonts w:hint="eastAsia" w:ascii="宋体" w:hAnsi="宋体"/>
          <w:color w:val="auto"/>
          <w:szCs w:val="21"/>
          <w:highlight w:val="none"/>
        </w:rPr>
        <w:t>投标人名称（加盖公章）：</w:t>
      </w:r>
    </w:p>
    <w:p>
      <w:pPr>
        <w:spacing w:line="360" w:lineRule="auto"/>
        <w:ind w:firstLine="5040" w:firstLineChars="2400"/>
        <w:rPr>
          <w:rFonts w:ascii="Arial" w:hAnsi="Arial" w:cs="Arial"/>
          <w:color w:val="auto"/>
          <w:highlight w:val="none"/>
        </w:rPr>
      </w:pPr>
      <w:r>
        <w:rPr>
          <w:rFonts w:hint="eastAsia" w:ascii="Arial" w:hAnsi="Arial" w:cs="Arial"/>
          <w:color w:val="auto"/>
          <w:highlight w:val="none"/>
        </w:rPr>
        <w:t>法定代表人或授权委托人（</w:t>
      </w:r>
      <w:r>
        <w:rPr>
          <w:rFonts w:hint="eastAsia" w:ascii="宋体" w:hAnsi="宋体"/>
          <w:color w:val="auto"/>
          <w:szCs w:val="21"/>
          <w:highlight w:val="none"/>
        </w:rPr>
        <w:t>签名或盖章</w:t>
      </w:r>
      <w:r>
        <w:rPr>
          <w:rFonts w:hint="eastAsia" w:ascii="Arial" w:hAnsi="Arial" w:cs="Arial"/>
          <w:color w:val="auto"/>
          <w:highlight w:val="none"/>
        </w:rPr>
        <w:t>）：</w:t>
      </w:r>
    </w:p>
    <w:p>
      <w:pPr>
        <w:spacing w:line="360" w:lineRule="auto"/>
        <w:ind w:firstLine="5040" w:firstLineChars="2400"/>
        <w:rPr>
          <w:color w:val="auto"/>
          <w:highlight w:val="none"/>
        </w:rPr>
      </w:pPr>
      <w:r>
        <w:rPr>
          <w:rFonts w:hint="eastAsia" w:ascii="宋体" w:hAnsi="宋体" w:cs="Arial"/>
          <w:color w:val="auto"/>
          <w:szCs w:val="21"/>
          <w:highlight w:val="none"/>
        </w:rPr>
        <w:t xml:space="preserve"> 日  期：</w:t>
      </w:r>
    </w:p>
    <w:p>
      <w:pPr>
        <w:spacing w:line="360" w:lineRule="auto"/>
        <w:rPr>
          <w:color w:val="auto"/>
          <w:highlight w:val="none"/>
        </w:rPr>
      </w:pPr>
    </w:p>
    <w:p>
      <w:pPr>
        <w:spacing w:line="360" w:lineRule="auto"/>
        <w:rPr>
          <w:color w:val="auto"/>
          <w:highlight w:val="none"/>
        </w:rPr>
        <w:sectPr>
          <w:pgSz w:w="11907" w:h="16840"/>
          <w:pgMar w:top="1094" w:right="851" w:bottom="1304" w:left="1134" w:header="623" w:footer="992" w:gutter="0"/>
          <w:cols w:space="720" w:num="1"/>
          <w:docGrid w:linePitch="312" w:charSpace="0"/>
        </w:sectPr>
      </w:pPr>
    </w:p>
    <w:p>
      <w:pPr>
        <w:pStyle w:val="4"/>
        <w:rPr>
          <w:rFonts w:ascii="宋体" w:hAnsi="宋体" w:eastAsia="宋体" w:cs="宋体"/>
          <w:color w:val="auto"/>
          <w:highlight w:val="none"/>
        </w:rPr>
      </w:pPr>
      <w:bookmarkStart w:id="340" w:name="_Toc16089"/>
      <w:bookmarkStart w:id="341" w:name="_Toc28715"/>
      <w:bookmarkStart w:id="342" w:name="_Toc30305"/>
      <w:r>
        <w:rPr>
          <w:rFonts w:hint="eastAsia" w:ascii="宋体" w:hAnsi="宋体" w:eastAsia="宋体" w:cs="宋体"/>
          <w:color w:val="auto"/>
          <w:highlight w:val="none"/>
        </w:rPr>
        <w:t>表5-2</w:t>
      </w:r>
      <w:bookmarkEnd w:id="340"/>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 xml:space="preserve">  </w:t>
      </w:r>
      <w:r>
        <w:rPr>
          <w:rFonts w:hint="eastAsia" w:ascii="宋体" w:hAnsi="宋体" w:eastAsia="宋体" w:cs="宋体"/>
          <w:color w:val="auto"/>
          <w:sz w:val="30"/>
          <w:szCs w:val="30"/>
          <w:highlight w:val="none"/>
        </w:rPr>
        <w:t>技术及服务方案</w:t>
      </w:r>
      <w:bookmarkEnd w:id="341"/>
      <w:bookmarkEnd w:id="342"/>
    </w:p>
    <w:p>
      <w:pPr>
        <w:pStyle w:val="5"/>
        <w:rPr>
          <w:rFonts w:ascii="宋体" w:hAnsi="宋体"/>
          <w:color w:val="auto"/>
          <w:szCs w:val="21"/>
          <w:highlight w:val="none"/>
        </w:rPr>
      </w:pPr>
    </w:p>
    <w:p>
      <w:pPr>
        <w:pStyle w:val="5"/>
        <w:rPr>
          <w:rFonts w:ascii="宋体" w:hAnsi="宋体"/>
          <w:color w:val="auto"/>
          <w:highlight w:val="none"/>
        </w:rPr>
      </w:pPr>
      <w:r>
        <w:rPr>
          <w:rFonts w:hint="eastAsia" w:ascii="宋体" w:hAnsi="宋体"/>
          <w:color w:val="auto"/>
          <w:szCs w:val="21"/>
          <w:highlight w:val="none"/>
        </w:rPr>
        <w:t xml:space="preserve">项目名称：                      </w:t>
      </w:r>
      <w:r>
        <w:rPr>
          <w:rFonts w:hint="eastAsia" w:ascii="宋体" w:hAnsi="宋体"/>
          <w:color w:val="auto"/>
          <w:szCs w:val="21"/>
          <w:highlight w:val="none"/>
          <w:lang w:eastAsia="zh-CN"/>
        </w:rPr>
        <w:t>招标编号</w:t>
      </w:r>
      <w:r>
        <w:rPr>
          <w:rFonts w:hint="eastAsia" w:ascii="宋体" w:hAnsi="宋体"/>
          <w:color w:val="auto"/>
          <w:szCs w:val="21"/>
          <w:highlight w:val="none"/>
        </w:rPr>
        <w:t>：</w:t>
      </w:r>
    </w:p>
    <w:tbl>
      <w:tblPr>
        <w:tblStyle w:val="50"/>
        <w:tblW w:w="9553"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68"/>
        <w:gridCol w:w="838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781" w:hRule="atLeast"/>
        </w:trPr>
        <w:tc>
          <w:tcPr>
            <w:tcW w:w="1168" w:type="dxa"/>
            <w:shd w:val="clear" w:color="auto" w:fill="D9D9D9"/>
            <w:vAlign w:val="center"/>
          </w:tcPr>
          <w:p>
            <w:pPr>
              <w:spacing w:line="360" w:lineRule="auto"/>
              <w:jc w:val="center"/>
              <w:rPr>
                <w:rFonts w:ascii="宋体" w:hAnsi="宋体"/>
                <w:color w:val="auto"/>
                <w:highlight w:val="none"/>
              </w:rPr>
            </w:pPr>
            <w:r>
              <w:rPr>
                <w:rFonts w:hint="eastAsia" w:ascii="宋体" w:hAnsi="宋体"/>
                <w:color w:val="auto"/>
                <w:highlight w:val="none"/>
              </w:rPr>
              <w:t>技术及服务方案</w:t>
            </w:r>
          </w:p>
        </w:tc>
        <w:tc>
          <w:tcPr>
            <w:tcW w:w="8385" w:type="dxa"/>
            <w:vAlign w:val="center"/>
          </w:tcPr>
          <w:p>
            <w:pPr>
              <w:spacing w:line="360" w:lineRule="auto"/>
              <w:ind w:firstLine="315" w:firstLineChars="150"/>
              <w:rPr>
                <w:rFonts w:hAnsi="宋体"/>
                <w:color w:val="auto"/>
                <w:szCs w:val="21"/>
                <w:highlight w:val="none"/>
              </w:rPr>
            </w:pPr>
            <w:r>
              <w:rPr>
                <w:rFonts w:hint="eastAsia" w:hAnsi="宋体"/>
                <w:color w:val="auto"/>
                <w:szCs w:val="21"/>
                <w:highlight w:val="none"/>
              </w:rPr>
              <w:t>投标人应当在充分分析和理解《用户需求书》的基础上，按照项目要求拟定方案，包括并不限于以下内容：</w:t>
            </w:r>
          </w:p>
          <w:p>
            <w:pPr>
              <w:spacing w:line="360"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1.设备</w:t>
            </w:r>
            <w:r>
              <w:rPr>
                <w:rFonts w:hint="eastAsia" w:ascii="宋体" w:hAnsi="宋体"/>
                <w:color w:val="auto"/>
                <w:szCs w:val="21"/>
                <w:highlight w:val="none"/>
              </w:rPr>
              <w:t>配置、适用性。</w:t>
            </w:r>
          </w:p>
          <w:p>
            <w:pPr>
              <w:spacing w:line="360"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2.项目组织实施方案。</w:t>
            </w:r>
          </w:p>
          <w:p>
            <w:pPr>
              <w:spacing w:line="360" w:lineRule="auto"/>
              <w:ind w:firstLine="315" w:firstLineChars="150"/>
              <w:rPr>
                <w:rFonts w:hAnsi="宋体"/>
                <w:color w:val="auto"/>
                <w:szCs w:val="21"/>
                <w:highlight w:val="none"/>
              </w:rPr>
            </w:pPr>
            <w:r>
              <w:rPr>
                <w:rFonts w:hint="eastAsia" w:ascii="宋体" w:hAnsi="宋体" w:cs="宋体"/>
                <w:color w:val="auto"/>
                <w:szCs w:val="21"/>
                <w:highlight w:val="none"/>
              </w:rPr>
              <w:t>3.保养、维修便利性</w:t>
            </w:r>
            <w:r>
              <w:rPr>
                <w:rFonts w:hint="eastAsia" w:hAnsi="宋体"/>
                <w:color w:val="auto"/>
                <w:szCs w:val="21"/>
                <w:highlight w:val="none"/>
              </w:rPr>
              <w:t>。</w:t>
            </w:r>
          </w:p>
          <w:p>
            <w:pPr>
              <w:spacing w:line="360" w:lineRule="auto"/>
              <w:ind w:firstLine="315" w:firstLineChars="150"/>
              <w:rPr>
                <w:rFonts w:ascii="宋体" w:hAnsi="宋体"/>
                <w:color w:val="auto"/>
                <w:highlight w:val="none"/>
              </w:rPr>
            </w:pPr>
            <w:r>
              <w:rPr>
                <w:rFonts w:hint="eastAsia" w:ascii="宋体" w:hAnsi="宋体" w:cs="宋体"/>
                <w:color w:val="auto"/>
                <w:szCs w:val="21"/>
                <w:highlight w:val="none"/>
              </w:rPr>
              <w:t>4.质量保证措施</w:t>
            </w:r>
            <w:r>
              <w:rPr>
                <w:rFonts w:hint="eastAsia" w:ascii="宋体" w:hAnsi="宋体"/>
                <w:color w:val="auto"/>
                <w:highlight w:val="none"/>
              </w:rPr>
              <w:t>。</w:t>
            </w:r>
          </w:p>
        </w:tc>
      </w:tr>
    </w:tbl>
    <w:p>
      <w:pPr>
        <w:autoSpaceDE w:val="0"/>
        <w:autoSpaceDN w:val="0"/>
        <w:adjustRightInd w:val="0"/>
        <w:spacing w:line="360" w:lineRule="auto"/>
        <w:ind w:right="216"/>
        <w:rPr>
          <w:b/>
          <w:color w:val="auto"/>
          <w:highlight w:val="none"/>
        </w:rPr>
      </w:pPr>
    </w:p>
    <w:p>
      <w:pPr>
        <w:spacing w:line="460" w:lineRule="exact"/>
        <w:ind w:firstLine="3675" w:firstLineChars="1750"/>
        <w:rPr>
          <w:rFonts w:ascii="宋体" w:hAnsi="宋体"/>
          <w:color w:val="auto"/>
          <w:highlight w:val="none"/>
        </w:rPr>
      </w:pPr>
      <w:r>
        <w:rPr>
          <w:rFonts w:hint="eastAsia"/>
          <w:color w:val="auto"/>
          <w:szCs w:val="21"/>
          <w:highlight w:val="none"/>
        </w:rPr>
        <w:t>投标人名称</w:t>
      </w:r>
      <w:r>
        <w:rPr>
          <w:rFonts w:hint="eastAsia" w:ascii="宋体" w:hAnsi="宋体"/>
          <w:color w:val="auto"/>
          <w:highlight w:val="none"/>
        </w:rPr>
        <w:t xml:space="preserve">（加盖公章）： </w:t>
      </w:r>
    </w:p>
    <w:p>
      <w:pPr>
        <w:spacing w:line="460" w:lineRule="exact"/>
        <w:ind w:firstLine="3675" w:firstLineChars="1750"/>
        <w:rPr>
          <w:rFonts w:ascii="宋体" w:hAnsi="宋体"/>
          <w:color w:val="auto"/>
          <w:highlight w:val="none"/>
        </w:rPr>
      </w:pPr>
      <w:r>
        <w:rPr>
          <w:rFonts w:hint="eastAsia" w:ascii="宋体" w:hAnsi="宋体" w:cs="Arial"/>
          <w:color w:val="auto"/>
          <w:highlight w:val="none"/>
        </w:rPr>
        <w:t>法定代表人或授权委托人（</w:t>
      </w:r>
      <w:r>
        <w:rPr>
          <w:rFonts w:hint="eastAsia" w:ascii="宋体" w:hAnsi="宋体"/>
          <w:color w:val="auto"/>
          <w:szCs w:val="21"/>
          <w:highlight w:val="none"/>
        </w:rPr>
        <w:t>签名或盖章</w:t>
      </w:r>
      <w:r>
        <w:rPr>
          <w:rFonts w:hint="eastAsia" w:ascii="宋体" w:hAnsi="宋体" w:cs="Arial"/>
          <w:color w:val="auto"/>
          <w:highlight w:val="none"/>
        </w:rPr>
        <w:t>）：</w:t>
      </w:r>
    </w:p>
    <w:p>
      <w:pPr>
        <w:autoSpaceDE w:val="0"/>
        <w:autoSpaceDN w:val="0"/>
        <w:adjustRightInd w:val="0"/>
        <w:spacing w:line="360" w:lineRule="auto"/>
        <w:ind w:right="216" w:firstLine="3675" w:firstLineChars="1750"/>
        <w:rPr>
          <w:rFonts w:ascii="宋体" w:hAnsi="宋体" w:cs="宋体"/>
          <w:color w:val="auto"/>
          <w:highlight w:val="none"/>
        </w:rPr>
      </w:pPr>
      <w:r>
        <w:rPr>
          <w:rFonts w:hint="eastAsia" w:ascii="宋体" w:hAnsi="宋体"/>
          <w:color w:val="auto"/>
          <w:highlight w:val="none"/>
        </w:rPr>
        <w:t>日  期：</w:t>
      </w:r>
    </w:p>
    <w:p>
      <w:pPr>
        <w:spacing w:line="360" w:lineRule="auto"/>
        <w:rPr>
          <w:rFonts w:ascii="宋体" w:hAnsi="宋体"/>
          <w:b/>
          <w:color w:val="auto"/>
          <w:highlight w:val="none"/>
        </w:rPr>
      </w:pPr>
      <w:bookmarkStart w:id="343" w:name="_Toc421205775"/>
      <w:bookmarkStart w:id="344" w:name="_Toc421004212"/>
      <w:bookmarkStart w:id="345" w:name="_Toc420684778"/>
      <w:bookmarkStart w:id="346" w:name="_Toc19174"/>
    </w:p>
    <w:p>
      <w:pPr>
        <w:spacing w:line="360" w:lineRule="auto"/>
        <w:rPr>
          <w:rFonts w:ascii="宋体" w:hAnsi="宋体"/>
          <w:b/>
          <w:color w:val="auto"/>
          <w:highlight w:val="none"/>
        </w:rPr>
        <w:sectPr>
          <w:pgSz w:w="11907" w:h="16840"/>
          <w:pgMar w:top="1094" w:right="851" w:bottom="1304" w:left="1134" w:header="623" w:footer="992" w:gutter="0"/>
          <w:cols w:space="720" w:num="1"/>
          <w:docGrid w:linePitch="312" w:charSpace="0"/>
        </w:sectPr>
      </w:pPr>
    </w:p>
    <w:p>
      <w:pPr>
        <w:pStyle w:val="4"/>
        <w:rPr>
          <w:rFonts w:ascii="宋体" w:hAnsi="宋体" w:eastAsia="宋体"/>
          <w:color w:val="auto"/>
          <w:highlight w:val="none"/>
        </w:rPr>
      </w:pPr>
      <w:bookmarkStart w:id="347" w:name="_Toc31737"/>
      <w:bookmarkStart w:id="348" w:name="_Toc18859"/>
      <w:r>
        <w:rPr>
          <w:rFonts w:ascii="宋体" w:hAnsi="宋体" w:eastAsia="宋体"/>
          <w:color w:val="auto"/>
          <w:highlight w:val="none"/>
        </w:rPr>
        <w:t>表</w:t>
      </w:r>
      <w:r>
        <w:rPr>
          <w:rFonts w:hint="eastAsia" w:ascii="宋体" w:hAnsi="宋体" w:eastAsia="宋体"/>
          <w:color w:val="auto"/>
          <w:highlight w:val="none"/>
        </w:rPr>
        <w:t>5</w:t>
      </w:r>
      <w:r>
        <w:rPr>
          <w:rFonts w:ascii="宋体" w:hAnsi="宋体" w:eastAsia="宋体"/>
          <w:color w:val="auto"/>
          <w:highlight w:val="none"/>
        </w:rPr>
        <w:t>-</w:t>
      </w:r>
      <w:r>
        <w:rPr>
          <w:rFonts w:hint="eastAsia" w:ascii="宋体" w:hAnsi="宋体" w:eastAsia="宋体"/>
          <w:color w:val="auto"/>
          <w:highlight w:val="none"/>
        </w:rPr>
        <w:t>2</w:t>
      </w:r>
      <w:r>
        <w:rPr>
          <w:rFonts w:hint="eastAsia" w:ascii="宋体" w:hAnsi="宋体" w:eastAsia="宋体"/>
          <w:color w:val="auto"/>
          <w:highlight w:val="none"/>
          <w:lang w:val="en-US" w:eastAsia="zh-CN"/>
        </w:rPr>
        <w:t>7</w:t>
      </w:r>
      <w:r>
        <w:rPr>
          <w:rFonts w:hint="eastAsia" w:ascii="宋体" w:hAnsi="宋体" w:eastAsia="宋体"/>
          <w:color w:val="auto"/>
          <w:highlight w:val="none"/>
        </w:rPr>
        <w:t xml:space="preserve">  采购人配合内容</w:t>
      </w:r>
      <w:bookmarkEnd w:id="343"/>
      <w:bookmarkEnd w:id="344"/>
      <w:bookmarkEnd w:id="345"/>
      <w:bookmarkEnd w:id="346"/>
      <w:bookmarkEnd w:id="347"/>
      <w:bookmarkEnd w:id="348"/>
    </w:p>
    <w:p>
      <w:pPr>
        <w:pStyle w:val="5"/>
        <w:spacing w:line="360" w:lineRule="auto"/>
        <w:rPr>
          <w:rFonts w:ascii="宋体" w:hAnsi="宋体"/>
          <w:color w:val="auto"/>
          <w:highlight w:val="none"/>
        </w:rPr>
      </w:pPr>
      <w:r>
        <w:rPr>
          <w:rFonts w:hint="eastAsia" w:ascii="宋体" w:hAnsi="宋体"/>
          <w:color w:val="auto"/>
          <w:szCs w:val="21"/>
          <w:highlight w:val="none"/>
        </w:rPr>
        <w:t xml:space="preserve">项目名称：       </w:t>
      </w:r>
      <w:r>
        <w:rPr>
          <w:rFonts w:hint="eastAsia" w:ascii="宋体" w:hAnsi="宋体"/>
          <w:color w:val="auto"/>
          <w:szCs w:val="21"/>
          <w:highlight w:val="none"/>
          <w:lang w:eastAsia="zh-CN"/>
        </w:rPr>
        <w:t>招标编号</w:t>
      </w:r>
      <w:r>
        <w:rPr>
          <w:rFonts w:hint="eastAsia" w:ascii="宋体" w:hAnsi="宋体"/>
          <w:color w:val="auto"/>
          <w:szCs w:val="21"/>
          <w:highlight w:val="none"/>
        </w:rPr>
        <w:t>：</w:t>
      </w:r>
    </w:p>
    <w:p>
      <w:pPr>
        <w:pStyle w:val="5"/>
        <w:spacing w:line="360" w:lineRule="auto"/>
        <w:ind w:firstLine="720"/>
        <w:rPr>
          <w:rFonts w:ascii="宋体" w:hAnsi="宋体"/>
          <w:color w:val="auto"/>
          <w:highlight w:val="none"/>
        </w:rPr>
      </w:pPr>
    </w:p>
    <w:p>
      <w:pPr>
        <w:pStyle w:val="5"/>
        <w:spacing w:line="360" w:lineRule="auto"/>
        <w:ind w:firstLine="210" w:firstLineChars="100"/>
        <w:rPr>
          <w:rFonts w:ascii="宋体" w:hAnsi="宋体"/>
          <w:color w:val="auto"/>
          <w:highlight w:val="none"/>
        </w:rPr>
      </w:pPr>
      <w:r>
        <w:rPr>
          <w:rFonts w:hint="eastAsia" w:ascii="宋体" w:hAnsi="宋体"/>
          <w:color w:val="auto"/>
          <w:highlight w:val="none"/>
        </w:rPr>
        <w:t xml:space="preserve"> 为配合本计划进度时间表所进行的各阶段工作，投标人必须列明需采购人配合的工作内容和具体要求。</w:t>
      </w: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ind w:firstLine="4527" w:firstLineChars="2156"/>
        <w:rPr>
          <w:rFonts w:ascii="宋体" w:hAnsi="宋体"/>
          <w:color w:val="auto"/>
          <w:highlight w:val="none"/>
        </w:rPr>
      </w:pPr>
      <w:r>
        <w:rPr>
          <w:rFonts w:hint="eastAsia"/>
          <w:color w:val="auto"/>
          <w:szCs w:val="21"/>
          <w:highlight w:val="none"/>
        </w:rPr>
        <w:t>投标人名称</w:t>
      </w:r>
      <w:r>
        <w:rPr>
          <w:rFonts w:hint="eastAsia" w:ascii="宋体" w:hAnsi="宋体"/>
          <w:color w:val="auto"/>
          <w:highlight w:val="none"/>
        </w:rPr>
        <w:t>（</w:t>
      </w:r>
      <w:r>
        <w:rPr>
          <w:rFonts w:hint="eastAsia" w:ascii="宋体" w:hAnsi="宋体" w:cs="Arial"/>
          <w:color w:val="auto"/>
          <w:highlight w:val="none"/>
        </w:rPr>
        <w:t>加盖</w:t>
      </w:r>
      <w:r>
        <w:rPr>
          <w:rFonts w:hint="eastAsia" w:ascii="宋体" w:hAnsi="宋体"/>
          <w:color w:val="auto"/>
          <w:highlight w:val="none"/>
        </w:rPr>
        <w:t>公章）：</w:t>
      </w:r>
    </w:p>
    <w:p>
      <w:pPr>
        <w:spacing w:line="360" w:lineRule="auto"/>
        <w:rPr>
          <w:rFonts w:ascii="宋体" w:hAnsi="宋体" w:cs="Arial"/>
          <w:color w:val="auto"/>
          <w:highlight w:val="none"/>
        </w:rPr>
      </w:pPr>
      <w:r>
        <w:rPr>
          <w:rFonts w:ascii="宋体" w:hAnsi="宋体" w:cs="Arial"/>
          <w:color w:val="auto"/>
          <w:highlight w:val="none"/>
        </w:rPr>
        <w:t> </w:t>
      </w:r>
    </w:p>
    <w:p>
      <w:pPr>
        <w:spacing w:line="360" w:lineRule="auto"/>
        <w:jc w:val="right"/>
        <w:rPr>
          <w:rFonts w:ascii="宋体" w:hAnsi="宋体"/>
          <w:color w:val="auto"/>
          <w:highlight w:val="none"/>
        </w:rPr>
      </w:pPr>
      <w:r>
        <w:rPr>
          <w:rFonts w:hint="eastAsia" w:ascii="宋体" w:hAnsi="宋体" w:cs="Arial"/>
          <w:color w:val="auto"/>
          <w:highlight w:val="none"/>
        </w:rPr>
        <w:t>法定代表人或授权委托人（</w:t>
      </w:r>
      <w:r>
        <w:rPr>
          <w:rFonts w:hint="eastAsia" w:ascii="宋体" w:hAnsi="宋体"/>
          <w:color w:val="auto"/>
          <w:szCs w:val="21"/>
          <w:highlight w:val="none"/>
        </w:rPr>
        <w:t>签名或盖章</w:t>
      </w:r>
      <w:r>
        <w:rPr>
          <w:rFonts w:hint="eastAsia" w:ascii="宋体" w:hAnsi="宋体" w:cs="Arial"/>
          <w:color w:val="auto"/>
          <w:highlight w:val="none"/>
        </w:rPr>
        <w:t>）：</w:t>
      </w:r>
      <w:r>
        <w:rPr>
          <w:rFonts w:hint="eastAsia" w:ascii="宋体" w:hAnsi="宋体"/>
          <w:color w:val="auto"/>
          <w:highlight w:val="none"/>
        </w:rPr>
        <w:t xml:space="preserve"> _____________</w:t>
      </w:r>
    </w:p>
    <w:p>
      <w:pPr>
        <w:spacing w:line="360" w:lineRule="auto"/>
        <w:rPr>
          <w:rFonts w:ascii="宋体" w:hAnsi="宋体"/>
          <w:color w:val="auto"/>
          <w:highlight w:val="none"/>
        </w:rPr>
      </w:pPr>
      <w:r>
        <w:rPr>
          <w:rFonts w:hint="eastAsia" w:ascii="宋体" w:hAnsi="宋体"/>
          <w:color w:val="auto"/>
          <w:highlight w:val="none"/>
        </w:rPr>
        <w:t> </w:t>
      </w:r>
    </w:p>
    <w:p>
      <w:pPr>
        <w:spacing w:line="460" w:lineRule="exact"/>
        <w:ind w:firstLine="4527" w:firstLineChars="2156"/>
        <w:rPr>
          <w:rFonts w:ascii="宋体" w:hAnsi="宋体"/>
          <w:color w:val="auto"/>
          <w:highlight w:val="none"/>
        </w:rPr>
      </w:pPr>
      <w:r>
        <w:rPr>
          <w:rFonts w:hint="eastAsia" w:ascii="宋体" w:hAnsi="宋体"/>
          <w:color w:val="auto"/>
          <w:highlight w:val="none"/>
        </w:rPr>
        <w:t>日  期：</w:t>
      </w:r>
    </w:p>
    <w:p>
      <w:pPr>
        <w:spacing w:line="460" w:lineRule="exact"/>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widowControl/>
        <w:tabs>
          <w:tab w:val="left" w:pos="926"/>
        </w:tabs>
        <w:snapToGrid w:val="0"/>
        <w:spacing w:line="460" w:lineRule="exact"/>
        <w:jc w:val="center"/>
        <w:rPr>
          <w:rFonts w:ascii="宋体" w:hAnsi="宋体"/>
          <w:b/>
          <w:color w:val="auto"/>
          <w:sz w:val="44"/>
          <w:szCs w:val="44"/>
          <w:highlight w:val="none"/>
        </w:rPr>
      </w:pPr>
    </w:p>
    <w:p>
      <w:pPr>
        <w:widowControl/>
        <w:tabs>
          <w:tab w:val="left" w:pos="926"/>
        </w:tabs>
        <w:snapToGrid w:val="0"/>
        <w:spacing w:line="460" w:lineRule="exact"/>
        <w:jc w:val="center"/>
        <w:rPr>
          <w:rFonts w:ascii="宋体" w:hAnsi="宋体"/>
          <w:b/>
          <w:color w:val="auto"/>
          <w:sz w:val="44"/>
          <w:szCs w:val="44"/>
          <w:highlight w:val="none"/>
        </w:rPr>
      </w:pPr>
    </w:p>
    <w:p>
      <w:pPr>
        <w:widowControl/>
        <w:tabs>
          <w:tab w:val="left" w:pos="926"/>
        </w:tabs>
        <w:snapToGrid w:val="0"/>
        <w:spacing w:line="460" w:lineRule="exact"/>
        <w:jc w:val="center"/>
        <w:rPr>
          <w:rFonts w:ascii="宋体" w:hAnsi="宋体"/>
          <w:b/>
          <w:color w:val="auto"/>
          <w:sz w:val="44"/>
          <w:szCs w:val="44"/>
          <w:highlight w:val="none"/>
        </w:rPr>
      </w:pPr>
    </w:p>
    <w:p>
      <w:pPr>
        <w:widowControl/>
        <w:tabs>
          <w:tab w:val="left" w:pos="926"/>
        </w:tabs>
        <w:snapToGrid w:val="0"/>
        <w:spacing w:line="460" w:lineRule="exact"/>
        <w:jc w:val="center"/>
        <w:rPr>
          <w:rFonts w:ascii="宋体" w:hAnsi="宋体"/>
          <w:b/>
          <w:color w:val="auto"/>
          <w:sz w:val="44"/>
          <w:szCs w:val="44"/>
          <w:highlight w:val="none"/>
        </w:rPr>
      </w:pPr>
    </w:p>
    <w:p>
      <w:pPr>
        <w:widowControl/>
        <w:tabs>
          <w:tab w:val="left" w:pos="926"/>
        </w:tabs>
        <w:snapToGrid w:val="0"/>
        <w:spacing w:line="460" w:lineRule="exact"/>
        <w:jc w:val="center"/>
        <w:rPr>
          <w:rFonts w:ascii="宋体" w:hAnsi="宋体"/>
          <w:b/>
          <w:color w:val="auto"/>
          <w:sz w:val="44"/>
          <w:szCs w:val="44"/>
          <w:highlight w:val="none"/>
        </w:rPr>
      </w:pPr>
    </w:p>
    <w:p>
      <w:pPr>
        <w:widowControl/>
        <w:tabs>
          <w:tab w:val="left" w:pos="926"/>
        </w:tabs>
        <w:snapToGrid w:val="0"/>
        <w:spacing w:line="460" w:lineRule="exact"/>
        <w:jc w:val="center"/>
        <w:rPr>
          <w:rFonts w:ascii="宋体" w:hAnsi="宋体"/>
          <w:b/>
          <w:color w:val="auto"/>
          <w:sz w:val="44"/>
          <w:szCs w:val="44"/>
          <w:highlight w:val="none"/>
        </w:rPr>
      </w:pPr>
    </w:p>
    <w:p>
      <w:pPr>
        <w:widowControl/>
        <w:tabs>
          <w:tab w:val="left" w:pos="926"/>
        </w:tabs>
        <w:snapToGrid w:val="0"/>
        <w:spacing w:line="460" w:lineRule="exact"/>
        <w:jc w:val="center"/>
        <w:rPr>
          <w:rFonts w:ascii="宋体" w:hAnsi="宋体"/>
          <w:b/>
          <w:color w:val="auto"/>
          <w:sz w:val="44"/>
          <w:szCs w:val="44"/>
          <w:highlight w:val="none"/>
        </w:rPr>
      </w:pPr>
    </w:p>
    <w:p>
      <w:pPr>
        <w:widowControl/>
        <w:tabs>
          <w:tab w:val="left" w:pos="926"/>
        </w:tabs>
        <w:snapToGrid w:val="0"/>
        <w:spacing w:line="460" w:lineRule="exact"/>
        <w:jc w:val="center"/>
        <w:rPr>
          <w:rFonts w:ascii="宋体" w:hAnsi="宋体"/>
          <w:b/>
          <w:color w:val="auto"/>
          <w:sz w:val="44"/>
          <w:szCs w:val="44"/>
          <w:highlight w:val="none"/>
        </w:rPr>
      </w:pPr>
    </w:p>
    <w:p>
      <w:pPr>
        <w:widowControl/>
        <w:tabs>
          <w:tab w:val="left" w:pos="926"/>
        </w:tabs>
        <w:snapToGrid w:val="0"/>
        <w:spacing w:line="460" w:lineRule="exact"/>
        <w:jc w:val="center"/>
        <w:rPr>
          <w:rFonts w:ascii="宋体" w:hAnsi="宋体"/>
          <w:b/>
          <w:color w:val="auto"/>
          <w:sz w:val="44"/>
          <w:szCs w:val="44"/>
          <w:highlight w:val="none"/>
        </w:rPr>
      </w:pPr>
    </w:p>
    <w:p>
      <w:pPr>
        <w:widowControl/>
        <w:tabs>
          <w:tab w:val="left" w:pos="926"/>
        </w:tabs>
        <w:snapToGrid w:val="0"/>
        <w:spacing w:line="460" w:lineRule="exact"/>
        <w:jc w:val="center"/>
        <w:rPr>
          <w:rFonts w:ascii="宋体" w:hAnsi="宋体"/>
          <w:b/>
          <w:color w:val="auto"/>
          <w:sz w:val="44"/>
          <w:szCs w:val="44"/>
          <w:highlight w:val="none"/>
        </w:rPr>
      </w:pPr>
    </w:p>
    <w:p>
      <w:pPr>
        <w:widowControl/>
        <w:tabs>
          <w:tab w:val="left" w:pos="926"/>
        </w:tabs>
        <w:snapToGrid w:val="0"/>
        <w:spacing w:line="460" w:lineRule="exact"/>
        <w:jc w:val="center"/>
        <w:rPr>
          <w:rFonts w:ascii="宋体" w:hAnsi="宋体"/>
          <w:b/>
          <w:color w:val="auto"/>
          <w:sz w:val="44"/>
          <w:szCs w:val="44"/>
          <w:highlight w:val="none"/>
        </w:rPr>
      </w:pPr>
    </w:p>
    <w:p>
      <w:pPr>
        <w:widowControl/>
        <w:tabs>
          <w:tab w:val="left" w:pos="926"/>
        </w:tabs>
        <w:snapToGrid w:val="0"/>
        <w:spacing w:line="460" w:lineRule="exact"/>
        <w:jc w:val="center"/>
        <w:rPr>
          <w:rFonts w:ascii="宋体" w:hAnsi="宋体"/>
          <w:b/>
          <w:color w:val="auto"/>
          <w:sz w:val="44"/>
          <w:szCs w:val="44"/>
          <w:highlight w:val="none"/>
        </w:rPr>
      </w:pPr>
    </w:p>
    <w:p>
      <w:pPr>
        <w:widowControl/>
        <w:tabs>
          <w:tab w:val="left" w:pos="926"/>
        </w:tabs>
        <w:snapToGrid w:val="0"/>
        <w:spacing w:line="460" w:lineRule="exact"/>
        <w:jc w:val="center"/>
        <w:rPr>
          <w:rFonts w:ascii="宋体" w:hAnsi="宋体"/>
          <w:b/>
          <w:color w:val="auto"/>
          <w:sz w:val="44"/>
          <w:szCs w:val="44"/>
          <w:highlight w:val="none"/>
        </w:rPr>
      </w:pPr>
    </w:p>
    <w:p>
      <w:pPr>
        <w:widowControl/>
        <w:tabs>
          <w:tab w:val="left" w:pos="926"/>
        </w:tabs>
        <w:snapToGrid w:val="0"/>
        <w:spacing w:line="460" w:lineRule="exact"/>
        <w:jc w:val="center"/>
        <w:outlineLvl w:val="1"/>
        <w:rPr>
          <w:rFonts w:ascii="宋体" w:hAnsi="宋体"/>
          <w:b/>
          <w:color w:val="auto"/>
          <w:sz w:val="44"/>
          <w:szCs w:val="44"/>
          <w:highlight w:val="none"/>
        </w:rPr>
      </w:pPr>
      <w:bookmarkStart w:id="349" w:name="_Toc7811"/>
      <w:bookmarkStart w:id="350" w:name="_Toc421004213"/>
      <w:bookmarkStart w:id="351" w:name="_Toc30362"/>
      <w:bookmarkStart w:id="352" w:name="_Toc20799"/>
      <w:bookmarkStart w:id="353" w:name="_Toc24285"/>
      <w:bookmarkStart w:id="354" w:name="_Toc420684779"/>
      <w:bookmarkStart w:id="355" w:name="_Toc3554"/>
      <w:bookmarkStart w:id="356" w:name="_Toc12127"/>
      <w:bookmarkStart w:id="357" w:name="_Toc5970"/>
      <w:bookmarkStart w:id="358" w:name="_Toc27584"/>
      <w:bookmarkStart w:id="359" w:name="_Toc7349"/>
      <w:bookmarkStart w:id="360" w:name="_Toc8201"/>
      <w:bookmarkStart w:id="361" w:name="_Toc421205776"/>
      <w:bookmarkStart w:id="362" w:name="_Toc24543"/>
      <w:bookmarkStart w:id="363" w:name="_Toc19676"/>
      <w:bookmarkStart w:id="364" w:name="_Toc19347"/>
      <w:bookmarkStart w:id="365" w:name="_Toc11438"/>
      <w:r>
        <w:rPr>
          <w:rFonts w:hint="eastAsia" w:ascii="宋体" w:hAnsi="宋体"/>
          <w:b/>
          <w:color w:val="auto"/>
          <w:sz w:val="44"/>
          <w:szCs w:val="44"/>
          <w:highlight w:val="none"/>
        </w:rPr>
        <w:t>四、其他文件格式</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widowControl/>
        <w:tabs>
          <w:tab w:val="left" w:pos="926"/>
        </w:tabs>
        <w:snapToGrid w:val="0"/>
        <w:spacing w:line="460" w:lineRule="exact"/>
        <w:jc w:val="center"/>
        <w:rPr>
          <w:rFonts w:ascii="宋体" w:hAnsi="宋体"/>
          <w:b/>
          <w:color w:val="auto"/>
          <w:sz w:val="44"/>
          <w:szCs w:val="44"/>
          <w:highlight w:val="none"/>
        </w:rPr>
      </w:pPr>
    </w:p>
    <w:p>
      <w:pPr>
        <w:widowControl/>
        <w:tabs>
          <w:tab w:val="left" w:pos="926"/>
        </w:tabs>
        <w:snapToGrid w:val="0"/>
        <w:spacing w:line="460" w:lineRule="exact"/>
        <w:jc w:val="center"/>
        <w:rPr>
          <w:rFonts w:ascii="宋体" w:hAnsi="宋体"/>
          <w:b/>
          <w:color w:val="auto"/>
          <w:sz w:val="44"/>
          <w:szCs w:val="44"/>
          <w:highlight w:val="none"/>
        </w:rPr>
      </w:pPr>
    </w:p>
    <w:p>
      <w:pPr>
        <w:widowControl/>
        <w:tabs>
          <w:tab w:val="left" w:pos="926"/>
        </w:tabs>
        <w:snapToGrid w:val="0"/>
        <w:spacing w:line="460" w:lineRule="exact"/>
        <w:jc w:val="center"/>
        <w:rPr>
          <w:rFonts w:ascii="宋体" w:hAnsi="宋体"/>
          <w:b/>
          <w:color w:val="auto"/>
          <w:sz w:val="44"/>
          <w:szCs w:val="44"/>
          <w:highlight w:val="none"/>
        </w:rPr>
      </w:pPr>
    </w:p>
    <w:p>
      <w:pPr>
        <w:widowControl/>
        <w:tabs>
          <w:tab w:val="left" w:pos="926"/>
        </w:tabs>
        <w:snapToGrid w:val="0"/>
        <w:spacing w:line="460" w:lineRule="exact"/>
        <w:jc w:val="center"/>
        <w:rPr>
          <w:rFonts w:ascii="宋体" w:hAnsi="宋体"/>
          <w:b/>
          <w:color w:val="auto"/>
          <w:sz w:val="44"/>
          <w:szCs w:val="44"/>
          <w:highlight w:val="none"/>
        </w:rPr>
      </w:pPr>
    </w:p>
    <w:p>
      <w:pPr>
        <w:widowControl/>
        <w:tabs>
          <w:tab w:val="left" w:pos="926"/>
        </w:tabs>
        <w:snapToGrid w:val="0"/>
        <w:spacing w:line="460" w:lineRule="exact"/>
        <w:jc w:val="center"/>
        <w:rPr>
          <w:rFonts w:ascii="宋体" w:hAnsi="宋体"/>
          <w:b/>
          <w:color w:val="auto"/>
          <w:sz w:val="44"/>
          <w:szCs w:val="44"/>
          <w:highlight w:val="none"/>
        </w:rPr>
      </w:pPr>
    </w:p>
    <w:p>
      <w:pPr>
        <w:widowControl/>
        <w:tabs>
          <w:tab w:val="left" w:pos="926"/>
        </w:tabs>
        <w:snapToGrid w:val="0"/>
        <w:spacing w:line="460" w:lineRule="exact"/>
        <w:jc w:val="center"/>
        <w:rPr>
          <w:rFonts w:ascii="宋体" w:hAnsi="宋体"/>
          <w:b/>
          <w:color w:val="auto"/>
          <w:sz w:val="44"/>
          <w:szCs w:val="44"/>
          <w:highlight w:val="none"/>
        </w:rPr>
      </w:pPr>
    </w:p>
    <w:p>
      <w:pPr>
        <w:widowControl/>
        <w:tabs>
          <w:tab w:val="left" w:pos="926"/>
        </w:tabs>
        <w:snapToGrid w:val="0"/>
        <w:spacing w:line="460" w:lineRule="exact"/>
        <w:jc w:val="center"/>
        <w:rPr>
          <w:rFonts w:ascii="宋体" w:hAnsi="宋体"/>
          <w:b/>
          <w:color w:val="auto"/>
          <w:sz w:val="44"/>
          <w:szCs w:val="44"/>
          <w:highlight w:val="none"/>
        </w:rPr>
      </w:pPr>
    </w:p>
    <w:p>
      <w:pPr>
        <w:widowControl/>
        <w:tabs>
          <w:tab w:val="left" w:pos="926"/>
        </w:tabs>
        <w:snapToGrid w:val="0"/>
        <w:spacing w:line="460" w:lineRule="exact"/>
        <w:jc w:val="center"/>
        <w:rPr>
          <w:rFonts w:ascii="宋体" w:hAnsi="宋体"/>
          <w:b/>
          <w:color w:val="auto"/>
          <w:sz w:val="44"/>
          <w:szCs w:val="44"/>
          <w:highlight w:val="none"/>
        </w:rPr>
      </w:pPr>
    </w:p>
    <w:p>
      <w:pPr>
        <w:widowControl/>
        <w:tabs>
          <w:tab w:val="left" w:pos="926"/>
        </w:tabs>
        <w:snapToGrid w:val="0"/>
        <w:spacing w:line="460" w:lineRule="exact"/>
        <w:jc w:val="center"/>
        <w:rPr>
          <w:rFonts w:ascii="宋体" w:hAnsi="宋体"/>
          <w:b/>
          <w:color w:val="auto"/>
          <w:sz w:val="44"/>
          <w:szCs w:val="44"/>
          <w:highlight w:val="none"/>
        </w:rPr>
      </w:pPr>
    </w:p>
    <w:p>
      <w:pPr>
        <w:widowControl/>
        <w:tabs>
          <w:tab w:val="left" w:pos="926"/>
        </w:tabs>
        <w:snapToGrid w:val="0"/>
        <w:spacing w:line="460" w:lineRule="exact"/>
        <w:jc w:val="center"/>
        <w:rPr>
          <w:rFonts w:ascii="宋体" w:hAnsi="宋体"/>
          <w:b/>
          <w:color w:val="auto"/>
          <w:sz w:val="44"/>
          <w:szCs w:val="44"/>
          <w:highlight w:val="none"/>
        </w:rPr>
      </w:pPr>
    </w:p>
    <w:p>
      <w:pPr>
        <w:widowControl/>
        <w:tabs>
          <w:tab w:val="left" w:pos="926"/>
        </w:tabs>
        <w:snapToGrid w:val="0"/>
        <w:spacing w:line="460" w:lineRule="exact"/>
        <w:jc w:val="center"/>
        <w:rPr>
          <w:rFonts w:ascii="宋体" w:hAnsi="宋体"/>
          <w:b/>
          <w:color w:val="auto"/>
          <w:sz w:val="44"/>
          <w:szCs w:val="44"/>
          <w:highlight w:val="none"/>
        </w:rPr>
      </w:pPr>
    </w:p>
    <w:p>
      <w:pPr>
        <w:widowControl/>
        <w:tabs>
          <w:tab w:val="left" w:pos="926"/>
        </w:tabs>
        <w:snapToGrid w:val="0"/>
        <w:spacing w:line="460" w:lineRule="exact"/>
        <w:jc w:val="center"/>
        <w:rPr>
          <w:rFonts w:ascii="宋体" w:hAnsi="宋体"/>
          <w:b/>
          <w:color w:val="auto"/>
          <w:sz w:val="44"/>
          <w:szCs w:val="44"/>
          <w:highlight w:val="none"/>
        </w:rPr>
      </w:pPr>
    </w:p>
    <w:p>
      <w:pPr>
        <w:widowControl/>
        <w:tabs>
          <w:tab w:val="left" w:pos="926"/>
        </w:tabs>
        <w:snapToGrid w:val="0"/>
        <w:spacing w:line="460" w:lineRule="exact"/>
        <w:jc w:val="center"/>
        <w:rPr>
          <w:rFonts w:ascii="宋体" w:hAnsi="宋体"/>
          <w:b/>
          <w:color w:val="auto"/>
          <w:sz w:val="44"/>
          <w:szCs w:val="44"/>
          <w:highlight w:val="none"/>
        </w:rPr>
      </w:pPr>
    </w:p>
    <w:p>
      <w:pPr>
        <w:widowControl/>
        <w:tabs>
          <w:tab w:val="left" w:pos="926"/>
        </w:tabs>
        <w:snapToGrid w:val="0"/>
        <w:spacing w:line="460" w:lineRule="exact"/>
        <w:jc w:val="center"/>
        <w:rPr>
          <w:rFonts w:ascii="宋体" w:hAnsi="宋体"/>
          <w:b/>
          <w:color w:val="auto"/>
          <w:sz w:val="44"/>
          <w:szCs w:val="44"/>
          <w:highlight w:val="none"/>
        </w:rPr>
      </w:pPr>
    </w:p>
    <w:p>
      <w:pPr>
        <w:widowControl/>
        <w:tabs>
          <w:tab w:val="left" w:pos="926"/>
        </w:tabs>
        <w:snapToGrid w:val="0"/>
        <w:spacing w:line="460" w:lineRule="exact"/>
        <w:jc w:val="center"/>
        <w:rPr>
          <w:rFonts w:ascii="宋体" w:hAnsi="宋体"/>
          <w:b/>
          <w:color w:val="auto"/>
          <w:sz w:val="44"/>
          <w:szCs w:val="44"/>
          <w:highlight w:val="none"/>
        </w:rPr>
      </w:pPr>
    </w:p>
    <w:p>
      <w:pPr>
        <w:widowControl/>
        <w:tabs>
          <w:tab w:val="left" w:pos="926"/>
        </w:tabs>
        <w:snapToGrid w:val="0"/>
        <w:spacing w:line="460" w:lineRule="exact"/>
        <w:jc w:val="center"/>
        <w:rPr>
          <w:rFonts w:ascii="宋体" w:hAnsi="宋体"/>
          <w:b/>
          <w:color w:val="auto"/>
          <w:sz w:val="44"/>
          <w:szCs w:val="44"/>
          <w:highlight w:val="none"/>
        </w:rPr>
      </w:pPr>
    </w:p>
    <w:p>
      <w:pPr>
        <w:widowControl/>
        <w:tabs>
          <w:tab w:val="left" w:pos="926"/>
        </w:tabs>
        <w:snapToGrid w:val="0"/>
        <w:spacing w:line="460" w:lineRule="exact"/>
        <w:jc w:val="center"/>
        <w:rPr>
          <w:rFonts w:ascii="宋体" w:hAnsi="宋体"/>
          <w:b/>
          <w:color w:val="auto"/>
          <w:sz w:val="44"/>
          <w:szCs w:val="44"/>
          <w:highlight w:val="none"/>
        </w:rPr>
      </w:pPr>
    </w:p>
    <w:p>
      <w:pPr>
        <w:pStyle w:val="4"/>
        <w:rPr>
          <w:rFonts w:ascii="宋体" w:hAnsi="宋体" w:eastAsia="宋体"/>
          <w:color w:val="auto"/>
          <w:sz w:val="36"/>
          <w:szCs w:val="36"/>
          <w:highlight w:val="none"/>
        </w:rPr>
      </w:pPr>
      <w:bookmarkStart w:id="366" w:name="_Toc28157"/>
      <w:bookmarkStart w:id="367" w:name="_Toc421205777"/>
      <w:bookmarkStart w:id="368" w:name="_Toc19594"/>
      <w:bookmarkStart w:id="369" w:name="_Toc421004214"/>
      <w:bookmarkStart w:id="370" w:name="_Toc420684780"/>
      <w:bookmarkStart w:id="371" w:name="_Toc21235"/>
      <w:r>
        <w:rPr>
          <w:rFonts w:ascii="宋体" w:hAnsi="宋体" w:eastAsia="宋体"/>
          <w:color w:val="auto"/>
          <w:sz w:val="36"/>
          <w:szCs w:val="36"/>
          <w:highlight w:val="none"/>
        </w:rPr>
        <w:t>表</w:t>
      </w:r>
      <w:r>
        <w:rPr>
          <w:rFonts w:hint="eastAsia" w:ascii="宋体" w:hAnsi="宋体" w:eastAsia="宋体"/>
          <w:color w:val="auto"/>
          <w:sz w:val="36"/>
          <w:szCs w:val="36"/>
          <w:highlight w:val="none"/>
        </w:rPr>
        <w:t>5</w:t>
      </w:r>
      <w:r>
        <w:rPr>
          <w:rFonts w:ascii="宋体" w:hAnsi="宋体" w:eastAsia="宋体"/>
          <w:color w:val="auto"/>
          <w:sz w:val="36"/>
          <w:szCs w:val="36"/>
          <w:highlight w:val="none"/>
        </w:rPr>
        <w:t>-</w:t>
      </w:r>
      <w:r>
        <w:rPr>
          <w:rFonts w:hint="eastAsia" w:ascii="宋体" w:hAnsi="宋体" w:eastAsia="宋体"/>
          <w:color w:val="auto"/>
          <w:sz w:val="36"/>
          <w:szCs w:val="36"/>
          <w:highlight w:val="none"/>
        </w:rPr>
        <w:t>2</w:t>
      </w:r>
      <w:r>
        <w:rPr>
          <w:rFonts w:hint="eastAsia" w:ascii="宋体" w:hAnsi="宋体" w:eastAsia="宋体"/>
          <w:color w:val="auto"/>
          <w:sz w:val="36"/>
          <w:szCs w:val="36"/>
          <w:highlight w:val="none"/>
          <w:lang w:val="en-US" w:eastAsia="zh-CN"/>
        </w:rPr>
        <w:t>8</w:t>
      </w:r>
      <w:r>
        <w:rPr>
          <w:rFonts w:hint="eastAsia" w:ascii="宋体" w:hAnsi="宋体" w:eastAsia="宋体"/>
          <w:color w:val="auto"/>
          <w:sz w:val="36"/>
          <w:szCs w:val="36"/>
          <w:highlight w:val="none"/>
        </w:rPr>
        <w:t xml:space="preserve">  唱标信封封套格式</w:t>
      </w:r>
      <w:bookmarkEnd w:id="366"/>
      <w:bookmarkEnd w:id="367"/>
      <w:bookmarkEnd w:id="368"/>
      <w:bookmarkEnd w:id="369"/>
      <w:bookmarkEnd w:id="370"/>
      <w:bookmarkEnd w:id="371"/>
    </w:p>
    <w:p>
      <w:pPr>
        <w:snapToGrid w:val="0"/>
        <w:spacing w:line="460" w:lineRule="exact"/>
        <w:rPr>
          <w:rFonts w:ascii="宋体" w:hAnsi="宋体"/>
          <w:color w:val="auto"/>
          <w:sz w:val="36"/>
          <w:szCs w:val="36"/>
          <w:highlight w:val="none"/>
        </w:rPr>
      </w:pPr>
      <w:r>
        <w:rPr>
          <w:rFonts w:hint="eastAsia" w:ascii="宋体" w:hAnsi="宋体"/>
          <w:color w:val="auto"/>
          <w:sz w:val="36"/>
          <w:szCs w:val="36"/>
          <w:highlight w:val="none"/>
        </w:rPr>
        <w:t>1、信封正面标记：</w:t>
      </w:r>
    </w:p>
    <w:p>
      <w:pPr>
        <w:snapToGrid w:val="0"/>
        <w:spacing w:line="460" w:lineRule="exact"/>
        <w:rPr>
          <w:rFonts w:ascii="宋体" w:hAnsi="宋体"/>
          <w:b/>
          <w:color w:val="auto"/>
          <w:sz w:val="44"/>
          <w:szCs w:val="44"/>
          <w:highlight w:val="none"/>
        </w:rPr>
      </w:pPr>
      <w:r>
        <w:rPr>
          <w:rFonts w:hint="eastAsia" w:ascii="宋体" w:hAnsi="宋体"/>
          <w:b/>
          <w:color w:val="auto"/>
          <w:sz w:val="44"/>
          <w:szCs w:val="44"/>
          <w:highlight w:val="none"/>
        </w:rPr>
        <w:t>唱标信封</w:t>
      </w:r>
    </w:p>
    <w:p>
      <w:pPr>
        <w:snapToGrid w:val="0"/>
        <w:spacing w:line="460" w:lineRule="exact"/>
        <w:rPr>
          <w:rFonts w:ascii="宋体" w:hAnsi="宋体"/>
          <w:b/>
          <w:color w:val="auto"/>
          <w:sz w:val="44"/>
          <w:szCs w:val="44"/>
          <w:highlight w:val="none"/>
        </w:rPr>
      </w:pPr>
    </w:p>
    <w:p>
      <w:pPr>
        <w:snapToGrid w:val="0"/>
        <w:spacing w:line="460" w:lineRule="exact"/>
        <w:rPr>
          <w:rFonts w:ascii="宋体" w:hAnsi="宋体"/>
          <w:color w:val="auto"/>
          <w:sz w:val="36"/>
          <w:szCs w:val="36"/>
          <w:highlight w:val="none"/>
        </w:rPr>
      </w:pPr>
      <w:r>
        <w:rPr>
          <w:rFonts w:hint="eastAsia" w:ascii="宋体" w:hAnsi="宋体"/>
          <w:color w:val="auto"/>
          <w:sz w:val="36"/>
          <w:szCs w:val="36"/>
          <w:highlight w:val="none"/>
        </w:rPr>
        <w:t>递交：深圳市合创建设工程顾问有限公司中山分公司</w:t>
      </w:r>
    </w:p>
    <w:p>
      <w:pPr>
        <w:snapToGrid w:val="0"/>
        <w:spacing w:line="460" w:lineRule="exact"/>
        <w:rPr>
          <w:rFonts w:ascii="宋体" w:hAnsi="宋体"/>
          <w:color w:val="auto"/>
          <w:sz w:val="36"/>
          <w:szCs w:val="36"/>
          <w:highlight w:val="none"/>
        </w:rPr>
      </w:pPr>
    </w:p>
    <w:p>
      <w:pPr>
        <w:rPr>
          <w:rFonts w:hint="eastAsia" w:ascii="宋体" w:hAnsi="宋体" w:eastAsia="宋体" w:cs="宋体"/>
          <w:color w:val="auto"/>
          <w:sz w:val="36"/>
          <w:szCs w:val="36"/>
          <w:highlight w:val="none"/>
          <w:u w:val="single"/>
          <w:lang w:eastAsia="zh-CN"/>
        </w:rPr>
      </w:pPr>
      <w:r>
        <w:rPr>
          <w:rFonts w:hint="eastAsia" w:ascii="宋体" w:hAnsi="宋体"/>
          <w:color w:val="auto"/>
          <w:sz w:val="36"/>
          <w:szCs w:val="36"/>
          <w:highlight w:val="none"/>
        </w:rPr>
        <w:t>项目名称：</w:t>
      </w:r>
      <w:r>
        <w:rPr>
          <w:rFonts w:hint="eastAsia" w:ascii="宋体" w:hAnsi="宋体"/>
          <w:color w:val="auto"/>
          <w:sz w:val="36"/>
          <w:szCs w:val="36"/>
          <w:highlight w:val="none"/>
          <w:u w:val="single"/>
          <w:lang w:eastAsia="zh-CN"/>
        </w:rPr>
        <w:t>中山市南朗医院内科等科室医疗设备(B包第二次)</w:t>
      </w:r>
    </w:p>
    <w:p>
      <w:pPr>
        <w:spacing w:line="460" w:lineRule="exact"/>
        <w:rPr>
          <w:rFonts w:hint="eastAsia" w:ascii="宋体" w:hAnsi="宋体" w:eastAsia="宋体"/>
          <w:color w:val="auto"/>
          <w:sz w:val="36"/>
          <w:szCs w:val="36"/>
          <w:highlight w:val="none"/>
          <w:u w:val="single"/>
          <w:lang w:eastAsia="zh-CN"/>
        </w:rPr>
      </w:pPr>
      <w:r>
        <w:rPr>
          <w:rFonts w:hint="eastAsia" w:ascii="宋体" w:hAnsi="宋体"/>
          <w:color w:val="auto"/>
          <w:sz w:val="36"/>
          <w:szCs w:val="36"/>
          <w:highlight w:val="none"/>
          <w:lang w:eastAsia="zh-CN"/>
        </w:rPr>
        <w:t>招标</w:t>
      </w:r>
      <w:r>
        <w:rPr>
          <w:rFonts w:hint="eastAsia" w:ascii="宋体" w:hAnsi="宋体"/>
          <w:color w:val="auto"/>
          <w:sz w:val="36"/>
          <w:szCs w:val="36"/>
          <w:highlight w:val="none"/>
        </w:rPr>
        <w:t>编号：</w:t>
      </w:r>
      <w:r>
        <w:rPr>
          <w:rFonts w:hint="eastAsia" w:ascii="宋体" w:hAnsi="宋体"/>
          <w:color w:val="auto"/>
          <w:sz w:val="36"/>
          <w:szCs w:val="36"/>
          <w:highlight w:val="none"/>
          <w:u w:val="single"/>
          <w:lang w:eastAsia="zh-CN"/>
        </w:rPr>
        <w:t>SZHCZS-2020008</w:t>
      </w:r>
    </w:p>
    <w:p>
      <w:pPr>
        <w:pStyle w:val="2"/>
        <w:rPr>
          <w:color w:val="auto"/>
          <w:highlight w:val="none"/>
        </w:rPr>
      </w:pPr>
      <w:r>
        <w:rPr>
          <w:rFonts w:hint="eastAsia" w:ascii="宋体" w:hAnsi="宋体"/>
          <w:color w:val="auto"/>
          <w:sz w:val="36"/>
          <w:szCs w:val="36"/>
          <w:highlight w:val="none"/>
          <w:u w:val="single"/>
        </w:rPr>
        <w:t>子包号：   包</w:t>
      </w:r>
    </w:p>
    <w:p>
      <w:pPr>
        <w:rPr>
          <w:rFonts w:ascii="宋体" w:hAnsi="宋体"/>
          <w:color w:val="auto"/>
          <w:sz w:val="36"/>
          <w:szCs w:val="36"/>
          <w:highlight w:val="none"/>
        </w:rPr>
      </w:pPr>
      <w:r>
        <w:rPr>
          <w:rFonts w:hint="eastAsia" w:ascii="宋体" w:hAnsi="宋体"/>
          <w:color w:val="auto"/>
          <w:sz w:val="36"/>
          <w:szCs w:val="36"/>
          <w:highlight w:val="none"/>
        </w:rPr>
        <w:t>在</w:t>
      </w:r>
      <w:r>
        <w:rPr>
          <w:rFonts w:hint="eastAsia" w:ascii="宋体" w:hAnsi="宋体"/>
          <w:color w:val="auto"/>
          <w:sz w:val="36"/>
          <w:szCs w:val="36"/>
          <w:highlight w:val="none"/>
          <w:u w:val="single"/>
        </w:rPr>
        <w:t>（投标截止时间）</w:t>
      </w:r>
      <w:r>
        <w:rPr>
          <w:rFonts w:hint="eastAsia" w:ascii="宋体" w:hAnsi="宋体"/>
          <w:color w:val="auto"/>
          <w:sz w:val="36"/>
          <w:szCs w:val="36"/>
          <w:highlight w:val="none"/>
        </w:rPr>
        <w:t>前不得启封</w:t>
      </w:r>
    </w:p>
    <w:p>
      <w:pPr>
        <w:ind w:firstLine="900" w:firstLineChars="250"/>
        <w:rPr>
          <w:rFonts w:ascii="宋体" w:hAnsi="宋体"/>
          <w:color w:val="auto"/>
          <w:sz w:val="36"/>
          <w:szCs w:val="36"/>
          <w:highlight w:val="none"/>
        </w:rPr>
      </w:pPr>
    </w:p>
    <w:p>
      <w:pPr>
        <w:ind w:firstLine="5580" w:firstLineChars="2325"/>
        <w:rPr>
          <w:rFonts w:ascii="宋体" w:hAnsi="宋体"/>
          <w:color w:val="auto"/>
          <w:sz w:val="24"/>
          <w:highlight w:val="none"/>
        </w:rPr>
      </w:pPr>
      <w:r>
        <w:rPr>
          <w:rFonts w:hint="eastAsia" w:ascii="宋体" w:hAnsi="宋体"/>
          <w:color w:val="auto"/>
          <w:sz w:val="24"/>
          <w:highlight w:val="none"/>
        </w:rPr>
        <w:t>投标人名称：</w:t>
      </w:r>
    </w:p>
    <w:p>
      <w:pPr>
        <w:ind w:firstLine="5580" w:firstLineChars="2325"/>
        <w:rPr>
          <w:rFonts w:ascii="宋体" w:hAnsi="宋体"/>
          <w:color w:val="auto"/>
          <w:sz w:val="24"/>
          <w:highlight w:val="none"/>
          <w:u w:val="single"/>
        </w:rPr>
      </w:pPr>
      <w:r>
        <w:rPr>
          <w:rFonts w:hint="eastAsia" w:ascii="宋体" w:hAnsi="宋体"/>
          <w:color w:val="auto"/>
          <w:sz w:val="24"/>
          <w:highlight w:val="none"/>
        </w:rPr>
        <w:t>地址：</w:t>
      </w:r>
    </w:p>
    <w:p>
      <w:pPr>
        <w:ind w:firstLine="5580" w:firstLineChars="2325"/>
        <w:rPr>
          <w:rFonts w:ascii="宋体" w:hAnsi="宋体"/>
          <w:color w:val="auto"/>
          <w:sz w:val="24"/>
          <w:highlight w:val="none"/>
        </w:rPr>
      </w:pPr>
      <w:r>
        <w:rPr>
          <w:rFonts w:hint="eastAsia" w:ascii="宋体" w:hAnsi="宋体"/>
          <w:color w:val="auto"/>
          <w:sz w:val="24"/>
          <w:highlight w:val="none"/>
        </w:rPr>
        <w:t>邮政编码：</w:t>
      </w:r>
    </w:p>
    <w:p>
      <w:pPr>
        <w:ind w:firstLine="8370" w:firstLineChars="2325"/>
        <w:rPr>
          <w:rFonts w:ascii="宋体" w:hAnsi="宋体"/>
          <w:color w:val="auto"/>
          <w:sz w:val="36"/>
          <w:szCs w:val="36"/>
          <w:highlight w:val="none"/>
        </w:rPr>
      </w:pPr>
    </w:p>
    <w:p>
      <w:pPr>
        <w:widowControl/>
        <w:snapToGrid w:val="0"/>
        <w:spacing w:line="460" w:lineRule="exact"/>
        <w:rPr>
          <w:rFonts w:ascii="宋体" w:hAnsi="宋体"/>
          <w:b/>
          <w:bCs/>
          <w:color w:val="auto"/>
          <w:highlight w:val="none"/>
        </w:rPr>
      </w:pPr>
      <w:r>
        <w:rPr>
          <w:rFonts w:hint="eastAsia" w:ascii="宋体" w:hAnsi="宋体"/>
          <w:color w:val="auto"/>
          <w:sz w:val="36"/>
          <w:szCs w:val="36"/>
          <w:highlight w:val="none"/>
        </w:rPr>
        <w:t>2、信封</w:t>
      </w:r>
      <w:r>
        <w:rPr>
          <w:rFonts w:hint="eastAsia" w:ascii="宋体" w:hAnsi="宋体"/>
          <w:bCs/>
          <w:color w:val="auto"/>
          <w:sz w:val="36"/>
          <w:szCs w:val="36"/>
          <w:highlight w:val="none"/>
        </w:rPr>
        <w:t>封口处加盖</w:t>
      </w:r>
      <w:r>
        <w:rPr>
          <w:rFonts w:hint="eastAsia" w:ascii="宋体" w:hAnsi="宋体"/>
          <w:b/>
          <w:bCs/>
          <w:color w:val="auto"/>
          <w:sz w:val="36"/>
          <w:szCs w:val="36"/>
          <w:highlight w:val="none"/>
        </w:rPr>
        <w:t>公章</w:t>
      </w:r>
      <w:r>
        <w:rPr>
          <w:rFonts w:hint="eastAsia" w:ascii="宋体" w:hAnsi="宋体"/>
          <w:b/>
          <w:bCs/>
          <w:color w:val="auto"/>
          <w:highlight w:val="none"/>
        </w:rPr>
        <w:t>。</w:t>
      </w:r>
    </w:p>
    <w:p>
      <w:pPr>
        <w:rPr>
          <w:rFonts w:ascii="宋体" w:hAnsi="宋体"/>
          <w:color w:val="auto"/>
          <w:sz w:val="36"/>
          <w:szCs w:val="36"/>
          <w:highlight w:val="none"/>
        </w:rPr>
      </w:pPr>
    </w:p>
    <w:p>
      <w:pPr>
        <w:rPr>
          <w:rFonts w:ascii="宋体" w:hAnsi="宋体"/>
          <w:color w:val="auto"/>
          <w:highlight w:val="none"/>
        </w:rPr>
      </w:pPr>
    </w:p>
    <w:p>
      <w:pPr>
        <w:spacing w:line="460" w:lineRule="exact"/>
        <w:ind w:firstLine="420"/>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pStyle w:val="20"/>
        <w:spacing w:before="120" w:line="360" w:lineRule="exact"/>
        <w:jc w:val="center"/>
        <w:rPr>
          <w:color w:val="auto"/>
          <w:highlight w:val="none"/>
        </w:rPr>
      </w:pPr>
      <w:bookmarkStart w:id="372" w:name="shouhou"/>
      <w:bookmarkEnd w:id="372"/>
      <w:bookmarkStart w:id="373" w:name="_Hlt523219701"/>
      <w:bookmarkEnd w:id="373"/>
    </w:p>
    <w:p>
      <w:pPr>
        <w:rPr>
          <w:color w:val="auto"/>
          <w:highlight w:val="none"/>
        </w:rPr>
      </w:pPr>
    </w:p>
    <w:p>
      <w:pPr>
        <w:rPr>
          <w:color w:val="auto"/>
          <w:highlight w:val="none"/>
        </w:rPr>
      </w:pPr>
    </w:p>
    <w:sectPr>
      <w:pgSz w:w="11907" w:h="16840"/>
      <w:pgMar w:top="1094" w:right="851" w:bottom="1304" w:left="1134" w:header="623"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Verdana">
    <w:panose1 w:val="020B0604030504040204"/>
    <w:charset w:val="00"/>
    <w:family w:val="swiss"/>
    <w:pitch w:val="default"/>
    <w:sig w:usb0="A10006FF" w:usb1="4000205B" w:usb2="0000001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Cambria">
    <w:panose1 w:val="02040503050406030204"/>
    <w:charset w:val="00"/>
    <w:family w:val="roman"/>
    <w:pitch w:val="default"/>
    <w:sig w:usb0="E00002FF" w:usb1="400004FF" w:usb2="00000000"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Helv">
    <w:altName w:val="Microsoft Sans Serif"/>
    <w:panose1 w:val="020B0604020202030204"/>
    <w:charset w:val="00"/>
    <w:family w:val="swiss"/>
    <w:pitch w:val="default"/>
    <w:sig w:usb0="00000000" w:usb1="00000000" w:usb2="00000000" w:usb3="00000000" w:csb0="00000001" w:csb1="00000000"/>
  </w:font>
  <w:font w:name="DengXian">
    <w:altName w:val="Latha"/>
    <w:panose1 w:val="00000000000000000000"/>
    <w:charset w:val="00"/>
    <w:family w:val="auto"/>
    <w:pitch w:val="default"/>
    <w:sig w:usb0="00000000" w:usb1="00000000" w:usb2="00000000" w:usb3="00000000" w:csb0="00000000" w:csb1="00000000"/>
  </w:font>
  <w:font w:name="PMingLiU">
    <w:panose1 w:val="02020500000000000000"/>
    <w:charset w:val="88"/>
    <w:family w:val="roman"/>
    <w:pitch w:val="default"/>
    <w:sig w:usb0="A00002FF" w:usb1="28CFFCFA" w:usb2="00000016" w:usb3="00000000" w:csb0="00100001" w:csb1="00000000"/>
  </w:font>
  <w:font w:name="BatangChe">
    <w:altName w:val="Times New Roman"/>
    <w:panose1 w:val="02030609000101010101"/>
    <w:charset w:val="81"/>
    <w:family w:val="modern"/>
    <w:pitch w:val="default"/>
    <w:sig w:usb0="00000000" w:usb1="00000000" w:usb2="00000030" w:usb3="00000000" w:csb0="4008009F" w:csb1="DFD70000"/>
  </w:font>
  <w:font w:name="Batang">
    <w:altName w:val="Times New Roman"/>
    <w:panose1 w:val="02030600000101010101"/>
    <w:charset w:val="81"/>
    <w:family w:val="roman"/>
    <w:pitch w:val="default"/>
    <w:sig w:usb0="00000000" w:usb1="00000000" w:usb2="00000030" w:usb3="00000000" w:csb0="4008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icrosoft Sans Serif">
    <w:panose1 w:val="020B0604020202020204"/>
    <w:charset w:val="00"/>
    <w:family w:val="auto"/>
    <w:pitch w:val="default"/>
    <w:sig w:usb0="E1002AFF" w:usb1="C0000002" w:usb2="00000008" w:usb3="00000000" w:csb0="200101FF" w:csb1="20280000"/>
  </w:font>
  <w:font w:name="Latha">
    <w:panose1 w:val="020B0604020202020204"/>
    <w:charset w:val="00"/>
    <w:family w:val="auto"/>
    <w:pitch w:val="default"/>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u w:val="single"/>
      </w:rPr>
    </w:pPr>
    <w:r>
      <w:rPr>
        <w:rFonts w:hint="eastAsia"/>
        <w:u w:val="single"/>
      </w:rPr>
      <w:t>深圳市合创建设工程顾问有限公司中山分公司</w:t>
    </w:r>
  </w:p>
  <w:p>
    <w:pPr>
      <w:pStyle w:val="30"/>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60" w:firstLineChars="200"/>
      <w:rPr>
        <w:u w:val="single"/>
      </w:rPr>
    </w:pPr>
    <w:r>
      <w:drawing>
        <wp:anchor distT="0" distB="0" distL="114300" distR="114300" simplePos="0" relativeHeight="251656192" behindDoc="0" locked="0" layoutInCell="1" allowOverlap="1">
          <wp:simplePos x="0" y="0"/>
          <wp:positionH relativeFrom="column">
            <wp:posOffset>17780</wp:posOffset>
          </wp:positionH>
          <wp:positionV relativeFrom="paragraph">
            <wp:posOffset>-30480</wp:posOffset>
          </wp:positionV>
          <wp:extent cx="225425" cy="225425"/>
          <wp:effectExtent l="0" t="0" r="3175" b="3175"/>
          <wp:wrapTopAndBottom/>
          <wp:docPr id="10" name="图片 4" descr="870619B47121922FFB185549198C95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870619B47121922FFB185549198C956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225425" cy="225425"/>
                  </a:xfrm>
                  <a:prstGeom prst="rect">
                    <a:avLst/>
                  </a:prstGeom>
                  <a:noFill/>
                  <a:ln>
                    <a:noFill/>
                  </a:ln>
                </pic:spPr>
              </pic:pic>
            </a:graphicData>
          </a:graphic>
        </wp:anchor>
      </w:drawing>
    </w: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57785" cy="131445"/>
              <wp:effectExtent l="0" t="0" r="18415" b="1905"/>
              <wp:wrapNone/>
              <wp:docPr id="6" name="文本框 4"/>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ffectLst/>
                    </wps:spPr>
                    <wps:txbx>
                      <w:txbxContent>
                        <w:p>
                          <w:pPr>
                            <w:pStyle w:val="30"/>
                            <w:rPr>
                              <w:rStyle w:val="54"/>
                            </w:rPr>
                          </w:pPr>
                          <w:r>
                            <w:rPr>
                              <w:rFonts w:hint="eastAsia"/>
                            </w:rPr>
                            <w:fldChar w:fldCharType="begin"/>
                          </w:r>
                          <w:r>
                            <w:rPr>
                              <w:rStyle w:val="54"/>
                              <w:rFonts w:hint="eastAsia"/>
                            </w:rPr>
                            <w:instrText xml:space="preserve"> PAGE  \* MERGEFORMAT </w:instrText>
                          </w:r>
                          <w:r>
                            <w:rPr>
                              <w:rFonts w:hint="eastAsia"/>
                            </w:rPr>
                            <w:fldChar w:fldCharType="separate"/>
                          </w:r>
                          <w:r>
                            <w:t>7</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4" o:spid="_x0000_s1026" o:spt="202" type="#_x0000_t202" style="position:absolute;left:0pt;margin-top:0pt;height:10.35pt;width:4.55pt;mso-position-horizontal:center;mso-position-horizontal-relative:margin;mso-wrap-style:none;z-index:251657216;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4vdRNAAAAACAQAADwAAAAAAAAABACAAAAAiAAAAZHJzL2Rvd25yZXYueG1sUEsBAhQAFAAAAAgA&#10;h07iQCYppXD0AQAAwQMAAA4AAAAAAAAAAQAgAAAAHwEAAGRycy9lMm9Eb2MueG1sUEsFBgAAAAAG&#10;AAYAWQEAAIUFAAAAAA==&#10;">
              <v:fill on="f" focussize="0,0"/>
              <v:stroke on="f"/>
              <v:imagedata o:title=""/>
              <o:lock v:ext="edit" aspectratio="f"/>
              <v:textbox inset="0mm,0mm,0mm,0mm" style="mso-fit-shape-to-text:t;">
                <w:txbxContent>
                  <w:p>
                    <w:pPr>
                      <w:pStyle w:val="30"/>
                      <w:rPr>
                        <w:rStyle w:val="54"/>
                      </w:rPr>
                    </w:pPr>
                    <w:r>
                      <w:rPr>
                        <w:rFonts w:hint="eastAsia"/>
                      </w:rPr>
                      <w:fldChar w:fldCharType="begin"/>
                    </w:r>
                    <w:r>
                      <w:rPr>
                        <w:rStyle w:val="54"/>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r>
      <w:rPr>
        <w:rFonts w:hint="eastAsia"/>
      </w:rPr>
      <w:t>深圳市合创建设工程顾问有限公司中山分公司</w:t>
    </w:r>
  </w:p>
  <w:p>
    <w:pPr>
      <w:pStyle w:val="3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60" w:firstLineChars="200"/>
      <w:rPr>
        <w:u w:val="single"/>
      </w:rPr>
    </w:pPr>
    <w:r>
      <w:drawing>
        <wp:anchor distT="0" distB="0" distL="114300" distR="114300" simplePos="0" relativeHeight="251663360" behindDoc="0" locked="0" layoutInCell="1" allowOverlap="1">
          <wp:simplePos x="0" y="0"/>
          <wp:positionH relativeFrom="column">
            <wp:posOffset>17780</wp:posOffset>
          </wp:positionH>
          <wp:positionV relativeFrom="paragraph">
            <wp:posOffset>-30480</wp:posOffset>
          </wp:positionV>
          <wp:extent cx="225425" cy="225425"/>
          <wp:effectExtent l="0" t="0" r="3175" b="3175"/>
          <wp:wrapTopAndBottom/>
          <wp:docPr id="15" name="图片 4" descr="870619B47121922FFB185549198C95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descr="870619B47121922FFB185549198C956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225425" cy="225425"/>
                  </a:xfrm>
                  <a:prstGeom prst="rect">
                    <a:avLst/>
                  </a:prstGeom>
                  <a:noFill/>
                  <a:ln>
                    <a:noFill/>
                  </a:ln>
                </pic:spPr>
              </pic:pic>
            </a:graphicData>
          </a:graphic>
        </wp:anchor>
      </w:drawing>
    </w: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57785" cy="131445"/>
              <wp:effectExtent l="0" t="0" r="0" b="0"/>
              <wp:wrapNone/>
              <wp:docPr id="16" name="文本框 4"/>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ffectLst/>
                    </wps:spPr>
                    <wps:txbx>
                      <w:txbxContent>
                        <w:p>
                          <w:pPr>
                            <w:pStyle w:val="30"/>
                            <w:rPr>
                              <w:rStyle w:val="54"/>
                            </w:rPr>
                          </w:pPr>
                          <w:r>
                            <w:rPr>
                              <w:rFonts w:hint="eastAsia"/>
                            </w:rPr>
                            <w:fldChar w:fldCharType="begin"/>
                          </w:r>
                          <w:r>
                            <w:rPr>
                              <w:rStyle w:val="54"/>
                              <w:rFonts w:hint="eastAsia"/>
                            </w:rPr>
                            <w:instrText xml:space="preserve"> PAGE  \* MERGEFORMAT </w:instrText>
                          </w:r>
                          <w:r>
                            <w:rPr>
                              <w:rFonts w:hint="eastAsia"/>
                            </w:rPr>
                            <w:fldChar w:fldCharType="separate"/>
                          </w:r>
                          <w:r>
                            <w:t>7</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4" o:spid="_x0000_s1026" o:spt="202" type="#_x0000_t202" style="position:absolute;left:0pt;margin-top:0pt;height:10.35pt;width:4.55pt;mso-position-horizontal:center;mso-position-horizontal-relative:margin;mso-wrap-style:none;z-index:25166438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4vdRNAAAAACAQAADwAAAAAAAAABACAAAAAiAAAAZHJzL2Rvd25yZXYueG1sUEsBAhQAFAAAAAgA&#10;h07iQNGnj6/0AQAAwgMAAA4AAAAAAAAAAQAgAAAAHwEAAGRycy9lMm9Eb2MueG1sUEsFBgAAAAAG&#10;AAYAWQEAAIUFAAAAAA==&#10;">
              <v:fill on="f" focussize="0,0"/>
              <v:stroke on="f"/>
              <v:imagedata o:title=""/>
              <o:lock v:ext="edit" aspectratio="f"/>
              <v:textbox inset="0mm,0mm,0mm,0mm" style="mso-fit-shape-to-text:t;">
                <w:txbxContent>
                  <w:p>
                    <w:pPr>
                      <w:pStyle w:val="30"/>
                      <w:rPr>
                        <w:rStyle w:val="54"/>
                      </w:rPr>
                    </w:pPr>
                    <w:r>
                      <w:rPr>
                        <w:rFonts w:hint="eastAsia"/>
                      </w:rPr>
                      <w:fldChar w:fldCharType="begin"/>
                    </w:r>
                    <w:r>
                      <w:rPr>
                        <w:rStyle w:val="54"/>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r>
      <w:rPr>
        <w:rFonts w:hint="eastAsia"/>
      </w:rPr>
      <w:t>深圳市合创建设工程顾问有限公司中山分公司</w:t>
    </w:r>
  </w:p>
  <w:p>
    <w:pPr>
      <w:pStyle w:val="3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60" w:firstLineChars="200"/>
      <w:rPr>
        <w:u w:val="single"/>
      </w:rPr>
    </w:pPr>
    <w:r>
      <w:drawing>
        <wp:anchor distT="0" distB="0" distL="114300" distR="114300" simplePos="0" relativeHeight="251659264" behindDoc="0" locked="0" layoutInCell="1" allowOverlap="1">
          <wp:simplePos x="0" y="0"/>
          <wp:positionH relativeFrom="column">
            <wp:posOffset>-11430</wp:posOffset>
          </wp:positionH>
          <wp:positionV relativeFrom="paragraph">
            <wp:posOffset>-13335</wp:posOffset>
          </wp:positionV>
          <wp:extent cx="225425" cy="225425"/>
          <wp:effectExtent l="0" t="0" r="3175" b="3175"/>
          <wp:wrapTopAndBottom/>
          <wp:docPr id="11" name="图片 4" descr="870619B47121922FFB185549198C95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descr="870619B47121922FFB185549198C956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225425" cy="225425"/>
                  </a:xfrm>
                  <a:prstGeom prst="rect">
                    <a:avLst/>
                  </a:prstGeom>
                  <a:noFill/>
                  <a:ln>
                    <a:noFill/>
                  </a:ln>
                </pic:spPr>
              </pic:pic>
            </a:graphicData>
          </a:graphic>
        </wp:anchor>
      </w:drawing>
    </w:r>
    <w:r>
      <mc:AlternateContent>
        <mc:Choice Requires="wps">
          <w:drawing>
            <wp:anchor distT="0" distB="0" distL="114300" distR="114300" simplePos="0" relativeHeight="251653120" behindDoc="0" locked="0" layoutInCell="1" allowOverlap="1">
              <wp:simplePos x="0" y="0"/>
              <wp:positionH relativeFrom="margin">
                <wp:align>center</wp:align>
              </wp:positionH>
              <wp:positionV relativeFrom="paragraph">
                <wp:posOffset>0</wp:posOffset>
              </wp:positionV>
              <wp:extent cx="114935" cy="131445"/>
              <wp:effectExtent l="0" t="0" r="18415" b="1905"/>
              <wp:wrapNone/>
              <wp:docPr id="5"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ffectLst/>
                    </wps:spPr>
                    <wps:txbx>
                      <w:txbxContent>
                        <w:p>
                          <w:pPr>
                            <w:pStyle w:val="30"/>
                            <w:rPr>
                              <w:rStyle w:val="54"/>
                            </w:rPr>
                          </w:pPr>
                          <w:r>
                            <w:rPr>
                              <w:rFonts w:hint="eastAsia"/>
                            </w:rPr>
                            <w:fldChar w:fldCharType="begin"/>
                          </w:r>
                          <w:r>
                            <w:rPr>
                              <w:rStyle w:val="54"/>
                              <w:rFonts w:hint="eastAsia"/>
                            </w:rPr>
                            <w:instrText xml:space="preserve"> PAGE  \* MERGEFORMAT </w:instrText>
                          </w:r>
                          <w:r>
                            <w:rPr>
                              <w:rFonts w:hint="eastAsia"/>
                            </w:rPr>
                            <w:fldChar w:fldCharType="separate"/>
                          </w:r>
                          <w:r>
                            <w:t>10</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4" o:spid="_x0000_s1026" o:spt="202" type="#_x0000_t202" style="position:absolute;left:0pt;margin-top:0pt;height:10.35pt;width:9.05pt;mso-position-horizontal:center;mso-position-horizontal-relative:margin;mso-wrap-style:none;z-index:251653120;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D&#10;5X5J0AAAAAMBAAAPAAAAAAAAAAEAIAAAACIAAABkcnMvZG93bnJldi54bWxQSwECFAAUAAAACACH&#10;TuJAdjjc+PMBAADCAwAADgAAAAAAAAABACAAAAAfAQAAZHJzL2Uyb0RvYy54bWxQSwUGAAAAAAYA&#10;BgBZAQAAhAUAAAAA&#10;">
              <v:fill on="f" focussize="0,0"/>
              <v:stroke on="f"/>
              <v:imagedata o:title=""/>
              <o:lock v:ext="edit" aspectratio="f"/>
              <v:textbox inset="0mm,0mm,0mm,0mm" style="mso-fit-shape-to-text:t;">
                <w:txbxContent>
                  <w:p>
                    <w:pPr>
                      <w:pStyle w:val="30"/>
                      <w:rPr>
                        <w:rStyle w:val="54"/>
                      </w:rPr>
                    </w:pPr>
                    <w:r>
                      <w:rPr>
                        <w:rFonts w:hint="eastAsia"/>
                      </w:rPr>
                      <w:fldChar w:fldCharType="begin"/>
                    </w:r>
                    <w:r>
                      <w:rPr>
                        <w:rStyle w:val="54"/>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r>
      <w:rPr>
        <w:rFonts w:hint="eastAsia"/>
      </w:rPr>
      <w:t>深圳市合创建设工程顾问有限公司中山分公司</w:t>
    </w:r>
  </w:p>
  <w:p>
    <w:pPr>
      <w:pStyle w:val="3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left" w:pos="5074"/>
        <w:tab w:val="clear" w:pos="4153"/>
      </w:tabs>
      <w:ind w:firstLine="360" w:firstLineChars="200"/>
    </w:pPr>
    <w:r>
      <w:drawing>
        <wp:anchor distT="0" distB="0" distL="114300" distR="114300" simplePos="0" relativeHeight="251658240" behindDoc="0" locked="0" layoutInCell="1" allowOverlap="1">
          <wp:simplePos x="0" y="0"/>
          <wp:positionH relativeFrom="column">
            <wp:posOffset>-12065</wp:posOffset>
          </wp:positionH>
          <wp:positionV relativeFrom="paragraph">
            <wp:posOffset>-11430</wp:posOffset>
          </wp:positionV>
          <wp:extent cx="225425" cy="225425"/>
          <wp:effectExtent l="0" t="0" r="3175" b="3175"/>
          <wp:wrapTopAndBottom/>
          <wp:docPr id="7" name="图片 4" descr="870619B47121922FFB185549198C95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870619B47121922FFB185549198C956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225425" cy="225425"/>
                  </a:xfrm>
                  <a:prstGeom prst="rect">
                    <a:avLst/>
                  </a:prstGeom>
                  <a:noFill/>
                  <a:ln>
                    <a:noFill/>
                  </a:ln>
                </pic:spPr>
              </pic:pic>
            </a:graphicData>
          </a:graphic>
        </wp:anchor>
      </w:drawing>
    </w:r>
    <w:r>
      <w:rPr>
        <w:rFonts w:hint="eastAsia"/>
      </w:rPr>
      <w:t>深圳市合创建设工程顾问有限公司中山分公司</w:t>
    </w: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114935" cy="131445"/>
              <wp:effectExtent l="0" t="0" r="18415" b="1905"/>
              <wp:wrapNone/>
              <wp:docPr id="4" name="文本框 15"/>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文本框 15" o:spid="_x0000_s1026" o:spt="202" type="#_x0000_t202" style="position:absolute;left:0pt;margin-top:0pt;height:10.35pt;width:9.05pt;mso-position-horizontal:center;mso-position-horizontal-relative:margin;mso-wrap-style:none;z-index:25165516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V+SdAAAAADAQAADwAAAAAAAAABACAAAAAiAAAAZHJzL2Rvd25yZXYueG1sUEsBAhQAFAAAAAgA&#10;h07iQMpmaQ70AQAAwwMAAA4AAAAAAAAAAQAgAAAAHwEAAGRycy9lMm9Eb2MueG1sUEsFBgAAAAAG&#10;AAYAWQEAAIU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v:textbox>
            </v:shape>
          </w:pict>
        </mc:Fallback>
      </mc:AlternateContent>
    </w:r>
    <w:r>
      <w:rPr>
        <w:rFonts w:hint="eastAsia"/>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firstLineChars="200"/>
      <w:rPr>
        <w:rFonts w:ascii="仿宋_GB2312" w:hAnsi="仿宋" w:eastAsia="仿宋_GB2312"/>
        <w:bCs/>
        <w:sz w:val="18"/>
        <w:szCs w:val="18"/>
        <w:u w:val="single"/>
      </w:rPr>
    </w:pPr>
    <w:r>
      <w:drawing>
        <wp:anchor distT="0" distB="0" distL="114300" distR="114300" simplePos="0" relativeHeight="251660288" behindDoc="0" locked="0" layoutInCell="1" allowOverlap="1">
          <wp:simplePos x="0" y="0"/>
          <wp:positionH relativeFrom="column">
            <wp:posOffset>27940</wp:posOffset>
          </wp:positionH>
          <wp:positionV relativeFrom="paragraph">
            <wp:posOffset>-34290</wp:posOffset>
          </wp:positionV>
          <wp:extent cx="225425" cy="225425"/>
          <wp:effectExtent l="0" t="0" r="3175" b="3175"/>
          <wp:wrapTopAndBottom/>
          <wp:docPr id="12" name="图片 4" descr="870619B47121922FFB185549198C95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descr="870619B47121922FFB185549198C956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225425" cy="225425"/>
                  </a:xfrm>
                  <a:prstGeom prst="rect">
                    <a:avLst/>
                  </a:prstGeom>
                  <a:noFill/>
                  <a:ln>
                    <a:noFill/>
                  </a:ln>
                </pic:spPr>
              </pic:pic>
            </a:graphicData>
          </a:graphic>
        </wp:anchor>
      </w:drawing>
    </w:r>
    <w:r>
      <w:rPr>
        <w:sz w:val="18"/>
      </w:rPr>
      <mc:AlternateContent>
        <mc:Choice Requires="wps">
          <w:drawing>
            <wp:anchor distT="0" distB="0" distL="114300" distR="114300" simplePos="0" relativeHeight="251651072" behindDoc="0" locked="0" layoutInCell="1" allowOverlap="1">
              <wp:simplePos x="0" y="0"/>
              <wp:positionH relativeFrom="margin">
                <wp:align>center</wp:align>
              </wp:positionH>
              <wp:positionV relativeFrom="paragraph">
                <wp:posOffset>0</wp:posOffset>
              </wp:positionV>
              <wp:extent cx="114935" cy="131445"/>
              <wp:effectExtent l="0" t="0" r="18415" b="1905"/>
              <wp:wrapNone/>
              <wp:docPr id="3"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ffectLst/>
                    </wps:spPr>
                    <wps:txbx>
                      <w:txbxContent>
                        <w:p>
                          <w:pPr>
                            <w:pStyle w:val="30"/>
                            <w:rPr>
                              <w:rStyle w:val="54"/>
                            </w:rPr>
                          </w:pPr>
                          <w:r>
                            <w:rPr>
                              <w:rFonts w:hint="eastAsia"/>
                            </w:rPr>
                            <w:fldChar w:fldCharType="begin"/>
                          </w:r>
                          <w:r>
                            <w:rPr>
                              <w:rStyle w:val="54"/>
                              <w:rFonts w:hint="eastAsia"/>
                            </w:rPr>
                            <w:instrText xml:space="preserve"> PAGE  \* MERGEFORMAT </w:instrText>
                          </w:r>
                          <w:r>
                            <w:rPr>
                              <w:rFonts w:hint="eastAsia"/>
                            </w:rPr>
                            <w:fldChar w:fldCharType="separate"/>
                          </w:r>
                          <w:r>
                            <w:t>48</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5" o:spid="_x0000_s1026" o:spt="202" type="#_x0000_t202" style="position:absolute;left:0pt;margin-top:0pt;height:10.35pt;width:9.05pt;mso-position-horizontal:center;mso-position-horizontal-relative:margin;mso-wrap-style:none;z-index:25165107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D&#10;5X5J0AAAAAMBAAAPAAAAAAAAAAEAIAAAACIAAABkcnMvZG93bnJldi54bWxQSwECFAAUAAAACACH&#10;TuJA5zDqMPMBAADCAwAADgAAAAAAAAABACAAAAAfAQAAZHJzL2Uyb0RvYy54bWxQSwUGAAAAAAYA&#10;BgBZAQAAhAUAAAAA&#10;">
              <v:fill on="f" focussize="0,0"/>
              <v:stroke on="f"/>
              <v:imagedata o:title=""/>
              <o:lock v:ext="edit" aspectratio="f"/>
              <v:textbox inset="0mm,0mm,0mm,0mm" style="mso-fit-shape-to-text:t;">
                <w:txbxContent>
                  <w:p>
                    <w:pPr>
                      <w:pStyle w:val="30"/>
                      <w:rPr>
                        <w:rStyle w:val="54"/>
                      </w:rPr>
                    </w:pPr>
                    <w:r>
                      <w:rPr>
                        <w:rFonts w:hint="eastAsia"/>
                      </w:rPr>
                      <w:fldChar w:fldCharType="begin"/>
                    </w:r>
                    <w:r>
                      <w:rPr>
                        <w:rStyle w:val="54"/>
                        <w:rFonts w:hint="eastAsia"/>
                      </w:rPr>
                      <w:instrText xml:space="preserve"> PAGE  \* MERGEFORMAT </w:instrText>
                    </w:r>
                    <w:r>
                      <w:rPr>
                        <w:rFonts w:hint="eastAsia"/>
                      </w:rPr>
                      <w:fldChar w:fldCharType="separate"/>
                    </w:r>
                    <w:r>
                      <w:t>48</w:t>
                    </w:r>
                    <w:r>
                      <w:rPr>
                        <w:rFonts w:hint="eastAsia"/>
                      </w:rPr>
                      <w:fldChar w:fldCharType="end"/>
                    </w:r>
                  </w:p>
                </w:txbxContent>
              </v:textbox>
            </v:shape>
          </w:pict>
        </mc:Fallback>
      </mc:AlternateContent>
    </w:r>
    <w:r>
      <w:rPr>
        <w:rFonts w:hint="eastAsia"/>
        <w:sz w:val="18"/>
        <w:szCs w:val="18"/>
      </w:rPr>
      <w:t>深圳市合创建设工程顾问有限公司中山分公司</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60" w:firstLineChars="200"/>
      <w:rPr>
        <w:u w:val="single"/>
      </w:rPr>
    </w:pPr>
    <w:r>
      <w:drawing>
        <wp:anchor distT="0" distB="0" distL="114300" distR="114300" simplePos="0" relativeHeight="251661312" behindDoc="0" locked="0" layoutInCell="1" allowOverlap="1">
          <wp:simplePos x="0" y="0"/>
          <wp:positionH relativeFrom="column">
            <wp:posOffset>-8890</wp:posOffset>
          </wp:positionH>
          <wp:positionV relativeFrom="paragraph">
            <wp:posOffset>-45085</wp:posOffset>
          </wp:positionV>
          <wp:extent cx="225425" cy="225425"/>
          <wp:effectExtent l="0" t="0" r="3175" b="3175"/>
          <wp:wrapTopAndBottom/>
          <wp:docPr id="13" name="图片 4" descr="870619B47121922FFB185549198C95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descr="870619B47121922FFB185549198C956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225425" cy="225425"/>
                  </a:xfrm>
                  <a:prstGeom prst="rect">
                    <a:avLst/>
                  </a:prstGeom>
                  <a:noFill/>
                  <a:ln>
                    <a:noFill/>
                  </a:ln>
                </pic:spPr>
              </pic:pic>
            </a:graphicData>
          </a:graphic>
        </wp:anchor>
      </w:drawing>
    </w:r>
    <w:r>
      <mc:AlternateContent>
        <mc:Choice Requires="wps">
          <w:drawing>
            <wp:anchor distT="0" distB="0" distL="114300" distR="114300" simplePos="0" relativeHeight="251654144" behindDoc="0" locked="0" layoutInCell="1" allowOverlap="1">
              <wp:simplePos x="0" y="0"/>
              <wp:positionH relativeFrom="margin">
                <wp:align>center</wp:align>
              </wp:positionH>
              <wp:positionV relativeFrom="paragraph">
                <wp:posOffset>134620</wp:posOffset>
              </wp:positionV>
              <wp:extent cx="1028700" cy="197485"/>
              <wp:effectExtent l="0" t="0" r="0" b="12065"/>
              <wp:wrapNone/>
              <wp:docPr id="2" name="文本框 7"/>
              <wp:cNvGraphicFramePr/>
              <a:graphic xmlns:a="http://schemas.openxmlformats.org/drawingml/2006/main">
                <a:graphicData uri="http://schemas.microsoft.com/office/word/2010/wordprocessingShape">
                  <wps:wsp>
                    <wps:cNvSpPr txBox="1">
                      <a:spLocks noChangeArrowheads="1"/>
                    </wps:cNvSpPr>
                    <wps:spPr bwMode="auto">
                      <a:xfrm>
                        <a:off x="0" y="0"/>
                        <a:ext cx="1028700" cy="197485"/>
                      </a:xfrm>
                      <a:prstGeom prst="rect">
                        <a:avLst/>
                      </a:prstGeom>
                      <a:noFill/>
                      <a:ln>
                        <a:noFill/>
                      </a:ln>
                      <a:effectLst/>
                    </wps:spPr>
                    <wps:txbx>
                      <w:txbxContent>
                        <w:p>
                          <w:pPr>
                            <w:pStyle w:val="30"/>
                            <w:rPr>
                              <w:rStyle w:val="54"/>
                            </w:rPr>
                          </w:pPr>
                          <w:r>
                            <w:rPr>
                              <w:rFonts w:hint="eastAsia"/>
                            </w:rPr>
                            <w:t xml:space="preserve">    </w:t>
                          </w:r>
                          <w:r>
                            <w:rPr>
                              <w:rFonts w:hint="eastAsia"/>
                            </w:rPr>
                            <w:fldChar w:fldCharType="begin"/>
                          </w:r>
                          <w:r>
                            <w:rPr>
                              <w:rStyle w:val="54"/>
                              <w:rFonts w:hint="eastAsia"/>
                            </w:rPr>
                            <w:instrText xml:space="preserve"> PAGE  \* MERGEFORMAT </w:instrText>
                          </w:r>
                          <w:r>
                            <w:rPr>
                              <w:rFonts w:hint="eastAsia"/>
                            </w:rPr>
                            <w:fldChar w:fldCharType="separate"/>
                          </w:r>
                          <w:r>
                            <w:rPr>
                              <w:rStyle w:val="54"/>
                            </w:rPr>
                            <w:t>66</w:t>
                          </w:r>
                          <w:r>
                            <w:rPr>
                              <w:rFonts w:hint="eastAsia"/>
                            </w:rPr>
                            <w:fldChar w:fldCharType="end"/>
                          </w:r>
                        </w:p>
                      </w:txbxContent>
                    </wps:txbx>
                    <wps:bodyPr rot="0" vert="horz" wrap="square" lIns="0" tIns="0" rIns="0" bIns="0" anchor="t" anchorCtr="0" upright="1">
                      <a:spAutoFit/>
                    </wps:bodyPr>
                  </wps:wsp>
                </a:graphicData>
              </a:graphic>
            </wp:anchor>
          </w:drawing>
        </mc:Choice>
        <mc:Fallback>
          <w:pict>
            <v:shape id="文本框 7" o:spid="_x0000_s1026" o:spt="202" type="#_x0000_t202" style="position:absolute;left:0pt;margin-top:10.6pt;height:15.55pt;width:81pt;mso-position-horizontal:center;mso-position-horizontal-relative:margin;z-index:251654144;mso-width-relative:page;mso-height-relative:page;" filled="f" stroked="f" coordsize="21600,21600" o:gfxdata="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1nN5dIAAAAGAQAADwAAAAAAAAABACAAAAAiAAAAZHJzL2Rvd25yZXYueG1sUEsBAhQAFAAA&#10;AAgAh07iQCcMFN71AQAAxQMAAA4AAAAAAAAAAQAgAAAAIQEAAGRycy9lMm9Eb2MueG1sUEsFBgAA&#10;AAAGAAYAWQEAAIgFAAAAAA==&#10;">
              <v:fill on="f" focussize="0,0"/>
              <v:stroke on="f"/>
              <v:imagedata o:title=""/>
              <o:lock v:ext="edit" aspectratio="f"/>
              <v:textbox inset="0mm,0mm,0mm,0mm" style="mso-fit-shape-to-text:t;">
                <w:txbxContent>
                  <w:p>
                    <w:pPr>
                      <w:pStyle w:val="30"/>
                      <w:rPr>
                        <w:rStyle w:val="54"/>
                      </w:rPr>
                    </w:pPr>
                    <w:r>
                      <w:rPr>
                        <w:rFonts w:hint="eastAsia"/>
                      </w:rPr>
                      <w:t xml:space="preserve">    </w:t>
                    </w:r>
                    <w:r>
                      <w:rPr>
                        <w:rFonts w:hint="eastAsia"/>
                      </w:rPr>
                      <w:fldChar w:fldCharType="begin"/>
                    </w:r>
                    <w:r>
                      <w:rPr>
                        <w:rStyle w:val="54"/>
                        <w:rFonts w:hint="eastAsia"/>
                      </w:rPr>
                      <w:instrText xml:space="preserve"> PAGE  \* MERGEFORMAT </w:instrText>
                    </w:r>
                    <w:r>
                      <w:rPr>
                        <w:rFonts w:hint="eastAsia"/>
                      </w:rPr>
                      <w:fldChar w:fldCharType="separate"/>
                    </w:r>
                    <w:r>
                      <w:rPr>
                        <w:rStyle w:val="54"/>
                      </w:rPr>
                      <w:t>66</w:t>
                    </w:r>
                    <w:r>
                      <w:rPr>
                        <w:rFonts w:hint="eastAsia"/>
                      </w:rPr>
                      <w:fldChar w:fldCharType="end"/>
                    </w:r>
                  </w:p>
                </w:txbxContent>
              </v:textbox>
            </v:shape>
          </w:pict>
        </mc:Fallback>
      </mc:AlternateContent>
    </w:r>
    <w:r>
      <w:rPr>
        <w:rFonts w:hint="eastAsia"/>
      </w:rPr>
      <w:t>深圳市合创建设工程顾问有限公司中山分公司</w:t>
    </w:r>
  </w:p>
  <w:p>
    <w:pPr>
      <w:pStyle w:val="30"/>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firstLine="360" w:firstLineChars="200"/>
    </w:pPr>
    <w:r>
      <w:drawing>
        <wp:anchor distT="0" distB="0" distL="114300" distR="114300" simplePos="0" relativeHeight="251662336" behindDoc="0" locked="0" layoutInCell="1" allowOverlap="1">
          <wp:simplePos x="0" y="0"/>
          <wp:positionH relativeFrom="column">
            <wp:posOffset>-6350</wp:posOffset>
          </wp:positionH>
          <wp:positionV relativeFrom="paragraph">
            <wp:posOffset>-48260</wp:posOffset>
          </wp:positionV>
          <wp:extent cx="225425" cy="225425"/>
          <wp:effectExtent l="0" t="0" r="3175" b="3175"/>
          <wp:wrapTopAndBottom/>
          <wp:docPr id="14" name="图片 4" descr="870619B47121922FFB185549198C95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descr="870619B47121922FFB185549198C956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225425" cy="225425"/>
                  </a:xfrm>
                  <a:prstGeom prst="rect">
                    <a:avLst/>
                  </a:prstGeom>
                  <a:noFill/>
                  <a:ln>
                    <a:noFill/>
                  </a:ln>
                </pic:spPr>
              </pic:pic>
            </a:graphicData>
          </a:graphic>
        </wp:anchor>
      </w:drawing>
    </w:r>
    <w:r>
      <w:rPr>
        <w:sz w:val="20"/>
      </w:rPr>
      <mc:AlternateContent>
        <mc:Choice Requires="wps">
          <w:drawing>
            <wp:anchor distT="0" distB="0" distL="114300" distR="114300" simplePos="0" relativeHeight="251652096" behindDoc="0" locked="0" layoutInCell="1" allowOverlap="1">
              <wp:simplePos x="0" y="0"/>
              <wp:positionH relativeFrom="margin">
                <wp:align>center</wp:align>
              </wp:positionH>
              <wp:positionV relativeFrom="paragraph">
                <wp:posOffset>0</wp:posOffset>
              </wp:positionV>
              <wp:extent cx="172085" cy="131445"/>
              <wp:effectExtent l="0" t="0" r="18415" b="1905"/>
              <wp:wrapNone/>
              <wp:docPr id="1" name="文本框 8"/>
              <wp:cNvGraphicFramePr/>
              <a:graphic xmlns:a="http://schemas.openxmlformats.org/drawingml/2006/main">
                <a:graphicData uri="http://schemas.microsoft.com/office/word/2010/wordprocessingShape">
                  <wps:wsp>
                    <wps:cNvSpPr txBox="1">
                      <a:spLocks noChangeArrowheads="1"/>
                    </wps:cNvSpPr>
                    <wps:spPr bwMode="auto">
                      <a:xfrm>
                        <a:off x="0" y="0"/>
                        <a:ext cx="172085" cy="131445"/>
                      </a:xfrm>
                      <a:prstGeom prst="rect">
                        <a:avLst/>
                      </a:prstGeom>
                      <a:noFill/>
                      <a:ln>
                        <a:noFill/>
                      </a:ln>
                      <a:effectLst/>
                    </wps:spPr>
                    <wps:txbx>
                      <w:txbxContent>
                        <w:p>
                          <w:pPr>
                            <w:pStyle w:val="30"/>
                            <w:rPr>
                              <w:rStyle w:val="54"/>
                            </w:rPr>
                          </w:pPr>
                          <w:r>
                            <w:rPr>
                              <w:rFonts w:hint="eastAsia"/>
                            </w:rPr>
                            <w:fldChar w:fldCharType="begin"/>
                          </w:r>
                          <w:r>
                            <w:rPr>
                              <w:rStyle w:val="54"/>
                              <w:rFonts w:hint="eastAsia"/>
                            </w:rPr>
                            <w:instrText xml:space="preserve"> PAGE  \* MERGEFORMAT </w:instrText>
                          </w:r>
                          <w:r>
                            <w:rPr>
                              <w:rFonts w:hint="eastAsia"/>
                            </w:rPr>
                            <w:fldChar w:fldCharType="separate"/>
                          </w:r>
                          <w:r>
                            <w:t>96</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8" o:spid="_x0000_s1026" o:spt="202" type="#_x0000_t202" style="position:absolute;left:0pt;margin-top:0pt;height:10.35pt;width:13.55pt;mso-position-horizontal:center;mso-position-horizontal-relative:margin;mso-wrap-style:none;z-index:251652096;mso-width-relative:page;mso-height-relative:page;" filled="f" stroked="f" coordsize="21600,21600" o:gfxdata="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SV&#10;0OXPAAAAAwEAAA8AAAAAAAAAAQAgAAAAIgAAAGRycy9kb3ducmV2LnhtbFBLAQIUABQAAAAIAIdO&#10;4kD8AolQ8wEAAMIDAAAOAAAAAAAAAAEAIAAAAB4BAABkcnMvZTJvRG9jLnhtbFBLBQYAAAAABgAG&#10;AFkBAACDBQAAAAA=&#10;">
              <v:fill on="f" focussize="0,0"/>
              <v:stroke on="f"/>
              <v:imagedata o:title=""/>
              <o:lock v:ext="edit" aspectratio="f"/>
              <v:textbox inset="0mm,0mm,0mm,0mm" style="mso-fit-shape-to-text:t;">
                <w:txbxContent>
                  <w:p>
                    <w:pPr>
                      <w:pStyle w:val="30"/>
                      <w:rPr>
                        <w:rStyle w:val="54"/>
                      </w:rPr>
                    </w:pPr>
                    <w:r>
                      <w:rPr>
                        <w:rFonts w:hint="eastAsia"/>
                      </w:rPr>
                      <w:fldChar w:fldCharType="begin"/>
                    </w:r>
                    <w:r>
                      <w:rPr>
                        <w:rStyle w:val="54"/>
                        <w:rFonts w:hint="eastAsia"/>
                      </w:rPr>
                      <w:instrText xml:space="preserve"> PAGE  \* MERGEFORMAT </w:instrText>
                    </w:r>
                    <w:r>
                      <w:rPr>
                        <w:rFonts w:hint="eastAsia"/>
                      </w:rPr>
                      <w:fldChar w:fldCharType="separate"/>
                    </w:r>
                    <w:r>
                      <w:t>96</w:t>
                    </w:r>
                    <w:r>
                      <w:rPr>
                        <w:rFonts w:hint="eastAsia"/>
                      </w:rPr>
                      <w:fldChar w:fldCharType="end"/>
                    </w:r>
                  </w:p>
                </w:txbxContent>
              </v:textbox>
            </v:shape>
          </w:pict>
        </mc:Fallback>
      </mc:AlternateContent>
    </w:r>
    <w:r>
      <w:rPr>
        <w:rFonts w:hint="eastAsia"/>
      </w:rPr>
      <w:t>深圳市合创建设工程顾问有限公司中山分公司</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4"/>
      </w:rPr>
    </w:pPr>
    <w:r>
      <w:fldChar w:fldCharType="begin"/>
    </w:r>
    <w:r>
      <w:rPr>
        <w:rStyle w:val="54"/>
      </w:rPr>
      <w:instrText xml:space="preserve">PAGE  </w:instrText>
    </w:r>
    <w:r>
      <w:fldChar w:fldCharType="end"/>
    </w:r>
  </w:p>
  <w:p>
    <w:pPr>
      <w:pStyle w:val="3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left"/>
      <w:rPr>
        <w:rFonts w:hint="default" w:eastAsia="宋体"/>
        <w:lang w:val="en-US" w:eastAsia="zh-CN"/>
      </w:rPr>
    </w:pPr>
    <w:r>
      <w:rPr>
        <w:rFonts w:hint="eastAsia"/>
      </w:rPr>
      <w:t>项目名称：</w:t>
    </w:r>
    <w:r>
      <w:rPr>
        <w:rFonts w:hint="eastAsia" w:ascii="宋体" w:hAnsi="宋体"/>
        <w:lang w:eastAsia="zh-CN"/>
      </w:rPr>
      <w:t>中山市南朗医院内科等科室医疗设备(B包第二次)</w:t>
    </w:r>
    <w:r>
      <w:rPr>
        <w:rFonts w:hint="eastAsia" w:ascii="宋体" w:hAnsi="宋体"/>
        <w:lang w:val="en-US" w:eastAsia="zh-CN"/>
      </w:rPr>
      <w:t xml:space="preserve">                   招标编号：SZHCZS-2020008</w:t>
    </w: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both"/>
      <w:rPr>
        <w:rFonts w:hint="default" w:eastAsia="宋体"/>
        <w:lang w:val="en-US" w:eastAsia="zh-CN"/>
      </w:rPr>
    </w:pPr>
    <w:r>
      <w:rPr>
        <w:rFonts w:hint="eastAsia"/>
      </w:rPr>
      <w:t>项目名称：</w:t>
    </w:r>
    <w:r>
      <w:rPr>
        <w:rFonts w:hint="eastAsia" w:ascii="宋体" w:hAnsi="宋体"/>
        <w:kern w:val="28"/>
        <w:szCs w:val="21"/>
        <w:lang w:eastAsia="zh-CN"/>
      </w:rPr>
      <w:t>中山市南朗医院内科等科室医疗设备(B包第二次)</w:t>
    </w:r>
    <w:r>
      <w:rPr>
        <w:rFonts w:hint="eastAsia" w:ascii="宋体" w:hAnsi="宋体"/>
        <w:kern w:val="28"/>
        <w:szCs w:val="21"/>
        <w:lang w:val="en-US" w:eastAsia="zh-CN"/>
      </w:rPr>
      <w:t xml:space="preserve">                       </w:t>
    </w:r>
    <w:r>
      <w:rPr>
        <w:rFonts w:hint="eastAsia" w:ascii="宋体" w:hAnsi="宋体"/>
        <w:lang w:val="en-US" w:eastAsia="zh-CN"/>
      </w:rPr>
      <w:t>招标编号：SZHCZS-2020008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default" w:eastAsia="宋体"/>
        <w:lang w:val="en-US" w:eastAsia="zh-CN"/>
      </w:rPr>
    </w:pPr>
    <w:r>
      <w:rPr>
        <w:rFonts w:hint="eastAsia"/>
      </w:rPr>
      <w:t>项目名称：</w:t>
    </w:r>
    <w:r>
      <w:rPr>
        <w:rFonts w:hint="eastAsia" w:ascii="宋体" w:hAnsi="宋体"/>
        <w:szCs w:val="21"/>
        <w:lang w:eastAsia="zh-CN"/>
      </w:rPr>
      <w:t>中山市南朗医院内科等科室医疗设备(B包第二次)</w:t>
    </w:r>
    <w:r>
      <w:rPr>
        <w:rFonts w:hint="eastAsia" w:ascii="宋体" w:hAnsi="宋体"/>
        <w:szCs w:val="21"/>
        <w:lang w:val="en-US" w:eastAsia="zh-CN"/>
      </w:rPr>
      <w:t xml:space="preserve">                                                         </w:t>
    </w:r>
    <w:r>
      <w:rPr>
        <w:rFonts w:hint="eastAsia" w:ascii="宋体" w:hAnsi="宋体"/>
        <w:lang w:val="en-US" w:eastAsia="zh-CN"/>
      </w:rPr>
      <w:t>招标编号：SZHCZS-2020008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rPr>
        <w:rFonts w:hint="default" w:ascii="宋体" w:hAnsi="宋体"/>
        <w:sz w:val="18"/>
        <w:szCs w:val="18"/>
        <w:lang w:val="en-US" w:eastAsia="zh-CN"/>
      </w:rPr>
    </w:pPr>
    <w:r>
      <w:rPr>
        <w:rFonts w:hint="eastAsia"/>
        <w:sz w:val="18"/>
        <w:szCs w:val="18"/>
      </w:rPr>
      <w:t>项目名称</w:t>
    </w:r>
    <w:r>
      <w:rPr>
        <w:rFonts w:hint="eastAsia" w:ascii="宋体" w:hAnsi="宋体"/>
        <w:kern w:val="28"/>
        <w:sz w:val="18"/>
        <w:szCs w:val="18"/>
      </w:rPr>
      <w:t>：</w:t>
    </w:r>
    <w:r>
      <w:rPr>
        <w:rFonts w:hint="eastAsia" w:ascii="宋体" w:hAnsi="宋体"/>
        <w:sz w:val="18"/>
        <w:szCs w:val="18"/>
        <w:lang w:eastAsia="zh-CN"/>
      </w:rPr>
      <w:t>中山市南朗医院内科等科室医疗设备(B包第二次)</w:t>
    </w:r>
    <w:r>
      <w:rPr>
        <w:rFonts w:hint="eastAsia" w:ascii="宋体" w:hAnsi="宋体"/>
        <w:sz w:val="18"/>
        <w:szCs w:val="18"/>
        <w:lang w:val="en-US" w:eastAsia="zh-CN"/>
      </w:rPr>
      <w:t xml:space="preserve">                       招标编号：SZHCZS-2020008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left" w:pos="1350"/>
        <w:tab w:val="clear" w:pos="4153"/>
        <w:tab w:val="clear" w:pos="830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91F523"/>
    <w:multiLevelType w:val="singleLevel"/>
    <w:tmpl w:val="8291F523"/>
    <w:lvl w:ilvl="0" w:tentative="0">
      <w:start w:val="1"/>
      <w:numFmt w:val="decimal"/>
      <w:suff w:val="space"/>
      <w:lvlText w:val="(%1)"/>
      <w:lvlJc w:val="left"/>
      <w:pPr>
        <w:ind w:left="0" w:firstLine="142"/>
      </w:pPr>
      <w:rPr>
        <w:rFonts w:hint="default"/>
      </w:rPr>
    </w:lvl>
  </w:abstractNum>
  <w:abstractNum w:abstractNumId="1">
    <w:nsid w:val="82D8D843"/>
    <w:multiLevelType w:val="singleLevel"/>
    <w:tmpl w:val="82D8D843"/>
    <w:lvl w:ilvl="0" w:tentative="0">
      <w:start w:val="1"/>
      <w:numFmt w:val="decimal"/>
      <w:suff w:val="space"/>
      <w:lvlText w:val="%1."/>
      <w:lvlJc w:val="left"/>
      <w:pPr>
        <w:ind w:left="0" w:firstLine="0"/>
      </w:pPr>
      <w:rPr>
        <w:rFonts w:hint="default"/>
      </w:rPr>
    </w:lvl>
  </w:abstractNum>
  <w:abstractNum w:abstractNumId="2">
    <w:nsid w:val="85A6584E"/>
    <w:multiLevelType w:val="singleLevel"/>
    <w:tmpl w:val="85A6584E"/>
    <w:lvl w:ilvl="0" w:tentative="0">
      <w:start w:val="1"/>
      <w:numFmt w:val="decimal"/>
      <w:suff w:val="space"/>
      <w:lvlText w:val="(%1)"/>
      <w:lvlJc w:val="left"/>
      <w:pPr>
        <w:ind w:left="0" w:firstLine="142"/>
      </w:pPr>
      <w:rPr>
        <w:rFonts w:hint="default"/>
      </w:rPr>
    </w:lvl>
  </w:abstractNum>
  <w:abstractNum w:abstractNumId="3">
    <w:nsid w:val="8B31004E"/>
    <w:multiLevelType w:val="singleLevel"/>
    <w:tmpl w:val="8B31004E"/>
    <w:lvl w:ilvl="0" w:tentative="0">
      <w:start w:val="1"/>
      <w:numFmt w:val="decimal"/>
      <w:suff w:val="nothing"/>
      <w:lvlText w:val="%1．"/>
      <w:lvlJc w:val="left"/>
      <w:pPr>
        <w:ind w:left="0" w:firstLine="400"/>
      </w:pPr>
      <w:rPr>
        <w:rFonts w:hint="default"/>
      </w:rPr>
    </w:lvl>
  </w:abstractNum>
  <w:abstractNum w:abstractNumId="4">
    <w:nsid w:val="8E7FF022"/>
    <w:multiLevelType w:val="singleLevel"/>
    <w:tmpl w:val="8E7FF022"/>
    <w:lvl w:ilvl="0" w:tentative="0">
      <w:start w:val="1"/>
      <w:numFmt w:val="chineseCounting"/>
      <w:suff w:val="nothing"/>
      <w:lvlText w:val="%1、"/>
      <w:lvlJc w:val="left"/>
      <w:pPr>
        <w:ind w:left="0" w:firstLine="0"/>
      </w:pPr>
      <w:rPr>
        <w:rFonts w:hint="eastAsia"/>
      </w:rPr>
    </w:lvl>
  </w:abstractNum>
  <w:abstractNum w:abstractNumId="5">
    <w:nsid w:val="8F74B29F"/>
    <w:multiLevelType w:val="singleLevel"/>
    <w:tmpl w:val="8F74B29F"/>
    <w:lvl w:ilvl="0" w:tentative="0">
      <w:start w:val="1"/>
      <w:numFmt w:val="decimal"/>
      <w:lvlText w:val="(%1)"/>
      <w:lvlJc w:val="left"/>
      <w:pPr>
        <w:ind w:left="5" w:firstLine="455"/>
      </w:pPr>
      <w:rPr>
        <w:rFonts w:hint="default"/>
      </w:rPr>
    </w:lvl>
  </w:abstractNum>
  <w:abstractNum w:abstractNumId="6">
    <w:nsid w:val="91D3F690"/>
    <w:multiLevelType w:val="singleLevel"/>
    <w:tmpl w:val="91D3F690"/>
    <w:lvl w:ilvl="0" w:tentative="0">
      <w:start w:val="1"/>
      <w:numFmt w:val="decimal"/>
      <w:suff w:val="space"/>
      <w:lvlText w:val="%1."/>
      <w:lvlJc w:val="left"/>
      <w:pPr>
        <w:ind w:left="0" w:firstLine="0"/>
      </w:pPr>
      <w:rPr>
        <w:rFonts w:hint="default"/>
      </w:rPr>
    </w:lvl>
  </w:abstractNum>
  <w:abstractNum w:abstractNumId="7">
    <w:nsid w:val="924CD106"/>
    <w:multiLevelType w:val="singleLevel"/>
    <w:tmpl w:val="924CD106"/>
    <w:lvl w:ilvl="0" w:tentative="0">
      <w:start w:val="1"/>
      <w:numFmt w:val="decimal"/>
      <w:suff w:val="space"/>
      <w:lvlText w:val="(%1)"/>
      <w:lvlJc w:val="left"/>
      <w:pPr>
        <w:ind w:left="0" w:firstLine="142"/>
      </w:pPr>
      <w:rPr>
        <w:rFonts w:hint="default"/>
      </w:rPr>
    </w:lvl>
  </w:abstractNum>
  <w:abstractNum w:abstractNumId="8">
    <w:nsid w:val="9E29A18F"/>
    <w:multiLevelType w:val="singleLevel"/>
    <w:tmpl w:val="9E29A18F"/>
    <w:lvl w:ilvl="0" w:tentative="0">
      <w:start w:val="1"/>
      <w:numFmt w:val="decimal"/>
      <w:suff w:val="space"/>
      <w:lvlText w:val="%1."/>
      <w:lvlJc w:val="left"/>
      <w:pPr>
        <w:ind w:left="0" w:firstLine="0"/>
      </w:pPr>
      <w:rPr>
        <w:rFonts w:hint="default"/>
      </w:rPr>
    </w:lvl>
  </w:abstractNum>
  <w:abstractNum w:abstractNumId="9">
    <w:nsid w:val="A400ECBB"/>
    <w:multiLevelType w:val="singleLevel"/>
    <w:tmpl w:val="A400ECBB"/>
    <w:lvl w:ilvl="0" w:tentative="0">
      <w:start w:val="1"/>
      <w:numFmt w:val="decimalEnclosedCircleChinese"/>
      <w:suff w:val="nothing"/>
      <w:lvlText w:val="%1　"/>
      <w:lvlJc w:val="left"/>
      <w:pPr>
        <w:ind w:left="0" w:firstLine="400"/>
      </w:pPr>
      <w:rPr>
        <w:rFonts w:hint="eastAsia"/>
      </w:rPr>
    </w:lvl>
  </w:abstractNum>
  <w:abstractNum w:abstractNumId="10">
    <w:nsid w:val="A61B81CA"/>
    <w:multiLevelType w:val="singleLevel"/>
    <w:tmpl w:val="A61B81CA"/>
    <w:lvl w:ilvl="0" w:tentative="0">
      <w:start w:val="1"/>
      <w:numFmt w:val="decimal"/>
      <w:suff w:val="space"/>
      <w:lvlText w:val="%1."/>
      <w:lvlJc w:val="left"/>
      <w:pPr>
        <w:ind w:left="0" w:firstLine="0"/>
      </w:pPr>
      <w:rPr>
        <w:rFonts w:hint="default"/>
      </w:rPr>
    </w:lvl>
  </w:abstractNum>
  <w:abstractNum w:abstractNumId="11">
    <w:nsid w:val="A919FD58"/>
    <w:multiLevelType w:val="singleLevel"/>
    <w:tmpl w:val="A919FD58"/>
    <w:lvl w:ilvl="0" w:tentative="0">
      <w:start w:val="1"/>
      <w:numFmt w:val="decimal"/>
      <w:suff w:val="space"/>
      <w:lvlText w:val="(%1)"/>
      <w:lvlJc w:val="left"/>
      <w:pPr>
        <w:ind w:left="0" w:firstLine="142"/>
      </w:pPr>
      <w:rPr>
        <w:rFonts w:hint="default"/>
      </w:rPr>
    </w:lvl>
  </w:abstractNum>
  <w:abstractNum w:abstractNumId="12">
    <w:nsid w:val="ABD655D1"/>
    <w:multiLevelType w:val="singleLevel"/>
    <w:tmpl w:val="ABD655D1"/>
    <w:lvl w:ilvl="0" w:tentative="0">
      <w:start w:val="1"/>
      <w:numFmt w:val="chineseCounting"/>
      <w:suff w:val="nothing"/>
      <w:lvlText w:val="%1、"/>
      <w:lvlJc w:val="left"/>
      <w:pPr>
        <w:ind w:left="0" w:firstLine="0"/>
      </w:pPr>
      <w:rPr>
        <w:rFonts w:hint="eastAsia"/>
      </w:rPr>
    </w:lvl>
  </w:abstractNum>
  <w:abstractNum w:abstractNumId="13">
    <w:nsid w:val="ABEA5D7E"/>
    <w:multiLevelType w:val="singleLevel"/>
    <w:tmpl w:val="ABEA5D7E"/>
    <w:lvl w:ilvl="0" w:tentative="0">
      <w:start w:val="1"/>
      <w:numFmt w:val="decimal"/>
      <w:lvlText w:val="%1)"/>
      <w:lvlJc w:val="left"/>
      <w:pPr>
        <w:ind w:left="0" w:firstLine="454"/>
      </w:pPr>
      <w:rPr>
        <w:rFonts w:hint="default"/>
      </w:rPr>
    </w:lvl>
  </w:abstractNum>
  <w:abstractNum w:abstractNumId="14">
    <w:nsid w:val="AC22C54D"/>
    <w:multiLevelType w:val="singleLevel"/>
    <w:tmpl w:val="AC22C54D"/>
    <w:lvl w:ilvl="0" w:tentative="0">
      <w:start w:val="1"/>
      <w:numFmt w:val="decimal"/>
      <w:suff w:val="space"/>
      <w:lvlText w:val="%1."/>
      <w:lvlJc w:val="left"/>
      <w:pPr>
        <w:ind w:left="0" w:firstLine="0"/>
      </w:pPr>
      <w:rPr>
        <w:rFonts w:hint="default"/>
      </w:rPr>
    </w:lvl>
  </w:abstractNum>
  <w:abstractNum w:abstractNumId="15">
    <w:nsid w:val="B00E5209"/>
    <w:multiLevelType w:val="singleLevel"/>
    <w:tmpl w:val="B00E5209"/>
    <w:lvl w:ilvl="0" w:tentative="0">
      <w:start w:val="1"/>
      <w:numFmt w:val="decimal"/>
      <w:suff w:val="space"/>
      <w:lvlText w:val="%1."/>
      <w:lvlJc w:val="left"/>
      <w:pPr>
        <w:ind w:left="5" w:firstLine="449"/>
      </w:pPr>
      <w:rPr>
        <w:rFonts w:hint="default"/>
      </w:rPr>
    </w:lvl>
  </w:abstractNum>
  <w:abstractNum w:abstractNumId="16">
    <w:nsid w:val="B468EE1F"/>
    <w:multiLevelType w:val="singleLevel"/>
    <w:tmpl w:val="B468EE1F"/>
    <w:lvl w:ilvl="0" w:tentative="0">
      <w:start w:val="1"/>
      <w:numFmt w:val="decimal"/>
      <w:lvlText w:val="%1."/>
      <w:lvlJc w:val="left"/>
      <w:pPr>
        <w:ind w:left="0" w:firstLine="142"/>
      </w:pPr>
      <w:rPr>
        <w:rFonts w:hint="default"/>
      </w:rPr>
    </w:lvl>
  </w:abstractNum>
  <w:abstractNum w:abstractNumId="17">
    <w:nsid w:val="B8269AC5"/>
    <w:multiLevelType w:val="singleLevel"/>
    <w:tmpl w:val="B8269AC5"/>
    <w:lvl w:ilvl="0" w:tentative="0">
      <w:start w:val="1"/>
      <w:numFmt w:val="decimal"/>
      <w:suff w:val="space"/>
      <w:lvlText w:val="(%1)"/>
      <w:lvlJc w:val="left"/>
      <w:pPr>
        <w:ind w:left="0" w:firstLine="142"/>
      </w:pPr>
      <w:rPr>
        <w:rFonts w:hint="default"/>
      </w:rPr>
    </w:lvl>
  </w:abstractNum>
  <w:abstractNum w:abstractNumId="18">
    <w:nsid w:val="BEA03347"/>
    <w:multiLevelType w:val="singleLevel"/>
    <w:tmpl w:val="BEA03347"/>
    <w:lvl w:ilvl="0" w:tentative="0">
      <w:start w:val="1"/>
      <w:numFmt w:val="decimal"/>
      <w:suff w:val="space"/>
      <w:lvlText w:val="(%1)"/>
      <w:lvlJc w:val="left"/>
      <w:pPr>
        <w:ind w:left="0" w:firstLine="142"/>
      </w:pPr>
      <w:rPr>
        <w:rFonts w:hint="default"/>
      </w:rPr>
    </w:lvl>
  </w:abstractNum>
  <w:abstractNum w:abstractNumId="19">
    <w:nsid w:val="BF20B602"/>
    <w:multiLevelType w:val="singleLevel"/>
    <w:tmpl w:val="BF20B602"/>
    <w:lvl w:ilvl="0" w:tentative="0">
      <w:start w:val="1"/>
      <w:numFmt w:val="chineseCounting"/>
      <w:suff w:val="nothing"/>
      <w:lvlText w:val="%1、"/>
      <w:lvlJc w:val="left"/>
      <w:pPr>
        <w:ind w:left="0" w:firstLine="0"/>
      </w:pPr>
      <w:rPr>
        <w:rFonts w:hint="eastAsia"/>
      </w:rPr>
    </w:lvl>
  </w:abstractNum>
  <w:abstractNum w:abstractNumId="20">
    <w:nsid w:val="BF3A7AA7"/>
    <w:multiLevelType w:val="singleLevel"/>
    <w:tmpl w:val="BF3A7AA7"/>
    <w:lvl w:ilvl="0" w:tentative="0">
      <w:start w:val="1"/>
      <w:numFmt w:val="decimal"/>
      <w:lvlText w:val="%1)"/>
      <w:lvlJc w:val="left"/>
      <w:pPr>
        <w:ind w:left="0" w:firstLine="454"/>
      </w:pPr>
      <w:rPr>
        <w:rFonts w:hint="default"/>
      </w:rPr>
    </w:lvl>
  </w:abstractNum>
  <w:abstractNum w:abstractNumId="21">
    <w:nsid w:val="C66F4BA5"/>
    <w:multiLevelType w:val="singleLevel"/>
    <w:tmpl w:val="C66F4BA5"/>
    <w:lvl w:ilvl="0" w:tentative="0">
      <w:start w:val="1"/>
      <w:numFmt w:val="decimal"/>
      <w:suff w:val="space"/>
      <w:lvlText w:val="(%1)"/>
      <w:lvlJc w:val="left"/>
      <w:pPr>
        <w:ind w:left="0" w:firstLine="142"/>
      </w:pPr>
      <w:rPr>
        <w:rFonts w:hint="default"/>
      </w:rPr>
    </w:lvl>
  </w:abstractNum>
  <w:abstractNum w:abstractNumId="22">
    <w:nsid w:val="C670DACF"/>
    <w:multiLevelType w:val="singleLevel"/>
    <w:tmpl w:val="C670DACF"/>
    <w:lvl w:ilvl="0" w:tentative="0">
      <w:start w:val="1"/>
      <w:numFmt w:val="decimal"/>
      <w:suff w:val="space"/>
      <w:lvlText w:val="%1."/>
      <w:lvlJc w:val="left"/>
      <w:pPr>
        <w:ind w:left="0" w:firstLine="0"/>
      </w:pPr>
      <w:rPr>
        <w:rFonts w:hint="default"/>
      </w:rPr>
    </w:lvl>
  </w:abstractNum>
  <w:abstractNum w:abstractNumId="23">
    <w:nsid w:val="C749A257"/>
    <w:multiLevelType w:val="singleLevel"/>
    <w:tmpl w:val="C749A257"/>
    <w:lvl w:ilvl="0" w:tentative="0">
      <w:start w:val="1"/>
      <w:numFmt w:val="decimal"/>
      <w:lvlText w:val="%1."/>
      <w:lvlJc w:val="left"/>
      <w:pPr>
        <w:ind w:left="425" w:hanging="425"/>
      </w:pPr>
      <w:rPr>
        <w:rFonts w:hint="default"/>
      </w:rPr>
    </w:lvl>
  </w:abstractNum>
  <w:abstractNum w:abstractNumId="24">
    <w:nsid w:val="CAF950D0"/>
    <w:multiLevelType w:val="singleLevel"/>
    <w:tmpl w:val="CAF950D0"/>
    <w:lvl w:ilvl="0" w:tentative="0">
      <w:start w:val="1"/>
      <w:numFmt w:val="decimal"/>
      <w:suff w:val="space"/>
      <w:lvlText w:val="(%1)"/>
      <w:lvlJc w:val="left"/>
      <w:pPr>
        <w:ind w:left="0" w:firstLine="142"/>
      </w:pPr>
      <w:rPr>
        <w:rFonts w:hint="default"/>
      </w:rPr>
    </w:lvl>
  </w:abstractNum>
  <w:abstractNum w:abstractNumId="25">
    <w:nsid w:val="CF97A990"/>
    <w:multiLevelType w:val="singleLevel"/>
    <w:tmpl w:val="CF97A990"/>
    <w:lvl w:ilvl="0" w:tentative="0">
      <w:start w:val="1"/>
      <w:numFmt w:val="decimal"/>
      <w:suff w:val="space"/>
      <w:lvlText w:val="%1."/>
      <w:lvlJc w:val="left"/>
      <w:pPr>
        <w:ind w:left="0" w:firstLine="0"/>
      </w:pPr>
      <w:rPr>
        <w:rFonts w:hint="default"/>
      </w:rPr>
    </w:lvl>
  </w:abstractNum>
  <w:abstractNum w:abstractNumId="26">
    <w:nsid w:val="D3AFE232"/>
    <w:multiLevelType w:val="singleLevel"/>
    <w:tmpl w:val="D3AFE232"/>
    <w:lvl w:ilvl="0" w:tentative="0">
      <w:start w:val="1"/>
      <w:numFmt w:val="chineseCounting"/>
      <w:suff w:val="nothing"/>
      <w:lvlText w:val="（%1）"/>
      <w:lvlJc w:val="left"/>
      <w:pPr>
        <w:tabs>
          <w:tab w:val="left" w:pos="0"/>
        </w:tabs>
      </w:pPr>
      <w:rPr>
        <w:rFonts w:hint="eastAsia"/>
      </w:rPr>
    </w:lvl>
  </w:abstractNum>
  <w:abstractNum w:abstractNumId="27">
    <w:nsid w:val="D5E0F40C"/>
    <w:multiLevelType w:val="singleLevel"/>
    <w:tmpl w:val="D5E0F40C"/>
    <w:lvl w:ilvl="0" w:tentative="0">
      <w:start w:val="1"/>
      <w:numFmt w:val="decimal"/>
      <w:suff w:val="space"/>
      <w:lvlText w:val="%1."/>
      <w:lvlJc w:val="left"/>
      <w:pPr>
        <w:ind w:left="5" w:firstLine="449"/>
      </w:pPr>
      <w:rPr>
        <w:rFonts w:hint="default"/>
      </w:rPr>
    </w:lvl>
  </w:abstractNum>
  <w:abstractNum w:abstractNumId="28">
    <w:nsid w:val="D84EC1F8"/>
    <w:multiLevelType w:val="singleLevel"/>
    <w:tmpl w:val="D84EC1F8"/>
    <w:lvl w:ilvl="0" w:tentative="0">
      <w:start w:val="1"/>
      <w:numFmt w:val="decimal"/>
      <w:suff w:val="space"/>
      <w:lvlText w:val="(%1)"/>
      <w:lvlJc w:val="left"/>
      <w:pPr>
        <w:ind w:left="0" w:firstLine="142"/>
      </w:pPr>
      <w:rPr>
        <w:rFonts w:hint="default"/>
      </w:rPr>
    </w:lvl>
  </w:abstractNum>
  <w:abstractNum w:abstractNumId="29">
    <w:nsid w:val="E3E5DE8B"/>
    <w:multiLevelType w:val="singleLevel"/>
    <w:tmpl w:val="E3E5DE8B"/>
    <w:lvl w:ilvl="0" w:tentative="0">
      <w:start w:val="1"/>
      <w:numFmt w:val="decimal"/>
      <w:suff w:val="space"/>
      <w:lvlText w:val="%1."/>
      <w:lvlJc w:val="left"/>
      <w:pPr>
        <w:ind w:left="0" w:firstLine="0"/>
      </w:pPr>
      <w:rPr>
        <w:rFonts w:hint="default"/>
      </w:rPr>
    </w:lvl>
  </w:abstractNum>
  <w:abstractNum w:abstractNumId="30">
    <w:nsid w:val="E4FC397F"/>
    <w:multiLevelType w:val="singleLevel"/>
    <w:tmpl w:val="E4FC397F"/>
    <w:lvl w:ilvl="0" w:tentative="0">
      <w:start w:val="1"/>
      <w:numFmt w:val="decimal"/>
      <w:suff w:val="space"/>
      <w:lvlText w:val="%1."/>
      <w:lvlJc w:val="left"/>
      <w:pPr>
        <w:ind w:left="0" w:firstLine="0"/>
      </w:pPr>
      <w:rPr>
        <w:rFonts w:hint="default"/>
      </w:rPr>
    </w:lvl>
  </w:abstractNum>
  <w:abstractNum w:abstractNumId="31">
    <w:nsid w:val="E69608F1"/>
    <w:multiLevelType w:val="singleLevel"/>
    <w:tmpl w:val="E69608F1"/>
    <w:lvl w:ilvl="0" w:tentative="0">
      <w:start w:val="1"/>
      <w:numFmt w:val="decimal"/>
      <w:lvlText w:val="%1)"/>
      <w:lvlJc w:val="left"/>
      <w:pPr>
        <w:ind w:left="0" w:firstLine="454"/>
      </w:pPr>
      <w:rPr>
        <w:rFonts w:hint="default"/>
      </w:rPr>
    </w:lvl>
  </w:abstractNum>
  <w:abstractNum w:abstractNumId="32">
    <w:nsid w:val="E79A4EC5"/>
    <w:multiLevelType w:val="singleLevel"/>
    <w:tmpl w:val="E79A4EC5"/>
    <w:lvl w:ilvl="0" w:tentative="0">
      <w:start w:val="1"/>
      <w:numFmt w:val="decimal"/>
      <w:lvlText w:val="%1."/>
      <w:lvlJc w:val="left"/>
      <w:pPr>
        <w:ind w:left="425" w:hanging="425"/>
      </w:pPr>
      <w:rPr>
        <w:rFonts w:hint="default"/>
      </w:rPr>
    </w:lvl>
  </w:abstractNum>
  <w:abstractNum w:abstractNumId="33">
    <w:nsid w:val="E96AFD29"/>
    <w:multiLevelType w:val="singleLevel"/>
    <w:tmpl w:val="E96AFD29"/>
    <w:lvl w:ilvl="0" w:tentative="0">
      <w:start w:val="1"/>
      <w:numFmt w:val="decimal"/>
      <w:lvlText w:val="%1)"/>
      <w:lvlJc w:val="left"/>
      <w:pPr>
        <w:ind w:left="0" w:firstLine="454"/>
      </w:pPr>
      <w:rPr>
        <w:rFonts w:hint="default"/>
      </w:rPr>
    </w:lvl>
  </w:abstractNum>
  <w:abstractNum w:abstractNumId="34">
    <w:nsid w:val="EB1B13D1"/>
    <w:multiLevelType w:val="singleLevel"/>
    <w:tmpl w:val="EB1B13D1"/>
    <w:lvl w:ilvl="0" w:tentative="0">
      <w:start w:val="1"/>
      <w:numFmt w:val="decimal"/>
      <w:suff w:val="space"/>
      <w:lvlText w:val="(%1)"/>
      <w:lvlJc w:val="left"/>
      <w:pPr>
        <w:ind w:left="0" w:firstLine="142"/>
      </w:pPr>
      <w:rPr>
        <w:rFonts w:hint="default"/>
      </w:rPr>
    </w:lvl>
  </w:abstractNum>
  <w:abstractNum w:abstractNumId="35">
    <w:nsid w:val="EE86ACA3"/>
    <w:multiLevelType w:val="singleLevel"/>
    <w:tmpl w:val="EE86ACA3"/>
    <w:lvl w:ilvl="0" w:tentative="0">
      <w:start w:val="1"/>
      <w:numFmt w:val="decimal"/>
      <w:suff w:val="space"/>
      <w:lvlText w:val="(%1)"/>
      <w:lvlJc w:val="left"/>
      <w:pPr>
        <w:ind w:left="0" w:firstLine="142"/>
      </w:pPr>
      <w:rPr>
        <w:rFonts w:hint="default"/>
      </w:rPr>
    </w:lvl>
  </w:abstractNum>
  <w:abstractNum w:abstractNumId="36">
    <w:nsid w:val="F36D85AF"/>
    <w:multiLevelType w:val="singleLevel"/>
    <w:tmpl w:val="F36D85AF"/>
    <w:lvl w:ilvl="0" w:tentative="0">
      <w:start w:val="1"/>
      <w:numFmt w:val="decimal"/>
      <w:suff w:val="space"/>
      <w:lvlText w:val="(%1)"/>
      <w:lvlJc w:val="left"/>
      <w:pPr>
        <w:ind w:left="0" w:firstLine="142"/>
      </w:pPr>
      <w:rPr>
        <w:rFonts w:hint="default"/>
      </w:rPr>
    </w:lvl>
  </w:abstractNum>
  <w:abstractNum w:abstractNumId="37">
    <w:nsid w:val="F3757DB7"/>
    <w:multiLevelType w:val="singleLevel"/>
    <w:tmpl w:val="F3757DB7"/>
    <w:lvl w:ilvl="0" w:tentative="0">
      <w:start w:val="1"/>
      <w:numFmt w:val="decimal"/>
      <w:lvlText w:val="%1)"/>
      <w:lvlJc w:val="left"/>
      <w:pPr>
        <w:ind w:left="0" w:firstLine="454"/>
      </w:pPr>
      <w:rPr>
        <w:rFonts w:hint="default"/>
      </w:rPr>
    </w:lvl>
  </w:abstractNum>
  <w:abstractNum w:abstractNumId="38">
    <w:nsid w:val="F6E967A6"/>
    <w:multiLevelType w:val="singleLevel"/>
    <w:tmpl w:val="F6E967A6"/>
    <w:lvl w:ilvl="0" w:tentative="0">
      <w:start w:val="1"/>
      <w:numFmt w:val="decimal"/>
      <w:lvlText w:val="%1)"/>
      <w:lvlJc w:val="left"/>
      <w:pPr>
        <w:ind w:left="0" w:firstLine="454"/>
      </w:pPr>
      <w:rPr>
        <w:rFonts w:hint="default"/>
      </w:rPr>
    </w:lvl>
  </w:abstractNum>
  <w:abstractNum w:abstractNumId="39">
    <w:nsid w:val="F9790020"/>
    <w:multiLevelType w:val="singleLevel"/>
    <w:tmpl w:val="F9790020"/>
    <w:lvl w:ilvl="0" w:tentative="0">
      <w:start w:val="1"/>
      <w:numFmt w:val="decimal"/>
      <w:suff w:val="space"/>
      <w:lvlText w:val="(%1)"/>
      <w:lvlJc w:val="left"/>
      <w:pPr>
        <w:ind w:left="0" w:firstLine="142"/>
      </w:pPr>
      <w:rPr>
        <w:rFonts w:hint="default"/>
      </w:rPr>
    </w:lvl>
  </w:abstractNum>
  <w:abstractNum w:abstractNumId="40">
    <w:nsid w:val="FB55F823"/>
    <w:multiLevelType w:val="singleLevel"/>
    <w:tmpl w:val="FB55F823"/>
    <w:lvl w:ilvl="0" w:tentative="0">
      <w:start w:val="1"/>
      <w:numFmt w:val="chineseCounting"/>
      <w:suff w:val="nothing"/>
      <w:lvlText w:val="%1、"/>
      <w:lvlJc w:val="left"/>
      <w:pPr>
        <w:ind w:left="0" w:firstLine="0"/>
      </w:pPr>
      <w:rPr>
        <w:rFonts w:hint="eastAsia"/>
      </w:rPr>
    </w:lvl>
  </w:abstractNum>
  <w:abstractNum w:abstractNumId="41">
    <w:nsid w:val="FB76768E"/>
    <w:multiLevelType w:val="singleLevel"/>
    <w:tmpl w:val="FB76768E"/>
    <w:lvl w:ilvl="0" w:tentative="0">
      <w:start w:val="1"/>
      <w:numFmt w:val="decimal"/>
      <w:suff w:val="space"/>
      <w:lvlText w:val="(%1)"/>
      <w:lvlJc w:val="left"/>
      <w:pPr>
        <w:ind w:left="0" w:firstLine="142"/>
      </w:pPr>
      <w:rPr>
        <w:rFonts w:hint="default"/>
      </w:rPr>
    </w:lvl>
  </w:abstractNum>
  <w:abstractNum w:abstractNumId="42">
    <w:nsid w:val="FCADC229"/>
    <w:multiLevelType w:val="singleLevel"/>
    <w:tmpl w:val="FCADC229"/>
    <w:lvl w:ilvl="0" w:tentative="0">
      <w:start w:val="1"/>
      <w:numFmt w:val="decimal"/>
      <w:suff w:val="space"/>
      <w:lvlText w:val="(%1)"/>
      <w:lvlJc w:val="left"/>
      <w:pPr>
        <w:ind w:left="0" w:firstLine="142"/>
      </w:pPr>
      <w:rPr>
        <w:rFonts w:hint="default"/>
      </w:rPr>
    </w:lvl>
  </w:abstractNum>
  <w:abstractNum w:abstractNumId="43">
    <w:nsid w:val="00000003"/>
    <w:multiLevelType w:val="multilevel"/>
    <w:tmpl w:val="00000003"/>
    <w:lvl w:ilvl="0" w:tentative="0">
      <w:start w:val="1"/>
      <w:numFmt w:val="decimal"/>
      <w:pStyle w:val="328"/>
      <w:lvlText w:val="%1)"/>
      <w:lvlJc w:val="left"/>
      <w:pPr>
        <w:tabs>
          <w:tab w:val="left" w:pos="425"/>
        </w:tabs>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44">
    <w:nsid w:val="00000006"/>
    <w:multiLevelType w:val="multilevel"/>
    <w:tmpl w:val="00000006"/>
    <w:lvl w:ilvl="0" w:tentative="0">
      <w:start w:val="1"/>
      <w:numFmt w:val="none"/>
      <w:suff w:val="space"/>
      <w:lvlText w:val=""/>
      <w:lvlJc w:val="left"/>
      <w:pPr>
        <w:ind w:left="964" w:hanging="397"/>
      </w:pPr>
      <w:rPr>
        <w:rFonts w:hint="default"/>
      </w:rPr>
    </w:lvl>
    <w:lvl w:ilvl="1" w:tentative="0">
      <w:start w:val="1"/>
      <w:numFmt w:val="decimal"/>
      <w:isLgl/>
      <w:suff w:val="space"/>
      <w:lvlText w:val="&lt;%2&gt;"/>
      <w:lvlJc w:val="left"/>
      <w:pPr>
        <w:ind w:left="964" w:hanging="397"/>
      </w:pPr>
      <w:rPr>
        <w:rFonts w:hint="eastAsia"/>
      </w:rPr>
    </w:lvl>
    <w:lvl w:ilvl="2" w:tentative="0">
      <w:start w:val="1"/>
      <w:numFmt w:val="bullet"/>
      <w:suff w:val="space"/>
      <w:lvlText w:val=""/>
      <w:lvlJc w:val="left"/>
      <w:pPr>
        <w:ind w:left="851" w:hanging="426"/>
      </w:pPr>
      <w:rPr>
        <w:rFonts w:hint="default" w:ascii="Wingdings" w:hAnsi="Wingdings"/>
      </w:rPr>
    </w:lvl>
    <w:lvl w:ilvl="3" w:tentative="0">
      <w:start w:val="1"/>
      <w:numFmt w:val="bullet"/>
      <w:suff w:val="space"/>
      <w:lvlText w:val=""/>
      <w:lvlJc w:val="left"/>
      <w:pPr>
        <w:ind w:left="851" w:hanging="426"/>
      </w:pPr>
      <w:rPr>
        <w:rFonts w:hint="default" w:ascii="Wingdings" w:hAnsi="Wingdings"/>
      </w:rPr>
    </w:lvl>
    <w:lvl w:ilvl="4" w:tentative="0">
      <w:start w:val="1"/>
      <w:numFmt w:val="bullet"/>
      <w:pStyle w:val="178"/>
      <w:suff w:val="space"/>
      <w:lvlText w:val=""/>
      <w:lvlJc w:val="left"/>
      <w:pPr>
        <w:ind w:left="737" w:hanging="312"/>
      </w:pPr>
      <w:rPr>
        <w:rFonts w:hint="default" w:ascii="Wingdings" w:hAnsi="Wingdings"/>
        <w:color w:val="auto"/>
        <w:sz w:val="15"/>
      </w:rPr>
    </w:lvl>
    <w:lvl w:ilvl="5" w:tentative="0">
      <w:start w:val="1"/>
      <w:numFmt w:val="none"/>
      <w:suff w:val="nothing"/>
      <w:lvlText w:val=""/>
      <w:lvlJc w:val="left"/>
      <w:pPr>
        <w:ind w:left="2410" w:hanging="426"/>
      </w:pPr>
      <w:rPr>
        <w:rFonts w:hint="eastAsia"/>
      </w:rPr>
    </w:lvl>
    <w:lvl w:ilvl="6" w:tentative="0">
      <w:start w:val="1"/>
      <w:numFmt w:val="none"/>
      <w:lvlText w:val=""/>
      <w:lvlJc w:val="left"/>
      <w:pPr>
        <w:tabs>
          <w:tab w:val="left" w:pos="2835"/>
        </w:tabs>
        <w:ind w:left="2835" w:hanging="426"/>
      </w:pPr>
      <w:rPr>
        <w:rFonts w:hint="eastAsia"/>
      </w:rPr>
    </w:lvl>
    <w:lvl w:ilvl="7" w:tentative="0">
      <w:start w:val="1"/>
      <w:numFmt w:val="none"/>
      <w:lvlText w:val=""/>
      <w:lvlJc w:val="left"/>
      <w:pPr>
        <w:tabs>
          <w:tab w:val="left" w:pos="3260"/>
        </w:tabs>
        <w:ind w:left="3260" w:hanging="425"/>
      </w:pPr>
      <w:rPr>
        <w:rFonts w:hint="eastAsia"/>
      </w:rPr>
    </w:lvl>
    <w:lvl w:ilvl="8" w:tentative="0">
      <w:start w:val="1"/>
      <w:numFmt w:val="none"/>
      <w:lvlText w:val=""/>
      <w:lvlJc w:val="left"/>
      <w:pPr>
        <w:tabs>
          <w:tab w:val="left" w:pos="360"/>
        </w:tabs>
        <w:ind w:left="0" w:firstLine="0"/>
      </w:pPr>
      <w:rPr>
        <w:rFonts w:hint="eastAsia"/>
      </w:rPr>
    </w:lvl>
  </w:abstractNum>
  <w:abstractNum w:abstractNumId="45">
    <w:nsid w:val="0000000A"/>
    <w:multiLevelType w:val="multilevel"/>
    <w:tmpl w:val="0000000A"/>
    <w:lvl w:ilvl="0" w:tentative="0">
      <w:start w:val="1"/>
      <w:numFmt w:val="japaneseCounting"/>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6">
    <w:nsid w:val="0000000F"/>
    <w:multiLevelType w:val="multilevel"/>
    <w:tmpl w:val="0000000F"/>
    <w:lvl w:ilvl="0" w:tentative="0">
      <w:start w:val="1"/>
      <w:numFmt w:val="decimal"/>
      <w:lvlText w:val="%1）"/>
      <w:lvlJc w:val="left"/>
      <w:pPr>
        <w:tabs>
          <w:tab w:val="left" w:pos="1920"/>
        </w:tabs>
        <w:ind w:left="1920" w:hanging="360"/>
      </w:pPr>
      <w:rPr>
        <w:rFonts w:hint="default"/>
      </w:rPr>
    </w:lvl>
    <w:lvl w:ilvl="1" w:tentative="0">
      <w:start w:val="1"/>
      <w:numFmt w:val="japaneseCounting"/>
      <w:lvlText w:val="%2、"/>
      <w:lvlJc w:val="left"/>
      <w:pPr>
        <w:tabs>
          <w:tab w:val="left" w:pos="1140"/>
        </w:tabs>
        <w:ind w:left="1140" w:hanging="720"/>
      </w:pPr>
      <w:rPr>
        <w:rFonts w:hint="default" w:ascii="宋体" w:hAnsi="宋体" w:eastAsia="宋体"/>
        <w:sz w:val="21"/>
        <w:szCs w:val="28"/>
      </w:rPr>
    </w:lvl>
    <w:lvl w:ilvl="2" w:tentative="0">
      <w:start w:val="1"/>
      <w:numFmt w:val="decimal"/>
      <w:lvlText w:val="%3、"/>
      <w:lvlJc w:val="left"/>
      <w:pPr>
        <w:tabs>
          <w:tab w:val="left" w:pos="1260"/>
        </w:tabs>
        <w:ind w:left="1260" w:hanging="420"/>
      </w:pPr>
      <w:rPr>
        <w:rFonts w:hint="default"/>
        <w:color w:val="000000"/>
      </w:rPr>
    </w:lvl>
    <w:lvl w:ilvl="3" w:tentative="0">
      <w:start w:val="1"/>
      <w:numFmt w:val="decimal"/>
      <w:lvlText w:val="(%4)"/>
      <w:lvlJc w:val="left"/>
      <w:pPr>
        <w:tabs>
          <w:tab w:val="left" w:pos="1785"/>
        </w:tabs>
        <w:ind w:left="1785" w:hanging="525"/>
      </w:pPr>
      <w:rPr>
        <w:rFonts w:hint="default"/>
      </w:rPr>
    </w:lvl>
    <w:lvl w:ilvl="4" w:tentative="0">
      <w:start w:val="1"/>
      <w:numFmt w:val="japaneseCounting"/>
      <w:lvlText w:val="第%5章"/>
      <w:lvlJc w:val="left"/>
      <w:pPr>
        <w:tabs>
          <w:tab w:val="left" w:pos="2880"/>
        </w:tabs>
        <w:ind w:left="2880" w:hanging="1200"/>
      </w:pPr>
      <w:rPr>
        <w:rFonts w:hint="default"/>
      </w:rPr>
    </w:lvl>
    <w:lvl w:ilvl="5" w:tentative="0">
      <w:start w:val="1"/>
      <w:numFmt w:val="decimal"/>
      <w:lvlText w:val="%6、"/>
      <w:lvlJc w:val="left"/>
      <w:pPr>
        <w:ind w:left="2790" w:hanging="690"/>
      </w:pPr>
      <w:rPr>
        <w:rFonts w:hint="default"/>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7">
    <w:nsid w:val="00000010"/>
    <w:multiLevelType w:val="multilevel"/>
    <w:tmpl w:val="00000010"/>
    <w:lvl w:ilvl="0" w:tentative="0">
      <w:start w:val="1"/>
      <w:numFmt w:val="decimal"/>
      <w:lvlText w:val="%1."/>
      <w:lvlJc w:val="left"/>
      <w:pPr>
        <w:tabs>
          <w:tab w:val="left" w:pos="590"/>
        </w:tabs>
        <w:ind w:left="590" w:hanging="420"/>
      </w:pPr>
      <w:rPr>
        <w:rFonts w:ascii="宋体" w:hAnsi="宋体" w:eastAsia="宋体"/>
      </w:rPr>
    </w:lvl>
    <w:lvl w:ilvl="1" w:tentative="0">
      <w:start w:val="1"/>
      <w:numFmt w:val="decimal"/>
      <w:lvlText w:val="%2、"/>
      <w:lvlJc w:val="left"/>
      <w:pPr>
        <w:tabs>
          <w:tab w:val="left" w:pos="1080"/>
        </w:tabs>
        <w:ind w:left="1080" w:hanging="360"/>
      </w:pPr>
      <w:rPr>
        <w:rFonts w:hint="eastAsia"/>
      </w:rPr>
    </w:lvl>
    <w:lvl w:ilvl="2" w:tentative="0">
      <w:start w:val="1"/>
      <w:numFmt w:val="lowerRoman"/>
      <w:lvlText w:val="%3."/>
      <w:lvlJc w:val="right"/>
      <w:pPr>
        <w:tabs>
          <w:tab w:val="left" w:pos="1430"/>
        </w:tabs>
        <w:ind w:left="1430" w:hanging="420"/>
      </w:pPr>
    </w:lvl>
    <w:lvl w:ilvl="3" w:tentative="0">
      <w:start w:val="1"/>
      <w:numFmt w:val="decimal"/>
      <w:lvlText w:val="%4."/>
      <w:lvlJc w:val="left"/>
      <w:pPr>
        <w:tabs>
          <w:tab w:val="left" w:pos="1850"/>
        </w:tabs>
        <w:ind w:left="1850" w:hanging="420"/>
      </w:pPr>
    </w:lvl>
    <w:lvl w:ilvl="4" w:tentative="0">
      <w:start w:val="1"/>
      <w:numFmt w:val="lowerLetter"/>
      <w:lvlText w:val="%5)"/>
      <w:lvlJc w:val="left"/>
      <w:pPr>
        <w:tabs>
          <w:tab w:val="left" w:pos="2270"/>
        </w:tabs>
        <w:ind w:left="2270" w:hanging="420"/>
      </w:pPr>
    </w:lvl>
    <w:lvl w:ilvl="5" w:tentative="0">
      <w:start w:val="1"/>
      <w:numFmt w:val="lowerRoman"/>
      <w:lvlText w:val="%6."/>
      <w:lvlJc w:val="right"/>
      <w:pPr>
        <w:tabs>
          <w:tab w:val="left" w:pos="2690"/>
        </w:tabs>
        <w:ind w:left="2690" w:hanging="420"/>
      </w:pPr>
    </w:lvl>
    <w:lvl w:ilvl="6" w:tentative="0">
      <w:start w:val="1"/>
      <w:numFmt w:val="decimal"/>
      <w:lvlText w:val="%7."/>
      <w:lvlJc w:val="left"/>
      <w:pPr>
        <w:tabs>
          <w:tab w:val="left" w:pos="3110"/>
        </w:tabs>
        <w:ind w:left="3110" w:hanging="420"/>
      </w:pPr>
    </w:lvl>
    <w:lvl w:ilvl="7" w:tentative="0">
      <w:start w:val="1"/>
      <w:numFmt w:val="lowerLetter"/>
      <w:lvlText w:val="%8)"/>
      <w:lvlJc w:val="left"/>
      <w:pPr>
        <w:tabs>
          <w:tab w:val="left" w:pos="3530"/>
        </w:tabs>
        <w:ind w:left="3530" w:hanging="420"/>
      </w:pPr>
    </w:lvl>
    <w:lvl w:ilvl="8" w:tentative="0">
      <w:start w:val="1"/>
      <w:numFmt w:val="lowerRoman"/>
      <w:lvlText w:val="%9."/>
      <w:lvlJc w:val="right"/>
      <w:pPr>
        <w:tabs>
          <w:tab w:val="left" w:pos="3950"/>
        </w:tabs>
        <w:ind w:left="3950" w:hanging="420"/>
      </w:pPr>
    </w:lvl>
  </w:abstractNum>
  <w:abstractNum w:abstractNumId="48">
    <w:nsid w:val="00000011"/>
    <w:multiLevelType w:val="multilevel"/>
    <w:tmpl w:val="00000011"/>
    <w:lvl w:ilvl="0" w:tentative="0">
      <w:start w:val="1"/>
      <w:numFmt w:val="decimal"/>
      <w:lvlText w:val="%1."/>
      <w:lvlJc w:val="left"/>
      <w:pPr>
        <w:tabs>
          <w:tab w:val="left" w:pos="709"/>
        </w:tabs>
        <w:ind w:left="709" w:hanging="284"/>
      </w:pPr>
      <w:rPr>
        <w:rFonts w:hint="eastAsia"/>
      </w:rPr>
    </w:lvl>
    <w:lvl w:ilvl="1" w:tentative="0">
      <w:start w:val="1"/>
      <w:numFmt w:val="decimal"/>
      <w:lvlRestart w:val="0"/>
      <w:pStyle w:val="250"/>
      <w:lvlText w:val="%2)"/>
      <w:lvlJc w:val="left"/>
      <w:pPr>
        <w:tabs>
          <w:tab w:val="left" w:pos="425"/>
        </w:tabs>
        <w:ind w:left="425" w:hanging="425"/>
      </w:pPr>
      <w:rPr>
        <w:rFonts w:hint="default"/>
      </w:rPr>
    </w:lvl>
    <w:lvl w:ilvl="2" w:tentative="0">
      <w:start w:val="1"/>
      <w:numFmt w:val="lowerLetter"/>
      <w:lvlRestart w:val="0"/>
      <w:pStyle w:val="387"/>
      <w:lvlText w:val="%3)"/>
      <w:lvlJc w:val="left"/>
      <w:pPr>
        <w:tabs>
          <w:tab w:val="left" w:pos="1559"/>
        </w:tabs>
        <w:ind w:left="1559" w:hanging="425"/>
      </w:pPr>
      <w:rPr>
        <w:rFonts w:hint="eastAsia"/>
      </w:rPr>
    </w:lvl>
    <w:lvl w:ilvl="3" w:tentative="0">
      <w:start w:val="1"/>
      <w:numFmt w:val="bullet"/>
      <w:lvlRestart w:val="0"/>
      <w:pStyle w:val="341"/>
      <w:lvlText w:val=""/>
      <w:lvlJc w:val="left"/>
      <w:pPr>
        <w:tabs>
          <w:tab w:val="left" w:pos="1843"/>
        </w:tabs>
        <w:ind w:left="1843" w:hanging="284"/>
      </w:pPr>
      <w:rPr>
        <w:rFonts w:hint="default" w:ascii="Wingdings" w:hAnsi="Wingdings"/>
      </w:rPr>
    </w:lvl>
    <w:lvl w:ilvl="4" w:tentative="0">
      <w:start w:val="1"/>
      <w:numFmt w:val="lowerLetter"/>
      <w:lvlText w:val="%5)"/>
      <w:lvlJc w:val="left"/>
      <w:pPr>
        <w:tabs>
          <w:tab w:val="left" w:pos="2810"/>
        </w:tabs>
        <w:ind w:left="2810" w:hanging="420"/>
      </w:pPr>
      <w:rPr>
        <w:rFonts w:hint="eastAsia"/>
      </w:rPr>
    </w:lvl>
    <w:lvl w:ilvl="5" w:tentative="0">
      <w:start w:val="1"/>
      <w:numFmt w:val="lowerRoman"/>
      <w:lvlText w:val="%6."/>
      <w:lvlJc w:val="right"/>
      <w:pPr>
        <w:tabs>
          <w:tab w:val="left" w:pos="3230"/>
        </w:tabs>
        <w:ind w:left="3230" w:hanging="420"/>
      </w:pPr>
      <w:rPr>
        <w:rFonts w:hint="eastAsia"/>
      </w:rPr>
    </w:lvl>
    <w:lvl w:ilvl="6" w:tentative="0">
      <w:start w:val="1"/>
      <w:numFmt w:val="decimal"/>
      <w:lvlText w:val="%7."/>
      <w:lvlJc w:val="left"/>
      <w:pPr>
        <w:tabs>
          <w:tab w:val="left" w:pos="3650"/>
        </w:tabs>
        <w:ind w:left="3650" w:hanging="420"/>
      </w:pPr>
      <w:rPr>
        <w:rFonts w:hint="eastAsia"/>
      </w:rPr>
    </w:lvl>
    <w:lvl w:ilvl="7" w:tentative="0">
      <w:start w:val="1"/>
      <w:numFmt w:val="lowerLetter"/>
      <w:lvlText w:val="%8)"/>
      <w:lvlJc w:val="left"/>
      <w:pPr>
        <w:tabs>
          <w:tab w:val="left" w:pos="4070"/>
        </w:tabs>
        <w:ind w:left="4070" w:hanging="420"/>
      </w:pPr>
      <w:rPr>
        <w:rFonts w:hint="eastAsia"/>
      </w:rPr>
    </w:lvl>
    <w:lvl w:ilvl="8" w:tentative="0">
      <w:start w:val="1"/>
      <w:numFmt w:val="lowerRoman"/>
      <w:lvlText w:val="%9."/>
      <w:lvlJc w:val="right"/>
      <w:pPr>
        <w:tabs>
          <w:tab w:val="left" w:pos="4490"/>
        </w:tabs>
        <w:ind w:left="4490" w:hanging="420"/>
      </w:pPr>
      <w:rPr>
        <w:rFonts w:hint="eastAsia"/>
      </w:rPr>
    </w:lvl>
  </w:abstractNum>
  <w:abstractNum w:abstractNumId="49">
    <w:nsid w:val="00000019"/>
    <w:multiLevelType w:val="multilevel"/>
    <w:tmpl w:val="00000019"/>
    <w:lvl w:ilvl="0" w:tentative="0">
      <w:start w:val="1"/>
      <w:numFmt w:val="decimal"/>
      <w:lvlText w:val="%1、"/>
      <w:lvlJc w:val="left"/>
      <w:pPr>
        <w:tabs>
          <w:tab w:val="left" w:pos="2220"/>
        </w:tabs>
        <w:ind w:left="2220" w:hanging="420"/>
      </w:pPr>
      <w:rPr>
        <w:rFonts w:ascii="宋体" w:hAnsi="宋体" w:eastAsia="宋体" w:cs="Times New Roman"/>
      </w:rPr>
    </w:lvl>
    <w:lvl w:ilvl="1" w:tentative="0">
      <w:start w:val="1"/>
      <w:numFmt w:val="decimal"/>
      <w:lvlText w:val="（%2）"/>
      <w:lvlJc w:val="left"/>
      <w:pPr>
        <w:tabs>
          <w:tab w:val="left" w:pos="1860"/>
        </w:tabs>
        <w:ind w:left="1860" w:hanging="720"/>
      </w:pPr>
      <w:rPr>
        <w:rFonts w:hint="eastAsia"/>
      </w:rPr>
    </w:lvl>
    <w:lvl w:ilvl="2" w:tentative="0">
      <w:start w:val="1"/>
      <w:numFmt w:val="decimal"/>
      <w:pStyle w:val="357"/>
      <w:lvlText w:val="%3）"/>
      <w:lvlJc w:val="left"/>
      <w:pPr>
        <w:tabs>
          <w:tab w:val="left" w:pos="1920"/>
        </w:tabs>
        <w:ind w:left="1920" w:hanging="360"/>
      </w:pPr>
      <w:rPr>
        <w:rFonts w:hint="default"/>
      </w:rPr>
    </w:lvl>
    <w:lvl w:ilvl="3" w:tentative="0">
      <w:start w:val="2"/>
      <w:numFmt w:val="decimal"/>
      <w:lvlText w:val="%4．"/>
      <w:lvlJc w:val="left"/>
      <w:pPr>
        <w:tabs>
          <w:tab w:val="left" w:pos="2340"/>
        </w:tabs>
        <w:ind w:left="2340" w:hanging="360"/>
      </w:pPr>
      <w:rPr>
        <w:rFonts w:hint="default"/>
      </w:rPr>
    </w:lvl>
    <w:lvl w:ilvl="4" w:tentative="0">
      <w:start w:val="1"/>
      <w:numFmt w:val="lowerLetter"/>
      <w:lvlText w:val="%5)"/>
      <w:lvlJc w:val="left"/>
      <w:pPr>
        <w:tabs>
          <w:tab w:val="left" w:pos="2820"/>
        </w:tabs>
        <w:ind w:left="282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abstractNum w:abstractNumId="50">
    <w:nsid w:val="0000001F"/>
    <w:multiLevelType w:val="multilevel"/>
    <w:tmpl w:val="0000001F"/>
    <w:lvl w:ilvl="0" w:tentative="0">
      <w:start w:val="1"/>
      <w:numFmt w:val="japaneseCounting"/>
      <w:pStyle w:val="231"/>
      <w:lvlText w:val="%1、"/>
      <w:lvlJc w:val="left"/>
      <w:pPr>
        <w:tabs>
          <w:tab w:val="left" w:pos="600"/>
        </w:tabs>
        <w:ind w:left="600" w:hanging="420"/>
      </w:pPr>
      <w:rPr>
        <w:rFonts w:hint="default"/>
        <w:b/>
      </w:rPr>
    </w:lvl>
    <w:lvl w:ilvl="1" w:tentative="0">
      <w:start w:val="1"/>
      <w:numFmt w:val="decimal"/>
      <w:pStyle w:val="218"/>
      <w:lvlText w:val="%2、"/>
      <w:lvlJc w:val="left"/>
      <w:pPr>
        <w:tabs>
          <w:tab w:val="left" w:pos="960"/>
        </w:tabs>
        <w:ind w:left="960" w:hanging="360"/>
      </w:pPr>
      <w:rPr>
        <w:rFonts w:hint="default"/>
      </w:r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51">
    <w:nsid w:val="005BD3BD"/>
    <w:multiLevelType w:val="singleLevel"/>
    <w:tmpl w:val="005BD3BD"/>
    <w:lvl w:ilvl="0" w:tentative="0">
      <w:start w:val="1"/>
      <w:numFmt w:val="decimal"/>
      <w:lvlText w:val="%1)"/>
      <w:lvlJc w:val="left"/>
      <w:pPr>
        <w:ind w:left="0" w:firstLine="454"/>
      </w:pPr>
      <w:rPr>
        <w:rFonts w:hint="default"/>
      </w:rPr>
    </w:lvl>
  </w:abstractNum>
  <w:abstractNum w:abstractNumId="52">
    <w:nsid w:val="016BD455"/>
    <w:multiLevelType w:val="singleLevel"/>
    <w:tmpl w:val="016BD455"/>
    <w:lvl w:ilvl="0" w:tentative="0">
      <w:start w:val="1"/>
      <w:numFmt w:val="decimal"/>
      <w:suff w:val="space"/>
      <w:lvlText w:val="%1."/>
      <w:lvlJc w:val="left"/>
      <w:pPr>
        <w:ind w:left="0" w:firstLine="0"/>
      </w:pPr>
      <w:rPr>
        <w:rFonts w:hint="default"/>
      </w:rPr>
    </w:lvl>
  </w:abstractNum>
  <w:abstractNum w:abstractNumId="53">
    <w:nsid w:val="05FC41BC"/>
    <w:multiLevelType w:val="singleLevel"/>
    <w:tmpl w:val="05FC41BC"/>
    <w:lvl w:ilvl="0" w:tentative="0">
      <w:start w:val="1"/>
      <w:numFmt w:val="decimal"/>
      <w:suff w:val="space"/>
      <w:lvlText w:val="(%1)"/>
      <w:lvlJc w:val="left"/>
      <w:pPr>
        <w:ind w:left="0" w:firstLine="142"/>
      </w:pPr>
      <w:rPr>
        <w:rFonts w:hint="default"/>
      </w:rPr>
    </w:lvl>
  </w:abstractNum>
  <w:abstractNum w:abstractNumId="54">
    <w:nsid w:val="0BE9C1AF"/>
    <w:multiLevelType w:val="singleLevel"/>
    <w:tmpl w:val="0BE9C1AF"/>
    <w:lvl w:ilvl="0" w:tentative="0">
      <w:start w:val="1"/>
      <w:numFmt w:val="decimal"/>
      <w:suff w:val="space"/>
      <w:lvlText w:val="(%1)"/>
      <w:lvlJc w:val="left"/>
      <w:pPr>
        <w:ind w:left="0" w:firstLine="142"/>
      </w:pPr>
      <w:rPr>
        <w:rFonts w:hint="default"/>
      </w:rPr>
    </w:lvl>
  </w:abstractNum>
  <w:abstractNum w:abstractNumId="55">
    <w:nsid w:val="0DFF2DDC"/>
    <w:multiLevelType w:val="multilevel"/>
    <w:tmpl w:val="0DFF2DDC"/>
    <w:lvl w:ilvl="0" w:tentative="0">
      <w:start w:val="1"/>
      <w:numFmt w:val="japaneseCounting"/>
      <w:lvlText w:val="%1、"/>
      <w:lvlJc w:val="left"/>
      <w:pPr>
        <w:tabs>
          <w:tab w:val="left" w:pos="480"/>
        </w:tabs>
        <w:ind w:left="480" w:hanging="48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decimal"/>
      <w:lvlText w:val="（%3）"/>
      <w:lvlJc w:val="left"/>
      <w:pPr>
        <w:tabs>
          <w:tab w:val="left" w:pos="480"/>
        </w:tabs>
        <w:ind w:left="480" w:hanging="48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6">
    <w:nsid w:val="159C7EBE"/>
    <w:multiLevelType w:val="singleLevel"/>
    <w:tmpl w:val="159C7EBE"/>
    <w:lvl w:ilvl="0" w:tentative="0">
      <w:start w:val="1"/>
      <w:numFmt w:val="decimal"/>
      <w:lvlText w:val="%1."/>
      <w:lvlJc w:val="left"/>
      <w:pPr>
        <w:ind w:left="425" w:hanging="425"/>
      </w:pPr>
      <w:rPr>
        <w:rFonts w:hint="default"/>
      </w:rPr>
    </w:lvl>
  </w:abstractNum>
  <w:abstractNum w:abstractNumId="57">
    <w:nsid w:val="1C38263D"/>
    <w:multiLevelType w:val="singleLevel"/>
    <w:tmpl w:val="1C38263D"/>
    <w:lvl w:ilvl="0" w:tentative="0">
      <w:start w:val="1"/>
      <w:numFmt w:val="decimal"/>
      <w:lvlText w:val="%1)"/>
      <w:lvlJc w:val="left"/>
      <w:pPr>
        <w:ind w:left="0" w:firstLine="454"/>
      </w:pPr>
      <w:rPr>
        <w:rFonts w:hint="default"/>
      </w:rPr>
    </w:lvl>
  </w:abstractNum>
  <w:abstractNum w:abstractNumId="58">
    <w:nsid w:val="1E0CACE4"/>
    <w:multiLevelType w:val="singleLevel"/>
    <w:tmpl w:val="1E0CACE4"/>
    <w:lvl w:ilvl="0" w:tentative="0">
      <w:start w:val="1"/>
      <w:numFmt w:val="decimal"/>
      <w:suff w:val="space"/>
      <w:lvlText w:val="%1."/>
      <w:lvlJc w:val="left"/>
      <w:pPr>
        <w:ind w:left="0" w:firstLine="0"/>
      </w:pPr>
      <w:rPr>
        <w:rFonts w:hint="default"/>
      </w:rPr>
    </w:lvl>
  </w:abstractNum>
  <w:abstractNum w:abstractNumId="59">
    <w:nsid w:val="275CD2F9"/>
    <w:multiLevelType w:val="singleLevel"/>
    <w:tmpl w:val="275CD2F9"/>
    <w:lvl w:ilvl="0" w:tentative="0">
      <w:start w:val="1"/>
      <w:numFmt w:val="decimal"/>
      <w:suff w:val="space"/>
      <w:lvlText w:val="%1."/>
      <w:lvlJc w:val="left"/>
      <w:pPr>
        <w:ind w:left="0" w:firstLine="0"/>
      </w:pPr>
      <w:rPr>
        <w:rFonts w:hint="default"/>
      </w:rPr>
    </w:lvl>
  </w:abstractNum>
  <w:abstractNum w:abstractNumId="60">
    <w:nsid w:val="279FE7B6"/>
    <w:multiLevelType w:val="singleLevel"/>
    <w:tmpl w:val="279FE7B6"/>
    <w:lvl w:ilvl="0" w:tentative="0">
      <w:start w:val="1"/>
      <w:numFmt w:val="decimal"/>
      <w:suff w:val="space"/>
      <w:lvlText w:val="%1."/>
      <w:lvlJc w:val="left"/>
      <w:pPr>
        <w:ind w:left="5" w:firstLine="449"/>
      </w:pPr>
      <w:rPr>
        <w:rFonts w:hint="default"/>
      </w:rPr>
    </w:lvl>
  </w:abstractNum>
  <w:abstractNum w:abstractNumId="61">
    <w:nsid w:val="29A3169C"/>
    <w:multiLevelType w:val="singleLevel"/>
    <w:tmpl w:val="29A3169C"/>
    <w:lvl w:ilvl="0" w:tentative="0">
      <w:start w:val="1"/>
      <w:numFmt w:val="decimal"/>
      <w:suff w:val="space"/>
      <w:lvlText w:val="(%1)"/>
      <w:lvlJc w:val="left"/>
      <w:pPr>
        <w:ind w:left="0" w:firstLine="142"/>
      </w:pPr>
      <w:rPr>
        <w:rFonts w:hint="default"/>
      </w:rPr>
    </w:lvl>
  </w:abstractNum>
  <w:abstractNum w:abstractNumId="62">
    <w:nsid w:val="2B9CB165"/>
    <w:multiLevelType w:val="singleLevel"/>
    <w:tmpl w:val="2B9CB165"/>
    <w:lvl w:ilvl="0" w:tentative="0">
      <w:start w:val="1"/>
      <w:numFmt w:val="decimal"/>
      <w:suff w:val="space"/>
      <w:lvlText w:val="(%1)"/>
      <w:lvlJc w:val="left"/>
      <w:pPr>
        <w:ind w:left="0" w:firstLine="142"/>
      </w:pPr>
      <w:rPr>
        <w:rFonts w:hint="default"/>
      </w:rPr>
    </w:lvl>
  </w:abstractNum>
  <w:abstractNum w:abstractNumId="63">
    <w:nsid w:val="2ED31D8B"/>
    <w:multiLevelType w:val="singleLevel"/>
    <w:tmpl w:val="2ED31D8B"/>
    <w:lvl w:ilvl="0" w:tentative="0">
      <w:start w:val="1"/>
      <w:numFmt w:val="decimal"/>
      <w:suff w:val="nothing"/>
      <w:lvlText w:val="%1．"/>
      <w:lvlJc w:val="left"/>
    </w:lvl>
  </w:abstractNum>
  <w:abstractNum w:abstractNumId="64">
    <w:nsid w:val="35F470C5"/>
    <w:multiLevelType w:val="singleLevel"/>
    <w:tmpl w:val="35F470C5"/>
    <w:lvl w:ilvl="0" w:tentative="0">
      <w:start w:val="1"/>
      <w:numFmt w:val="decimal"/>
      <w:suff w:val="space"/>
      <w:lvlText w:val="%1."/>
      <w:lvlJc w:val="left"/>
      <w:pPr>
        <w:ind w:left="0" w:firstLine="0"/>
      </w:pPr>
      <w:rPr>
        <w:rFonts w:hint="default"/>
      </w:rPr>
    </w:lvl>
  </w:abstractNum>
  <w:abstractNum w:abstractNumId="65">
    <w:nsid w:val="36230D76"/>
    <w:multiLevelType w:val="singleLevel"/>
    <w:tmpl w:val="36230D76"/>
    <w:lvl w:ilvl="0" w:tentative="0">
      <w:start w:val="1"/>
      <w:numFmt w:val="decimal"/>
      <w:suff w:val="space"/>
      <w:lvlText w:val="(%1)"/>
      <w:lvlJc w:val="left"/>
      <w:pPr>
        <w:ind w:left="0" w:firstLine="142"/>
      </w:pPr>
      <w:rPr>
        <w:rFonts w:hint="default"/>
      </w:rPr>
    </w:lvl>
  </w:abstractNum>
  <w:abstractNum w:abstractNumId="66">
    <w:nsid w:val="3663105E"/>
    <w:multiLevelType w:val="singleLevel"/>
    <w:tmpl w:val="3663105E"/>
    <w:lvl w:ilvl="0" w:tentative="0">
      <w:start w:val="1"/>
      <w:numFmt w:val="decimal"/>
      <w:suff w:val="space"/>
      <w:lvlText w:val="%1."/>
      <w:lvlJc w:val="left"/>
      <w:pPr>
        <w:ind w:left="5" w:firstLine="449"/>
      </w:pPr>
      <w:rPr>
        <w:rFonts w:hint="default"/>
      </w:rPr>
    </w:lvl>
  </w:abstractNum>
  <w:abstractNum w:abstractNumId="67">
    <w:nsid w:val="4678D08A"/>
    <w:multiLevelType w:val="singleLevel"/>
    <w:tmpl w:val="4678D08A"/>
    <w:lvl w:ilvl="0" w:tentative="0">
      <w:start w:val="1"/>
      <w:numFmt w:val="decimal"/>
      <w:lvlText w:val="%1)"/>
      <w:lvlJc w:val="left"/>
      <w:pPr>
        <w:ind w:left="0" w:firstLine="454"/>
      </w:pPr>
      <w:rPr>
        <w:rFonts w:hint="default"/>
      </w:rPr>
    </w:lvl>
  </w:abstractNum>
  <w:abstractNum w:abstractNumId="68">
    <w:nsid w:val="46AD2724"/>
    <w:multiLevelType w:val="singleLevel"/>
    <w:tmpl w:val="46AD2724"/>
    <w:lvl w:ilvl="0" w:tentative="0">
      <w:start w:val="1"/>
      <w:numFmt w:val="decimal"/>
      <w:suff w:val="space"/>
      <w:lvlText w:val="%1."/>
      <w:lvlJc w:val="left"/>
      <w:pPr>
        <w:ind w:left="0" w:firstLine="0"/>
      </w:pPr>
      <w:rPr>
        <w:rFonts w:hint="default"/>
      </w:rPr>
    </w:lvl>
  </w:abstractNum>
  <w:abstractNum w:abstractNumId="69">
    <w:nsid w:val="47CB61EC"/>
    <w:multiLevelType w:val="singleLevel"/>
    <w:tmpl w:val="47CB61EC"/>
    <w:lvl w:ilvl="0" w:tentative="0">
      <w:start w:val="1"/>
      <w:numFmt w:val="decimal"/>
      <w:suff w:val="space"/>
      <w:lvlText w:val="%1."/>
      <w:lvlJc w:val="left"/>
      <w:pPr>
        <w:ind w:left="0" w:firstLine="0"/>
      </w:pPr>
      <w:rPr>
        <w:rFonts w:hint="default"/>
      </w:rPr>
    </w:lvl>
  </w:abstractNum>
  <w:abstractNum w:abstractNumId="70">
    <w:nsid w:val="4944A302"/>
    <w:multiLevelType w:val="singleLevel"/>
    <w:tmpl w:val="4944A302"/>
    <w:lvl w:ilvl="0" w:tentative="0">
      <w:start w:val="1"/>
      <w:numFmt w:val="decimal"/>
      <w:suff w:val="space"/>
      <w:lvlText w:val="(%1)"/>
      <w:lvlJc w:val="left"/>
      <w:pPr>
        <w:ind w:left="0" w:firstLine="142"/>
      </w:pPr>
      <w:rPr>
        <w:rFonts w:hint="default"/>
      </w:rPr>
    </w:lvl>
  </w:abstractNum>
  <w:abstractNum w:abstractNumId="71">
    <w:nsid w:val="4BD8CCA7"/>
    <w:multiLevelType w:val="singleLevel"/>
    <w:tmpl w:val="4BD8CCA7"/>
    <w:lvl w:ilvl="0" w:tentative="0">
      <w:start w:val="1"/>
      <w:numFmt w:val="decimal"/>
      <w:suff w:val="space"/>
      <w:lvlText w:val="%1."/>
      <w:lvlJc w:val="left"/>
      <w:pPr>
        <w:ind w:left="0" w:firstLine="0"/>
      </w:pPr>
      <w:rPr>
        <w:rFonts w:hint="default"/>
      </w:rPr>
    </w:lvl>
  </w:abstractNum>
  <w:abstractNum w:abstractNumId="72">
    <w:nsid w:val="4D8E67A1"/>
    <w:multiLevelType w:val="singleLevel"/>
    <w:tmpl w:val="4D8E67A1"/>
    <w:lvl w:ilvl="0" w:tentative="0">
      <w:start w:val="1"/>
      <w:numFmt w:val="decimal"/>
      <w:suff w:val="space"/>
      <w:lvlText w:val="%1."/>
      <w:lvlJc w:val="left"/>
      <w:pPr>
        <w:ind w:left="0" w:firstLine="0"/>
      </w:pPr>
      <w:rPr>
        <w:rFonts w:hint="default"/>
      </w:rPr>
    </w:lvl>
  </w:abstractNum>
  <w:abstractNum w:abstractNumId="73">
    <w:nsid w:val="52D23075"/>
    <w:multiLevelType w:val="singleLevel"/>
    <w:tmpl w:val="52D23075"/>
    <w:lvl w:ilvl="0" w:tentative="0">
      <w:start w:val="1"/>
      <w:numFmt w:val="decimal"/>
      <w:lvlText w:val="%1)"/>
      <w:lvlJc w:val="left"/>
      <w:pPr>
        <w:ind w:left="0" w:firstLine="454"/>
      </w:pPr>
      <w:rPr>
        <w:rFonts w:hint="default"/>
      </w:rPr>
    </w:lvl>
  </w:abstractNum>
  <w:abstractNum w:abstractNumId="74">
    <w:nsid w:val="5791B354"/>
    <w:multiLevelType w:val="singleLevel"/>
    <w:tmpl w:val="5791B354"/>
    <w:lvl w:ilvl="0" w:tentative="0">
      <w:start w:val="1"/>
      <w:numFmt w:val="decimal"/>
      <w:lvlText w:val="%1."/>
      <w:lvlJc w:val="left"/>
      <w:pPr>
        <w:tabs>
          <w:tab w:val="left" w:pos="425"/>
        </w:tabs>
        <w:ind w:left="425" w:hanging="425"/>
      </w:pPr>
      <w:rPr>
        <w:rFonts w:hint="default"/>
      </w:rPr>
    </w:lvl>
  </w:abstractNum>
  <w:abstractNum w:abstractNumId="75">
    <w:nsid w:val="611CAB55"/>
    <w:multiLevelType w:val="singleLevel"/>
    <w:tmpl w:val="611CAB55"/>
    <w:lvl w:ilvl="0" w:tentative="0">
      <w:start w:val="1"/>
      <w:numFmt w:val="decimal"/>
      <w:suff w:val="space"/>
      <w:lvlText w:val="%1."/>
      <w:lvlJc w:val="left"/>
      <w:pPr>
        <w:ind w:left="0" w:firstLine="0"/>
      </w:pPr>
      <w:rPr>
        <w:rFonts w:hint="default"/>
      </w:rPr>
    </w:lvl>
  </w:abstractNum>
  <w:abstractNum w:abstractNumId="76">
    <w:nsid w:val="625D8153"/>
    <w:multiLevelType w:val="singleLevel"/>
    <w:tmpl w:val="625D8153"/>
    <w:lvl w:ilvl="0" w:tentative="0">
      <w:start w:val="1"/>
      <w:numFmt w:val="decimal"/>
      <w:suff w:val="space"/>
      <w:lvlText w:val="(%1)"/>
      <w:lvlJc w:val="left"/>
      <w:pPr>
        <w:ind w:left="0" w:firstLine="142"/>
      </w:pPr>
      <w:rPr>
        <w:rFonts w:hint="default"/>
      </w:rPr>
    </w:lvl>
  </w:abstractNum>
  <w:abstractNum w:abstractNumId="77">
    <w:nsid w:val="64EBD1C8"/>
    <w:multiLevelType w:val="singleLevel"/>
    <w:tmpl w:val="64EBD1C8"/>
    <w:lvl w:ilvl="0" w:tentative="0">
      <w:start w:val="1"/>
      <w:numFmt w:val="decimal"/>
      <w:suff w:val="space"/>
      <w:lvlText w:val="(%1)"/>
      <w:lvlJc w:val="left"/>
      <w:pPr>
        <w:ind w:left="0" w:firstLine="142"/>
      </w:pPr>
      <w:rPr>
        <w:rFonts w:hint="default"/>
      </w:rPr>
    </w:lvl>
  </w:abstractNum>
  <w:abstractNum w:abstractNumId="78">
    <w:nsid w:val="67DEA788"/>
    <w:multiLevelType w:val="singleLevel"/>
    <w:tmpl w:val="67DEA788"/>
    <w:lvl w:ilvl="0" w:tentative="0">
      <w:start w:val="1"/>
      <w:numFmt w:val="decimal"/>
      <w:suff w:val="space"/>
      <w:lvlText w:val="(%1)"/>
      <w:lvlJc w:val="left"/>
      <w:pPr>
        <w:ind w:left="0" w:firstLine="142"/>
      </w:pPr>
      <w:rPr>
        <w:rFonts w:hint="default"/>
      </w:rPr>
    </w:lvl>
  </w:abstractNum>
  <w:abstractNum w:abstractNumId="79">
    <w:nsid w:val="68833E71"/>
    <w:multiLevelType w:val="singleLevel"/>
    <w:tmpl w:val="68833E71"/>
    <w:lvl w:ilvl="0" w:tentative="0">
      <w:start w:val="1"/>
      <w:numFmt w:val="decimal"/>
      <w:suff w:val="space"/>
      <w:lvlText w:val="(%1)"/>
      <w:lvlJc w:val="left"/>
      <w:pPr>
        <w:ind w:left="0" w:firstLine="142"/>
      </w:pPr>
      <w:rPr>
        <w:rFonts w:hint="default"/>
      </w:rPr>
    </w:lvl>
  </w:abstractNum>
  <w:abstractNum w:abstractNumId="80">
    <w:nsid w:val="69B06895"/>
    <w:multiLevelType w:val="singleLevel"/>
    <w:tmpl w:val="69B06895"/>
    <w:lvl w:ilvl="0" w:tentative="0">
      <w:start w:val="1"/>
      <w:numFmt w:val="decimal"/>
      <w:suff w:val="space"/>
      <w:lvlText w:val="(%1)"/>
      <w:lvlJc w:val="left"/>
      <w:pPr>
        <w:ind w:left="0" w:firstLine="142"/>
      </w:pPr>
      <w:rPr>
        <w:rFonts w:hint="default"/>
      </w:rPr>
    </w:lvl>
  </w:abstractNum>
  <w:abstractNum w:abstractNumId="81">
    <w:nsid w:val="6ACE8401"/>
    <w:multiLevelType w:val="singleLevel"/>
    <w:tmpl w:val="6ACE8401"/>
    <w:lvl w:ilvl="0" w:tentative="0">
      <w:start w:val="1"/>
      <w:numFmt w:val="decimal"/>
      <w:lvlText w:val="%1."/>
      <w:lvlJc w:val="left"/>
      <w:pPr>
        <w:ind w:left="5" w:firstLine="136"/>
      </w:pPr>
      <w:rPr>
        <w:rFonts w:hint="default"/>
      </w:rPr>
    </w:lvl>
  </w:abstractNum>
  <w:abstractNum w:abstractNumId="82">
    <w:nsid w:val="7098C181"/>
    <w:multiLevelType w:val="singleLevel"/>
    <w:tmpl w:val="7098C181"/>
    <w:lvl w:ilvl="0" w:tentative="0">
      <w:start w:val="1"/>
      <w:numFmt w:val="decimal"/>
      <w:suff w:val="space"/>
      <w:lvlText w:val="(%1)"/>
      <w:lvlJc w:val="left"/>
      <w:pPr>
        <w:ind w:left="0" w:firstLine="142"/>
      </w:pPr>
      <w:rPr>
        <w:rFonts w:hint="default"/>
      </w:rPr>
    </w:lvl>
  </w:abstractNum>
  <w:abstractNum w:abstractNumId="83">
    <w:nsid w:val="79C8B41E"/>
    <w:multiLevelType w:val="singleLevel"/>
    <w:tmpl w:val="79C8B41E"/>
    <w:lvl w:ilvl="0" w:tentative="0">
      <w:start w:val="1"/>
      <w:numFmt w:val="decimal"/>
      <w:lvlText w:val="%1)"/>
      <w:lvlJc w:val="left"/>
      <w:pPr>
        <w:ind w:left="0" w:firstLine="454"/>
      </w:pPr>
      <w:rPr>
        <w:rFonts w:hint="default"/>
      </w:rPr>
    </w:lvl>
  </w:abstractNum>
  <w:abstractNum w:abstractNumId="84">
    <w:nsid w:val="7D4584F2"/>
    <w:multiLevelType w:val="singleLevel"/>
    <w:tmpl w:val="7D4584F2"/>
    <w:lvl w:ilvl="0" w:tentative="0">
      <w:start w:val="1"/>
      <w:numFmt w:val="decimal"/>
      <w:suff w:val="space"/>
      <w:lvlText w:val="(%1)"/>
      <w:lvlJc w:val="left"/>
      <w:pPr>
        <w:ind w:left="0" w:firstLine="142"/>
      </w:pPr>
      <w:rPr>
        <w:rFonts w:hint="default"/>
      </w:rPr>
    </w:lvl>
  </w:abstractNum>
  <w:abstractNum w:abstractNumId="85">
    <w:nsid w:val="7DD14DBB"/>
    <w:multiLevelType w:val="singleLevel"/>
    <w:tmpl w:val="7DD14DBB"/>
    <w:lvl w:ilvl="0" w:tentative="0">
      <w:start w:val="1"/>
      <w:numFmt w:val="decimal"/>
      <w:suff w:val="space"/>
      <w:lvlText w:val="%1."/>
      <w:lvlJc w:val="left"/>
      <w:pPr>
        <w:ind w:left="0" w:firstLine="0"/>
      </w:pPr>
      <w:rPr>
        <w:rFonts w:hint="default"/>
      </w:rPr>
    </w:lvl>
  </w:abstractNum>
  <w:abstractNum w:abstractNumId="86">
    <w:nsid w:val="7DFB4ACB"/>
    <w:multiLevelType w:val="singleLevel"/>
    <w:tmpl w:val="7DFB4ACB"/>
    <w:lvl w:ilvl="0" w:tentative="0">
      <w:start w:val="1"/>
      <w:numFmt w:val="decimal"/>
      <w:lvlText w:val="%1)"/>
      <w:lvlJc w:val="left"/>
      <w:pPr>
        <w:ind w:left="0" w:firstLine="454"/>
      </w:pPr>
      <w:rPr>
        <w:rFonts w:hint="default"/>
      </w:rPr>
    </w:lvl>
  </w:abstractNum>
  <w:abstractNum w:abstractNumId="87">
    <w:nsid w:val="7F1CD8AC"/>
    <w:multiLevelType w:val="singleLevel"/>
    <w:tmpl w:val="7F1CD8AC"/>
    <w:lvl w:ilvl="0" w:tentative="0">
      <w:start w:val="1"/>
      <w:numFmt w:val="decimal"/>
      <w:lvlText w:val="%1)"/>
      <w:lvlJc w:val="left"/>
      <w:pPr>
        <w:ind w:left="0" w:firstLine="454"/>
      </w:pPr>
      <w:rPr>
        <w:rFonts w:hint="default"/>
      </w:rPr>
    </w:lvl>
  </w:abstractNum>
  <w:abstractNum w:abstractNumId="88">
    <w:nsid w:val="7FDE2F3B"/>
    <w:multiLevelType w:val="singleLevel"/>
    <w:tmpl w:val="7FDE2F3B"/>
    <w:lvl w:ilvl="0" w:tentative="0">
      <w:start w:val="1"/>
      <w:numFmt w:val="decimal"/>
      <w:suff w:val="space"/>
      <w:lvlText w:val="(%1)"/>
      <w:lvlJc w:val="left"/>
      <w:pPr>
        <w:ind w:left="0" w:firstLine="142"/>
      </w:pPr>
      <w:rPr>
        <w:rFonts w:hint="default"/>
      </w:rPr>
    </w:lvl>
  </w:abstractNum>
  <w:num w:numId="1">
    <w:abstractNumId w:val="44"/>
  </w:num>
  <w:num w:numId="2">
    <w:abstractNumId w:val="50"/>
  </w:num>
  <w:num w:numId="3">
    <w:abstractNumId w:val="48"/>
  </w:num>
  <w:num w:numId="4">
    <w:abstractNumId w:val="43"/>
  </w:num>
  <w:num w:numId="5">
    <w:abstractNumId w:val="49"/>
  </w:num>
  <w:num w:numId="6">
    <w:abstractNumId w:val="74"/>
  </w:num>
  <w:num w:numId="7">
    <w:abstractNumId w:val="19"/>
  </w:num>
  <w:num w:numId="8">
    <w:abstractNumId w:val="81"/>
  </w:num>
  <w:num w:numId="9">
    <w:abstractNumId w:val="5"/>
  </w:num>
  <w:num w:numId="10">
    <w:abstractNumId w:val="16"/>
  </w:num>
  <w:num w:numId="11">
    <w:abstractNumId w:val="26"/>
  </w:num>
  <w:num w:numId="12">
    <w:abstractNumId w:val="12"/>
  </w:num>
  <w:num w:numId="13">
    <w:abstractNumId w:val="32"/>
  </w:num>
  <w:num w:numId="14">
    <w:abstractNumId w:val="23"/>
  </w:num>
  <w:num w:numId="15">
    <w:abstractNumId w:val="3"/>
  </w:num>
  <w:num w:numId="16">
    <w:abstractNumId w:val="55"/>
  </w:num>
  <w:num w:numId="17">
    <w:abstractNumId w:val="4"/>
  </w:num>
  <w:num w:numId="18">
    <w:abstractNumId w:val="22"/>
  </w:num>
  <w:num w:numId="19">
    <w:abstractNumId w:val="18"/>
  </w:num>
  <w:num w:numId="20">
    <w:abstractNumId w:val="39"/>
  </w:num>
  <w:num w:numId="21">
    <w:abstractNumId w:val="57"/>
  </w:num>
  <w:num w:numId="22">
    <w:abstractNumId w:val="17"/>
  </w:num>
  <w:num w:numId="23">
    <w:abstractNumId w:val="7"/>
  </w:num>
  <w:num w:numId="24">
    <w:abstractNumId w:val="20"/>
  </w:num>
  <w:num w:numId="25">
    <w:abstractNumId w:val="85"/>
  </w:num>
  <w:num w:numId="26">
    <w:abstractNumId w:val="77"/>
  </w:num>
  <w:num w:numId="27">
    <w:abstractNumId w:val="37"/>
  </w:num>
  <w:num w:numId="28">
    <w:abstractNumId w:val="54"/>
  </w:num>
  <w:num w:numId="29">
    <w:abstractNumId w:val="0"/>
  </w:num>
  <w:num w:numId="30">
    <w:abstractNumId w:val="71"/>
  </w:num>
  <w:num w:numId="31">
    <w:abstractNumId w:val="78"/>
  </w:num>
  <w:num w:numId="32">
    <w:abstractNumId w:val="62"/>
  </w:num>
  <w:num w:numId="33">
    <w:abstractNumId w:val="73"/>
  </w:num>
  <w:num w:numId="34">
    <w:abstractNumId w:val="82"/>
  </w:num>
  <w:num w:numId="35">
    <w:abstractNumId w:val="70"/>
  </w:num>
  <w:num w:numId="36">
    <w:abstractNumId w:val="42"/>
  </w:num>
  <w:num w:numId="37">
    <w:abstractNumId w:val="36"/>
  </w:num>
  <w:num w:numId="38">
    <w:abstractNumId w:val="31"/>
  </w:num>
  <w:num w:numId="39">
    <w:abstractNumId w:val="2"/>
  </w:num>
  <w:num w:numId="40">
    <w:abstractNumId w:val="61"/>
  </w:num>
  <w:num w:numId="41">
    <w:abstractNumId w:val="29"/>
  </w:num>
  <w:num w:numId="42">
    <w:abstractNumId w:val="79"/>
  </w:num>
  <w:num w:numId="43">
    <w:abstractNumId w:val="76"/>
  </w:num>
  <w:num w:numId="44">
    <w:abstractNumId w:val="58"/>
  </w:num>
  <w:num w:numId="45">
    <w:abstractNumId w:val="65"/>
  </w:num>
  <w:num w:numId="46">
    <w:abstractNumId w:val="87"/>
  </w:num>
  <w:num w:numId="47">
    <w:abstractNumId w:val="38"/>
  </w:num>
  <w:num w:numId="48">
    <w:abstractNumId w:val="13"/>
  </w:num>
  <w:num w:numId="49">
    <w:abstractNumId w:val="28"/>
  </w:num>
  <w:num w:numId="50">
    <w:abstractNumId w:val="33"/>
  </w:num>
  <w:num w:numId="51">
    <w:abstractNumId w:val="83"/>
  </w:num>
  <w:num w:numId="52">
    <w:abstractNumId w:val="67"/>
  </w:num>
  <w:num w:numId="53">
    <w:abstractNumId w:val="9"/>
  </w:num>
  <w:num w:numId="54">
    <w:abstractNumId w:val="52"/>
  </w:num>
  <w:num w:numId="55">
    <w:abstractNumId w:val="80"/>
  </w:num>
  <w:num w:numId="56">
    <w:abstractNumId w:val="11"/>
  </w:num>
  <w:num w:numId="57">
    <w:abstractNumId w:val="6"/>
  </w:num>
  <w:num w:numId="58">
    <w:abstractNumId w:val="68"/>
  </w:num>
  <w:num w:numId="59">
    <w:abstractNumId w:val="75"/>
  </w:num>
  <w:num w:numId="60">
    <w:abstractNumId w:val="40"/>
  </w:num>
  <w:num w:numId="61">
    <w:abstractNumId w:val="25"/>
  </w:num>
  <w:num w:numId="62">
    <w:abstractNumId w:val="64"/>
  </w:num>
  <w:num w:numId="63">
    <w:abstractNumId w:val="34"/>
  </w:num>
  <w:num w:numId="64">
    <w:abstractNumId w:val="8"/>
  </w:num>
  <w:num w:numId="65">
    <w:abstractNumId w:val="53"/>
  </w:num>
  <w:num w:numId="66">
    <w:abstractNumId w:val="30"/>
  </w:num>
  <w:num w:numId="67">
    <w:abstractNumId w:val="41"/>
  </w:num>
  <w:num w:numId="68">
    <w:abstractNumId w:val="88"/>
  </w:num>
  <w:num w:numId="69">
    <w:abstractNumId w:val="84"/>
  </w:num>
  <w:num w:numId="70">
    <w:abstractNumId w:val="10"/>
  </w:num>
  <w:num w:numId="71">
    <w:abstractNumId w:val="24"/>
  </w:num>
  <w:num w:numId="72">
    <w:abstractNumId w:val="86"/>
  </w:num>
  <w:num w:numId="73">
    <w:abstractNumId w:val="14"/>
  </w:num>
  <w:num w:numId="74">
    <w:abstractNumId w:val="72"/>
  </w:num>
  <w:num w:numId="75">
    <w:abstractNumId w:val="1"/>
  </w:num>
  <w:num w:numId="76">
    <w:abstractNumId w:val="35"/>
  </w:num>
  <w:num w:numId="77">
    <w:abstractNumId w:val="21"/>
  </w:num>
  <w:num w:numId="78">
    <w:abstractNumId w:val="51"/>
  </w:num>
  <w:num w:numId="79">
    <w:abstractNumId w:val="59"/>
  </w:num>
  <w:num w:numId="80">
    <w:abstractNumId w:val="69"/>
  </w:num>
  <w:num w:numId="81">
    <w:abstractNumId w:val="46"/>
  </w:num>
  <w:num w:numId="82">
    <w:abstractNumId w:val="60"/>
  </w:num>
  <w:num w:numId="83">
    <w:abstractNumId w:val="15"/>
  </w:num>
  <w:num w:numId="84">
    <w:abstractNumId w:val="27"/>
  </w:num>
  <w:num w:numId="85">
    <w:abstractNumId w:val="66"/>
  </w:num>
  <w:num w:numId="86">
    <w:abstractNumId w:val="47"/>
  </w:num>
  <w:num w:numId="87">
    <w:abstractNumId w:val="63"/>
  </w:num>
  <w:num w:numId="88">
    <w:abstractNumId w:val="45"/>
    <w:lvlOverride w:ilvl="0">
      <w:startOverride w:val="1"/>
    </w:lvlOverride>
  </w:num>
  <w:num w:numId="89">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isplayBackgroundShape w:val="1"/>
  <w:bordersDoNotSurroundHeader w:val="0"/>
  <w:bordersDoNotSurroundFooter w:val="0"/>
  <w:hideSpellingErrors/>
  <w:hideGrammaticalErrors/>
  <w:documentProtection w:enforcement="0"/>
  <w:defaultTabStop w:val="420"/>
  <w:drawingGridHorizontalSpacing w:val="211"/>
  <w:drawingGridVerticalSpacing w:val="317"/>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F24"/>
    <w:rsid w:val="0001138A"/>
    <w:rsid w:val="00011B1D"/>
    <w:rsid w:val="00013654"/>
    <w:rsid w:val="0001586F"/>
    <w:rsid w:val="000216E2"/>
    <w:rsid w:val="000339C5"/>
    <w:rsid w:val="00037F19"/>
    <w:rsid w:val="00043928"/>
    <w:rsid w:val="00046E88"/>
    <w:rsid w:val="00051B54"/>
    <w:rsid w:val="00064447"/>
    <w:rsid w:val="00071A6C"/>
    <w:rsid w:val="000749E1"/>
    <w:rsid w:val="00080D44"/>
    <w:rsid w:val="00086177"/>
    <w:rsid w:val="00090704"/>
    <w:rsid w:val="000A3ADC"/>
    <w:rsid w:val="000B0130"/>
    <w:rsid w:val="000B0635"/>
    <w:rsid w:val="000B32CE"/>
    <w:rsid w:val="000B35C3"/>
    <w:rsid w:val="000B3A24"/>
    <w:rsid w:val="000C3BCB"/>
    <w:rsid w:val="000C41BA"/>
    <w:rsid w:val="000D30A1"/>
    <w:rsid w:val="000D58C9"/>
    <w:rsid w:val="000D6387"/>
    <w:rsid w:val="000E6E01"/>
    <w:rsid w:val="000F08BD"/>
    <w:rsid w:val="00103681"/>
    <w:rsid w:val="00106A02"/>
    <w:rsid w:val="001116D8"/>
    <w:rsid w:val="00111B15"/>
    <w:rsid w:val="00112218"/>
    <w:rsid w:val="00112AFE"/>
    <w:rsid w:val="00113292"/>
    <w:rsid w:val="0011494E"/>
    <w:rsid w:val="00122775"/>
    <w:rsid w:val="00130BE4"/>
    <w:rsid w:val="001373F8"/>
    <w:rsid w:val="00140B03"/>
    <w:rsid w:val="001411C3"/>
    <w:rsid w:val="001421E9"/>
    <w:rsid w:val="00152D6F"/>
    <w:rsid w:val="0015573B"/>
    <w:rsid w:val="0016305B"/>
    <w:rsid w:val="001664D1"/>
    <w:rsid w:val="0016757F"/>
    <w:rsid w:val="00172A27"/>
    <w:rsid w:val="00186168"/>
    <w:rsid w:val="001A3407"/>
    <w:rsid w:val="001B21D5"/>
    <w:rsid w:val="001B7293"/>
    <w:rsid w:val="001D2E73"/>
    <w:rsid w:val="001D616A"/>
    <w:rsid w:val="001E3401"/>
    <w:rsid w:val="001E3A8E"/>
    <w:rsid w:val="001E482F"/>
    <w:rsid w:val="001E513F"/>
    <w:rsid w:val="001F276F"/>
    <w:rsid w:val="001F2B7A"/>
    <w:rsid w:val="00201053"/>
    <w:rsid w:val="00210B92"/>
    <w:rsid w:val="00212B62"/>
    <w:rsid w:val="00216F3F"/>
    <w:rsid w:val="0021759C"/>
    <w:rsid w:val="00220FB9"/>
    <w:rsid w:val="00222C87"/>
    <w:rsid w:val="0022661E"/>
    <w:rsid w:val="00226B3C"/>
    <w:rsid w:val="00226C1D"/>
    <w:rsid w:val="00235845"/>
    <w:rsid w:val="00241257"/>
    <w:rsid w:val="00253A62"/>
    <w:rsid w:val="0025628F"/>
    <w:rsid w:val="00257003"/>
    <w:rsid w:val="00262756"/>
    <w:rsid w:val="00263D25"/>
    <w:rsid w:val="00267B17"/>
    <w:rsid w:val="002738B1"/>
    <w:rsid w:val="00273B81"/>
    <w:rsid w:val="002752A0"/>
    <w:rsid w:val="00280827"/>
    <w:rsid w:val="002827AD"/>
    <w:rsid w:val="00294A5F"/>
    <w:rsid w:val="00294F37"/>
    <w:rsid w:val="002A283B"/>
    <w:rsid w:val="002A3CF8"/>
    <w:rsid w:val="002B0DC4"/>
    <w:rsid w:val="002B32E5"/>
    <w:rsid w:val="002B3F6D"/>
    <w:rsid w:val="002C0E9A"/>
    <w:rsid w:val="002C1538"/>
    <w:rsid w:val="002C186E"/>
    <w:rsid w:val="002C2814"/>
    <w:rsid w:val="002D16FB"/>
    <w:rsid w:val="002D21B4"/>
    <w:rsid w:val="002D4626"/>
    <w:rsid w:val="002D62DF"/>
    <w:rsid w:val="002D6C3E"/>
    <w:rsid w:val="002E7719"/>
    <w:rsid w:val="002F1302"/>
    <w:rsid w:val="002F1B20"/>
    <w:rsid w:val="002F3CC7"/>
    <w:rsid w:val="002F506C"/>
    <w:rsid w:val="003019C4"/>
    <w:rsid w:val="00301D71"/>
    <w:rsid w:val="00306EFD"/>
    <w:rsid w:val="00313589"/>
    <w:rsid w:val="0031561E"/>
    <w:rsid w:val="003253D7"/>
    <w:rsid w:val="00344150"/>
    <w:rsid w:val="00345835"/>
    <w:rsid w:val="00352529"/>
    <w:rsid w:val="0036350F"/>
    <w:rsid w:val="0036401C"/>
    <w:rsid w:val="003656E4"/>
    <w:rsid w:val="00370005"/>
    <w:rsid w:val="0037180C"/>
    <w:rsid w:val="00372EAD"/>
    <w:rsid w:val="00373E06"/>
    <w:rsid w:val="00374A6F"/>
    <w:rsid w:val="00375FA8"/>
    <w:rsid w:val="00377690"/>
    <w:rsid w:val="0038430C"/>
    <w:rsid w:val="00385768"/>
    <w:rsid w:val="00385D6D"/>
    <w:rsid w:val="00386081"/>
    <w:rsid w:val="00393221"/>
    <w:rsid w:val="00393FAF"/>
    <w:rsid w:val="00394C88"/>
    <w:rsid w:val="003967FA"/>
    <w:rsid w:val="00397E45"/>
    <w:rsid w:val="003B1DF7"/>
    <w:rsid w:val="003B32C8"/>
    <w:rsid w:val="003B610E"/>
    <w:rsid w:val="003B726C"/>
    <w:rsid w:val="003C0B0A"/>
    <w:rsid w:val="003D0E21"/>
    <w:rsid w:val="003D4705"/>
    <w:rsid w:val="003D60B1"/>
    <w:rsid w:val="003D7DFA"/>
    <w:rsid w:val="003E081F"/>
    <w:rsid w:val="003E2B13"/>
    <w:rsid w:val="003F4674"/>
    <w:rsid w:val="003F4CB0"/>
    <w:rsid w:val="003F4D8F"/>
    <w:rsid w:val="00407AFA"/>
    <w:rsid w:val="0041111B"/>
    <w:rsid w:val="0042779E"/>
    <w:rsid w:val="00430EB8"/>
    <w:rsid w:val="004327E3"/>
    <w:rsid w:val="00435E08"/>
    <w:rsid w:val="00436752"/>
    <w:rsid w:val="0044156D"/>
    <w:rsid w:val="004618D6"/>
    <w:rsid w:val="00465235"/>
    <w:rsid w:val="00465E94"/>
    <w:rsid w:val="00482F2F"/>
    <w:rsid w:val="004843BA"/>
    <w:rsid w:val="0048473F"/>
    <w:rsid w:val="004848AB"/>
    <w:rsid w:val="0049274B"/>
    <w:rsid w:val="00496DC1"/>
    <w:rsid w:val="00497FD1"/>
    <w:rsid w:val="004A6EB6"/>
    <w:rsid w:val="004A72A0"/>
    <w:rsid w:val="004B09B4"/>
    <w:rsid w:val="004B3A55"/>
    <w:rsid w:val="004C23B6"/>
    <w:rsid w:val="004C2B79"/>
    <w:rsid w:val="004E1622"/>
    <w:rsid w:val="004E33F1"/>
    <w:rsid w:val="004E6617"/>
    <w:rsid w:val="004E7AFC"/>
    <w:rsid w:val="004F73B5"/>
    <w:rsid w:val="005031D6"/>
    <w:rsid w:val="00507704"/>
    <w:rsid w:val="00517055"/>
    <w:rsid w:val="005501C2"/>
    <w:rsid w:val="005561F5"/>
    <w:rsid w:val="00561301"/>
    <w:rsid w:val="005676C7"/>
    <w:rsid w:val="0057006E"/>
    <w:rsid w:val="00570E4D"/>
    <w:rsid w:val="0057214E"/>
    <w:rsid w:val="005742F8"/>
    <w:rsid w:val="005761FF"/>
    <w:rsid w:val="005773D5"/>
    <w:rsid w:val="00597471"/>
    <w:rsid w:val="005B08B0"/>
    <w:rsid w:val="005B601E"/>
    <w:rsid w:val="005B7AF4"/>
    <w:rsid w:val="005C1B68"/>
    <w:rsid w:val="005C3C71"/>
    <w:rsid w:val="005C3F34"/>
    <w:rsid w:val="005C4AF9"/>
    <w:rsid w:val="005C686F"/>
    <w:rsid w:val="005D39B5"/>
    <w:rsid w:val="005D5B26"/>
    <w:rsid w:val="005E755E"/>
    <w:rsid w:val="005F4CDD"/>
    <w:rsid w:val="00600273"/>
    <w:rsid w:val="0060699A"/>
    <w:rsid w:val="00616591"/>
    <w:rsid w:val="0062053D"/>
    <w:rsid w:val="006223DE"/>
    <w:rsid w:val="00622D47"/>
    <w:rsid w:val="00626E0F"/>
    <w:rsid w:val="006274C3"/>
    <w:rsid w:val="00630552"/>
    <w:rsid w:val="00632496"/>
    <w:rsid w:val="00633CC6"/>
    <w:rsid w:val="00635E6A"/>
    <w:rsid w:val="0063643C"/>
    <w:rsid w:val="006364AE"/>
    <w:rsid w:val="0064251A"/>
    <w:rsid w:val="00644441"/>
    <w:rsid w:val="00647228"/>
    <w:rsid w:val="006519BF"/>
    <w:rsid w:val="00654A25"/>
    <w:rsid w:val="00654D7A"/>
    <w:rsid w:val="0066205C"/>
    <w:rsid w:val="006671D7"/>
    <w:rsid w:val="006766C2"/>
    <w:rsid w:val="00676FCF"/>
    <w:rsid w:val="00677034"/>
    <w:rsid w:val="00690489"/>
    <w:rsid w:val="00691BC1"/>
    <w:rsid w:val="00695C99"/>
    <w:rsid w:val="006971F7"/>
    <w:rsid w:val="006A0F04"/>
    <w:rsid w:val="006A702B"/>
    <w:rsid w:val="006A7669"/>
    <w:rsid w:val="006B464C"/>
    <w:rsid w:val="006C0C6D"/>
    <w:rsid w:val="006C6B31"/>
    <w:rsid w:val="006D49EA"/>
    <w:rsid w:val="006D6F5F"/>
    <w:rsid w:val="006E59BC"/>
    <w:rsid w:val="006F262D"/>
    <w:rsid w:val="006F2BB8"/>
    <w:rsid w:val="006F2C6F"/>
    <w:rsid w:val="006F55BE"/>
    <w:rsid w:val="007050A7"/>
    <w:rsid w:val="0071006A"/>
    <w:rsid w:val="00716E41"/>
    <w:rsid w:val="007172AB"/>
    <w:rsid w:val="00722100"/>
    <w:rsid w:val="00735E8E"/>
    <w:rsid w:val="007377AE"/>
    <w:rsid w:val="00752985"/>
    <w:rsid w:val="00755110"/>
    <w:rsid w:val="00755BB3"/>
    <w:rsid w:val="007561AE"/>
    <w:rsid w:val="007564B8"/>
    <w:rsid w:val="00760436"/>
    <w:rsid w:val="00767703"/>
    <w:rsid w:val="00770E0F"/>
    <w:rsid w:val="007729B4"/>
    <w:rsid w:val="007742A3"/>
    <w:rsid w:val="00774531"/>
    <w:rsid w:val="00775723"/>
    <w:rsid w:val="00776401"/>
    <w:rsid w:val="00783688"/>
    <w:rsid w:val="00785BB8"/>
    <w:rsid w:val="0078756C"/>
    <w:rsid w:val="00790597"/>
    <w:rsid w:val="00792BCA"/>
    <w:rsid w:val="0079777B"/>
    <w:rsid w:val="007C0694"/>
    <w:rsid w:val="007C214D"/>
    <w:rsid w:val="007C4C27"/>
    <w:rsid w:val="007E0B1C"/>
    <w:rsid w:val="00803BF8"/>
    <w:rsid w:val="00806FE3"/>
    <w:rsid w:val="00815D96"/>
    <w:rsid w:val="00816619"/>
    <w:rsid w:val="00817932"/>
    <w:rsid w:val="0082162F"/>
    <w:rsid w:val="008218E6"/>
    <w:rsid w:val="00823B42"/>
    <w:rsid w:val="008264F5"/>
    <w:rsid w:val="0083018D"/>
    <w:rsid w:val="00834C43"/>
    <w:rsid w:val="00836DA2"/>
    <w:rsid w:val="00840305"/>
    <w:rsid w:val="00842FE0"/>
    <w:rsid w:val="008447D1"/>
    <w:rsid w:val="00851292"/>
    <w:rsid w:val="0085171D"/>
    <w:rsid w:val="00852D96"/>
    <w:rsid w:val="00853433"/>
    <w:rsid w:val="008647E9"/>
    <w:rsid w:val="00864989"/>
    <w:rsid w:val="00870EEE"/>
    <w:rsid w:val="008710D0"/>
    <w:rsid w:val="00876860"/>
    <w:rsid w:val="00883303"/>
    <w:rsid w:val="00890D80"/>
    <w:rsid w:val="008915FF"/>
    <w:rsid w:val="00894B5F"/>
    <w:rsid w:val="00895989"/>
    <w:rsid w:val="008A0747"/>
    <w:rsid w:val="008A36B9"/>
    <w:rsid w:val="008D07E3"/>
    <w:rsid w:val="008D704E"/>
    <w:rsid w:val="008E2899"/>
    <w:rsid w:val="008E5A44"/>
    <w:rsid w:val="008F47E8"/>
    <w:rsid w:val="008F4890"/>
    <w:rsid w:val="008F765E"/>
    <w:rsid w:val="00902C63"/>
    <w:rsid w:val="00904DDF"/>
    <w:rsid w:val="00912F9C"/>
    <w:rsid w:val="00916C4C"/>
    <w:rsid w:val="00927E5F"/>
    <w:rsid w:val="00933F99"/>
    <w:rsid w:val="00934137"/>
    <w:rsid w:val="009453AE"/>
    <w:rsid w:val="00953DEF"/>
    <w:rsid w:val="00954493"/>
    <w:rsid w:val="00960CD3"/>
    <w:rsid w:val="00966DEA"/>
    <w:rsid w:val="00971D26"/>
    <w:rsid w:val="0097673D"/>
    <w:rsid w:val="00983B66"/>
    <w:rsid w:val="00990A27"/>
    <w:rsid w:val="009A3056"/>
    <w:rsid w:val="009B0DAD"/>
    <w:rsid w:val="009B10CA"/>
    <w:rsid w:val="009B2690"/>
    <w:rsid w:val="009B317D"/>
    <w:rsid w:val="009B5CCB"/>
    <w:rsid w:val="009C0D8A"/>
    <w:rsid w:val="009D25EC"/>
    <w:rsid w:val="009D3480"/>
    <w:rsid w:val="009E58E1"/>
    <w:rsid w:val="009F1FAE"/>
    <w:rsid w:val="009F7C04"/>
    <w:rsid w:val="00A00F6C"/>
    <w:rsid w:val="00A04E83"/>
    <w:rsid w:val="00A14282"/>
    <w:rsid w:val="00A1488F"/>
    <w:rsid w:val="00A16C5C"/>
    <w:rsid w:val="00A2030F"/>
    <w:rsid w:val="00A335D0"/>
    <w:rsid w:val="00A37F3A"/>
    <w:rsid w:val="00A4794A"/>
    <w:rsid w:val="00A569A9"/>
    <w:rsid w:val="00A57B7F"/>
    <w:rsid w:val="00A60D59"/>
    <w:rsid w:val="00A62514"/>
    <w:rsid w:val="00A625C9"/>
    <w:rsid w:val="00A7177B"/>
    <w:rsid w:val="00A74CFD"/>
    <w:rsid w:val="00A85EFC"/>
    <w:rsid w:val="00A91324"/>
    <w:rsid w:val="00A92A9C"/>
    <w:rsid w:val="00A95295"/>
    <w:rsid w:val="00A96C0F"/>
    <w:rsid w:val="00A97A29"/>
    <w:rsid w:val="00AA29E4"/>
    <w:rsid w:val="00AB4EDF"/>
    <w:rsid w:val="00AC0A79"/>
    <w:rsid w:val="00AC6C68"/>
    <w:rsid w:val="00AD02F2"/>
    <w:rsid w:val="00AD0448"/>
    <w:rsid w:val="00AD6268"/>
    <w:rsid w:val="00AE75AA"/>
    <w:rsid w:val="00AF5442"/>
    <w:rsid w:val="00AF57BC"/>
    <w:rsid w:val="00AF71F1"/>
    <w:rsid w:val="00B01ACD"/>
    <w:rsid w:val="00B027A0"/>
    <w:rsid w:val="00B249CC"/>
    <w:rsid w:val="00B26421"/>
    <w:rsid w:val="00B36A6B"/>
    <w:rsid w:val="00B413F9"/>
    <w:rsid w:val="00B46626"/>
    <w:rsid w:val="00B50DC2"/>
    <w:rsid w:val="00B5222B"/>
    <w:rsid w:val="00B55D32"/>
    <w:rsid w:val="00B625E1"/>
    <w:rsid w:val="00B70276"/>
    <w:rsid w:val="00B74BB0"/>
    <w:rsid w:val="00B9019A"/>
    <w:rsid w:val="00B92569"/>
    <w:rsid w:val="00B94D33"/>
    <w:rsid w:val="00B96B10"/>
    <w:rsid w:val="00BA0929"/>
    <w:rsid w:val="00BA5CE8"/>
    <w:rsid w:val="00BA6698"/>
    <w:rsid w:val="00BA7075"/>
    <w:rsid w:val="00BB402B"/>
    <w:rsid w:val="00BB4C36"/>
    <w:rsid w:val="00BC0E7D"/>
    <w:rsid w:val="00BC42D6"/>
    <w:rsid w:val="00BC4ECD"/>
    <w:rsid w:val="00BC6044"/>
    <w:rsid w:val="00BD589C"/>
    <w:rsid w:val="00BD6D44"/>
    <w:rsid w:val="00BE0D16"/>
    <w:rsid w:val="00BE395F"/>
    <w:rsid w:val="00BE5064"/>
    <w:rsid w:val="00BE5A3C"/>
    <w:rsid w:val="00BF29FA"/>
    <w:rsid w:val="00BF4964"/>
    <w:rsid w:val="00BF78BF"/>
    <w:rsid w:val="00BF790B"/>
    <w:rsid w:val="00C14055"/>
    <w:rsid w:val="00C16C65"/>
    <w:rsid w:val="00C216C1"/>
    <w:rsid w:val="00C2373E"/>
    <w:rsid w:val="00C2529F"/>
    <w:rsid w:val="00C265F7"/>
    <w:rsid w:val="00C35E4E"/>
    <w:rsid w:val="00C402B2"/>
    <w:rsid w:val="00C47990"/>
    <w:rsid w:val="00C50C76"/>
    <w:rsid w:val="00C520E4"/>
    <w:rsid w:val="00C530AE"/>
    <w:rsid w:val="00C55E63"/>
    <w:rsid w:val="00C570D3"/>
    <w:rsid w:val="00C5726C"/>
    <w:rsid w:val="00C60C9D"/>
    <w:rsid w:val="00C6203D"/>
    <w:rsid w:val="00C713F1"/>
    <w:rsid w:val="00C72010"/>
    <w:rsid w:val="00C76465"/>
    <w:rsid w:val="00C843D8"/>
    <w:rsid w:val="00C94EC9"/>
    <w:rsid w:val="00C950D6"/>
    <w:rsid w:val="00C9616A"/>
    <w:rsid w:val="00C9675C"/>
    <w:rsid w:val="00CA428D"/>
    <w:rsid w:val="00CA4E0A"/>
    <w:rsid w:val="00CB1636"/>
    <w:rsid w:val="00CB3E56"/>
    <w:rsid w:val="00CC01A2"/>
    <w:rsid w:val="00CC03D1"/>
    <w:rsid w:val="00CC083A"/>
    <w:rsid w:val="00CC2851"/>
    <w:rsid w:val="00CC7615"/>
    <w:rsid w:val="00CD4AED"/>
    <w:rsid w:val="00CE0DC6"/>
    <w:rsid w:val="00CE4992"/>
    <w:rsid w:val="00CE5C72"/>
    <w:rsid w:val="00CF20DD"/>
    <w:rsid w:val="00CF35DF"/>
    <w:rsid w:val="00CF39E3"/>
    <w:rsid w:val="00CF634A"/>
    <w:rsid w:val="00CF6BE0"/>
    <w:rsid w:val="00D039D2"/>
    <w:rsid w:val="00D13ED0"/>
    <w:rsid w:val="00D1493D"/>
    <w:rsid w:val="00D159D0"/>
    <w:rsid w:val="00D173DD"/>
    <w:rsid w:val="00D17701"/>
    <w:rsid w:val="00D2674F"/>
    <w:rsid w:val="00D3475D"/>
    <w:rsid w:val="00D370AF"/>
    <w:rsid w:val="00D5043A"/>
    <w:rsid w:val="00D563CA"/>
    <w:rsid w:val="00D57ECC"/>
    <w:rsid w:val="00D63600"/>
    <w:rsid w:val="00D638F8"/>
    <w:rsid w:val="00D710CB"/>
    <w:rsid w:val="00D71363"/>
    <w:rsid w:val="00D8016D"/>
    <w:rsid w:val="00D8076C"/>
    <w:rsid w:val="00D82412"/>
    <w:rsid w:val="00D83C1A"/>
    <w:rsid w:val="00D86201"/>
    <w:rsid w:val="00D86BC3"/>
    <w:rsid w:val="00D93425"/>
    <w:rsid w:val="00D9711B"/>
    <w:rsid w:val="00DA0E7C"/>
    <w:rsid w:val="00DA160A"/>
    <w:rsid w:val="00DA1FA5"/>
    <w:rsid w:val="00DA38FD"/>
    <w:rsid w:val="00DA4B8F"/>
    <w:rsid w:val="00DB1D75"/>
    <w:rsid w:val="00DB5916"/>
    <w:rsid w:val="00DB6759"/>
    <w:rsid w:val="00DB7CD5"/>
    <w:rsid w:val="00DC0A6D"/>
    <w:rsid w:val="00DC12E6"/>
    <w:rsid w:val="00DC5258"/>
    <w:rsid w:val="00DD5955"/>
    <w:rsid w:val="00DD7633"/>
    <w:rsid w:val="00DE289B"/>
    <w:rsid w:val="00DF1471"/>
    <w:rsid w:val="00DF40FB"/>
    <w:rsid w:val="00DF5AC7"/>
    <w:rsid w:val="00E01FF0"/>
    <w:rsid w:val="00E02CEE"/>
    <w:rsid w:val="00E13CAB"/>
    <w:rsid w:val="00E16C39"/>
    <w:rsid w:val="00E2146E"/>
    <w:rsid w:val="00E274E5"/>
    <w:rsid w:val="00E30421"/>
    <w:rsid w:val="00E3514D"/>
    <w:rsid w:val="00E365BD"/>
    <w:rsid w:val="00E45881"/>
    <w:rsid w:val="00E65FC1"/>
    <w:rsid w:val="00E75382"/>
    <w:rsid w:val="00E77F75"/>
    <w:rsid w:val="00E8087F"/>
    <w:rsid w:val="00EA0182"/>
    <w:rsid w:val="00EA0359"/>
    <w:rsid w:val="00EA17C3"/>
    <w:rsid w:val="00EB5107"/>
    <w:rsid w:val="00EC2AF5"/>
    <w:rsid w:val="00EC3DE6"/>
    <w:rsid w:val="00EE0DD5"/>
    <w:rsid w:val="00EE4224"/>
    <w:rsid w:val="00EE729E"/>
    <w:rsid w:val="00EF3A5F"/>
    <w:rsid w:val="00EF3B7B"/>
    <w:rsid w:val="00EF48CB"/>
    <w:rsid w:val="00F0152B"/>
    <w:rsid w:val="00F10F78"/>
    <w:rsid w:val="00F14070"/>
    <w:rsid w:val="00F1643F"/>
    <w:rsid w:val="00F23CEA"/>
    <w:rsid w:val="00F329A9"/>
    <w:rsid w:val="00F41962"/>
    <w:rsid w:val="00F471EE"/>
    <w:rsid w:val="00F53C58"/>
    <w:rsid w:val="00F55D4D"/>
    <w:rsid w:val="00F630C7"/>
    <w:rsid w:val="00F72F34"/>
    <w:rsid w:val="00F73759"/>
    <w:rsid w:val="00F7576B"/>
    <w:rsid w:val="00F86F75"/>
    <w:rsid w:val="00F9107B"/>
    <w:rsid w:val="00F912CF"/>
    <w:rsid w:val="00F94D2C"/>
    <w:rsid w:val="00FA3426"/>
    <w:rsid w:val="00FB04B8"/>
    <w:rsid w:val="00FB0C9A"/>
    <w:rsid w:val="00FB6001"/>
    <w:rsid w:val="00FB67D3"/>
    <w:rsid w:val="00FB6B97"/>
    <w:rsid w:val="00FC3EEE"/>
    <w:rsid w:val="00FC6A38"/>
    <w:rsid w:val="00FD2542"/>
    <w:rsid w:val="00FD6D0F"/>
    <w:rsid w:val="00FE3693"/>
    <w:rsid w:val="00FE4933"/>
    <w:rsid w:val="00FF3B4C"/>
    <w:rsid w:val="00FF6666"/>
    <w:rsid w:val="01111EF0"/>
    <w:rsid w:val="012D4E82"/>
    <w:rsid w:val="01585ED4"/>
    <w:rsid w:val="019828FF"/>
    <w:rsid w:val="01A07159"/>
    <w:rsid w:val="01A42D31"/>
    <w:rsid w:val="01A81BD0"/>
    <w:rsid w:val="01CE1F26"/>
    <w:rsid w:val="01D3033E"/>
    <w:rsid w:val="01DD449F"/>
    <w:rsid w:val="01E311A7"/>
    <w:rsid w:val="02063FE0"/>
    <w:rsid w:val="021E0200"/>
    <w:rsid w:val="021E6452"/>
    <w:rsid w:val="023E3BEB"/>
    <w:rsid w:val="02524756"/>
    <w:rsid w:val="02A837E9"/>
    <w:rsid w:val="03047061"/>
    <w:rsid w:val="032121AE"/>
    <w:rsid w:val="0370662A"/>
    <w:rsid w:val="039C774B"/>
    <w:rsid w:val="03B15540"/>
    <w:rsid w:val="03C71566"/>
    <w:rsid w:val="03D1485C"/>
    <w:rsid w:val="03ED3A5E"/>
    <w:rsid w:val="04142D96"/>
    <w:rsid w:val="041727A4"/>
    <w:rsid w:val="041A5213"/>
    <w:rsid w:val="042431EB"/>
    <w:rsid w:val="042506DA"/>
    <w:rsid w:val="0425577D"/>
    <w:rsid w:val="04300E1F"/>
    <w:rsid w:val="045E625A"/>
    <w:rsid w:val="04737D1B"/>
    <w:rsid w:val="047D3426"/>
    <w:rsid w:val="048B590B"/>
    <w:rsid w:val="04E11F45"/>
    <w:rsid w:val="04E20858"/>
    <w:rsid w:val="04E36C29"/>
    <w:rsid w:val="04E61241"/>
    <w:rsid w:val="04F74554"/>
    <w:rsid w:val="05051FCC"/>
    <w:rsid w:val="050E3F4B"/>
    <w:rsid w:val="0537499C"/>
    <w:rsid w:val="05411B79"/>
    <w:rsid w:val="05663C30"/>
    <w:rsid w:val="058A1922"/>
    <w:rsid w:val="059D711B"/>
    <w:rsid w:val="05C54074"/>
    <w:rsid w:val="05D77873"/>
    <w:rsid w:val="05D879E7"/>
    <w:rsid w:val="05DD3573"/>
    <w:rsid w:val="05FD342C"/>
    <w:rsid w:val="061A5E70"/>
    <w:rsid w:val="061B7437"/>
    <w:rsid w:val="062833CD"/>
    <w:rsid w:val="063E4923"/>
    <w:rsid w:val="064B7608"/>
    <w:rsid w:val="065B2FEB"/>
    <w:rsid w:val="06922DAC"/>
    <w:rsid w:val="06925634"/>
    <w:rsid w:val="06A46F5A"/>
    <w:rsid w:val="06AB5806"/>
    <w:rsid w:val="06B5352F"/>
    <w:rsid w:val="06BB4741"/>
    <w:rsid w:val="06D4399C"/>
    <w:rsid w:val="070D2DB5"/>
    <w:rsid w:val="070E4257"/>
    <w:rsid w:val="072B095D"/>
    <w:rsid w:val="07665796"/>
    <w:rsid w:val="078A0CB8"/>
    <w:rsid w:val="0791281A"/>
    <w:rsid w:val="079E7CDA"/>
    <w:rsid w:val="07D17EE7"/>
    <w:rsid w:val="07F97493"/>
    <w:rsid w:val="08042CA2"/>
    <w:rsid w:val="080C54B5"/>
    <w:rsid w:val="084C7C4F"/>
    <w:rsid w:val="0862434F"/>
    <w:rsid w:val="08661758"/>
    <w:rsid w:val="08810B5C"/>
    <w:rsid w:val="08837FDE"/>
    <w:rsid w:val="08AA5240"/>
    <w:rsid w:val="08F277E0"/>
    <w:rsid w:val="092B5F1E"/>
    <w:rsid w:val="09317E9F"/>
    <w:rsid w:val="09411712"/>
    <w:rsid w:val="09413E70"/>
    <w:rsid w:val="09762931"/>
    <w:rsid w:val="097823EF"/>
    <w:rsid w:val="098B6E0B"/>
    <w:rsid w:val="099E63D2"/>
    <w:rsid w:val="09B53E04"/>
    <w:rsid w:val="09E9764E"/>
    <w:rsid w:val="09F86EE7"/>
    <w:rsid w:val="0A120065"/>
    <w:rsid w:val="0A211C6C"/>
    <w:rsid w:val="0A265674"/>
    <w:rsid w:val="0A3F6536"/>
    <w:rsid w:val="0A44085B"/>
    <w:rsid w:val="0A4F207D"/>
    <w:rsid w:val="0A783874"/>
    <w:rsid w:val="0AC31747"/>
    <w:rsid w:val="0AE97C4A"/>
    <w:rsid w:val="0B060EEB"/>
    <w:rsid w:val="0B0A7D92"/>
    <w:rsid w:val="0B196B40"/>
    <w:rsid w:val="0B4E304C"/>
    <w:rsid w:val="0B8C1A48"/>
    <w:rsid w:val="0BB114C9"/>
    <w:rsid w:val="0BC12B11"/>
    <w:rsid w:val="0BE30043"/>
    <w:rsid w:val="0BE55A38"/>
    <w:rsid w:val="0BF7600B"/>
    <w:rsid w:val="0C1F6FC8"/>
    <w:rsid w:val="0C4D1C4E"/>
    <w:rsid w:val="0C504059"/>
    <w:rsid w:val="0C773D41"/>
    <w:rsid w:val="0CB37C7E"/>
    <w:rsid w:val="0CBE0A62"/>
    <w:rsid w:val="0CDB2C17"/>
    <w:rsid w:val="0CEF7238"/>
    <w:rsid w:val="0CF525C8"/>
    <w:rsid w:val="0CF74047"/>
    <w:rsid w:val="0CFB6CF2"/>
    <w:rsid w:val="0D244137"/>
    <w:rsid w:val="0D294E4E"/>
    <w:rsid w:val="0D4673E1"/>
    <w:rsid w:val="0D6E3A97"/>
    <w:rsid w:val="0D7716AF"/>
    <w:rsid w:val="0D954B87"/>
    <w:rsid w:val="0DAC3602"/>
    <w:rsid w:val="0DC90E27"/>
    <w:rsid w:val="0DD93040"/>
    <w:rsid w:val="0DE11784"/>
    <w:rsid w:val="0E0A3CDC"/>
    <w:rsid w:val="0E194E4D"/>
    <w:rsid w:val="0E201A23"/>
    <w:rsid w:val="0E2E309F"/>
    <w:rsid w:val="0E554156"/>
    <w:rsid w:val="0E6462DE"/>
    <w:rsid w:val="0E90222B"/>
    <w:rsid w:val="0EAB0B6C"/>
    <w:rsid w:val="0EAB2DEE"/>
    <w:rsid w:val="0EBB6995"/>
    <w:rsid w:val="0EC93CE2"/>
    <w:rsid w:val="0EE1648F"/>
    <w:rsid w:val="0EF23B26"/>
    <w:rsid w:val="0F1901FC"/>
    <w:rsid w:val="0F3B7FBC"/>
    <w:rsid w:val="0F677E7E"/>
    <w:rsid w:val="0F773AEC"/>
    <w:rsid w:val="0F821E7D"/>
    <w:rsid w:val="0F856562"/>
    <w:rsid w:val="0FA6112C"/>
    <w:rsid w:val="10285BEE"/>
    <w:rsid w:val="105D2152"/>
    <w:rsid w:val="10607390"/>
    <w:rsid w:val="10630056"/>
    <w:rsid w:val="106E6DF0"/>
    <w:rsid w:val="10B26547"/>
    <w:rsid w:val="10B40644"/>
    <w:rsid w:val="10DA25F4"/>
    <w:rsid w:val="10F94D4A"/>
    <w:rsid w:val="11020E3D"/>
    <w:rsid w:val="110C2FBD"/>
    <w:rsid w:val="11503A30"/>
    <w:rsid w:val="115B1512"/>
    <w:rsid w:val="115D775D"/>
    <w:rsid w:val="116A4CCC"/>
    <w:rsid w:val="116F2BF1"/>
    <w:rsid w:val="11840E46"/>
    <w:rsid w:val="11917E13"/>
    <w:rsid w:val="11A3756E"/>
    <w:rsid w:val="11CC7182"/>
    <w:rsid w:val="11ED4141"/>
    <w:rsid w:val="120E37B9"/>
    <w:rsid w:val="12190597"/>
    <w:rsid w:val="12204956"/>
    <w:rsid w:val="12607232"/>
    <w:rsid w:val="12670357"/>
    <w:rsid w:val="12683F56"/>
    <w:rsid w:val="127E44BF"/>
    <w:rsid w:val="128158BF"/>
    <w:rsid w:val="128A72FB"/>
    <w:rsid w:val="12901B75"/>
    <w:rsid w:val="129026D5"/>
    <w:rsid w:val="12CF405F"/>
    <w:rsid w:val="12D8411C"/>
    <w:rsid w:val="13102EB7"/>
    <w:rsid w:val="131102B0"/>
    <w:rsid w:val="13203605"/>
    <w:rsid w:val="13901516"/>
    <w:rsid w:val="139628E2"/>
    <w:rsid w:val="13A00143"/>
    <w:rsid w:val="13AC103D"/>
    <w:rsid w:val="13C90583"/>
    <w:rsid w:val="13C94833"/>
    <w:rsid w:val="13F51291"/>
    <w:rsid w:val="13F737F3"/>
    <w:rsid w:val="14204677"/>
    <w:rsid w:val="14212254"/>
    <w:rsid w:val="142426F5"/>
    <w:rsid w:val="14305E6F"/>
    <w:rsid w:val="14415A96"/>
    <w:rsid w:val="1475518F"/>
    <w:rsid w:val="147B2521"/>
    <w:rsid w:val="1494529E"/>
    <w:rsid w:val="14981005"/>
    <w:rsid w:val="14A32ABD"/>
    <w:rsid w:val="14AB13C2"/>
    <w:rsid w:val="14AB1E27"/>
    <w:rsid w:val="14DA5C3C"/>
    <w:rsid w:val="151C4FA3"/>
    <w:rsid w:val="156D7420"/>
    <w:rsid w:val="158E7BB9"/>
    <w:rsid w:val="15AB1117"/>
    <w:rsid w:val="15AC44D0"/>
    <w:rsid w:val="15C84E38"/>
    <w:rsid w:val="16204571"/>
    <w:rsid w:val="163E6908"/>
    <w:rsid w:val="16541B5B"/>
    <w:rsid w:val="165D6D3C"/>
    <w:rsid w:val="16952CD3"/>
    <w:rsid w:val="1697307E"/>
    <w:rsid w:val="16B30AD5"/>
    <w:rsid w:val="16C317F7"/>
    <w:rsid w:val="16CA1EF8"/>
    <w:rsid w:val="16DB030C"/>
    <w:rsid w:val="16E24648"/>
    <w:rsid w:val="16EE02A4"/>
    <w:rsid w:val="16F22122"/>
    <w:rsid w:val="16FC0C4E"/>
    <w:rsid w:val="17082310"/>
    <w:rsid w:val="17244A82"/>
    <w:rsid w:val="175315BC"/>
    <w:rsid w:val="17875667"/>
    <w:rsid w:val="17AE7049"/>
    <w:rsid w:val="17B05016"/>
    <w:rsid w:val="17CB5638"/>
    <w:rsid w:val="17D31183"/>
    <w:rsid w:val="17EA2440"/>
    <w:rsid w:val="1815289A"/>
    <w:rsid w:val="18243539"/>
    <w:rsid w:val="18787800"/>
    <w:rsid w:val="189B22C2"/>
    <w:rsid w:val="18CA6F46"/>
    <w:rsid w:val="18DA275B"/>
    <w:rsid w:val="18E80334"/>
    <w:rsid w:val="19001161"/>
    <w:rsid w:val="19045A14"/>
    <w:rsid w:val="190E16ED"/>
    <w:rsid w:val="19132227"/>
    <w:rsid w:val="191A3725"/>
    <w:rsid w:val="19311370"/>
    <w:rsid w:val="194C2151"/>
    <w:rsid w:val="196805EF"/>
    <w:rsid w:val="19751165"/>
    <w:rsid w:val="197D2D2B"/>
    <w:rsid w:val="19E30086"/>
    <w:rsid w:val="19E40E14"/>
    <w:rsid w:val="19F47C86"/>
    <w:rsid w:val="1A0D6ECE"/>
    <w:rsid w:val="1A18228F"/>
    <w:rsid w:val="1A28472D"/>
    <w:rsid w:val="1A4917B4"/>
    <w:rsid w:val="1A502E46"/>
    <w:rsid w:val="1A685DDE"/>
    <w:rsid w:val="1A8B2304"/>
    <w:rsid w:val="1AED44AC"/>
    <w:rsid w:val="1B05321B"/>
    <w:rsid w:val="1B166D51"/>
    <w:rsid w:val="1B2C77E2"/>
    <w:rsid w:val="1B3015F6"/>
    <w:rsid w:val="1B3B714E"/>
    <w:rsid w:val="1B436DBF"/>
    <w:rsid w:val="1B700FAA"/>
    <w:rsid w:val="1B706522"/>
    <w:rsid w:val="1B773A25"/>
    <w:rsid w:val="1B7E07CC"/>
    <w:rsid w:val="1B8926F8"/>
    <w:rsid w:val="1BB159DF"/>
    <w:rsid w:val="1BB356D7"/>
    <w:rsid w:val="1BC14D80"/>
    <w:rsid w:val="1BCF3093"/>
    <w:rsid w:val="1C074EE1"/>
    <w:rsid w:val="1C1500E3"/>
    <w:rsid w:val="1C1D2771"/>
    <w:rsid w:val="1C200AE0"/>
    <w:rsid w:val="1C30305A"/>
    <w:rsid w:val="1C4500A1"/>
    <w:rsid w:val="1C5E0604"/>
    <w:rsid w:val="1C5F3852"/>
    <w:rsid w:val="1C686F85"/>
    <w:rsid w:val="1C72225E"/>
    <w:rsid w:val="1C7A3C50"/>
    <w:rsid w:val="1CB65AF2"/>
    <w:rsid w:val="1CD4338A"/>
    <w:rsid w:val="1CDE0976"/>
    <w:rsid w:val="1CE9299E"/>
    <w:rsid w:val="1D1B14AA"/>
    <w:rsid w:val="1D1F09E8"/>
    <w:rsid w:val="1D265137"/>
    <w:rsid w:val="1D4003E1"/>
    <w:rsid w:val="1DAA45C4"/>
    <w:rsid w:val="1DB71CBE"/>
    <w:rsid w:val="1DBC7727"/>
    <w:rsid w:val="1DC316B5"/>
    <w:rsid w:val="1DCA77EF"/>
    <w:rsid w:val="1DCC51AF"/>
    <w:rsid w:val="1DF26D3B"/>
    <w:rsid w:val="1E3E668D"/>
    <w:rsid w:val="1E694769"/>
    <w:rsid w:val="1E780C0D"/>
    <w:rsid w:val="1ED26379"/>
    <w:rsid w:val="1ED729D0"/>
    <w:rsid w:val="1F091FE9"/>
    <w:rsid w:val="1F17278D"/>
    <w:rsid w:val="1F59639C"/>
    <w:rsid w:val="1F913DC6"/>
    <w:rsid w:val="1F9D4237"/>
    <w:rsid w:val="1FAF2DB5"/>
    <w:rsid w:val="1FCB2A50"/>
    <w:rsid w:val="1FD84250"/>
    <w:rsid w:val="202E3EAB"/>
    <w:rsid w:val="20367BA7"/>
    <w:rsid w:val="20485C90"/>
    <w:rsid w:val="20534CF8"/>
    <w:rsid w:val="20863228"/>
    <w:rsid w:val="209C7CFB"/>
    <w:rsid w:val="20AA1B4C"/>
    <w:rsid w:val="20D4492D"/>
    <w:rsid w:val="20EC7093"/>
    <w:rsid w:val="20F57860"/>
    <w:rsid w:val="20FC6BE4"/>
    <w:rsid w:val="20FF6A78"/>
    <w:rsid w:val="210B7A4A"/>
    <w:rsid w:val="213E703D"/>
    <w:rsid w:val="21490CEC"/>
    <w:rsid w:val="21532692"/>
    <w:rsid w:val="21594825"/>
    <w:rsid w:val="21936C98"/>
    <w:rsid w:val="21973EEB"/>
    <w:rsid w:val="2199692F"/>
    <w:rsid w:val="21A429F5"/>
    <w:rsid w:val="21AA054B"/>
    <w:rsid w:val="21B429AF"/>
    <w:rsid w:val="21B80755"/>
    <w:rsid w:val="21C84DB4"/>
    <w:rsid w:val="21F919E0"/>
    <w:rsid w:val="22263701"/>
    <w:rsid w:val="223342B7"/>
    <w:rsid w:val="223748EF"/>
    <w:rsid w:val="2240757E"/>
    <w:rsid w:val="22BA7B2D"/>
    <w:rsid w:val="22BC6882"/>
    <w:rsid w:val="22C067B3"/>
    <w:rsid w:val="22F10D84"/>
    <w:rsid w:val="22F1497B"/>
    <w:rsid w:val="22FF0D51"/>
    <w:rsid w:val="230509AE"/>
    <w:rsid w:val="230D0439"/>
    <w:rsid w:val="233F2869"/>
    <w:rsid w:val="235B1D15"/>
    <w:rsid w:val="23683691"/>
    <w:rsid w:val="23732B8A"/>
    <w:rsid w:val="23795D7D"/>
    <w:rsid w:val="23A8522F"/>
    <w:rsid w:val="23BA2A2E"/>
    <w:rsid w:val="23E56F57"/>
    <w:rsid w:val="23E61AC1"/>
    <w:rsid w:val="24050D9C"/>
    <w:rsid w:val="241F2BB5"/>
    <w:rsid w:val="24205C35"/>
    <w:rsid w:val="243C4EBE"/>
    <w:rsid w:val="24404C3A"/>
    <w:rsid w:val="24527E69"/>
    <w:rsid w:val="24565B5F"/>
    <w:rsid w:val="245E1D7B"/>
    <w:rsid w:val="24D17CAB"/>
    <w:rsid w:val="24D51912"/>
    <w:rsid w:val="24D811E3"/>
    <w:rsid w:val="250F3E50"/>
    <w:rsid w:val="25415D2D"/>
    <w:rsid w:val="25576B5D"/>
    <w:rsid w:val="25680FB4"/>
    <w:rsid w:val="256A0E35"/>
    <w:rsid w:val="258105AF"/>
    <w:rsid w:val="25B309AB"/>
    <w:rsid w:val="25C9627B"/>
    <w:rsid w:val="26022E41"/>
    <w:rsid w:val="262F1D15"/>
    <w:rsid w:val="265A1536"/>
    <w:rsid w:val="266C2AED"/>
    <w:rsid w:val="268D4F1E"/>
    <w:rsid w:val="26CC4A7A"/>
    <w:rsid w:val="270227B4"/>
    <w:rsid w:val="271928CC"/>
    <w:rsid w:val="2729240C"/>
    <w:rsid w:val="27382738"/>
    <w:rsid w:val="27513BBF"/>
    <w:rsid w:val="276B40B8"/>
    <w:rsid w:val="27924BFD"/>
    <w:rsid w:val="27A331FB"/>
    <w:rsid w:val="27A41EC7"/>
    <w:rsid w:val="27E11083"/>
    <w:rsid w:val="280575C5"/>
    <w:rsid w:val="280C2A3C"/>
    <w:rsid w:val="28144D32"/>
    <w:rsid w:val="282C7501"/>
    <w:rsid w:val="282F3905"/>
    <w:rsid w:val="28423742"/>
    <w:rsid w:val="285B7866"/>
    <w:rsid w:val="28635909"/>
    <w:rsid w:val="286B0B0C"/>
    <w:rsid w:val="287E3D11"/>
    <w:rsid w:val="28AF2FB0"/>
    <w:rsid w:val="28C77DF4"/>
    <w:rsid w:val="29464DC6"/>
    <w:rsid w:val="2948740A"/>
    <w:rsid w:val="29573E8A"/>
    <w:rsid w:val="297B66B3"/>
    <w:rsid w:val="29A6223A"/>
    <w:rsid w:val="29E5568E"/>
    <w:rsid w:val="2A332F3F"/>
    <w:rsid w:val="2A54705B"/>
    <w:rsid w:val="2A8376BB"/>
    <w:rsid w:val="2A90601E"/>
    <w:rsid w:val="2AB245AB"/>
    <w:rsid w:val="2ABC0E81"/>
    <w:rsid w:val="2AC82096"/>
    <w:rsid w:val="2AD92648"/>
    <w:rsid w:val="2AEF387D"/>
    <w:rsid w:val="2AF00502"/>
    <w:rsid w:val="2B031932"/>
    <w:rsid w:val="2B373819"/>
    <w:rsid w:val="2B39357C"/>
    <w:rsid w:val="2BBC720C"/>
    <w:rsid w:val="2BC76E15"/>
    <w:rsid w:val="2BD20168"/>
    <w:rsid w:val="2BE165A4"/>
    <w:rsid w:val="2C133253"/>
    <w:rsid w:val="2C2C2401"/>
    <w:rsid w:val="2C311654"/>
    <w:rsid w:val="2C415CF0"/>
    <w:rsid w:val="2C911B28"/>
    <w:rsid w:val="2CC3788C"/>
    <w:rsid w:val="2CCC5644"/>
    <w:rsid w:val="2CCE7C87"/>
    <w:rsid w:val="2D111124"/>
    <w:rsid w:val="2D5A39F8"/>
    <w:rsid w:val="2D6F08E4"/>
    <w:rsid w:val="2D763293"/>
    <w:rsid w:val="2D7D2152"/>
    <w:rsid w:val="2D7F607B"/>
    <w:rsid w:val="2DC82148"/>
    <w:rsid w:val="2DC96238"/>
    <w:rsid w:val="2DD255EC"/>
    <w:rsid w:val="2DDD66C8"/>
    <w:rsid w:val="2DF22144"/>
    <w:rsid w:val="2DF373B1"/>
    <w:rsid w:val="2DF53085"/>
    <w:rsid w:val="2E062824"/>
    <w:rsid w:val="2E1217C1"/>
    <w:rsid w:val="2E1A2EA4"/>
    <w:rsid w:val="2E1E06B9"/>
    <w:rsid w:val="2E4A7DA8"/>
    <w:rsid w:val="2E7F0F8D"/>
    <w:rsid w:val="2E8863E6"/>
    <w:rsid w:val="2EA10A81"/>
    <w:rsid w:val="2EBA10D3"/>
    <w:rsid w:val="2ECD330E"/>
    <w:rsid w:val="2EDE594A"/>
    <w:rsid w:val="2EE772A9"/>
    <w:rsid w:val="2F1A2578"/>
    <w:rsid w:val="2F2403F1"/>
    <w:rsid w:val="2F4779EB"/>
    <w:rsid w:val="2F4B4811"/>
    <w:rsid w:val="2F6A67DD"/>
    <w:rsid w:val="2F8A5DD6"/>
    <w:rsid w:val="2F9165AC"/>
    <w:rsid w:val="2F9D0112"/>
    <w:rsid w:val="2FEF015D"/>
    <w:rsid w:val="2FFA7E9A"/>
    <w:rsid w:val="301E1742"/>
    <w:rsid w:val="302326BA"/>
    <w:rsid w:val="302B4C54"/>
    <w:rsid w:val="30396FE2"/>
    <w:rsid w:val="303F513D"/>
    <w:rsid w:val="30816727"/>
    <w:rsid w:val="309F7453"/>
    <w:rsid w:val="30E427DD"/>
    <w:rsid w:val="311A041E"/>
    <w:rsid w:val="31550A3E"/>
    <w:rsid w:val="31555419"/>
    <w:rsid w:val="31787345"/>
    <w:rsid w:val="317D1A17"/>
    <w:rsid w:val="318A1932"/>
    <w:rsid w:val="318E12DA"/>
    <w:rsid w:val="31930BA6"/>
    <w:rsid w:val="31A05C79"/>
    <w:rsid w:val="31B76738"/>
    <w:rsid w:val="31B859A2"/>
    <w:rsid w:val="31D132AB"/>
    <w:rsid w:val="32194741"/>
    <w:rsid w:val="3233184A"/>
    <w:rsid w:val="323F54BB"/>
    <w:rsid w:val="32415A3A"/>
    <w:rsid w:val="32740DB7"/>
    <w:rsid w:val="3284769E"/>
    <w:rsid w:val="32A03155"/>
    <w:rsid w:val="32E436AD"/>
    <w:rsid w:val="32E935D9"/>
    <w:rsid w:val="32EB6339"/>
    <w:rsid w:val="33290C8A"/>
    <w:rsid w:val="33390EA0"/>
    <w:rsid w:val="335D521B"/>
    <w:rsid w:val="33606535"/>
    <w:rsid w:val="338315C6"/>
    <w:rsid w:val="33891202"/>
    <w:rsid w:val="33A058DC"/>
    <w:rsid w:val="33B961B2"/>
    <w:rsid w:val="33EC374D"/>
    <w:rsid w:val="342845CA"/>
    <w:rsid w:val="349F1F01"/>
    <w:rsid w:val="34A056C9"/>
    <w:rsid w:val="34C010C6"/>
    <w:rsid w:val="34D729BB"/>
    <w:rsid w:val="34D94053"/>
    <w:rsid w:val="34F72784"/>
    <w:rsid w:val="351E2FB4"/>
    <w:rsid w:val="3530188E"/>
    <w:rsid w:val="35570C9B"/>
    <w:rsid w:val="35704685"/>
    <w:rsid w:val="357A2CC9"/>
    <w:rsid w:val="35B31387"/>
    <w:rsid w:val="35DF2A01"/>
    <w:rsid w:val="35E0307F"/>
    <w:rsid w:val="35E7754A"/>
    <w:rsid w:val="35FD00AC"/>
    <w:rsid w:val="35FD6585"/>
    <w:rsid w:val="36246AA5"/>
    <w:rsid w:val="3634389E"/>
    <w:rsid w:val="3654438A"/>
    <w:rsid w:val="365D4252"/>
    <w:rsid w:val="368B280F"/>
    <w:rsid w:val="368E13C0"/>
    <w:rsid w:val="368F6E0E"/>
    <w:rsid w:val="3698678F"/>
    <w:rsid w:val="36AD5B63"/>
    <w:rsid w:val="36CC0DA2"/>
    <w:rsid w:val="36FB54FB"/>
    <w:rsid w:val="37485809"/>
    <w:rsid w:val="374E3386"/>
    <w:rsid w:val="37616D42"/>
    <w:rsid w:val="377452D0"/>
    <w:rsid w:val="37854017"/>
    <w:rsid w:val="37BE6C5E"/>
    <w:rsid w:val="37E76C43"/>
    <w:rsid w:val="37F25AD1"/>
    <w:rsid w:val="3802568F"/>
    <w:rsid w:val="380A1EE5"/>
    <w:rsid w:val="38183DBD"/>
    <w:rsid w:val="38420C4E"/>
    <w:rsid w:val="38474ABA"/>
    <w:rsid w:val="384D51B1"/>
    <w:rsid w:val="38892274"/>
    <w:rsid w:val="38CF2E5B"/>
    <w:rsid w:val="38E3486F"/>
    <w:rsid w:val="38E43A97"/>
    <w:rsid w:val="38E459BF"/>
    <w:rsid w:val="390C73C0"/>
    <w:rsid w:val="391F3B3E"/>
    <w:rsid w:val="394D719E"/>
    <w:rsid w:val="395326BF"/>
    <w:rsid w:val="395B1CC9"/>
    <w:rsid w:val="39637359"/>
    <w:rsid w:val="39760AC6"/>
    <w:rsid w:val="399F00A2"/>
    <w:rsid w:val="39AD5D50"/>
    <w:rsid w:val="39BB4193"/>
    <w:rsid w:val="39D4444E"/>
    <w:rsid w:val="39D62BAA"/>
    <w:rsid w:val="39DE42A6"/>
    <w:rsid w:val="3A3A2CD1"/>
    <w:rsid w:val="3A42169F"/>
    <w:rsid w:val="3A713B22"/>
    <w:rsid w:val="3A714337"/>
    <w:rsid w:val="3A716E1A"/>
    <w:rsid w:val="3A765403"/>
    <w:rsid w:val="3A8167D9"/>
    <w:rsid w:val="3A882D47"/>
    <w:rsid w:val="3AA43CC3"/>
    <w:rsid w:val="3AA46F57"/>
    <w:rsid w:val="3AAA144D"/>
    <w:rsid w:val="3AAC5A19"/>
    <w:rsid w:val="3ABE38CA"/>
    <w:rsid w:val="3AF41A62"/>
    <w:rsid w:val="3AFB35F9"/>
    <w:rsid w:val="3B1B0C21"/>
    <w:rsid w:val="3B3B7527"/>
    <w:rsid w:val="3B4F2D21"/>
    <w:rsid w:val="3B7426CD"/>
    <w:rsid w:val="3B7B559E"/>
    <w:rsid w:val="3B8F17F8"/>
    <w:rsid w:val="3B9153EE"/>
    <w:rsid w:val="3B920636"/>
    <w:rsid w:val="3B9559FF"/>
    <w:rsid w:val="3BA35C5C"/>
    <w:rsid w:val="3BAA28AE"/>
    <w:rsid w:val="3BAF7C65"/>
    <w:rsid w:val="3BBB56EE"/>
    <w:rsid w:val="3BE4704C"/>
    <w:rsid w:val="3BE56041"/>
    <w:rsid w:val="3BEC704E"/>
    <w:rsid w:val="3C1B04B6"/>
    <w:rsid w:val="3C2B107F"/>
    <w:rsid w:val="3C3D2F09"/>
    <w:rsid w:val="3C4250D3"/>
    <w:rsid w:val="3C735498"/>
    <w:rsid w:val="3C9B1E0E"/>
    <w:rsid w:val="3CCC780C"/>
    <w:rsid w:val="3CDB1D54"/>
    <w:rsid w:val="3CE64966"/>
    <w:rsid w:val="3D052EE0"/>
    <w:rsid w:val="3D2B0D6D"/>
    <w:rsid w:val="3D4A320F"/>
    <w:rsid w:val="3D4A3454"/>
    <w:rsid w:val="3D57279E"/>
    <w:rsid w:val="3D723B63"/>
    <w:rsid w:val="3D977142"/>
    <w:rsid w:val="3DA03D30"/>
    <w:rsid w:val="3DAB7848"/>
    <w:rsid w:val="3DD6661E"/>
    <w:rsid w:val="3DDE6E5E"/>
    <w:rsid w:val="3DFD39EF"/>
    <w:rsid w:val="3E132B03"/>
    <w:rsid w:val="3E2D7189"/>
    <w:rsid w:val="3E5E30B1"/>
    <w:rsid w:val="3E8C105B"/>
    <w:rsid w:val="3EA06236"/>
    <w:rsid w:val="3EAA3CEF"/>
    <w:rsid w:val="3EE32E2C"/>
    <w:rsid w:val="3F0D2189"/>
    <w:rsid w:val="3F436C99"/>
    <w:rsid w:val="3F7A6B3C"/>
    <w:rsid w:val="3FC050B8"/>
    <w:rsid w:val="3FF61FB7"/>
    <w:rsid w:val="403207F0"/>
    <w:rsid w:val="403B6050"/>
    <w:rsid w:val="40615927"/>
    <w:rsid w:val="406D6CB7"/>
    <w:rsid w:val="40771ADF"/>
    <w:rsid w:val="409C4008"/>
    <w:rsid w:val="40A71A0E"/>
    <w:rsid w:val="40BC1A5E"/>
    <w:rsid w:val="40C223AB"/>
    <w:rsid w:val="40E95ABB"/>
    <w:rsid w:val="40EA722B"/>
    <w:rsid w:val="412714CD"/>
    <w:rsid w:val="41337DB4"/>
    <w:rsid w:val="413644DB"/>
    <w:rsid w:val="413C7CDC"/>
    <w:rsid w:val="41651196"/>
    <w:rsid w:val="4173192D"/>
    <w:rsid w:val="41904D97"/>
    <w:rsid w:val="41C36860"/>
    <w:rsid w:val="41D5475F"/>
    <w:rsid w:val="41F36FB7"/>
    <w:rsid w:val="42057B9B"/>
    <w:rsid w:val="42141A23"/>
    <w:rsid w:val="424A7D2B"/>
    <w:rsid w:val="4278399C"/>
    <w:rsid w:val="428A7BFF"/>
    <w:rsid w:val="42A84355"/>
    <w:rsid w:val="42D97791"/>
    <w:rsid w:val="42DD0D78"/>
    <w:rsid w:val="42E114A7"/>
    <w:rsid w:val="42FC63F3"/>
    <w:rsid w:val="431E3E10"/>
    <w:rsid w:val="43263C6C"/>
    <w:rsid w:val="432C1D20"/>
    <w:rsid w:val="433C59FA"/>
    <w:rsid w:val="434F6F87"/>
    <w:rsid w:val="43B96B88"/>
    <w:rsid w:val="43C60137"/>
    <w:rsid w:val="43D62321"/>
    <w:rsid w:val="43DF7B65"/>
    <w:rsid w:val="441711EE"/>
    <w:rsid w:val="44180745"/>
    <w:rsid w:val="44423572"/>
    <w:rsid w:val="445064C8"/>
    <w:rsid w:val="44557F1D"/>
    <w:rsid w:val="445D361E"/>
    <w:rsid w:val="44617450"/>
    <w:rsid w:val="447C421D"/>
    <w:rsid w:val="44966D20"/>
    <w:rsid w:val="44A42B33"/>
    <w:rsid w:val="44B71CCD"/>
    <w:rsid w:val="44B7237C"/>
    <w:rsid w:val="44B966A0"/>
    <w:rsid w:val="44BC02E1"/>
    <w:rsid w:val="44BE7CE2"/>
    <w:rsid w:val="44C04711"/>
    <w:rsid w:val="45077E34"/>
    <w:rsid w:val="45171C55"/>
    <w:rsid w:val="45327E66"/>
    <w:rsid w:val="45445CEC"/>
    <w:rsid w:val="45450A9C"/>
    <w:rsid w:val="45452023"/>
    <w:rsid w:val="455919D2"/>
    <w:rsid w:val="4588562A"/>
    <w:rsid w:val="458A3D9D"/>
    <w:rsid w:val="45977CB7"/>
    <w:rsid w:val="459A618F"/>
    <w:rsid w:val="45B56189"/>
    <w:rsid w:val="45C713CF"/>
    <w:rsid w:val="45FF70A9"/>
    <w:rsid w:val="460518C6"/>
    <w:rsid w:val="46280789"/>
    <w:rsid w:val="46291684"/>
    <w:rsid w:val="462A1622"/>
    <w:rsid w:val="46576C62"/>
    <w:rsid w:val="465A055D"/>
    <w:rsid w:val="466A3815"/>
    <w:rsid w:val="467576A4"/>
    <w:rsid w:val="46844714"/>
    <w:rsid w:val="468564FD"/>
    <w:rsid w:val="46B31E8E"/>
    <w:rsid w:val="470760A9"/>
    <w:rsid w:val="47210E42"/>
    <w:rsid w:val="47237ED4"/>
    <w:rsid w:val="472862F4"/>
    <w:rsid w:val="474D5189"/>
    <w:rsid w:val="4758033C"/>
    <w:rsid w:val="47706655"/>
    <w:rsid w:val="47993F84"/>
    <w:rsid w:val="47B563A6"/>
    <w:rsid w:val="47B758DB"/>
    <w:rsid w:val="47BE09E3"/>
    <w:rsid w:val="47CB13AF"/>
    <w:rsid w:val="47F00346"/>
    <w:rsid w:val="480B0B2C"/>
    <w:rsid w:val="48416A13"/>
    <w:rsid w:val="486B2313"/>
    <w:rsid w:val="48701C9B"/>
    <w:rsid w:val="48794445"/>
    <w:rsid w:val="487D32FD"/>
    <w:rsid w:val="488208C7"/>
    <w:rsid w:val="48A00EA3"/>
    <w:rsid w:val="48D40488"/>
    <w:rsid w:val="48FD58A6"/>
    <w:rsid w:val="490309A4"/>
    <w:rsid w:val="49220B19"/>
    <w:rsid w:val="494A75A1"/>
    <w:rsid w:val="49556B3F"/>
    <w:rsid w:val="49727177"/>
    <w:rsid w:val="498F0603"/>
    <w:rsid w:val="49BF7802"/>
    <w:rsid w:val="49D113F5"/>
    <w:rsid w:val="49E92D77"/>
    <w:rsid w:val="49F36E59"/>
    <w:rsid w:val="49FA5CE4"/>
    <w:rsid w:val="49FB206A"/>
    <w:rsid w:val="4A0B0D31"/>
    <w:rsid w:val="4A0C1E20"/>
    <w:rsid w:val="4A1A36D5"/>
    <w:rsid w:val="4A3E46B8"/>
    <w:rsid w:val="4A485998"/>
    <w:rsid w:val="4A6C28C7"/>
    <w:rsid w:val="4A9107A1"/>
    <w:rsid w:val="4AA63728"/>
    <w:rsid w:val="4AB13B3F"/>
    <w:rsid w:val="4B0A369A"/>
    <w:rsid w:val="4B357058"/>
    <w:rsid w:val="4B5832AA"/>
    <w:rsid w:val="4B917F6A"/>
    <w:rsid w:val="4B9909D8"/>
    <w:rsid w:val="4BC22FAF"/>
    <w:rsid w:val="4BC83135"/>
    <w:rsid w:val="4BCD46F2"/>
    <w:rsid w:val="4BD31F3E"/>
    <w:rsid w:val="4C011C69"/>
    <w:rsid w:val="4C0A7623"/>
    <w:rsid w:val="4C3C3E1C"/>
    <w:rsid w:val="4C43492C"/>
    <w:rsid w:val="4C50132D"/>
    <w:rsid w:val="4C5639B0"/>
    <w:rsid w:val="4C667AD9"/>
    <w:rsid w:val="4C987697"/>
    <w:rsid w:val="4C9B289D"/>
    <w:rsid w:val="4CA47089"/>
    <w:rsid w:val="4CBB6892"/>
    <w:rsid w:val="4CCB6322"/>
    <w:rsid w:val="4CDC7B70"/>
    <w:rsid w:val="4CE6596B"/>
    <w:rsid w:val="4CF936BA"/>
    <w:rsid w:val="4D0A5610"/>
    <w:rsid w:val="4D42305C"/>
    <w:rsid w:val="4D485036"/>
    <w:rsid w:val="4D486759"/>
    <w:rsid w:val="4D574225"/>
    <w:rsid w:val="4D5844E8"/>
    <w:rsid w:val="4DC35412"/>
    <w:rsid w:val="4DCF4EAA"/>
    <w:rsid w:val="4DE73CC9"/>
    <w:rsid w:val="4DFF6A7E"/>
    <w:rsid w:val="4E177A53"/>
    <w:rsid w:val="4E2A054C"/>
    <w:rsid w:val="4E2C23DC"/>
    <w:rsid w:val="4E575905"/>
    <w:rsid w:val="4EA6005F"/>
    <w:rsid w:val="4ECA5812"/>
    <w:rsid w:val="4ED73AC6"/>
    <w:rsid w:val="4EE0565B"/>
    <w:rsid w:val="4EEB34BB"/>
    <w:rsid w:val="4EEF6BC2"/>
    <w:rsid w:val="4EF14467"/>
    <w:rsid w:val="4EF74487"/>
    <w:rsid w:val="4EFA6A74"/>
    <w:rsid w:val="4F0021E9"/>
    <w:rsid w:val="4F1E167A"/>
    <w:rsid w:val="4F50087F"/>
    <w:rsid w:val="4FBE4D7C"/>
    <w:rsid w:val="4FC73D12"/>
    <w:rsid w:val="4FD63FD1"/>
    <w:rsid w:val="4FE069D9"/>
    <w:rsid w:val="4FE9790A"/>
    <w:rsid w:val="502878EF"/>
    <w:rsid w:val="502A5306"/>
    <w:rsid w:val="50511FB3"/>
    <w:rsid w:val="50526E57"/>
    <w:rsid w:val="50631F07"/>
    <w:rsid w:val="506B057F"/>
    <w:rsid w:val="50814612"/>
    <w:rsid w:val="5086719E"/>
    <w:rsid w:val="50912D0F"/>
    <w:rsid w:val="509216F8"/>
    <w:rsid w:val="50952932"/>
    <w:rsid w:val="50B86604"/>
    <w:rsid w:val="50BB214E"/>
    <w:rsid w:val="50CD44C9"/>
    <w:rsid w:val="50E17287"/>
    <w:rsid w:val="50E26138"/>
    <w:rsid w:val="510407D9"/>
    <w:rsid w:val="510B5AC8"/>
    <w:rsid w:val="511217FC"/>
    <w:rsid w:val="511B0A04"/>
    <w:rsid w:val="513F2D7E"/>
    <w:rsid w:val="514E1841"/>
    <w:rsid w:val="51533A30"/>
    <w:rsid w:val="51774E6D"/>
    <w:rsid w:val="517870EA"/>
    <w:rsid w:val="51863354"/>
    <w:rsid w:val="51A265A6"/>
    <w:rsid w:val="51CA7D34"/>
    <w:rsid w:val="51F4412A"/>
    <w:rsid w:val="51F518A5"/>
    <w:rsid w:val="522371E3"/>
    <w:rsid w:val="522E59DB"/>
    <w:rsid w:val="525B564C"/>
    <w:rsid w:val="528A4CF6"/>
    <w:rsid w:val="528C59E6"/>
    <w:rsid w:val="528C77DD"/>
    <w:rsid w:val="52F75876"/>
    <w:rsid w:val="53824082"/>
    <w:rsid w:val="538E2FC7"/>
    <w:rsid w:val="53B32D84"/>
    <w:rsid w:val="53F40446"/>
    <w:rsid w:val="540007BB"/>
    <w:rsid w:val="54100BCE"/>
    <w:rsid w:val="543D72C6"/>
    <w:rsid w:val="54436794"/>
    <w:rsid w:val="54550D39"/>
    <w:rsid w:val="54607227"/>
    <w:rsid w:val="548907DC"/>
    <w:rsid w:val="54955137"/>
    <w:rsid w:val="54A72F66"/>
    <w:rsid w:val="54CB1F60"/>
    <w:rsid w:val="54D03979"/>
    <w:rsid w:val="54DE4F45"/>
    <w:rsid w:val="54FB4885"/>
    <w:rsid w:val="55162904"/>
    <w:rsid w:val="55172E19"/>
    <w:rsid w:val="55447D27"/>
    <w:rsid w:val="55575644"/>
    <w:rsid w:val="5557610E"/>
    <w:rsid w:val="555F60DA"/>
    <w:rsid w:val="55646CA3"/>
    <w:rsid w:val="55727E0C"/>
    <w:rsid w:val="559C0FDC"/>
    <w:rsid w:val="55AD6B1D"/>
    <w:rsid w:val="55AF3416"/>
    <w:rsid w:val="55E666D4"/>
    <w:rsid w:val="55EE2A28"/>
    <w:rsid w:val="55F243ED"/>
    <w:rsid w:val="561C76F2"/>
    <w:rsid w:val="56207D0C"/>
    <w:rsid w:val="5630795D"/>
    <w:rsid w:val="564543C2"/>
    <w:rsid w:val="564B0F83"/>
    <w:rsid w:val="564D5F40"/>
    <w:rsid w:val="56637A1C"/>
    <w:rsid w:val="566A2ABA"/>
    <w:rsid w:val="56713580"/>
    <w:rsid w:val="56841C19"/>
    <w:rsid w:val="56D21951"/>
    <w:rsid w:val="56E775AF"/>
    <w:rsid w:val="57257039"/>
    <w:rsid w:val="57283E0B"/>
    <w:rsid w:val="574A0B92"/>
    <w:rsid w:val="575325B2"/>
    <w:rsid w:val="57581EBD"/>
    <w:rsid w:val="57682A1F"/>
    <w:rsid w:val="57D9391D"/>
    <w:rsid w:val="57F762F2"/>
    <w:rsid w:val="580178A0"/>
    <w:rsid w:val="58031A15"/>
    <w:rsid w:val="5803693F"/>
    <w:rsid w:val="58130CDC"/>
    <w:rsid w:val="58196C57"/>
    <w:rsid w:val="5836285F"/>
    <w:rsid w:val="583F2C52"/>
    <w:rsid w:val="58433B8E"/>
    <w:rsid w:val="58B3020C"/>
    <w:rsid w:val="58D96B0F"/>
    <w:rsid w:val="58E1423F"/>
    <w:rsid w:val="59083094"/>
    <w:rsid w:val="5917011E"/>
    <w:rsid w:val="59435316"/>
    <w:rsid w:val="5946213F"/>
    <w:rsid w:val="595708E0"/>
    <w:rsid w:val="598D0BEB"/>
    <w:rsid w:val="59B51C3A"/>
    <w:rsid w:val="59B70377"/>
    <w:rsid w:val="59C83B89"/>
    <w:rsid w:val="59E01C64"/>
    <w:rsid w:val="59FC3C55"/>
    <w:rsid w:val="5A046D58"/>
    <w:rsid w:val="5A062536"/>
    <w:rsid w:val="5A087BC2"/>
    <w:rsid w:val="5A321008"/>
    <w:rsid w:val="5A3547F8"/>
    <w:rsid w:val="5A412F6B"/>
    <w:rsid w:val="5A51454F"/>
    <w:rsid w:val="5A615BD7"/>
    <w:rsid w:val="5A7929D1"/>
    <w:rsid w:val="5A7C40D9"/>
    <w:rsid w:val="5A8442E0"/>
    <w:rsid w:val="5AB630CA"/>
    <w:rsid w:val="5AB70D6E"/>
    <w:rsid w:val="5AC95B6C"/>
    <w:rsid w:val="5AE165DA"/>
    <w:rsid w:val="5AE5100E"/>
    <w:rsid w:val="5B077C76"/>
    <w:rsid w:val="5B17252E"/>
    <w:rsid w:val="5B2A3450"/>
    <w:rsid w:val="5B2F0855"/>
    <w:rsid w:val="5B3B333C"/>
    <w:rsid w:val="5B485BF5"/>
    <w:rsid w:val="5B494D2F"/>
    <w:rsid w:val="5B4A07F2"/>
    <w:rsid w:val="5BBE7366"/>
    <w:rsid w:val="5BC1563A"/>
    <w:rsid w:val="5BD06FC7"/>
    <w:rsid w:val="5C09298E"/>
    <w:rsid w:val="5C1F35AE"/>
    <w:rsid w:val="5C3925FB"/>
    <w:rsid w:val="5C621C5C"/>
    <w:rsid w:val="5C776185"/>
    <w:rsid w:val="5C8D2F5E"/>
    <w:rsid w:val="5C99251B"/>
    <w:rsid w:val="5CBC6DB7"/>
    <w:rsid w:val="5D8026E8"/>
    <w:rsid w:val="5D9F2D6F"/>
    <w:rsid w:val="5DB004C1"/>
    <w:rsid w:val="5DDC1697"/>
    <w:rsid w:val="5DFF381F"/>
    <w:rsid w:val="5E175AA4"/>
    <w:rsid w:val="5E3B5A4C"/>
    <w:rsid w:val="5E61755E"/>
    <w:rsid w:val="5E645ABD"/>
    <w:rsid w:val="5E7C23C7"/>
    <w:rsid w:val="5E826DAF"/>
    <w:rsid w:val="5EAD53CF"/>
    <w:rsid w:val="5ECE1F5C"/>
    <w:rsid w:val="5EE614C7"/>
    <w:rsid w:val="5F093599"/>
    <w:rsid w:val="5F2C71A2"/>
    <w:rsid w:val="5F305A3D"/>
    <w:rsid w:val="5F31397C"/>
    <w:rsid w:val="5F327C0B"/>
    <w:rsid w:val="5F4435B5"/>
    <w:rsid w:val="5F577CA8"/>
    <w:rsid w:val="5F5A48D4"/>
    <w:rsid w:val="5F5B7A9A"/>
    <w:rsid w:val="5F614BD1"/>
    <w:rsid w:val="5F8B2E4F"/>
    <w:rsid w:val="5F8D3296"/>
    <w:rsid w:val="5FEE5168"/>
    <w:rsid w:val="5FF41640"/>
    <w:rsid w:val="5FF909A9"/>
    <w:rsid w:val="5FFA2C5F"/>
    <w:rsid w:val="600A5749"/>
    <w:rsid w:val="60107F97"/>
    <w:rsid w:val="60226BB7"/>
    <w:rsid w:val="60283B41"/>
    <w:rsid w:val="605C71A6"/>
    <w:rsid w:val="608E4E65"/>
    <w:rsid w:val="60AE4547"/>
    <w:rsid w:val="60B23C5C"/>
    <w:rsid w:val="60CB0CBB"/>
    <w:rsid w:val="60D31642"/>
    <w:rsid w:val="60E9228D"/>
    <w:rsid w:val="60EB2290"/>
    <w:rsid w:val="60F20819"/>
    <w:rsid w:val="60F5538C"/>
    <w:rsid w:val="61053F44"/>
    <w:rsid w:val="612E0365"/>
    <w:rsid w:val="61392C44"/>
    <w:rsid w:val="613B4471"/>
    <w:rsid w:val="613F4A79"/>
    <w:rsid w:val="618A1B6F"/>
    <w:rsid w:val="61956320"/>
    <w:rsid w:val="61A90510"/>
    <w:rsid w:val="61B86B61"/>
    <w:rsid w:val="61D13E20"/>
    <w:rsid w:val="61F9086D"/>
    <w:rsid w:val="62005579"/>
    <w:rsid w:val="62087CB6"/>
    <w:rsid w:val="620F67EC"/>
    <w:rsid w:val="621C7012"/>
    <w:rsid w:val="623C421F"/>
    <w:rsid w:val="62402A92"/>
    <w:rsid w:val="626160AB"/>
    <w:rsid w:val="62777D6D"/>
    <w:rsid w:val="629E775D"/>
    <w:rsid w:val="62A864DE"/>
    <w:rsid w:val="62B47C48"/>
    <w:rsid w:val="62D1202C"/>
    <w:rsid w:val="631959E9"/>
    <w:rsid w:val="6338301A"/>
    <w:rsid w:val="635D4F2F"/>
    <w:rsid w:val="6373091C"/>
    <w:rsid w:val="637A3CCE"/>
    <w:rsid w:val="63812A25"/>
    <w:rsid w:val="63A66E66"/>
    <w:rsid w:val="63BF69ED"/>
    <w:rsid w:val="63FD3FC2"/>
    <w:rsid w:val="63FF6CBC"/>
    <w:rsid w:val="6401646A"/>
    <w:rsid w:val="640A0134"/>
    <w:rsid w:val="640F50FE"/>
    <w:rsid w:val="64151C5D"/>
    <w:rsid w:val="64233410"/>
    <w:rsid w:val="64426B0C"/>
    <w:rsid w:val="64625478"/>
    <w:rsid w:val="646B2378"/>
    <w:rsid w:val="6473140C"/>
    <w:rsid w:val="647D0920"/>
    <w:rsid w:val="64994B27"/>
    <w:rsid w:val="64A80EB2"/>
    <w:rsid w:val="64B664BF"/>
    <w:rsid w:val="64BB53B8"/>
    <w:rsid w:val="64CE2C59"/>
    <w:rsid w:val="64DC040A"/>
    <w:rsid w:val="64EC5DF8"/>
    <w:rsid w:val="64F07053"/>
    <w:rsid w:val="650F00AB"/>
    <w:rsid w:val="651B14AC"/>
    <w:rsid w:val="651F0692"/>
    <w:rsid w:val="65262602"/>
    <w:rsid w:val="657B54D6"/>
    <w:rsid w:val="659262FE"/>
    <w:rsid w:val="65AE782E"/>
    <w:rsid w:val="65C96274"/>
    <w:rsid w:val="65D129BD"/>
    <w:rsid w:val="65D65BFB"/>
    <w:rsid w:val="65DB59ED"/>
    <w:rsid w:val="65F33BAE"/>
    <w:rsid w:val="66155B54"/>
    <w:rsid w:val="661B7304"/>
    <w:rsid w:val="66375808"/>
    <w:rsid w:val="665073FB"/>
    <w:rsid w:val="66696265"/>
    <w:rsid w:val="66707490"/>
    <w:rsid w:val="668844F2"/>
    <w:rsid w:val="66910AC6"/>
    <w:rsid w:val="66A60698"/>
    <w:rsid w:val="66AE692D"/>
    <w:rsid w:val="66CD3C37"/>
    <w:rsid w:val="66D06476"/>
    <w:rsid w:val="66D268A4"/>
    <w:rsid w:val="66D50BC1"/>
    <w:rsid w:val="66D71128"/>
    <w:rsid w:val="66E422C4"/>
    <w:rsid w:val="66E709B8"/>
    <w:rsid w:val="66EE026F"/>
    <w:rsid w:val="66F12A1E"/>
    <w:rsid w:val="671F77ED"/>
    <w:rsid w:val="672300FA"/>
    <w:rsid w:val="67334F71"/>
    <w:rsid w:val="67381A47"/>
    <w:rsid w:val="67397707"/>
    <w:rsid w:val="67410AEF"/>
    <w:rsid w:val="67432FF8"/>
    <w:rsid w:val="675532C0"/>
    <w:rsid w:val="67615971"/>
    <w:rsid w:val="67620F4B"/>
    <w:rsid w:val="6766629F"/>
    <w:rsid w:val="676B2C68"/>
    <w:rsid w:val="676E67C1"/>
    <w:rsid w:val="67791DFE"/>
    <w:rsid w:val="677A27AE"/>
    <w:rsid w:val="677F4862"/>
    <w:rsid w:val="6782402E"/>
    <w:rsid w:val="678B1594"/>
    <w:rsid w:val="67BA6481"/>
    <w:rsid w:val="67D068FA"/>
    <w:rsid w:val="67E362A0"/>
    <w:rsid w:val="680D43C2"/>
    <w:rsid w:val="680E48C8"/>
    <w:rsid w:val="681655AC"/>
    <w:rsid w:val="681B52EC"/>
    <w:rsid w:val="68241EEB"/>
    <w:rsid w:val="684F57BD"/>
    <w:rsid w:val="685F2279"/>
    <w:rsid w:val="68635914"/>
    <w:rsid w:val="68725A05"/>
    <w:rsid w:val="68CB0D51"/>
    <w:rsid w:val="69263BEB"/>
    <w:rsid w:val="692802D5"/>
    <w:rsid w:val="693D74BA"/>
    <w:rsid w:val="6962566C"/>
    <w:rsid w:val="696F0988"/>
    <w:rsid w:val="697114A1"/>
    <w:rsid w:val="69881CF7"/>
    <w:rsid w:val="69B64D12"/>
    <w:rsid w:val="69E611C5"/>
    <w:rsid w:val="6A003D44"/>
    <w:rsid w:val="6A082AC6"/>
    <w:rsid w:val="6A5641F1"/>
    <w:rsid w:val="6A6F7D37"/>
    <w:rsid w:val="6A876173"/>
    <w:rsid w:val="6A876782"/>
    <w:rsid w:val="6AD24497"/>
    <w:rsid w:val="6AD43911"/>
    <w:rsid w:val="6AE166ED"/>
    <w:rsid w:val="6AEB15B4"/>
    <w:rsid w:val="6AF04BA9"/>
    <w:rsid w:val="6B102BAC"/>
    <w:rsid w:val="6B1A4EBD"/>
    <w:rsid w:val="6B204966"/>
    <w:rsid w:val="6B760662"/>
    <w:rsid w:val="6B7C07D3"/>
    <w:rsid w:val="6B7D617A"/>
    <w:rsid w:val="6B934C50"/>
    <w:rsid w:val="6BB94B5D"/>
    <w:rsid w:val="6BC13C15"/>
    <w:rsid w:val="6BCA74BB"/>
    <w:rsid w:val="6BD62565"/>
    <w:rsid w:val="6BEE7DC5"/>
    <w:rsid w:val="6BFF5EE4"/>
    <w:rsid w:val="6C052732"/>
    <w:rsid w:val="6C0B321C"/>
    <w:rsid w:val="6C2A417B"/>
    <w:rsid w:val="6C563A14"/>
    <w:rsid w:val="6C765CB2"/>
    <w:rsid w:val="6CAB0693"/>
    <w:rsid w:val="6CC70C4A"/>
    <w:rsid w:val="6CDD06C9"/>
    <w:rsid w:val="6CF42215"/>
    <w:rsid w:val="6D0A7BEB"/>
    <w:rsid w:val="6D196CE9"/>
    <w:rsid w:val="6D4550FF"/>
    <w:rsid w:val="6D6175E1"/>
    <w:rsid w:val="6D665E80"/>
    <w:rsid w:val="6D730249"/>
    <w:rsid w:val="6D8E3295"/>
    <w:rsid w:val="6D9109D1"/>
    <w:rsid w:val="6D9D0509"/>
    <w:rsid w:val="6DC05860"/>
    <w:rsid w:val="6DC677BC"/>
    <w:rsid w:val="6DD33C70"/>
    <w:rsid w:val="6E0232BE"/>
    <w:rsid w:val="6E030423"/>
    <w:rsid w:val="6E1A723A"/>
    <w:rsid w:val="6E27714C"/>
    <w:rsid w:val="6E2E4C9F"/>
    <w:rsid w:val="6E7553D1"/>
    <w:rsid w:val="6E812854"/>
    <w:rsid w:val="6E961157"/>
    <w:rsid w:val="6EB60616"/>
    <w:rsid w:val="6EDB10A5"/>
    <w:rsid w:val="6EE4693D"/>
    <w:rsid w:val="6EF33B4F"/>
    <w:rsid w:val="6F2149FB"/>
    <w:rsid w:val="6F2C3504"/>
    <w:rsid w:val="6F3F6DD6"/>
    <w:rsid w:val="6F645A44"/>
    <w:rsid w:val="6F6860A0"/>
    <w:rsid w:val="6F850D93"/>
    <w:rsid w:val="6F913F73"/>
    <w:rsid w:val="6FA23AC7"/>
    <w:rsid w:val="6FAB7C30"/>
    <w:rsid w:val="6FB16373"/>
    <w:rsid w:val="6FD876F9"/>
    <w:rsid w:val="6FDD4A64"/>
    <w:rsid w:val="6FDE264C"/>
    <w:rsid w:val="6FE31226"/>
    <w:rsid w:val="6FFC5E15"/>
    <w:rsid w:val="700858EB"/>
    <w:rsid w:val="70141080"/>
    <w:rsid w:val="7031238B"/>
    <w:rsid w:val="703E37A3"/>
    <w:rsid w:val="70473218"/>
    <w:rsid w:val="704C3FCC"/>
    <w:rsid w:val="704F691A"/>
    <w:rsid w:val="7063217C"/>
    <w:rsid w:val="70642843"/>
    <w:rsid w:val="70835DAB"/>
    <w:rsid w:val="70885DB1"/>
    <w:rsid w:val="708D30FE"/>
    <w:rsid w:val="70C50F0F"/>
    <w:rsid w:val="70D27A3C"/>
    <w:rsid w:val="70F9073A"/>
    <w:rsid w:val="70FE61A1"/>
    <w:rsid w:val="711536FC"/>
    <w:rsid w:val="711E42D5"/>
    <w:rsid w:val="71201320"/>
    <w:rsid w:val="712D6084"/>
    <w:rsid w:val="714C31B3"/>
    <w:rsid w:val="718162EE"/>
    <w:rsid w:val="71882253"/>
    <w:rsid w:val="71B34934"/>
    <w:rsid w:val="71F636F0"/>
    <w:rsid w:val="71FE3BB6"/>
    <w:rsid w:val="723F5F89"/>
    <w:rsid w:val="72557A1D"/>
    <w:rsid w:val="72A5102F"/>
    <w:rsid w:val="72C15077"/>
    <w:rsid w:val="72C65710"/>
    <w:rsid w:val="72D81F03"/>
    <w:rsid w:val="73095BF8"/>
    <w:rsid w:val="731E0487"/>
    <w:rsid w:val="73264112"/>
    <w:rsid w:val="732B3069"/>
    <w:rsid w:val="733355AC"/>
    <w:rsid w:val="73460355"/>
    <w:rsid w:val="734E439C"/>
    <w:rsid w:val="735B0C2B"/>
    <w:rsid w:val="73651863"/>
    <w:rsid w:val="739C0DF2"/>
    <w:rsid w:val="73CF0D59"/>
    <w:rsid w:val="73D4207F"/>
    <w:rsid w:val="73DA4BFF"/>
    <w:rsid w:val="740C651C"/>
    <w:rsid w:val="741373FD"/>
    <w:rsid w:val="74373188"/>
    <w:rsid w:val="743D33A0"/>
    <w:rsid w:val="74593478"/>
    <w:rsid w:val="747C3829"/>
    <w:rsid w:val="748B3C46"/>
    <w:rsid w:val="74900E73"/>
    <w:rsid w:val="74AB2072"/>
    <w:rsid w:val="74AC7F76"/>
    <w:rsid w:val="74B07B96"/>
    <w:rsid w:val="74BB1F12"/>
    <w:rsid w:val="74BE5C6D"/>
    <w:rsid w:val="74C62431"/>
    <w:rsid w:val="74DB4D2C"/>
    <w:rsid w:val="74EE483A"/>
    <w:rsid w:val="75024B07"/>
    <w:rsid w:val="75276396"/>
    <w:rsid w:val="752E425C"/>
    <w:rsid w:val="754162C5"/>
    <w:rsid w:val="754737AC"/>
    <w:rsid w:val="75480FB9"/>
    <w:rsid w:val="75714B1B"/>
    <w:rsid w:val="75842411"/>
    <w:rsid w:val="75941162"/>
    <w:rsid w:val="759848F7"/>
    <w:rsid w:val="75A07737"/>
    <w:rsid w:val="75C80B91"/>
    <w:rsid w:val="75E63EB8"/>
    <w:rsid w:val="75E92B2E"/>
    <w:rsid w:val="76093367"/>
    <w:rsid w:val="760F1A62"/>
    <w:rsid w:val="761F7E8D"/>
    <w:rsid w:val="762458E1"/>
    <w:rsid w:val="763F6D05"/>
    <w:rsid w:val="76642CAC"/>
    <w:rsid w:val="76642EA5"/>
    <w:rsid w:val="766C75C4"/>
    <w:rsid w:val="76876D2C"/>
    <w:rsid w:val="76A674A5"/>
    <w:rsid w:val="76A84CF8"/>
    <w:rsid w:val="76BF24DE"/>
    <w:rsid w:val="76CA1066"/>
    <w:rsid w:val="76D93F7D"/>
    <w:rsid w:val="76EA6BA6"/>
    <w:rsid w:val="77434FF2"/>
    <w:rsid w:val="775D7F42"/>
    <w:rsid w:val="77AD7AF7"/>
    <w:rsid w:val="77B915F1"/>
    <w:rsid w:val="77B97179"/>
    <w:rsid w:val="77CE1D22"/>
    <w:rsid w:val="77DA084F"/>
    <w:rsid w:val="77E7546F"/>
    <w:rsid w:val="77FC6124"/>
    <w:rsid w:val="78242F32"/>
    <w:rsid w:val="782C26F1"/>
    <w:rsid w:val="783D25E9"/>
    <w:rsid w:val="784D76F2"/>
    <w:rsid w:val="78814C4A"/>
    <w:rsid w:val="789C0C0A"/>
    <w:rsid w:val="78B95809"/>
    <w:rsid w:val="78C279D1"/>
    <w:rsid w:val="78CF4492"/>
    <w:rsid w:val="78FD0B8F"/>
    <w:rsid w:val="792277D0"/>
    <w:rsid w:val="79AE3262"/>
    <w:rsid w:val="79CC7266"/>
    <w:rsid w:val="79E04EA6"/>
    <w:rsid w:val="7A746686"/>
    <w:rsid w:val="7A8415DC"/>
    <w:rsid w:val="7A847904"/>
    <w:rsid w:val="7A8A7F80"/>
    <w:rsid w:val="7A8D2FA5"/>
    <w:rsid w:val="7AA11F82"/>
    <w:rsid w:val="7AD41D24"/>
    <w:rsid w:val="7AD90D49"/>
    <w:rsid w:val="7B3C5C84"/>
    <w:rsid w:val="7B500A9C"/>
    <w:rsid w:val="7B954DC6"/>
    <w:rsid w:val="7BB073A1"/>
    <w:rsid w:val="7BB12DB7"/>
    <w:rsid w:val="7BD14C67"/>
    <w:rsid w:val="7BF843ED"/>
    <w:rsid w:val="7BFB4DAA"/>
    <w:rsid w:val="7C273B4F"/>
    <w:rsid w:val="7C367DC3"/>
    <w:rsid w:val="7C482C60"/>
    <w:rsid w:val="7C5238FF"/>
    <w:rsid w:val="7C545E89"/>
    <w:rsid w:val="7C640798"/>
    <w:rsid w:val="7C8114F0"/>
    <w:rsid w:val="7C9B1A0B"/>
    <w:rsid w:val="7C9B4658"/>
    <w:rsid w:val="7CB23850"/>
    <w:rsid w:val="7CC00F8D"/>
    <w:rsid w:val="7CC22C6C"/>
    <w:rsid w:val="7CF368E9"/>
    <w:rsid w:val="7D624877"/>
    <w:rsid w:val="7D6C6622"/>
    <w:rsid w:val="7D6D2037"/>
    <w:rsid w:val="7D731944"/>
    <w:rsid w:val="7D822302"/>
    <w:rsid w:val="7D9955C3"/>
    <w:rsid w:val="7DD368A9"/>
    <w:rsid w:val="7DF967C7"/>
    <w:rsid w:val="7E126572"/>
    <w:rsid w:val="7E3E4A58"/>
    <w:rsid w:val="7E5671D2"/>
    <w:rsid w:val="7E923DD1"/>
    <w:rsid w:val="7EB21589"/>
    <w:rsid w:val="7EB77A8A"/>
    <w:rsid w:val="7ED94253"/>
    <w:rsid w:val="7ED94882"/>
    <w:rsid w:val="7EE30D9B"/>
    <w:rsid w:val="7F2E3339"/>
    <w:rsid w:val="7F2E4837"/>
    <w:rsid w:val="7F3A2E17"/>
    <w:rsid w:val="7F553855"/>
    <w:rsid w:val="7F62721F"/>
    <w:rsid w:val="7F69508E"/>
    <w:rsid w:val="7F8162ED"/>
    <w:rsid w:val="7F8355F4"/>
    <w:rsid w:val="7F847B51"/>
    <w:rsid w:val="7F976A0D"/>
    <w:rsid w:val="7FE365A8"/>
    <w:rsid w:val="7FE41CD2"/>
    <w:rsid w:val="7FE96AD8"/>
    <w:rsid w:val="7FFD03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qFormat="1" w:unhideWhenUsed="0" w:uiPriority="0" w:semiHidden="0" w:name="toa heading"/>
    <w:lsdException w:uiPriority="0" w:name="List"/>
    <w:lsdException w:qFormat="1" w:unhideWhenUsed="0" w:uiPriority="0"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0" w:name="HTML Keyboard"/>
    <w:lsdException w:qFormat="1" w:unhideWhenUsed="0" w:uiPriority="0" w:semiHidden="0" w:name="HTML Preformatted"/>
    <w:lsdException w:uiPriority="0" w:name="HTML Sample"/>
    <w:lsdException w:uiPriority="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41"/>
    <w:qFormat/>
    <w:uiPriority w:val="0"/>
    <w:pPr>
      <w:keepNext/>
      <w:keepLines/>
      <w:spacing w:before="340" w:after="330" w:line="578" w:lineRule="auto"/>
      <w:outlineLvl w:val="0"/>
    </w:pPr>
    <w:rPr>
      <w:b/>
      <w:bCs/>
      <w:kern w:val="44"/>
      <w:sz w:val="44"/>
      <w:szCs w:val="44"/>
    </w:rPr>
  </w:style>
  <w:style w:type="paragraph" w:styleId="4">
    <w:name w:val="heading 2"/>
    <w:basedOn w:val="1"/>
    <w:next w:val="5"/>
    <w:link w:val="83"/>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97"/>
    <w:qFormat/>
    <w:uiPriority w:val="0"/>
    <w:pPr>
      <w:keepNext/>
      <w:keepLines/>
      <w:spacing w:before="260" w:after="260" w:line="416" w:lineRule="auto"/>
      <w:outlineLvl w:val="2"/>
    </w:pPr>
    <w:rPr>
      <w:b/>
      <w:bCs/>
      <w:sz w:val="32"/>
      <w:szCs w:val="32"/>
    </w:rPr>
  </w:style>
  <w:style w:type="paragraph" w:styleId="7">
    <w:name w:val="heading 4"/>
    <w:basedOn w:val="1"/>
    <w:next w:val="1"/>
    <w:link w:val="160"/>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5"/>
    <w:link w:val="135"/>
    <w:qFormat/>
    <w:uiPriority w:val="0"/>
    <w:pPr>
      <w:keepNext/>
      <w:tabs>
        <w:tab w:val="left" w:pos="1008"/>
      </w:tabs>
      <w:autoSpaceDE w:val="0"/>
      <w:autoSpaceDN w:val="0"/>
      <w:adjustRightInd w:val="0"/>
      <w:snapToGrid w:val="0"/>
      <w:spacing w:before="280" w:after="290" w:line="376" w:lineRule="auto"/>
      <w:ind w:left="1008" w:hanging="1008"/>
      <w:outlineLvl w:val="4"/>
    </w:pPr>
    <w:rPr>
      <w:rFonts w:ascii="宋体"/>
      <w:b/>
      <w:snapToGrid w:val="0"/>
      <w:color w:val="000000"/>
      <w:kern w:val="0"/>
      <w:sz w:val="28"/>
      <w:szCs w:val="20"/>
    </w:rPr>
  </w:style>
  <w:style w:type="paragraph" w:styleId="9">
    <w:name w:val="heading 6"/>
    <w:basedOn w:val="1"/>
    <w:next w:val="5"/>
    <w:link w:val="107"/>
    <w:qFormat/>
    <w:uiPriority w:val="0"/>
    <w:pPr>
      <w:keepNext/>
      <w:tabs>
        <w:tab w:val="left" w:pos="1152"/>
      </w:tabs>
      <w:autoSpaceDE w:val="0"/>
      <w:autoSpaceDN w:val="0"/>
      <w:adjustRightInd w:val="0"/>
      <w:snapToGrid w:val="0"/>
      <w:spacing w:before="240" w:after="64" w:line="320" w:lineRule="auto"/>
      <w:ind w:left="1152" w:hanging="1152"/>
      <w:outlineLvl w:val="5"/>
    </w:pPr>
    <w:rPr>
      <w:rFonts w:ascii="Arial" w:hAnsi="Arial" w:eastAsia="黑体"/>
      <w:b/>
      <w:snapToGrid w:val="0"/>
      <w:color w:val="000000"/>
      <w:kern w:val="0"/>
      <w:sz w:val="24"/>
      <w:szCs w:val="20"/>
    </w:rPr>
  </w:style>
  <w:style w:type="paragraph" w:styleId="10">
    <w:name w:val="heading 7"/>
    <w:basedOn w:val="1"/>
    <w:next w:val="5"/>
    <w:link w:val="159"/>
    <w:qFormat/>
    <w:uiPriority w:val="0"/>
    <w:pPr>
      <w:keepNext/>
      <w:tabs>
        <w:tab w:val="left" w:pos="1296"/>
      </w:tabs>
      <w:autoSpaceDE w:val="0"/>
      <w:autoSpaceDN w:val="0"/>
      <w:adjustRightInd w:val="0"/>
      <w:snapToGrid w:val="0"/>
      <w:spacing w:before="240" w:after="64" w:line="320" w:lineRule="auto"/>
      <w:ind w:left="1296" w:hanging="1296"/>
      <w:outlineLvl w:val="6"/>
    </w:pPr>
    <w:rPr>
      <w:rFonts w:ascii="宋体"/>
      <w:b/>
      <w:snapToGrid w:val="0"/>
      <w:color w:val="000000"/>
      <w:kern w:val="0"/>
      <w:sz w:val="24"/>
      <w:szCs w:val="20"/>
    </w:rPr>
  </w:style>
  <w:style w:type="paragraph" w:styleId="11">
    <w:name w:val="heading 8"/>
    <w:basedOn w:val="1"/>
    <w:next w:val="5"/>
    <w:link w:val="104"/>
    <w:qFormat/>
    <w:uiPriority w:val="0"/>
    <w:pPr>
      <w:keepNext/>
      <w:tabs>
        <w:tab w:val="left" w:pos="1440"/>
      </w:tabs>
      <w:autoSpaceDE w:val="0"/>
      <w:autoSpaceDN w:val="0"/>
      <w:adjustRightInd w:val="0"/>
      <w:snapToGrid w:val="0"/>
      <w:spacing w:before="240" w:after="64" w:line="320" w:lineRule="auto"/>
      <w:ind w:left="1440" w:hanging="1440"/>
      <w:outlineLvl w:val="7"/>
    </w:pPr>
    <w:rPr>
      <w:rFonts w:ascii="Arial" w:hAnsi="Arial" w:eastAsia="黑体"/>
      <w:snapToGrid w:val="0"/>
      <w:color w:val="000000"/>
      <w:kern w:val="0"/>
      <w:sz w:val="24"/>
      <w:szCs w:val="20"/>
    </w:rPr>
  </w:style>
  <w:style w:type="paragraph" w:styleId="12">
    <w:name w:val="heading 9"/>
    <w:basedOn w:val="1"/>
    <w:next w:val="5"/>
    <w:link w:val="122"/>
    <w:qFormat/>
    <w:uiPriority w:val="0"/>
    <w:pPr>
      <w:keepNext/>
      <w:tabs>
        <w:tab w:val="left" w:pos="1584"/>
      </w:tabs>
      <w:autoSpaceDE w:val="0"/>
      <w:autoSpaceDN w:val="0"/>
      <w:adjustRightInd w:val="0"/>
      <w:snapToGrid w:val="0"/>
      <w:spacing w:before="240" w:after="64" w:line="320" w:lineRule="auto"/>
      <w:ind w:left="1584" w:hanging="1584"/>
      <w:outlineLvl w:val="8"/>
    </w:pPr>
    <w:rPr>
      <w:rFonts w:ascii="Arial" w:hAnsi="Arial" w:eastAsia="黑体"/>
      <w:snapToGrid w:val="0"/>
      <w:color w:val="000000"/>
      <w:kern w:val="0"/>
      <w:szCs w:val="20"/>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403"/>
    <w:qFormat/>
    <w:uiPriority w:val="99"/>
    <w:pPr>
      <w:spacing w:line="360" w:lineRule="auto"/>
    </w:pPr>
    <w:rPr>
      <w:szCs w:val="20"/>
    </w:rPr>
  </w:style>
  <w:style w:type="paragraph" w:styleId="5">
    <w:name w:val="Normal Indent"/>
    <w:basedOn w:val="1"/>
    <w:link w:val="137"/>
    <w:qFormat/>
    <w:uiPriority w:val="0"/>
    <w:pPr>
      <w:ind w:firstLine="420"/>
    </w:pPr>
    <w:rPr>
      <w:szCs w:val="20"/>
    </w:rPr>
  </w:style>
  <w:style w:type="paragraph" w:styleId="13">
    <w:name w:val="toc 7"/>
    <w:basedOn w:val="1"/>
    <w:next w:val="1"/>
    <w:qFormat/>
    <w:uiPriority w:val="0"/>
    <w:pPr>
      <w:ind w:left="2520" w:leftChars="1200"/>
    </w:pPr>
  </w:style>
  <w:style w:type="paragraph" w:styleId="14">
    <w:name w:val="caption"/>
    <w:basedOn w:val="1"/>
    <w:next w:val="1"/>
    <w:qFormat/>
    <w:uiPriority w:val="0"/>
    <w:rPr>
      <w:rFonts w:ascii="Arial" w:hAnsi="Arial" w:eastAsia="黑体" w:cs="Arial"/>
      <w:sz w:val="20"/>
      <w:szCs w:val="20"/>
    </w:rPr>
  </w:style>
  <w:style w:type="paragraph" w:styleId="15">
    <w:name w:val="List Bullet"/>
    <w:basedOn w:val="1"/>
    <w:qFormat/>
    <w:uiPriority w:val="0"/>
    <w:pPr>
      <w:keepNext/>
      <w:spacing w:before="80" w:after="80"/>
    </w:pPr>
    <w:rPr>
      <w:sz w:val="18"/>
      <w:szCs w:val="18"/>
    </w:rPr>
  </w:style>
  <w:style w:type="paragraph" w:styleId="16">
    <w:name w:val="Document Map"/>
    <w:basedOn w:val="1"/>
    <w:qFormat/>
    <w:uiPriority w:val="0"/>
    <w:pPr>
      <w:widowControl/>
      <w:shd w:val="clear" w:color="auto" w:fill="000080"/>
      <w:jc w:val="left"/>
    </w:pPr>
    <w:rPr>
      <w:kern w:val="0"/>
      <w:szCs w:val="20"/>
    </w:rPr>
  </w:style>
  <w:style w:type="paragraph" w:styleId="17">
    <w:name w:val="toa heading"/>
    <w:basedOn w:val="1"/>
    <w:next w:val="1"/>
    <w:qFormat/>
    <w:uiPriority w:val="0"/>
    <w:pPr>
      <w:autoSpaceDE w:val="0"/>
      <w:autoSpaceDN w:val="0"/>
      <w:adjustRightInd w:val="0"/>
      <w:snapToGrid w:val="0"/>
      <w:spacing w:before="120" w:line="360" w:lineRule="auto"/>
    </w:pPr>
    <w:rPr>
      <w:rFonts w:ascii="Arial" w:hAnsi="Arial"/>
      <w:snapToGrid w:val="0"/>
      <w:color w:val="000000"/>
      <w:kern w:val="0"/>
      <w:szCs w:val="20"/>
    </w:rPr>
  </w:style>
  <w:style w:type="paragraph" w:styleId="18">
    <w:name w:val="annotation text"/>
    <w:basedOn w:val="1"/>
    <w:link w:val="89"/>
    <w:qFormat/>
    <w:uiPriority w:val="0"/>
    <w:pPr>
      <w:widowControl/>
      <w:jc w:val="left"/>
    </w:pPr>
    <w:rPr>
      <w:kern w:val="0"/>
      <w:szCs w:val="20"/>
    </w:rPr>
  </w:style>
  <w:style w:type="paragraph" w:styleId="19">
    <w:name w:val="Salutation"/>
    <w:basedOn w:val="1"/>
    <w:next w:val="1"/>
    <w:qFormat/>
    <w:uiPriority w:val="0"/>
  </w:style>
  <w:style w:type="paragraph" w:styleId="20">
    <w:name w:val="Body Text 3"/>
    <w:basedOn w:val="1"/>
    <w:qFormat/>
    <w:uiPriority w:val="0"/>
    <w:pPr>
      <w:spacing w:after="120"/>
    </w:pPr>
    <w:rPr>
      <w:sz w:val="16"/>
      <w:szCs w:val="16"/>
    </w:rPr>
  </w:style>
  <w:style w:type="paragraph" w:styleId="21">
    <w:name w:val="Body Text Indent"/>
    <w:basedOn w:val="1"/>
    <w:link w:val="86"/>
    <w:qFormat/>
    <w:uiPriority w:val="0"/>
    <w:pPr>
      <w:ind w:firstLine="830" w:firstLineChars="352"/>
    </w:pPr>
    <w:rPr>
      <w:rFonts w:ascii="仿宋_GB2312" w:eastAsia="仿宋_GB2312"/>
      <w:sz w:val="32"/>
      <w:szCs w:val="20"/>
    </w:rPr>
  </w:style>
  <w:style w:type="paragraph" w:styleId="22">
    <w:name w:val="Block Text"/>
    <w:basedOn w:val="1"/>
    <w:qFormat/>
    <w:uiPriority w:val="0"/>
    <w:pPr>
      <w:widowControl/>
      <w:autoSpaceDE w:val="0"/>
      <w:autoSpaceDN w:val="0"/>
      <w:spacing w:line="360" w:lineRule="auto"/>
      <w:ind w:left="315" w:leftChars="150" w:right="-53"/>
      <w:textAlignment w:val="bottom"/>
    </w:pPr>
    <w:rPr>
      <w:szCs w:val="20"/>
    </w:rPr>
  </w:style>
  <w:style w:type="paragraph" w:styleId="23">
    <w:name w:val="toc 5"/>
    <w:basedOn w:val="1"/>
    <w:next w:val="1"/>
    <w:qFormat/>
    <w:uiPriority w:val="0"/>
    <w:pPr>
      <w:ind w:left="1680" w:leftChars="800"/>
    </w:pPr>
  </w:style>
  <w:style w:type="paragraph" w:styleId="24">
    <w:name w:val="toc 3"/>
    <w:basedOn w:val="1"/>
    <w:next w:val="1"/>
    <w:qFormat/>
    <w:uiPriority w:val="0"/>
    <w:pPr>
      <w:ind w:left="840" w:leftChars="400"/>
    </w:pPr>
  </w:style>
  <w:style w:type="paragraph" w:styleId="25">
    <w:name w:val="Plain Text"/>
    <w:basedOn w:val="1"/>
    <w:link w:val="146"/>
    <w:qFormat/>
    <w:uiPriority w:val="0"/>
    <w:rPr>
      <w:rFonts w:ascii="宋体" w:hAnsi="Courier New" w:cs="Courier New"/>
      <w:szCs w:val="21"/>
    </w:rPr>
  </w:style>
  <w:style w:type="paragraph" w:styleId="26">
    <w:name w:val="toc 8"/>
    <w:basedOn w:val="1"/>
    <w:next w:val="1"/>
    <w:qFormat/>
    <w:uiPriority w:val="0"/>
    <w:pPr>
      <w:ind w:left="2940" w:leftChars="1400"/>
    </w:pPr>
  </w:style>
  <w:style w:type="paragraph" w:styleId="27">
    <w:name w:val="Date"/>
    <w:basedOn w:val="1"/>
    <w:next w:val="1"/>
    <w:qFormat/>
    <w:uiPriority w:val="0"/>
    <w:rPr>
      <w:rFonts w:ascii="楷体_GB2312" w:eastAsia="楷体_GB2312"/>
      <w:sz w:val="28"/>
      <w:szCs w:val="20"/>
    </w:rPr>
  </w:style>
  <w:style w:type="paragraph" w:styleId="28">
    <w:name w:val="Body Text Indent 2"/>
    <w:basedOn w:val="1"/>
    <w:qFormat/>
    <w:uiPriority w:val="0"/>
    <w:pPr>
      <w:spacing w:line="360" w:lineRule="auto"/>
      <w:ind w:firstLine="420"/>
    </w:pPr>
    <w:rPr>
      <w:szCs w:val="20"/>
    </w:rPr>
  </w:style>
  <w:style w:type="paragraph" w:styleId="29">
    <w:name w:val="Balloon Text"/>
    <w:basedOn w:val="1"/>
    <w:qFormat/>
    <w:uiPriority w:val="0"/>
    <w:pPr>
      <w:widowControl/>
      <w:jc w:val="left"/>
    </w:pPr>
    <w:rPr>
      <w:kern w:val="0"/>
      <w:sz w:val="18"/>
      <w:szCs w:val="18"/>
    </w:rPr>
  </w:style>
  <w:style w:type="paragraph" w:styleId="30">
    <w:name w:val="footer"/>
    <w:basedOn w:val="1"/>
    <w:link w:val="82"/>
    <w:qFormat/>
    <w:uiPriority w:val="0"/>
    <w:pPr>
      <w:tabs>
        <w:tab w:val="center" w:pos="4153"/>
        <w:tab w:val="right" w:pos="8306"/>
      </w:tabs>
      <w:snapToGrid w:val="0"/>
      <w:jc w:val="left"/>
    </w:pPr>
    <w:rPr>
      <w:sz w:val="18"/>
      <w:szCs w:val="18"/>
    </w:rPr>
  </w:style>
  <w:style w:type="paragraph" w:styleId="31">
    <w:name w:val="header"/>
    <w:basedOn w:val="1"/>
    <w:link w:val="87"/>
    <w:qFormat/>
    <w:uiPriority w:val="99"/>
    <w:pPr>
      <w:pBdr>
        <w:bottom w:val="single" w:color="auto" w:sz="6" w:space="1"/>
      </w:pBdr>
      <w:tabs>
        <w:tab w:val="center" w:pos="4153"/>
        <w:tab w:val="right" w:pos="8306"/>
      </w:tabs>
      <w:snapToGrid w:val="0"/>
      <w:jc w:val="center"/>
    </w:pPr>
    <w:rPr>
      <w:sz w:val="18"/>
      <w:szCs w:val="18"/>
    </w:rPr>
  </w:style>
  <w:style w:type="paragraph" w:styleId="32">
    <w:name w:val="Signature"/>
    <w:basedOn w:val="1"/>
    <w:qFormat/>
    <w:uiPriority w:val="0"/>
    <w:pPr>
      <w:ind w:left="4320"/>
    </w:pPr>
    <w:rPr>
      <w:rFonts w:eastAsia="楷体_GB2312"/>
      <w:szCs w:val="20"/>
    </w:rPr>
  </w:style>
  <w:style w:type="paragraph" w:styleId="33">
    <w:name w:val="toc 1"/>
    <w:basedOn w:val="1"/>
    <w:next w:val="1"/>
    <w:qFormat/>
    <w:uiPriority w:val="39"/>
  </w:style>
  <w:style w:type="paragraph" w:styleId="34">
    <w:name w:val="toc 4"/>
    <w:basedOn w:val="1"/>
    <w:next w:val="1"/>
    <w:qFormat/>
    <w:uiPriority w:val="0"/>
    <w:pPr>
      <w:ind w:left="1260" w:leftChars="600"/>
    </w:pPr>
  </w:style>
  <w:style w:type="paragraph" w:styleId="35">
    <w:name w:val="index heading"/>
    <w:basedOn w:val="1"/>
    <w:next w:val="36"/>
    <w:qFormat/>
    <w:uiPriority w:val="0"/>
    <w:rPr>
      <w:szCs w:val="20"/>
    </w:rPr>
  </w:style>
  <w:style w:type="paragraph" w:styleId="36">
    <w:name w:val="index 1"/>
    <w:basedOn w:val="1"/>
    <w:next w:val="1"/>
    <w:qFormat/>
    <w:uiPriority w:val="0"/>
  </w:style>
  <w:style w:type="paragraph" w:styleId="37">
    <w:name w:val="Subtitle"/>
    <w:basedOn w:val="1"/>
    <w:next w:val="1"/>
    <w:qFormat/>
    <w:uiPriority w:val="0"/>
    <w:pPr>
      <w:adjustRightInd w:val="0"/>
      <w:spacing w:before="760" w:after="280"/>
      <w:jc w:val="left"/>
      <w:textAlignment w:val="baseline"/>
    </w:pPr>
    <w:rPr>
      <w:rFonts w:ascii="Arial" w:hAnsi="Arial" w:eastAsia="黑体"/>
      <w:spacing w:val="40"/>
      <w:kern w:val="0"/>
      <w:sz w:val="30"/>
      <w:szCs w:val="20"/>
      <w:u w:val="single"/>
    </w:rPr>
  </w:style>
  <w:style w:type="paragraph" w:styleId="38">
    <w:name w:val="toc 6"/>
    <w:basedOn w:val="1"/>
    <w:next w:val="1"/>
    <w:qFormat/>
    <w:uiPriority w:val="0"/>
    <w:pPr>
      <w:ind w:left="2100" w:leftChars="1000"/>
    </w:pPr>
  </w:style>
  <w:style w:type="paragraph" w:styleId="39">
    <w:name w:val="Body Text Indent 3"/>
    <w:basedOn w:val="1"/>
    <w:qFormat/>
    <w:uiPriority w:val="0"/>
    <w:pPr>
      <w:spacing w:line="360" w:lineRule="auto"/>
      <w:ind w:firstLine="420" w:firstLineChars="200"/>
    </w:pPr>
    <w:rPr>
      <w:szCs w:val="20"/>
    </w:rPr>
  </w:style>
  <w:style w:type="paragraph" w:styleId="40">
    <w:name w:val="table of figures"/>
    <w:basedOn w:val="1"/>
    <w:next w:val="1"/>
    <w:qFormat/>
    <w:uiPriority w:val="0"/>
    <w:pPr>
      <w:ind w:left="840" w:leftChars="200" w:hanging="420" w:hangingChars="200"/>
    </w:pPr>
  </w:style>
  <w:style w:type="paragraph" w:styleId="41">
    <w:name w:val="toc 2"/>
    <w:basedOn w:val="1"/>
    <w:next w:val="1"/>
    <w:qFormat/>
    <w:uiPriority w:val="39"/>
    <w:pPr>
      <w:ind w:left="420" w:leftChars="200"/>
    </w:pPr>
  </w:style>
  <w:style w:type="paragraph" w:styleId="42">
    <w:name w:val="toc 9"/>
    <w:basedOn w:val="1"/>
    <w:next w:val="1"/>
    <w:qFormat/>
    <w:uiPriority w:val="0"/>
    <w:pPr>
      <w:ind w:left="3360" w:leftChars="1600"/>
    </w:pPr>
  </w:style>
  <w:style w:type="paragraph" w:styleId="43">
    <w:name w:val="Body Text 2"/>
    <w:basedOn w:val="1"/>
    <w:qFormat/>
    <w:uiPriority w:val="0"/>
    <w:pPr>
      <w:widowControl/>
      <w:spacing w:line="360" w:lineRule="auto"/>
      <w:jc w:val="left"/>
    </w:pPr>
    <w:rPr>
      <w:rFonts w:ascii="宋体" w:hAnsi="宋体"/>
      <w:color w:val="000000"/>
      <w:kern w:val="0"/>
      <w:sz w:val="24"/>
      <w:szCs w:val="20"/>
    </w:rPr>
  </w:style>
  <w:style w:type="paragraph" w:styleId="4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45">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46">
    <w:name w:val="Title"/>
    <w:basedOn w:val="1"/>
    <w:next w:val="1"/>
    <w:qFormat/>
    <w:uiPriority w:val="0"/>
    <w:pPr>
      <w:spacing w:before="240" w:after="60"/>
      <w:jc w:val="center"/>
      <w:outlineLvl w:val="0"/>
    </w:pPr>
    <w:rPr>
      <w:rFonts w:ascii="Arial" w:hAnsi="Arial" w:cs="Arial"/>
      <w:b/>
      <w:bCs/>
      <w:sz w:val="32"/>
      <w:szCs w:val="32"/>
    </w:rPr>
  </w:style>
  <w:style w:type="paragraph" w:styleId="47">
    <w:name w:val="annotation subject"/>
    <w:basedOn w:val="18"/>
    <w:next w:val="18"/>
    <w:link w:val="120"/>
    <w:qFormat/>
    <w:uiPriority w:val="0"/>
    <w:rPr>
      <w:b/>
      <w:bCs/>
    </w:rPr>
  </w:style>
  <w:style w:type="paragraph" w:styleId="48">
    <w:name w:val="Body Text First Indent"/>
    <w:basedOn w:val="2"/>
    <w:qFormat/>
    <w:uiPriority w:val="0"/>
    <w:pPr>
      <w:spacing w:after="120" w:line="240" w:lineRule="auto"/>
      <w:ind w:firstLine="420" w:firstLineChars="100"/>
    </w:pPr>
    <w:rPr>
      <w:szCs w:val="24"/>
    </w:rPr>
  </w:style>
  <w:style w:type="paragraph" w:styleId="49">
    <w:name w:val="Body Text First Indent 2"/>
    <w:basedOn w:val="21"/>
    <w:qFormat/>
    <w:uiPriority w:val="0"/>
    <w:pPr>
      <w:spacing w:after="120"/>
      <w:ind w:left="420" w:leftChars="200" w:firstLine="420" w:firstLineChars="200"/>
    </w:pPr>
    <w:rPr>
      <w:rFonts w:ascii="Times New Roman" w:eastAsia="宋体"/>
      <w:sz w:val="21"/>
      <w:szCs w:val="24"/>
    </w:rPr>
  </w:style>
  <w:style w:type="table" w:styleId="51">
    <w:name w:val="Table Grid"/>
    <w:basedOn w:val="5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qFormat/>
    <w:uiPriority w:val="0"/>
    <w:rPr>
      <w:rFonts w:ascii="Tahoma" w:hAnsi="Tahoma" w:eastAsia="宋体"/>
      <w:b/>
      <w:bCs/>
      <w:spacing w:val="10"/>
      <w:sz w:val="24"/>
      <w:lang w:val="en-US" w:eastAsia="zh-CN" w:bidi="ar-SA"/>
    </w:rPr>
  </w:style>
  <w:style w:type="character" w:styleId="54">
    <w:name w:val="page number"/>
    <w:basedOn w:val="52"/>
    <w:qFormat/>
    <w:uiPriority w:val="0"/>
    <w:rPr>
      <w:rFonts w:ascii="Tahoma" w:hAnsi="Tahoma" w:eastAsia="宋体"/>
      <w:sz w:val="24"/>
    </w:rPr>
  </w:style>
  <w:style w:type="character" w:styleId="55">
    <w:name w:val="FollowedHyperlink"/>
    <w:qFormat/>
    <w:uiPriority w:val="0"/>
    <w:rPr>
      <w:color w:val="800080"/>
      <w:u w:val="none"/>
    </w:rPr>
  </w:style>
  <w:style w:type="character" w:styleId="56">
    <w:name w:val="Emphasis"/>
    <w:qFormat/>
    <w:uiPriority w:val="0"/>
    <w:rPr>
      <w:i/>
      <w:iCs/>
    </w:rPr>
  </w:style>
  <w:style w:type="character" w:styleId="57">
    <w:name w:val="HTML Definition"/>
    <w:qFormat/>
    <w:uiPriority w:val="0"/>
    <w:rPr>
      <w:rFonts w:ascii="Tahoma" w:hAnsi="Tahoma" w:eastAsia="宋体"/>
      <w:sz w:val="24"/>
    </w:rPr>
  </w:style>
  <w:style w:type="character" w:styleId="58">
    <w:name w:val="HTML Acronym"/>
    <w:basedOn w:val="52"/>
    <w:qFormat/>
    <w:uiPriority w:val="0"/>
    <w:rPr>
      <w:rFonts w:ascii="Tahoma" w:hAnsi="Tahoma" w:eastAsia="宋体"/>
      <w:sz w:val="24"/>
    </w:rPr>
  </w:style>
  <w:style w:type="character" w:styleId="59">
    <w:name w:val="HTML Variable"/>
    <w:qFormat/>
    <w:uiPriority w:val="0"/>
    <w:rPr>
      <w:rFonts w:ascii="Tahoma" w:hAnsi="Tahoma" w:eastAsia="宋体"/>
      <w:sz w:val="24"/>
    </w:rPr>
  </w:style>
  <w:style w:type="character" w:styleId="60">
    <w:name w:val="Hyperlink"/>
    <w:qFormat/>
    <w:uiPriority w:val="99"/>
    <w:rPr>
      <w:color w:val="0000FF"/>
      <w:u w:val="none"/>
    </w:rPr>
  </w:style>
  <w:style w:type="character" w:styleId="61">
    <w:name w:val="HTML Code"/>
    <w:qFormat/>
    <w:uiPriority w:val="0"/>
    <w:rPr>
      <w:rFonts w:ascii="Courier New" w:hAnsi="Courier New" w:eastAsia="宋体"/>
      <w:sz w:val="20"/>
    </w:rPr>
  </w:style>
  <w:style w:type="character" w:styleId="62">
    <w:name w:val="annotation reference"/>
    <w:qFormat/>
    <w:uiPriority w:val="0"/>
    <w:rPr>
      <w:sz w:val="21"/>
      <w:szCs w:val="21"/>
    </w:rPr>
  </w:style>
  <w:style w:type="character" w:styleId="63">
    <w:name w:val="HTML Cite"/>
    <w:qFormat/>
    <w:uiPriority w:val="0"/>
    <w:rPr>
      <w:rFonts w:ascii="Tahoma" w:hAnsi="Tahoma" w:eastAsia="宋体"/>
      <w:sz w:val="24"/>
    </w:rPr>
  </w:style>
  <w:style w:type="character" w:customStyle="1" w:styleId="64">
    <w:name w:val="favorite"/>
    <w:basedOn w:val="52"/>
    <w:qFormat/>
    <w:uiPriority w:val="0"/>
    <w:rPr>
      <w:rFonts w:ascii="Tahoma" w:hAnsi="Tahoma" w:eastAsia="宋体"/>
      <w:sz w:val="24"/>
    </w:rPr>
  </w:style>
  <w:style w:type="character" w:customStyle="1" w:styleId="65">
    <w:name w:val="font61"/>
    <w:qFormat/>
    <w:uiPriority w:val="0"/>
    <w:rPr>
      <w:rFonts w:hint="eastAsia" w:ascii="宋体" w:hAnsi="宋体" w:eastAsia="宋体" w:cs="宋体"/>
      <w:color w:val="000000"/>
      <w:sz w:val="20"/>
      <w:szCs w:val="20"/>
      <w:u w:val="none"/>
    </w:rPr>
  </w:style>
  <w:style w:type="character" w:customStyle="1" w:styleId="66">
    <w:name w:val="!aj_sol_居中_图文框 Char Char"/>
    <w:link w:val="67"/>
    <w:qFormat/>
    <w:uiPriority w:val="0"/>
    <w:rPr>
      <w:rFonts w:ascii="宋体" w:hAnsi="宋体" w:eastAsia="仿宋_GB2312"/>
      <w:kern w:val="2"/>
      <w:sz w:val="24"/>
      <w:szCs w:val="22"/>
      <w:lang w:val="en-US" w:eastAsia="zh-CN" w:bidi="ar-SA"/>
    </w:rPr>
  </w:style>
  <w:style w:type="paragraph" w:customStyle="1" w:styleId="67">
    <w:name w:val="!aj_sol_居中_图文框"/>
    <w:basedOn w:val="1"/>
    <w:link w:val="66"/>
    <w:qFormat/>
    <w:uiPriority w:val="0"/>
    <w:pPr>
      <w:keepNext/>
      <w:spacing w:line="360" w:lineRule="auto"/>
      <w:jc w:val="center"/>
    </w:pPr>
    <w:rPr>
      <w:rFonts w:ascii="宋体" w:hAnsi="宋体" w:eastAsia="仿宋_GB2312"/>
      <w:sz w:val="24"/>
      <w:szCs w:val="22"/>
    </w:rPr>
  </w:style>
  <w:style w:type="character" w:customStyle="1" w:styleId="68">
    <w:name w:val="unnamed21"/>
    <w:qFormat/>
    <w:uiPriority w:val="0"/>
    <w:rPr>
      <w:color w:val="CC6633"/>
      <w:u w:val="none"/>
    </w:rPr>
  </w:style>
  <w:style w:type="character" w:customStyle="1" w:styleId="69">
    <w:name w:val="large1"/>
    <w:qFormat/>
    <w:uiPriority w:val="0"/>
    <w:rPr>
      <w:rFonts w:hint="eastAsia" w:ascii="宋体" w:hAnsi="宋体" w:eastAsia="宋体"/>
      <w:sz w:val="21"/>
      <w:szCs w:val="21"/>
    </w:rPr>
  </w:style>
  <w:style w:type="character" w:customStyle="1" w:styleId="70">
    <w:name w:val="labelstyle1"/>
    <w:qFormat/>
    <w:uiPriority w:val="0"/>
    <w:rPr>
      <w:rFonts w:hint="default" w:ascii="ˎ̥" w:hAnsi="ˎ̥"/>
      <w:color w:val="000000"/>
      <w:sz w:val="20"/>
      <w:szCs w:val="20"/>
    </w:rPr>
  </w:style>
  <w:style w:type="character" w:customStyle="1" w:styleId="71">
    <w:name w:val="style11"/>
    <w:qFormat/>
    <w:uiPriority w:val="0"/>
    <w:rPr>
      <w:sz w:val="21"/>
      <w:szCs w:val="21"/>
    </w:rPr>
  </w:style>
  <w:style w:type="character" w:customStyle="1" w:styleId="72">
    <w:name w:val="first"/>
    <w:basedOn w:val="52"/>
    <w:qFormat/>
    <w:uiPriority w:val="0"/>
    <w:rPr>
      <w:rFonts w:ascii="Tahoma" w:hAnsi="Tahoma" w:eastAsia="宋体"/>
      <w:sz w:val="24"/>
    </w:rPr>
  </w:style>
  <w:style w:type="character" w:customStyle="1" w:styleId="73">
    <w:name w:val="正文首行缩进2字 Char Char"/>
    <w:link w:val="74"/>
    <w:qFormat/>
    <w:uiPriority w:val="0"/>
    <w:rPr>
      <w:rFonts w:eastAsia="楷体_GB2312"/>
      <w:sz w:val="28"/>
      <w:lang w:val="en-US" w:eastAsia="zh-CN" w:bidi="ar-SA"/>
    </w:rPr>
  </w:style>
  <w:style w:type="paragraph" w:customStyle="1" w:styleId="74">
    <w:name w:val="正文首行缩进2字"/>
    <w:basedOn w:val="1"/>
    <w:link w:val="73"/>
    <w:qFormat/>
    <w:uiPriority w:val="0"/>
    <w:pPr>
      <w:spacing w:before="100" w:beforeAutospacing="1" w:after="100" w:afterAutospacing="1"/>
      <w:ind w:firstLine="567"/>
    </w:pPr>
    <w:rPr>
      <w:rFonts w:eastAsia="楷体_GB2312"/>
      <w:kern w:val="0"/>
      <w:sz w:val="28"/>
      <w:szCs w:val="20"/>
    </w:rPr>
  </w:style>
  <w:style w:type="character" w:customStyle="1" w:styleId="75">
    <w:name w:val="页脚 Char Char"/>
    <w:qFormat/>
    <w:uiPriority w:val="0"/>
    <w:rPr>
      <w:rFonts w:eastAsia="宋体"/>
      <w:kern w:val="2"/>
      <w:sz w:val="18"/>
      <w:szCs w:val="18"/>
      <w:lang w:val="en-US" w:eastAsia="zh-CN" w:bidi="ar-SA"/>
    </w:rPr>
  </w:style>
  <w:style w:type="character" w:customStyle="1" w:styleId="76">
    <w:name w:val="font12b21"/>
    <w:qFormat/>
    <w:uiPriority w:val="0"/>
    <w:rPr>
      <w:rFonts w:hint="default" w:ascii="Arial" w:hAnsi="Arial" w:cs="Arial"/>
      <w:color w:val="FFFFFF"/>
      <w:sz w:val="18"/>
      <w:szCs w:val="18"/>
      <w:u w:val="none"/>
    </w:rPr>
  </w:style>
  <w:style w:type="character" w:customStyle="1" w:styleId="77">
    <w:name w:val="标题 2 Char"/>
    <w:qFormat/>
    <w:uiPriority w:val="0"/>
    <w:rPr>
      <w:rFonts w:ascii="Arial" w:hAnsi="Arial" w:eastAsia="黑体"/>
      <w:b/>
      <w:bCs/>
      <w:kern w:val="2"/>
      <w:sz w:val="32"/>
      <w:szCs w:val="32"/>
      <w:lang w:val="en-US" w:eastAsia="zh-CN" w:bidi="ar-SA"/>
    </w:rPr>
  </w:style>
  <w:style w:type="character" w:customStyle="1" w:styleId="78">
    <w:name w:val="普通文字 Char Char"/>
    <w:qFormat/>
    <w:uiPriority w:val="0"/>
    <w:rPr>
      <w:rFonts w:ascii="宋体" w:hAnsi="Courier New" w:eastAsia="宋体" w:cs="Courier New"/>
      <w:kern w:val="2"/>
      <w:sz w:val="21"/>
      <w:szCs w:val="21"/>
      <w:lang w:val="en-US" w:eastAsia="zh-CN" w:bidi="ar-SA"/>
    </w:rPr>
  </w:style>
  <w:style w:type="character" w:customStyle="1" w:styleId="79">
    <w:name w:val="样式 正文缩进 + 首行缩进:  2 字符 Char Char"/>
    <w:link w:val="80"/>
    <w:qFormat/>
    <w:uiPriority w:val="0"/>
    <w:rPr>
      <w:rFonts w:eastAsia="宋体"/>
      <w:kern w:val="2"/>
      <w:sz w:val="24"/>
      <w:lang w:val="en-US" w:eastAsia="zh-CN" w:bidi="ar-SA"/>
    </w:rPr>
  </w:style>
  <w:style w:type="paragraph" w:customStyle="1" w:styleId="80">
    <w:name w:val="样式 正文缩进 + 首行缩进:  2 字符"/>
    <w:basedOn w:val="5"/>
    <w:link w:val="79"/>
    <w:qFormat/>
    <w:uiPriority w:val="0"/>
    <w:pPr>
      <w:spacing w:line="360" w:lineRule="auto"/>
      <w:ind w:firstLine="480" w:firstLineChars="200"/>
    </w:pPr>
    <w:rPr>
      <w:sz w:val="24"/>
    </w:rPr>
  </w:style>
  <w:style w:type="character" w:customStyle="1" w:styleId="81">
    <w:name w:val="line_h201"/>
    <w:basedOn w:val="52"/>
    <w:qFormat/>
    <w:uiPriority w:val="0"/>
    <w:rPr>
      <w:rFonts w:ascii="Tahoma" w:hAnsi="Tahoma" w:eastAsia="宋体"/>
      <w:sz w:val="24"/>
    </w:rPr>
  </w:style>
  <w:style w:type="character" w:customStyle="1" w:styleId="82">
    <w:name w:val="页脚 字符"/>
    <w:link w:val="30"/>
    <w:qFormat/>
    <w:uiPriority w:val="0"/>
    <w:rPr>
      <w:rFonts w:eastAsia="宋体"/>
      <w:kern w:val="2"/>
      <w:sz w:val="18"/>
      <w:szCs w:val="18"/>
      <w:lang w:val="en-US" w:eastAsia="zh-CN" w:bidi="ar-SA"/>
    </w:rPr>
  </w:style>
  <w:style w:type="character" w:customStyle="1" w:styleId="83">
    <w:name w:val="标题 2 字符"/>
    <w:link w:val="4"/>
    <w:qFormat/>
    <w:uiPriority w:val="0"/>
    <w:rPr>
      <w:rFonts w:ascii="Arial" w:hAnsi="Arial" w:eastAsia="黑体"/>
      <w:b/>
      <w:bCs/>
      <w:kern w:val="2"/>
      <w:sz w:val="32"/>
      <w:szCs w:val="32"/>
      <w:lang w:val="en-US" w:eastAsia="zh-CN" w:bidi="ar-SA"/>
    </w:rPr>
  </w:style>
  <w:style w:type="character" w:customStyle="1" w:styleId="84">
    <w:name w:val="apple-style-span"/>
    <w:basedOn w:val="52"/>
    <w:qFormat/>
    <w:uiPriority w:val="0"/>
    <w:rPr>
      <w:rFonts w:ascii="Tahoma" w:hAnsi="Tahoma" w:eastAsia="宋体"/>
      <w:sz w:val="24"/>
    </w:rPr>
  </w:style>
  <w:style w:type="character" w:customStyle="1" w:styleId="85">
    <w:name w:val="正文文本 Char Char Char Char Char Char"/>
    <w:qFormat/>
    <w:uiPriority w:val="0"/>
    <w:rPr>
      <w:rFonts w:eastAsia="宋体"/>
      <w:kern w:val="2"/>
      <w:sz w:val="21"/>
      <w:szCs w:val="24"/>
      <w:lang w:val="en-US" w:eastAsia="zh-CN" w:bidi="ar-SA"/>
    </w:rPr>
  </w:style>
  <w:style w:type="character" w:customStyle="1" w:styleId="86">
    <w:name w:val="正文文本缩进 字符"/>
    <w:link w:val="21"/>
    <w:qFormat/>
    <w:uiPriority w:val="0"/>
    <w:rPr>
      <w:rFonts w:ascii="仿宋_GB2312" w:eastAsia="仿宋_GB2312"/>
      <w:kern w:val="2"/>
      <w:sz w:val="32"/>
      <w:lang w:val="en-US" w:eastAsia="zh-CN" w:bidi="ar-SA"/>
    </w:rPr>
  </w:style>
  <w:style w:type="character" w:customStyle="1" w:styleId="87">
    <w:name w:val="页眉 字符"/>
    <w:link w:val="31"/>
    <w:qFormat/>
    <w:uiPriority w:val="99"/>
    <w:rPr>
      <w:rFonts w:eastAsia="宋体"/>
      <w:kern w:val="2"/>
      <w:sz w:val="18"/>
      <w:szCs w:val="18"/>
      <w:lang w:val="en-US" w:eastAsia="zh-CN" w:bidi="ar-SA"/>
    </w:rPr>
  </w:style>
  <w:style w:type="character" w:customStyle="1" w:styleId="88">
    <w:name w:val="marklong"/>
    <w:basedOn w:val="52"/>
    <w:qFormat/>
    <w:uiPriority w:val="0"/>
    <w:rPr>
      <w:rFonts w:ascii="Tahoma" w:hAnsi="Tahoma" w:eastAsia="宋体"/>
      <w:sz w:val="24"/>
    </w:rPr>
  </w:style>
  <w:style w:type="character" w:customStyle="1" w:styleId="89">
    <w:name w:val="批注文字 字符"/>
    <w:link w:val="18"/>
    <w:qFormat/>
    <w:uiPriority w:val="0"/>
    <w:rPr>
      <w:rFonts w:eastAsia="宋体"/>
      <w:sz w:val="21"/>
      <w:lang w:val="en-US" w:eastAsia="zh-CN" w:bidi="ar-SA"/>
    </w:rPr>
  </w:style>
  <w:style w:type="character" w:customStyle="1" w:styleId="90">
    <w:name w:val="v"/>
    <w:basedOn w:val="52"/>
    <w:qFormat/>
    <w:uiPriority w:val="0"/>
    <w:rPr>
      <w:rFonts w:ascii="Tahoma" w:hAnsi="Tahoma" w:eastAsia="宋体"/>
      <w:sz w:val="24"/>
    </w:rPr>
  </w:style>
  <w:style w:type="character" w:customStyle="1" w:styleId="91">
    <w:name w:val="main_text"/>
    <w:basedOn w:val="52"/>
    <w:qFormat/>
    <w:uiPriority w:val="0"/>
    <w:rPr>
      <w:rFonts w:ascii="Tahoma" w:hAnsi="Tahoma" w:eastAsia="宋体"/>
      <w:sz w:val="24"/>
    </w:rPr>
  </w:style>
  <w:style w:type="character" w:customStyle="1" w:styleId="92">
    <w:name w:val="Char Char9"/>
    <w:qFormat/>
    <w:uiPriority w:val="0"/>
    <w:rPr>
      <w:rFonts w:ascii="宋体" w:eastAsia="宋体"/>
      <w:b/>
      <w:snapToGrid w:val="0"/>
      <w:color w:val="000000"/>
      <w:sz w:val="24"/>
      <w:lang w:val="en-US" w:eastAsia="zh-CN" w:bidi="ar-SA"/>
    </w:rPr>
  </w:style>
  <w:style w:type="character" w:customStyle="1" w:styleId="93">
    <w:name w:val="highlight"/>
    <w:basedOn w:val="52"/>
    <w:qFormat/>
    <w:uiPriority w:val="0"/>
    <w:rPr>
      <w:rFonts w:ascii="Tahoma" w:hAnsi="Tahoma" w:eastAsia="宋体"/>
      <w:sz w:val="24"/>
    </w:rPr>
  </w:style>
  <w:style w:type="character" w:customStyle="1" w:styleId="94">
    <w:name w:val="Table Text Char1"/>
    <w:link w:val="95"/>
    <w:qFormat/>
    <w:uiPriority w:val="0"/>
    <w:rPr>
      <w:rFonts w:ascii="Arial" w:hAnsi="Arial" w:cs="Arial"/>
      <w:sz w:val="18"/>
      <w:lang w:val="en-US" w:eastAsia="zh-CN" w:bidi="ar-SA"/>
    </w:rPr>
  </w:style>
  <w:style w:type="paragraph" w:customStyle="1" w:styleId="95">
    <w:name w:val="Table Text"/>
    <w:link w:val="94"/>
    <w:qFormat/>
    <w:uiPriority w:val="0"/>
    <w:pPr>
      <w:snapToGrid w:val="0"/>
      <w:spacing w:before="80" w:after="80"/>
    </w:pPr>
    <w:rPr>
      <w:rFonts w:ascii="Arial" w:hAnsi="Arial" w:eastAsia="宋体" w:cs="Arial"/>
      <w:sz w:val="18"/>
      <w:lang w:val="en-US" w:eastAsia="zh-CN" w:bidi="ar-SA"/>
    </w:rPr>
  </w:style>
  <w:style w:type="character" w:customStyle="1" w:styleId="96">
    <w:name w:val="titleblack14px1"/>
    <w:qFormat/>
    <w:uiPriority w:val="0"/>
    <w:rPr>
      <w:b/>
      <w:bCs/>
      <w:color w:val="000000"/>
      <w:sz w:val="21"/>
      <w:szCs w:val="21"/>
    </w:rPr>
  </w:style>
  <w:style w:type="character" w:customStyle="1" w:styleId="97">
    <w:name w:val="标题 3 字符"/>
    <w:link w:val="6"/>
    <w:qFormat/>
    <w:uiPriority w:val="0"/>
    <w:rPr>
      <w:rFonts w:eastAsia="宋体"/>
      <w:b/>
      <w:bCs/>
      <w:kern w:val="2"/>
      <w:sz w:val="32"/>
      <w:szCs w:val="32"/>
      <w:lang w:val="en-US" w:eastAsia="zh-CN" w:bidi="ar-SA"/>
    </w:rPr>
  </w:style>
  <w:style w:type="character" w:customStyle="1" w:styleId="98">
    <w:name w:val="param_td12"/>
    <w:basedOn w:val="52"/>
    <w:qFormat/>
    <w:uiPriority w:val="0"/>
    <w:rPr>
      <w:rFonts w:ascii="Tahoma" w:hAnsi="Tahoma" w:eastAsia="宋体"/>
      <w:sz w:val="24"/>
    </w:rPr>
  </w:style>
  <w:style w:type="character" w:customStyle="1" w:styleId="99">
    <w:name w:val="font51"/>
    <w:qFormat/>
    <w:uiPriority w:val="0"/>
    <w:rPr>
      <w:rFonts w:hint="default" w:ascii="Arial" w:hAnsi="Arial" w:cs="Arial"/>
      <w:color w:val="000000"/>
      <w:sz w:val="20"/>
      <w:szCs w:val="20"/>
      <w:u w:val="none"/>
    </w:rPr>
  </w:style>
  <w:style w:type="character" w:customStyle="1" w:styleId="100">
    <w:name w:val="样式 宋体 小三 加粗"/>
    <w:qFormat/>
    <w:uiPriority w:val="0"/>
    <w:rPr>
      <w:rFonts w:hint="default" w:ascii="Times New Roman" w:hAnsi="Times New Roman" w:eastAsia="宋体" w:cs="Times New Roman"/>
      <w:b/>
      <w:bCs/>
      <w:sz w:val="30"/>
      <w:szCs w:val="30"/>
    </w:rPr>
  </w:style>
  <w:style w:type="character" w:customStyle="1" w:styleId="101">
    <w:name w:val="Char Char12"/>
    <w:qFormat/>
    <w:uiPriority w:val="0"/>
    <w:rPr>
      <w:rFonts w:eastAsia="宋体"/>
      <w:sz w:val="21"/>
      <w:lang w:val="en-US" w:eastAsia="zh-CN" w:bidi="ar-SA"/>
    </w:rPr>
  </w:style>
  <w:style w:type="character" w:customStyle="1" w:styleId="102">
    <w:name w:val="pt141"/>
    <w:qFormat/>
    <w:uiPriority w:val="0"/>
    <w:rPr>
      <w:b/>
      <w:bCs/>
      <w:color w:val="F3F3F3"/>
      <w:sz w:val="20"/>
      <w:szCs w:val="20"/>
    </w:rPr>
  </w:style>
  <w:style w:type="character" w:customStyle="1" w:styleId="103">
    <w:name w:val="biaoti2"/>
    <w:basedOn w:val="52"/>
    <w:qFormat/>
    <w:uiPriority w:val="0"/>
    <w:rPr>
      <w:rFonts w:ascii="Tahoma" w:hAnsi="Tahoma" w:eastAsia="宋体"/>
      <w:sz w:val="24"/>
    </w:rPr>
  </w:style>
  <w:style w:type="character" w:customStyle="1" w:styleId="104">
    <w:name w:val="标题 8 字符"/>
    <w:link w:val="11"/>
    <w:qFormat/>
    <w:uiPriority w:val="0"/>
    <w:rPr>
      <w:rFonts w:ascii="Arial" w:hAnsi="Arial" w:eastAsia="黑体"/>
      <w:snapToGrid w:val="0"/>
      <w:color w:val="000000"/>
      <w:sz w:val="24"/>
      <w:lang w:val="en-US" w:eastAsia="zh-CN" w:bidi="ar-SA"/>
    </w:rPr>
  </w:style>
  <w:style w:type="character" w:customStyle="1" w:styleId="105">
    <w:name w:val="style3"/>
    <w:basedOn w:val="52"/>
    <w:qFormat/>
    <w:uiPriority w:val="0"/>
    <w:rPr>
      <w:rFonts w:ascii="Tahoma" w:hAnsi="Tahoma" w:eastAsia="宋体"/>
      <w:sz w:val="24"/>
    </w:rPr>
  </w:style>
  <w:style w:type="character" w:customStyle="1" w:styleId="106">
    <w:name w:val="apple-converted-space"/>
    <w:basedOn w:val="52"/>
    <w:qFormat/>
    <w:uiPriority w:val="0"/>
    <w:rPr>
      <w:rFonts w:ascii="Tahoma" w:hAnsi="Tahoma" w:eastAsia="宋体"/>
      <w:sz w:val="24"/>
    </w:rPr>
  </w:style>
  <w:style w:type="character" w:customStyle="1" w:styleId="107">
    <w:name w:val="标题 6 字符"/>
    <w:link w:val="9"/>
    <w:qFormat/>
    <w:uiPriority w:val="0"/>
    <w:rPr>
      <w:rFonts w:ascii="Arial" w:hAnsi="Arial" w:eastAsia="黑体"/>
      <w:b/>
      <w:snapToGrid w:val="0"/>
      <w:color w:val="000000"/>
      <w:sz w:val="24"/>
      <w:lang w:val="en-US" w:eastAsia="zh-CN" w:bidi="ar-SA"/>
    </w:rPr>
  </w:style>
  <w:style w:type="character" w:customStyle="1" w:styleId="108">
    <w:name w:val="方案正文 Char Char"/>
    <w:link w:val="109"/>
    <w:qFormat/>
    <w:uiPriority w:val="0"/>
    <w:rPr>
      <w:rFonts w:ascii="宋体" w:eastAsia="宋体"/>
      <w:sz w:val="24"/>
      <w:szCs w:val="28"/>
      <w:lang w:bidi="ar-SA"/>
    </w:rPr>
  </w:style>
  <w:style w:type="paragraph" w:customStyle="1" w:styleId="109">
    <w:name w:val="方案正文"/>
    <w:basedOn w:val="1"/>
    <w:link w:val="108"/>
    <w:qFormat/>
    <w:uiPriority w:val="0"/>
    <w:pPr>
      <w:spacing w:before="100" w:line="360" w:lineRule="auto"/>
      <w:ind w:firstLine="480" w:firstLineChars="200"/>
    </w:pPr>
    <w:rPr>
      <w:rFonts w:ascii="宋体"/>
      <w:kern w:val="0"/>
      <w:sz w:val="24"/>
      <w:szCs w:val="28"/>
    </w:rPr>
  </w:style>
  <w:style w:type="character" w:customStyle="1" w:styleId="110">
    <w:name w:val="Char Char5"/>
    <w:qFormat/>
    <w:uiPriority w:val="0"/>
    <w:rPr>
      <w:rFonts w:ascii="Arial" w:hAnsi="Arial" w:eastAsia="黑体"/>
      <w:snapToGrid w:val="0"/>
      <w:color w:val="000000"/>
      <w:sz w:val="21"/>
      <w:lang w:val="en-US" w:eastAsia="zh-CN" w:bidi="ar-SA"/>
    </w:rPr>
  </w:style>
  <w:style w:type="character" w:customStyle="1" w:styleId="111">
    <w:name w:val="txt11"/>
    <w:qFormat/>
    <w:uiPriority w:val="0"/>
    <w:rPr>
      <w:rFonts w:hint="default" w:ascii="Arial" w:hAnsi="Arial" w:cs="Arial"/>
      <w:color w:val="000000"/>
      <w:sz w:val="18"/>
      <w:szCs w:val="18"/>
    </w:rPr>
  </w:style>
  <w:style w:type="character" w:customStyle="1" w:styleId="112">
    <w:name w:val="标题 31"/>
    <w:qFormat/>
    <w:uiPriority w:val="0"/>
    <w:rPr>
      <w:rFonts w:ascii="黑体" w:hAnsi="ˎ̥" w:eastAsia="黑体"/>
      <w:sz w:val="28"/>
    </w:rPr>
  </w:style>
  <w:style w:type="character" w:customStyle="1" w:styleId="113">
    <w:name w:val="Char Char6"/>
    <w:qFormat/>
    <w:uiPriority w:val="0"/>
    <w:rPr>
      <w:rFonts w:ascii="Arial" w:hAnsi="Arial" w:eastAsia="黑体"/>
      <w:snapToGrid w:val="0"/>
      <w:color w:val="000000"/>
      <w:sz w:val="24"/>
      <w:lang w:val="en-US" w:eastAsia="zh-CN" w:bidi="ar-SA"/>
    </w:rPr>
  </w:style>
  <w:style w:type="character" w:customStyle="1" w:styleId="114">
    <w:name w:val="para"/>
    <w:basedOn w:val="52"/>
    <w:qFormat/>
    <w:uiPriority w:val="0"/>
    <w:rPr>
      <w:rFonts w:ascii="Tahoma" w:hAnsi="Tahoma" w:eastAsia="宋体"/>
      <w:sz w:val="24"/>
    </w:rPr>
  </w:style>
  <w:style w:type="character" w:customStyle="1" w:styleId="115">
    <w:name w:val="Char Char10"/>
    <w:qFormat/>
    <w:uiPriority w:val="0"/>
    <w:rPr>
      <w:rFonts w:ascii="Arial" w:hAnsi="Arial" w:eastAsia="黑体"/>
      <w:b/>
      <w:snapToGrid w:val="0"/>
      <w:color w:val="000000"/>
      <w:sz w:val="24"/>
      <w:lang w:val="en-US" w:eastAsia="zh-CN" w:bidi="ar-SA"/>
    </w:rPr>
  </w:style>
  <w:style w:type="character" w:customStyle="1" w:styleId="116">
    <w:name w:val="1.正文 Char Char"/>
    <w:link w:val="117"/>
    <w:qFormat/>
    <w:uiPriority w:val="0"/>
    <w:rPr>
      <w:rFonts w:ascii="Tahoma" w:hAnsi="Tahoma" w:eastAsia="宋体" w:cs="Tahoma"/>
      <w:color w:val="000000"/>
      <w:kern w:val="2"/>
      <w:sz w:val="18"/>
      <w:szCs w:val="18"/>
      <w:lang w:val="en-US" w:eastAsia="zh-CN" w:bidi="ar-SA"/>
    </w:rPr>
  </w:style>
  <w:style w:type="paragraph" w:customStyle="1" w:styleId="117">
    <w:name w:val="1.正文"/>
    <w:basedOn w:val="1"/>
    <w:next w:val="1"/>
    <w:link w:val="116"/>
    <w:qFormat/>
    <w:uiPriority w:val="0"/>
    <w:pPr>
      <w:widowControl/>
      <w:spacing w:line="360" w:lineRule="auto"/>
    </w:pPr>
    <w:rPr>
      <w:rFonts w:ascii="Tahoma" w:hAnsi="Tahoma" w:cs="Tahoma"/>
      <w:color w:val="000000"/>
      <w:sz w:val="18"/>
      <w:szCs w:val="18"/>
    </w:rPr>
  </w:style>
  <w:style w:type="character" w:customStyle="1" w:styleId="118">
    <w:name w:val="a"/>
    <w:basedOn w:val="52"/>
    <w:qFormat/>
    <w:uiPriority w:val="0"/>
    <w:rPr>
      <w:rFonts w:ascii="Tahoma" w:hAnsi="Tahoma" w:eastAsia="宋体"/>
      <w:sz w:val="24"/>
    </w:rPr>
  </w:style>
  <w:style w:type="character" w:customStyle="1" w:styleId="119">
    <w:name w:val="9pix"/>
    <w:basedOn w:val="52"/>
    <w:qFormat/>
    <w:uiPriority w:val="0"/>
    <w:rPr>
      <w:rFonts w:ascii="Tahoma" w:hAnsi="Tahoma" w:eastAsia="宋体"/>
      <w:sz w:val="24"/>
    </w:rPr>
  </w:style>
  <w:style w:type="character" w:customStyle="1" w:styleId="120">
    <w:name w:val="批注主题 字符"/>
    <w:link w:val="47"/>
    <w:qFormat/>
    <w:uiPriority w:val="0"/>
    <w:rPr>
      <w:rFonts w:eastAsia="宋体"/>
      <w:b/>
      <w:bCs/>
      <w:sz w:val="21"/>
      <w:lang w:val="en-US" w:eastAsia="zh-CN" w:bidi="ar-SA"/>
    </w:rPr>
  </w:style>
  <w:style w:type="character" w:customStyle="1" w:styleId="121">
    <w:name w:val="style111"/>
    <w:qFormat/>
    <w:uiPriority w:val="0"/>
    <w:rPr>
      <w:sz w:val="27"/>
    </w:rPr>
  </w:style>
  <w:style w:type="character" w:customStyle="1" w:styleId="122">
    <w:name w:val="标题 9 字符"/>
    <w:link w:val="12"/>
    <w:qFormat/>
    <w:uiPriority w:val="0"/>
    <w:rPr>
      <w:rFonts w:ascii="Arial" w:hAnsi="Arial" w:eastAsia="黑体"/>
      <w:snapToGrid w:val="0"/>
      <w:color w:val="000000"/>
      <w:sz w:val="21"/>
      <w:lang w:val="en-US" w:eastAsia="zh-CN" w:bidi="ar-SA"/>
    </w:rPr>
  </w:style>
  <w:style w:type="character" w:customStyle="1" w:styleId="123">
    <w:name w:val="cnfont1"/>
    <w:basedOn w:val="52"/>
    <w:qFormat/>
    <w:uiPriority w:val="0"/>
    <w:rPr>
      <w:rFonts w:ascii="Tahoma" w:hAnsi="Tahoma" w:eastAsia="宋体"/>
      <w:sz w:val="24"/>
    </w:rPr>
  </w:style>
  <w:style w:type="character" w:customStyle="1" w:styleId="124">
    <w:name w:val="表格正文 Char Char"/>
    <w:link w:val="125"/>
    <w:qFormat/>
    <w:uiPriority w:val="0"/>
    <w:rPr>
      <w:rFonts w:eastAsia="楷体_GB2312"/>
      <w:kern w:val="2"/>
      <w:sz w:val="24"/>
      <w:lang w:val="en-US" w:eastAsia="zh-CN" w:bidi="ar-SA"/>
    </w:rPr>
  </w:style>
  <w:style w:type="paragraph" w:customStyle="1" w:styleId="125">
    <w:name w:val="表格正文"/>
    <w:basedOn w:val="1"/>
    <w:link w:val="124"/>
    <w:qFormat/>
    <w:uiPriority w:val="0"/>
    <w:pPr>
      <w:spacing w:line="240" w:lineRule="atLeast"/>
    </w:pPr>
    <w:rPr>
      <w:rFonts w:eastAsia="楷体_GB2312"/>
      <w:sz w:val="24"/>
      <w:szCs w:val="20"/>
    </w:rPr>
  </w:style>
  <w:style w:type="character" w:customStyle="1" w:styleId="126">
    <w:name w:val="price"/>
    <w:basedOn w:val="52"/>
    <w:qFormat/>
    <w:uiPriority w:val="0"/>
    <w:rPr>
      <w:rFonts w:ascii="Tahoma" w:hAnsi="Tahoma" w:eastAsia="宋体"/>
      <w:sz w:val="24"/>
    </w:rPr>
  </w:style>
  <w:style w:type="character" w:customStyle="1" w:styleId="127">
    <w:name w:val="font01"/>
    <w:qFormat/>
    <w:uiPriority w:val="0"/>
    <w:rPr>
      <w:rFonts w:hint="eastAsia" w:ascii="宋体" w:hAnsi="宋体" w:eastAsia="宋体" w:cs="宋体"/>
      <w:color w:val="000000"/>
      <w:sz w:val="18"/>
      <w:szCs w:val="18"/>
      <w:u w:val="none"/>
    </w:rPr>
  </w:style>
  <w:style w:type="character" w:customStyle="1" w:styleId="128">
    <w:name w:val="xl51 Char Char"/>
    <w:link w:val="129"/>
    <w:qFormat/>
    <w:uiPriority w:val="0"/>
    <w:rPr>
      <w:rFonts w:ascii="Arial" w:hAnsi="Arial" w:eastAsia="Arial Unicode MS" w:cs="Arial"/>
      <w:sz w:val="21"/>
      <w:szCs w:val="21"/>
      <w:lang w:val="en-US" w:eastAsia="zh-CN" w:bidi="ar-SA"/>
    </w:rPr>
  </w:style>
  <w:style w:type="paragraph" w:customStyle="1" w:styleId="129">
    <w:name w:val="xl51"/>
    <w:basedOn w:val="1"/>
    <w:link w:val="128"/>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character" w:customStyle="1" w:styleId="130">
    <w:name w:val="fee"/>
    <w:basedOn w:val="52"/>
    <w:qFormat/>
    <w:uiPriority w:val="0"/>
    <w:rPr>
      <w:rFonts w:ascii="Tahoma" w:hAnsi="Tahoma" w:eastAsia="宋体"/>
      <w:sz w:val="24"/>
    </w:rPr>
  </w:style>
  <w:style w:type="character" w:customStyle="1" w:styleId="131">
    <w:name w:val="dg2"/>
    <w:basedOn w:val="52"/>
    <w:qFormat/>
    <w:uiPriority w:val="0"/>
    <w:rPr>
      <w:rFonts w:ascii="Tahoma" w:hAnsi="Tahoma" w:eastAsia="宋体"/>
      <w:sz w:val="24"/>
    </w:rPr>
  </w:style>
  <w:style w:type="character" w:customStyle="1" w:styleId="132">
    <w:name w:val="H6 Char Char"/>
    <w:qFormat/>
    <w:uiPriority w:val="0"/>
    <w:rPr>
      <w:rFonts w:ascii="Arial" w:hAnsi="Arial" w:eastAsia="黑体"/>
      <w:b/>
      <w:snapToGrid w:val="0"/>
      <w:color w:val="000000"/>
      <w:sz w:val="24"/>
      <w:lang w:val="en-US" w:eastAsia="zh-CN" w:bidi="ar-SA"/>
    </w:rPr>
  </w:style>
  <w:style w:type="character" w:customStyle="1" w:styleId="133">
    <w:name w:val="h Char2"/>
    <w:qFormat/>
    <w:uiPriority w:val="0"/>
    <w:rPr>
      <w:rFonts w:eastAsia="宋体"/>
      <w:kern w:val="2"/>
      <w:sz w:val="18"/>
      <w:szCs w:val="18"/>
      <w:lang w:val="en-US" w:eastAsia="zh-CN" w:bidi="ar-SA"/>
    </w:rPr>
  </w:style>
  <w:style w:type="character" w:customStyle="1" w:styleId="134">
    <w:name w:val="标题 3 Char Char"/>
    <w:qFormat/>
    <w:uiPriority w:val="0"/>
    <w:rPr>
      <w:rFonts w:eastAsia="宋体"/>
      <w:b/>
      <w:bCs/>
      <w:kern w:val="2"/>
      <w:sz w:val="32"/>
      <w:szCs w:val="32"/>
      <w:lang w:val="en-US" w:eastAsia="zh-CN" w:bidi="ar-SA"/>
    </w:rPr>
  </w:style>
  <w:style w:type="character" w:customStyle="1" w:styleId="135">
    <w:name w:val="标题 5 字符"/>
    <w:link w:val="8"/>
    <w:qFormat/>
    <w:uiPriority w:val="0"/>
    <w:rPr>
      <w:rFonts w:ascii="宋体" w:eastAsia="宋体"/>
      <w:b/>
      <w:snapToGrid w:val="0"/>
      <w:color w:val="000000"/>
      <w:sz w:val="28"/>
      <w:lang w:val="en-US" w:eastAsia="zh-CN" w:bidi="ar-SA"/>
    </w:rPr>
  </w:style>
  <w:style w:type="character" w:customStyle="1" w:styleId="136">
    <w:name w:val="Char Char7"/>
    <w:qFormat/>
    <w:uiPriority w:val="0"/>
    <w:rPr>
      <w:rFonts w:ascii="宋体" w:eastAsia="宋体"/>
      <w:b/>
      <w:snapToGrid w:val="0"/>
      <w:color w:val="000000"/>
      <w:sz w:val="24"/>
      <w:lang w:val="en-US" w:eastAsia="zh-CN" w:bidi="ar-SA"/>
    </w:rPr>
  </w:style>
  <w:style w:type="character" w:customStyle="1" w:styleId="137">
    <w:name w:val="正文缩进 字符"/>
    <w:link w:val="5"/>
    <w:qFormat/>
    <w:uiPriority w:val="0"/>
    <w:rPr>
      <w:rFonts w:eastAsia="宋体"/>
      <w:kern w:val="2"/>
      <w:sz w:val="21"/>
      <w:lang w:val="en-US" w:eastAsia="zh-CN" w:bidi="ar-SA"/>
    </w:rPr>
  </w:style>
  <w:style w:type="character" w:customStyle="1" w:styleId="138">
    <w:name w:val="普通文字 Char"/>
    <w:qFormat/>
    <w:uiPriority w:val="0"/>
    <w:rPr>
      <w:rFonts w:ascii="宋体" w:hAnsi="Courier New" w:eastAsia="宋体" w:cs="Courier New"/>
      <w:kern w:val="2"/>
      <w:sz w:val="21"/>
      <w:szCs w:val="21"/>
      <w:lang w:val="en-US" w:eastAsia="zh-CN" w:bidi="ar-SA"/>
    </w:rPr>
  </w:style>
  <w:style w:type="character" w:customStyle="1" w:styleId="139">
    <w:name w:val="content2"/>
    <w:qFormat/>
    <w:uiPriority w:val="0"/>
    <w:rPr>
      <w:color w:val="666666"/>
      <w:sz w:val="18"/>
      <w:szCs w:val="18"/>
    </w:rPr>
  </w:style>
  <w:style w:type="character" w:customStyle="1" w:styleId="140">
    <w:name w:val="Header Char"/>
    <w:qFormat/>
    <w:uiPriority w:val="0"/>
    <w:rPr>
      <w:rFonts w:ascii="Calibri" w:hAnsi="Calibri" w:eastAsia="宋体"/>
      <w:kern w:val="2"/>
      <w:sz w:val="18"/>
      <w:szCs w:val="18"/>
      <w:lang w:val="en-US" w:eastAsia="zh-CN" w:bidi="ar-SA"/>
    </w:rPr>
  </w:style>
  <w:style w:type="character" w:customStyle="1" w:styleId="141">
    <w:name w:val="标题 1 字符"/>
    <w:link w:val="3"/>
    <w:qFormat/>
    <w:uiPriority w:val="0"/>
    <w:rPr>
      <w:rFonts w:eastAsia="宋体"/>
      <w:b/>
      <w:bCs/>
      <w:kern w:val="44"/>
      <w:sz w:val="44"/>
      <w:szCs w:val="44"/>
      <w:lang w:val="en-US" w:eastAsia="zh-CN" w:bidi="ar-SA"/>
    </w:rPr>
  </w:style>
  <w:style w:type="character" w:customStyle="1" w:styleId="142">
    <w:name w:val="样式 样式 首行缩进:  2 字符 + 首行缩进:  2 字符 Char Char"/>
    <w:link w:val="143"/>
    <w:qFormat/>
    <w:uiPriority w:val="0"/>
    <w:rPr>
      <w:rFonts w:ascii="宋体" w:hAnsi="宋体"/>
      <w:lang w:bidi="ar-SA"/>
    </w:rPr>
  </w:style>
  <w:style w:type="paragraph" w:customStyle="1" w:styleId="143">
    <w:name w:val="样式 样式 首行缩进:  2 字符 + 首行缩进:  2 字符"/>
    <w:basedOn w:val="1"/>
    <w:link w:val="142"/>
    <w:qFormat/>
    <w:uiPriority w:val="0"/>
    <w:pPr>
      <w:spacing w:line="400" w:lineRule="exact"/>
      <w:ind w:firstLine="482"/>
    </w:pPr>
    <w:rPr>
      <w:rFonts w:ascii="宋体" w:hAnsi="宋体"/>
      <w:kern w:val="0"/>
      <w:sz w:val="20"/>
      <w:szCs w:val="20"/>
    </w:rPr>
  </w:style>
  <w:style w:type="character" w:customStyle="1" w:styleId="144">
    <w:name w:val="arial1"/>
    <w:qFormat/>
    <w:uiPriority w:val="0"/>
    <w:rPr>
      <w:rFonts w:hint="default" w:ascii="Arial" w:hAnsi="Arial" w:cs="Arial"/>
    </w:rPr>
  </w:style>
  <w:style w:type="character" w:customStyle="1" w:styleId="145">
    <w:name w:val="font21"/>
    <w:qFormat/>
    <w:uiPriority w:val="0"/>
    <w:rPr>
      <w:color w:val="417998"/>
      <w:sz w:val="18"/>
      <w:szCs w:val="18"/>
    </w:rPr>
  </w:style>
  <w:style w:type="character" w:customStyle="1" w:styleId="146">
    <w:name w:val="纯文本 字符"/>
    <w:link w:val="25"/>
    <w:qFormat/>
    <w:uiPriority w:val="0"/>
    <w:rPr>
      <w:rFonts w:ascii="宋体" w:hAnsi="Courier New" w:eastAsia="宋体" w:cs="Courier New"/>
      <w:kern w:val="2"/>
      <w:sz w:val="21"/>
      <w:szCs w:val="21"/>
      <w:lang w:val="en-US" w:eastAsia="zh-CN" w:bidi="ar-SA"/>
    </w:rPr>
  </w:style>
  <w:style w:type="character" w:customStyle="1" w:styleId="147">
    <w:name w:val="表正文 Char1"/>
    <w:qFormat/>
    <w:uiPriority w:val="0"/>
    <w:rPr>
      <w:rFonts w:eastAsia="宋体"/>
      <w:kern w:val="2"/>
      <w:sz w:val="21"/>
      <w:lang w:val="en-US" w:eastAsia="zh-CN" w:bidi="ar-SA"/>
    </w:rPr>
  </w:style>
  <w:style w:type="character" w:customStyle="1" w:styleId="148">
    <w:name w:val="样式 Char Char"/>
    <w:link w:val="149"/>
    <w:qFormat/>
    <w:uiPriority w:val="0"/>
    <w:rPr>
      <w:rFonts w:ascii="宋体" w:hAnsi="宋体" w:cs="宋体"/>
      <w:sz w:val="24"/>
      <w:szCs w:val="24"/>
      <w:lang w:val="en-US" w:eastAsia="zh-CN" w:bidi="ar-SA"/>
    </w:rPr>
  </w:style>
  <w:style w:type="paragraph" w:customStyle="1" w:styleId="149">
    <w:name w:val="样式"/>
    <w:link w:val="148"/>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150">
    <w:name w:val="Char Char4"/>
    <w:qFormat/>
    <w:uiPriority w:val="0"/>
    <w:rPr>
      <w:rFonts w:eastAsia="宋体"/>
      <w:sz w:val="21"/>
      <w:lang w:val="en-US" w:eastAsia="zh-CN" w:bidi="ar-SA"/>
    </w:rPr>
  </w:style>
  <w:style w:type="character" w:customStyle="1" w:styleId="151">
    <w:name w:val="span_paramvalue"/>
    <w:basedOn w:val="52"/>
    <w:qFormat/>
    <w:uiPriority w:val="0"/>
    <w:rPr>
      <w:rFonts w:ascii="Tahoma" w:hAnsi="Tahoma" w:eastAsia="宋体"/>
      <w:sz w:val="24"/>
    </w:rPr>
  </w:style>
  <w:style w:type="character" w:customStyle="1" w:styleId="152">
    <w:name w:val="backtop"/>
    <w:basedOn w:val="52"/>
    <w:qFormat/>
    <w:uiPriority w:val="0"/>
    <w:rPr>
      <w:rFonts w:ascii="Tahoma" w:hAnsi="Tahoma" w:eastAsia="宋体"/>
      <w:sz w:val="24"/>
    </w:rPr>
  </w:style>
  <w:style w:type="character" w:customStyle="1" w:styleId="153">
    <w:name w:val="Char Char8"/>
    <w:qFormat/>
    <w:uiPriority w:val="0"/>
    <w:rPr>
      <w:rFonts w:ascii="Arial" w:hAnsi="Arial" w:eastAsia="黑体"/>
      <w:snapToGrid w:val="0"/>
      <w:color w:val="000000"/>
      <w:sz w:val="24"/>
      <w:lang w:val="en-US" w:eastAsia="zh-CN" w:bidi="ar-SA"/>
    </w:rPr>
  </w:style>
  <w:style w:type="character" w:customStyle="1" w:styleId="154">
    <w:name w:val="text_darkgray1"/>
    <w:qFormat/>
    <w:uiPriority w:val="0"/>
    <w:rPr>
      <w:color w:val="000000"/>
      <w:sz w:val="22"/>
      <w:szCs w:val="22"/>
    </w:rPr>
  </w:style>
  <w:style w:type="character" w:customStyle="1" w:styleId="155">
    <w:name w:val="Footer Char"/>
    <w:qFormat/>
    <w:uiPriority w:val="0"/>
    <w:rPr>
      <w:rFonts w:ascii="Calibri" w:hAnsi="Calibri" w:eastAsia="宋体"/>
      <w:kern w:val="2"/>
      <w:sz w:val="18"/>
      <w:szCs w:val="18"/>
      <w:lang w:val="en-US" w:eastAsia="zh-CN" w:bidi="ar-SA"/>
    </w:rPr>
  </w:style>
  <w:style w:type="character" w:customStyle="1" w:styleId="156">
    <w:name w:val="style21"/>
    <w:qFormat/>
    <w:uiPriority w:val="0"/>
    <w:rPr>
      <w:b/>
      <w:bCs/>
      <w:color w:val="044973"/>
    </w:rPr>
  </w:style>
  <w:style w:type="character" w:customStyle="1" w:styleId="157">
    <w:name w:val="Footer-Even Char1"/>
    <w:qFormat/>
    <w:uiPriority w:val="0"/>
    <w:rPr>
      <w:rFonts w:eastAsia="宋体"/>
      <w:kern w:val="2"/>
      <w:sz w:val="18"/>
      <w:szCs w:val="18"/>
      <w:lang w:val="en-US" w:eastAsia="zh-CN" w:bidi="ar-SA"/>
    </w:rPr>
  </w:style>
  <w:style w:type="character" w:customStyle="1" w:styleId="158">
    <w:name w:val="Char Char11"/>
    <w:qFormat/>
    <w:uiPriority w:val="0"/>
    <w:rPr>
      <w:rFonts w:ascii="宋体" w:eastAsia="宋体"/>
      <w:b/>
      <w:snapToGrid w:val="0"/>
      <w:color w:val="000000"/>
      <w:sz w:val="28"/>
      <w:lang w:val="en-US" w:eastAsia="zh-CN" w:bidi="ar-SA"/>
    </w:rPr>
  </w:style>
  <w:style w:type="character" w:customStyle="1" w:styleId="159">
    <w:name w:val="标题 7 字符"/>
    <w:link w:val="10"/>
    <w:qFormat/>
    <w:uiPriority w:val="0"/>
    <w:rPr>
      <w:rFonts w:ascii="宋体" w:eastAsia="宋体"/>
      <w:b/>
      <w:snapToGrid w:val="0"/>
      <w:color w:val="000000"/>
      <w:sz w:val="24"/>
      <w:lang w:val="en-US" w:eastAsia="zh-CN" w:bidi="ar-SA"/>
    </w:rPr>
  </w:style>
  <w:style w:type="character" w:customStyle="1" w:styleId="160">
    <w:name w:val="标题 4 字符"/>
    <w:link w:val="7"/>
    <w:qFormat/>
    <w:uiPriority w:val="0"/>
    <w:rPr>
      <w:rFonts w:ascii="Arial" w:hAnsi="Arial" w:eastAsia="黑体"/>
      <w:b/>
      <w:bCs/>
      <w:kern w:val="2"/>
      <w:sz w:val="28"/>
      <w:szCs w:val="28"/>
      <w:lang w:val="en-US" w:eastAsia="zh-CN" w:bidi="ar-SA"/>
    </w:rPr>
  </w:style>
  <w:style w:type="character" w:customStyle="1" w:styleId="161">
    <w:name w:val="font31"/>
    <w:qFormat/>
    <w:uiPriority w:val="0"/>
    <w:rPr>
      <w:rFonts w:ascii="Arial" w:hAnsi="Arial" w:cs="Arial"/>
      <w:b/>
      <w:color w:val="000000"/>
      <w:sz w:val="20"/>
      <w:szCs w:val="20"/>
      <w:u w:val="none"/>
    </w:rPr>
  </w:style>
  <w:style w:type="character" w:customStyle="1" w:styleId="162">
    <w:name w:val="页眉 Char"/>
    <w:qFormat/>
    <w:uiPriority w:val="0"/>
    <w:rPr>
      <w:rFonts w:eastAsia="宋体"/>
      <w:sz w:val="18"/>
      <w:lang w:val="en-US" w:eastAsia="zh-CN" w:bidi="ar-SA"/>
    </w:rPr>
  </w:style>
  <w:style w:type="character" w:customStyle="1" w:styleId="163">
    <w:name w:val="text5"/>
    <w:basedOn w:val="52"/>
    <w:qFormat/>
    <w:uiPriority w:val="0"/>
    <w:rPr>
      <w:rFonts w:ascii="Tahoma" w:hAnsi="Tahoma" w:eastAsia="宋体"/>
      <w:sz w:val="24"/>
    </w:rPr>
  </w:style>
  <w:style w:type="character" w:customStyle="1" w:styleId="164">
    <w:name w:val="font41"/>
    <w:qFormat/>
    <w:uiPriority w:val="0"/>
    <w:rPr>
      <w:rFonts w:hint="eastAsia" w:ascii="宋体" w:hAnsi="宋体" w:eastAsia="宋体" w:cs="宋体"/>
      <w:color w:val="000000"/>
      <w:sz w:val="20"/>
      <w:szCs w:val="20"/>
      <w:u w:val="none"/>
    </w:rPr>
  </w:style>
  <w:style w:type="character" w:customStyle="1" w:styleId="165">
    <w:name w:val="font91"/>
    <w:qFormat/>
    <w:uiPriority w:val="0"/>
    <w:rPr>
      <w:rFonts w:hint="default" w:ascii="Times New Roman" w:hAnsi="Times New Roman" w:eastAsia="宋体" w:cs="Times New Roman"/>
      <w:color w:val="000000"/>
      <w:sz w:val="21"/>
      <w:szCs w:val="21"/>
      <w:u w:val="none"/>
    </w:rPr>
  </w:style>
  <w:style w:type="paragraph" w:customStyle="1" w:styleId="166">
    <w:name w:val="P标3"/>
    <w:basedOn w:val="6"/>
    <w:qFormat/>
    <w:uiPriority w:val="0"/>
    <w:pPr>
      <w:keepNext w:val="0"/>
      <w:keepLines w:val="0"/>
      <w:spacing w:before="0" w:after="0" w:line="240" w:lineRule="auto"/>
      <w:jc w:val="center"/>
      <w:outlineLvl w:val="9"/>
    </w:pPr>
    <w:rPr>
      <w:rFonts w:ascii="宋体" w:hAnsi="宋体"/>
      <w:b w:val="0"/>
      <w:bCs w:val="0"/>
      <w:sz w:val="24"/>
      <w:szCs w:val="24"/>
    </w:rPr>
  </w:style>
  <w:style w:type="paragraph" w:customStyle="1" w:styleId="167">
    <w:name w:val="Char Char24 Char Char Char Char"/>
    <w:basedOn w:val="1"/>
    <w:qFormat/>
    <w:uiPriority w:val="0"/>
    <w:pPr>
      <w:widowControl/>
      <w:spacing w:after="160" w:line="240" w:lineRule="exact"/>
      <w:jc w:val="left"/>
    </w:pPr>
  </w:style>
  <w:style w:type="paragraph" w:customStyle="1" w:styleId="16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69">
    <w:name w:val="xl78"/>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hint="eastAsia" w:ascii="宋体" w:hAnsi="宋体" w:cs="Arial Unicode MS"/>
      <w:b/>
      <w:bCs/>
      <w:kern w:val="0"/>
      <w:sz w:val="16"/>
      <w:szCs w:val="16"/>
    </w:rPr>
  </w:style>
  <w:style w:type="paragraph" w:customStyle="1" w:styleId="170">
    <w:name w:val="标题5"/>
    <w:basedOn w:val="1"/>
    <w:qFormat/>
    <w:uiPriority w:val="0"/>
    <w:pPr>
      <w:tabs>
        <w:tab w:val="left" w:pos="360"/>
      </w:tabs>
      <w:spacing w:before="120" w:after="120"/>
    </w:pPr>
    <w:rPr>
      <w:rFonts w:ascii="宋体"/>
      <w:b/>
      <w:sz w:val="28"/>
    </w:rPr>
  </w:style>
  <w:style w:type="paragraph" w:customStyle="1" w:styleId="171">
    <w:name w:val="xl100"/>
    <w:basedOn w:val="1"/>
    <w:qFormat/>
    <w:uiPriority w:val="0"/>
    <w:pPr>
      <w:widowControl/>
      <w:pBdr>
        <w:top w:val="single" w:color="auto" w:sz="8" w:space="0"/>
        <w:left w:val="single" w:color="auto" w:sz="8" w:space="0"/>
        <w:bottom w:val="single" w:color="auto" w:sz="8" w:space="0"/>
        <w:right w:val="single" w:color="auto" w:sz="4" w:space="0"/>
      </w:pBdr>
      <w:spacing w:before="100" w:beforeAutospacing="1" w:after="100" w:afterAutospacing="1"/>
      <w:jc w:val="center"/>
      <w:textAlignment w:val="center"/>
    </w:pPr>
    <w:rPr>
      <w:rFonts w:hint="eastAsia" w:ascii="宋体" w:hAnsi="宋体" w:cs="Arial Unicode MS"/>
      <w:kern w:val="0"/>
      <w:sz w:val="16"/>
      <w:szCs w:val="16"/>
    </w:rPr>
  </w:style>
  <w:style w:type="paragraph" w:customStyle="1" w:styleId="172">
    <w:name w:val="font10"/>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173">
    <w:name w:val="xl33"/>
    <w:basedOn w:val="1"/>
    <w:qFormat/>
    <w:uiPriority w:val="0"/>
    <w:pPr>
      <w:widowControl/>
      <w:pBdr>
        <w:bottom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36"/>
      <w:szCs w:val="36"/>
    </w:rPr>
  </w:style>
  <w:style w:type="paragraph" w:customStyle="1" w:styleId="174">
    <w:name w:val="标题 4 +"/>
    <w:basedOn w:val="11"/>
    <w:qFormat/>
    <w:uiPriority w:val="0"/>
    <w:pPr>
      <w:keepLines/>
      <w:tabs>
        <w:tab w:val="clear" w:pos="1440"/>
      </w:tabs>
      <w:autoSpaceDE/>
      <w:autoSpaceDN/>
      <w:adjustRightInd/>
      <w:snapToGrid/>
      <w:ind w:left="0" w:firstLine="0"/>
    </w:pPr>
    <w:rPr>
      <w:snapToGrid/>
      <w:color w:val="auto"/>
      <w:szCs w:val="24"/>
    </w:rPr>
  </w:style>
  <w:style w:type="paragraph" w:customStyle="1" w:styleId="175">
    <w:name w:val="表格内容"/>
    <w:basedOn w:val="1"/>
    <w:next w:val="1"/>
    <w:qFormat/>
    <w:uiPriority w:val="0"/>
    <w:pPr>
      <w:spacing w:line="312" w:lineRule="auto"/>
    </w:pPr>
    <w:rPr>
      <w:rFonts w:ascii="宋体"/>
      <w:szCs w:val="20"/>
    </w:rPr>
  </w:style>
  <w:style w:type="paragraph" w:customStyle="1" w:styleId="176">
    <w:name w:val="正文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177">
    <w:name w:val="xl57"/>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78">
    <w:name w:val="表项"/>
    <w:next w:val="179"/>
    <w:qFormat/>
    <w:uiPriority w:val="0"/>
    <w:pPr>
      <w:keepNext/>
      <w:numPr>
        <w:ilvl w:val="4"/>
        <w:numId w:val="1"/>
      </w:numPr>
      <w:spacing w:line="300" w:lineRule="auto"/>
      <w:ind w:left="0" w:firstLine="0"/>
      <w:jc w:val="center"/>
      <w:textAlignment w:val="baseline"/>
    </w:pPr>
    <w:rPr>
      <w:rFonts w:ascii="Arial" w:hAnsi="Arial" w:eastAsia="黑体" w:cs="Times New Roman"/>
      <w:sz w:val="21"/>
      <w:lang w:val="en-US" w:eastAsia="zh-CN" w:bidi="ar-SA"/>
    </w:rPr>
  </w:style>
  <w:style w:type="paragraph" w:customStyle="1" w:styleId="179">
    <w:name w:val="表身"/>
    <w:qFormat/>
    <w:uiPriority w:val="0"/>
    <w:pPr>
      <w:keepNext/>
      <w:spacing w:before="60" w:after="60" w:line="300" w:lineRule="auto"/>
      <w:jc w:val="both"/>
      <w:textAlignment w:val="center"/>
    </w:pPr>
    <w:rPr>
      <w:rFonts w:ascii="Times New Roman" w:hAnsi="Times New Roman" w:eastAsia="宋体" w:cs="Times New Roman"/>
      <w:sz w:val="18"/>
      <w:lang w:val="en-US" w:eastAsia="zh-CN" w:bidi="ar-SA"/>
    </w:rPr>
  </w:style>
  <w:style w:type="paragraph" w:customStyle="1" w:styleId="180">
    <w:name w:val="font8"/>
    <w:basedOn w:val="1"/>
    <w:qFormat/>
    <w:uiPriority w:val="0"/>
    <w:pPr>
      <w:widowControl/>
      <w:spacing w:before="100" w:beforeAutospacing="1" w:after="100" w:afterAutospacing="1"/>
      <w:jc w:val="left"/>
    </w:pPr>
    <w:rPr>
      <w:rFonts w:eastAsia="Arial Unicode MS"/>
      <w:b/>
      <w:bCs/>
      <w:kern w:val="0"/>
      <w:sz w:val="24"/>
    </w:rPr>
  </w:style>
  <w:style w:type="paragraph" w:customStyle="1" w:styleId="181">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Cs w:val="21"/>
    </w:rPr>
  </w:style>
  <w:style w:type="paragraph" w:customStyle="1" w:styleId="182">
    <w:name w:val="日期1"/>
    <w:basedOn w:val="1"/>
    <w:next w:val="1"/>
    <w:qFormat/>
    <w:uiPriority w:val="0"/>
    <w:pPr>
      <w:adjustRightInd w:val="0"/>
      <w:spacing w:line="360" w:lineRule="auto"/>
      <w:textAlignment w:val="baseline"/>
    </w:pPr>
    <w:rPr>
      <w:rFonts w:ascii="宋体"/>
      <w:b/>
      <w:spacing w:val="2"/>
      <w:sz w:val="24"/>
      <w:szCs w:val="20"/>
    </w:rPr>
  </w:style>
  <w:style w:type="paragraph" w:customStyle="1" w:styleId="183">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184">
    <w:name w:val="xl87"/>
    <w:basedOn w:val="1"/>
    <w:qFormat/>
    <w:uiPriority w:val="0"/>
    <w:pPr>
      <w:widowControl/>
      <w:pBdr>
        <w:top w:val="single" w:color="auto" w:sz="4" w:space="0"/>
        <w:bottom w:val="single" w:color="auto" w:sz="4" w:space="0"/>
        <w:right w:val="single" w:color="auto" w:sz="4" w:space="0"/>
      </w:pBdr>
      <w:shd w:val="clear" w:color="auto" w:fill="FFFF00"/>
      <w:spacing w:before="100" w:beforeAutospacing="1" w:after="100" w:afterAutospacing="1"/>
      <w:jc w:val="center"/>
      <w:textAlignment w:val="center"/>
    </w:pPr>
    <w:rPr>
      <w:rFonts w:hint="eastAsia" w:ascii="宋体" w:hAnsi="宋体" w:cs="Arial Unicode MS"/>
      <w:kern w:val="0"/>
      <w:sz w:val="16"/>
      <w:szCs w:val="16"/>
    </w:rPr>
  </w:style>
  <w:style w:type="paragraph" w:customStyle="1" w:styleId="185">
    <w:name w:val="xl5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宋体" w:hAnsi="宋体"/>
      <w:kern w:val="0"/>
      <w:szCs w:val="21"/>
    </w:rPr>
  </w:style>
  <w:style w:type="paragraph" w:customStyle="1" w:styleId="186">
    <w:name w:val="默认段落字体 Para Char Char Char Char Char Char Char Char Char1"/>
    <w:basedOn w:val="1"/>
    <w:qFormat/>
    <w:uiPriority w:val="0"/>
    <w:rPr>
      <w:rFonts w:ascii="Tahoma" w:hAnsi="Tahoma"/>
      <w:sz w:val="24"/>
      <w:szCs w:val="20"/>
    </w:rPr>
  </w:style>
  <w:style w:type="paragraph" w:customStyle="1" w:styleId="187">
    <w:name w:val="Table Heading"/>
    <w:basedOn w:val="1"/>
    <w:qFormat/>
    <w:uiPriority w:val="0"/>
    <w:pPr>
      <w:widowControl/>
      <w:jc w:val="center"/>
    </w:pPr>
    <w:rPr>
      <w:rFonts w:ascii="Arial" w:hAnsi="Arial"/>
      <w:b/>
      <w:kern w:val="0"/>
      <w:sz w:val="18"/>
      <w:szCs w:val="20"/>
    </w:rPr>
  </w:style>
  <w:style w:type="paragraph" w:customStyle="1" w:styleId="188">
    <w:name w:val="F正文"/>
    <w:basedOn w:val="1"/>
    <w:qFormat/>
    <w:uiPriority w:val="0"/>
    <w:pPr>
      <w:spacing w:line="440" w:lineRule="exact"/>
      <w:ind w:left="105" w:leftChars="50" w:firstLine="480" w:firstLineChars="200"/>
    </w:pPr>
    <w:rPr>
      <w:rFonts w:ascii="宋体" w:hAnsi="宋体"/>
      <w:sz w:val="24"/>
      <w:szCs w:val="20"/>
    </w:rPr>
  </w:style>
  <w:style w:type="paragraph" w:customStyle="1" w:styleId="189">
    <w:name w:val="四级条标题"/>
    <w:basedOn w:val="190"/>
    <w:next w:val="7"/>
    <w:qFormat/>
    <w:uiPriority w:val="0"/>
    <w:pPr>
      <w:outlineLvl w:val="5"/>
    </w:pPr>
  </w:style>
  <w:style w:type="paragraph" w:customStyle="1" w:styleId="190">
    <w:name w:val="三级条标题"/>
    <w:basedOn w:val="191"/>
    <w:next w:val="7"/>
    <w:qFormat/>
    <w:uiPriority w:val="0"/>
    <w:pPr>
      <w:ind w:left="0"/>
      <w:outlineLvl w:val="4"/>
    </w:pPr>
  </w:style>
  <w:style w:type="paragraph" w:customStyle="1" w:styleId="191">
    <w:name w:val="二级条标题"/>
    <w:basedOn w:val="192"/>
    <w:next w:val="7"/>
    <w:qFormat/>
    <w:uiPriority w:val="0"/>
    <w:pPr>
      <w:ind w:left="540"/>
      <w:outlineLvl w:val="3"/>
    </w:pPr>
  </w:style>
  <w:style w:type="paragraph" w:customStyle="1" w:styleId="192">
    <w:name w:val="一级条标题"/>
    <w:basedOn w:val="193"/>
    <w:next w:val="7"/>
    <w:qFormat/>
    <w:uiPriority w:val="0"/>
    <w:pPr>
      <w:spacing w:beforeLines="0" w:afterLines="0"/>
      <w:ind w:left="0"/>
      <w:outlineLvl w:val="2"/>
    </w:pPr>
  </w:style>
  <w:style w:type="paragraph" w:customStyle="1" w:styleId="193">
    <w:name w:val="章标题"/>
    <w:next w:val="7"/>
    <w:qFormat/>
    <w:uiPriority w:val="0"/>
    <w:pPr>
      <w:spacing w:beforeLines="50" w:afterLines="50"/>
      <w:ind w:left="1260"/>
      <w:outlineLvl w:val="1"/>
    </w:pPr>
    <w:rPr>
      <w:rFonts w:ascii="黑体" w:hAnsi="Times New Roman" w:eastAsia="黑体" w:cs="Times New Roman"/>
      <w:sz w:val="24"/>
      <w:lang w:val="en-US" w:eastAsia="zh-CN" w:bidi="ar-SA"/>
    </w:rPr>
  </w:style>
  <w:style w:type="paragraph" w:customStyle="1" w:styleId="194">
    <w:name w:val="正文内容"/>
    <w:basedOn w:val="1"/>
    <w:qFormat/>
    <w:uiPriority w:val="0"/>
    <w:rPr>
      <w:rFonts w:ascii="Arial" w:hAnsi="Arial"/>
      <w:spacing w:val="-12"/>
      <w:szCs w:val="20"/>
    </w:rPr>
  </w:style>
  <w:style w:type="paragraph" w:customStyle="1" w:styleId="195">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196">
    <w:name w:val="表格"/>
    <w:basedOn w:val="1"/>
    <w:qFormat/>
    <w:uiPriority w:val="0"/>
    <w:pPr>
      <w:autoSpaceDE w:val="0"/>
      <w:autoSpaceDN w:val="0"/>
      <w:adjustRightInd w:val="0"/>
      <w:jc w:val="center"/>
    </w:pPr>
    <w:rPr>
      <w:rFonts w:ascii="宋体" w:hAnsi="宋体"/>
      <w:color w:val="000000"/>
      <w:kern w:val="0"/>
      <w:sz w:val="24"/>
      <w:szCs w:val="20"/>
    </w:rPr>
  </w:style>
  <w:style w:type="paragraph" w:customStyle="1" w:styleId="197">
    <w:name w:val="办公自动化专用标题"/>
    <w:basedOn w:val="46"/>
    <w:qFormat/>
    <w:uiPriority w:val="0"/>
    <w:pPr>
      <w:spacing w:line="560" w:lineRule="atLeast"/>
    </w:pPr>
    <w:rPr>
      <w:rFonts w:ascii="宋体" w:cs="Times New Roman"/>
      <w:bCs w:val="0"/>
      <w:sz w:val="44"/>
      <w:szCs w:val="20"/>
    </w:rPr>
  </w:style>
  <w:style w:type="paragraph" w:customStyle="1" w:styleId="198">
    <w:name w:val="Char Char"/>
    <w:basedOn w:val="1"/>
    <w:qFormat/>
    <w:uiPriority w:val="0"/>
    <w:rPr>
      <w:rFonts w:ascii="宋体" w:hAnsi="宋体"/>
      <w:b/>
      <w:sz w:val="28"/>
      <w:szCs w:val="28"/>
    </w:rPr>
  </w:style>
  <w:style w:type="paragraph" w:customStyle="1" w:styleId="199">
    <w:name w:val="Char Char Char Char Char Char Char Char Char Char Char Char Char Char Char Char"/>
    <w:basedOn w:val="1"/>
    <w:qFormat/>
    <w:uiPriority w:val="0"/>
    <w:pPr>
      <w:spacing w:line="330" w:lineRule="atLeast"/>
      <w:ind w:left="360" w:firstLine="360" w:firstLineChars="150"/>
      <w:jc w:val="left"/>
    </w:pPr>
    <w:rPr>
      <w:rFonts w:ascii="ˎ̥" w:hAnsi="ˎ̥" w:cs="宋体"/>
      <w:color w:val="51585D"/>
      <w:kern w:val="0"/>
      <w:sz w:val="24"/>
      <w:szCs w:val="18"/>
    </w:rPr>
  </w:style>
  <w:style w:type="paragraph" w:customStyle="1" w:styleId="200">
    <w:name w:val="正文1"/>
    <w:basedOn w:val="1"/>
    <w:qFormat/>
    <w:uiPriority w:val="0"/>
    <w:pPr>
      <w:spacing w:after="120" w:line="360" w:lineRule="auto"/>
    </w:pPr>
    <w:rPr>
      <w:rFonts w:ascii="Arial" w:hAnsi="Arial"/>
      <w:sz w:val="24"/>
      <w:szCs w:val="20"/>
    </w:rPr>
  </w:style>
  <w:style w:type="paragraph" w:customStyle="1" w:styleId="201">
    <w:name w:val="font14"/>
    <w:basedOn w:val="1"/>
    <w:qFormat/>
    <w:uiPriority w:val="0"/>
    <w:pPr>
      <w:widowControl/>
      <w:spacing w:before="100" w:beforeAutospacing="1" w:after="100" w:afterAutospacing="1"/>
      <w:jc w:val="left"/>
    </w:pPr>
    <w:rPr>
      <w:color w:val="000000"/>
      <w:kern w:val="0"/>
      <w:sz w:val="24"/>
    </w:rPr>
  </w:style>
  <w:style w:type="paragraph" w:customStyle="1" w:styleId="202">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203">
    <w:name w:val="书籍标题4"/>
    <w:basedOn w:val="204"/>
    <w:next w:val="1"/>
    <w:qFormat/>
    <w:uiPriority w:val="0"/>
    <w:pPr>
      <w:tabs>
        <w:tab w:val="left" w:pos="840"/>
        <w:tab w:val="left" w:pos="1260"/>
        <w:tab w:val="left" w:pos="1680"/>
      </w:tabs>
      <w:spacing w:beforeLines="0" w:afterLines="0"/>
      <w:ind w:left="1680"/>
      <w:outlineLvl w:val="3"/>
    </w:pPr>
    <w:rPr>
      <w:sz w:val="24"/>
      <w:szCs w:val="24"/>
      <w:lang w:val="zh-CN"/>
    </w:rPr>
  </w:style>
  <w:style w:type="paragraph" w:customStyle="1" w:styleId="204">
    <w:name w:val="书籍标题3"/>
    <w:basedOn w:val="205"/>
    <w:qFormat/>
    <w:uiPriority w:val="0"/>
    <w:pPr>
      <w:tabs>
        <w:tab w:val="left" w:pos="840"/>
        <w:tab w:val="left" w:pos="1260"/>
      </w:tabs>
      <w:ind w:left="1260"/>
      <w:outlineLvl w:val="2"/>
    </w:pPr>
    <w:rPr>
      <w:sz w:val="28"/>
      <w:szCs w:val="28"/>
    </w:rPr>
  </w:style>
  <w:style w:type="paragraph" w:customStyle="1" w:styleId="205">
    <w:name w:val="书籍标题2"/>
    <w:basedOn w:val="1"/>
    <w:qFormat/>
    <w:uiPriority w:val="0"/>
    <w:pPr>
      <w:tabs>
        <w:tab w:val="left" w:pos="840"/>
      </w:tabs>
      <w:spacing w:beforeLines="100" w:afterLines="100"/>
      <w:ind w:left="840" w:hanging="420"/>
      <w:jc w:val="left"/>
      <w:outlineLvl w:val="1"/>
    </w:pPr>
    <w:rPr>
      <w:b/>
      <w:bCs/>
      <w:spacing w:val="20"/>
      <w:sz w:val="32"/>
      <w:szCs w:val="20"/>
    </w:rPr>
  </w:style>
  <w:style w:type="paragraph" w:customStyle="1" w:styleId="206">
    <w:name w:val="_Style 35"/>
    <w:basedOn w:val="1"/>
    <w:qFormat/>
    <w:uiPriority w:val="0"/>
    <w:pPr>
      <w:widowControl/>
      <w:spacing w:after="160" w:line="240" w:lineRule="exact"/>
      <w:jc w:val="left"/>
    </w:pPr>
    <w:rPr>
      <w:szCs w:val="20"/>
    </w:rPr>
  </w:style>
  <w:style w:type="paragraph" w:customStyle="1" w:styleId="207">
    <w:name w:val="书籍标题1"/>
    <w:basedOn w:val="1"/>
    <w:next w:val="1"/>
    <w:qFormat/>
    <w:uiPriority w:val="0"/>
    <w:pPr>
      <w:pageBreakBefore/>
      <w:widowControl/>
      <w:tabs>
        <w:tab w:val="left" w:pos="360"/>
      </w:tabs>
      <w:spacing w:beforeLines="200" w:afterLines="200"/>
      <w:ind w:left="360" w:hanging="360"/>
      <w:jc w:val="center"/>
      <w:outlineLvl w:val="0"/>
    </w:pPr>
    <w:rPr>
      <w:rFonts w:eastAsia="黑体"/>
      <w:b/>
      <w:bCs/>
      <w:spacing w:val="20"/>
      <w:kern w:val="44"/>
      <w:sz w:val="44"/>
      <w:szCs w:val="20"/>
    </w:rPr>
  </w:style>
  <w:style w:type="paragraph" w:customStyle="1" w:styleId="208">
    <w:name w:val="xl56"/>
    <w:basedOn w:val="1"/>
    <w:qFormat/>
    <w:uiPriority w:val="0"/>
    <w:pPr>
      <w:widowControl/>
      <w:spacing w:before="100" w:beforeAutospacing="1" w:after="100" w:afterAutospacing="1"/>
      <w:jc w:val="center"/>
    </w:pPr>
    <w:rPr>
      <w:rFonts w:ascii="宋体" w:hAnsi="宋体" w:cs="宋体"/>
      <w:kern w:val="0"/>
      <w:sz w:val="24"/>
    </w:rPr>
  </w:style>
  <w:style w:type="paragraph" w:customStyle="1" w:styleId="209">
    <w:name w:val="Char Char Char Char Char Char"/>
    <w:basedOn w:val="1"/>
    <w:qFormat/>
    <w:uiPriority w:val="0"/>
    <w:rPr>
      <w:rFonts w:ascii="Tahoma" w:hAnsi="Tahoma"/>
      <w:sz w:val="24"/>
      <w:szCs w:val="20"/>
    </w:rPr>
  </w:style>
  <w:style w:type="paragraph" w:customStyle="1" w:styleId="210">
    <w:name w:val="xl48"/>
    <w:basedOn w:val="1"/>
    <w:qFormat/>
    <w:uiPriority w:val="0"/>
    <w:pPr>
      <w:widowControl/>
      <w:spacing w:before="100" w:beforeAutospacing="1" w:after="100" w:afterAutospacing="1"/>
      <w:jc w:val="center"/>
      <w:textAlignment w:val="bottom"/>
    </w:pPr>
    <w:rPr>
      <w:rFonts w:ascii="宋体" w:hAnsi="宋体" w:cs="宋体"/>
      <w:b/>
      <w:bCs/>
      <w:color w:val="000000"/>
      <w:kern w:val="0"/>
      <w:sz w:val="22"/>
      <w:szCs w:val="22"/>
    </w:rPr>
  </w:style>
  <w:style w:type="paragraph" w:customStyle="1" w:styleId="211">
    <w:name w:val="xl22"/>
    <w:basedOn w:val="1"/>
    <w:qFormat/>
    <w:uiPriority w:val="0"/>
    <w:pPr>
      <w:widowControl/>
      <w:spacing w:before="100" w:beforeAutospacing="1" w:after="100" w:afterAutospacing="1"/>
      <w:jc w:val="center"/>
    </w:pPr>
    <w:rPr>
      <w:rFonts w:ascii="Arial Unicode MS" w:hAnsi="Arial Unicode MS"/>
      <w:kern w:val="0"/>
      <w:sz w:val="24"/>
    </w:rPr>
  </w:style>
  <w:style w:type="paragraph" w:customStyle="1" w:styleId="212">
    <w:name w:val="Char4"/>
    <w:basedOn w:val="1"/>
    <w:qFormat/>
    <w:uiPriority w:val="0"/>
    <w:pPr>
      <w:tabs>
        <w:tab w:val="left" w:pos="360"/>
      </w:tabs>
    </w:pPr>
    <w:rPr>
      <w:sz w:val="24"/>
    </w:rPr>
  </w:style>
  <w:style w:type="paragraph" w:customStyle="1" w:styleId="213">
    <w:name w:val="p18"/>
    <w:basedOn w:val="1"/>
    <w:qFormat/>
    <w:uiPriority w:val="0"/>
    <w:pPr>
      <w:widowControl/>
    </w:pPr>
    <w:rPr>
      <w:kern w:val="0"/>
      <w:szCs w:val="21"/>
    </w:rPr>
  </w:style>
  <w:style w:type="paragraph" w:customStyle="1" w:styleId="214">
    <w:name w:val="Char2"/>
    <w:basedOn w:val="1"/>
    <w:qFormat/>
    <w:uiPriority w:val="0"/>
    <w:pPr>
      <w:widowControl/>
      <w:spacing w:after="160" w:line="240" w:lineRule="exact"/>
      <w:jc w:val="left"/>
    </w:pPr>
    <w:rPr>
      <w:rFonts w:ascii="Verdana" w:hAnsi="Verdana"/>
      <w:kern w:val="0"/>
      <w:szCs w:val="20"/>
      <w:lang w:eastAsia="en-US"/>
    </w:rPr>
  </w:style>
  <w:style w:type="paragraph" w:customStyle="1" w:styleId="215">
    <w:name w:val="Char Char1 Char"/>
    <w:basedOn w:val="1"/>
    <w:qFormat/>
    <w:uiPriority w:val="0"/>
  </w:style>
  <w:style w:type="paragraph" w:customStyle="1" w:styleId="216">
    <w:name w:val="Table Paragraph"/>
    <w:basedOn w:val="1"/>
    <w:unhideWhenUsed/>
    <w:qFormat/>
    <w:uiPriority w:val="1"/>
    <w:rPr>
      <w:sz w:val="24"/>
    </w:rPr>
  </w:style>
  <w:style w:type="paragraph" w:customStyle="1" w:styleId="217">
    <w:name w:val="xl105"/>
    <w:basedOn w:val="1"/>
    <w:qFormat/>
    <w:uiPriority w:val="0"/>
    <w:pPr>
      <w:widowControl/>
      <w:pBdr>
        <w:bottom w:val="single" w:color="auto" w:sz="8" w:space="0"/>
      </w:pBdr>
      <w:spacing w:before="100" w:beforeAutospacing="1" w:after="100" w:afterAutospacing="1"/>
      <w:jc w:val="center"/>
    </w:pPr>
    <w:rPr>
      <w:rFonts w:eastAsia="Arial Unicode MS"/>
      <w:b/>
      <w:bCs/>
      <w:kern w:val="0"/>
      <w:sz w:val="16"/>
      <w:szCs w:val="16"/>
    </w:rPr>
  </w:style>
  <w:style w:type="paragraph" w:customStyle="1" w:styleId="218">
    <w:name w:val="1.1 标题"/>
    <w:basedOn w:val="3"/>
    <w:qFormat/>
    <w:uiPriority w:val="0"/>
    <w:pPr>
      <w:numPr>
        <w:ilvl w:val="1"/>
        <w:numId w:val="2"/>
      </w:numPr>
      <w:tabs>
        <w:tab w:val="left" w:pos="840"/>
        <w:tab w:val="clear" w:pos="960"/>
      </w:tabs>
      <w:spacing w:before="120" w:after="120" w:line="240" w:lineRule="auto"/>
      <w:jc w:val="left"/>
      <w:outlineLvl w:val="1"/>
    </w:pPr>
    <w:rPr>
      <w:rFonts w:eastAsia="黑体"/>
      <w:bCs w:val="0"/>
      <w:sz w:val="28"/>
      <w:szCs w:val="20"/>
    </w:rPr>
  </w:style>
  <w:style w:type="paragraph" w:customStyle="1" w:styleId="219">
    <w:name w:val="font15"/>
    <w:basedOn w:val="1"/>
    <w:qFormat/>
    <w:uiPriority w:val="0"/>
    <w:pPr>
      <w:widowControl/>
      <w:spacing w:before="100" w:beforeAutospacing="1" w:after="100" w:afterAutospacing="1"/>
      <w:jc w:val="left"/>
    </w:pPr>
    <w:rPr>
      <w:kern w:val="0"/>
      <w:sz w:val="20"/>
      <w:szCs w:val="20"/>
    </w:rPr>
  </w:style>
  <w:style w:type="paragraph" w:customStyle="1" w:styleId="220">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221">
    <w:name w:val="font13"/>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222">
    <w:name w:val="正文缩进1"/>
    <w:basedOn w:val="1"/>
    <w:qFormat/>
    <w:uiPriority w:val="0"/>
    <w:pPr>
      <w:ind w:firstLine="567"/>
    </w:pPr>
    <w:rPr>
      <w:spacing w:val="20"/>
      <w:sz w:val="24"/>
      <w:szCs w:val="20"/>
    </w:rPr>
  </w:style>
  <w:style w:type="paragraph" w:customStyle="1" w:styleId="223">
    <w:name w:val="样式 正文文本 2正文文字 2 + 宋体 黑色 首行缩进:  0.95 厘米 段后: 0 磅 行距: 1.5 倍行距"/>
    <w:basedOn w:val="43"/>
    <w:qFormat/>
    <w:uiPriority w:val="0"/>
    <w:pPr>
      <w:widowControl w:val="0"/>
      <w:ind w:firstLine="540" w:firstLineChars="225"/>
      <w:jc w:val="both"/>
    </w:pPr>
    <w:rPr>
      <w:rFonts w:hAnsi="Times New Roman" w:cs="宋体"/>
      <w:szCs w:val="21"/>
    </w:rPr>
  </w:style>
  <w:style w:type="paragraph" w:customStyle="1" w:styleId="224">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225">
    <w:name w:val="缺省文本"/>
    <w:basedOn w:val="1"/>
    <w:qFormat/>
    <w:uiPriority w:val="0"/>
    <w:pPr>
      <w:autoSpaceDE w:val="0"/>
      <w:autoSpaceDN w:val="0"/>
      <w:adjustRightInd w:val="0"/>
      <w:jc w:val="left"/>
    </w:pPr>
    <w:rPr>
      <w:kern w:val="0"/>
      <w:sz w:val="24"/>
      <w:szCs w:val="20"/>
    </w:rPr>
  </w:style>
  <w:style w:type="paragraph" w:customStyle="1" w:styleId="226">
    <w:name w:val="签名 - 公司"/>
    <w:basedOn w:val="32"/>
    <w:next w:val="227"/>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227">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228">
    <w:name w:val="表格文字"/>
    <w:basedOn w:val="1"/>
    <w:qFormat/>
    <w:uiPriority w:val="0"/>
    <w:pPr>
      <w:spacing w:before="25" w:after="25"/>
      <w:jc w:val="left"/>
    </w:pPr>
    <w:rPr>
      <w:bCs/>
      <w:spacing w:val="10"/>
      <w:kern w:val="0"/>
      <w:sz w:val="24"/>
      <w:szCs w:val="20"/>
    </w:rPr>
  </w:style>
  <w:style w:type="paragraph" w:customStyle="1" w:styleId="229">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230">
    <w:name w:val="表格标题"/>
    <w:basedOn w:val="125"/>
    <w:qFormat/>
    <w:uiPriority w:val="0"/>
    <w:pPr>
      <w:jc w:val="center"/>
    </w:pPr>
    <w:rPr>
      <w:b/>
    </w:rPr>
  </w:style>
  <w:style w:type="paragraph" w:customStyle="1" w:styleId="231">
    <w:name w:val="Char Char19"/>
    <w:basedOn w:val="1"/>
    <w:qFormat/>
    <w:uiPriority w:val="0"/>
    <w:pPr>
      <w:widowControl/>
      <w:numPr>
        <w:ilvl w:val="0"/>
        <w:numId w:val="2"/>
      </w:numPr>
      <w:tabs>
        <w:tab w:val="left" w:pos="1320"/>
        <w:tab w:val="clear" w:pos="600"/>
      </w:tabs>
      <w:jc w:val="left"/>
    </w:pPr>
  </w:style>
  <w:style w:type="paragraph" w:customStyle="1" w:styleId="232">
    <w:name w:val="xl73"/>
    <w:basedOn w:val="1"/>
    <w:qFormat/>
    <w:uiPriority w:val="0"/>
    <w:pPr>
      <w:widowControl/>
      <w:spacing w:before="100" w:beforeAutospacing="1" w:after="100" w:afterAutospacing="1"/>
      <w:jc w:val="left"/>
      <w:textAlignment w:val="center"/>
    </w:pPr>
    <w:rPr>
      <w:rFonts w:ascii="宋体" w:hAnsi="宋体" w:cs="宋体"/>
      <w:color w:val="000000"/>
      <w:kern w:val="0"/>
      <w:sz w:val="24"/>
    </w:rPr>
  </w:style>
  <w:style w:type="paragraph" w:customStyle="1" w:styleId="233">
    <w:name w:val="样式4"/>
    <w:basedOn w:val="33"/>
    <w:qFormat/>
    <w:uiPriority w:val="0"/>
    <w:pPr>
      <w:tabs>
        <w:tab w:val="right" w:leader="dot" w:pos="9458"/>
      </w:tabs>
      <w:jc w:val="left"/>
    </w:pPr>
    <w:rPr>
      <w:rFonts w:eastAsia="黑体" w:cs="Arial"/>
      <w:b/>
      <w:bCs/>
      <w:caps/>
      <w:szCs w:val="44"/>
    </w:rPr>
  </w:style>
  <w:style w:type="paragraph" w:customStyle="1" w:styleId="234">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235">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36">
    <w:name w:val="xl90"/>
    <w:basedOn w:val="1"/>
    <w:qFormat/>
    <w:uiPriority w:val="0"/>
    <w:pPr>
      <w:widowControl/>
      <w:pBdr>
        <w:top w:val="single" w:color="auto" w:sz="4" w:space="0"/>
        <w:left w:val="single" w:color="auto" w:sz="4" w:space="0"/>
        <w:bottom w:val="single" w:color="auto" w:sz="4" w:space="0"/>
      </w:pBdr>
      <w:shd w:val="clear" w:color="auto" w:fill="FFFF00"/>
      <w:spacing w:before="100" w:beforeAutospacing="1" w:after="100" w:afterAutospacing="1"/>
      <w:jc w:val="left"/>
    </w:pPr>
    <w:rPr>
      <w:rFonts w:ascii="Arial Unicode MS" w:hAnsi="Arial Unicode MS" w:eastAsia="Arial Unicode MS" w:cs="Arial Unicode MS"/>
      <w:kern w:val="0"/>
      <w:sz w:val="16"/>
      <w:szCs w:val="16"/>
    </w:rPr>
  </w:style>
  <w:style w:type="paragraph" w:customStyle="1" w:styleId="237">
    <w:name w:val="标题1"/>
    <w:basedOn w:val="1"/>
    <w:qFormat/>
    <w:uiPriority w:val="0"/>
    <w:pPr>
      <w:widowControl/>
      <w:spacing w:line="360" w:lineRule="auto"/>
      <w:jc w:val="center"/>
    </w:pPr>
    <w:rPr>
      <w:rFonts w:ascii="黑体" w:eastAsia="黑体"/>
      <w:b/>
      <w:kern w:val="0"/>
      <w:sz w:val="44"/>
      <w:szCs w:val="20"/>
    </w:rPr>
  </w:style>
  <w:style w:type="paragraph" w:customStyle="1" w:styleId="238">
    <w:name w:val="Char Char Char1 Char Char Char Char"/>
    <w:basedOn w:val="1"/>
    <w:qFormat/>
    <w:uiPriority w:val="0"/>
    <w:pPr>
      <w:widowControl/>
      <w:spacing w:after="160" w:line="240" w:lineRule="exact"/>
      <w:jc w:val="left"/>
    </w:pPr>
    <w:rPr>
      <w:kern w:val="0"/>
      <w:szCs w:val="20"/>
    </w:rPr>
  </w:style>
  <w:style w:type="paragraph" w:customStyle="1" w:styleId="239">
    <w:name w:val="xl91"/>
    <w:basedOn w:val="1"/>
    <w:qFormat/>
    <w:uiPriority w:val="0"/>
    <w:pPr>
      <w:widowControl/>
      <w:pBdr>
        <w:top w:val="single" w:color="auto" w:sz="4" w:space="0"/>
        <w:left w:val="single" w:color="auto" w:sz="8" w:space="0"/>
        <w:bottom w:val="single" w:color="auto" w:sz="4" w:space="0"/>
      </w:pBdr>
      <w:spacing w:before="100" w:beforeAutospacing="1" w:after="100" w:afterAutospacing="1"/>
      <w:jc w:val="center"/>
      <w:textAlignment w:val="center"/>
    </w:pPr>
    <w:rPr>
      <w:rFonts w:hint="eastAsia" w:ascii="宋体" w:hAnsi="宋体" w:cs="Arial Unicode MS"/>
      <w:b/>
      <w:bCs/>
      <w:color w:val="000000"/>
      <w:kern w:val="0"/>
      <w:sz w:val="16"/>
      <w:szCs w:val="16"/>
    </w:rPr>
  </w:style>
  <w:style w:type="paragraph" w:customStyle="1" w:styleId="240">
    <w:name w:val="正文2"/>
    <w:qFormat/>
    <w:uiPriority w:val="0"/>
    <w:pPr>
      <w:widowControl w:val="0"/>
      <w:adjustRightInd w:val="0"/>
      <w:spacing w:line="240" w:lineRule="atLeast"/>
      <w:jc w:val="both"/>
    </w:pPr>
    <w:rPr>
      <w:rFonts w:ascii="宋体" w:hAnsi="Times New Roman" w:eastAsia="宋体" w:cs="Times New Roman"/>
      <w:sz w:val="34"/>
      <w:lang w:val="en-US" w:eastAsia="zh-CN" w:bidi="ar-SA"/>
    </w:rPr>
  </w:style>
  <w:style w:type="paragraph" w:customStyle="1" w:styleId="241">
    <w:name w:val="列出段落2"/>
    <w:basedOn w:val="1"/>
    <w:qFormat/>
    <w:uiPriority w:val="34"/>
    <w:pPr>
      <w:ind w:firstLine="420" w:firstLineChars="200"/>
    </w:pPr>
  </w:style>
  <w:style w:type="paragraph" w:customStyle="1" w:styleId="242">
    <w:name w:val="题注5"/>
    <w:basedOn w:val="1"/>
    <w:next w:val="14"/>
    <w:qFormat/>
    <w:uiPriority w:val="0"/>
    <w:pPr>
      <w:jc w:val="center"/>
    </w:pPr>
    <w:rPr>
      <w:b/>
      <w:color w:val="000000"/>
      <w:sz w:val="24"/>
      <w:szCs w:val="21"/>
    </w:rPr>
  </w:style>
  <w:style w:type="paragraph" w:customStyle="1" w:styleId="243">
    <w:name w:val="xl89"/>
    <w:basedOn w:val="1"/>
    <w:qFormat/>
    <w:uiPriority w:val="0"/>
    <w:pPr>
      <w:widowControl/>
      <w:pBdr>
        <w:top w:val="single" w:color="auto" w:sz="4" w:space="0"/>
        <w:left w:val="single" w:color="auto" w:sz="4" w:space="0"/>
        <w:bottom w:val="single" w:color="auto" w:sz="4" w:space="0"/>
        <w:right w:val="single" w:color="auto" w:sz="8" w:space="0"/>
      </w:pBdr>
      <w:shd w:val="clear" w:color="auto" w:fill="FFFF00"/>
      <w:spacing w:before="100" w:beforeAutospacing="1" w:after="100" w:afterAutospacing="1"/>
      <w:jc w:val="center"/>
      <w:textAlignment w:val="center"/>
    </w:pPr>
    <w:rPr>
      <w:rFonts w:hint="eastAsia" w:ascii="宋体" w:hAnsi="宋体" w:cs="Arial Unicode MS"/>
      <w:kern w:val="0"/>
      <w:sz w:val="16"/>
      <w:szCs w:val="16"/>
    </w:rPr>
  </w:style>
  <w:style w:type="paragraph" w:customStyle="1" w:styleId="244">
    <w:name w:val="xl37"/>
    <w:basedOn w:val="1"/>
    <w:qFormat/>
    <w:uiPriority w:val="0"/>
    <w:pPr>
      <w:widowControl/>
      <w:spacing w:before="100" w:beforeAutospacing="1" w:after="100" w:afterAutospacing="1"/>
      <w:jc w:val="left"/>
    </w:pPr>
    <w:rPr>
      <w:rFonts w:ascii="宋体" w:hAnsi="宋体" w:cs="宋体"/>
      <w:kern w:val="0"/>
      <w:sz w:val="24"/>
    </w:rPr>
  </w:style>
  <w:style w:type="paragraph" w:customStyle="1" w:styleId="245">
    <w:name w:val="样式2"/>
    <w:basedOn w:val="4"/>
    <w:qFormat/>
    <w:uiPriority w:val="0"/>
    <w:pPr>
      <w:jc w:val="center"/>
    </w:pPr>
    <w:rPr>
      <w:rFonts w:eastAsia="华文中宋"/>
      <w:sz w:val="36"/>
      <w:szCs w:val="36"/>
    </w:rPr>
  </w:style>
  <w:style w:type="paragraph" w:customStyle="1" w:styleId="246">
    <w:name w:val="xl103"/>
    <w:basedOn w:val="1"/>
    <w:qFormat/>
    <w:uiPriority w:val="0"/>
    <w:pPr>
      <w:widowControl/>
      <w:pBdr>
        <w:top w:val="single" w:color="auto" w:sz="8" w:space="0"/>
        <w:left w:val="single" w:color="auto" w:sz="4" w:space="0"/>
        <w:bottom w:val="single" w:color="auto" w:sz="8" w:space="0"/>
        <w:right w:val="single" w:color="auto" w:sz="8" w:space="0"/>
      </w:pBdr>
      <w:spacing w:before="100" w:beforeAutospacing="1" w:after="100" w:afterAutospacing="1"/>
      <w:jc w:val="center"/>
      <w:textAlignment w:val="center"/>
    </w:pPr>
    <w:rPr>
      <w:rFonts w:hint="eastAsia" w:ascii="宋体" w:hAnsi="宋体" w:cs="Arial Unicode MS"/>
      <w:kern w:val="0"/>
      <w:sz w:val="16"/>
      <w:szCs w:val="16"/>
    </w:rPr>
  </w:style>
  <w:style w:type="paragraph" w:customStyle="1" w:styleId="247">
    <w:name w:val="xl99"/>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hint="eastAsia" w:ascii="宋体" w:hAnsi="宋体" w:cs="Arial Unicode MS"/>
      <w:kern w:val="0"/>
      <w:sz w:val="16"/>
      <w:szCs w:val="16"/>
    </w:rPr>
  </w:style>
  <w:style w:type="paragraph" w:customStyle="1" w:styleId="248">
    <w:name w:val="彩色底纹1"/>
    <w:qFormat/>
    <w:uiPriority w:val="0"/>
    <w:rPr>
      <w:rFonts w:ascii="Times New Roman" w:hAnsi="Times New Roman" w:eastAsia="宋体" w:cs="Times New Roman"/>
      <w:kern w:val="2"/>
      <w:sz w:val="21"/>
      <w:szCs w:val="24"/>
      <w:lang w:val="en-US" w:eastAsia="zh-CN" w:bidi="ar-SA"/>
    </w:rPr>
  </w:style>
  <w:style w:type="paragraph" w:customStyle="1" w:styleId="24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250">
    <w:name w:val="编号2级"/>
    <w:qFormat/>
    <w:uiPriority w:val="0"/>
    <w:pPr>
      <w:numPr>
        <w:ilvl w:val="1"/>
        <w:numId w:val="3"/>
      </w:numPr>
      <w:spacing w:line="360" w:lineRule="auto"/>
    </w:pPr>
    <w:rPr>
      <w:rFonts w:ascii="Times New Roman" w:hAnsi="Times New Roman" w:eastAsia="宋体" w:cs="Times New Roman"/>
      <w:kern w:val="24"/>
      <w:sz w:val="24"/>
      <w:szCs w:val="18"/>
      <w:lang w:val="en-US" w:eastAsia="zh-CN" w:bidi="ar-SA"/>
    </w:rPr>
  </w:style>
  <w:style w:type="paragraph" w:customStyle="1" w:styleId="251">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center"/>
    </w:pPr>
    <w:rPr>
      <w:rFonts w:hint="eastAsia" w:ascii="宋体" w:hAnsi="宋体" w:cs="Arial Unicode MS"/>
      <w:kern w:val="0"/>
      <w:sz w:val="16"/>
      <w:szCs w:val="16"/>
    </w:rPr>
  </w:style>
  <w:style w:type="paragraph" w:customStyle="1" w:styleId="252">
    <w:name w:val="xl98"/>
    <w:basedOn w:val="1"/>
    <w:qFormat/>
    <w:uiPriority w:val="0"/>
    <w:pPr>
      <w:widowControl/>
      <w:pBdr>
        <w:top w:val="single" w:color="auto" w:sz="8" w:space="0"/>
        <w:bottom w:val="single" w:color="auto" w:sz="8" w:space="0"/>
      </w:pBdr>
      <w:spacing w:before="100" w:beforeAutospacing="1" w:after="100" w:afterAutospacing="1"/>
      <w:jc w:val="center"/>
      <w:textAlignment w:val="center"/>
    </w:pPr>
    <w:rPr>
      <w:rFonts w:hint="eastAsia" w:ascii="宋体" w:hAnsi="宋体" w:cs="Arial Unicode MS"/>
      <w:kern w:val="0"/>
      <w:sz w:val="16"/>
      <w:szCs w:val="16"/>
    </w:rPr>
  </w:style>
  <w:style w:type="paragraph" w:customStyle="1" w:styleId="253">
    <w:name w:val="Char Char15 Char Char"/>
    <w:basedOn w:val="1"/>
    <w:qFormat/>
    <w:uiPriority w:val="0"/>
    <w:rPr>
      <w:szCs w:val="20"/>
    </w:rPr>
  </w:style>
  <w:style w:type="paragraph" w:customStyle="1" w:styleId="254">
    <w:name w:val="正文-段落"/>
    <w:qFormat/>
    <w:uiPriority w:val="0"/>
    <w:pPr>
      <w:spacing w:line="360" w:lineRule="auto"/>
      <w:ind w:firstLine="200" w:firstLineChars="200"/>
    </w:pPr>
    <w:rPr>
      <w:rFonts w:ascii="Times New Roman" w:hAnsi="Times New Roman" w:eastAsia="宋体" w:cs="宋体"/>
      <w:sz w:val="24"/>
      <w:szCs w:val="24"/>
      <w:lang w:val="en-US" w:eastAsia="zh-CN" w:bidi="ar-SA"/>
    </w:rPr>
  </w:style>
  <w:style w:type="paragraph" w:customStyle="1" w:styleId="255">
    <w:name w:val="xl8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eastAsia="Arial Unicode MS" w:cs="Arial Unicode MS"/>
      <w:b/>
      <w:bCs/>
      <w:kern w:val="0"/>
      <w:sz w:val="16"/>
      <w:szCs w:val="16"/>
    </w:rPr>
  </w:style>
  <w:style w:type="paragraph" w:customStyle="1" w:styleId="256">
    <w:name w:val="xl7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hint="eastAsia" w:ascii="宋体" w:hAnsi="宋体" w:cs="Arial Unicode MS"/>
      <w:b/>
      <w:bCs/>
      <w:kern w:val="0"/>
      <w:sz w:val="16"/>
      <w:szCs w:val="16"/>
    </w:rPr>
  </w:style>
  <w:style w:type="paragraph" w:customStyle="1" w:styleId="257">
    <w:name w:val="默认段落字体 Para Char"/>
    <w:basedOn w:val="1"/>
    <w:qFormat/>
    <w:uiPriority w:val="0"/>
    <w:rPr>
      <w:rFonts w:ascii="宋体" w:hAnsi="宋体"/>
      <w:b/>
      <w:sz w:val="28"/>
      <w:szCs w:val="28"/>
    </w:rPr>
  </w:style>
  <w:style w:type="paragraph" w:customStyle="1" w:styleId="258">
    <w:name w:val="样式5"/>
    <w:basedOn w:val="233"/>
    <w:next w:val="233"/>
    <w:qFormat/>
    <w:uiPriority w:val="0"/>
  </w:style>
  <w:style w:type="paragraph" w:customStyle="1" w:styleId="259">
    <w:name w:val="Char Char2 Char"/>
    <w:basedOn w:val="1"/>
    <w:qFormat/>
    <w:uiPriority w:val="0"/>
    <w:rPr>
      <w:rFonts w:ascii="宋体" w:hAnsi="宋体"/>
      <w:b/>
      <w:sz w:val="28"/>
      <w:szCs w:val="28"/>
    </w:rPr>
  </w:style>
  <w:style w:type="paragraph" w:customStyle="1" w:styleId="260">
    <w:name w:val="Char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261">
    <w:name w:val="Char Char Char Char Char Char Char"/>
    <w:basedOn w:val="1"/>
    <w:qFormat/>
    <w:uiPriority w:val="0"/>
    <w:pPr>
      <w:tabs>
        <w:tab w:val="left" w:pos="425"/>
      </w:tabs>
      <w:ind w:left="425" w:hanging="425"/>
    </w:pPr>
    <w:rPr>
      <w:rFonts w:eastAsia="仿宋_GB2312"/>
      <w:kern w:val="24"/>
      <w:sz w:val="24"/>
    </w:rPr>
  </w:style>
  <w:style w:type="paragraph" w:customStyle="1" w:styleId="262">
    <w:name w:val="彩色列表1"/>
    <w:basedOn w:val="1"/>
    <w:qFormat/>
    <w:uiPriority w:val="0"/>
    <w:pPr>
      <w:ind w:firstLine="420" w:firstLineChars="200"/>
    </w:pPr>
    <w:rPr>
      <w:rFonts w:ascii="Calibri" w:hAnsi="Calibri"/>
      <w:szCs w:val="22"/>
    </w:rPr>
  </w:style>
  <w:style w:type="paragraph" w:customStyle="1" w:styleId="263">
    <w:name w:val="xl106"/>
    <w:basedOn w:val="1"/>
    <w:qFormat/>
    <w:uiPriority w:val="0"/>
    <w:pPr>
      <w:widowControl/>
      <w:pBdr>
        <w:bottom w:val="single" w:color="auto" w:sz="8" w:space="0"/>
      </w:pBdr>
      <w:spacing w:before="100" w:beforeAutospacing="1" w:after="100" w:afterAutospacing="1"/>
      <w:jc w:val="center"/>
    </w:pPr>
    <w:rPr>
      <w:rFonts w:ascii="Arial Unicode MS" w:hAnsi="Arial Unicode MS" w:eastAsia="Arial Unicode MS" w:cs="Arial Unicode MS"/>
      <w:kern w:val="0"/>
      <w:sz w:val="16"/>
      <w:szCs w:val="16"/>
    </w:rPr>
  </w:style>
  <w:style w:type="paragraph" w:customStyle="1" w:styleId="264">
    <w:name w:val="图表标题"/>
    <w:basedOn w:val="1"/>
    <w:qFormat/>
    <w:uiPriority w:val="0"/>
    <w:pPr>
      <w:autoSpaceDE w:val="0"/>
      <w:autoSpaceDN w:val="0"/>
      <w:adjustRightInd w:val="0"/>
      <w:snapToGrid w:val="0"/>
      <w:spacing w:before="80" w:after="40" w:line="288" w:lineRule="auto"/>
      <w:jc w:val="center"/>
    </w:pPr>
    <w:rPr>
      <w:spacing w:val="10"/>
      <w:kern w:val="0"/>
      <w:sz w:val="24"/>
      <w:szCs w:val="20"/>
    </w:rPr>
  </w:style>
  <w:style w:type="paragraph" w:customStyle="1" w:styleId="265">
    <w:name w:val="列出段落1"/>
    <w:basedOn w:val="1"/>
    <w:qFormat/>
    <w:uiPriority w:val="0"/>
    <w:pPr>
      <w:widowControl/>
      <w:spacing w:before="480"/>
      <w:ind w:left="720" w:hanging="425"/>
      <w:contextualSpacing/>
      <w:jc w:val="left"/>
    </w:pPr>
    <w:rPr>
      <w:rFonts w:ascii="Calibri" w:hAnsi="Calibri"/>
      <w:kern w:val="0"/>
      <w:sz w:val="22"/>
      <w:szCs w:val="22"/>
      <w:lang w:eastAsia="en-US"/>
    </w:rPr>
  </w:style>
  <w:style w:type="paragraph" w:customStyle="1" w:styleId="266">
    <w:name w:val="xl34"/>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Cs w:val="21"/>
    </w:rPr>
  </w:style>
  <w:style w:type="paragraph" w:customStyle="1" w:styleId="267">
    <w:name w:val="Char Char Char1 Char"/>
    <w:basedOn w:val="16"/>
    <w:qFormat/>
    <w:uiPriority w:val="0"/>
    <w:pPr>
      <w:widowControl w:val="0"/>
      <w:jc w:val="both"/>
    </w:pPr>
    <w:rPr>
      <w:rFonts w:ascii="Tahoma" w:hAnsi="Tahoma"/>
      <w:kern w:val="2"/>
      <w:sz w:val="24"/>
      <w:szCs w:val="24"/>
    </w:rPr>
  </w:style>
  <w:style w:type="paragraph" w:customStyle="1" w:styleId="268">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69">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270">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
      <w:bCs/>
      <w:kern w:val="0"/>
      <w:sz w:val="16"/>
      <w:szCs w:val="16"/>
    </w:rPr>
  </w:style>
  <w:style w:type="paragraph" w:customStyle="1" w:styleId="271">
    <w:name w:val="2册标题1"/>
    <w:basedOn w:val="1"/>
    <w:next w:val="1"/>
    <w:qFormat/>
    <w:uiPriority w:val="0"/>
    <w:pPr>
      <w:spacing w:beforeLines="50" w:afterLines="50"/>
      <w:jc w:val="center"/>
      <w:outlineLvl w:val="0"/>
    </w:pPr>
    <w:rPr>
      <w:rFonts w:ascii="Arial" w:hAnsi="Arial" w:eastAsia="黑体"/>
      <w:sz w:val="36"/>
      <w:szCs w:val="32"/>
    </w:rPr>
  </w:style>
  <w:style w:type="paragraph" w:customStyle="1" w:styleId="272">
    <w:name w:val="彩色底纹 - 强调文字颜色 6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273">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74">
    <w:name w:val="a4"/>
    <w:basedOn w:val="1"/>
    <w:qFormat/>
    <w:uiPriority w:val="0"/>
    <w:pPr>
      <w:widowControl/>
      <w:spacing w:before="100" w:beforeAutospacing="1" w:after="100" w:afterAutospacing="1"/>
      <w:jc w:val="left"/>
    </w:pPr>
    <w:rPr>
      <w:rFonts w:ascii="宋体" w:hAnsi="宋体"/>
      <w:kern w:val="0"/>
      <w:sz w:val="24"/>
    </w:rPr>
  </w:style>
  <w:style w:type="paragraph" w:customStyle="1" w:styleId="275">
    <w:name w:val="xl74"/>
    <w:basedOn w:val="1"/>
    <w:qFormat/>
    <w:uiPriority w:val="0"/>
    <w:pPr>
      <w:widowControl/>
      <w:spacing w:before="100" w:beforeAutospacing="1" w:after="100" w:afterAutospacing="1"/>
      <w:jc w:val="right"/>
      <w:textAlignment w:val="center"/>
    </w:pPr>
    <w:rPr>
      <w:rFonts w:ascii="宋体" w:hAnsi="宋体" w:cs="宋体"/>
      <w:color w:val="000000"/>
      <w:kern w:val="0"/>
      <w:sz w:val="24"/>
    </w:rPr>
  </w:style>
  <w:style w:type="paragraph" w:customStyle="1" w:styleId="276">
    <w:name w:val="xl93"/>
    <w:basedOn w:val="1"/>
    <w:qFormat/>
    <w:uiPriority w:val="0"/>
    <w:pPr>
      <w:widowControl/>
      <w:pBdr>
        <w:bottom w:val="single" w:color="auto" w:sz="4" w:space="0"/>
      </w:pBdr>
      <w:spacing w:before="100" w:beforeAutospacing="1" w:after="100" w:afterAutospacing="1"/>
      <w:jc w:val="center"/>
    </w:pPr>
    <w:rPr>
      <w:rFonts w:ascii="Arial Unicode MS" w:hAnsi="Arial Unicode MS" w:eastAsia="Arial Unicode MS"/>
      <w:b/>
      <w:bCs/>
      <w:kern w:val="0"/>
      <w:sz w:val="20"/>
      <w:szCs w:val="20"/>
    </w:rPr>
  </w:style>
  <w:style w:type="paragraph" w:customStyle="1" w:styleId="277">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78">
    <w:name w:val="xl96"/>
    <w:basedOn w:val="1"/>
    <w:qFormat/>
    <w:uiPriority w:val="0"/>
    <w:pPr>
      <w:widowControl/>
      <w:pBdr>
        <w:top w:val="single" w:color="auto" w:sz="4" w:space="0"/>
        <w:left w:val="single" w:color="auto" w:sz="4" w:space="0"/>
        <w:bottom w:val="single" w:color="auto" w:sz="8" w:space="0"/>
      </w:pBdr>
      <w:spacing w:before="100" w:beforeAutospacing="1" w:after="100" w:afterAutospacing="1"/>
      <w:jc w:val="left"/>
    </w:pPr>
    <w:rPr>
      <w:rFonts w:ascii="Arial Unicode MS" w:hAnsi="Arial Unicode MS" w:eastAsia="Arial Unicode MS" w:cs="Arial Unicode MS"/>
      <w:kern w:val="0"/>
      <w:sz w:val="16"/>
      <w:szCs w:val="16"/>
    </w:rPr>
  </w:style>
  <w:style w:type="paragraph" w:customStyle="1" w:styleId="279">
    <w:name w:val="样式 标题 5 + 宋体"/>
    <w:basedOn w:val="8"/>
    <w:qFormat/>
    <w:uiPriority w:val="0"/>
    <w:pPr>
      <w:keepLines/>
      <w:tabs>
        <w:tab w:val="left" w:pos="948"/>
        <w:tab w:val="clear" w:pos="1008"/>
      </w:tabs>
      <w:autoSpaceDE/>
      <w:autoSpaceDN/>
      <w:adjustRightInd/>
      <w:snapToGrid/>
      <w:spacing w:line="360" w:lineRule="auto"/>
      <w:ind w:left="948" w:hanging="360"/>
    </w:pPr>
    <w:rPr>
      <w:rFonts w:hAnsi="宋体"/>
      <w:bCs/>
      <w:snapToGrid/>
      <w:color w:val="auto"/>
      <w:spacing w:val="20"/>
      <w:kern w:val="2"/>
      <w:sz w:val="24"/>
      <w:szCs w:val="28"/>
    </w:rPr>
  </w:style>
  <w:style w:type="paragraph" w:customStyle="1" w:styleId="280">
    <w:name w:val="标准正文"/>
    <w:basedOn w:val="1"/>
    <w:qFormat/>
    <w:uiPriority w:val="0"/>
    <w:pPr>
      <w:snapToGrid w:val="0"/>
      <w:spacing w:line="312" w:lineRule="auto"/>
      <w:ind w:firstLine="482"/>
    </w:pPr>
    <w:rPr>
      <w:sz w:val="24"/>
      <w:szCs w:val="20"/>
    </w:rPr>
  </w:style>
  <w:style w:type="paragraph" w:customStyle="1" w:styleId="281">
    <w:name w:val="Table Body"/>
    <w:basedOn w:val="1"/>
    <w:qFormat/>
    <w:uiPriority w:val="0"/>
    <w:pPr>
      <w:widowControl/>
      <w:jc w:val="center"/>
    </w:pPr>
    <w:rPr>
      <w:rFonts w:ascii="Arial" w:hAnsi="Arial"/>
      <w:snapToGrid w:val="0"/>
      <w:kern w:val="0"/>
      <w:sz w:val="18"/>
      <w:szCs w:val="20"/>
    </w:rPr>
  </w:style>
  <w:style w:type="paragraph" w:customStyle="1" w:styleId="282">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83">
    <w:name w:val="文档正文"/>
    <w:basedOn w:val="1"/>
    <w:qFormat/>
    <w:uiPriority w:val="0"/>
    <w:rPr>
      <w:rFonts w:ascii="Arial" w:hAnsi="Arial" w:cs="Arial"/>
      <w:bCs/>
      <w:sz w:val="24"/>
    </w:rPr>
  </w:style>
  <w:style w:type="paragraph" w:customStyle="1" w:styleId="284">
    <w:name w:val="Style1"/>
    <w:basedOn w:val="3"/>
    <w:qFormat/>
    <w:uiPriority w:val="0"/>
    <w:pPr>
      <w:keepNext w:val="0"/>
      <w:keepLines w:val="0"/>
      <w:widowControl/>
      <w:tabs>
        <w:tab w:val="left" w:pos="425"/>
        <w:tab w:val="left" w:pos="540"/>
        <w:tab w:val="left" w:pos="720"/>
        <w:tab w:val="left" w:pos="1616"/>
        <w:tab w:val="left" w:pos="1914"/>
        <w:tab w:val="left" w:pos="2162"/>
        <w:tab w:val="left" w:pos="2411"/>
        <w:tab w:val="left" w:pos="2880"/>
        <w:tab w:val="left" w:pos="3600"/>
        <w:tab w:val="left" w:pos="3685"/>
        <w:tab w:val="left" w:pos="4320"/>
        <w:tab w:val="right" w:pos="4536"/>
        <w:tab w:val="left" w:pos="4819"/>
        <w:tab w:val="left" w:pos="5040"/>
        <w:tab w:val="left" w:pos="5760"/>
        <w:tab w:val="left" w:pos="5952"/>
        <w:tab w:val="left" w:pos="6480"/>
        <w:tab w:val="left" w:pos="7177"/>
        <w:tab w:val="left" w:pos="7920"/>
        <w:tab w:val="left" w:pos="8220"/>
        <w:tab w:val="left" w:pos="864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autoSpaceDE w:val="0"/>
      <w:autoSpaceDN w:val="0"/>
      <w:spacing w:before="120" w:after="0" w:line="360" w:lineRule="auto"/>
      <w:jc w:val="center"/>
      <w:textAlignment w:val="bottom"/>
      <w:outlineLvl w:val="9"/>
    </w:pPr>
    <w:rPr>
      <w:rFonts w:ascii="Arial" w:hAnsi="Arial" w:cs="Arial"/>
      <w:b w:val="0"/>
      <w:bCs w:val="0"/>
      <w:smallCaps/>
      <w:color w:val="000000"/>
      <w:spacing w:val="24"/>
      <w:kern w:val="24"/>
      <w:sz w:val="24"/>
      <w:szCs w:val="20"/>
    </w:rPr>
  </w:style>
  <w:style w:type="paragraph" w:customStyle="1" w:styleId="285">
    <w:name w:val="2册标题3"/>
    <w:basedOn w:val="1"/>
    <w:next w:val="1"/>
    <w:qFormat/>
    <w:uiPriority w:val="0"/>
    <w:pPr>
      <w:spacing w:beforeLines="50" w:afterLines="50"/>
      <w:ind w:left="420" w:leftChars="200"/>
      <w:outlineLvl w:val="2"/>
    </w:pPr>
    <w:rPr>
      <w:rFonts w:ascii="Arial" w:hAnsi="Arial" w:eastAsia="黑体"/>
      <w:sz w:val="24"/>
      <w:szCs w:val="30"/>
    </w:rPr>
  </w:style>
  <w:style w:type="paragraph" w:customStyle="1" w:styleId="286">
    <w:name w:val="xl95"/>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Arial Unicode MS" w:hAnsi="Arial Unicode MS" w:eastAsia="Arial Unicode MS" w:cs="Arial Unicode MS"/>
      <w:color w:val="FF0000"/>
      <w:kern w:val="0"/>
      <w:sz w:val="16"/>
      <w:szCs w:val="16"/>
    </w:rPr>
  </w:style>
  <w:style w:type="paragraph" w:customStyle="1" w:styleId="287">
    <w:name w:val="font11"/>
    <w:basedOn w:val="1"/>
    <w:qFormat/>
    <w:uiPriority w:val="0"/>
    <w:pPr>
      <w:widowControl/>
      <w:spacing w:before="100" w:beforeAutospacing="1" w:after="100" w:afterAutospacing="1"/>
      <w:jc w:val="left"/>
    </w:pPr>
    <w:rPr>
      <w:color w:val="000000"/>
      <w:kern w:val="0"/>
      <w:sz w:val="20"/>
      <w:szCs w:val="20"/>
    </w:rPr>
  </w:style>
  <w:style w:type="paragraph" w:customStyle="1" w:styleId="288">
    <w:name w:val="编号"/>
    <w:basedOn w:val="1"/>
    <w:qFormat/>
    <w:uiPriority w:val="0"/>
    <w:pPr>
      <w:tabs>
        <w:tab w:val="left" w:pos="2205"/>
      </w:tabs>
      <w:spacing w:afterLines="50" w:line="300" w:lineRule="auto"/>
      <w:ind w:left="2205" w:hanging="420"/>
      <w:jc w:val="left"/>
      <w:textAlignment w:val="center"/>
    </w:pPr>
    <w:rPr>
      <w:rFonts w:eastAsia="仿宋_GB2312"/>
      <w:spacing w:val="20"/>
      <w:szCs w:val="20"/>
    </w:rPr>
  </w:style>
  <w:style w:type="paragraph" w:customStyle="1" w:styleId="289">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Cs w:val="21"/>
    </w:rPr>
  </w:style>
  <w:style w:type="paragraph" w:customStyle="1" w:styleId="290">
    <w:name w:val="Char Char8 Char Char"/>
    <w:basedOn w:val="1"/>
    <w:qFormat/>
    <w:uiPriority w:val="0"/>
    <w:pPr>
      <w:widowControl/>
      <w:spacing w:after="160" w:line="240" w:lineRule="exact"/>
      <w:jc w:val="left"/>
    </w:pPr>
    <w:rPr>
      <w:szCs w:val="20"/>
    </w:rPr>
  </w:style>
  <w:style w:type="paragraph" w:customStyle="1" w:styleId="291">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292">
    <w:name w:val="列出段落6"/>
    <w:basedOn w:val="1"/>
    <w:qFormat/>
    <w:uiPriority w:val="34"/>
    <w:pPr>
      <w:ind w:firstLine="420" w:firstLineChars="200"/>
    </w:pPr>
  </w:style>
  <w:style w:type="paragraph" w:customStyle="1" w:styleId="293">
    <w:name w:val="(标书)正文 Char"/>
    <w:basedOn w:val="1"/>
    <w:qFormat/>
    <w:uiPriority w:val="0"/>
    <w:pPr>
      <w:spacing w:line="480" w:lineRule="auto"/>
      <w:ind w:firstLine="522"/>
      <w:jc w:val="left"/>
    </w:pPr>
    <w:rPr>
      <w:spacing w:val="10"/>
      <w:kern w:val="0"/>
      <w:sz w:val="24"/>
    </w:rPr>
  </w:style>
  <w:style w:type="paragraph" w:customStyle="1" w:styleId="294">
    <w:name w:val="Char Char Char Char Char Char Char Char Char Char"/>
    <w:basedOn w:val="16"/>
    <w:qFormat/>
    <w:uiPriority w:val="0"/>
    <w:pPr>
      <w:widowControl w:val="0"/>
      <w:jc w:val="both"/>
    </w:pPr>
    <w:rPr>
      <w:kern w:val="2"/>
      <w:szCs w:val="24"/>
    </w:rPr>
  </w:style>
  <w:style w:type="paragraph" w:customStyle="1" w:styleId="295">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96">
    <w:name w:val="Char Char Char"/>
    <w:basedOn w:val="1"/>
    <w:qFormat/>
    <w:uiPriority w:val="0"/>
    <w:rPr>
      <w:rFonts w:ascii="Tahoma" w:hAnsi="Tahoma"/>
      <w:sz w:val="24"/>
      <w:szCs w:val="20"/>
    </w:rPr>
  </w:style>
  <w:style w:type="paragraph" w:customStyle="1" w:styleId="297">
    <w:name w:val="xl84"/>
    <w:basedOn w:val="1"/>
    <w:qFormat/>
    <w:uiPriority w:val="0"/>
    <w:pPr>
      <w:widowControl/>
      <w:pBdr>
        <w:top w:val="single" w:color="auto" w:sz="4" w:space="0"/>
        <w:left w:val="single" w:color="auto" w:sz="8" w:space="0"/>
        <w:bottom w:val="single" w:color="auto" w:sz="4" w:space="0"/>
      </w:pBdr>
      <w:shd w:val="clear" w:color="auto" w:fill="FFFF00"/>
      <w:spacing w:before="100" w:beforeAutospacing="1" w:after="100" w:afterAutospacing="1"/>
      <w:jc w:val="left"/>
      <w:textAlignment w:val="center"/>
    </w:pPr>
    <w:rPr>
      <w:rFonts w:hint="eastAsia" w:ascii="宋体" w:hAnsi="宋体" w:cs="Arial Unicode MS"/>
      <w:kern w:val="0"/>
      <w:sz w:val="16"/>
      <w:szCs w:val="16"/>
    </w:rPr>
  </w:style>
  <w:style w:type="paragraph" w:customStyle="1" w:styleId="298">
    <w:name w:val="xl81"/>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hint="eastAsia" w:ascii="宋体" w:hAnsi="宋体" w:cs="Arial Unicode MS"/>
      <w:b/>
      <w:bCs/>
      <w:kern w:val="0"/>
      <w:sz w:val="16"/>
      <w:szCs w:val="16"/>
    </w:rPr>
  </w:style>
  <w:style w:type="paragraph" w:customStyle="1" w:styleId="299">
    <w:name w:val="0-0"/>
    <w:basedOn w:val="5"/>
    <w:qFormat/>
    <w:uiPriority w:val="0"/>
    <w:pPr>
      <w:widowControl/>
      <w:ind w:firstLine="0"/>
      <w:jc w:val="left"/>
    </w:pPr>
    <w:rPr>
      <w:rFonts w:ascii="宋体"/>
      <w:kern w:val="0"/>
    </w:rPr>
  </w:style>
  <w:style w:type="paragraph" w:customStyle="1" w:styleId="300">
    <w:name w:val="正文编号内容"/>
    <w:basedOn w:val="48"/>
    <w:next w:val="48"/>
    <w:qFormat/>
    <w:uiPriority w:val="0"/>
    <w:pPr>
      <w:widowControl/>
      <w:tabs>
        <w:tab w:val="left" w:pos="425"/>
      </w:tabs>
      <w:suppressAutoHyphens/>
      <w:spacing w:after="0"/>
      <w:ind w:left="425" w:hanging="425" w:firstLineChars="0"/>
      <w:jc w:val="left"/>
    </w:pPr>
    <w:rPr>
      <w:rFonts w:ascii="黑体" w:hAnsi="华文细黑"/>
      <w:color w:val="000000"/>
      <w:kern w:val="0"/>
      <w:sz w:val="24"/>
      <w:szCs w:val="20"/>
    </w:rPr>
  </w:style>
  <w:style w:type="paragraph" w:customStyle="1" w:styleId="301">
    <w:name w:val="xl102"/>
    <w:basedOn w:val="1"/>
    <w:qFormat/>
    <w:uiPriority w:val="0"/>
    <w:pPr>
      <w:widowControl/>
      <w:pBdr>
        <w:top w:val="single" w:color="auto" w:sz="8" w:space="0"/>
        <w:left w:val="single" w:color="auto" w:sz="4" w:space="0"/>
        <w:bottom w:val="single" w:color="auto" w:sz="8" w:space="0"/>
        <w:right w:val="single" w:color="auto" w:sz="4" w:space="0"/>
      </w:pBdr>
      <w:spacing w:before="100" w:beforeAutospacing="1" w:after="100" w:afterAutospacing="1"/>
      <w:jc w:val="center"/>
      <w:textAlignment w:val="center"/>
    </w:pPr>
    <w:rPr>
      <w:rFonts w:hint="eastAsia" w:ascii="宋体" w:hAnsi="宋体" w:cs="Arial Unicode MS"/>
      <w:kern w:val="0"/>
      <w:sz w:val="16"/>
      <w:szCs w:val="16"/>
    </w:rPr>
  </w:style>
  <w:style w:type="paragraph" w:customStyle="1" w:styleId="302">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03">
    <w:name w:val="Char11"/>
    <w:basedOn w:val="16"/>
    <w:qFormat/>
    <w:uiPriority w:val="0"/>
    <w:pPr>
      <w:widowControl w:val="0"/>
      <w:shd w:val="clear" w:color="auto" w:fill="FFFFFF"/>
      <w:jc w:val="both"/>
    </w:pPr>
    <w:rPr>
      <w:rFonts w:ascii="Tahoma" w:hAnsi="Tahoma"/>
      <w:kern w:val="2"/>
      <w:sz w:val="24"/>
      <w:szCs w:val="24"/>
    </w:rPr>
  </w:style>
  <w:style w:type="paragraph" w:customStyle="1" w:styleId="304">
    <w:name w:val="xl101"/>
    <w:basedOn w:val="1"/>
    <w:qFormat/>
    <w:uiPriority w:val="0"/>
    <w:pPr>
      <w:widowControl/>
      <w:pBdr>
        <w:top w:val="single" w:color="auto" w:sz="8" w:space="0"/>
        <w:bottom w:val="single" w:color="auto" w:sz="8" w:space="0"/>
        <w:right w:val="single" w:color="auto" w:sz="4" w:space="0"/>
      </w:pBdr>
      <w:spacing w:before="100" w:beforeAutospacing="1" w:after="100" w:afterAutospacing="1"/>
      <w:jc w:val="center"/>
      <w:textAlignment w:val="center"/>
    </w:pPr>
    <w:rPr>
      <w:rFonts w:hint="eastAsia" w:ascii="宋体" w:hAnsi="宋体" w:cs="Arial Unicode MS"/>
      <w:kern w:val="0"/>
      <w:sz w:val="16"/>
      <w:szCs w:val="16"/>
    </w:rPr>
  </w:style>
  <w:style w:type="paragraph" w:customStyle="1" w:styleId="305">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306">
    <w:name w:val="有缩进正文"/>
    <w:basedOn w:val="1"/>
    <w:qFormat/>
    <w:uiPriority w:val="0"/>
    <w:pPr>
      <w:spacing w:beforeLines="50" w:afterLines="50" w:line="240" w:lineRule="atLeast"/>
      <w:ind w:firstLine="200" w:firstLineChars="200"/>
    </w:pPr>
    <w:rPr>
      <w:rFonts w:ascii="Arial" w:hAnsi="Arial"/>
      <w:sz w:val="24"/>
    </w:rPr>
  </w:style>
  <w:style w:type="paragraph" w:customStyle="1" w:styleId="307">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308">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09">
    <w:name w:val="样式1"/>
    <w:basedOn w:val="1"/>
    <w:qFormat/>
    <w:uiPriority w:val="0"/>
    <w:pPr>
      <w:tabs>
        <w:tab w:val="left" w:pos="284"/>
      </w:tabs>
      <w:adjustRightInd w:val="0"/>
      <w:snapToGrid w:val="0"/>
      <w:spacing w:before="40" w:after="40" w:line="300" w:lineRule="auto"/>
      <w:ind w:left="227" w:hanging="170"/>
      <w:jc w:val="center"/>
      <w:textAlignment w:val="center"/>
    </w:pPr>
    <w:rPr>
      <w:snapToGrid w:val="0"/>
      <w:spacing w:val="20"/>
      <w:kern w:val="0"/>
      <w:sz w:val="18"/>
      <w:szCs w:val="20"/>
    </w:rPr>
  </w:style>
  <w:style w:type="paragraph" w:customStyle="1" w:styleId="310">
    <w:name w:val="中等深浅网格 1 - 强调文字颜色 21"/>
    <w:basedOn w:val="1"/>
    <w:qFormat/>
    <w:uiPriority w:val="0"/>
    <w:pPr>
      <w:widowControl/>
      <w:ind w:firstLine="420" w:firstLineChars="200"/>
      <w:jc w:val="left"/>
    </w:pPr>
    <w:rPr>
      <w:kern w:val="0"/>
      <w:sz w:val="20"/>
      <w:szCs w:val="20"/>
    </w:rPr>
  </w:style>
  <w:style w:type="paragraph" w:customStyle="1" w:styleId="311">
    <w:name w:val="Char1 Char Char Char1"/>
    <w:basedOn w:val="1"/>
    <w:qFormat/>
    <w:uiPriority w:val="0"/>
    <w:pPr>
      <w:widowControl/>
      <w:spacing w:after="160" w:line="240" w:lineRule="exact"/>
      <w:jc w:val="left"/>
    </w:pPr>
    <w:rPr>
      <w:kern w:val="0"/>
      <w:szCs w:val="20"/>
    </w:rPr>
  </w:style>
  <w:style w:type="paragraph" w:customStyle="1" w:styleId="312">
    <w:name w:val="font0"/>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313">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18"/>
      <w:szCs w:val="18"/>
    </w:rPr>
  </w:style>
  <w:style w:type="paragraph" w:customStyle="1" w:styleId="314">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31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宋体" w:hAnsi="宋体" w:cs="Arial Unicode MS"/>
      <w:b/>
      <w:bCs/>
      <w:kern w:val="0"/>
      <w:sz w:val="16"/>
      <w:szCs w:val="16"/>
    </w:rPr>
  </w:style>
  <w:style w:type="paragraph" w:customStyle="1" w:styleId="316">
    <w:name w:val="需求书2"/>
    <w:basedOn w:val="1"/>
    <w:qFormat/>
    <w:uiPriority w:val="0"/>
    <w:pPr>
      <w:widowControl/>
      <w:jc w:val="center"/>
    </w:pPr>
    <w:rPr>
      <w:rFonts w:ascii="宋体" w:hAnsi="宋体" w:cs="Arial"/>
      <w:color w:val="FF0000"/>
      <w:kern w:val="0"/>
      <w:sz w:val="20"/>
      <w:szCs w:val="20"/>
    </w:rPr>
  </w:style>
  <w:style w:type="paragraph" w:customStyle="1" w:styleId="317">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18">
    <w:name w:val="默认段落字体 Para Char Char Char Char Char Char Char"/>
    <w:basedOn w:val="1"/>
    <w:qFormat/>
    <w:uiPriority w:val="0"/>
    <w:rPr>
      <w:rFonts w:ascii="Tahoma" w:hAnsi="Tahoma"/>
      <w:sz w:val="24"/>
      <w:szCs w:val="20"/>
    </w:rPr>
  </w:style>
  <w:style w:type="paragraph" w:customStyle="1" w:styleId="319">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32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18"/>
      <w:szCs w:val="18"/>
    </w:rPr>
  </w:style>
  <w:style w:type="paragraph" w:customStyle="1" w:styleId="321">
    <w:name w:val="font7"/>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322">
    <w:name w:val="xl9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hint="eastAsia" w:ascii="宋体" w:hAnsi="宋体" w:cs="Arial Unicode MS"/>
      <w:b/>
      <w:bCs/>
      <w:kern w:val="0"/>
      <w:sz w:val="16"/>
      <w:szCs w:val="16"/>
    </w:rPr>
  </w:style>
  <w:style w:type="paragraph" w:customStyle="1" w:styleId="323">
    <w:name w:val="font6"/>
    <w:basedOn w:val="1"/>
    <w:qFormat/>
    <w:uiPriority w:val="0"/>
    <w:pPr>
      <w:widowControl/>
      <w:spacing w:before="100" w:beforeAutospacing="1" w:after="100" w:afterAutospacing="1"/>
      <w:jc w:val="left"/>
    </w:pPr>
    <w:rPr>
      <w:rFonts w:hint="eastAsia" w:ascii="宋体" w:hAnsi="宋体" w:cs="Arial Unicode MS"/>
      <w:kern w:val="0"/>
      <w:szCs w:val="21"/>
    </w:rPr>
  </w:style>
  <w:style w:type="paragraph" w:customStyle="1" w:styleId="324">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325">
    <w:name w:val="xl62"/>
    <w:basedOn w:val="1"/>
    <w:qFormat/>
    <w:uiPriority w:val="0"/>
    <w:pPr>
      <w:widowControl/>
      <w:spacing w:before="100" w:beforeAutospacing="1" w:after="100" w:afterAutospacing="1"/>
      <w:jc w:val="center"/>
    </w:pPr>
    <w:rPr>
      <w:rFonts w:ascii="宋体" w:hAnsi="宋体" w:cs="宋体"/>
      <w:b/>
      <w:bCs/>
      <w:color w:val="000000"/>
      <w:kern w:val="0"/>
      <w:sz w:val="36"/>
      <w:szCs w:val="36"/>
    </w:rPr>
  </w:style>
  <w:style w:type="paragraph" w:customStyle="1" w:styleId="326">
    <w:name w:val="_Style 59"/>
    <w:basedOn w:val="1"/>
    <w:qFormat/>
    <w:uiPriority w:val="0"/>
    <w:pPr>
      <w:widowControl/>
      <w:spacing w:after="160" w:line="240" w:lineRule="exact"/>
      <w:jc w:val="left"/>
    </w:pPr>
  </w:style>
  <w:style w:type="paragraph" w:customStyle="1" w:styleId="327">
    <w:name w:val="正文样式"/>
    <w:basedOn w:val="1"/>
    <w:qFormat/>
    <w:uiPriority w:val="0"/>
    <w:pPr>
      <w:tabs>
        <w:tab w:val="left" w:pos="630"/>
      </w:tabs>
      <w:spacing w:before="163" w:after="163" w:line="300" w:lineRule="auto"/>
      <w:ind w:left="630" w:hanging="630"/>
    </w:pPr>
    <w:rPr>
      <w:rFonts w:ascii="宋体"/>
      <w:sz w:val="24"/>
    </w:rPr>
  </w:style>
  <w:style w:type="paragraph" w:customStyle="1" w:styleId="328">
    <w:name w:val="条目1_My"/>
    <w:basedOn w:val="1"/>
    <w:qFormat/>
    <w:uiPriority w:val="0"/>
    <w:pPr>
      <w:numPr>
        <w:ilvl w:val="0"/>
        <w:numId w:val="4"/>
      </w:numPr>
      <w:tabs>
        <w:tab w:val="left" w:pos="590"/>
        <w:tab w:val="clear" w:pos="425"/>
      </w:tabs>
      <w:ind w:left="590" w:hanging="420"/>
    </w:pPr>
  </w:style>
  <w:style w:type="paragraph" w:customStyle="1" w:styleId="329">
    <w:name w:val="列出段落3"/>
    <w:basedOn w:val="1"/>
    <w:qFormat/>
    <w:uiPriority w:val="0"/>
    <w:pPr>
      <w:widowControl/>
      <w:ind w:firstLine="420" w:firstLineChars="200"/>
      <w:jc w:val="left"/>
    </w:pPr>
    <w:rPr>
      <w:kern w:val="0"/>
      <w:szCs w:val="20"/>
    </w:rPr>
  </w:style>
  <w:style w:type="paragraph" w:customStyle="1" w:styleId="330">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33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18"/>
      <w:szCs w:val="18"/>
    </w:rPr>
  </w:style>
  <w:style w:type="paragraph" w:customStyle="1" w:styleId="332">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333">
    <w:name w:val="Char Char2 Char Char Char Char"/>
    <w:basedOn w:val="1"/>
    <w:qFormat/>
    <w:uiPriority w:val="0"/>
    <w:pPr>
      <w:widowControl/>
      <w:spacing w:after="160" w:line="240" w:lineRule="exact"/>
      <w:jc w:val="left"/>
    </w:pPr>
    <w:rPr>
      <w:szCs w:val="20"/>
    </w:rPr>
  </w:style>
  <w:style w:type="paragraph" w:customStyle="1" w:styleId="334">
    <w:name w:val="xl97"/>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textAlignment w:val="center"/>
    </w:pPr>
    <w:rPr>
      <w:rFonts w:hint="eastAsia" w:ascii="宋体" w:hAnsi="宋体" w:cs="Arial Unicode MS"/>
      <w:kern w:val="0"/>
      <w:sz w:val="16"/>
      <w:szCs w:val="16"/>
    </w:rPr>
  </w:style>
  <w:style w:type="paragraph" w:customStyle="1" w:styleId="335">
    <w:name w:val="01"/>
    <w:basedOn w:val="1"/>
    <w:qFormat/>
    <w:uiPriority w:val="0"/>
    <w:pPr>
      <w:adjustRightInd w:val="0"/>
      <w:snapToGrid w:val="0"/>
      <w:spacing w:line="300" w:lineRule="exact"/>
    </w:pPr>
    <w:rPr>
      <w:rFonts w:ascii="宋体" w:hAnsi="宋体"/>
    </w:rPr>
  </w:style>
  <w:style w:type="paragraph" w:customStyle="1" w:styleId="336">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337">
    <w:name w:val="xl77"/>
    <w:basedOn w:val="1"/>
    <w:qFormat/>
    <w:uiPriority w:val="0"/>
    <w:pPr>
      <w:widowControl/>
      <w:pBdr>
        <w:top w:val="single" w:color="auto" w:sz="4" w:space="0"/>
        <w:left w:val="single" w:color="auto" w:sz="8" w:space="0"/>
        <w:bottom w:val="single" w:color="auto" w:sz="4" w:space="0"/>
        <w:right w:val="single" w:color="auto" w:sz="8" w:space="0"/>
      </w:pBdr>
      <w:spacing w:before="100" w:beforeAutospacing="1" w:after="100" w:afterAutospacing="1"/>
      <w:jc w:val="center"/>
      <w:textAlignment w:val="center"/>
    </w:pPr>
    <w:rPr>
      <w:rFonts w:hint="eastAsia" w:ascii="宋体" w:hAnsi="宋体" w:cs="Arial Unicode MS"/>
      <w:b/>
      <w:bCs/>
      <w:kern w:val="0"/>
      <w:sz w:val="16"/>
      <w:szCs w:val="16"/>
    </w:rPr>
  </w:style>
  <w:style w:type="paragraph" w:customStyle="1" w:styleId="338">
    <w:name w:val="正文加重首行缩进2字"/>
    <w:basedOn w:val="74"/>
    <w:qFormat/>
    <w:uiPriority w:val="0"/>
    <w:rPr>
      <w:b/>
      <w:bCs/>
      <w:kern w:val="2"/>
      <w:szCs w:val="24"/>
    </w:rPr>
  </w:style>
  <w:style w:type="paragraph" w:customStyle="1" w:styleId="339">
    <w:name w:val="标题 4 宋体"/>
    <w:basedOn w:val="174"/>
    <w:qFormat/>
    <w:uiPriority w:val="0"/>
    <w:pPr/>
    <w:rPr>
      <w:rFonts w:ascii="宋体" w:hAnsi="宋体" w:eastAsia="宋体"/>
      <w:b/>
      <w:bCs/>
      <w:kern w:val="2"/>
      <w:sz w:val="22"/>
    </w:rPr>
  </w:style>
  <w:style w:type="paragraph" w:customStyle="1" w:styleId="340">
    <w:name w:val="xl32"/>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36"/>
      <w:szCs w:val="36"/>
    </w:rPr>
  </w:style>
  <w:style w:type="paragraph" w:customStyle="1" w:styleId="341">
    <w:name w:val="编号4级"/>
    <w:qFormat/>
    <w:uiPriority w:val="0"/>
    <w:pPr>
      <w:numPr>
        <w:ilvl w:val="3"/>
        <w:numId w:val="3"/>
      </w:numPr>
      <w:spacing w:line="360" w:lineRule="auto"/>
    </w:pPr>
    <w:rPr>
      <w:rFonts w:ascii="Times New Roman" w:hAnsi="Times New Roman" w:eastAsia="宋体" w:cs="Times New Roman"/>
      <w:kern w:val="24"/>
      <w:sz w:val="24"/>
      <w:szCs w:val="18"/>
      <w:lang w:val="en-US" w:eastAsia="zh-CN" w:bidi="ar-SA"/>
    </w:rPr>
  </w:style>
  <w:style w:type="paragraph" w:customStyle="1" w:styleId="342">
    <w:name w:val="投标文件2"/>
    <w:basedOn w:val="1"/>
    <w:qFormat/>
    <w:uiPriority w:val="0"/>
    <w:pPr>
      <w:spacing w:line="480" w:lineRule="auto"/>
      <w:ind w:left="1134"/>
      <w:jc w:val="center"/>
      <w:outlineLvl w:val="0"/>
    </w:pPr>
    <w:rPr>
      <w:rFonts w:ascii="宋体"/>
      <w:b/>
      <w:sz w:val="30"/>
      <w:szCs w:val="20"/>
    </w:rPr>
  </w:style>
  <w:style w:type="paragraph" w:customStyle="1" w:styleId="343">
    <w:name w:val="reader-word-layer reader-word-s1-22"/>
    <w:basedOn w:val="1"/>
    <w:qFormat/>
    <w:uiPriority w:val="0"/>
    <w:pPr>
      <w:widowControl/>
      <w:spacing w:before="100" w:beforeAutospacing="1" w:after="100" w:afterAutospacing="1"/>
      <w:jc w:val="left"/>
    </w:pPr>
    <w:rPr>
      <w:rFonts w:ascii="宋体" w:hAnsi="宋体" w:cs="宋体"/>
      <w:kern w:val="0"/>
      <w:sz w:val="24"/>
    </w:rPr>
  </w:style>
  <w:style w:type="paragraph" w:customStyle="1" w:styleId="344">
    <w:name w:val="xl86"/>
    <w:basedOn w:val="1"/>
    <w:qFormat/>
    <w:uiPriority w:val="0"/>
    <w:pPr>
      <w:widowControl/>
      <w:pBdr>
        <w:top w:val="single" w:color="auto" w:sz="4" w:space="0"/>
        <w:left w:val="single" w:color="auto" w:sz="8" w:space="0"/>
        <w:bottom w:val="single" w:color="auto" w:sz="4" w:space="0"/>
        <w:right w:val="single" w:color="auto" w:sz="4" w:space="0"/>
      </w:pBdr>
      <w:shd w:val="clear" w:color="auto" w:fill="FFFF00"/>
      <w:spacing w:before="100" w:beforeAutospacing="1" w:after="100" w:afterAutospacing="1"/>
      <w:jc w:val="center"/>
      <w:textAlignment w:val="center"/>
    </w:pPr>
    <w:rPr>
      <w:rFonts w:hint="eastAsia" w:ascii="宋体" w:hAnsi="宋体" w:cs="Arial Unicode MS"/>
      <w:kern w:val="0"/>
      <w:sz w:val="16"/>
      <w:szCs w:val="16"/>
    </w:rPr>
  </w:style>
  <w:style w:type="paragraph" w:customStyle="1" w:styleId="34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46">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47">
    <w:name w:val="样式 段后: 0.5 行"/>
    <w:basedOn w:val="1"/>
    <w:qFormat/>
    <w:uiPriority w:val="0"/>
    <w:pPr>
      <w:tabs>
        <w:tab w:val="left" w:pos="1141"/>
      </w:tabs>
      <w:spacing w:line="360" w:lineRule="auto"/>
      <w:ind w:left="1141" w:hanging="420"/>
    </w:pPr>
    <w:rPr>
      <w:rFonts w:ascii="黑体" w:hAnsi="宋体" w:eastAsia="黑体"/>
      <w:sz w:val="24"/>
      <w:szCs w:val="28"/>
    </w:rPr>
  </w:style>
  <w:style w:type="paragraph" w:customStyle="1" w:styleId="348">
    <w:name w:val="保留正文"/>
    <w:basedOn w:val="2"/>
    <w:qFormat/>
    <w:uiPriority w:val="0"/>
    <w:pPr>
      <w:keepNext/>
      <w:spacing w:after="160" w:line="240" w:lineRule="auto"/>
    </w:pPr>
    <w:rPr>
      <w:szCs w:val="24"/>
    </w:rPr>
  </w:style>
  <w:style w:type="paragraph" w:customStyle="1" w:styleId="349">
    <w:name w:val="xl9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Arial Unicode MS" w:hAnsi="Arial Unicode MS" w:eastAsia="Arial Unicode MS" w:cs="Arial Unicode MS"/>
      <w:kern w:val="0"/>
      <w:sz w:val="16"/>
      <w:szCs w:val="16"/>
    </w:rPr>
  </w:style>
  <w:style w:type="paragraph" w:customStyle="1" w:styleId="350">
    <w:name w:val="È±Ê¡ÎÄ±¾"/>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351">
    <w:name w:val="xl24"/>
    <w:basedOn w:val="1"/>
    <w:qFormat/>
    <w:uiPriority w:val="0"/>
    <w:pPr>
      <w:widowControl/>
      <w:spacing w:before="100" w:beforeAutospacing="1" w:after="100" w:afterAutospacing="1"/>
      <w:jc w:val="center"/>
    </w:pPr>
    <w:rPr>
      <w:rFonts w:ascii="Arial Unicode MS" w:hAnsi="Arial Unicode MS"/>
      <w:kern w:val="0"/>
      <w:sz w:val="24"/>
    </w:rPr>
  </w:style>
  <w:style w:type="paragraph" w:customStyle="1" w:styleId="352">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353">
    <w:name w:val="xl85"/>
    <w:basedOn w:val="1"/>
    <w:qFormat/>
    <w:uiPriority w:val="0"/>
    <w:pPr>
      <w:widowControl/>
      <w:pBdr>
        <w:top w:val="single" w:color="auto" w:sz="4" w:space="0"/>
        <w:left w:val="single" w:color="auto" w:sz="8" w:space="0"/>
        <w:bottom w:val="single" w:color="auto" w:sz="4" w:space="0"/>
        <w:right w:val="single" w:color="auto" w:sz="8" w:space="0"/>
      </w:pBdr>
      <w:shd w:val="clear" w:color="auto" w:fill="FFFF00"/>
      <w:spacing w:before="100" w:beforeAutospacing="1" w:after="100" w:afterAutospacing="1"/>
      <w:jc w:val="center"/>
      <w:textAlignment w:val="center"/>
    </w:pPr>
    <w:rPr>
      <w:rFonts w:hint="eastAsia" w:ascii="宋体" w:hAnsi="宋体" w:cs="Arial Unicode MS"/>
      <w:kern w:val="0"/>
      <w:sz w:val="16"/>
      <w:szCs w:val="16"/>
    </w:rPr>
  </w:style>
  <w:style w:type="paragraph" w:customStyle="1" w:styleId="354">
    <w:name w:val="xl104"/>
    <w:basedOn w:val="1"/>
    <w:qFormat/>
    <w:uiPriority w:val="0"/>
    <w:pPr>
      <w:widowControl/>
      <w:pBdr>
        <w:bottom w:val="single" w:color="auto" w:sz="8" w:space="0"/>
      </w:pBdr>
      <w:spacing w:before="100" w:beforeAutospacing="1" w:after="100" w:afterAutospacing="1"/>
      <w:jc w:val="center"/>
    </w:pPr>
    <w:rPr>
      <w:rFonts w:hint="eastAsia" w:ascii="宋体" w:hAnsi="宋体" w:cs="Arial Unicode MS"/>
      <w:b/>
      <w:bCs/>
      <w:kern w:val="0"/>
      <w:sz w:val="16"/>
      <w:szCs w:val="16"/>
    </w:rPr>
  </w:style>
  <w:style w:type="paragraph" w:customStyle="1" w:styleId="355">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356">
    <w:name w:val="xl75"/>
    <w:basedOn w:val="1"/>
    <w:qFormat/>
    <w:uiPriority w:val="0"/>
    <w:pPr>
      <w:widowControl/>
      <w:spacing w:before="100" w:beforeAutospacing="1" w:after="100" w:afterAutospacing="1"/>
      <w:jc w:val="center"/>
      <w:textAlignment w:val="center"/>
    </w:pPr>
    <w:rPr>
      <w:rFonts w:ascii="宋体" w:hAnsi="宋体" w:cs="宋体"/>
      <w:b/>
      <w:bCs/>
      <w:color w:val="000000"/>
      <w:kern w:val="0"/>
      <w:sz w:val="32"/>
      <w:szCs w:val="32"/>
    </w:rPr>
  </w:style>
  <w:style w:type="paragraph" w:customStyle="1" w:styleId="357">
    <w:name w:val="样式 标题 3标题 3 Char Char Char Char(A-3)sect1.2.3h3H3 + 加粗 段前:..."/>
    <w:basedOn w:val="6"/>
    <w:qFormat/>
    <w:uiPriority w:val="0"/>
    <w:pPr>
      <w:numPr>
        <w:ilvl w:val="2"/>
        <w:numId w:val="5"/>
      </w:numPr>
      <w:tabs>
        <w:tab w:val="left" w:pos="0"/>
        <w:tab w:val="left" w:pos="1080"/>
        <w:tab w:val="clear" w:pos="1920"/>
      </w:tabs>
      <w:spacing w:before="240" w:after="0" w:line="360" w:lineRule="auto"/>
    </w:pPr>
    <w:rPr>
      <w:rFonts w:ascii="Calibri" w:hAnsi="Calibri" w:eastAsia="黑体"/>
      <w:b w:val="0"/>
      <w:bCs w:val="0"/>
      <w:sz w:val="28"/>
      <w:szCs w:val="20"/>
    </w:rPr>
  </w:style>
  <w:style w:type="paragraph" w:customStyle="1" w:styleId="358">
    <w:name w:val="_Style 88"/>
    <w:basedOn w:val="1"/>
    <w:qFormat/>
    <w:uiPriority w:val="0"/>
    <w:pPr>
      <w:widowControl/>
      <w:spacing w:after="160" w:line="240" w:lineRule="exact"/>
      <w:jc w:val="left"/>
    </w:pPr>
  </w:style>
  <w:style w:type="paragraph" w:customStyle="1" w:styleId="359">
    <w:name w:val="xl58"/>
    <w:basedOn w:val="1"/>
    <w:qFormat/>
    <w:uiPriority w:val="0"/>
    <w:pPr>
      <w:widowControl/>
      <w:pBdr>
        <w:bottom w:val="single" w:color="auto" w:sz="4" w:space="0"/>
      </w:pBdr>
      <w:spacing w:before="100" w:beforeAutospacing="1" w:after="100" w:afterAutospacing="1"/>
      <w:jc w:val="left"/>
      <w:textAlignment w:val="bottom"/>
    </w:pPr>
    <w:rPr>
      <w:rFonts w:ascii="宋体" w:hAnsi="宋体" w:cs="宋体"/>
      <w:b/>
      <w:bCs/>
      <w:color w:val="000000"/>
      <w:kern w:val="0"/>
      <w:sz w:val="22"/>
      <w:szCs w:val="22"/>
    </w:rPr>
  </w:style>
  <w:style w:type="paragraph" w:customStyle="1" w:styleId="360">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361">
    <w:name w:val="Char"/>
    <w:basedOn w:val="1"/>
    <w:qFormat/>
    <w:uiPriority w:val="0"/>
    <w:pPr>
      <w:widowControl/>
      <w:spacing w:after="160" w:line="240" w:lineRule="exact"/>
      <w:jc w:val="left"/>
    </w:pPr>
    <w:rPr>
      <w:rFonts w:ascii="Verdana" w:hAnsi="Verdana"/>
      <w:kern w:val="0"/>
      <w:szCs w:val="20"/>
      <w:lang w:eastAsia="en-US"/>
    </w:rPr>
  </w:style>
  <w:style w:type="paragraph" w:customStyle="1" w:styleId="362">
    <w:name w:val="_Style 53"/>
    <w:basedOn w:val="1"/>
    <w:qFormat/>
    <w:uiPriority w:val="0"/>
    <w:rPr>
      <w:kern w:val="0"/>
      <w:szCs w:val="20"/>
    </w:rPr>
  </w:style>
  <w:style w:type="paragraph" w:customStyle="1" w:styleId="363">
    <w:name w:val="2册标题2"/>
    <w:basedOn w:val="271"/>
    <w:qFormat/>
    <w:uiPriority w:val="0"/>
    <w:pPr>
      <w:jc w:val="both"/>
      <w:outlineLvl w:val="1"/>
    </w:pPr>
    <w:rPr>
      <w:sz w:val="32"/>
    </w:rPr>
  </w:style>
  <w:style w:type="paragraph" w:customStyle="1" w:styleId="364">
    <w:name w:val="xl76"/>
    <w:basedOn w:val="1"/>
    <w:qFormat/>
    <w:uiPriority w:val="0"/>
    <w:pPr>
      <w:widowControl/>
      <w:pBdr>
        <w:top w:val="single" w:color="auto" w:sz="4" w:space="0"/>
        <w:left w:val="single" w:color="auto" w:sz="8" w:space="0"/>
        <w:bottom w:val="single" w:color="auto" w:sz="4" w:space="0"/>
      </w:pBdr>
      <w:spacing w:before="100" w:beforeAutospacing="1" w:after="100" w:afterAutospacing="1"/>
      <w:jc w:val="left"/>
      <w:textAlignment w:val="center"/>
    </w:pPr>
    <w:rPr>
      <w:rFonts w:hint="eastAsia" w:ascii="宋体" w:hAnsi="宋体" w:cs="Arial Unicode MS"/>
      <w:b/>
      <w:bCs/>
      <w:kern w:val="0"/>
      <w:sz w:val="16"/>
      <w:szCs w:val="16"/>
    </w:rPr>
  </w:style>
  <w:style w:type="paragraph" w:customStyle="1" w:styleId="365">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6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67">
    <w:name w:val="正文－首行缩进"/>
    <w:basedOn w:val="1"/>
    <w:qFormat/>
    <w:uiPriority w:val="0"/>
    <w:pPr>
      <w:ind w:firstLine="200" w:firstLineChars="200"/>
    </w:pPr>
  </w:style>
  <w:style w:type="paragraph" w:customStyle="1" w:styleId="368">
    <w:name w:val="题注4"/>
    <w:basedOn w:val="1"/>
    <w:next w:val="14"/>
    <w:qFormat/>
    <w:uiPriority w:val="0"/>
    <w:pPr>
      <w:ind w:left="-132" w:leftChars="-64" w:right="-105" w:rightChars="-50" w:hanging="2"/>
      <w:jc w:val="center"/>
    </w:pPr>
    <w:rPr>
      <w:b/>
      <w:color w:val="FF0000"/>
      <w:szCs w:val="21"/>
      <w:lang w:val="en-GB"/>
    </w:rPr>
  </w:style>
  <w:style w:type="paragraph" w:customStyle="1" w:styleId="369">
    <w:name w:val="正文段"/>
    <w:basedOn w:val="1"/>
    <w:qFormat/>
    <w:uiPriority w:val="0"/>
    <w:pPr>
      <w:autoSpaceDE w:val="0"/>
      <w:autoSpaceDN w:val="0"/>
      <w:adjustRightInd w:val="0"/>
      <w:spacing w:before="100" w:after="100" w:line="300" w:lineRule="auto"/>
      <w:ind w:firstLine="527"/>
      <w:jc w:val="left"/>
    </w:pPr>
    <w:rPr>
      <w:w w:val="105"/>
      <w:kern w:val="0"/>
      <w:sz w:val="24"/>
      <w:szCs w:val="20"/>
    </w:rPr>
  </w:style>
  <w:style w:type="paragraph" w:customStyle="1" w:styleId="370">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371">
    <w:name w:val="Char3"/>
    <w:basedOn w:val="1"/>
    <w:qFormat/>
    <w:uiPriority w:val="0"/>
    <w:rPr>
      <w:rFonts w:ascii="Tahoma" w:hAnsi="Tahoma"/>
      <w:sz w:val="24"/>
    </w:rPr>
  </w:style>
  <w:style w:type="paragraph" w:customStyle="1" w:styleId="372">
    <w:name w:val="text"/>
    <w:basedOn w:val="1"/>
    <w:qFormat/>
    <w:uiPriority w:val="0"/>
    <w:pPr>
      <w:widowControl/>
      <w:spacing w:before="100" w:beforeAutospacing="1" w:after="100" w:afterAutospacing="1"/>
      <w:jc w:val="left"/>
    </w:pPr>
    <w:rPr>
      <w:rFonts w:ascii="ˎ̥" w:hAnsi="ˎ̥" w:cs="宋体"/>
      <w:color w:val="000000"/>
      <w:kern w:val="0"/>
      <w:sz w:val="18"/>
      <w:szCs w:val="18"/>
    </w:rPr>
  </w:style>
  <w:style w:type="paragraph" w:customStyle="1" w:styleId="373">
    <w:name w:val="QB表内文字"/>
    <w:basedOn w:val="7"/>
    <w:qFormat/>
    <w:uiPriority w:val="0"/>
    <w:pPr>
      <w:keepNext w:val="0"/>
      <w:keepLines w:val="0"/>
      <w:tabs>
        <w:tab w:val="left" w:pos="864"/>
      </w:tabs>
      <w:autoSpaceDE w:val="0"/>
      <w:autoSpaceDN w:val="0"/>
      <w:spacing w:before="0" w:after="0" w:line="240" w:lineRule="auto"/>
      <w:outlineLvl w:val="9"/>
    </w:pPr>
    <w:rPr>
      <w:rFonts w:ascii="宋体" w:hAnsi="Times New Roman" w:eastAsia="宋体"/>
      <w:b w:val="0"/>
      <w:bCs w:val="0"/>
      <w:kern w:val="0"/>
      <w:sz w:val="21"/>
      <w:szCs w:val="20"/>
    </w:rPr>
  </w:style>
  <w:style w:type="paragraph" w:customStyle="1" w:styleId="374">
    <w:name w:val="标题 3 + 宋体"/>
    <w:basedOn w:val="4"/>
    <w:qFormat/>
    <w:uiPriority w:val="0"/>
    <w:pPr>
      <w:spacing w:line="413" w:lineRule="auto"/>
    </w:pPr>
    <w:rPr>
      <w:rFonts w:ascii="宋体" w:hAnsi="宋体" w:eastAsia="宋体" w:cs="Arial"/>
      <w:kern w:val="0"/>
      <w:sz w:val="28"/>
    </w:rPr>
  </w:style>
  <w:style w:type="paragraph" w:customStyle="1" w:styleId="375">
    <w:name w:val="样式 模板正文 + 左侧:  2 字符 段前: 0 磅 行距: 单倍行距"/>
    <w:qFormat/>
    <w:uiPriority w:val="0"/>
    <w:rPr>
      <w:rFonts w:ascii="Times New Roman" w:hAnsi="Times New Roman" w:eastAsia="宋体" w:cs="Times New Roman"/>
      <w:sz w:val="21"/>
      <w:szCs w:val="22"/>
      <w:lang w:val="en-US" w:eastAsia="zh-CN" w:bidi="ar-SA"/>
    </w:rPr>
  </w:style>
  <w:style w:type="paragraph" w:customStyle="1" w:styleId="376">
    <w:name w:val="xl63"/>
    <w:basedOn w:val="1"/>
    <w:qFormat/>
    <w:uiPriority w:val="0"/>
    <w:pPr>
      <w:widowControl/>
      <w:spacing w:before="100" w:beforeAutospacing="1" w:after="100" w:afterAutospacing="1"/>
      <w:jc w:val="left"/>
    </w:pPr>
    <w:rPr>
      <w:rFonts w:ascii="宋体" w:hAnsi="宋体" w:cs="宋体"/>
      <w:kern w:val="0"/>
      <w:sz w:val="24"/>
    </w:rPr>
  </w:style>
  <w:style w:type="paragraph" w:customStyle="1" w:styleId="377">
    <w:name w:val="font9"/>
    <w:basedOn w:val="1"/>
    <w:qFormat/>
    <w:uiPriority w:val="0"/>
    <w:pPr>
      <w:widowControl/>
      <w:spacing w:before="100" w:beforeAutospacing="1" w:after="100" w:afterAutospacing="1"/>
      <w:jc w:val="left"/>
    </w:pPr>
    <w:rPr>
      <w:rFonts w:ascii="Helv" w:hAnsi="Helv" w:eastAsia="Arial Unicode MS" w:cs="Arial Unicode MS"/>
      <w:kern w:val="0"/>
      <w:sz w:val="24"/>
    </w:rPr>
  </w:style>
  <w:style w:type="paragraph" w:customStyle="1" w:styleId="37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379">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table"/>
    <w:basedOn w:val="1"/>
    <w:qFormat/>
    <w:uiPriority w:val="0"/>
    <w:pPr>
      <w:widowControl/>
      <w:spacing w:before="100" w:beforeAutospacing="1" w:after="100" w:afterAutospacing="1"/>
      <w:jc w:val="left"/>
    </w:pPr>
    <w:rPr>
      <w:rFonts w:ascii="宋体" w:hAnsi="宋体"/>
      <w:kern w:val="0"/>
      <w:sz w:val="24"/>
    </w:rPr>
  </w:style>
  <w:style w:type="paragraph" w:customStyle="1" w:styleId="381">
    <w:name w:val="样式 Samplex 标准段落B"/>
    <w:basedOn w:val="1"/>
    <w:qFormat/>
    <w:uiPriority w:val="0"/>
    <w:pPr>
      <w:spacing w:beforeLines="50" w:line="360" w:lineRule="exact"/>
      <w:ind w:firstLine="420"/>
    </w:pPr>
    <w:rPr>
      <w:rFonts w:ascii="宋体" w:hAnsi="宋体"/>
      <w:spacing w:val="6"/>
      <w:szCs w:val="21"/>
    </w:rPr>
  </w:style>
  <w:style w:type="paragraph" w:customStyle="1" w:styleId="382">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383">
    <w:name w:val="Date1"/>
    <w:basedOn w:val="1"/>
    <w:next w:val="1"/>
    <w:qFormat/>
    <w:uiPriority w:val="0"/>
    <w:pPr>
      <w:adjustRightInd w:val="0"/>
      <w:spacing w:line="360" w:lineRule="auto"/>
      <w:textAlignment w:val="baseline"/>
    </w:pPr>
    <w:rPr>
      <w:rFonts w:ascii="宋体"/>
      <w:b/>
      <w:spacing w:val="2"/>
      <w:sz w:val="24"/>
      <w:szCs w:val="20"/>
    </w:rPr>
  </w:style>
  <w:style w:type="paragraph" w:customStyle="1" w:styleId="384">
    <w:name w:val="a03"/>
    <w:basedOn w:val="1"/>
    <w:qFormat/>
    <w:uiPriority w:val="0"/>
    <w:pPr>
      <w:widowControl/>
      <w:spacing w:before="100" w:beforeAutospacing="1" w:after="100" w:afterAutospacing="1" w:line="225" w:lineRule="atLeast"/>
      <w:jc w:val="left"/>
    </w:pPr>
    <w:rPr>
      <w:rFonts w:ascii="宋体" w:hAnsi="宋体" w:cs="宋体"/>
      <w:color w:val="666666"/>
      <w:kern w:val="0"/>
      <w:sz w:val="15"/>
      <w:szCs w:val="15"/>
    </w:rPr>
  </w:style>
  <w:style w:type="paragraph" w:customStyle="1" w:styleId="385">
    <w:name w:val="标题3"/>
    <w:basedOn w:val="6"/>
    <w:qFormat/>
    <w:uiPriority w:val="0"/>
    <w:pPr>
      <w:ind w:left="210" w:leftChars="100" w:right="210" w:rightChars="100"/>
      <w:jc w:val="left"/>
    </w:pPr>
    <w:rPr>
      <w:rFonts w:ascii="宋体" w:hAnsi="宋体"/>
      <w:kern w:val="0"/>
    </w:rPr>
  </w:style>
  <w:style w:type="paragraph" w:customStyle="1" w:styleId="386">
    <w:name w:val="Char Char Char Char Char Char Char Char Char Char Char Char Char Char Char Char1"/>
    <w:basedOn w:val="1"/>
    <w:qFormat/>
    <w:uiPriority w:val="0"/>
    <w:pPr>
      <w:tabs>
        <w:tab w:val="left" w:pos="360"/>
      </w:tabs>
    </w:pPr>
    <w:rPr>
      <w:sz w:val="24"/>
    </w:rPr>
  </w:style>
  <w:style w:type="paragraph" w:customStyle="1" w:styleId="387">
    <w:name w:val="编号3级"/>
    <w:qFormat/>
    <w:uiPriority w:val="0"/>
    <w:pPr>
      <w:numPr>
        <w:ilvl w:val="2"/>
        <w:numId w:val="3"/>
      </w:numPr>
      <w:spacing w:line="360" w:lineRule="auto"/>
    </w:pPr>
    <w:rPr>
      <w:rFonts w:ascii="Times New Roman" w:hAnsi="Times New Roman" w:eastAsia="宋体" w:cs="Times New Roman"/>
      <w:kern w:val="24"/>
      <w:sz w:val="24"/>
      <w:szCs w:val="18"/>
      <w:lang w:val="en-US" w:eastAsia="zh-CN" w:bidi="ar-SA"/>
    </w:rPr>
  </w:style>
  <w:style w:type="paragraph" w:customStyle="1" w:styleId="388">
    <w:name w:val="font1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389">
    <w:name w:val="tabletext"/>
    <w:basedOn w:val="1"/>
    <w:qFormat/>
    <w:uiPriority w:val="0"/>
    <w:pPr>
      <w:widowControl/>
      <w:spacing w:before="100" w:beforeAutospacing="1" w:after="100" w:afterAutospacing="1" w:line="209" w:lineRule="atLeast"/>
      <w:jc w:val="left"/>
    </w:pPr>
    <w:rPr>
      <w:rFonts w:ascii="宋体" w:hAnsi="宋体"/>
      <w:kern w:val="0"/>
      <w:sz w:val="16"/>
      <w:szCs w:val="16"/>
    </w:rPr>
  </w:style>
  <w:style w:type="paragraph" w:customStyle="1" w:styleId="390">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391">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392">
    <w:name w:val="text51"/>
    <w:basedOn w:val="1"/>
    <w:qFormat/>
    <w:uiPriority w:val="0"/>
    <w:pPr>
      <w:widowControl/>
      <w:jc w:val="left"/>
    </w:pPr>
    <w:rPr>
      <w:rFonts w:ascii="宋体" w:hAnsi="宋体" w:cs="宋体"/>
      <w:kern w:val="0"/>
      <w:sz w:val="24"/>
    </w:rPr>
  </w:style>
  <w:style w:type="paragraph" w:customStyle="1" w:styleId="393">
    <w:name w:val="List Paragraph1"/>
    <w:basedOn w:val="1"/>
    <w:qFormat/>
    <w:uiPriority w:val="0"/>
    <w:pPr>
      <w:ind w:firstLine="420" w:firstLineChars="200"/>
    </w:pPr>
  </w:style>
  <w:style w:type="paragraph" w:customStyle="1" w:styleId="394">
    <w:name w:val="列出段落4"/>
    <w:basedOn w:val="1"/>
    <w:qFormat/>
    <w:uiPriority w:val="34"/>
    <w:pPr>
      <w:ind w:firstLine="420" w:firstLineChars="200"/>
    </w:pPr>
    <w:rPr>
      <w:rFonts w:asciiTheme="minorHAnsi" w:hAnsiTheme="minorHAnsi" w:eastAsiaTheme="minorEastAsia" w:cstheme="minorBidi"/>
      <w:szCs w:val="22"/>
    </w:rPr>
  </w:style>
  <w:style w:type="paragraph" w:customStyle="1" w:styleId="395">
    <w:name w:val="正文文本 31"/>
    <w:basedOn w:val="1"/>
    <w:link w:val="396"/>
    <w:qFormat/>
    <w:uiPriority w:val="0"/>
    <w:pPr>
      <w:spacing w:after="120" w:line="360" w:lineRule="auto"/>
    </w:pPr>
    <w:rPr>
      <w:kern w:val="0"/>
      <w:sz w:val="16"/>
      <w:szCs w:val="16"/>
    </w:rPr>
  </w:style>
  <w:style w:type="character" w:customStyle="1" w:styleId="396">
    <w:name w:val="正文文本 3 Char"/>
    <w:basedOn w:val="52"/>
    <w:link w:val="395"/>
    <w:qFormat/>
    <w:uiPriority w:val="0"/>
    <w:rPr>
      <w:sz w:val="16"/>
      <w:szCs w:val="16"/>
    </w:rPr>
  </w:style>
  <w:style w:type="paragraph" w:customStyle="1" w:styleId="397">
    <w:name w:val="Char5"/>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character" w:customStyle="1" w:styleId="398">
    <w:name w:val="占位符文本1"/>
    <w:basedOn w:val="52"/>
    <w:unhideWhenUsed/>
    <w:qFormat/>
    <w:uiPriority w:val="99"/>
    <w:rPr>
      <w:color w:val="808080"/>
    </w:rPr>
  </w:style>
  <w:style w:type="paragraph" w:customStyle="1" w:styleId="399">
    <w:name w:val="Char6"/>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character" w:styleId="400">
    <w:name w:val="Placeholder Text"/>
    <w:basedOn w:val="52"/>
    <w:unhideWhenUsed/>
    <w:qFormat/>
    <w:uiPriority w:val="99"/>
    <w:rPr>
      <w:color w:val="808080"/>
    </w:rPr>
  </w:style>
  <w:style w:type="paragraph" w:styleId="401">
    <w:name w:val="List Paragraph"/>
    <w:basedOn w:val="1"/>
    <w:qFormat/>
    <w:uiPriority w:val="99"/>
    <w:pPr>
      <w:ind w:firstLine="420" w:firstLineChars="200"/>
    </w:pPr>
  </w:style>
  <w:style w:type="paragraph" w:customStyle="1" w:styleId="402">
    <w:name w:val="彩色列表 - 强调文字颜色 11"/>
    <w:basedOn w:val="1"/>
    <w:qFormat/>
    <w:uiPriority w:val="0"/>
    <w:pPr>
      <w:ind w:firstLine="420" w:firstLineChars="200"/>
    </w:pPr>
  </w:style>
  <w:style w:type="character" w:customStyle="1" w:styleId="403">
    <w:name w:val="正文文本 字符"/>
    <w:basedOn w:val="52"/>
    <w:link w:val="2"/>
    <w:qFormat/>
    <w:uiPriority w:val="99"/>
    <w:rPr>
      <w:kern w:val="2"/>
      <w:sz w:val="21"/>
    </w:rPr>
  </w:style>
  <w:style w:type="paragraph" w:customStyle="1" w:styleId="404">
    <w:name w:val="MSG_EN_FONT_STYLE_NAME_TEMPLATE_ROLE_NUMBER MSG_EN_FONT_STYLE_NAME_BY_ROLE_TEXT 2"/>
    <w:basedOn w:val="1"/>
    <w:link w:val="406"/>
    <w:qFormat/>
    <w:uiPriority w:val="0"/>
    <w:pPr>
      <w:shd w:val="clear" w:color="auto" w:fill="FFFFFF"/>
      <w:jc w:val="left"/>
    </w:pPr>
    <w:rPr>
      <w:sz w:val="20"/>
      <w:szCs w:val="20"/>
    </w:rPr>
  </w:style>
  <w:style w:type="character" w:customStyle="1" w:styleId="405">
    <w:name w:val="MSG_EN_FONT_STYLE_NAME_TEMPLATE_ROLE_NUMBER MSG_EN_FONT_STYLE_NAME_BY_ROLE_TEXT 2 + MSG_EN_FONT_STYLE_MODIFER_NAME PMingLiU"/>
    <w:basedOn w:val="406"/>
    <w:qFormat/>
    <w:uiPriority w:val="0"/>
    <w:rPr>
      <w:rFonts w:ascii="PMingLiU" w:hAnsi="PMingLiU" w:eastAsia="PMingLiU" w:cs="PMingLiU"/>
      <w:color w:val="000000"/>
      <w:spacing w:val="0"/>
      <w:w w:val="100"/>
      <w:position w:val="0"/>
      <w:sz w:val="19"/>
      <w:szCs w:val="19"/>
      <w:lang w:val="zh-CN" w:eastAsia="zh-CN" w:bidi="zh-CN"/>
    </w:rPr>
  </w:style>
  <w:style w:type="character" w:customStyle="1" w:styleId="406">
    <w:name w:val="MSG_EN_FONT_STYLE_NAME_TEMPLATE_ROLE_NUMBER MSG_EN_FONT_STYLE_NAME_BY_ROLE_TEXT 2_"/>
    <w:basedOn w:val="52"/>
    <w:link w:val="404"/>
    <w:qFormat/>
    <w:uiPriority w:val="0"/>
    <w:rPr>
      <w:sz w:val="20"/>
      <w:szCs w:val="20"/>
    </w:rPr>
  </w:style>
  <w:style w:type="character" w:customStyle="1" w:styleId="407">
    <w:name w:val="MSG_EN_FONT_STYLE_NAME_TEMPLATE_ROLE_NUMBER MSG_EN_FONT_STYLE_NAME_BY_ROLE_TEXT 2 + MSG_EN_FONT_STYLE_MODIFER_NAME Arial"/>
    <w:basedOn w:val="406"/>
    <w:qFormat/>
    <w:uiPriority w:val="0"/>
    <w:rPr>
      <w:rFonts w:ascii="Arial" w:hAnsi="Arial" w:eastAsia="Arial" w:cs="Arial"/>
      <w:color w:val="000000"/>
      <w:spacing w:val="0"/>
      <w:w w:val="100"/>
      <w:position w:val="0"/>
      <w:sz w:val="16"/>
      <w:szCs w:val="16"/>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2.jpeg"/><Relationship Id="rId20" Type="http://schemas.openxmlformats.org/officeDocument/2006/relationships/image" Target="media/image1.jpe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_rels/footer7.xml.rels><?xml version="1.0" encoding="UTF-8" standalone="yes"?>
<Relationships xmlns="http://schemas.openxmlformats.org/package/2006/relationships"><Relationship Id="rId1" Type="http://schemas.openxmlformats.org/officeDocument/2006/relationships/image" Target="media/image1.jpeg"/></Relationships>
</file>

<file path=word/_rels/foot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095848-DA73-4550-9FD7-F127A972A28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97</Pages>
  <Words>8512</Words>
  <Characters>48524</Characters>
  <Lines>404</Lines>
  <Paragraphs>113</Paragraphs>
  <TotalTime>2</TotalTime>
  <ScaleCrop>false</ScaleCrop>
  <LinksUpToDate>false</LinksUpToDate>
  <CharactersWithSpaces>56923</CharactersWithSpaces>
  <Application>WPS Office_11.1.0.9341_F1E327BC-269C-435d-A152-05C5408002CA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2018-10-15T13:34:00Z</dcterms:created>
  <dc:creator>wen</dc:creator>
  <cp:keywords>3.15</cp:keywords>
  <cp:lastModifiedBy>吾-日而三省</cp:lastModifiedBy>
  <cp:lastPrinted>2020-03-13T08:15:00Z</cp:lastPrinted>
  <dcterms:modified xsi:type="dcterms:W3CDTF">2020-04-17T06:38:20Z</dcterms:modified>
  <dc:title>公开招标文件</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2052-11.1.0.9341</vt:lpwstr>
  </property>
</Properties>
</file>