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936" w:beforeLines="300"/>
        <w:jc w:val="center"/>
        <w:rPr>
          <w:rFonts w:ascii="黑体" w:eastAsia="黑体"/>
          <w:b/>
          <w:kern w:val="44"/>
          <w:sz w:val="48"/>
          <w:szCs w:val="20"/>
          <w:highlight w:val="none"/>
        </w:rPr>
      </w:pPr>
      <w:bookmarkStart w:id="6" w:name="_GoBack"/>
      <w:bookmarkEnd w:id="6"/>
      <w:r>
        <w:rPr>
          <w:rFonts w:hint="eastAsia" w:ascii="黑体" w:eastAsia="黑体"/>
          <w:b/>
          <w:kern w:val="44"/>
          <w:sz w:val="48"/>
          <w:szCs w:val="20"/>
          <w:highlight w:val="none"/>
        </w:rPr>
        <w:t>第八部分  技术部分</w:t>
      </w:r>
      <w:r>
        <w:rPr>
          <w:rFonts w:ascii="黑体" w:eastAsia="黑体"/>
          <w:b/>
          <w:kern w:val="44"/>
          <w:sz w:val="48"/>
          <w:szCs w:val="20"/>
          <w:highlight w:val="none"/>
        </w:rPr>
        <w:br w:type="page"/>
      </w:r>
    </w:p>
    <w:p>
      <w:pPr>
        <w:numPr>
          <w:ilvl w:val="2"/>
          <w:numId w:val="1"/>
        </w:numPr>
        <w:adjustRightInd w:val="0"/>
        <w:snapToGrid w:val="0"/>
        <w:jc w:val="center"/>
        <w:rPr>
          <w:rFonts w:ascii="宋体" w:hAnsi="宋体"/>
          <w:b/>
          <w:sz w:val="30"/>
          <w:szCs w:val="30"/>
          <w:highlight w:val="none"/>
        </w:rPr>
      </w:pPr>
      <w:r>
        <w:rPr>
          <w:rFonts w:hint="eastAsia" w:ascii="宋体" w:hAnsi="宋体"/>
          <w:b/>
          <w:sz w:val="30"/>
          <w:szCs w:val="30"/>
          <w:highlight w:val="none"/>
        </w:rPr>
        <w:t>货物需求一览表</w:t>
      </w:r>
    </w:p>
    <w:p>
      <w:pPr>
        <w:adjustRightInd w:val="0"/>
        <w:snapToGrid w:val="0"/>
        <w:jc w:val="center"/>
        <w:rPr>
          <w:rFonts w:ascii="宋体" w:hAnsi="宋体"/>
          <w:b/>
          <w:sz w:val="30"/>
          <w:szCs w:val="30"/>
          <w:highlight w:val="none"/>
        </w:rPr>
      </w:pPr>
    </w:p>
    <w:tbl>
      <w:tblPr>
        <w:tblStyle w:val="7"/>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vAlign w:val="center"/>
          </w:tcPr>
          <w:p>
            <w:pPr>
              <w:jc w:val="center"/>
              <w:rPr>
                <w:rFonts w:ascii="宋体" w:hAnsi="Bookman Old Style"/>
                <w:sz w:val="24"/>
                <w:highlight w:val="none"/>
              </w:rPr>
            </w:pPr>
            <w:r>
              <w:rPr>
                <w:rFonts w:hint="eastAsia" w:ascii="宋体" w:hAnsi="Bookman Old Style"/>
                <w:sz w:val="24"/>
                <w:highlight w:val="none"/>
              </w:rPr>
              <w:t>包号</w:t>
            </w:r>
          </w:p>
        </w:tc>
        <w:tc>
          <w:tcPr>
            <w:tcW w:w="2640" w:type="dxa"/>
            <w:vAlign w:val="center"/>
          </w:tcPr>
          <w:p>
            <w:pPr>
              <w:jc w:val="center"/>
              <w:rPr>
                <w:rFonts w:ascii="宋体" w:hAnsi="Bookman Old Style"/>
                <w:sz w:val="24"/>
                <w:highlight w:val="none"/>
              </w:rPr>
            </w:pPr>
            <w:r>
              <w:rPr>
                <w:rFonts w:hint="eastAsia" w:ascii="宋体" w:hAnsi="Bookman Old Style"/>
                <w:sz w:val="24"/>
                <w:highlight w:val="none"/>
              </w:rPr>
              <w:t>货物名称</w:t>
            </w:r>
          </w:p>
        </w:tc>
        <w:tc>
          <w:tcPr>
            <w:tcW w:w="635" w:type="dxa"/>
            <w:vAlign w:val="center"/>
          </w:tcPr>
          <w:p>
            <w:pPr>
              <w:jc w:val="center"/>
              <w:rPr>
                <w:rFonts w:ascii="宋体" w:hAnsi="Bookman Old Style"/>
                <w:sz w:val="24"/>
                <w:highlight w:val="none"/>
              </w:rPr>
            </w:pPr>
            <w:r>
              <w:rPr>
                <w:rFonts w:hint="eastAsia" w:ascii="宋体" w:hAnsi="Bookman Old Style"/>
                <w:sz w:val="24"/>
                <w:highlight w:val="none"/>
              </w:rPr>
              <w:t>数量</w:t>
            </w:r>
          </w:p>
        </w:tc>
        <w:tc>
          <w:tcPr>
            <w:tcW w:w="1320" w:type="dxa"/>
            <w:vAlign w:val="center"/>
          </w:tcPr>
          <w:p>
            <w:pPr>
              <w:jc w:val="center"/>
              <w:rPr>
                <w:rFonts w:ascii="宋体" w:hAnsi="Bookman Old Style"/>
                <w:sz w:val="24"/>
                <w:highlight w:val="none"/>
              </w:rPr>
            </w:pPr>
            <w:r>
              <w:rPr>
                <w:rFonts w:hint="eastAsia" w:ascii="宋体" w:hAnsi="Bookman Old Style"/>
                <w:sz w:val="24"/>
                <w:highlight w:val="none"/>
              </w:rPr>
              <w:t>交货期</w:t>
            </w:r>
          </w:p>
        </w:tc>
        <w:tc>
          <w:tcPr>
            <w:tcW w:w="1765" w:type="dxa"/>
            <w:vAlign w:val="center"/>
          </w:tcPr>
          <w:p>
            <w:pPr>
              <w:jc w:val="center"/>
              <w:rPr>
                <w:rFonts w:ascii="宋体" w:hAnsi="Bookman Old Style"/>
                <w:sz w:val="24"/>
                <w:highlight w:val="none"/>
              </w:rPr>
            </w:pPr>
            <w:r>
              <w:rPr>
                <w:rFonts w:hint="eastAsia" w:ascii="宋体" w:hAnsi="Bookman Old Style"/>
                <w:sz w:val="24"/>
                <w:highlight w:val="none"/>
              </w:rPr>
              <w:t>指定到货港</w:t>
            </w:r>
          </w:p>
        </w:tc>
        <w:tc>
          <w:tcPr>
            <w:tcW w:w="2520" w:type="dxa"/>
            <w:vAlign w:val="center"/>
          </w:tcPr>
          <w:p>
            <w:pPr>
              <w:jc w:val="center"/>
              <w:rPr>
                <w:rFonts w:ascii="宋体" w:hAnsi="Bookman Old Style"/>
                <w:sz w:val="24"/>
                <w:highlight w:val="none"/>
                <w:shd w:val="pct10" w:color="auto" w:fill="FFFFFF"/>
              </w:rPr>
            </w:pPr>
            <w:r>
              <w:rPr>
                <w:rFonts w:hint="eastAsia" w:ascii="宋体" w:hAnsi="Bookman Old Style"/>
                <w:sz w:val="24"/>
                <w:highlight w:val="none"/>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vAlign w:val="center"/>
          </w:tcPr>
          <w:p>
            <w:pPr>
              <w:jc w:val="center"/>
              <w:rPr>
                <w:rFonts w:ascii="宋体"/>
                <w:sz w:val="24"/>
                <w:highlight w:val="none"/>
              </w:rPr>
            </w:pPr>
            <w:r>
              <w:rPr>
                <w:rFonts w:hint="eastAsia" w:ascii="宋体"/>
                <w:sz w:val="24"/>
                <w:highlight w:val="none"/>
              </w:rPr>
              <w:t>1</w:t>
            </w:r>
          </w:p>
        </w:tc>
        <w:tc>
          <w:tcPr>
            <w:tcW w:w="2640" w:type="dxa"/>
            <w:vAlign w:val="center"/>
          </w:tcPr>
          <w:p>
            <w:pPr>
              <w:jc w:val="center"/>
              <w:rPr>
                <w:rFonts w:ascii="Bookman Old Style" w:hAnsi="Bookman Old Style"/>
                <w:sz w:val="24"/>
                <w:highlight w:val="none"/>
              </w:rPr>
            </w:pPr>
            <w:r>
              <w:rPr>
                <w:rFonts w:hint="eastAsia" w:ascii="宋体" w:hAnsi="宋体"/>
                <w:sz w:val="24"/>
                <w:highlight w:val="none"/>
              </w:rPr>
              <w:t>高通量X-射线衍射数据收集系统</w:t>
            </w:r>
          </w:p>
        </w:tc>
        <w:tc>
          <w:tcPr>
            <w:tcW w:w="635" w:type="dxa"/>
            <w:vAlign w:val="center"/>
          </w:tcPr>
          <w:p>
            <w:pPr>
              <w:jc w:val="center"/>
              <w:rPr>
                <w:rFonts w:ascii="宋体" w:hAnsi="Bookman Old Style"/>
                <w:sz w:val="24"/>
                <w:highlight w:val="none"/>
              </w:rPr>
            </w:pPr>
            <w:r>
              <w:rPr>
                <w:rFonts w:hint="eastAsia" w:ascii="宋体" w:hAnsi="Bookman Old Style"/>
                <w:sz w:val="24"/>
                <w:highlight w:val="none"/>
              </w:rPr>
              <w:t>1套</w:t>
            </w:r>
          </w:p>
        </w:tc>
        <w:tc>
          <w:tcPr>
            <w:tcW w:w="1320" w:type="dxa"/>
            <w:vAlign w:val="center"/>
          </w:tcPr>
          <w:p>
            <w:pPr>
              <w:jc w:val="center"/>
              <w:rPr>
                <w:rFonts w:ascii="宋体" w:hAnsi="Bookman Old Style"/>
                <w:sz w:val="24"/>
                <w:highlight w:val="none"/>
              </w:rPr>
            </w:pPr>
            <w:r>
              <w:rPr>
                <w:rFonts w:hint="eastAsia"/>
                <w:highlight w:val="none"/>
              </w:rPr>
              <w:t>合同签订后七个月内</w:t>
            </w:r>
          </w:p>
        </w:tc>
        <w:tc>
          <w:tcPr>
            <w:tcW w:w="1765" w:type="dxa"/>
            <w:vAlign w:val="center"/>
          </w:tcPr>
          <w:p>
            <w:pPr>
              <w:jc w:val="center"/>
              <w:rPr>
                <w:sz w:val="24"/>
                <w:highlight w:val="none"/>
              </w:rPr>
            </w:pPr>
            <w:r>
              <w:rPr>
                <w:rFonts w:hint="eastAsia"/>
                <w:sz w:val="24"/>
                <w:highlight w:val="none"/>
              </w:rPr>
              <w:t>北京机场</w:t>
            </w:r>
          </w:p>
        </w:tc>
        <w:tc>
          <w:tcPr>
            <w:tcW w:w="2520" w:type="dxa"/>
            <w:vAlign w:val="center"/>
          </w:tcPr>
          <w:p>
            <w:pPr>
              <w:jc w:val="center"/>
              <w:rPr>
                <w:rFonts w:ascii="宋体" w:hAnsi="Bookman Old Style"/>
                <w:sz w:val="24"/>
                <w:highlight w:val="none"/>
              </w:rPr>
            </w:pPr>
            <w:r>
              <w:rPr>
                <w:rFonts w:hint="eastAsia" w:ascii="宋体" w:hAnsi="Bookman Old Style"/>
                <w:sz w:val="24"/>
                <w:highlight w:val="none"/>
              </w:rPr>
              <w:t>中国科学院生物物理研究所八号楼一层实验室</w:t>
            </w:r>
          </w:p>
        </w:tc>
      </w:tr>
    </w:tbl>
    <w:p>
      <w:pPr>
        <w:adjustRightInd w:val="0"/>
        <w:snapToGrid w:val="0"/>
        <w:jc w:val="center"/>
        <w:rPr>
          <w:rFonts w:ascii="宋体" w:hAnsi="宋体"/>
          <w:b/>
          <w:sz w:val="30"/>
          <w:szCs w:val="30"/>
          <w:highlight w:val="none"/>
        </w:rPr>
      </w:pPr>
    </w:p>
    <w:p>
      <w:pPr>
        <w:adjustRightInd w:val="0"/>
        <w:snapToGrid w:val="0"/>
        <w:jc w:val="center"/>
        <w:rPr>
          <w:rFonts w:ascii="宋体" w:hAnsi="宋体"/>
          <w:b/>
          <w:sz w:val="30"/>
          <w:szCs w:val="30"/>
          <w:highlight w:val="none"/>
        </w:rPr>
      </w:pPr>
    </w:p>
    <w:p>
      <w:pPr>
        <w:adjustRightInd w:val="0"/>
        <w:snapToGrid w:val="0"/>
        <w:jc w:val="center"/>
        <w:rPr>
          <w:rFonts w:ascii="宋体" w:hAnsi="宋体"/>
          <w:b/>
          <w:sz w:val="30"/>
          <w:szCs w:val="30"/>
          <w:highlight w:val="none"/>
        </w:rPr>
      </w:pPr>
    </w:p>
    <w:p>
      <w:pPr>
        <w:rPr>
          <w:rFonts w:ascii="Bookman Old Style" w:hAnsi="Bookman Old Style"/>
          <w:sz w:val="24"/>
          <w:highlight w:val="none"/>
        </w:rPr>
      </w:pPr>
      <w:r>
        <w:rPr>
          <w:rFonts w:hint="eastAsia"/>
          <w:sz w:val="24"/>
          <w:highlight w:val="none"/>
        </w:rPr>
        <w:t>注：投标人须对上述投标内容中完整的一包或几包进行投标，</w:t>
      </w:r>
      <w:r>
        <w:rPr>
          <w:rFonts w:hint="eastAsia" w:ascii="Bookman Old Style" w:hAnsi="Bookman Old Style"/>
          <w:sz w:val="24"/>
          <w:highlight w:val="none"/>
        </w:rPr>
        <w:t>不完整的投标将视为非响应性投标予以拒绝。</w:t>
      </w: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szCs w:val="21"/>
          <w:highlight w:val="none"/>
        </w:rPr>
      </w:pPr>
    </w:p>
    <w:p>
      <w:pPr>
        <w:adjustRightInd w:val="0"/>
        <w:snapToGrid w:val="0"/>
        <w:rPr>
          <w:rFonts w:ascii="宋体" w:hAnsi="宋体"/>
          <w:b/>
          <w:sz w:val="30"/>
          <w:szCs w:val="30"/>
          <w:highlight w:val="none"/>
        </w:rPr>
      </w:pPr>
      <w:r>
        <w:rPr>
          <w:rFonts w:ascii="宋体" w:hAnsi="宋体"/>
          <w:b/>
          <w:sz w:val="30"/>
          <w:szCs w:val="30"/>
          <w:highlight w:val="none"/>
        </w:rPr>
        <w:br w:type="page"/>
      </w:r>
    </w:p>
    <w:p>
      <w:pPr>
        <w:numPr>
          <w:ilvl w:val="2"/>
          <w:numId w:val="1"/>
        </w:numPr>
        <w:tabs>
          <w:tab w:val="left" w:pos="720"/>
          <w:tab w:val="clear" w:pos="1560"/>
        </w:tabs>
        <w:adjustRightInd w:val="0"/>
        <w:snapToGrid w:val="0"/>
        <w:ind w:hanging="1560"/>
        <w:jc w:val="center"/>
        <w:rPr>
          <w:rFonts w:ascii="宋体" w:hAnsi="宋体"/>
          <w:b/>
          <w:sz w:val="30"/>
          <w:szCs w:val="30"/>
          <w:highlight w:val="none"/>
        </w:rPr>
      </w:pPr>
      <w:r>
        <w:rPr>
          <w:rFonts w:hint="eastAsia" w:ascii="宋体" w:hAnsi="宋体"/>
          <w:b/>
          <w:sz w:val="30"/>
          <w:szCs w:val="30"/>
          <w:highlight w:val="none"/>
        </w:rPr>
        <w:t>技术规格</w:t>
      </w:r>
    </w:p>
    <w:p>
      <w:pPr>
        <w:spacing w:line="360" w:lineRule="auto"/>
        <w:ind w:left="600" w:hanging="600"/>
        <w:rPr>
          <w:rFonts w:ascii="宋体" w:hAnsi="宋体"/>
          <w:b/>
          <w:sz w:val="30"/>
          <w:szCs w:val="30"/>
          <w:highlight w:val="none"/>
        </w:rPr>
      </w:pPr>
      <w:r>
        <w:rPr>
          <w:rFonts w:hint="eastAsia" w:ascii="宋体" w:hAnsi="宋体"/>
          <w:b/>
          <w:sz w:val="30"/>
          <w:szCs w:val="30"/>
          <w:highlight w:val="none"/>
        </w:rPr>
        <w:t>一、总</w:t>
      </w:r>
      <w:r>
        <w:rPr>
          <w:rFonts w:ascii="宋体" w:hAnsi="宋体"/>
          <w:b/>
          <w:sz w:val="30"/>
          <w:szCs w:val="30"/>
          <w:highlight w:val="none"/>
        </w:rPr>
        <w:t xml:space="preserve">  </w:t>
      </w:r>
      <w:r>
        <w:rPr>
          <w:rFonts w:hint="eastAsia" w:ascii="宋体" w:hAnsi="宋体"/>
          <w:b/>
          <w:sz w:val="30"/>
          <w:szCs w:val="30"/>
          <w:highlight w:val="none"/>
        </w:rPr>
        <w:t>则</w:t>
      </w:r>
    </w:p>
    <w:p>
      <w:pPr>
        <w:spacing w:before="156" w:beforeLines="50" w:after="156" w:afterLines="50" w:line="360" w:lineRule="auto"/>
        <w:ind w:left="601" w:hanging="601"/>
        <w:rPr>
          <w:rFonts w:ascii="宋体" w:hAnsi="宋体"/>
          <w:b/>
          <w:sz w:val="28"/>
          <w:highlight w:val="none"/>
        </w:rPr>
      </w:pPr>
      <w:r>
        <w:rPr>
          <w:rFonts w:ascii="宋体" w:hAnsi="宋体"/>
          <w:b/>
          <w:sz w:val="28"/>
          <w:highlight w:val="none"/>
        </w:rPr>
        <w:t>1</w:t>
      </w:r>
      <w:r>
        <w:rPr>
          <w:rFonts w:hint="eastAsia" w:ascii="宋体" w:hAnsi="宋体"/>
          <w:b/>
          <w:sz w:val="28"/>
          <w:highlight w:val="none"/>
        </w:rPr>
        <w:t>、投标要求</w:t>
      </w:r>
    </w:p>
    <w:p>
      <w:pPr>
        <w:spacing w:line="360" w:lineRule="auto"/>
        <w:ind w:left="554" w:hanging="554" w:hangingChars="231"/>
        <w:rPr>
          <w:rFonts w:ascii="宋体" w:hAnsi="宋体"/>
          <w:sz w:val="24"/>
          <w:highlight w:val="none"/>
        </w:rPr>
      </w:pPr>
      <w:r>
        <w:rPr>
          <w:rFonts w:ascii="宋体" w:hAnsi="宋体"/>
          <w:sz w:val="24"/>
          <w:highlight w:val="none"/>
        </w:rPr>
        <w:t xml:space="preserve">1.1 </w:t>
      </w:r>
      <w:r>
        <w:rPr>
          <w:rFonts w:hint="eastAsia" w:ascii="宋体" w:hAnsi="宋体"/>
          <w:sz w:val="24"/>
          <w:highlight w:val="none"/>
        </w:rPr>
        <w:t xml:space="preserve"> 投标人在准备投标书时，务必在所提供的商品的技术规格文件中，标明型号、商标名称、目录号。</w:t>
      </w:r>
    </w:p>
    <w:p>
      <w:pPr>
        <w:spacing w:line="360" w:lineRule="auto"/>
        <w:ind w:left="554" w:hanging="554" w:hangingChars="231"/>
        <w:rPr>
          <w:rFonts w:ascii="宋体" w:hAnsi="宋体"/>
          <w:sz w:val="24"/>
          <w:highlight w:val="none"/>
        </w:rPr>
      </w:pPr>
      <w:r>
        <w:rPr>
          <w:rFonts w:hint="eastAsia" w:ascii="宋体" w:hAnsi="宋体"/>
          <w:sz w:val="24"/>
          <w:highlight w:val="none"/>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sz w:val="24"/>
          <w:highlight w:val="none"/>
        </w:rPr>
      </w:pPr>
      <w:r>
        <w:rPr>
          <w:rFonts w:hint="eastAsia" w:ascii="宋体" w:hAnsi="宋体"/>
          <w:sz w:val="24"/>
          <w:highlight w:val="none"/>
        </w:rPr>
        <w:t xml:space="preserve">1.3  </w:t>
      </w:r>
      <w:r>
        <w:rPr>
          <w:rFonts w:hint="eastAsia"/>
          <w:sz w:val="24"/>
          <w:highlight w:val="none"/>
        </w:rPr>
        <w:t>投标人提供的</w:t>
      </w:r>
      <w:r>
        <w:rPr>
          <w:rFonts w:hint="eastAsia" w:ascii="宋体"/>
          <w:sz w:val="24"/>
          <w:highlight w:val="none"/>
        </w:rPr>
        <w:t>产品</w:t>
      </w:r>
      <w:r>
        <w:rPr>
          <w:rFonts w:hint="eastAsia"/>
          <w:sz w:val="24"/>
          <w:highlight w:val="none"/>
        </w:rPr>
        <w:t>样本，必须是“原件”而非复印件，</w:t>
      </w:r>
      <w:r>
        <w:rPr>
          <w:rFonts w:hint="eastAsia" w:ascii="宋体"/>
          <w:sz w:val="24"/>
          <w:highlight w:val="none"/>
        </w:rPr>
        <w:t>图表、简图、电路图以及印刷电路板图等都应</w:t>
      </w:r>
      <w:r>
        <w:rPr>
          <w:rFonts w:hint="eastAsia"/>
          <w:sz w:val="24"/>
          <w:highlight w:val="none"/>
        </w:rPr>
        <w:t>清晰易读。买方有权</w:t>
      </w:r>
      <w:r>
        <w:rPr>
          <w:rFonts w:hint="eastAsia" w:ascii="宋体"/>
          <w:sz w:val="24"/>
          <w:highlight w:val="none"/>
        </w:rPr>
        <w:t>不付任何附加费用</w:t>
      </w:r>
      <w:r>
        <w:rPr>
          <w:rFonts w:hint="eastAsia"/>
          <w:sz w:val="24"/>
          <w:highlight w:val="none"/>
        </w:rPr>
        <w:t>复制这些资料</w:t>
      </w:r>
      <w:r>
        <w:rPr>
          <w:rFonts w:hint="eastAsia" w:ascii="宋体"/>
          <w:sz w:val="24"/>
          <w:highlight w:val="none"/>
        </w:rPr>
        <w:t>以供参考。</w:t>
      </w:r>
    </w:p>
    <w:p>
      <w:pPr>
        <w:spacing w:before="156" w:beforeLines="50" w:after="156" w:afterLines="50" w:line="360" w:lineRule="auto"/>
        <w:ind w:left="601" w:hanging="601"/>
        <w:rPr>
          <w:rFonts w:ascii="宋体" w:hAnsi="宋体"/>
          <w:b/>
          <w:sz w:val="28"/>
          <w:highlight w:val="none"/>
        </w:rPr>
      </w:pPr>
      <w:r>
        <w:rPr>
          <w:rFonts w:hint="eastAsia" w:ascii="宋体" w:hAnsi="宋体"/>
          <w:b/>
          <w:sz w:val="28"/>
          <w:highlight w:val="none"/>
        </w:rPr>
        <w:t>2、评标标准</w:t>
      </w:r>
    </w:p>
    <w:p>
      <w:pPr>
        <w:spacing w:line="360" w:lineRule="auto"/>
        <w:ind w:left="554" w:hanging="554" w:hangingChars="231"/>
        <w:rPr>
          <w:rFonts w:ascii="宋体"/>
          <w:sz w:val="24"/>
          <w:highlight w:val="none"/>
        </w:rPr>
      </w:pPr>
      <w:r>
        <w:rPr>
          <w:rFonts w:ascii="宋体" w:hAnsi="宋体"/>
          <w:sz w:val="24"/>
          <w:highlight w:val="none"/>
        </w:rPr>
        <w:t>2.</w:t>
      </w:r>
      <w:r>
        <w:rPr>
          <w:rFonts w:hint="eastAsia" w:ascii="宋体" w:hAnsi="宋体"/>
          <w:sz w:val="24"/>
          <w:highlight w:val="none"/>
        </w:rPr>
        <w:t xml:space="preserve">1  </w:t>
      </w:r>
      <w:r>
        <w:rPr>
          <w:rFonts w:hint="eastAsia"/>
          <w:sz w:val="24"/>
          <w:highlight w:val="none"/>
        </w:rPr>
        <w:t>除招标文件中指定的附件和专用工具外，</w:t>
      </w:r>
      <w:r>
        <w:rPr>
          <w:rFonts w:hint="eastAsia" w:ascii="宋体"/>
          <w:sz w:val="24"/>
          <w:highlight w:val="none"/>
        </w:rPr>
        <w:t>投标人应提供仪器设备的正常运行和常规保养所需的全套标准附件、专用工具</w:t>
      </w:r>
      <w:r>
        <w:rPr>
          <w:rFonts w:hint="eastAsia"/>
          <w:sz w:val="24"/>
          <w:highlight w:val="none"/>
        </w:rPr>
        <w:t>和消耗品</w:t>
      </w:r>
      <w:r>
        <w:rPr>
          <w:rFonts w:hint="eastAsia" w:ascii="宋体"/>
          <w:sz w:val="24"/>
          <w:highlight w:val="none"/>
        </w:rPr>
        <w:t>。投标人在投标书中需列出这些附件和工具的数量和单价的清单，这些附件和工具的报价的总值需计入投标价中。</w:t>
      </w:r>
    </w:p>
    <w:p>
      <w:pPr>
        <w:spacing w:line="360" w:lineRule="auto"/>
        <w:ind w:left="554" w:hanging="554" w:hangingChars="231"/>
        <w:rPr>
          <w:sz w:val="24"/>
          <w:highlight w:val="none"/>
        </w:rPr>
      </w:pPr>
      <w:r>
        <w:rPr>
          <w:rFonts w:hint="eastAsia" w:ascii="宋体" w:hAnsi="宋体"/>
          <w:sz w:val="24"/>
          <w:highlight w:val="none"/>
        </w:rPr>
        <w:t xml:space="preserve">2.2  </w:t>
      </w:r>
      <w:r>
        <w:rPr>
          <w:rFonts w:hint="eastAsia"/>
          <w:sz w:val="24"/>
          <w:highlight w:val="none"/>
        </w:rPr>
        <w:t>对于标书</w:t>
      </w:r>
      <w:r>
        <w:rPr>
          <w:rFonts w:hint="eastAsia" w:ascii="宋体"/>
          <w:sz w:val="24"/>
          <w:highlight w:val="none"/>
        </w:rPr>
        <w:t>技术规范中已列</w:t>
      </w:r>
      <w:r>
        <w:rPr>
          <w:rFonts w:hint="eastAsia"/>
          <w:sz w:val="24"/>
          <w:highlight w:val="none"/>
        </w:rPr>
        <w:t>出的作为查询选件的附件、零配件、专用工具和消耗品，投标书中</w:t>
      </w:r>
      <w:r>
        <w:rPr>
          <w:rFonts w:hint="eastAsia" w:ascii="宋体"/>
          <w:sz w:val="24"/>
          <w:highlight w:val="none"/>
        </w:rPr>
        <w:t>应列明其数量、单价、总价供买方参考。投标人也可推荐买方没有要求的附件或专用工具作为选件，并列明其数量、单价、总价供买方参考。选件价格不计入评标价中。</w:t>
      </w:r>
      <w:r>
        <w:rPr>
          <w:rFonts w:hint="eastAsia"/>
          <w:sz w:val="24"/>
          <w:highlight w:val="none"/>
        </w:rPr>
        <w:t>选件一旦为用户接受，其费用将加入合同价中。</w:t>
      </w:r>
    </w:p>
    <w:p>
      <w:pPr>
        <w:spacing w:line="360" w:lineRule="auto"/>
        <w:ind w:left="554" w:hanging="554" w:hangingChars="231"/>
        <w:rPr>
          <w:rFonts w:ascii="宋体" w:hAnsi="宋体"/>
          <w:sz w:val="24"/>
          <w:highlight w:val="none"/>
        </w:rPr>
      </w:pPr>
      <w:r>
        <w:rPr>
          <w:rFonts w:hint="eastAsia" w:ascii="宋体" w:hAnsi="宋体"/>
          <w:sz w:val="24"/>
          <w:highlight w:val="none"/>
        </w:rPr>
        <w:t>2.3  为便于用户进行接收仪器的准备工作，卖方应在合同生效后</w:t>
      </w:r>
      <w:r>
        <w:rPr>
          <w:rFonts w:hint="eastAsia" w:ascii="宋体" w:hAnsi="宋体"/>
          <w:b/>
          <w:sz w:val="24"/>
          <w:highlight w:val="none"/>
        </w:rPr>
        <w:t>60</w:t>
      </w:r>
      <w:r>
        <w:rPr>
          <w:rFonts w:hint="eastAsia" w:ascii="宋体" w:hAnsi="宋体"/>
          <w:sz w:val="24"/>
          <w:highlight w:val="none"/>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sz w:val="24"/>
          <w:highlight w:val="none"/>
        </w:rPr>
      </w:pPr>
      <w:r>
        <w:rPr>
          <w:rFonts w:ascii="宋体" w:hAnsi="宋体"/>
          <w:sz w:val="24"/>
          <w:highlight w:val="none"/>
        </w:rPr>
        <w:t>2.</w:t>
      </w:r>
      <w:r>
        <w:rPr>
          <w:rFonts w:hint="eastAsia" w:ascii="宋体" w:hAnsi="宋体"/>
          <w:sz w:val="24"/>
          <w:highlight w:val="none"/>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 xml:space="preserve">6  </w:t>
      </w:r>
      <w:r>
        <w:rPr>
          <w:rFonts w:hint="eastAsia"/>
          <w:sz w:val="24"/>
          <w:highlight w:val="none"/>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sz w:val="28"/>
          <w:highlight w:val="none"/>
        </w:rPr>
      </w:pPr>
      <w:r>
        <w:rPr>
          <w:rFonts w:hint="eastAsia" w:ascii="宋体" w:hAnsi="宋体"/>
          <w:b/>
          <w:sz w:val="28"/>
          <w:highlight w:val="none"/>
        </w:rPr>
        <w:t>3、工作条件</w:t>
      </w:r>
    </w:p>
    <w:p>
      <w:pPr>
        <w:spacing w:after="312" w:afterLines="100" w:line="360" w:lineRule="auto"/>
        <w:rPr>
          <w:rFonts w:ascii="宋体" w:hAnsi="宋体"/>
          <w:sz w:val="24"/>
          <w:highlight w:val="none"/>
        </w:rPr>
      </w:pPr>
      <w:r>
        <w:rPr>
          <w:rFonts w:hint="eastAsia" w:ascii="宋体" w:hAnsi="宋体"/>
          <w:sz w:val="24"/>
          <w:highlight w:val="none"/>
        </w:rPr>
        <w:t>除非在技术规格中另有说明，所有仪器、设备和系统都应符合下列要求：</w:t>
      </w:r>
      <w:r>
        <w:rPr>
          <w:rFonts w:ascii="宋体" w:hAnsi="宋体"/>
          <w:sz w:val="24"/>
          <w:highlight w:val="none"/>
        </w:rPr>
        <w:t xml:space="preserve"> </w:t>
      </w:r>
    </w:p>
    <w:p>
      <w:pPr>
        <w:spacing w:line="360" w:lineRule="auto"/>
        <w:ind w:left="554" w:hanging="554" w:hangingChars="231"/>
        <w:rPr>
          <w:rFonts w:ascii="宋体" w:hAnsi="宋体"/>
          <w:sz w:val="24"/>
          <w:highlight w:val="none"/>
        </w:rPr>
      </w:pPr>
      <w:r>
        <w:rPr>
          <w:rFonts w:hint="eastAsia" w:ascii="宋体" w:hAnsi="宋体"/>
          <w:sz w:val="24"/>
          <w:highlight w:val="none"/>
        </w:rPr>
        <w:t>3.1  适于在气温为摄氏</w:t>
      </w:r>
      <w:r>
        <w:rPr>
          <w:rFonts w:ascii="宋体" w:hAnsi="宋体"/>
          <w:b/>
          <w:sz w:val="24"/>
          <w:highlight w:val="none"/>
        </w:rPr>
        <w:t>-40</w:t>
      </w:r>
      <w:r>
        <w:rPr>
          <w:rFonts w:hint="eastAsia" w:ascii="宋体" w:hAnsi="宋体"/>
          <w:b/>
          <w:sz w:val="24"/>
          <w:highlight w:val="none"/>
        </w:rPr>
        <w:t>℃～＋</w:t>
      </w:r>
      <w:r>
        <w:rPr>
          <w:rFonts w:ascii="宋体" w:hAnsi="宋体"/>
          <w:b/>
          <w:sz w:val="24"/>
          <w:highlight w:val="none"/>
        </w:rPr>
        <w:t>50</w:t>
      </w:r>
      <w:r>
        <w:rPr>
          <w:rFonts w:hint="eastAsia" w:ascii="宋体" w:hAnsi="宋体"/>
          <w:b/>
          <w:sz w:val="24"/>
          <w:highlight w:val="none"/>
        </w:rPr>
        <w:t>℃</w:t>
      </w:r>
      <w:r>
        <w:rPr>
          <w:rFonts w:hint="eastAsia" w:ascii="宋体" w:hAnsi="宋体"/>
          <w:sz w:val="24"/>
          <w:highlight w:val="none"/>
        </w:rPr>
        <w:t>和相对湿度为</w:t>
      </w:r>
      <w:r>
        <w:rPr>
          <w:rFonts w:ascii="宋体" w:hAnsi="宋体"/>
          <w:b/>
          <w:sz w:val="24"/>
          <w:highlight w:val="none"/>
        </w:rPr>
        <w:t>90</w:t>
      </w:r>
      <w:r>
        <w:rPr>
          <w:rFonts w:hint="eastAsia" w:ascii="宋体" w:hAnsi="宋体"/>
          <w:b/>
          <w:sz w:val="24"/>
          <w:highlight w:val="none"/>
        </w:rPr>
        <w:t>％</w:t>
      </w:r>
      <w:r>
        <w:rPr>
          <w:rFonts w:hint="eastAsia" w:ascii="宋体" w:hAnsi="宋体"/>
          <w:sz w:val="24"/>
          <w:highlight w:val="none"/>
        </w:rPr>
        <w:t>的环境条件下运输和贮存。</w:t>
      </w:r>
    </w:p>
    <w:p>
      <w:pPr>
        <w:spacing w:line="360" w:lineRule="auto"/>
        <w:ind w:left="554" w:hanging="554" w:hangingChars="231"/>
        <w:rPr>
          <w:rFonts w:ascii="宋体" w:hAnsi="宋体"/>
          <w:sz w:val="24"/>
          <w:highlight w:val="none"/>
        </w:rPr>
      </w:pPr>
      <w:r>
        <w:rPr>
          <w:rFonts w:hint="eastAsia" w:ascii="宋体" w:hAnsi="宋体"/>
          <w:sz w:val="24"/>
          <w:highlight w:val="none"/>
        </w:rPr>
        <w:t>3.2  适于在电源</w:t>
      </w:r>
      <w:r>
        <w:rPr>
          <w:rFonts w:ascii="宋体" w:hAnsi="宋体"/>
          <w:b/>
          <w:sz w:val="24"/>
          <w:highlight w:val="none"/>
        </w:rPr>
        <w:t>220V</w:t>
      </w:r>
      <w:r>
        <w:rPr>
          <w:rFonts w:hint="eastAsia" w:ascii="宋体" w:hAnsi="宋体"/>
          <w:b/>
          <w:sz w:val="24"/>
          <w:highlight w:val="none"/>
        </w:rPr>
        <w:t>（</w:t>
      </w:r>
      <w:r>
        <w:rPr>
          <w:rFonts w:ascii="宋体" w:hAnsi="宋体"/>
          <w:b/>
          <w:sz w:val="24"/>
          <w:highlight w:val="none"/>
        </w:rPr>
        <w:sym w:font="Symbol" w:char="F0B1"/>
      </w:r>
      <w:r>
        <w:rPr>
          <w:rFonts w:ascii="宋体" w:hAnsi="宋体"/>
          <w:b/>
          <w:sz w:val="24"/>
          <w:highlight w:val="none"/>
        </w:rPr>
        <w:t>10</w:t>
      </w:r>
      <w:r>
        <w:rPr>
          <w:rFonts w:hint="eastAsia" w:ascii="宋体" w:hAnsi="宋体"/>
          <w:b/>
          <w:sz w:val="24"/>
          <w:highlight w:val="none"/>
        </w:rPr>
        <w:t>％）</w:t>
      </w:r>
      <w:r>
        <w:rPr>
          <w:rFonts w:ascii="宋体" w:hAnsi="宋体"/>
          <w:b/>
          <w:sz w:val="24"/>
          <w:highlight w:val="none"/>
        </w:rPr>
        <w:t>/50Hz</w:t>
      </w:r>
      <w:r>
        <w:rPr>
          <w:rFonts w:hint="eastAsia" w:ascii="宋体" w:hAnsi="宋体"/>
          <w:sz w:val="24"/>
          <w:highlight w:val="none"/>
        </w:rPr>
        <w:t>、气温摄氏</w:t>
      </w:r>
      <w:r>
        <w:rPr>
          <w:rFonts w:hint="eastAsia" w:ascii="宋体" w:hAnsi="宋体"/>
          <w:b/>
          <w:sz w:val="24"/>
          <w:highlight w:val="none"/>
        </w:rPr>
        <w:t>+1</w:t>
      </w:r>
      <w:r>
        <w:rPr>
          <w:rFonts w:ascii="宋体" w:hAnsi="宋体"/>
          <w:b/>
          <w:sz w:val="24"/>
          <w:highlight w:val="none"/>
        </w:rPr>
        <w:t>5</w:t>
      </w:r>
      <w:r>
        <w:rPr>
          <w:rFonts w:hint="eastAsia" w:ascii="宋体" w:hAnsi="宋体"/>
          <w:b/>
          <w:sz w:val="24"/>
          <w:highlight w:val="none"/>
        </w:rPr>
        <w:t>℃～＋3</w:t>
      </w:r>
      <w:r>
        <w:rPr>
          <w:rFonts w:ascii="宋体" w:hAnsi="宋体"/>
          <w:b/>
          <w:sz w:val="24"/>
          <w:highlight w:val="none"/>
        </w:rPr>
        <w:t>0</w:t>
      </w:r>
      <w:r>
        <w:rPr>
          <w:rFonts w:hint="eastAsia" w:ascii="宋体" w:hAnsi="宋体"/>
          <w:b/>
          <w:sz w:val="24"/>
          <w:highlight w:val="none"/>
        </w:rPr>
        <w:t>℃</w:t>
      </w:r>
      <w:r>
        <w:rPr>
          <w:rFonts w:hint="eastAsia" w:ascii="宋体" w:hAnsi="宋体"/>
          <w:sz w:val="24"/>
          <w:highlight w:val="none"/>
        </w:rPr>
        <w:t>和相对湿度小于</w:t>
      </w:r>
      <w:r>
        <w:rPr>
          <w:rFonts w:ascii="宋体" w:hAnsi="宋体"/>
          <w:b/>
          <w:sz w:val="24"/>
          <w:highlight w:val="none"/>
        </w:rPr>
        <w:t>8</w:t>
      </w:r>
      <w:r>
        <w:rPr>
          <w:rFonts w:hint="eastAsia" w:ascii="宋体" w:hAnsi="宋体"/>
          <w:b/>
          <w:sz w:val="24"/>
          <w:highlight w:val="none"/>
        </w:rPr>
        <w:t>0％</w:t>
      </w:r>
      <w:r>
        <w:rPr>
          <w:rFonts w:hint="eastAsia" w:ascii="宋体" w:hAnsi="宋体"/>
          <w:sz w:val="24"/>
          <w:highlight w:val="none"/>
        </w:rPr>
        <w:t>的环境条件下运行。</w:t>
      </w:r>
      <w:r>
        <w:rPr>
          <w:rFonts w:hint="eastAsia" w:ascii="宋体" w:hAnsi="宋体"/>
          <w:b/>
          <w:sz w:val="24"/>
          <w:highlight w:val="none"/>
        </w:rPr>
        <w:t>能够连续正常工作。</w:t>
      </w:r>
    </w:p>
    <w:p>
      <w:pPr>
        <w:spacing w:line="360" w:lineRule="auto"/>
        <w:ind w:left="554" w:hanging="554" w:hangingChars="231"/>
        <w:rPr>
          <w:rFonts w:ascii="宋体" w:hAnsi="宋体"/>
          <w:sz w:val="24"/>
          <w:highlight w:val="none"/>
        </w:rPr>
      </w:pPr>
      <w:r>
        <w:rPr>
          <w:rFonts w:hint="eastAsia" w:ascii="宋体" w:hAnsi="宋体"/>
          <w:sz w:val="24"/>
          <w:highlight w:val="none"/>
        </w:rPr>
        <w:t>3.3  配置符合中国有关标准要求的插头，如果没有这样的插头，则需</w:t>
      </w:r>
      <w:r>
        <w:rPr>
          <w:rFonts w:hint="eastAsia" w:ascii="宋体"/>
          <w:sz w:val="24"/>
          <w:highlight w:val="none"/>
        </w:rPr>
        <w:t>提供适当的转</w:t>
      </w:r>
      <w:r>
        <w:rPr>
          <w:rFonts w:hint="eastAsia" w:ascii="宋体" w:hAnsi="宋体"/>
          <w:sz w:val="24"/>
          <w:highlight w:val="none"/>
        </w:rPr>
        <w:t>换插座。</w:t>
      </w:r>
    </w:p>
    <w:p>
      <w:pPr>
        <w:spacing w:line="360" w:lineRule="auto"/>
        <w:ind w:left="554" w:hanging="554" w:hangingChars="231"/>
        <w:rPr>
          <w:rFonts w:ascii="宋体" w:hAnsi="宋体"/>
          <w:sz w:val="24"/>
          <w:highlight w:val="none"/>
        </w:rPr>
      </w:pPr>
      <w:r>
        <w:rPr>
          <w:rFonts w:hint="eastAsia" w:ascii="宋体" w:hAnsi="宋体"/>
          <w:sz w:val="24"/>
          <w:highlight w:val="none"/>
        </w:rPr>
        <w:t>3.4  如产品达不到上述要求，投标人应注明其偏差。如仪器设备需要特殊工作条件（如水、电源、磁场强度、温度、湿度、动强度等）投标人应在投标书中加以说明。</w:t>
      </w:r>
    </w:p>
    <w:p>
      <w:pPr>
        <w:rPr>
          <w:rFonts w:eastAsia="黑体"/>
          <w:b/>
          <w:bCs/>
          <w:kern w:val="44"/>
          <w:sz w:val="24"/>
          <w:highlight w:val="none"/>
        </w:rPr>
      </w:pPr>
    </w:p>
    <w:p>
      <w:pPr>
        <w:spacing w:before="156" w:beforeLines="50" w:after="156" w:afterLines="50" w:line="360" w:lineRule="auto"/>
        <w:ind w:left="601" w:hanging="601"/>
        <w:rPr>
          <w:rFonts w:ascii="宋体" w:hAnsi="宋体"/>
          <w:b/>
          <w:sz w:val="28"/>
          <w:highlight w:val="none"/>
        </w:rPr>
      </w:pPr>
      <w:r>
        <w:rPr>
          <w:rFonts w:hint="eastAsia" w:ascii="宋体" w:hAnsi="宋体"/>
          <w:b/>
          <w:sz w:val="28"/>
          <w:highlight w:val="none"/>
        </w:rPr>
        <w:t>4、验收标准</w:t>
      </w:r>
    </w:p>
    <w:p>
      <w:pPr>
        <w:spacing w:after="312" w:afterLines="100" w:line="360" w:lineRule="auto"/>
        <w:rPr>
          <w:rFonts w:ascii="宋体" w:hAnsi="宋体"/>
          <w:sz w:val="24"/>
          <w:highlight w:val="none"/>
        </w:rPr>
      </w:pPr>
      <w:r>
        <w:rPr>
          <w:rFonts w:hint="eastAsia" w:ascii="宋体" w:hAnsi="宋体"/>
          <w:sz w:val="24"/>
          <w:highlight w:val="none"/>
        </w:rPr>
        <w:t>除非在技术规格中另有说明，所有仪器、设备和系统按下列要求进行验收：</w:t>
      </w:r>
      <w:r>
        <w:rPr>
          <w:rFonts w:ascii="宋体" w:hAnsi="宋体"/>
          <w:sz w:val="24"/>
          <w:highlight w:val="none"/>
        </w:rPr>
        <w:t xml:space="preserve"> </w:t>
      </w:r>
    </w:p>
    <w:p>
      <w:pPr>
        <w:spacing w:line="360" w:lineRule="auto"/>
        <w:ind w:left="554" w:hanging="554" w:hangingChars="231"/>
        <w:rPr>
          <w:rFonts w:ascii="宋体" w:hAnsi="宋体"/>
          <w:sz w:val="24"/>
          <w:highlight w:val="none"/>
        </w:rPr>
      </w:pPr>
      <w:r>
        <w:rPr>
          <w:rFonts w:hint="eastAsia" w:ascii="宋体" w:hAnsi="宋体"/>
          <w:sz w:val="24"/>
          <w:highlight w:val="none"/>
        </w:rPr>
        <w:t>4.1  仪器设备运抵安装现场后，买方将与卖方共同开箱验收</w:t>
      </w:r>
      <w:r>
        <w:rPr>
          <w:rFonts w:ascii="宋体" w:hAnsi="宋体"/>
          <w:sz w:val="24"/>
          <w:highlight w:val="none"/>
        </w:rPr>
        <w:t xml:space="preserve">, </w:t>
      </w:r>
      <w:r>
        <w:rPr>
          <w:rFonts w:hint="eastAsia" w:ascii="宋体" w:hAnsi="宋体"/>
          <w:sz w:val="24"/>
          <w:highlight w:val="none"/>
        </w:rPr>
        <w:t>如卖方届时不派人来</w:t>
      </w:r>
      <w:r>
        <w:rPr>
          <w:rFonts w:ascii="宋体" w:hAnsi="宋体"/>
          <w:sz w:val="24"/>
          <w:highlight w:val="none"/>
        </w:rPr>
        <w:t xml:space="preserve">, </w:t>
      </w:r>
      <w:r>
        <w:rPr>
          <w:rFonts w:hint="eastAsia" w:ascii="宋体" w:hAnsi="宋体"/>
          <w:sz w:val="24"/>
          <w:highlight w:val="none"/>
        </w:rPr>
        <w:t>则验收结果应以买方的验收报告为最终验收结果。验收时发现短缺、破损</w:t>
      </w:r>
      <w:r>
        <w:rPr>
          <w:rFonts w:ascii="宋体" w:hAnsi="宋体"/>
          <w:sz w:val="24"/>
          <w:highlight w:val="none"/>
        </w:rPr>
        <w:t xml:space="preserve">, </w:t>
      </w:r>
      <w:r>
        <w:rPr>
          <w:rFonts w:hint="eastAsia" w:ascii="宋体" w:hAnsi="宋体"/>
          <w:sz w:val="24"/>
          <w:highlight w:val="none"/>
        </w:rPr>
        <w:t>买方有权要求卖方负责更换。</w:t>
      </w:r>
    </w:p>
    <w:p>
      <w:pPr>
        <w:spacing w:line="360" w:lineRule="auto"/>
        <w:ind w:left="554" w:hanging="554" w:hangingChars="231"/>
        <w:rPr>
          <w:rFonts w:ascii="宋体" w:hAnsi="宋体"/>
          <w:sz w:val="24"/>
          <w:highlight w:val="none"/>
        </w:rPr>
      </w:pPr>
      <w:r>
        <w:rPr>
          <w:rFonts w:hint="eastAsia" w:ascii="宋体" w:hAnsi="宋体"/>
          <w:sz w:val="24"/>
          <w:highlight w:val="none"/>
        </w:rPr>
        <w:t xml:space="preserve">4.2  </w:t>
      </w:r>
      <w:r>
        <w:rPr>
          <w:rFonts w:hint="eastAsia"/>
          <w:sz w:val="24"/>
          <w:highlight w:val="none"/>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sz w:val="24"/>
          <w:highlight w:val="none"/>
        </w:rPr>
      </w:pPr>
      <w:r>
        <w:rPr>
          <w:rFonts w:hint="eastAsia" w:ascii="宋体" w:hAnsi="宋体"/>
          <w:sz w:val="24"/>
          <w:highlight w:val="none"/>
        </w:rPr>
        <w:t xml:space="preserve">4.3  </w:t>
      </w:r>
      <w:r>
        <w:rPr>
          <w:rFonts w:ascii="宋体" w:hAnsi="宋体"/>
          <w:sz w:val="24"/>
          <w:highlight w:val="none"/>
        </w:rPr>
        <w:t>验收由采购人、中标人及相关人员依国家有关标准、合同及有关附件要求进行，验收完毕由采购人及中标人在验收报告上签名。</w:t>
      </w:r>
    </w:p>
    <w:p>
      <w:pPr>
        <w:pStyle w:val="4"/>
        <w:spacing w:line="360" w:lineRule="auto"/>
        <w:ind w:left="410" w:hanging="410" w:hangingChars="170"/>
        <w:rPr>
          <w:rFonts w:hAnsi="宋体"/>
          <w:b/>
          <w:sz w:val="24"/>
          <w:szCs w:val="24"/>
          <w:highlight w:val="none"/>
        </w:rPr>
      </w:pPr>
    </w:p>
    <w:p>
      <w:pPr>
        <w:pStyle w:val="4"/>
        <w:spacing w:line="360" w:lineRule="auto"/>
        <w:ind w:left="410" w:hanging="410" w:hangingChars="170"/>
        <w:rPr>
          <w:rFonts w:hAnsi="宋体"/>
          <w:b/>
          <w:sz w:val="24"/>
          <w:szCs w:val="24"/>
          <w:highlight w:val="none"/>
        </w:rPr>
      </w:pPr>
      <w:r>
        <w:rPr>
          <w:rFonts w:hint="eastAsia" w:hAnsi="宋体"/>
          <w:b/>
          <w:sz w:val="24"/>
          <w:szCs w:val="24"/>
          <w:highlight w:val="none"/>
        </w:rPr>
        <w:t>5、本技术规格书中标注“*”号的为关键技术参数，对这些关键技术参数的任何负偏离将导致废标。</w:t>
      </w:r>
    </w:p>
    <w:p>
      <w:pPr>
        <w:pStyle w:val="4"/>
        <w:spacing w:line="360" w:lineRule="auto"/>
        <w:rPr>
          <w:rFonts w:hAnsi="宋体"/>
          <w:b/>
          <w:sz w:val="24"/>
          <w:szCs w:val="24"/>
          <w:highlight w:val="none"/>
        </w:rPr>
      </w:pPr>
    </w:p>
    <w:p>
      <w:pPr>
        <w:pStyle w:val="4"/>
        <w:spacing w:line="360" w:lineRule="auto"/>
        <w:rPr>
          <w:rFonts w:hAnsi="宋体"/>
          <w:b/>
          <w:sz w:val="24"/>
          <w:szCs w:val="24"/>
          <w:highlight w:val="none"/>
        </w:rPr>
      </w:pPr>
      <w:r>
        <w:rPr>
          <w:rFonts w:hint="eastAsia" w:hAnsi="宋体"/>
          <w:b/>
          <w:sz w:val="24"/>
          <w:szCs w:val="24"/>
          <w:highlight w:val="none"/>
        </w:rPr>
        <w:t>6、如在具体技术规格中有本总则不一致之处，以具体技术规格中的要求为准。</w:t>
      </w:r>
    </w:p>
    <w:p>
      <w:pPr>
        <w:spacing w:after="156" w:afterLines="50"/>
        <w:ind w:left="601" w:hanging="601"/>
        <w:rPr>
          <w:rFonts w:ascii="宋体" w:hAnsi="宋体"/>
          <w:b/>
          <w:sz w:val="28"/>
          <w:highlight w:val="none"/>
        </w:rPr>
      </w:pPr>
      <w:r>
        <w:rPr>
          <w:rFonts w:ascii="宋体" w:hAnsi="宋体"/>
          <w:b/>
          <w:sz w:val="28"/>
          <w:highlight w:val="none"/>
        </w:rPr>
        <w:br w:type="page"/>
      </w:r>
      <w:r>
        <w:rPr>
          <w:rFonts w:hint="eastAsia" w:ascii="宋体" w:hAnsi="宋体"/>
          <w:b/>
          <w:sz w:val="28"/>
          <w:highlight w:val="none"/>
        </w:rPr>
        <w:t>二、具体技术规格</w:t>
      </w:r>
    </w:p>
    <w:p>
      <w:pPr>
        <w:spacing w:line="360" w:lineRule="auto"/>
        <w:rPr>
          <w:b/>
          <w:kern w:val="0"/>
          <w:sz w:val="24"/>
          <w:szCs w:val="20"/>
          <w:highlight w:val="none"/>
        </w:rPr>
      </w:pPr>
      <w:bookmarkStart w:id="0" w:name="_Toc496106644"/>
    </w:p>
    <w:p>
      <w:pPr>
        <w:spacing w:line="360" w:lineRule="auto"/>
        <w:rPr>
          <w:b/>
          <w:kern w:val="0"/>
          <w:sz w:val="24"/>
          <w:szCs w:val="20"/>
          <w:highlight w:val="none"/>
        </w:rPr>
      </w:pPr>
      <w:r>
        <w:rPr>
          <w:b/>
          <w:kern w:val="0"/>
          <w:sz w:val="24"/>
          <w:szCs w:val="20"/>
          <w:highlight w:val="none"/>
        </w:rPr>
        <w:t>一．货物需求</w:t>
      </w:r>
      <w:bookmarkEnd w:id="0"/>
    </w:p>
    <w:p>
      <w:pPr>
        <w:spacing w:line="360" w:lineRule="auto"/>
        <w:rPr>
          <w:sz w:val="24"/>
          <w:highlight w:val="none"/>
        </w:rPr>
      </w:pPr>
      <w:bookmarkStart w:id="1" w:name="_Toc496106645"/>
      <w:r>
        <w:rPr>
          <w:sz w:val="24"/>
          <w:highlight w:val="none"/>
        </w:rPr>
        <w:t xml:space="preserve"> </w:t>
      </w:r>
      <w:r>
        <w:rPr>
          <w:rFonts w:hint="eastAsia"/>
          <w:sz w:val="24"/>
          <w:highlight w:val="none"/>
        </w:rPr>
        <w:t xml:space="preserve">   本项目采购</w:t>
      </w:r>
      <w:r>
        <w:rPr>
          <w:rFonts w:hint="eastAsia"/>
          <w:kern w:val="0"/>
          <w:sz w:val="24"/>
          <w:szCs w:val="20"/>
          <w:highlight w:val="none"/>
        </w:rPr>
        <w:t>高通量X-射线衍射数据收集系统一</w:t>
      </w:r>
      <w:r>
        <w:rPr>
          <w:kern w:val="0"/>
          <w:sz w:val="24"/>
          <w:szCs w:val="20"/>
          <w:highlight w:val="none"/>
        </w:rPr>
        <w:t>套</w:t>
      </w:r>
      <w:r>
        <w:rPr>
          <w:rFonts w:hint="eastAsia"/>
          <w:kern w:val="0"/>
          <w:sz w:val="24"/>
          <w:szCs w:val="20"/>
          <w:highlight w:val="none"/>
        </w:rPr>
        <w:t>；进行</w:t>
      </w:r>
      <w:r>
        <w:rPr>
          <w:sz w:val="24"/>
          <w:highlight w:val="none"/>
        </w:rPr>
        <w:t>投标的</w:t>
      </w:r>
      <w:r>
        <w:rPr>
          <w:rFonts w:hint="eastAsia"/>
          <w:sz w:val="24"/>
          <w:highlight w:val="none"/>
        </w:rPr>
        <w:t>设备如果为</w:t>
      </w:r>
      <w:r>
        <w:rPr>
          <w:sz w:val="24"/>
          <w:highlight w:val="none"/>
        </w:rPr>
        <w:t>进口产品，需要提供制造厂</w:t>
      </w:r>
      <w:r>
        <w:rPr>
          <w:rFonts w:hint="eastAsia"/>
          <w:sz w:val="24"/>
          <w:highlight w:val="none"/>
        </w:rPr>
        <w:t>商</w:t>
      </w:r>
      <w:r>
        <w:rPr>
          <w:sz w:val="24"/>
          <w:highlight w:val="none"/>
        </w:rPr>
        <w:t>针对本项目的授权。</w:t>
      </w:r>
    </w:p>
    <w:p>
      <w:pPr>
        <w:spacing w:line="360" w:lineRule="auto"/>
        <w:rPr>
          <w:sz w:val="24"/>
          <w:highlight w:val="none"/>
        </w:rPr>
      </w:pPr>
    </w:p>
    <w:bookmarkEnd w:id="1"/>
    <w:p>
      <w:pPr>
        <w:spacing w:line="360" w:lineRule="auto"/>
        <w:rPr>
          <w:b/>
          <w:kern w:val="0"/>
          <w:sz w:val="24"/>
          <w:szCs w:val="20"/>
          <w:highlight w:val="none"/>
        </w:rPr>
      </w:pPr>
      <w:r>
        <w:rPr>
          <w:b/>
          <w:kern w:val="0"/>
          <w:sz w:val="24"/>
          <w:szCs w:val="20"/>
          <w:highlight w:val="none"/>
        </w:rPr>
        <w:t>二．技术规格</w:t>
      </w:r>
    </w:p>
    <w:p>
      <w:pPr>
        <w:spacing w:line="360" w:lineRule="auto"/>
        <w:rPr>
          <w:b/>
          <w:kern w:val="0"/>
          <w:sz w:val="24"/>
          <w:szCs w:val="20"/>
          <w:highlight w:val="none"/>
        </w:rPr>
      </w:pPr>
      <w:bookmarkStart w:id="2" w:name="_Toc496106646"/>
      <w:r>
        <w:rPr>
          <w:b/>
          <w:kern w:val="0"/>
          <w:sz w:val="24"/>
          <w:szCs w:val="20"/>
          <w:highlight w:val="none"/>
        </w:rPr>
        <w:t>1．仪器用途</w:t>
      </w:r>
      <w:bookmarkEnd w:id="2"/>
    </w:p>
    <w:p>
      <w:pPr>
        <w:snapToGrid w:val="0"/>
        <w:spacing w:line="360" w:lineRule="auto"/>
        <w:ind w:firstLine="566" w:firstLineChars="236"/>
        <w:rPr>
          <w:position w:val="-20"/>
          <w:sz w:val="24"/>
          <w:highlight w:val="none"/>
        </w:rPr>
      </w:pPr>
      <w:bookmarkStart w:id="3" w:name="_Toc496106647"/>
      <w:r>
        <w:rPr>
          <w:rFonts w:hint="eastAsia"/>
          <w:position w:val="-20"/>
          <w:sz w:val="24"/>
          <w:highlight w:val="none"/>
        </w:rPr>
        <w:t>高通量X-射线衍射数据收集系统是利用X射线衍射实现蛋白质结构解析功能的仪器设备，广泛应用于分子生物学、药学、生物医学、生物大分子及其复合物的结构与功能功能研究方向等。</w:t>
      </w:r>
    </w:p>
    <w:p>
      <w:pPr>
        <w:snapToGrid w:val="0"/>
        <w:spacing w:line="360" w:lineRule="auto"/>
        <w:ind w:firstLine="566" w:firstLineChars="236"/>
        <w:rPr>
          <w:position w:val="-20"/>
          <w:sz w:val="24"/>
          <w:highlight w:val="none"/>
        </w:rPr>
      </w:pPr>
    </w:p>
    <w:p>
      <w:pPr>
        <w:spacing w:line="360" w:lineRule="auto"/>
        <w:rPr>
          <w:b/>
          <w:kern w:val="0"/>
          <w:sz w:val="24"/>
          <w:szCs w:val="20"/>
          <w:highlight w:val="none"/>
        </w:rPr>
      </w:pPr>
      <w:r>
        <w:rPr>
          <w:b/>
          <w:kern w:val="0"/>
          <w:sz w:val="24"/>
          <w:szCs w:val="20"/>
          <w:highlight w:val="none"/>
        </w:rPr>
        <w:t>2．工作条件</w:t>
      </w:r>
      <w:bookmarkEnd w:id="3"/>
    </w:p>
    <w:p>
      <w:pPr>
        <w:spacing w:line="360" w:lineRule="auto"/>
        <w:rPr>
          <w:position w:val="-20"/>
          <w:sz w:val="24"/>
          <w:highlight w:val="none"/>
        </w:rPr>
      </w:pPr>
      <w:r>
        <w:rPr>
          <w:rFonts w:hint="eastAsia"/>
          <w:position w:val="-20"/>
          <w:sz w:val="24"/>
          <w:highlight w:val="none"/>
        </w:rPr>
        <w:t>2</w:t>
      </w:r>
      <w:r>
        <w:rPr>
          <w:position w:val="-20"/>
          <w:sz w:val="24"/>
          <w:highlight w:val="none"/>
        </w:rPr>
        <w:t>.1</w:t>
      </w:r>
      <w:r>
        <w:rPr>
          <w:rFonts w:hint="eastAsia"/>
          <w:position w:val="-20"/>
          <w:sz w:val="24"/>
          <w:highlight w:val="none"/>
        </w:rPr>
        <w:t>环境温度：16℃～</w:t>
      </w:r>
      <w:r>
        <w:rPr>
          <w:position w:val="-20"/>
          <w:sz w:val="24"/>
          <w:highlight w:val="none"/>
        </w:rPr>
        <w:t>25</w:t>
      </w:r>
      <w:r>
        <w:rPr>
          <w:rFonts w:hint="eastAsia"/>
          <w:position w:val="-20"/>
          <w:sz w:val="24"/>
          <w:highlight w:val="none"/>
        </w:rPr>
        <w:t>℃，环境相对湿度：≤</w:t>
      </w:r>
      <w:r>
        <w:rPr>
          <w:position w:val="-20"/>
          <w:sz w:val="24"/>
          <w:highlight w:val="none"/>
        </w:rPr>
        <w:t>7</w:t>
      </w:r>
      <w:r>
        <w:rPr>
          <w:rFonts w:hint="eastAsia"/>
          <w:position w:val="-20"/>
          <w:sz w:val="24"/>
          <w:highlight w:val="none"/>
        </w:rPr>
        <w:t>0%</w:t>
      </w:r>
    </w:p>
    <w:p>
      <w:pPr>
        <w:spacing w:line="360" w:lineRule="auto"/>
        <w:rPr>
          <w:position w:val="-20"/>
          <w:sz w:val="24"/>
          <w:highlight w:val="none"/>
        </w:rPr>
      </w:pPr>
      <w:r>
        <w:rPr>
          <w:position w:val="-20"/>
          <w:sz w:val="24"/>
          <w:highlight w:val="none"/>
        </w:rPr>
        <w:t>2.2</w:t>
      </w:r>
      <w:r>
        <w:rPr>
          <w:rFonts w:hint="eastAsia"/>
          <w:position w:val="-20"/>
          <w:sz w:val="24"/>
          <w:highlight w:val="none"/>
        </w:rPr>
        <w:t>电源：3相3</w:t>
      </w:r>
      <w:r>
        <w:rPr>
          <w:position w:val="-20"/>
          <w:sz w:val="24"/>
          <w:highlight w:val="none"/>
        </w:rPr>
        <w:t>80</w:t>
      </w:r>
      <w:r>
        <w:rPr>
          <w:rFonts w:hint="eastAsia"/>
          <w:position w:val="-20"/>
          <w:sz w:val="24"/>
          <w:highlight w:val="none"/>
        </w:rPr>
        <w:t xml:space="preserve">V，单相220V±10%交流电；50Hz±1% </w:t>
      </w:r>
    </w:p>
    <w:p>
      <w:pPr>
        <w:spacing w:line="360" w:lineRule="auto"/>
        <w:rPr>
          <w:position w:val="-20"/>
          <w:sz w:val="24"/>
          <w:highlight w:val="none"/>
        </w:rPr>
      </w:pPr>
      <w:r>
        <w:rPr>
          <w:position w:val="-20"/>
          <w:sz w:val="24"/>
          <w:highlight w:val="none"/>
        </w:rPr>
        <w:t>2.</w:t>
      </w:r>
      <w:r>
        <w:rPr>
          <w:rFonts w:hint="eastAsia"/>
          <w:position w:val="-20"/>
          <w:sz w:val="24"/>
          <w:highlight w:val="none"/>
        </w:rPr>
        <w:t>3</w:t>
      </w:r>
      <w:r>
        <w:rPr>
          <w:position w:val="-20"/>
          <w:sz w:val="24"/>
          <w:highlight w:val="none"/>
        </w:rPr>
        <w:t>场地要求：工作条件及安全性要求符合中国及国际有关标准或规定</w:t>
      </w:r>
      <w:bookmarkStart w:id="4" w:name="_Toc496106648"/>
    </w:p>
    <w:p>
      <w:pPr>
        <w:spacing w:line="360" w:lineRule="auto"/>
        <w:ind w:firstLine="600" w:firstLineChars="250"/>
        <w:rPr>
          <w:position w:val="-16"/>
          <w:sz w:val="24"/>
          <w:highlight w:val="none"/>
        </w:rPr>
      </w:pPr>
    </w:p>
    <w:p>
      <w:pPr>
        <w:spacing w:line="360" w:lineRule="auto"/>
        <w:rPr>
          <w:b/>
          <w:kern w:val="0"/>
          <w:sz w:val="24"/>
          <w:szCs w:val="20"/>
          <w:highlight w:val="none"/>
        </w:rPr>
      </w:pPr>
      <w:r>
        <w:rPr>
          <w:b/>
          <w:kern w:val="0"/>
          <w:sz w:val="24"/>
          <w:szCs w:val="20"/>
          <w:highlight w:val="none"/>
        </w:rPr>
        <w:t>3．配置要求</w:t>
      </w:r>
      <w:bookmarkEnd w:id="4"/>
    </w:p>
    <w:p>
      <w:pPr>
        <w:pStyle w:val="3"/>
        <w:spacing w:line="360" w:lineRule="auto"/>
        <w:ind w:firstLine="0"/>
        <w:rPr>
          <w:highlight w:val="none"/>
        </w:rPr>
      </w:pPr>
      <w:r>
        <w:rPr>
          <w:highlight w:val="none"/>
        </w:rPr>
        <w:t>3.1</w:t>
      </w:r>
      <w:r>
        <w:rPr>
          <w:rFonts w:hint="eastAsia"/>
          <w:highlight w:val="none"/>
        </w:rPr>
        <w:t xml:space="preserve"> </w:t>
      </w:r>
      <w:r>
        <w:rPr>
          <w:highlight w:val="none"/>
        </w:rPr>
        <w:t xml:space="preserve"> </w:t>
      </w:r>
      <w:r>
        <w:rPr>
          <w:rFonts w:hint="eastAsia"/>
          <w:highlight w:val="none"/>
        </w:rPr>
        <w:t xml:space="preserve">转靶X-射线发生器 </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1台</w:t>
      </w:r>
    </w:p>
    <w:p>
      <w:pPr>
        <w:pStyle w:val="3"/>
        <w:spacing w:line="360" w:lineRule="auto"/>
        <w:ind w:firstLine="0"/>
        <w:rPr>
          <w:highlight w:val="none"/>
        </w:rPr>
      </w:pPr>
      <w:r>
        <w:rPr>
          <w:rFonts w:hint="eastAsia"/>
          <w:highlight w:val="none"/>
        </w:rPr>
        <w:t>3.2  固态快速探测器</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1台</w:t>
      </w:r>
    </w:p>
    <w:p>
      <w:pPr>
        <w:pStyle w:val="3"/>
        <w:spacing w:line="360" w:lineRule="auto"/>
        <w:ind w:firstLine="0"/>
        <w:rPr>
          <w:highlight w:val="none"/>
        </w:rPr>
      </w:pPr>
      <w:r>
        <w:rPr>
          <w:rFonts w:hint="eastAsia"/>
          <w:highlight w:val="none"/>
        </w:rPr>
        <w:t>3.3  X-射线光学匹配部分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1套</w:t>
      </w:r>
    </w:p>
    <w:p>
      <w:pPr>
        <w:pStyle w:val="3"/>
        <w:spacing w:line="360" w:lineRule="auto"/>
        <w:ind w:firstLine="0"/>
        <w:rPr>
          <w:highlight w:val="none"/>
        </w:rPr>
      </w:pPr>
      <w:r>
        <w:rPr>
          <w:rFonts w:hint="eastAsia"/>
          <w:highlight w:val="none"/>
        </w:rPr>
        <w:t>3.4  X-射线屏蔽防护系统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1套</w:t>
      </w:r>
    </w:p>
    <w:p>
      <w:pPr>
        <w:pStyle w:val="3"/>
        <w:spacing w:line="360" w:lineRule="auto"/>
        <w:ind w:firstLine="0"/>
        <w:rPr>
          <w:highlight w:val="none"/>
        </w:rPr>
      </w:pPr>
      <w:r>
        <w:rPr>
          <w:rFonts w:hint="eastAsia"/>
          <w:highlight w:val="none"/>
        </w:rPr>
        <w:t>3.5  样品观测光学装置</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1套</w:t>
      </w:r>
    </w:p>
    <w:p>
      <w:pPr>
        <w:pStyle w:val="3"/>
        <w:spacing w:line="360" w:lineRule="auto"/>
        <w:ind w:firstLine="0"/>
        <w:rPr>
          <w:highlight w:val="none"/>
        </w:rPr>
      </w:pPr>
      <w:r>
        <w:rPr>
          <w:highlight w:val="none"/>
        </w:rPr>
        <w:t>3.</w:t>
      </w:r>
      <w:r>
        <w:rPr>
          <w:rFonts w:hint="eastAsia"/>
          <w:highlight w:val="none"/>
        </w:rPr>
        <w:t>6</w:t>
      </w:r>
      <w:r>
        <w:rPr>
          <w:highlight w:val="none"/>
        </w:rPr>
        <w:t xml:space="preserve">  </w:t>
      </w:r>
      <w:r>
        <w:rPr>
          <w:rFonts w:hint="eastAsia"/>
          <w:highlight w:val="none"/>
        </w:rPr>
        <w:t>循环水冷却系统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1套</w:t>
      </w:r>
    </w:p>
    <w:p>
      <w:pPr>
        <w:pStyle w:val="3"/>
        <w:spacing w:line="360" w:lineRule="auto"/>
        <w:ind w:firstLine="0"/>
        <w:rPr>
          <w:highlight w:val="none"/>
        </w:rPr>
      </w:pPr>
      <w:r>
        <w:rPr>
          <w:rFonts w:hint="eastAsia"/>
          <w:highlight w:val="none"/>
        </w:rPr>
        <w:t>3.7  晶体冷却活塞及过滤控制装置</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1套</w:t>
      </w:r>
    </w:p>
    <w:p>
      <w:pPr>
        <w:pStyle w:val="3"/>
        <w:spacing w:line="360" w:lineRule="auto"/>
        <w:ind w:firstLine="0"/>
        <w:rPr>
          <w:highlight w:val="none"/>
        </w:rPr>
      </w:pPr>
      <w:r>
        <w:rPr>
          <w:highlight w:val="none"/>
        </w:rPr>
        <w:t>3.</w:t>
      </w:r>
      <w:r>
        <w:rPr>
          <w:rFonts w:hint="eastAsia"/>
          <w:highlight w:val="none"/>
        </w:rPr>
        <w:t>8</w:t>
      </w:r>
      <w:r>
        <w:rPr>
          <w:highlight w:val="none"/>
        </w:rPr>
        <w:t xml:space="preserve">  </w:t>
      </w:r>
      <w:r>
        <w:rPr>
          <w:rFonts w:hint="eastAsia"/>
          <w:highlight w:val="none"/>
        </w:rPr>
        <w:t>数据收集和处理的软件包</w:t>
      </w:r>
      <w:r>
        <w:rPr>
          <w:highlight w:val="none"/>
        </w:rPr>
        <w:tab/>
      </w:r>
      <w:r>
        <w:rPr>
          <w:highlight w:val="none"/>
        </w:rPr>
        <w:tab/>
      </w:r>
      <w:r>
        <w:rPr>
          <w:highlight w:val="none"/>
        </w:rPr>
        <w:tab/>
      </w:r>
      <w:r>
        <w:rPr>
          <w:highlight w:val="none"/>
        </w:rPr>
        <w:tab/>
      </w:r>
      <w:r>
        <w:rPr>
          <w:highlight w:val="none"/>
        </w:rPr>
        <w:tab/>
      </w:r>
      <w:r>
        <w:rPr>
          <w:highlight w:val="none"/>
        </w:rPr>
        <w:t xml:space="preserve">    </w:t>
      </w:r>
      <w:r>
        <w:rPr>
          <w:highlight w:val="none"/>
        </w:rPr>
        <w:tab/>
      </w:r>
      <w:r>
        <w:rPr>
          <w:highlight w:val="none"/>
        </w:rPr>
        <w:t xml:space="preserve">     </w:t>
      </w:r>
      <w:r>
        <w:rPr>
          <w:rFonts w:hint="eastAsia"/>
          <w:highlight w:val="none"/>
        </w:rPr>
        <w:t xml:space="preserve">  1套</w:t>
      </w:r>
    </w:p>
    <w:p>
      <w:pPr>
        <w:pStyle w:val="3"/>
        <w:spacing w:line="360" w:lineRule="auto"/>
        <w:ind w:firstLine="0"/>
        <w:rPr>
          <w:highlight w:val="none"/>
        </w:rPr>
      </w:pPr>
      <w:r>
        <w:rPr>
          <w:rFonts w:hint="eastAsia"/>
          <w:highlight w:val="none"/>
        </w:rPr>
        <w:t>3.9</w:t>
      </w:r>
      <w:r>
        <w:rPr>
          <w:highlight w:val="none"/>
        </w:rPr>
        <w:t xml:space="preserve"> </w:t>
      </w:r>
      <w:r>
        <w:rPr>
          <w:rFonts w:hint="eastAsia"/>
          <w:highlight w:val="none"/>
        </w:rPr>
        <w:t>计算机系统</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1套</w:t>
      </w:r>
    </w:p>
    <w:p>
      <w:pPr>
        <w:pStyle w:val="3"/>
        <w:ind w:firstLine="0"/>
        <w:rPr>
          <w:highlight w:val="none"/>
        </w:rPr>
      </w:pPr>
    </w:p>
    <w:p>
      <w:pPr>
        <w:pStyle w:val="3"/>
        <w:ind w:firstLine="0"/>
        <w:rPr>
          <w:highlight w:val="none"/>
        </w:rPr>
      </w:pPr>
    </w:p>
    <w:p>
      <w:pPr>
        <w:spacing w:line="360" w:lineRule="auto"/>
        <w:ind w:left="29"/>
        <w:jc w:val="left"/>
        <w:rPr>
          <w:b/>
          <w:sz w:val="24"/>
          <w:highlight w:val="none"/>
        </w:rPr>
      </w:pPr>
      <w:bookmarkStart w:id="5" w:name="_Toc496106649"/>
      <w:r>
        <w:rPr>
          <w:b/>
          <w:sz w:val="24"/>
          <w:highlight w:val="none"/>
        </w:rPr>
        <w:t>4．技术要求</w:t>
      </w:r>
      <w:bookmarkEnd w:id="5"/>
    </w:p>
    <w:p>
      <w:pPr>
        <w:spacing w:line="360" w:lineRule="auto"/>
        <w:ind w:left="29"/>
        <w:jc w:val="left"/>
        <w:rPr>
          <w:sz w:val="24"/>
          <w:highlight w:val="none"/>
        </w:rPr>
      </w:pPr>
      <w:r>
        <w:rPr>
          <w:sz w:val="24"/>
          <w:highlight w:val="none"/>
        </w:rPr>
        <w:t>4.</w:t>
      </w:r>
      <w:r>
        <w:rPr>
          <w:rFonts w:hint="eastAsia"/>
          <w:sz w:val="24"/>
          <w:highlight w:val="none"/>
        </w:rPr>
        <w:t>1 转靶X-射线发生器</w:t>
      </w:r>
    </w:p>
    <w:p>
      <w:pPr>
        <w:spacing w:line="360" w:lineRule="auto"/>
        <w:ind w:left="991" w:leftChars="-67" w:hanging="1132" w:hangingChars="472"/>
        <w:jc w:val="left"/>
        <w:rPr>
          <w:sz w:val="24"/>
          <w:highlight w:val="none"/>
        </w:rPr>
      </w:pPr>
      <w:r>
        <w:rPr>
          <w:rFonts w:hint="eastAsia"/>
          <w:sz w:val="24"/>
          <w:highlight w:val="none"/>
        </w:rPr>
        <w:t xml:space="preserve"># </w:t>
      </w:r>
      <w:r>
        <w:rPr>
          <w:sz w:val="24"/>
          <w:highlight w:val="none"/>
        </w:rPr>
        <w:t>4.</w:t>
      </w:r>
      <w:r>
        <w:rPr>
          <w:rFonts w:hint="eastAsia"/>
          <w:sz w:val="24"/>
          <w:highlight w:val="none"/>
        </w:rPr>
        <w:t>1.1最大额定输出功率：≥2.0kW；</w:t>
      </w:r>
    </w:p>
    <w:p>
      <w:pPr>
        <w:spacing w:line="360" w:lineRule="auto"/>
        <w:ind w:left="991" w:hanging="991" w:hangingChars="413"/>
        <w:jc w:val="left"/>
        <w:rPr>
          <w:sz w:val="24"/>
          <w:highlight w:val="none"/>
        </w:rPr>
      </w:pPr>
      <w:r>
        <w:rPr>
          <w:sz w:val="24"/>
          <w:highlight w:val="none"/>
        </w:rPr>
        <w:t>4.</w:t>
      </w:r>
      <w:r>
        <w:rPr>
          <w:rFonts w:hint="eastAsia"/>
          <w:sz w:val="24"/>
          <w:highlight w:val="none"/>
        </w:rPr>
        <w:t>1.2靶旋转方式：</w:t>
      </w:r>
      <w:r>
        <w:rPr>
          <w:rFonts w:hint="eastAsia"/>
          <w:sz w:val="24"/>
          <w:highlight w:val="none"/>
        </w:rPr>
        <w:t>旋转阳极，</w:t>
      </w:r>
      <w:r>
        <w:rPr>
          <w:rFonts w:hint="eastAsia"/>
          <w:sz w:val="24"/>
          <w:highlight w:val="none"/>
        </w:rPr>
        <w:t>微焦斑自转靶，材质：Cu；</w:t>
      </w:r>
    </w:p>
    <w:p>
      <w:pPr>
        <w:spacing w:line="360" w:lineRule="auto"/>
        <w:ind w:left="991" w:leftChars="-67" w:hanging="1132" w:hangingChars="472"/>
        <w:jc w:val="left"/>
        <w:rPr>
          <w:sz w:val="24"/>
          <w:highlight w:val="none"/>
        </w:rPr>
      </w:pPr>
      <w:r>
        <w:rPr>
          <w:rFonts w:hint="eastAsia"/>
          <w:sz w:val="24"/>
          <w:highlight w:val="none"/>
        </w:rPr>
        <w:t xml:space="preserve"># </w:t>
      </w:r>
      <w:r>
        <w:rPr>
          <w:sz w:val="24"/>
          <w:highlight w:val="none"/>
        </w:rPr>
        <w:t>4.</w:t>
      </w:r>
      <w:r>
        <w:rPr>
          <w:rFonts w:hint="eastAsia"/>
          <w:sz w:val="24"/>
          <w:highlight w:val="none"/>
        </w:rPr>
        <w:t>1.3 额定管电压：至少包括20～</w:t>
      </w:r>
      <w:r>
        <w:rPr>
          <w:sz w:val="24"/>
          <w:highlight w:val="none"/>
        </w:rPr>
        <w:t>45</w:t>
      </w:r>
      <w:r>
        <w:rPr>
          <w:rFonts w:hint="eastAsia"/>
          <w:sz w:val="24"/>
          <w:highlight w:val="none"/>
        </w:rPr>
        <w:t>kV；</w:t>
      </w:r>
    </w:p>
    <w:p>
      <w:pPr>
        <w:spacing w:line="360" w:lineRule="auto"/>
        <w:ind w:left="991" w:leftChars="-67" w:hanging="1132" w:hangingChars="472"/>
        <w:jc w:val="left"/>
        <w:rPr>
          <w:sz w:val="24"/>
          <w:highlight w:val="none"/>
        </w:rPr>
      </w:pPr>
      <w:r>
        <w:rPr>
          <w:rFonts w:hint="eastAsia"/>
          <w:sz w:val="24"/>
          <w:highlight w:val="none"/>
        </w:rPr>
        <w:t xml:space="preserve"># </w:t>
      </w:r>
      <w:r>
        <w:rPr>
          <w:sz w:val="24"/>
          <w:highlight w:val="none"/>
        </w:rPr>
        <w:t>4.</w:t>
      </w:r>
      <w:r>
        <w:rPr>
          <w:rFonts w:hint="eastAsia"/>
          <w:sz w:val="24"/>
          <w:highlight w:val="none"/>
        </w:rPr>
        <w:t>1.4 额定管电流：至少包括10～5</w:t>
      </w:r>
      <w:r>
        <w:rPr>
          <w:sz w:val="24"/>
          <w:highlight w:val="none"/>
        </w:rPr>
        <w:t>0</w:t>
      </w:r>
      <w:r>
        <w:rPr>
          <w:rFonts w:hint="eastAsia"/>
          <w:sz w:val="24"/>
          <w:highlight w:val="none"/>
        </w:rPr>
        <w:t>mA；</w:t>
      </w:r>
    </w:p>
    <w:p>
      <w:pPr>
        <w:spacing w:line="360" w:lineRule="auto"/>
        <w:ind w:left="329" w:hanging="329"/>
        <w:jc w:val="left"/>
        <w:rPr>
          <w:sz w:val="24"/>
          <w:highlight w:val="none"/>
        </w:rPr>
      </w:pPr>
      <w:r>
        <w:rPr>
          <w:sz w:val="24"/>
          <w:highlight w:val="none"/>
        </w:rPr>
        <w:t>4.</w:t>
      </w:r>
      <w:r>
        <w:rPr>
          <w:rFonts w:hint="eastAsia"/>
          <w:sz w:val="24"/>
          <w:highlight w:val="none"/>
        </w:rPr>
        <w:t>1.5 焦点尺寸：≤0.07</w:t>
      </w:r>
      <w:r>
        <w:rPr>
          <w:highlight w:val="none"/>
        </w:rPr>
        <w:t xml:space="preserve"> </w:t>
      </w:r>
      <w:r>
        <w:rPr>
          <w:sz w:val="24"/>
          <w:highlight w:val="none"/>
        </w:rPr>
        <w:t>mm</w:t>
      </w:r>
      <w:r>
        <w:rPr>
          <w:rFonts w:hint="eastAsia"/>
          <w:sz w:val="24"/>
          <w:highlight w:val="none"/>
        </w:rPr>
        <w:t>×0.07mm（点焦斑）；</w:t>
      </w:r>
    </w:p>
    <w:p>
      <w:pPr>
        <w:spacing w:line="360" w:lineRule="auto"/>
        <w:ind w:left="991" w:hanging="991" w:hangingChars="413"/>
        <w:jc w:val="left"/>
        <w:rPr>
          <w:sz w:val="24"/>
          <w:highlight w:val="none"/>
        </w:rPr>
      </w:pPr>
      <w:r>
        <w:rPr>
          <w:sz w:val="24"/>
          <w:highlight w:val="none"/>
        </w:rPr>
        <w:t>4.</w:t>
      </w:r>
      <w:r>
        <w:rPr>
          <w:rFonts w:hint="eastAsia"/>
          <w:sz w:val="24"/>
          <w:highlight w:val="none"/>
        </w:rPr>
        <w:t>1.6 稳定度（管电压/管电流）：≤±0.01%（电源电压波动10%以内）；</w:t>
      </w:r>
    </w:p>
    <w:p>
      <w:pPr>
        <w:spacing w:line="360" w:lineRule="auto"/>
        <w:ind w:left="449" w:hanging="448" w:hangingChars="187"/>
        <w:jc w:val="left"/>
        <w:rPr>
          <w:sz w:val="24"/>
          <w:highlight w:val="none"/>
        </w:rPr>
      </w:pPr>
      <w:r>
        <w:rPr>
          <w:sz w:val="24"/>
          <w:highlight w:val="none"/>
        </w:rPr>
        <w:t>4.</w:t>
      </w:r>
      <w:r>
        <w:rPr>
          <w:rFonts w:hint="eastAsia"/>
          <w:sz w:val="24"/>
          <w:highlight w:val="none"/>
        </w:rPr>
        <w:t>1.7 X-射线快门：转动快门；</w:t>
      </w:r>
    </w:p>
    <w:p>
      <w:pPr>
        <w:spacing w:line="360" w:lineRule="auto"/>
        <w:ind w:left="991" w:hanging="991" w:hangingChars="413"/>
        <w:jc w:val="left"/>
        <w:rPr>
          <w:sz w:val="24"/>
          <w:highlight w:val="none"/>
        </w:rPr>
      </w:pPr>
      <w:r>
        <w:rPr>
          <w:sz w:val="24"/>
          <w:highlight w:val="none"/>
        </w:rPr>
        <w:t>4.</w:t>
      </w:r>
      <w:r>
        <w:rPr>
          <w:rFonts w:hint="eastAsia"/>
          <w:sz w:val="24"/>
          <w:highlight w:val="none"/>
        </w:rPr>
        <w:t>1.8 发射阴极(灯丝)：</w:t>
      </w:r>
      <w:r>
        <w:rPr>
          <w:sz w:val="24"/>
          <w:highlight w:val="none"/>
        </w:rPr>
        <w:t>20</w:t>
      </w:r>
      <w:r>
        <w:rPr>
          <w:rFonts w:hint="eastAsia"/>
          <w:sz w:val="24"/>
          <w:highlight w:val="none"/>
        </w:rPr>
        <w:t>根；</w:t>
      </w:r>
    </w:p>
    <w:p>
      <w:pPr>
        <w:spacing w:line="360" w:lineRule="auto"/>
        <w:ind w:left="629" w:hanging="628" w:hangingChars="262"/>
        <w:jc w:val="left"/>
        <w:rPr>
          <w:sz w:val="24"/>
          <w:highlight w:val="none"/>
        </w:rPr>
      </w:pPr>
      <w:r>
        <w:rPr>
          <w:sz w:val="24"/>
          <w:highlight w:val="none"/>
        </w:rPr>
        <w:t>4.</w:t>
      </w:r>
      <w:r>
        <w:rPr>
          <w:rFonts w:hint="eastAsia"/>
          <w:sz w:val="24"/>
          <w:highlight w:val="none"/>
        </w:rPr>
        <w:t>1.9 仪器应具备安全保护措施：包括发生器过载异常、管电压/电流异常、真空度异常、靶冷却水异常等报警功能；具备紧急停止开关、漏电制动器设置，</w:t>
      </w:r>
    </w:p>
    <w:p>
      <w:pPr>
        <w:spacing w:line="360" w:lineRule="auto"/>
        <w:ind w:left="991" w:hanging="991" w:hangingChars="413"/>
        <w:jc w:val="left"/>
        <w:rPr>
          <w:sz w:val="24"/>
          <w:highlight w:val="none"/>
        </w:rPr>
      </w:pPr>
      <w:r>
        <w:rPr>
          <w:rFonts w:hint="eastAsia"/>
          <w:sz w:val="24"/>
          <w:highlight w:val="none"/>
        </w:rPr>
        <w:t>4.1.10冷却方式：循环水制冷。</w:t>
      </w:r>
    </w:p>
    <w:p>
      <w:pPr>
        <w:spacing w:line="360" w:lineRule="auto"/>
        <w:ind w:left="360" w:hanging="360" w:hangingChars="150"/>
        <w:jc w:val="left"/>
        <w:rPr>
          <w:sz w:val="24"/>
          <w:highlight w:val="none"/>
        </w:rPr>
      </w:pPr>
    </w:p>
    <w:p>
      <w:pPr>
        <w:spacing w:line="360" w:lineRule="auto"/>
        <w:ind w:left="360" w:hanging="360" w:hangingChars="150"/>
        <w:jc w:val="left"/>
        <w:rPr>
          <w:sz w:val="24"/>
          <w:highlight w:val="none"/>
        </w:rPr>
      </w:pPr>
      <w:r>
        <w:rPr>
          <w:sz w:val="24"/>
          <w:highlight w:val="none"/>
        </w:rPr>
        <w:t>4.</w:t>
      </w:r>
      <w:r>
        <w:rPr>
          <w:rFonts w:hint="eastAsia"/>
          <w:sz w:val="24"/>
          <w:highlight w:val="none"/>
        </w:rPr>
        <w:t>2 固态快速探测器</w:t>
      </w:r>
    </w:p>
    <w:p>
      <w:pPr>
        <w:spacing w:line="360" w:lineRule="auto"/>
        <w:ind w:left="360" w:hanging="360" w:hangingChars="150"/>
        <w:jc w:val="left"/>
        <w:rPr>
          <w:sz w:val="24"/>
          <w:highlight w:val="none"/>
        </w:rPr>
      </w:pPr>
      <w:r>
        <w:rPr>
          <w:rFonts w:hint="eastAsia"/>
          <w:sz w:val="24"/>
          <w:highlight w:val="none"/>
        </w:rPr>
        <w:t>4.2.1 探测方式：硅阵列二维面探测器；</w:t>
      </w:r>
    </w:p>
    <w:p>
      <w:pPr>
        <w:spacing w:line="360" w:lineRule="auto"/>
        <w:ind w:left="991" w:leftChars="-67" w:hanging="1132" w:hangingChars="472"/>
        <w:jc w:val="left"/>
        <w:rPr>
          <w:sz w:val="24"/>
          <w:highlight w:val="none"/>
        </w:rPr>
      </w:pPr>
      <w:r>
        <w:rPr>
          <w:rFonts w:hint="eastAsia"/>
          <w:sz w:val="24"/>
          <w:highlight w:val="none"/>
        </w:rPr>
        <w:t>#</w:t>
      </w:r>
      <w:r>
        <w:rPr>
          <w:sz w:val="24"/>
          <w:highlight w:val="none"/>
        </w:rPr>
        <w:t>4.</w:t>
      </w:r>
      <w:r>
        <w:rPr>
          <w:rFonts w:hint="eastAsia"/>
          <w:sz w:val="24"/>
          <w:highlight w:val="none"/>
        </w:rPr>
        <w:t>2.2 检出方式:优先考虑</w:t>
      </w:r>
      <w:r>
        <w:rPr>
          <w:sz w:val="24"/>
          <w:highlight w:val="none"/>
        </w:rPr>
        <w:t>能</w:t>
      </w:r>
      <w:r>
        <w:rPr>
          <w:rFonts w:hint="eastAsia"/>
          <w:sz w:val="24"/>
          <w:highlight w:val="none"/>
        </w:rPr>
        <w:t>直接读数；</w:t>
      </w:r>
    </w:p>
    <w:p>
      <w:pPr>
        <w:spacing w:line="360" w:lineRule="auto"/>
        <w:ind w:left="991" w:leftChars="-67" w:hanging="1132" w:hangingChars="472"/>
        <w:jc w:val="left"/>
        <w:rPr>
          <w:sz w:val="24"/>
          <w:highlight w:val="none"/>
        </w:rPr>
      </w:pPr>
      <w:r>
        <w:rPr>
          <w:rFonts w:hint="eastAsia"/>
          <w:sz w:val="24"/>
          <w:highlight w:val="none"/>
        </w:rPr>
        <w:t>#</w:t>
      </w:r>
      <w:r>
        <w:rPr>
          <w:sz w:val="24"/>
          <w:highlight w:val="none"/>
        </w:rPr>
        <w:t>4.</w:t>
      </w:r>
      <w:r>
        <w:rPr>
          <w:rFonts w:hint="eastAsia"/>
          <w:sz w:val="24"/>
          <w:highlight w:val="none"/>
        </w:rPr>
        <w:t>2.3 有效面积：≥7</w:t>
      </w:r>
      <w:r>
        <w:rPr>
          <w:sz w:val="24"/>
          <w:highlight w:val="none"/>
        </w:rPr>
        <w:t>5</w:t>
      </w:r>
      <w:r>
        <w:rPr>
          <w:rFonts w:hint="eastAsia"/>
          <w:sz w:val="24"/>
          <w:highlight w:val="none"/>
        </w:rPr>
        <w:t>×80mm；</w:t>
      </w:r>
    </w:p>
    <w:p>
      <w:pPr>
        <w:spacing w:line="360" w:lineRule="auto"/>
        <w:ind w:left="991" w:leftChars="-67" w:hanging="1132" w:hangingChars="472"/>
        <w:jc w:val="left"/>
        <w:rPr>
          <w:sz w:val="24"/>
          <w:highlight w:val="none"/>
        </w:rPr>
      </w:pPr>
      <w:r>
        <w:rPr>
          <w:rFonts w:hint="eastAsia"/>
          <w:sz w:val="24"/>
          <w:highlight w:val="none"/>
        </w:rPr>
        <w:t>#</w:t>
      </w:r>
      <w:r>
        <w:rPr>
          <w:sz w:val="24"/>
          <w:highlight w:val="none"/>
        </w:rPr>
        <w:t>4.</w:t>
      </w:r>
      <w:r>
        <w:rPr>
          <w:rFonts w:hint="eastAsia"/>
          <w:sz w:val="24"/>
          <w:highlight w:val="none"/>
        </w:rPr>
        <w:t>2.4 像素大小：≤100</w:t>
      </w:r>
      <w:r>
        <w:rPr>
          <w:rFonts w:hint="eastAsia"/>
          <w:sz w:val="24"/>
          <w:highlight w:val="none"/>
        </w:rPr>
        <w:sym w:font="Symbol" w:char="F06D"/>
      </w:r>
      <w:r>
        <w:rPr>
          <w:rFonts w:hint="eastAsia"/>
          <w:sz w:val="24"/>
          <w:highlight w:val="none"/>
        </w:rPr>
        <w:t>m×100</w:t>
      </w:r>
      <w:r>
        <w:rPr>
          <w:rFonts w:hint="eastAsia"/>
          <w:sz w:val="24"/>
          <w:highlight w:val="none"/>
        </w:rPr>
        <w:sym w:font="Symbol" w:char="F06D"/>
      </w:r>
      <w:r>
        <w:rPr>
          <w:rFonts w:hint="eastAsia"/>
          <w:sz w:val="24"/>
          <w:highlight w:val="none"/>
        </w:rPr>
        <w:t>m；</w:t>
      </w:r>
    </w:p>
    <w:p>
      <w:pPr>
        <w:spacing w:line="360" w:lineRule="auto"/>
        <w:ind w:left="360" w:hanging="360" w:hangingChars="150"/>
        <w:jc w:val="left"/>
        <w:rPr>
          <w:sz w:val="24"/>
          <w:highlight w:val="none"/>
        </w:rPr>
      </w:pPr>
      <w:r>
        <w:rPr>
          <w:sz w:val="24"/>
          <w:highlight w:val="none"/>
        </w:rPr>
        <w:t>4.</w:t>
      </w:r>
      <w:r>
        <w:rPr>
          <w:rFonts w:hint="eastAsia"/>
          <w:sz w:val="24"/>
          <w:highlight w:val="none"/>
        </w:rPr>
        <w:t>2.5 冷却方式：空气冷却；</w:t>
      </w:r>
    </w:p>
    <w:p>
      <w:pPr>
        <w:spacing w:line="360" w:lineRule="auto"/>
        <w:ind w:left="991" w:leftChars="-67" w:hanging="1132" w:hangingChars="472"/>
        <w:jc w:val="left"/>
        <w:rPr>
          <w:sz w:val="24"/>
          <w:highlight w:val="none"/>
        </w:rPr>
      </w:pPr>
      <w:r>
        <w:rPr>
          <w:rFonts w:hint="eastAsia"/>
          <w:sz w:val="24"/>
          <w:highlight w:val="none"/>
        </w:rPr>
        <w:t>#</w:t>
      </w:r>
      <w:r>
        <w:rPr>
          <w:sz w:val="24"/>
          <w:highlight w:val="none"/>
        </w:rPr>
        <w:t>4.</w:t>
      </w:r>
      <w:r>
        <w:rPr>
          <w:rFonts w:hint="eastAsia"/>
          <w:sz w:val="24"/>
          <w:highlight w:val="none"/>
        </w:rPr>
        <w:t xml:space="preserve">2.6 读数动态范围：≥30 Bit； </w:t>
      </w:r>
    </w:p>
    <w:p>
      <w:pPr>
        <w:spacing w:line="360" w:lineRule="auto"/>
        <w:ind w:left="991" w:leftChars="-67" w:hanging="1132" w:hangingChars="472"/>
        <w:jc w:val="left"/>
        <w:rPr>
          <w:sz w:val="24"/>
          <w:highlight w:val="none"/>
        </w:rPr>
      </w:pPr>
      <w:r>
        <w:rPr>
          <w:rFonts w:hint="eastAsia"/>
          <w:sz w:val="24"/>
          <w:highlight w:val="none"/>
        </w:rPr>
        <w:t>#</w:t>
      </w:r>
      <w:r>
        <w:rPr>
          <w:sz w:val="24"/>
          <w:highlight w:val="none"/>
        </w:rPr>
        <w:t>4.</w:t>
      </w:r>
      <w:r>
        <w:rPr>
          <w:rFonts w:hint="eastAsia"/>
          <w:sz w:val="24"/>
          <w:highlight w:val="none"/>
        </w:rPr>
        <w:t>2.7 读出速度：≥100Hz，优先考虑无快门0ms模式。</w:t>
      </w:r>
    </w:p>
    <w:p>
      <w:pPr>
        <w:spacing w:line="360" w:lineRule="auto"/>
        <w:ind w:left="360" w:hanging="360" w:hangingChars="150"/>
        <w:jc w:val="left"/>
        <w:rPr>
          <w:sz w:val="24"/>
          <w:highlight w:val="none"/>
        </w:rPr>
      </w:pPr>
    </w:p>
    <w:p>
      <w:pPr>
        <w:spacing w:line="360" w:lineRule="auto"/>
        <w:ind w:left="360" w:hanging="360" w:hangingChars="150"/>
        <w:jc w:val="left"/>
        <w:rPr>
          <w:sz w:val="24"/>
          <w:highlight w:val="none"/>
        </w:rPr>
      </w:pPr>
      <w:r>
        <w:rPr>
          <w:sz w:val="24"/>
          <w:highlight w:val="none"/>
        </w:rPr>
        <w:t>4.</w:t>
      </w:r>
      <w:r>
        <w:rPr>
          <w:rFonts w:hint="eastAsia"/>
          <w:sz w:val="24"/>
          <w:highlight w:val="none"/>
        </w:rPr>
        <w:t>3  X-射线光学匹配系统</w:t>
      </w:r>
    </w:p>
    <w:p>
      <w:pPr>
        <w:spacing w:line="360" w:lineRule="auto"/>
        <w:ind w:left="568" w:leftChars="-134" w:hanging="849" w:hangingChars="354"/>
        <w:jc w:val="left"/>
        <w:rPr>
          <w:sz w:val="24"/>
          <w:highlight w:val="none"/>
        </w:rPr>
      </w:pPr>
      <w:r>
        <w:rPr>
          <w:rFonts w:hint="eastAsia"/>
          <w:sz w:val="24"/>
          <w:highlight w:val="none"/>
        </w:rPr>
        <w:t>*</w:t>
      </w:r>
      <w:r>
        <w:rPr>
          <w:sz w:val="24"/>
          <w:highlight w:val="none"/>
        </w:rPr>
        <w:t>4.</w:t>
      </w:r>
      <w:r>
        <w:rPr>
          <w:rFonts w:hint="eastAsia"/>
          <w:sz w:val="24"/>
          <w:highlight w:val="none"/>
        </w:rPr>
        <w:t>3.1 须保证上述转靶发生器和固态探测器匹配实验室现有的Varimax 聚焦单色系统及AFC-11四圆系统；</w:t>
      </w:r>
    </w:p>
    <w:p>
      <w:pPr>
        <w:spacing w:line="360" w:lineRule="auto"/>
        <w:ind w:left="-281" w:leftChars="-134" w:firstLine="240"/>
        <w:jc w:val="left"/>
        <w:rPr>
          <w:sz w:val="24"/>
          <w:highlight w:val="none"/>
        </w:rPr>
      </w:pPr>
      <w:r>
        <w:rPr>
          <w:rFonts w:hint="eastAsia"/>
          <w:sz w:val="24"/>
          <w:highlight w:val="none"/>
        </w:rPr>
        <w:t>4.3.2 匹配现有AFC-11四圆系统，使样品到探测器距离：30 ~ 135 mm。</w:t>
      </w:r>
    </w:p>
    <w:p>
      <w:pPr>
        <w:spacing w:line="360" w:lineRule="auto"/>
        <w:ind w:left="360" w:hanging="360" w:hangingChars="150"/>
        <w:jc w:val="left"/>
        <w:rPr>
          <w:sz w:val="24"/>
          <w:highlight w:val="none"/>
        </w:rPr>
      </w:pPr>
    </w:p>
    <w:p>
      <w:pPr>
        <w:spacing w:line="360" w:lineRule="auto"/>
        <w:ind w:left="360" w:hanging="360" w:hangingChars="150"/>
        <w:jc w:val="left"/>
        <w:rPr>
          <w:sz w:val="24"/>
          <w:highlight w:val="none"/>
        </w:rPr>
      </w:pPr>
      <w:r>
        <w:rPr>
          <w:rFonts w:hint="eastAsia"/>
          <w:sz w:val="24"/>
          <w:highlight w:val="none"/>
        </w:rPr>
        <w:t>4.4 X-射线屏蔽防护系统</w:t>
      </w:r>
    </w:p>
    <w:p>
      <w:pPr>
        <w:spacing w:line="360" w:lineRule="auto"/>
        <w:ind w:left="566" w:leftChars="-135" w:hanging="849" w:hangingChars="354"/>
        <w:jc w:val="left"/>
        <w:rPr>
          <w:sz w:val="24"/>
          <w:highlight w:val="none"/>
        </w:rPr>
      </w:pPr>
      <w:r>
        <w:rPr>
          <w:rFonts w:hint="eastAsia"/>
          <w:sz w:val="24"/>
          <w:highlight w:val="none"/>
        </w:rPr>
        <w:t>*4.4.1 应提供防护罩，屏蔽X-射线对系统外辐射，可匹配上述转靶发生器和固态探测器；并匹配现有AFC-11系统 及对侧 944HG CCD/AFC-11系统；</w:t>
      </w:r>
    </w:p>
    <w:p>
      <w:pPr>
        <w:spacing w:line="360" w:lineRule="auto"/>
        <w:ind w:left="566" w:hanging="566" w:hangingChars="236"/>
        <w:jc w:val="left"/>
        <w:rPr>
          <w:sz w:val="24"/>
          <w:highlight w:val="none"/>
        </w:rPr>
      </w:pPr>
      <w:r>
        <w:rPr>
          <w:rFonts w:hint="eastAsia"/>
          <w:sz w:val="24"/>
          <w:highlight w:val="none"/>
        </w:rPr>
        <w:t>4.4.2 防护罩应具有屏蔽定位保护锁定，出光时如被打开即关闭X-射线快门；用户必须经确认位置，再次锁定保护状态，快门才可经手控/自控开启；</w:t>
      </w:r>
    </w:p>
    <w:p>
      <w:pPr>
        <w:spacing w:line="360" w:lineRule="auto"/>
        <w:ind w:left="360" w:hanging="360" w:hangingChars="150"/>
        <w:jc w:val="left"/>
        <w:rPr>
          <w:sz w:val="24"/>
          <w:highlight w:val="none"/>
        </w:rPr>
      </w:pPr>
      <w:r>
        <w:rPr>
          <w:rFonts w:hint="eastAsia"/>
          <w:sz w:val="24"/>
          <w:highlight w:val="none"/>
        </w:rPr>
        <w:t>4.4.3 防护罩应具有散热设置匹配固态探测器及其他模块空气冷却排出的热量；</w:t>
      </w:r>
    </w:p>
    <w:p>
      <w:pPr>
        <w:spacing w:line="360" w:lineRule="auto"/>
        <w:ind w:left="360" w:hanging="360" w:hangingChars="150"/>
        <w:jc w:val="left"/>
        <w:rPr>
          <w:sz w:val="24"/>
          <w:highlight w:val="none"/>
        </w:rPr>
      </w:pPr>
      <w:r>
        <w:rPr>
          <w:rFonts w:hint="eastAsia"/>
          <w:sz w:val="24"/>
          <w:highlight w:val="none"/>
        </w:rPr>
        <w:t>4.4.4 下部光学台应匹配用户实验室现有的FR-E或者MM007系列双侧光学台；</w:t>
      </w:r>
    </w:p>
    <w:p>
      <w:pPr>
        <w:spacing w:line="360" w:lineRule="auto"/>
        <w:ind w:left="360" w:hanging="360" w:hangingChars="150"/>
        <w:jc w:val="left"/>
        <w:rPr>
          <w:sz w:val="24"/>
          <w:highlight w:val="none"/>
        </w:rPr>
      </w:pPr>
      <w:r>
        <w:rPr>
          <w:rFonts w:hint="eastAsia"/>
          <w:sz w:val="24"/>
          <w:highlight w:val="none"/>
        </w:rPr>
        <w:t>4.4.5 屏蔽罩可利用实验室用户现有的007右侧或007HF屏蔽罩和支架匹配。</w:t>
      </w:r>
    </w:p>
    <w:p>
      <w:pPr>
        <w:spacing w:line="360" w:lineRule="auto"/>
        <w:ind w:left="360" w:hanging="360" w:hangingChars="150"/>
        <w:jc w:val="left"/>
        <w:rPr>
          <w:sz w:val="24"/>
          <w:highlight w:val="none"/>
        </w:rPr>
      </w:pPr>
    </w:p>
    <w:p>
      <w:pPr>
        <w:spacing w:line="360" w:lineRule="auto"/>
        <w:ind w:left="360" w:hanging="360" w:hangingChars="150"/>
        <w:jc w:val="left"/>
        <w:rPr>
          <w:sz w:val="24"/>
          <w:highlight w:val="none"/>
        </w:rPr>
      </w:pPr>
      <w:r>
        <w:rPr>
          <w:sz w:val="24"/>
          <w:highlight w:val="none"/>
        </w:rPr>
        <w:t>4.</w:t>
      </w:r>
      <w:r>
        <w:rPr>
          <w:rFonts w:hint="eastAsia"/>
          <w:sz w:val="24"/>
          <w:highlight w:val="none"/>
        </w:rPr>
        <w:t>5. 样品观测光学装置：</w:t>
      </w:r>
    </w:p>
    <w:p>
      <w:pPr>
        <w:spacing w:line="360" w:lineRule="auto"/>
        <w:ind w:left="1" w:hanging="1"/>
        <w:jc w:val="left"/>
        <w:rPr>
          <w:sz w:val="24"/>
          <w:highlight w:val="none"/>
        </w:rPr>
      </w:pPr>
      <w:r>
        <w:rPr>
          <w:sz w:val="24"/>
          <w:highlight w:val="none"/>
        </w:rPr>
        <w:t>4.</w:t>
      </w:r>
      <w:r>
        <w:rPr>
          <w:rFonts w:hint="eastAsia"/>
          <w:sz w:val="24"/>
          <w:highlight w:val="none"/>
        </w:rPr>
        <w:t>5.1 匹配前述4.3项中固态探测器，单色聚焦系统及1/4四圆系统；</w:t>
      </w:r>
    </w:p>
    <w:p>
      <w:pPr>
        <w:spacing w:line="360" w:lineRule="auto"/>
        <w:ind w:left="360" w:hanging="360" w:hangingChars="150"/>
        <w:jc w:val="left"/>
        <w:rPr>
          <w:sz w:val="24"/>
          <w:highlight w:val="none"/>
        </w:rPr>
      </w:pPr>
      <w:r>
        <w:rPr>
          <w:sz w:val="24"/>
          <w:highlight w:val="none"/>
        </w:rPr>
        <w:t>4.</w:t>
      </w:r>
      <w:r>
        <w:rPr>
          <w:rFonts w:hint="eastAsia"/>
          <w:sz w:val="24"/>
          <w:highlight w:val="none"/>
        </w:rPr>
        <w:t>5.2样品观测用CCD照相机：≥70倍；</w:t>
      </w:r>
    </w:p>
    <w:p>
      <w:pPr>
        <w:spacing w:line="360" w:lineRule="auto"/>
        <w:ind w:left="360" w:hanging="360" w:hangingChars="150"/>
        <w:jc w:val="left"/>
        <w:rPr>
          <w:sz w:val="24"/>
          <w:highlight w:val="none"/>
        </w:rPr>
      </w:pPr>
      <w:r>
        <w:rPr>
          <w:sz w:val="24"/>
          <w:highlight w:val="none"/>
        </w:rPr>
        <w:t>4.</w:t>
      </w:r>
      <w:r>
        <w:rPr>
          <w:rFonts w:hint="eastAsia"/>
          <w:sz w:val="24"/>
          <w:highlight w:val="none"/>
        </w:rPr>
        <w:t>5</w:t>
      </w:r>
      <w:r>
        <w:rPr>
          <w:sz w:val="24"/>
          <w:highlight w:val="none"/>
        </w:rPr>
        <w:t>.3</w:t>
      </w:r>
      <w:r>
        <w:rPr>
          <w:rFonts w:hint="eastAsia"/>
          <w:sz w:val="24"/>
          <w:highlight w:val="none"/>
        </w:rPr>
        <w:t>样品观测用LED显示屏：≥22英寸，内置。</w:t>
      </w:r>
    </w:p>
    <w:p>
      <w:pPr>
        <w:spacing w:line="360" w:lineRule="auto"/>
        <w:ind w:left="360" w:hanging="360" w:hangingChars="150"/>
        <w:jc w:val="left"/>
        <w:rPr>
          <w:sz w:val="24"/>
          <w:highlight w:val="none"/>
        </w:rPr>
      </w:pPr>
    </w:p>
    <w:p>
      <w:pPr>
        <w:spacing w:line="360" w:lineRule="auto"/>
        <w:ind w:left="566" w:hanging="566" w:hangingChars="236"/>
        <w:jc w:val="left"/>
        <w:rPr>
          <w:sz w:val="24"/>
          <w:highlight w:val="none"/>
        </w:rPr>
      </w:pPr>
      <w:r>
        <w:rPr>
          <w:sz w:val="24"/>
          <w:highlight w:val="none"/>
        </w:rPr>
        <w:t>4.</w:t>
      </w:r>
      <w:r>
        <w:rPr>
          <w:rFonts w:hint="eastAsia"/>
          <w:sz w:val="24"/>
          <w:highlight w:val="none"/>
        </w:rPr>
        <w:t>6</w:t>
      </w:r>
      <w:r>
        <w:rPr>
          <w:rFonts w:hint="eastAsia"/>
          <w:sz w:val="24"/>
          <w:highlight w:val="none"/>
        </w:rPr>
        <w:tab/>
      </w:r>
      <w:r>
        <w:rPr>
          <w:rFonts w:hint="eastAsia"/>
          <w:sz w:val="24"/>
          <w:highlight w:val="none"/>
        </w:rPr>
        <w:t>循环水冷却及晶体冷却系统</w:t>
      </w:r>
    </w:p>
    <w:p>
      <w:pPr>
        <w:spacing w:line="360" w:lineRule="auto"/>
        <w:ind w:left="566" w:hanging="566" w:hangingChars="236"/>
        <w:jc w:val="left"/>
        <w:rPr>
          <w:sz w:val="24"/>
          <w:highlight w:val="none"/>
        </w:rPr>
      </w:pPr>
      <w:r>
        <w:rPr>
          <w:sz w:val="24"/>
          <w:highlight w:val="none"/>
        </w:rPr>
        <w:t>4.</w:t>
      </w:r>
      <w:r>
        <w:rPr>
          <w:rFonts w:hint="eastAsia"/>
          <w:sz w:val="24"/>
          <w:highlight w:val="none"/>
        </w:rPr>
        <w:t>6.1 满足4.1中X射线发生器正常工作要求的分体式水冷循环机；</w:t>
      </w:r>
    </w:p>
    <w:p>
      <w:pPr>
        <w:spacing w:line="360" w:lineRule="auto"/>
        <w:ind w:left="567" w:leftChars="-67" w:hanging="708" w:hangingChars="295"/>
        <w:jc w:val="left"/>
        <w:rPr>
          <w:sz w:val="24"/>
          <w:highlight w:val="none"/>
        </w:rPr>
      </w:pPr>
      <w:r>
        <w:rPr>
          <w:rFonts w:hint="eastAsia"/>
          <w:sz w:val="24"/>
          <w:highlight w:val="none"/>
        </w:rPr>
        <w:t>#4.6.2 循环水系统功率：≥8kW；</w:t>
      </w:r>
    </w:p>
    <w:p>
      <w:pPr>
        <w:spacing w:line="360" w:lineRule="auto"/>
        <w:ind w:left="566" w:hanging="566" w:hangingChars="236"/>
        <w:jc w:val="left"/>
        <w:rPr>
          <w:sz w:val="24"/>
          <w:highlight w:val="none"/>
        </w:rPr>
      </w:pPr>
      <w:r>
        <w:rPr>
          <w:rFonts w:hint="eastAsia"/>
          <w:sz w:val="24"/>
          <w:highlight w:val="none"/>
        </w:rPr>
        <w:t>4.6.3 发生器系统在不工作时，循环水系统循环水仍可流经转靶；</w:t>
      </w:r>
    </w:p>
    <w:p>
      <w:pPr>
        <w:spacing w:line="360" w:lineRule="auto"/>
        <w:ind w:left="567" w:leftChars="-67" w:hanging="708" w:hangingChars="295"/>
        <w:jc w:val="left"/>
        <w:rPr>
          <w:sz w:val="24"/>
          <w:highlight w:val="none"/>
        </w:rPr>
      </w:pPr>
      <w:r>
        <w:rPr>
          <w:rFonts w:hint="eastAsia"/>
          <w:sz w:val="24"/>
          <w:highlight w:val="none"/>
        </w:rPr>
        <w:t>#4.6.4水温、水压与流量满足前述转靶发生器要求，并具有过热保护功能；</w:t>
      </w:r>
    </w:p>
    <w:p>
      <w:pPr>
        <w:spacing w:line="360" w:lineRule="auto"/>
        <w:ind w:left="567" w:leftChars="-67" w:hanging="708" w:hangingChars="295"/>
        <w:jc w:val="left"/>
        <w:rPr>
          <w:sz w:val="24"/>
          <w:highlight w:val="none"/>
        </w:rPr>
      </w:pPr>
      <w:r>
        <w:rPr>
          <w:rFonts w:hint="eastAsia"/>
          <w:sz w:val="24"/>
          <w:highlight w:val="none"/>
        </w:rPr>
        <w:t>#4.6.5水温、水压计有信号输出功能可遥测，并有断电续循环转靶保护功能；</w:t>
      </w:r>
    </w:p>
    <w:p>
      <w:pPr>
        <w:spacing w:line="360" w:lineRule="auto"/>
        <w:ind w:left="566" w:hanging="566" w:hangingChars="236"/>
        <w:jc w:val="left"/>
        <w:rPr>
          <w:sz w:val="24"/>
          <w:highlight w:val="none"/>
        </w:rPr>
      </w:pPr>
      <w:r>
        <w:rPr>
          <w:rFonts w:hint="eastAsia"/>
          <w:sz w:val="24"/>
          <w:highlight w:val="none"/>
        </w:rPr>
        <w:t>4.6.6 晶体冷却系统适用性：匹配用户实验室现有的Oxford Cobra系统；</w:t>
      </w:r>
    </w:p>
    <w:p>
      <w:pPr>
        <w:spacing w:line="360" w:lineRule="auto"/>
        <w:ind w:left="566" w:hanging="566" w:hangingChars="236"/>
        <w:jc w:val="left"/>
        <w:rPr>
          <w:sz w:val="24"/>
          <w:highlight w:val="none"/>
        </w:rPr>
      </w:pPr>
      <w:r>
        <w:rPr>
          <w:rFonts w:hint="eastAsia"/>
          <w:sz w:val="24"/>
          <w:highlight w:val="none"/>
        </w:rPr>
        <w:t>4.6.7 晶体冷却系统控制模块：可使用用户实验室现有控制系统维护更新；</w:t>
      </w:r>
    </w:p>
    <w:p>
      <w:pPr>
        <w:spacing w:line="360" w:lineRule="auto"/>
        <w:ind w:left="566" w:hanging="566" w:hangingChars="236"/>
        <w:jc w:val="left"/>
        <w:rPr>
          <w:sz w:val="24"/>
          <w:highlight w:val="none"/>
        </w:rPr>
      </w:pPr>
      <w:r>
        <w:rPr>
          <w:sz w:val="24"/>
          <w:highlight w:val="none"/>
        </w:rPr>
        <w:t>4.</w:t>
      </w:r>
      <w:r>
        <w:rPr>
          <w:rFonts w:hint="eastAsia"/>
          <w:sz w:val="24"/>
          <w:highlight w:val="none"/>
        </w:rPr>
        <w:t>6.8晶体冷却装置液氮压缩泵活塞系统：提供现有模块匹配中标系统2个替换包；</w:t>
      </w:r>
    </w:p>
    <w:p>
      <w:pPr>
        <w:spacing w:line="360" w:lineRule="auto"/>
        <w:ind w:left="566" w:hanging="566" w:hangingChars="236"/>
        <w:jc w:val="left"/>
        <w:rPr>
          <w:sz w:val="24"/>
          <w:highlight w:val="none"/>
        </w:rPr>
      </w:pPr>
      <w:r>
        <w:rPr>
          <w:rFonts w:hint="eastAsia"/>
          <w:sz w:val="24"/>
          <w:highlight w:val="none"/>
        </w:rPr>
        <w:t>4.6.9 晶体冷却装置液氦冷冻模块滤芯：提供现有模块匹配中标系统2个替换包；</w:t>
      </w:r>
    </w:p>
    <w:p>
      <w:pPr>
        <w:spacing w:line="360" w:lineRule="auto"/>
        <w:ind w:left="566" w:hanging="566" w:hangingChars="236"/>
        <w:jc w:val="left"/>
        <w:rPr>
          <w:sz w:val="24"/>
          <w:highlight w:val="none"/>
        </w:rPr>
      </w:pPr>
      <w:r>
        <w:rPr>
          <w:sz w:val="24"/>
          <w:highlight w:val="none"/>
        </w:rPr>
        <w:t>4.</w:t>
      </w:r>
      <w:r>
        <w:rPr>
          <w:rFonts w:hint="eastAsia"/>
          <w:sz w:val="24"/>
          <w:highlight w:val="none"/>
        </w:rPr>
        <w:t>6.10晶体冷却系统控温范围：80～400K，中标和对侧系统完全正常工作。</w:t>
      </w:r>
    </w:p>
    <w:p>
      <w:pPr>
        <w:spacing w:line="360" w:lineRule="auto"/>
        <w:ind w:left="566" w:hanging="566" w:hangingChars="236"/>
        <w:jc w:val="left"/>
        <w:rPr>
          <w:sz w:val="24"/>
          <w:highlight w:val="none"/>
        </w:rPr>
      </w:pPr>
    </w:p>
    <w:p>
      <w:pPr>
        <w:spacing w:line="360" w:lineRule="auto"/>
        <w:ind w:left="566" w:hanging="566" w:hangingChars="236"/>
        <w:jc w:val="left"/>
        <w:rPr>
          <w:sz w:val="24"/>
          <w:highlight w:val="none"/>
        </w:rPr>
      </w:pPr>
      <w:r>
        <w:rPr>
          <w:sz w:val="24"/>
          <w:highlight w:val="none"/>
        </w:rPr>
        <w:t>4.</w:t>
      </w:r>
      <w:r>
        <w:rPr>
          <w:rFonts w:hint="eastAsia"/>
          <w:sz w:val="24"/>
          <w:highlight w:val="none"/>
        </w:rPr>
        <w:t>7 系统软件：</w:t>
      </w:r>
    </w:p>
    <w:p>
      <w:pPr>
        <w:spacing w:line="360" w:lineRule="auto"/>
        <w:ind w:left="566" w:hanging="566" w:hangingChars="236"/>
        <w:jc w:val="left"/>
        <w:rPr>
          <w:sz w:val="24"/>
          <w:highlight w:val="none"/>
        </w:rPr>
      </w:pPr>
      <w:r>
        <w:rPr>
          <w:sz w:val="24"/>
          <w:highlight w:val="none"/>
        </w:rPr>
        <w:t>4.</w:t>
      </w:r>
      <w:r>
        <w:rPr>
          <w:rFonts w:hint="eastAsia"/>
          <w:sz w:val="24"/>
          <w:highlight w:val="none"/>
        </w:rPr>
        <w:t>7.1 可控制进行数据收集和处理，显示仪器状态的软件包；</w:t>
      </w:r>
    </w:p>
    <w:p>
      <w:pPr>
        <w:spacing w:line="360" w:lineRule="auto"/>
        <w:ind w:left="566" w:hanging="566" w:hangingChars="236"/>
        <w:jc w:val="left"/>
        <w:rPr>
          <w:sz w:val="24"/>
          <w:highlight w:val="none"/>
        </w:rPr>
      </w:pPr>
      <w:r>
        <w:rPr>
          <w:sz w:val="24"/>
          <w:highlight w:val="none"/>
        </w:rPr>
        <w:t>4.</w:t>
      </w:r>
      <w:r>
        <w:rPr>
          <w:rFonts w:hint="eastAsia"/>
          <w:sz w:val="24"/>
          <w:highlight w:val="none"/>
        </w:rPr>
        <w:t>7.2 可进行指标化和确定晶胞，并有晶面指标化模块；</w:t>
      </w:r>
    </w:p>
    <w:p>
      <w:pPr>
        <w:spacing w:line="360" w:lineRule="auto"/>
        <w:ind w:left="566" w:hanging="566" w:hangingChars="236"/>
        <w:jc w:val="left"/>
        <w:rPr>
          <w:sz w:val="24"/>
          <w:highlight w:val="none"/>
        </w:rPr>
      </w:pPr>
      <w:r>
        <w:rPr>
          <w:sz w:val="24"/>
          <w:highlight w:val="none"/>
        </w:rPr>
        <w:t>4.</w:t>
      </w:r>
      <w:r>
        <w:rPr>
          <w:rFonts w:hint="eastAsia"/>
          <w:sz w:val="24"/>
          <w:highlight w:val="none"/>
        </w:rPr>
        <w:t>7.3 应具备吸收校正模式：数字和经验吸收校正；</w:t>
      </w:r>
    </w:p>
    <w:p>
      <w:pPr>
        <w:spacing w:line="360" w:lineRule="auto"/>
        <w:ind w:left="566" w:hanging="566" w:hangingChars="236"/>
        <w:jc w:val="left"/>
        <w:rPr>
          <w:sz w:val="24"/>
          <w:highlight w:val="none"/>
        </w:rPr>
      </w:pPr>
      <w:r>
        <w:rPr>
          <w:sz w:val="24"/>
          <w:highlight w:val="none"/>
        </w:rPr>
        <w:t>4.</w:t>
      </w:r>
      <w:r>
        <w:rPr>
          <w:rFonts w:hint="eastAsia"/>
          <w:sz w:val="24"/>
          <w:highlight w:val="none"/>
        </w:rPr>
        <w:t>7.4 孪晶处理：应具备孪晶数据分析模块；</w:t>
      </w:r>
    </w:p>
    <w:p>
      <w:pPr>
        <w:spacing w:line="360" w:lineRule="auto"/>
        <w:ind w:left="566" w:hanging="566" w:hangingChars="236"/>
        <w:jc w:val="left"/>
        <w:rPr>
          <w:sz w:val="24"/>
          <w:highlight w:val="none"/>
        </w:rPr>
      </w:pPr>
      <w:r>
        <w:rPr>
          <w:rFonts w:hint="eastAsia"/>
          <w:sz w:val="24"/>
          <w:highlight w:val="none"/>
        </w:rPr>
        <w:t>4.7.5 可以控制上述转靶发生器和固态探测器进行晶体筛选和数据收集；</w:t>
      </w:r>
    </w:p>
    <w:p>
      <w:pPr>
        <w:spacing w:line="360" w:lineRule="auto"/>
        <w:ind w:left="566" w:hanging="566" w:hangingChars="236"/>
        <w:jc w:val="left"/>
        <w:rPr>
          <w:sz w:val="24"/>
          <w:highlight w:val="none"/>
        </w:rPr>
      </w:pPr>
      <w:r>
        <w:rPr>
          <w:sz w:val="24"/>
          <w:highlight w:val="none"/>
        </w:rPr>
        <w:t>4.</w:t>
      </w:r>
      <w:r>
        <w:rPr>
          <w:rFonts w:hint="eastAsia"/>
          <w:sz w:val="24"/>
          <w:highlight w:val="none"/>
        </w:rPr>
        <w:t>7.6 应配备倒易空间显示模块：显示和修改倒易空间中衍射点信息，手动删除衍射点和指标化晶胞 ；</w:t>
      </w:r>
    </w:p>
    <w:p>
      <w:pPr>
        <w:spacing w:line="360" w:lineRule="auto"/>
        <w:ind w:left="566" w:hanging="566" w:hangingChars="236"/>
        <w:jc w:val="left"/>
        <w:rPr>
          <w:sz w:val="24"/>
          <w:highlight w:val="none"/>
        </w:rPr>
      </w:pPr>
      <w:r>
        <w:rPr>
          <w:sz w:val="24"/>
          <w:highlight w:val="none"/>
        </w:rPr>
        <w:t>4.</w:t>
      </w:r>
      <w:r>
        <w:rPr>
          <w:rFonts w:hint="eastAsia"/>
          <w:sz w:val="24"/>
          <w:highlight w:val="none"/>
        </w:rPr>
        <w:t>7.7 其它功能：在衍射照片上显示所计算的衍射点位置；显示所选择的衍射点强度、坐标；根据所测数据生成旋进照片等；</w:t>
      </w:r>
    </w:p>
    <w:p>
      <w:pPr>
        <w:spacing w:line="360" w:lineRule="auto"/>
        <w:ind w:left="566" w:hanging="566" w:hangingChars="236"/>
        <w:jc w:val="left"/>
        <w:rPr>
          <w:sz w:val="24"/>
          <w:highlight w:val="none"/>
        </w:rPr>
      </w:pPr>
      <w:r>
        <w:rPr>
          <w:rFonts w:hint="eastAsia"/>
          <w:sz w:val="24"/>
          <w:highlight w:val="none"/>
        </w:rPr>
        <w:t>4.7.8 适用性：应包括用于前述X-射线发生器及固态探测器软件包一个及相应授权；</w:t>
      </w:r>
    </w:p>
    <w:p>
      <w:pPr>
        <w:spacing w:line="360" w:lineRule="auto"/>
        <w:ind w:left="360" w:hanging="360" w:hangingChars="150"/>
        <w:jc w:val="left"/>
        <w:rPr>
          <w:sz w:val="24"/>
          <w:highlight w:val="none"/>
        </w:rPr>
      </w:pPr>
    </w:p>
    <w:p>
      <w:pPr>
        <w:spacing w:line="360" w:lineRule="auto"/>
        <w:ind w:left="360" w:hanging="360" w:hangingChars="150"/>
        <w:jc w:val="left"/>
        <w:rPr>
          <w:sz w:val="24"/>
          <w:highlight w:val="none"/>
        </w:rPr>
      </w:pPr>
      <w:r>
        <w:rPr>
          <w:rFonts w:hint="eastAsia"/>
          <w:sz w:val="24"/>
          <w:highlight w:val="none"/>
        </w:rPr>
        <w:t>5 计算机系统</w:t>
      </w:r>
    </w:p>
    <w:p>
      <w:pPr>
        <w:spacing w:line="360" w:lineRule="auto"/>
        <w:ind w:left="360" w:hanging="360" w:hangingChars="150"/>
        <w:jc w:val="left"/>
        <w:rPr>
          <w:sz w:val="24"/>
          <w:highlight w:val="none"/>
        </w:rPr>
      </w:pPr>
      <w:r>
        <w:rPr>
          <w:rFonts w:hint="eastAsia"/>
          <w:sz w:val="24"/>
          <w:highlight w:val="none"/>
        </w:rPr>
        <w:t>5.1 计算机系统硬件</w:t>
      </w:r>
      <w:r>
        <w:rPr>
          <w:sz w:val="24"/>
          <w:highlight w:val="none"/>
        </w:rPr>
        <w:t>置</w:t>
      </w:r>
      <w:r>
        <w:rPr>
          <w:rFonts w:hint="eastAsia"/>
          <w:sz w:val="24"/>
          <w:highlight w:val="none"/>
        </w:rPr>
        <w:t>：</w:t>
      </w:r>
    </w:p>
    <w:p>
      <w:pPr>
        <w:spacing w:line="360" w:lineRule="auto"/>
        <w:ind w:left="210" w:leftChars="100" w:firstLine="240" w:firstLineChars="100"/>
        <w:jc w:val="left"/>
        <w:rPr>
          <w:sz w:val="24"/>
          <w:highlight w:val="none"/>
        </w:rPr>
      </w:pPr>
      <w:r>
        <w:rPr>
          <w:sz w:val="24"/>
          <w:highlight w:val="none"/>
        </w:rPr>
        <w:t>CPU</w:t>
      </w:r>
      <w:r>
        <w:rPr>
          <w:rFonts w:hint="eastAsia"/>
          <w:sz w:val="24"/>
          <w:highlight w:val="none"/>
        </w:rPr>
        <w:t>：</w:t>
      </w:r>
      <w:r>
        <w:rPr>
          <w:sz w:val="24"/>
          <w:highlight w:val="none"/>
        </w:rPr>
        <w:t>Intel Core i7-8700</w:t>
      </w:r>
      <w:r>
        <w:rPr>
          <w:rFonts w:hint="eastAsia"/>
          <w:sz w:val="24"/>
          <w:highlight w:val="none"/>
        </w:rPr>
        <w:t>同等或以上规格；</w:t>
      </w:r>
    </w:p>
    <w:p>
      <w:pPr>
        <w:spacing w:line="360" w:lineRule="auto"/>
        <w:ind w:left="210" w:leftChars="100" w:firstLine="240" w:firstLineChars="100"/>
        <w:jc w:val="left"/>
        <w:rPr>
          <w:sz w:val="24"/>
          <w:highlight w:val="none"/>
        </w:rPr>
      </w:pPr>
      <w:r>
        <w:rPr>
          <w:rFonts w:hint="eastAsia"/>
          <w:sz w:val="24"/>
          <w:highlight w:val="none"/>
        </w:rPr>
        <w:t>光驱：</w:t>
      </w:r>
      <w:r>
        <w:rPr>
          <w:sz w:val="24"/>
          <w:highlight w:val="none"/>
        </w:rPr>
        <w:t>DVD +/- RW 8</w:t>
      </w:r>
      <w:r>
        <w:rPr>
          <w:rFonts w:hint="eastAsia"/>
          <w:sz w:val="24"/>
          <w:highlight w:val="none"/>
        </w:rPr>
        <w:t>×；</w:t>
      </w:r>
    </w:p>
    <w:p>
      <w:pPr>
        <w:spacing w:line="360" w:lineRule="auto"/>
        <w:ind w:left="210" w:leftChars="100" w:firstLine="240" w:firstLineChars="100"/>
        <w:jc w:val="left"/>
        <w:rPr>
          <w:sz w:val="24"/>
          <w:highlight w:val="none"/>
        </w:rPr>
      </w:pPr>
      <w:r>
        <w:rPr>
          <w:rFonts w:hint="eastAsia"/>
          <w:sz w:val="24"/>
          <w:highlight w:val="none"/>
        </w:rPr>
        <w:t>内存：</w:t>
      </w:r>
      <w:r>
        <w:rPr>
          <w:sz w:val="24"/>
          <w:highlight w:val="none"/>
        </w:rPr>
        <w:t xml:space="preserve"> DDR4 2666 MHz</w:t>
      </w:r>
      <w:r>
        <w:rPr>
          <w:rFonts w:hint="eastAsia"/>
          <w:sz w:val="24"/>
          <w:highlight w:val="none"/>
        </w:rPr>
        <w:t>或以上规格，容量：≥16</w:t>
      </w:r>
      <w:r>
        <w:rPr>
          <w:sz w:val="24"/>
          <w:highlight w:val="none"/>
        </w:rPr>
        <w:t>GB</w:t>
      </w:r>
      <w:r>
        <w:rPr>
          <w:rFonts w:hint="eastAsia"/>
          <w:sz w:val="24"/>
          <w:highlight w:val="none"/>
        </w:rPr>
        <w:t>；</w:t>
      </w:r>
    </w:p>
    <w:p>
      <w:pPr>
        <w:spacing w:line="360" w:lineRule="auto"/>
        <w:ind w:left="210" w:leftChars="100" w:firstLine="240" w:firstLineChars="100"/>
        <w:jc w:val="left"/>
        <w:rPr>
          <w:sz w:val="24"/>
          <w:highlight w:val="none"/>
        </w:rPr>
      </w:pPr>
      <w:r>
        <w:rPr>
          <w:rFonts w:hint="eastAsia"/>
          <w:sz w:val="24"/>
          <w:highlight w:val="none"/>
        </w:rPr>
        <w:t xml:space="preserve">固态硬盘：MLC </w:t>
      </w:r>
      <w:r>
        <w:rPr>
          <w:sz w:val="24"/>
          <w:highlight w:val="none"/>
        </w:rPr>
        <w:t>SSD disk</w:t>
      </w:r>
      <w:r>
        <w:rPr>
          <w:rFonts w:hint="eastAsia"/>
          <w:sz w:val="24"/>
          <w:highlight w:val="none"/>
        </w:rPr>
        <w:t>、</w:t>
      </w:r>
      <w:r>
        <w:rPr>
          <w:sz w:val="24"/>
          <w:highlight w:val="none"/>
        </w:rPr>
        <w:t>M.2 N</w:t>
      </w:r>
      <w:r>
        <w:rPr>
          <w:rFonts w:hint="eastAsia"/>
          <w:sz w:val="24"/>
          <w:highlight w:val="none"/>
        </w:rPr>
        <w:t>VMe，容量：≥</w:t>
      </w:r>
      <w:r>
        <w:rPr>
          <w:sz w:val="24"/>
          <w:highlight w:val="none"/>
        </w:rPr>
        <w:t xml:space="preserve"> </w:t>
      </w:r>
      <w:r>
        <w:rPr>
          <w:rFonts w:hint="eastAsia"/>
          <w:sz w:val="24"/>
          <w:highlight w:val="none"/>
        </w:rPr>
        <w:t>1T</w:t>
      </w:r>
      <w:r>
        <w:rPr>
          <w:sz w:val="24"/>
          <w:highlight w:val="none"/>
        </w:rPr>
        <w:t>B</w:t>
      </w:r>
      <w:r>
        <w:rPr>
          <w:rFonts w:hint="eastAsia"/>
          <w:sz w:val="24"/>
          <w:highlight w:val="none"/>
        </w:rPr>
        <w:t>；</w:t>
      </w:r>
    </w:p>
    <w:p>
      <w:pPr>
        <w:spacing w:line="360" w:lineRule="auto"/>
        <w:ind w:left="210" w:leftChars="100" w:firstLine="240" w:firstLineChars="100"/>
        <w:jc w:val="left"/>
        <w:rPr>
          <w:sz w:val="24"/>
          <w:highlight w:val="none"/>
        </w:rPr>
      </w:pPr>
      <w:r>
        <w:rPr>
          <w:sz w:val="24"/>
          <w:highlight w:val="none"/>
        </w:rPr>
        <w:t>SATA</w:t>
      </w:r>
      <w:r>
        <w:rPr>
          <w:rFonts w:hint="eastAsia"/>
          <w:sz w:val="24"/>
          <w:highlight w:val="none"/>
        </w:rPr>
        <w:t>硬盘：2.5英寸，转速：≥</w:t>
      </w:r>
      <w:r>
        <w:rPr>
          <w:sz w:val="24"/>
          <w:highlight w:val="none"/>
        </w:rPr>
        <w:t>7200rpm</w:t>
      </w:r>
      <w:r>
        <w:rPr>
          <w:rFonts w:hint="eastAsia"/>
          <w:sz w:val="24"/>
          <w:highlight w:val="none"/>
        </w:rPr>
        <w:t xml:space="preserve">，容量≥ </w:t>
      </w:r>
      <w:r>
        <w:rPr>
          <w:sz w:val="24"/>
          <w:highlight w:val="none"/>
        </w:rPr>
        <w:t>1TB</w:t>
      </w:r>
      <w:r>
        <w:rPr>
          <w:rFonts w:hint="eastAsia"/>
          <w:sz w:val="24"/>
          <w:highlight w:val="none"/>
        </w:rPr>
        <w:t>；</w:t>
      </w:r>
    </w:p>
    <w:p>
      <w:pPr>
        <w:spacing w:line="360" w:lineRule="auto"/>
        <w:ind w:left="210" w:leftChars="100" w:firstLine="240" w:firstLineChars="100"/>
        <w:jc w:val="left"/>
        <w:rPr>
          <w:sz w:val="24"/>
          <w:highlight w:val="none"/>
        </w:rPr>
      </w:pPr>
      <w:r>
        <w:rPr>
          <w:rFonts w:hint="eastAsia"/>
          <w:sz w:val="24"/>
          <w:highlight w:val="none"/>
        </w:rPr>
        <w:t>配备塔式机箱，键盘鼠标；</w:t>
      </w:r>
    </w:p>
    <w:p>
      <w:pPr>
        <w:spacing w:line="360" w:lineRule="auto"/>
        <w:ind w:left="210" w:leftChars="100" w:firstLine="240" w:firstLineChars="100"/>
        <w:jc w:val="left"/>
        <w:rPr>
          <w:sz w:val="24"/>
          <w:highlight w:val="none"/>
        </w:rPr>
      </w:pPr>
      <w:r>
        <w:rPr>
          <w:rFonts w:hint="eastAsia"/>
          <w:sz w:val="24"/>
          <w:highlight w:val="none"/>
        </w:rPr>
        <w:t>显示器：≥24寸，</w:t>
      </w:r>
    </w:p>
    <w:p>
      <w:pPr>
        <w:spacing w:line="360" w:lineRule="auto"/>
        <w:ind w:left="210" w:leftChars="100" w:firstLine="240" w:firstLineChars="100"/>
        <w:jc w:val="left"/>
        <w:rPr>
          <w:sz w:val="24"/>
          <w:highlight w:val="none"/>
        </w:rPr>
      </w:pPr>
      <w:r>
        <w:rPr>
          <w:rFonts w:hint="eastAsia"/>
          <w:sz w:val="24"/>
          <w:highlight w:val="none"/>
        </w:rPr>
        <w:t>显示器面板：OLED背光，IPS</w:t>
      </w:r>
    </w:p>
    <w:p>
      <w:pPr>
        <w:spacing w:line="360" w:lineRule="auto"/>
        <w:ind w:left="210" w:leftChars="100" w:firstLine="240" w:firstLineChars="100"/>
        <w:jc w:val="left"/>
        <w:rPr>
          <w:sz w:val="24"/>
          <w:highlight w:val="none"/>
        </w:rPr>
      </w:pPr>
      <w:r>
        <w:rPr>
          <w:rFonts w:hint="eastAsia"/>
          <w:sz w:val="24"/>
          <w:highlight w:val="none"/>
        </w:rPr>
        <w:t>显示器分辨率：≥1920×1200</w:t>
      </w:r>
    </w:p>
    <w:p>
      <w:pPr>
        <w:spacing w:line="360" w:lineRule="auto"/>
        <w:jc w:val="left"/>
        <w:rPr>
          <w:sz w:val="24"/>
          <w:highlight w:val="none"/>
        </w:rPr>
      </w:pPr>
      <w:r>
        <w:rPr>
          <w:rFonts w:hint="eastAsia"/>
          <w:sz w:val="24"/>
          <w:highlight w:val="none"/>
        </w:rPr>
        <w:t>5.2操作系统：</w:t>
      </w:r>
      <w:r>
        <w:rPr>
          <w:sz w:val="24"/>
          <w:highlight w:val="none"/>
        </w:rPr>
        <w:t>Windows 10 Pro 64bit</w:t>
      </w:r>
      <w:r>
        <w:rPr>
          <w:rFonts w:hint="eastAsia"/>
          <w:sz w:val="24"/>
          <w:highlight w:val="none"/>
        </w:rPr>
        <w:t>。</w:t>
      </w:r>
    </w:p>
    <w:p>
      <w:pPr>
        <w:spacing w:line="360" w:lineRule="auto"/>
        <w:ind w:left="210" w:leftChars="100" w:firstLine="240" w:firstLineChars="100"/>
        <w:jc w:val="left"/>
        <w:rPr>
          <w:sz w:val="24"/>
          <w:highlight w:val="none"/>
        </w:rPr>
      </w:pPr>
    </w:p>
    <w:p>
      <w:pPr>
        <w:spacing w:line="360" w:lineRule="auto"/>
        <w:ind w:left="361" w:hanging="361" w:hangingChars="150"/>
        <w:jc w:val="left"/>
        <w:rPr>
          <w:b/>
          <w:sz w:val="24"/>
          <w:highlight w:val="none"/>
        </w:rPr>
      </w:pPr>
      <w:r>
        <w:rPr>
          <w:b/>
          <w:sz w:val="24"/>
          <w:highlight w:val="none"/>
        </w:rPr>
        <w:t>5．</w:t>
      </w:r>
      <w:r>
        <w:rPr>
          <w:rFonts w:hint="eastAsia"/>
          <w:b/>
          <w:sz w:val="24"/>
          <w:highlight w:val="none"/>
        </w:rPr>
        <w:t>设备培训、验收及</w:t>
      </w:r>
      <w:r>
        <w:rPr>
          <w:b/>
          <w:sz w:val="24"/>
          <w:highlight w:val="none"/>
        </w:rPr>
        <w:t>售后服务</w:t>
      </w:r>
    </w:p>
    <w:p>
      <w:pPr>
        <w:widowControl/>
        <w:spacing w:line="360" w:lineRule="auto"/>
        <w:ind w:left="567" w:hanging="851"/>
        <w:rPr>
          <w:iCs/>
          <w:sz w:val="24"/>
          <w:highlight w:val="none"/>
        </w:rPr>
      </w:pPr>
      <w:r>
        <w:rPr>
          <w:rFonts w:hint="eastAsia"/>
          <w:sz w:val="24"/>
          <w:highlight w:val="none"/>
        </w:rPr>
        <w:t>* 5</w:t>
      </w:r>
      <w:r>
        <w:rPr>
          <w:sz w:val="24"/>
          <w:highlight w:val="none"/>
        </w:rPr>
        <w:t>.</w:t>
      </w:r>
      <w:r>
        <w:rPr>
          <w:iCs/>
          <w:sz w:val="24"/>
          <w:highlight w:val="none"/>
        </w:rPr>
        <w:t>1</w:t>
      </w:r>
      <w:r>
        <w:rPr>
          <w:rFonts w:hint="eastAsia"/>
          <w:iCs/>
          <w:sz w:val="24"/>
          <w:highlight w:val="none"/>
        </w:rPr>
        <w:tab/>
      </w:r>
      <w:r>
        <w:rPr>
          <w:rFonts w:hint="eastAsia"/>
          <w:iCs/>
          <w:sz w:val="24"/>
          <w:highlight w:val="none"/>
        </w:rPr>
        <w:t>免费保修期：</w:t>
      </w:r>
      <w:r>
        <w:rPr>
          <w:iCs/>
          <w:sz w:val="24"/>
          <w:highlight w:val="none"/>
        </w:rPr>
        <w:t>验收之日起</w:t>
      </w:r>
      <w:r>
        <w:rPr>
          <w:rFonts w:hint="eastAsia"/>
          <w:iCs/>
          <w:sz w:val="24"/>
          <w:highlight w:val="none"/>
        </w:rPr>
        <w:t>，提供采购设备原厂免费保修不少于</w:t>
      </w:r>
      <w:r>
        <w:rPr>
          <w:iCs/>
          <w:sz w:val="24"/>
          <w:highlight w:val="none"/>
        </w:rPr>
        <w:t>5</w:t>
      </w:r>
      <w:r>
        <w:rPr>
          <w:rFonts w:hint="eastAsia"/>
          <w:iCs/>
          <w:sz w:val="24"/>
          <w:highlight w:val="none"/>
        </w:rPr>
        <w:t>年；此外提供转靶大修所需要消耗配件</w:t>
      </w:r>
      <w:r>
        <w:rPr>
          <w:iCs/>
          <w:sz w:val="24"/>
          <w:highlight w:val="none"/>
        </w:rPr>
        <w:t>5</w:t>
      </w:r>
      <w:r>
        <w:rPr>
          <w:rFonts w:hint="eastAsia"/>
          <w:iCs/>
          <w:sz w:val="24"/>
          <w:highlight w:val="none"/>
        </w:rPr>
        <w:t>套，并按其开始使用时间提供相应规格质保；如为进口设备，需</w:t>
      </w:r>
      <w:r>
        <w:rPr>
          <w:rFonts w:hint="eastAsia"/>
          <w:sz w:val="24"/>
          <w:highlight w:val="none"/>
        </w:rPr>
        <w:t>提供原厂售后质保承诺书</w:t>
      </w:r>
      <w:r>
        <w:rPr>
          <w:rFonts w:hint="eastAsia"/>
          <w:iCs/>
          <w:sz w:val="24"/>
          <w:highlight w:val="none"/>
        </w:rPr>
        <w:t>；</w:t>
      </w:r>
    </w:p>
    <w:p>
      <w:pPr>
        <w:widowControl/>
        <w:spacing w:line="360" w:lineRule="auto"/>
        <w:ind w:left="567" w:hanging="567"/>
        <w:rPr>
          <w:iCs/>
          <w:sz w:val="24"/>
          <w:highlight w:val="none"/>
        </w:rPr>
      </w:pPr>
      <w:r>
        <w:rPr>
          <w:rFonts w:hint="eastAsia"/>
          <w:iCs/>
          <w:sz w:val="24"/>
          <w:highlight w:val="none"/>
        </w:rPr>
        <w:t>5</w:t>
      </w:r>
      <w:r>
        <w:rPr>
          <w:iCs/>
          <w:sz w:val="24"/>
          <w:highlight w:val="none"/>
        </w:rPr>
        <w:t>.</w:t>
      </w:r>
      <w:r>
        <w:rPr>
          <w:rFonts w:hint="eastAsia"/>
          <w:iCs/>
          <w:sz w:val="24"/>
          <w:highlight w:val="none"/>
        </w:rPr>
        <w:t>2</w:t>
      </w:r>
      <w:r>
        <w:rPr>
          <w:rFonts w:hint="eastAsia"/>
          <w:iCs/>
          <w:sz w:val="24"/>
          <w:highlight w:val="none"/>
        </w:rPr>
        <w:tab/>
      </w:r>
      <w:r>
        <w:rPr>
          <w:rFonts w:hint="eastAsia"/>
          <w:iCs/>
          <w:sz w:val="24"/>
          <w:highlight w:val="none"/>
        </w:rPr>
        <w:t>设备到达采购人项目现场前，</w:t>
      </w:r>
      <w:r>
        <w:rPr>
          <w:iCs/>
          <w:sz w:val="24"/>
          <w:highlight w:val="none"/>
        </w:rPr>
        <w:t>供货方提供</w:t>
      </w:r>
      <w:r>
        <w:rPr>
          <w:rFonts w:hint="eastAsia"/>
          <w:snapToGrid w:val="0"/>
          <w:kern w:val="0"/>
          <w:sz w:val="24"/>
          <w:highlight w:val="none"/>
        </w:rPr>
        <w:t>实验室配套辅助操作设备</w:t>
      </w:r>
      <w:r>
        <w:rPr>
          <w:rFonts w:hint="eastAsia"/>
          <w:iCs/>
          <w:sz w:val="24"/>
          <w:highlight w:val="none"/>
        </w:rPr>
        <w:t>安装图纸，</w:t>
      </w:r>
      <w:r>
        <w:rPr>
          <w:iCs/>
          <w:sz w:val="24"/>
          <w:highlight w:val="none"/>
        </w:rPr>
        <w:t>并协助最终用户做好安装前准备</w:t>
      </w:r>
      <w:r>
        <w:rPr>
          <w:rFonts w:hint="eastAsia"/>
          <w:iCs/>
          <w:sz w:val="24"/>
          <w:highlight w:val="none"/>
        </w:rPr>
        <w:t>；</w:t>
      </w:r>
    </w:p>
    <w:p>
      <w:pPr>
        <w:widowControl/>
        <w:spacing w:line="360" w:lineRule="auto"/>
        <w:ind w:left="567" w:hanging="567"/>
        <w:rPr>
          <w:iCs/>
          <w:sz w:val="24"/>
          <w:highlight w:val="none"/>
        </w:rPr>
      </w:pPr>
      <w:r>
        <w:rPr>
          <w:rFonts w:hint="eastAsia"/>
          <w:iCs/>
          <w:sz w:val="24"/>
          <w:highlight w:val="none"/>
        </w:rPr>
        <w:t>5</w:t>
      </w:r>
      <w:r>
        <w:rPr>
          <w:iCs/>
          <w:sz w:val="24"/>
          <w:highlight w:val="none"/>
        </w:rPr>
        <w:t>.3</w:t>
      </w:r>
      <w:r>
        <w:rPr>
          <w:rFonts w:hint="eastAsia"/>
          <w:iCs/>
          <w:sz w:val="24"/>
          <w:highlight w:val="none"/>
        </w:rPr>
        <w:tab/>
      </w:r>
      <w:r>
        <w:rPr>
          <w:sz w:val="24"/>
          <w:highlight w:val="none"/>
        </w:rPr>
        <w:t>到货</w:t>
      </w:r>
      <w:r>
        <w:rPr>
          <w:iCs/>
          <w:sz w:val="24"/>
          <w:highlight w:val="none"/>
        </w:rPr>
        <w:t>后由技术人员到现场免费进行安装指导和调试。安装、调试及试运行后应达到承诺的技术指标，同时提供不少于10</w:t>
      </w:r>
      <w:r>
        <w:rPr>
          <w:rFonts w:hint="eastAsia"/>
          <w:iCs/>
          <w:sz w:val="24"/>
          <w:highlight w:val="none"/>
        </w:rPr>
        <w:t>个工作日</w:t>
      </w:r>
      <w:r>
        <w:rPr>
          <w:iCs/>
          <w:sz w:val="24"/>
          <w:highlight w:val="none"/>
        </w:rPr>
        <w:t>的使用培训</w:t>
      </w:r>
      <w:r>
        <w:rPr>
          <w:rFonts w:hint="eastAsia"/>
          <w:sz w:val="24"/>
          <w:highlight w:val="none"/>
        </w:rPr>
        <w:t>；</w:t>
      </w:r>
    </w:p>
    <w:p>
      <w:pPr>
        <w:widowControl/>
        <w:spacing w:line="360" w:lineRule="auto"/>
        <w:ind w:left="567" w:hanging="567"/>
        <w:rPr>
          <w:iCs/>
          <w:sz w:val="24"/>
          <w:highlight w:val="none"/>
        </w:rPr>
      </w:pPr>
      <w:r>
        <w:rPr>
          <w:rFonts w:hint="eastAsia"/>
          <w:iCs/>
          <w:sz w:val="24"/>
          <w:highlight w:val="none"/>
        </w:rPr>
        <w:t>5</w:t>
      </w:r>
      <w:r>
        <w:rPr>
          <w:iCs/>
          <w:sz w:val="24"/>
          <w:highlight w:val="none"/>
        </w:rPr>
        <w:t xml:space="preserve">.4 </w:t>
      </w:r>
      <w:r>
        <w:rPr>
          <w:rFonts w:hint="eastAsia"/>
          <w:iCs/>
          <w:sz w:val="24"/>
          <w:highlight w:val="none"/>
        </w:rPr>
        <w:tab/>
      </w:r>
      <w:r>
        <w:rPr>
          <w:rFonts w:hint="eastAsia"/>
          <w:iCs/>
          <w:sz w:val="24"/>
          <w:highlight w:val="none"/>
        </w:rPr>
        <w:t>提供原厂技术人员负责的对采购人的操作技术培训和相关的技术资料；</w:t>
      </w:r>
    </w:p>
    <w:p>
      <w:pPr>
        <w:widowControl/>
        <w:spacing w:line="360" w:lineRule="auto"/>
        <w:ind w:left="567" w:hanging="567"/>
        <w:rPr>
          <w:iCs/>
          <w:sz w:val="24"/>
          <w:highlight w:val="none"/>
        </w:rPr>
      </w:pPr>
      <w:r>
        <w:rPr>
          <w:rFonts w:hint="eastAsia"/>
          <w:iCs/>
          <w:sz w:val="24"/>
          <w:highlight w:val="none"/>
        </w:rPr>
        <w:t>5</w:t>
      </w:r>
      <w:r>
        <w:rPr>
          <w:iCs/>
          <w:sz w:val="24"/>
          <w:highlight w:val="none"/>
        </w:rPr>
        <w:t>.5</w:t>
      </w:r>
      <w:r>
        <w:rPr>
          <w:rFonts w:hint="eastAsia"/>
          <w:iCs/>
          <w:sz w:val="24"/>
          <w:highlight w:val="none"/>
        </w:rPr>
        <w:tab/>
      </w:r>
      <w:r>
        <w:rPr>
          <w:rFonts w:hint="eastAsia"/>
          <w:sz w:val="24"/>
          <w:highlight w:val="none"/>
        </w:rPr>
        <w:t>维修响应时间：</w:t>
      </w:r>
      <w:r>
        <w:rPr>
          <w:rFonts w:hint="eastAsia"/>
          <w:iCs/>
          <w:sz w:val="24"/>
          <w:highlight w:val="none"/>
        </w:rPr>
        <w:t>保修期间设备发生故障，供货方应在</w:t>
      </w:r>
      <w:r>
        <w:rPr>
          <w:iCs/>
          <w:sz w:val="24"/>
          <w:highlight w:val="none"/>
        </w:rPr>
        <w:t>2</w:t>
      </w:r>
      <w:r>
        <w:rPr>
          <w:rFonts w:hint="eastAsia"/>
          <w:iCs/>
          <w:sz w:val="24"/>
          <w:highlight w:val="none"/>
        </w:rPr>
        <w:t>小时内对采购人的服务要求做出响应，接到采购人维修通知后48小时内必须到达现场。如果超过1周仍不能解决问题，则质保期相应根据维修到正常状态的时间延长；</w:t>
      </w:r>
    </w:p>
    <w:p>
      <w:pPr>
        <w:widowControl/>
        <w:spacing w:line="360" w:lineRule="auto"/>
        <w:ind w:left="567" w:hanging="567"/>
        <w:rPr>
          <w:iCs/>
          <w:sz w:val="24"/>
          <w:highlight w:val="none"/>
        </w:rPr>
      </w:pPr>
      <w:r>
        <w:rPr>
          <w:rFonts w:hint="eastAsia"/>
          <w:iCs/>
          <w:sz w:val="24"/>
          <w:highlight w:val="none"/>
        </w:rPr>
        <w:t>5</w:t>
      </w:r>
      <w:r>
        <w:rPr>
          <w:iCs/>
          <w:sz w:val="24"/>
          <w:highlight w:val="none"/>
        </w:rPr>
        <w:t xml:space="preserve">.6 </w:t>
      </w:r>
      <w:r>
        <w:rPr>
          <w:rFonts w:hint="eastAsia"/>
          <w:iCs/>
          <w:sz w:val="24"/>
          <w:highlight w:val="none"/>
        </w:rPr>
        <w:tab/>
      </w:r>
      <w:r>
        <w:rPr>
          <w:rFonts w:hint="eastAsia"/>
          <w:iCs/>
          <w:sz w:val="24"/>
          <w:highlight w:val="none"/>
        </w:rPr>
        <w:t>供货方在质保期内应对设备进行定期巡检；</w:t>
      </w:r>
    </w:p>
    <w:p>
      <w:pPr>
        <w:spacing w:line="360" w:lineRule="auto"/>
        <w:ind w:left="567" w:hanging="567"/>
        <w:rPr>
          <w:sz w:val="24"/>
          <w:highlight w:val="none"/>
        </w:rPr>
      </w:pPr>
      <w:r>
        <w:rPr>
          <w:rFonts w:hint="eastAsia"/>
          <w:sz w:val="24"/>
          <w:highlight w:val="none"/>
        </w:rPr>
        <w:t>5</w:t>
      </w:r>
      <w:r>
        <w:rPr>
          <w:sz w:val="24"/>
          <w:highlight w:val="none"/>
        </w:rPr>
        <w:t xml:space="preserve">.7 </w:t>
      </w:r>
      <w:r>
        <w:rPr>
          <w:rFonts w:hint="eastAsia"/>
          <w:sz w:val="24"/>
          <w:highlight w:val="none"/>
        </w:rPr>
        <w:tab/>
      </w:r>
      <w:r>
        <w:rPr>
          <w:rFonts w:hint="eastAsia"/>
          <w:sz w:val="24"/>
          <w:highlight w:val="none"/>
        </w:rPr>
        <w:t>要求供货方提供的其它技术服务内容（如软、硬件升级要求等）：软件提供免费升级，硬件在验收完成后十年内，应提供相应的维修配件；</w:t>
      </w:r>
    </w:p>
    <w:p>
      <w:pPr>
        <w:autoSpaceDE w:val="0"/>
        <w:autoSpaceDN w:val="0"/>
        <w:adjustRightInd w:val="0"/>
        <w:spacing w:line="360" w:lineRule="auto"/>
        <w:ind w:left="567" w:hanging="567"/>
        <w:jc w:val="left"/>
        <w:rPr>
          <w:kern w:val="0"/>
          <w:sz w:val="24"/>
          <w:highlight w:val="none"/>
        </w:rPr>
      </w:pPr>
      <w:r>
        <w:rPr>
          <w:rFonts w:hint="eastAsia"/>
          <w:kern w:val="0"/>
          <w:sz w:val="24"/>
          <w:highlight w:val="none"/>
        </w:rPr>
        <w:t>5</w:t>
      </w:r>
      <w:r>
        <w:rPr>
          <w:kern w:val="0"/>
          <w:sz w:val="24"/>
          <w:highlight w:val="none"/>
        </w:rPr>
        <w:t xml:space="preserve">.8 </w:t>
      </w:r>
      <w:r>
        <w:rPr>
          <w:rFonts w:hint="eastAsia"/>
          <w:kern w:val="0"/>
          <w:sz w:val="24"/>
          <w:highlight w:val="none"/>
        </w:rPr>
        <w:tab/>
      </w:r>
      <w:r>
        <w:rPr>
          <w:rFonts w:hint="eastAsia"/>
          <w:kern w:val="0"/>
          <w:sz w:val="24"/>
          <w:highlight w:val="none"/>
        </w:rPr>
        <w:t>验收：除非在技术规格中另有说明，所有仪器、设备和系统按下列要求进行验收：</w:t>
      </w:r>
    </w:p>
    <w:p>
      <w:pPr>
        <w:autoSpaceDE w:val="0"/>
        <w:autoSpaceDN w:val="0"/>
        <w:adjustRightInd w:val="0"/>
        <w:spacing w:line="360" w:lineRule="auto"/>
        <w:ind w:left="567" w:hanging="567"/>
        <w:jc w:val="left"/>
        <w:rPr>
          <w:kern w:val="0"/>
          <w:sz w:val="24"/>
          <w:highlight w:val="none"/>
        </w:rPr>
      </w:pPr>
      <w:r>
        <w:rPr>
          <w:rFonts w:hint="eastAsia"/>
          <w:kern w:val="0"/>
          <w:sz w:val="24"/>
          <w:highlight w:val="none"/>
        </w:rPr>
        <w:t>5.8</w:t>
      </w:r>
      <w:r>
        <w:rPr>
          <w:kern w:val="0"/>
          <w:sz w:val="24"/>
          <w:highlight w:val="none"/>
        </w:rPr>
        <w:t xml:space="preserve">.1 </w:t>
      </w:r>
      <w:r>
        <w:rPr>
          <w:rFonts w:hint="eastAsia"/>
          <w:kern w:val="0"/>
          <w:sz w:val="24"/>
          <w:highlight w:val="none"/>
        </w:rPr>
        <w:t>仪器设备运抵安装现场后，采购人将与供货方共同开箱验收，如供货方届时不指派人员参与，则验收结果应以采购人的验收报告为最终验收结果。验收时发现短缺、破损，采购人有权要求供货方负责更换。</w:t>
      </w:r>
    </w:p>
    <w:p>
      <w:pPr>
        <w:autoSpaceDE w:val="0"/>
        <w:autoSpaceDN w:val="0"/>
        <w:adjustRightInd w:val="0"/>
        <w:spacing w:line="360" w:lineRule="auto"/>
        <w:ind w:left="567" w:hanging="567"/>
        <w:jc w:val="left"/>
        <w:rPr>
          <w:kern w:val="0"/>
          <w:sz w:val="24"/>
          <w:highlight w:val="none"/>
        </w:rPr>
      </w:pPr>
      <w:r>
        <w:rPr>
          <w:rFonts w:hint="eastAsia"/>
          <w:kern w:val="0"/>
          <w:sz w:val="24"/>
          <w:highlight w:val="none"/>
        </w:rPr>
        <w:t>5</w:t>
      </w:r>
      <w:r>
        <w:rPr>
          <w:kern w:val="0"/>
          <w:sz w:val="24"/>
          <w:highlight w:val="none"/>
        </w:rPr>
        <w:t xml:space="preserve">.8.2 </w:t>
      </w:r>
      <w:r>
        <w:rPr>
          <w:rFonts w:hint="eastAsia"/>
          <w:kern w:val="0"/>
          <w:sz w:val="24"/>
          <w:highlight w:val="none"/>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pPr>
        <w:rPr>
          <w:highlight w:val="none"/>
        </w:rPr>
      </w:pP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i/>
      </w:rPr>
      <w:t>中国科学院采购项目招标文件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73BAE"/>
    <w:rsid w:val="03E5361A"/>
    <w:rsid w:val="20073BAE"/>
    <w:rsid w:val="28836999"/>
    <w:rsid w:val="2E2E17D7"/>
    <w:rsid w:val="59225C1A"/>
    <w:rsid w:val="5C7921A6"/>
    <w:rsid w:val="6B2A643B"/>
    <w:rsid w:val="6D661560"/>
    <w:rsid w:val="7C63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_Style 1"/>
    <w:basedOn w:val="1"/>
    <w:qFormat/>
    <w:uiPriority w:val="0"/>
    <w:pPr>
      <w:ind w:firstLine="420" w:firstLineChars="200"/>
    </w:pPr>
    <w:rPr>
      <w:rFonts w:ascii="Calibri" w:hAnsi="Calibri" w:eastAsia="宋体" w:cs="Times New Roman"/>
      <w:szCs w:val="22"/>
    </w:rPr>
  </w:style>
  <w:style w:type="paragraph" w:customStyle="1" w:styleId="12">
    <w:name w:val="列出段落1"/>
    <w:basedOn w:val="1"/>
    <w:qFormat/>
    <w:uiPriority w:val="34"/>
    <w:pPr>
      <w:ind w:firstLine="420" w:firstLineChars="200"/>
    </w:pPr>
  </w:style>
  <w:style w:type="paragraph" w:customStyle="1" w:styleId="13">
    <w:name w:val="HPC题1"/>
    <w:basedOn w:val="2"/>
    <w:next w:val="1"/>
    <w:qFormat/>
    <w:uiPriority w:val="0"/>
    <w:pPr>
      <w:spacing w:before="100" w:beforeAutospacing="1" w:after="100" w:afterAutospacing="1" w:line="240" w:lineRule="auto"/>
      <w:ind w:left="227" w:hanging="227"/>
    </w:pPr>
    <w:rPr>
      <w:rFonts w:ascii="微软雅黑" w:hAnsi="微软雅黑" w:eastAsia="微软雅黑"/>
    </w:rPr>
  </w:style>
  <w:style w:type="paragraph" w:customStyle="1" w:styleId="14">
    <w:name w:val="HPC题2"/>
    <w:basedOn w:val="13"/>
    <w:next w:val="1"/>
    <w:qFormat/>
    <w:uiPriority w:val="0"/>
    <w:pPr>
      <w:snapToGrid w:val="0"/>
      <w:ind w:left="227" w:hanging="227"/>
      <w:outlineLvl w:val="1"/>
    </w:pPr>
    <w:rPr>
      <w:sz w:val="30"/>
    </w:rPr>
  </w:style>
  <w:style w:type="paragraph" w:customStyle="1" w:styleId="15">
    <w:name w:val="_Style 3"/>
    <w:basedOn w:val="1"/>
    <w:next w:val="10"/>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2020-05-22T11:16:00Z</dcterms:created>
  <dc:creator>xnli</dc:creator>
  <cp:lastModifiedBy>xnli</cp:lastModifiedBy>
  <dcterms:modified xsi:type="dcterms:W3CDTF">2020-05-30T12:06:11Z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