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936" w:beforeLines="300"/>
        <w:jc w:val="center"/>
        <w:rPr>
          <w:rFonts w:hint="eastAsia" w:ascii="Calibri" w:eastAsia="Calibri"/>
          <w:b/>
          <w:kern w:val="44"/>
          <w:sz w:val="48"/>
          <w:szCs w:val="20"/>
        </w:rPr>
      </w:pPr>
      <w:r>
        <w:rPr>
          <w:rFonts w:hint="eastAsia" w:ascii="Calibri" w:eastAsia="Calibri"/>
          <w:b/>
          <w:kern w:val="44"/>
          <w:sz w:val="48"/>
          <w:szCs w:val="20"/>
        </w:rPr>
        <w:t>第八部分  技术部分</w:t>
      </w:r>
      <w:r>
        <w:rPr>
          <w:rFonts w:ascii="Calibri" w:eastAsia="Calibri"/>
          <w:b/>
          <w:kern w:val="44"/>
          <w:sz w:val="48"/>
          <w:szCs w:val="20"/>
        </w:rPr>
        <w:br w:type="page"/>
      </w:r>
    </w:p>
    <w:p>
      <w:pPr>
        <w:numPr>
          <w:ilvl w:val="2"/>
          <w:numId w:val="1"/>
        </w:numPr>
        <w:adjustRightInd w:val="0"/>
        <w:snapToGrid w:val="0"/>
        <w:jc w:val="center"/>
        <w:rPr>
          <w:rFonts w:hint="eastAsia" w:ascii="宋体" w:hAnsi="宋体"/>
          <w:b/>
          <w:sz w:val="30"/>
          <w:szCs w:val="30"/>
        </w:rPr>
      </w:pPr>
      <w:r>
        <w:rPr>
          <w:rFonts w:hint="eastAsia" w:ascii="宋体" w:hAnsi="宋体"/>
          <w:b/>
          <w:sz w:val="30"/>
          <w:szCs w:val="30"/>
        </w:rPr>
        <w:t>货物需求一览表</w:t>
      </w:r>
    </w:p>
    <w:p>
      <w:pPr>
        <w:adjustRightInd w:val="0"/>
        <w:snapToGrid w:val="0"/>
        <w:jc w:val="center"/>
        <w:rPr>
          <w:rFonts w:hint="eastAsia" w:ascii="宋体" w:hAnsi="宋体"/>
          <w:b/>
          <w:sz w:val="30"/>
          <w:szCs w:val="30"/>
        </w:rPr>
      </w:pPr>
    </w:p>
    <w:tbl>
      <w:tblPr>
        <w:tblStyle w:val="4"/>
        <w:tblW w:w="964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62"/>
        <w:gridCol w:w="2640"/>
        <w:gridCol w:w="635"/>
        <w:gridCol w:w="1320"/>
        <w:gridCol w:w="1765"/>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02" w:hRule="atLeast"/>
          <w:jc w:val="center"/>
        </w:trPr>
        <w:tc>
          <w:tcPr>
            <w:tcW w:w="762" w:type="dxa"/>
            <w:noWrap w:val="0"/>
            <w:vAlign w:val="center"/>
          </w:tcPr>
          <w:p>
            <w:pPr>
              <w:jc w:val="center"/>
              <w:rPr>
                <w:rFonts w:ascii="宋体" w:hAnsi="Bookman Old Style"/>
                <w:sz w:val="24"/>
              </w:rPr>
            </w:pPr>
            <w:r>
              <w:rPr>
                <w:rFonts w:hint="eastAsia" w:ascii="宋体" w:hAnsi="Bookman Old Style"/>
                <w:sz w:val="24"/>
              </w:rPr>
              <w:t>包号</w:t>
            </w:r>
          </w:p>
        </w:tc>
        <w:tc>
          <w:tcPr>
            <w:tcW w:w="2640" w:type="dxa"/>
            <w:noWrap w:val="0"/>
            <w:vAlign w:val="center"/>
          </w:tcPr>
          <w:p>
            <w:pPr>
              <w:jc w:val="center"/>
              <w:rPr>
                <w:rFonts w:ascii="宋体" w:hAnsi="Bookman Old Style"/>
                <w:sz w:val="24"/>
              </w:rPr>
            </w:pPr>
            <w:r>
              <w:rPr>
                <w:rFonts w:hint="eastAsia" w:ascii="宋体" w:hAnsi="Bookman Old Style"/>
                <w:sz w:val="24"/>
              </w:rPr>
              <w:t>货物名称</w:t>
            </w:r>
          </w:p>
        </w:tc>
        <w:tc>
          <w:tcPr>
            <w:tcW w:w="635" w:type="dxa"/>
            <w:noWrap w:val="0"/>
            <w:vAlign w:val="center"/>
          </w:tcPr>
          <w:p>
            <w:pPr>
              <w:jc w:val="center"/>
              <w:rPr>
                <w:rFonts w:ascii="宋体" w:hAnsi="Bookman Old Style"/>
                <w:sz w:val="24"/>
              </w:rPr>
            </w:pPr>
            <w:r>
              <w:rPr>
                <w:rFonts w:hint="eastAsia" w:ascii="宋体" w:hAnsi="Bookman Old Style"/>
                <w:sz w:val="24"/>
              </w:rPr>
              <w:t>数量</w:t>
            </w:r>
          </w:p>
        </w:tc>
        <w:tc>
          <w:tcPr>
            <w:tcW w:w="1320" w:type="dxa"/>
            <w:noWrap w:val="0"/>
            <w:vAlign w:val="center"/>
          </w:tcPr>
          <w:p>
            <w:pPr>
              <w:jc w:val="center"/>
              <w:rPr>
                <w:rFonts w:ascii="宋体" w:hAnsi="Bookman Old Style"/>
                <w:sz w:val="24"/>
              </w:rPr>
            </w:pPr>
            <w:r>
              <w:rPr>
                <w:rFonts w:hint="eastAsia" w:ascii="宋体" w:hAnsi="Bookman Old Style"/>
                <w:sz w:val="24"/>
              </w:rPr>
              <w:t>交货期</w:t>
            </w:r>
          </w:p>
        </w:tc>
        <w:tc>
          <w:tcPr>
            <w:tcW w:w="1765" w:type="dxa"/>
            <w:noWrap w:val="0"/>
            <w:vAlign w:val="center"/>
          </w:tcPr>
          <w:p>
            <w:pPr>
              <w:jc w:val="center"/>
              <w:rPr>
                <w:rFonts w:hint="eastAsia" w:ascii="宋体" w:hAnsi="Bookman Old Style"/>
                <w:sz w:val="24"/>
              </w:rPr>
            </w:pPr>
            <w:r>
              <w:rPr>
                <w:rFonts w:hint="eastAsia" w:ascii="宋体" w:hAnsi="Bookman Old Style"/>
                <w:sz w:val="24"/>
              </w:rPr>
              <w:t>指定到货港</w:t>
            </w:r>
          </w:p>
        </w:tc>
        <w:tc>
          <w:tcPr>
            <w:tcW w:w="2520" w:type="dxa"/>
            <w:noWrap w:val="0"/>
            <w:vAlign w:val="center"/>
          </w:tcPr>
          <w:p>
            <w:pPr>
              <w:jc w:val="center"/>
              <w:rPr>
                <w:rFonts w:ascii="宋体" w:hAnsi="Bookman Old Style"/>
                <w:sz w:val="24"/>
                <w:shd w:val="pct10" w:color="auto" w:fill="FFFFFF"/>
              </w:rPr>
            </w:pPr>
            <w:r>
              <w:rPr>
                <w:rFonts w:hint="eastAsia" w:ascii="宋体" w:hAnsi="Bookman Old Style"/>
                <w:sz w:val="24"/>
              </w:rPr>
              <w:t>项目现场（交货地点）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02" w:hRule="atLeast"/>
          <w:jc w:val="center"/>
        </w:trPr>
        <w:tc>
          <w:tcPr>
            <w:tcW w:w="762" w:type="dxa"/>
            <w:noWrap w:val="0"/>
            <w:vAlign w:val="center"/>
          </w:tcPr>
          <w:p>
            <w:pPr>
              <w:jc w:val="center"/>
              <w:rPr>
                <w:rFonts w:hint="eastAsia" w:ascii="宋体" w:hAnsi="Bookman Old Style"/>
                <w:sz w:val="24"/>
              </w:rPr>
            </w:pPr>
            <w:r>
              <w:rPr>
                <w:rFonts w:hint="eastAsia" w:ascii="宋体" w:hAnsi="Bookman Old Style"/>
                <w:sz w:val="24"/>
              </w:rPr>
              <w:t>1</w:t>
            </w:r>
          </w:p>
        </w:tc>
        <w:tc>
          <w:tcPr>
            <w:tcW w:w="2640" w:type="dxa"/>
            <w:noWrap w:val="0"/>
            <w:vAlign w:val="center"/>
          </w:tcPr>
          <w:p>
            <w:pPr>
              <w:jc w:val="center"/>
              <w:rPr>
                <w:rFonts w:ascii="宋体" w:hAnsi="宋体"/>
                <w:sz w:val="24"/>
              </w:rPr>
            </w:pPr>
            <w:r>
              <w:rPr>
                <w:rFonts w:hint="eastAsia" w:ascii="Calibri Light" w:hAnsi="Calibri Light" w:cs="Calibri Light"/>
                <w:kern w:val="0"/>
                <w:sz w:val="24"/>
              </w:rPr>
              <w:t>高通量细胞荧光检成像检测系统</w:t>
            </w:r>
          </w:p>
        </w:tc>
        <w:tc>
          <w:tcPr>
            <w:tcW w:w="635" w:type="dxa"/>
            <w:noWrap w:val="0"/>
            <w:vAlign w:val="center"/>
          </w:tcPr>
          <w:p>
            <w:pPr>
              <w:jc w:val="center"/>
              <w:rPr>
                <w:rFonts w:hint="eastAsia" w:ascii="宋体" w:hAnsi="Bookman Old Style"/>
                <w:sz w:val="24"/>
              </w:rPr>
            </w:pPr>
            <w:r>
              <w:rPr>
                <w:rFonts w:hint="eastAsia" w:ascii="宋体" w:hAnsi="Bookman Old Style"/>
                <w:sz w:val="24"/>
              </w:rPr>
              <w:t>1套</w:t>
            </w:r>
          </w:p>
        </w:tc>
        <w:tc>
          <w:tcPr>
            <w:tcW w:w="1320" w:type="dxa"/>
            <w:noWrap w:val="0"/>
            <w:vAlign w:val="center"/>
          </w:tcPr>
          <w:p>
            <w:pPr>
              <w:jc w:val="center"/>
              <w:rPr>
                <w:rFonts w:hint="eastAsia" w:ascii="宋体" w:hAnsi="Bookman Old Style"/>
                <w:sz w:val="24"/>
              </w:rPr>
            </w:pPr>
            <w:r>
              <w:rPr>
                <w:rFonts w:hint="eastAsia" w:ascii="宋体" w:hAnsi="Bookman Old Style"/>
                <w:sz w:val="24"/>
              </w:rPr>
              <w:t>合同签订后6个月内</w:t>
            </w:r>
          </w:p>
        </w:tc>
        <w:tc>
          <w:tcPr>
            <w:tcW w:w="1765" w:type="dxa"/>
            <w:noWrap w:val="0"/>
            <w:vAlign w:val="center"/>
          </w:tcPr>
          <w:p>
            <w:pPr>
              <w:jc w:val="center"/>
              <w:rPr>
                <w:rFonts w:hint="eastAsia" w:ascii="宋体" w:hAnsi="Bookman Old Style"/>
                <w:sz w:val="24"/>
              </w:rPr>
            </w:pPr>
            <w:r>
              <w:rPr>
                <w:rFonts w:hint="eastAsia" w:ascii="宋体" w:hAnsi="Bookman Old Style"/>
                <w:sz w:val="24"/>
              </w:rPr>
              <w:t>北京</w:t>
            </w:r>
          </w:p>
        </w:tc>
        <w:tc>
          <w:tcPr>
            <w:tcW w:w="2520" w:type="dxa"/>
            <w:noWrap w:val="0"/>
            <w:vAlign w:val="center"/>
          </w:tcPr>
          <w:p>
            <w:pPr>
              <w:jc w:val="center"/>
              <w:rPr>
                <w:rFonts w:hint="eastAsia" w:ascii="宋体" w:hAnsi="Bookman Old Style"/>
                <w:sz w:val="24"/>
              </w:rPr>
            </w:pPr>
            <w:r>
              <w:rPr>
                <w:rFonts w:hint="eastAsia" w:ascii="宋体" w:hAnsi="Bookman Old Style"/>
                <w:sz w:val="24"/>
              </w:rPr>
              <w:t>中国科学院生物物理所</w:t>
            </w:r>
          </w:p>
        </w:tc>
      </w:tr>
    </w:tbl>
    <w:p>
      <w:pPr>
        <w:adjustRightInd w:val="0"/>
        <w:snapToGrid w:val="0"/>
        <w:jc w:val="center"/>
        <w:rPr>
          <w:rFonts w:hint="eastAsia" w:ascii="宋体" w:hAnsi="宋体"/>
          <w:b/>
          <w:sz w:val="30"/>
          <w:szCs w:val="30"/>
        </w:rPr>
      </w:pPr>
    </w:p>
    <w:p>
      <w:pPr>
        <w:adjustRightInd w:val="0"/>
        <w:snapToGrid w:val="0"/>
        <w:jc w:val="center"/>
        <w:rPr>
          <w:rFonts w:hint="eastAsia" w:ascii="宋体" w:hAnsi="宋体"/>
          <w:b/>
          <w:sz w:val="30"/>
          <w:szCs w:val="30"/>
        </w:rPr>
      </w:pPr>
    </w:p>
    <w:p>
      <w:pPr>
        <w:adjustRightInd w:val="0"/>
        <w:snapToGrid w:val="0"/>
        <w:jc w:val="center"/>
        <w:rPr>
          <w:rFonts w:hint="eastAsia" w:ascii="宋体" w:hAnsi="宋体"/>
          <w:b/>
          <w:sz w:val="30"/>
          <w:szCs w:val="30"/>
        </w:rPr>
      </w:pPr>
    </w:p>
    <w:p>
      <w:pPr>
        <w:rPr>
          <w:rFonts w:hint="eastAsia" w:ascii="长城仿宋" w:hAnsi="长城仿宋"/>
          <w:sz w:val="24"/>
        </w:rPr>
      </w:pPr>
      <w:r>
        <w:rPr>
          <w:rFonts w:hint="eastAsia"/>
          <w:sz w:val="24"/>
        </w:rPr>
        <w:t>注：投标人须对上述投标内容中完整的一包或几包进行投标，</w:t>
      </w:r>
      <w:r>
        <w:rPr>
          <w:rFonts w:hint="eastAsia" w:ascii="长城仿宋" w:hAnsi="长城仿宋"/>
          <w:sz w:val="24"/>
        </w:rPr>
        <w:t>不完整的投标将视为非响应性投标予以拒绝。交货期如与具体技术规格不一致，则以具体技术规格为准。</w:t>
      </w: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b/>
          <w:sz w:val="30"/>
          <w:szCs w:val="30"/>
        </w:rPr>
      </w:pPr>
      <w:r>
        <w:rPr>
          <w:rFonts w:ascii="宋体" w:hAnsi="宋体"/>
          <w:b/>
          <w:sz w:val="30"/>
          <w:szCs w:val="30"/>
        </w:rPr>
        <w:br w:type="page"/>
      </w:r>
    </w:p>
    <w:p>
      <w:pPr>
        <w:numPr>
          <w:ilvl w:val="2"/>
          <w:numId w:val="1"/>
        </w:numPr>
        <w:tabs>
          <w:tab w:val="left" w:pos="720"/>
          <w:tab w:val="clear" w:pos="1560"/>
        </w:tabs>
        <w:adjustRightInd w:val="0"/>
        <w:snapToGrid w:val="0"/>
        <w:ind w:hanging="1560"/>
        <w:jc w:val="center"/>
        <w:rPr>
          <w:rFonts w:ascii="宋体" w:hAnsi="宋体"/>
          <w:b/>
          <w:sz w:val="30"/>
          <w:szCs w:val="30"/>
        </w:rPr>
      </w:pPr>
      <w:r>
        <w:rPr>
          <w:rFonts w:hint="eastAsia" w:ascii="宋体" w:hAnsi="宋体"/>
          <w:b/>
          <w:sz w:val="30"/>
          <w:szCs w:val="30"/>
        </w:rPr>
        <w:t>技术规格</w:t>
      </w:r>
    </w:p>
    <w:p>
      <w:pPr>
        <w:spacing w:line="360" w:lineRule="auto"/>
        <w:rPr>
          <w:rFonts w:hint="eastAsia"/>
          <w:b/>
          <w:bCs/>
          <w:sz w:val="24"/>
        </w:rPr>
      </w:pPr>
    </w:p>
    <w:p>
      <w:pPr>
        <w:spacing w:line="312" w:lineRule="auto"/>
        <w:jc w:val="center"/>
        <w:rPr>
          <w:b/>
          <w:sz w:val="22"/>
        </w:rPr>
      </w:pPr>
    </w:p>
    <w:p>
      <w:pPr>
        <w:spacing w:line="360" w:lineRule="auto"/>
        <w:rPr>
          <w:sz w:val="24"/>
        </w:rPr>
      </w:pPr>
      <w:r>
        <w:rPr>
          <w:sz w:val="24"/>
        </w:rPr>
        <w:t xml:space="preserve">1. </w:t>
      </w:r>
      <w:r>
        <w:rPr>
          <w:rFonts w:hint="eastAsia"/>
          <w:sz w:val="24"/>
        </w:rPr>
        <w:t>工作条件及物理参数：</w:t>
      </w:r>
    </w:p>
    <w:p>
      <w:pPr>
        <w:spacing w:line="360" w:lineRule="auto"/>
        <w:rPr>
          <w:rFonts w:ascii="宋体" w:hAnsi="宋体" w:cs="宋体"/>
          <w:sz w:val="24"/>
        </w:rPr>
      </w:pPr>
      <w:r>
        <w:rPr>
          <w:sz w:val="24"/>
        </w:rPr>
        <w:t xml:space="preserve">   1.1</w:t>
      </w:r>
      <w:r>
        <w:rPr>
          <w:rFonts w:hint="eastAsia"/>
          <w:sz w:val="24"/>
        </w:rPr>
        <w:t>运行温度：</w:t>
      </w:r>
      <w:r>
        <w:rPr>
          <w:sz w:val="24"/>
        </w:rPr>
        <w:t>1</w:t>
      </w:r>
      <w:r>
        <w:rPr>
          <w:rFonts w:hint="eastAsia"/>
          <w:sz w:val="24"/>
        </w:rPr>
        <w:t>7</w:t>
      </w:r>
      <w:r>
        <w:rPr>
          <w:sz w:val="24"/>
        </w:rPr>
        <w:t>-40</w:t>
      </w:r>
      <w:r>
        <w:rPr>
          <w:rFonts w:hint="eastAsia" w:ascii="宋体" w:hAnsi="宋体" w:cs="宋体"/>
          <w:sz w:val="24"/>
        </w:rPr>
        <w:t>℃</w:t>
      </w:r>
    </w:p>
    <w:p>
      <w:pPr>
        <w:spacing w:line="360" w:lineRule="auto"/>
        <w:rPr>
          <w:sz w:val="24"/>
        </w:rPr>
      </w:pPr>
      <w:r>
        <w:rPr>
          <w:sz w:val="24"/>
        </w:rPr>
        <w:t xml:space="preserve">   1.</w:t>
      </w:r>
      <w:r>
        <w:rPr>
          <w:rFonts w:hint="eastAsia"/>
          <w:sz w:val="24"/>
        </w:rPr>
        <w:t>2运行湿度：45% - 80%</w:t>
      </w:r>
    </w:p>
    <w:p>
      <w:pPr>
        <w:spacing w:line="360" w:lineRule="auto"/>
        <w:rPr>
          <w:sz w:val="24"/>
        </w:rPr>
      </w:pPr>
      <w:r>
        <w:rPr>
          <w:sz w:val="24"/>
        </w:rPr>
        <w:t xml:space="preserve">   1.</w:t>
      </w:r>
      <w:r>
        <w:rPr>
          <w:rFonts w:hint="eastAsia"/>
          <w:sz w:val="24"/>
        </w:rPr>
        <w:t>3电源要求：交流电压90～240V，频率50/60Hz</w:t>
      </w:r>
      <w:r>
        <w:rPr>
          <w:sz w:val="24"/>
        </w:rPr>
        <w:t xml:space="preserve"> </w:t>
      </w:r>
    </w:p>
    <w:p>
      <w:pPr>
        <w:spacing w:line="360" w:lineRule="auto"/>
        <w:rPr>
          <w:sz w:val="24"/>
        </w:rPr>
      </w:pPr>
      <w:r>
        <w:rPr>
          <w:sz w:val="24"/>
        </w:rPr>
        <w:t>2</w:t>
      </w:r>
      <w:r>
        <w:rPr>
          <w:rFonts w:hint="eastAsia"/>
          <w:sz w:val="24"/>
        </w:rPr>
        <w:t>．</w:t>
      </w:r>
      <w:r>
        <w:rPr>
          <w:sz w:val="24"/>
        </w:rPr>
        <w:t xml:space="preserve"> </w:t>
      </w:r>
      <w:r>
        <w:rPr>
          <w:rFonts w:hint="eastAsia"/>
          <w:sz w:val="24"/>
        </w:rPr>
        <w:t>技术参数</w:t>
      </w:r>
    </w:p>
    <w:p>
      <w:pPr>
        <w:spacing w:line="360" w:lineRule="auto"/>
        <w:rPr>
          <w:sz w:val="24"/>
        </w:rPr>
      </w:pPr>
      <w:r>
        <w:rPr>
          <w:sz w:val="24"/>
        </w:rPr>
        <w:t xml:space="preserve"> 2.1</w:t>
      </w:r>
      <w:r>
        <w:rPr>
          <w:rFonts w:hint="eastAsia"/>
          <w:sz w:val="24"/>
        </w:rPr>
        <w:t>系统主机：</w:t>
      </w:r>
    </w:p>
    <w:p>
      <w:pPr>
        <w:spacing w:line="360" w:lineRule="auto"/>
        <w:rPr>
          <w:sz w:val="24"/>
        </w:rPr>
      </w:pPr>
      <w:r>
        <w:rPr>
          <w:sz w:val="24"/>
        </w:rPr>
        <w:t xml:space="preserve">    2.1.1 </w:t>
      </w:r>
      <w:r>
        <w:rPr>
          <w:rFonts w:hint="eastAsia"/>
          <w:sz w:val="24"/>
        </w:rPr>
        <w:t xml:space="preserve">一个枪头洗涤站， 96通道（与加样头配套）。              </w:t>
      </w:r>
    </w:p>
    <w:p>
      <w:pPr>
        <w:spacing w:line="360" w:lineRule="auto"/>
        <w:rPr>
          <w:sz w:val="24"/>
        </w:rPr>
      </w:pPr>
      <w:r>
        <w:rPr>
          <w:sz w:val="24"/>
        </w:rPr>
        <w:t xml:space="preserve">   </w:t>
      </w:r>
      <w:r>
        <w:rPr>
          <w:rFonts w:hint="eastAsia"/>
          <w:sz w:val="24"/>
        </w:rPr>
        <w:t xml:space="preserve"> </w:t>
      </w:r>
      <w:r>
        <w:rPr>
          <w:sz w:val="24"/>
        </w:rPr>
        <w:t xml:space="preserve">2.1.2 </w:t>
      </w:r>
      <w:r>
        <w:rPr>
          <w:rFonts w:hint="eastAsia"/>
          <w:sz w:val="24"/>
        </w:rPr>
        <w:t>两个液体补给瓶（容积3加仑，材料为聚乙烯）。</w:t>
      </w:r>
    </w:p>
    <w:p>
      <w:pPr>
        <w:spacing w:line="360" w:lineRule="auto"/>
        <w:rPr>
          <w:sz w:val="24"/>
        </w:rPr>
      </w:pPr>
      <w:r>
        <w:rPr>
          <w:sz w:val="24"/>
        </w:rPr>
        <w:t xml:space="preserve">   </w:t>
      </w:r>
      <w:r>
        <w:rPr>
          <w:rFonts w:hint="eastAsia"/>
          <w:sz w:val="24"/>
        </w:rPr>
        <w:t xml:space="preserve"> </w:t>
      </w:r>
      <w:r>
        <w:rPr>
          <w:sz w:val="24"/>
        </w:rPr>
        <w:t>2.1.3</w:t>
      </w:r>
      <w:r>
        <w:rPr>
          <w:rFonts w:hint="eastAsia"/>
          <w:sz w:val="24"/>
        </w:rPr>
        <w:t xml:space="preserve"> 两个废液瓶（容积3加仑，材料为聚乙烯）。</w:t>
      </w:r>
    </w:p>
    <w:p>
      <w:pPr>
        <w:spacing w:line="360" w:lineRule="auto"/>
        <w:rPr>
          <w:sz w:val="24"/>
        </w:rPr>
      </w:pPr>
      <w:r>
        <w:rPr>
          <w:rFonts w:hint="eastAsia"/>
          <w:sz w:val="24"/>
        </w:rPr>
        <w:t xml:space="preserve">   *</w:t>
      </w:r>
      <w:r>
        <w:rPr>
          <w:sz w:val="24"/>
        </w:rPr>
        <w:t>2.1.4</w:t>
      </w:r>
      <w:r>
        <w:rPr>
          <w:rFonts w:hint="eastAsia"/>
          <w:sz w:val="24"/>
        </w:rPr>
        <w:t xml:space="preserve"> 仪器内部的实验操作台需具有</w:t>
      </w:r>
      <w:r>
        <w:rPr>
          <w:sz w:val="24"/>
        </w:rPr>
        <w:t>3</w:t>
      </w:r>
      <w:r>
        <w:rPr>
          <w:rFonts w:hint="eastAsia"/>
          <w:sz w:val="24"/>
        </w:rPr>
        <w:t>个放置化合物板的位置，一个记录板位置。</w:t>
      </w:r>
    </w:p>
    <w:p>
      <w:pPr>
        <w:spacing w:line="360" w:lineRule="auto"/>
        <w:rPr>
          <w:sz w:val="24"/>
        </w:rPr>
      </w:pPr>
      <w:r>
        <w:rPr>
          <w:rFonts w:hint="eastAsia"/>
          <w:sz w:val="24"/>
        </w:rPr>
        <w:t xml:space="preserve">   2.1.5 仪器内部的实验操作台需具备温度调节功能，温度控制范围在室温上+</w:t>
      </w:r>
      <w:r>
        <w:rPr>
          <w:sz w:val="24"/>
        </w:rPr>
        <w:t xml:space="preserve">5-40 </w:t>
      </w:r>
      <w:r>
        <w:rPr>
          <w:rFonts w:hint="eastAsia"/>
          <w:sz w:val="24"/>
        </w:rPr>
        <w:t>℃。</w:t>
      </w:r>
    </w:p>
    <w:p>
      <w:pPr>
        <w:spacing w:line="360" w:lineRule="auto"/>
        <w:rPr>
          <w:sz w:val="24"/>
        </w:rPr>
      </w:pPr>
      <w:r>
        <w:rPr>
          <w:rFonts w:hint="eastAsia"/>
          <w:sz w:val="24"/>
        </w:rPr>
        <w:t xml:space="preserve">   2.1.6 主机需自带一套用于测细胞内钙离子浓度的光学组件，激发波长 470-495nm，发射波长515-575nm。</w:t>
      </w:r>
    </w:p>
    <w:p>
      <w:pPr>
        <w:spacing w:line="360" w:lineRule="auto"/>
        <w:rPr>
          <w:sz w:val="24"/>
        </w:rPr>
      </w:pPr>
      <w:r>
        <w:rPr>
          <w:rFonts w:hint="eastAsia"/>
          <w:sz w:val="24"/>
        </w:rPr>
        <w:t xml:space="preserve">   *2.1.7用LED灯作为光源，使用寿命长。</w:t>
      </w:r>
    </w:p>
    <w:p>
      <w:pPr>
        <w:spacing w:line="360" w:lineRule="auto"/>
        <w:rPr>
          <w:sz w:val="24"/>
        </w:rPr>
      </w:pPr>
      <w:r>
        <w:rPr>
          <w:sz w:val="24"/>
        </w:rPr>
        <w:t xml:space="preserve">     </w:t>
      </w:r>
      <w:r>
        <w:rPr>
          <w:rFonts w:hint="eastAsia"/>
          <w:sz w:val="24"/>
        </w:rPr>
        <w:t>2.1.8 配套原装电脑工作站（内置软件）。</w:t>
      </w:r>
    </w:p>
    <w:p>
      <w:pPr>
        <w:spacing w:line="360" w:lineRule="auto"/>
        <w:rPr>
          <w:sz w:val="24"/>
        </w:rPr>
      </w:pPr>
      <w:r>
        <w:rPr>
          <w:sz w:val="24"/>
        </w:rPr>
        <w:t xml:space="preserve"> 2.</w:t>
      </w:r>
      <w:r>
        <w:rPr>
          <w:rFonts w:hint="eastAsia"/>
          <w:sz w:val="24"/>
        </w:rPr>
        <w:t>2 系统采用E</w:t>
      </w:r>
      <w:r>
        <w:rPr>
          <w:sz w:val="24"/>
        </w:rPr>
        <w:t>MCCD</w:t>
      </w:r>
      <w:r>
        <w:rPr>
          <w:rFonts w:hint="eastAsia"/>
          <w:sz w:val="24"/>
        </w:rPr>
        <w:t>相机，可检测荧光发光信号。</w:t>
      </w:r>
    </w:p>
    <w:p>
      <w:pPr>
        <w:spacing w:line="360" w:lineRule="auto"/>
        <w:rPr>
          <w:sz w:val="24"/>
        </w:rPr>
      </w:pPr>
      <w:r>
        <w:rPr>
          <w:rFonts w:hint="eastAsia"/>
          <w:sz w:val="24"/>
        </w:rPr>
        <w:t xml:space="preserve"> </w:t>
      </w:r>
      <w:r>
        <w:rPr>
          <w:sz w:val="24"/>
        </w:rPr>
        <w:t xml:space="preserve"> </w:t>
      </w:r>
      <w:r>
        <w:rPr>
          <w:rFonts w:hint="eastAsia"/>
          <w:sz w:val="24"/>
        </w:rPr>
        <w:t>#2.3可以实现一次实验中不少于</w:t>
      </w:r>
      <w:r>
        <w:rPr>
          <w:sz w:val="24"/>
        </w:rPr>
        <w:t>2</w:t>
      </w:r>
      <w:r>
        <w:rPr>
          <w:rFonts w:hint="eastAsia"/>
          <w:sz w:val="24"/>
        </w:rPr>
        <w:t>对激发</w:t>
      </w:r>
      <w:r>
        <w:rPr>
          <w:sz w:val="24"/>
        </w:rPr>
        <w:t>/</w:t>
      </w:r>
      <w:r>
        <w:rPr>
          <w:rFonts w:hint="eastAsia"/>
          <w:sz w:val="24"/>
        </w:rPr>
        <w:t>发射光的比率测量且每次实验最多实现4对激发/发射光，例如</w:t>
      </w:r>
      <w:r>
        <w:rPr>
          <w:sz w:val="24"/>
        </w:rPr>
        <w:t>Fura-2</w:t>
      </w:r>
      <w:r>
        <w:rPr>
          <w:rFonts w:hint="eastAsia"/>
          <w:sz w:val="24"/>
        </w:rPr>
        <w:t>比率法钙流检测。</w:t>
      </w:r>
    </w:p>
    <w:p>
      <w:pPr>
        <w:spacing w:line="360" w:lineRule="auto"/>
        <w:rPr>
          <w:sz w:val="24"/>
        </w:rPr>
      </w:pPr>
      <w:r>
        <w:rPr>
          <w:sz w:val="24"/>
        </w:rPr>
        <w:t xml:space="preserve">  </w:t>
      </w:r>
      <w:r>
        <w:rPr>
          <w:rFonts w:hint="eastAsia"/>
          <w:sz w:val="24"/>
        </w:rPr>
        <w:t>#2.4 发射光滤片的位置不少于</w:t>
      </w:r>
      <w:r>
        <w:rPr>
          <w:sz w:val="24"/>
        </w:rPr>
        <w:t>3</w:t>
      </w:r>
      <w:r>
        <w:rPr>
          <w:rFonts w:hint="eastAsia"/>
          <w:sz w:val="24"/>
        </w:rPr>
        <w:t>个。</w:t>
      </w:r>
    </w:p>
    <w:p>
      <w:pPr>
        <w:spacing w:line="360" w:lineRule="auto"/>
        <w:rPr>
          <w:sz w:val="24"/>
        </w:rPr>
      </w:pPr>
      <w:r>
        <w:rPr>
          <w:sz w:val="24"/>
        </w:rPr>
        <w:t xml:space="preserve">  </w:t>
      </w:r>
      <w:r>
        <w:rPr>
          <w:rFonts w:hint="eastAsia"/>
          <w:sz w:val="24"/>
        </w:rPr>
        <w:t>2.5 配有膜电位敏感试剂盒光学组件一套，单独波长的激发光源</w:t>
      </w:r>
      <w:r>
        <w:rPr>
          <w:sz w:val="24"/>
        </w:rPr>
        <w:t>LED</w:t>
      </w:r>
      <w:r>
        <w:rPr>
          <w:rFonts w:hint="eastAsia"/>
          <w:sz w:val="24"/>
        </w:rPr>
        <w:t>和发射光滤片，激发波长 510-545nm，</w:t>
      </w:r>
      <w:bookmarkStart w:id="0" w:name="OLE_LINK1"/>
      <w:bookmarkStart w:id="1" w:name="OLE_LINK2"/>
      <w:r>
        <w:rPr>
          <w:rFonts w:hint="eastAsia"/>
          <w:sz w:val="24"/>
        </w:rPr>
        <w:t>发射波长</w:t>
      </w:r>
      <w:bookmarkEnd w:id="0"/>
      <w:bookmarkEnd w:id="1"/>
      <w:r>
        <w:rPr>
          <w:rFonts w:hint="eastAsia"/>
          <w:sz w:val="24"/>
        </w:rPr>
        <w:t>565-625nm，用于离子通道活动的细胞膜电位变化实时测定。</w:t>
      </w:r>
    </w:p>
    <w:p>
      <w:pPr>
        <w:spacing w:line="360" w:lineRule="auto"/>
        <w:rPr>
          <w:sz w:val="24"/>
        </w:rPr>
      </w:pPr>
      <w:r>
        <w:rPr>
          <w:sz w:val="24"/>
        </w:rPr>
        <w:t xml:space="preserve">  </w:t>
      </w:r>
      <w:r>
        <w:rPr>
          <w:rFonts w:hint="eastAsia"/>
          <w:sz w:val="24"/>
        </w:rPr>
        <w:t>2.6 可升级配置钙流和膜电位检测试验之外的其它波长</w:t>
      </w:r>
      <w:r>
        <w:rPr>
          <w:sz w:val="24"/>
        </w:rPr>
        <w:t>LED</w:t>
      </w:r>
      <w:r>
        <w:rPr>
          <w:rFonts w:hint="eastAsia"/>
          <w:sz w:val="24"/>
        </w:rPr>
        <w:t xml:space="preserve">光源，例如用于细胞内氯离子浓度检测所需的：激发波长 </w:t>
      </w:r>
      <w:r>
        <w:rPr>
          <w:sz w:val="24"/>
        </w:rPr>
        <w:t>360-380nm</w:t>
      </w:r>
      <w:r>
        <w:rPr>
          <w:rFonts w:hint="eastAsia"/>
          <w:sz w:val="24"/>
        </w:rPr>
        <w:t>，发射波长</w:t>
      </w:r>
      <w:r>
        <w:rPr>
          <w:sz w:val="24"/>
        </w:rPr>
        <w:t> 400-460 nm</w:t>
      </w:r>
      <w:r>
        <w:rPr>
          <w:rFonts w:hint="eastAsia"/>
          <w:sz w:val="24"/>
        </w:rPr>
        <w:t>。</w:t>
      </w:r>
    </w:p>
    <w:p>
      <w:pPr>
        <w:spacing w:line="360" w:lineRule="auto"/>
        <w:rPr>
          <w:sz w:val="24"/>
        </w:rPr>
      </w:pPr>
      <w:r>
        <w:rPr>
          <w:sz w:val="24"/>
        </w:rPr>
        <w:t xml:space="preserve"> </w:t>
      </w:r>
      <w:r>
        <w:rPr>
          <w:rFonts w:hint="eastAsia"/>
          <w:sz w:val="24"/>
        </w:rPr>
        <w:t>#2.7系统操作和分析软件：可直接在线进行数据统计分析和曲线拟合，实验结束后可直接得到</w:t>
      </w:r>
      <w:r>
        <w:rPr>
          <w:sz w:val="24"/>
        </w:rPr>
        <w:t>EC50/IC50</w:t>
      </w:r>
      <w:r>
        <w:rPr>
          <w:rFonts w:hint="eastAsia"/>
          <w:sz w:val="24"/>
        </w:rPr>
        <w:t>值和</w:t>
      </w:r>
      <w:r>
        <w:rPr>
          <w:sz w:val="24"/>
        </w:rPr>
        <w:t>Z</w:t>
      </w:r>
      <w:r>
        <w:rPr>
          <w:rFonts w:hint="eastAsia"/>
          <w:sz w:val="24"/>
        </w:rPr>
        <w:t>值，无需导出数据进行二次分析。</w:t>
      </w:r>
    </w:p>
    <w:p>
      <w:pPr>
        <w:spacing w:line="360" w:lineRule="auto"/>
        <w:rPr>
          <w:sz w:val="24"/>
        </w:rPr>
      </w:pPr>
      <w:r>
        <w:rPr>
          <w:sz w:val="24"/>
        </w:rPr>
        <w:t xml:space="preserve">  </w:t>
      </w:r>
      <w:r>
        <w:rPr>
          <w:rFonts w:hint="eastAsia"/>
          <w:sz w:val="24"/>
        </w:rPr>
        <w:t>2.8 有仪器配套使用的钙流、钾离子通道检测、膜电位检测等试剂盒，多种规格可供选择。</w:t>
      </w:r>
      <w:r>
        <w:rPr>
          <w:sz w:val="24"/>
        </w:rPr>
        <w:t>试剂盒均有具有免洗功能以及干扰信号遮蔽技术，可增加信噪比</w:t>
      </w:r>
      <w:r>
        <w:rPr>
          <w:rFonts w:hint="eastAsia"/>
          <w:sz w:val="24"/>
        </w:rPr>
        <w:t>。</w:t>
      </w:r>
    </w:p>
    <w:p>
      <w:pPr>
        <w:spacing w:line="360" w:lineRule="auto"/>
        <w:rPr>
          <w:sz w:val="24"/>
        </w:rPr>
      </w:pPr>
      <w:r>
        <w:rPr>
          <w:rFonts w:hint="eastAsia"/>
          <w:sz w:val="24"/>
        </w:rPr>
        <w:t xml:space="preserve"> </w:t>
      </w:r>
      <w:r>
        <w:rPr>
          <w:sz w:val="24"/>
        </w:rPr>
        <w:t xml:space="preserve"> </w:t>
      </w:r>
      <w:r>
        <w:rPr>
          <w:rFonts w:hint="eastAsia"/>
          <w:sz w:val="24"/>
        </w:rPr>
        <w:t>2.9 设备同时也</w:t>
      </w:r>
      <w:r>
        <w:rPr>
          <w:sz w:val="24"/>
        </w:rPr>
        <w:t>可使用第三方厂家生产的试剂盒</w:t>
      </w:r>
      <w:r>
        <w:rPr>
          <w:rFonts w:hint="eastAsia"/>
          <w:sz w:val="24"/>
        </w:rPr>
        <w:t>。</w:t>
      </w:r>
    </w:p>
    <w:p>
      <w:pPr>
        <w:spacing w:line="360" w:lineRule="auto"/>
        <w:rPr>
          <w:sz w:val="24"/>
        </w:rPr>
      </w:pPr>
      <w:r>
        <w:rPr>
          <w:rFonts w:hint="eastAsia"/>
          <w:sz w:val="24"/>
        </w:rPr>
        <w:t xml:space="preserve"> </w:t>
      </w:r>
      <w:r>
        <w:rPr>
          <w:sz w:val="24"/>
        </w:rPr>
        <w:t xml:space="preserve"> </w:t>
      </w:r>
      <w:r>
        <w:rPr>
          <w:rFonts w:hint="eastAsia"/>
          <w:sz w:val="24"/>
        </w:rPr>
        <w:t>2.10移液加样头：</w:t>
      </w:r>
    </w:p>
    <w:p>
      <w:pPr>
        <w:spacing w:line="360" w:lineRule="auto"/>
        <w:rPr>
          <w:sz w:val="24"/>
        </w:rPr>
      </w:pPr>
      <w:r>
        <w:rPr>
          <w:rFonts w:hint="eastAsia"/>
          <w:sz w:val="24"/>
        </w:rPr>
        <w:t xml:space="preserve">    2.10.1整板加样，同步检测，可选择96道（未来可自主升级更换384道和/或1536道移液加样头，且使用人员可自行手动更换无需任何工具）。</w:t>
      </w:r>
    </w:p>
    <w:p>
      <w:pPr>
        <w:spacing w:line="360" w:lineRule="auto"/>
        <w:rPr>
          <w:sz w:val="24"/>
        </w:rPr>
      </w:pPr>
      <w:r>
        <w:rPr>
          <w:rFonts w:hint="eastAsia"/>
          <w:sz w:val="24"/>
        </w:rPr>
        <w:t xml:space="preserve">    2.10.2 样品添加方式灵活多样，可单吸----单加、单吸----多加、多吸----单加，满足多种实验需求。</w:t>
      </w:r>
    </w:p>
    <w:p>
      <w:pPr>
        <w:spacing w:line="360" w:lineRule="auto"/>
        <w:rPr>
          <w:sz w:val="24"/>
        </w:rPr>
      </w:pPr>
      <w:r>
        <w:rPr>
          <w:rFonts w:hint="eastAsia"/>
          <w:sz w:val="24"/>
        </w:rPr>
        <w:t xml:space="preserve">    2.10.3 配套96道和3</w:t>
      </w:r>
      <w:r>
        <w:rPr>
          <w:sz w:val="24"/>
        </w:rPr>
        <w:t>84</w:t>
      </w:r>
      <w:r>
        <w:rPr>
          <w:rFonts w:hint="eastAsia"/>
          <w:sz w:val="24"/>
        </w:rPr>
        <w:t>道移液加样头，移液范围不低于5</w:t>
      </w:r>
      <w:r>
        <w:rPr>
          <w:sz w:val="24"/>
        </w:rPr>
        <w:t>-</w:t>
      </w:r>
      <w:r>
        <w:rPr>
          <w:rFonts w:hint="eastAsia"/>
          <w:sz w:val="24"/>
        </w:rPr>
        <w:t>200</w:t>
      </w:r>
      <w:r>
        <w:rPr>
          <w:sz w:val="24"/>
        </w:rPr>
        <w:t>μL</w:t>
      </w:r>
      <w:r>
        <w:rPr>
          <w:rFonts w:hint="eastAsia"/>
          <w:sz w:val="24"/>
        </w:rPr>
        <w:t>，精确度</w:t>
      </w:r>
      <w:r>
        <w:rPr>
          <w:sz w:val="24"/>
        </w:rPr>
        <w:t xml:space="preserve">@ </w:t>
      </w:r>
      <w:r>
        <w:rPr>
          <w:rFonts w:hint="eastAsia"/>
          <w:sz w:val="24"/>
        </w:rPr>
        <w:t>75</w:t>
      </w:r>
      <w:r>
        <w:rPr>
          <w:sz w:val="24"/>
        </w:rPr>
        <w:t xml:space="preserve"> μL</w:t>
      </w:r>
      <w:r>
        <w:rPr>
          <w:rFonts w:hint="eastAsia"/>
          <w:sz w:val="24"/>
        </w:rPr>
        <w:t>的</w:t>
      </w:r>
      <w:r>
        <w:rPr>
          <w:sz w:val="24"/>
        </w:rPr>
        <w:t>CV</w:t>
      </w:r>
      <w:r>
        <w:rPr>
          <w:rFonts w:hint="eastAsia"/>
          <w:sz w:val="24"/>
        </w:rPr>
        <w:t>值不高于3</w:t>
      </w:r>
      <w:r>
        <w:rPr>
          <w:sz w:val="24"/>
        </w:rPr>
        <w:t>%</w:t>
      </w:r>
      <w:r>
        <w:rPr>
          <w:rFonts w:hint="eastAsia"/>
          <w:sz w:val="24"/>
        </w:rPr>
        <w:t>，移液器递增量不高于1</w:t>
      </w:r>
      <w:r>
        <w:rPr>
          <w:sz w:val="24"/>
        </w:rPr>
        <w:t xml:space="preserve"> μL</w:t>
      </w:r>
      <w:r>
        <w:rPr>
          <w:rFonts w:hint="eastAsia"/>
          <w:sz w:val="24"/>
        </w:rPr>
        <w:t>。</w:t>
      </w:r>
    </w:p>
    <w:p>
      <w:pPr>
        <w:spacing w:line="360" w:lineRule="auto"/>
        <w:rPr>
          <w:sz w:val="24"/>
        </w:rPr>
      </w:pPr>
      <w:r>
        <w:rPr>
          <w:rFonts w:hint="eastAsia"/>
          <w:sz w:val="24"/>
        </w:rPr>
        <w:t xml:space="preserve">     2.10.4 移液加样头需可进行</w:t>
      </w:r>
      <w:r>
        <w:rPr>
          <w:sz w:val="24"/>
        </w:rPr>
        <w:t>Y</w:t>
      </w:r>
      <w:r>
        <w:rPr>
          <w:rFonts w:hint="eastAsia"/>
          <w:sz w:val="24"/>
        </w:rPr>
        <w:t>轴和</w:t>
      </w:r>
      <w:r>
        <w:rPr>
          <w:sz w:val="24"/>
        </w:rPr>
        <w:t>Z</w:t>
      </w:r>
      <w:r>
        <w:rPr>
          <w:rFonts w:hint="eastAsia"/>
          <w:sz w:val="24"/>
        </w:rPr>
        <w:t>轴移动。</w:t>
      </w:r>
    </w:p>
    <w:p>
      <w:pPr>
        <w:spacing w:line="360" w:lineRule="auto"/>
        <w:rPr>
          <w:sz w:val="24"/>
        </w:rPr>
      </w:pPr>
      <w:r>
        <w:rPr>
          <w:rFonts w:hint="eastAsia"/>
          <w:sz w:val="24"/>
        </w:rPr>
        <w:t xml:space="preserve">     2.10.5 可自动装载枪头，无需手动操作。</w:t>
      </w:r>
    </w:p>
    <w:p>
      <w:pPr>
        <w:spacing w:line="360" w:lineRule="auto"/>
        <w:rPr>
          <w:sz w:val="24"/>
        </w:rPr>
      </w:pPr>
      <w:r>
        <w:rPr>
          <w:rFonts w:hint="eastAsia"/>
          <w:sz w:val="24"/>
        </w:rPr>
        <w:t xml:space="preserve">    2.10.6 可实现四分之一液体转移，即96道移液头分四次实现384孔板加液以及384道移液头分四次实现1536孔板加液。</w:t>
      </w:r>
    </w:p>
    <w:p>
      <w:pPr>
        <w:spacing w:line="360" w:lineRule="auto"/>
        <w:rPr>
          <w:sz w:val="24"/>
        </w:rPr>
      </w:pPr>
      <w:r>
        <w:rPr>
          <w:sz w:val="24"/>
        </w:rPr>
        <w:t xml:space="preserve"> </w:t>
      </w:r>
      <w:r>
        <w:rPr>
          <w:rFonts w:hint="eastAsia"/>
          <w:sz w:val="24"/>
        </w:rPr>
        <w:t>#</w:t>
      </w:r>
      <w:r>
        <w:rPr>
          <w:sz w:val="24"/>
        </w:rPr>
        <w:t xml:space="preserve"> </w:t>
      </w:r>
      <w:r>
        <w:rPr>
          <w:rFonts w:hint="eastAsia"/>
          <w:sz w:val="24"/>
        </w:rPr>
        <w:t>2.11 系统可升级加配自动化加板模块（包括机械手臂和堆板机）和悬浮细胞装置。</w:t>
      </w:r>
    </w:p>
    <w:p>
      <w:pPr>
        <w:spacing w:line="360" w:lineRule="auto"/>
        <w:rPr>
          <w:sz w:val="24"/>
        </w:rPr>
      </w:pPr>
      <w:r>
        <w:rPr>
          <w:sz w:val="24"/>
        </w:rPr>
        <w:t>3.</w:t>
      </w:r>
      <w:r>
        <w:rPr>
          <w:rFonts w:hint="eastAsia"/>
          <w:sz w:val="24"/>
        </w:rPr>
        <w:t xml:space="preserve"> 售后及技术服务</w:t>
      </w:r>
    </w:p>
    <w:p>
      <w:pPr>
        <w:spacing w:line="360" w:lineRule="auto"/>
        <w:rPr>
          <w:sz w:val="24"/>
        </w:rPr>
      </w:pPr>
      <w:r>
        <w:rPr>
          <w:sz w:val="24"/>
        </w:rPr>
        <w:t xml:space="preserve">3.1 </w:t>
      </w:r>
      <w:r>
        <w:rPr>
          <w:rFonts w:hint="eastAsia"/>
          <w:sz w:val="24"/>
        </w:rPr>
        <w:t>设备到货后提供安装及现场的技术培训服务。</w:t>
      </w:r>
    </w:p>
    <w:p>
      <w:pPr>
        <w:spacing w:line="360" w:lineRule="auto"/>
        <w:rPr>
          <w:sz w:val="24"/>
        </w:rPr>
      </w:pPr>
      <w:r>
        <w:rPr>
          <w:sz w:val="24"/>
        </w:rPr>
        <w:t xml:space="preserve">3.1 </w:t>
      </w:r>
      <w:r>
        <w:rPr>
          <w:rFonts w:hint="eastAsia"/>
          <w:sz w:val="24"/>
        </w:rPr>
        <w:t>设备整机质保一年，提供终身维修和售后服务。在质保期内出现确因产品质量原因而发生的质量问题由供货方免费负责维修。若非产品质量原因而发生的故障，供货方须协助使用方进行维修。</w:t>
      </w:r>
    </w:p>
    <w:p>
      <w:pPr>
        <w:spacing w:line="360" w:lineRule="auto"/>
        <w:rPr>
          <w:sz w:val="24"/>
        </w:rPr>
      </w:pPr>
      <w:r>
        <w:rPr>
          <w:rFonts w:hint="eastAsia"/>
          <w:sz w:val="24"/>
        </w:rPr>
        <w:t>3.2接到用户故障检修通知后2小时内予以回复，无法解决的由供方48小时内派技术人员到现场维修。</w:t>
      </w:r>
    </w:p>
    <w:p>
      <w:pPr>
        <w:spacing w:line="312" w:lineRule="auto"/>
        <w:rPr>
          <w:sz w:val="22"/>
        </w:rPr>
      </w:pPr>
      <w:r>
        <w:rPr>
          <w:sz w:val="22"/>
        </w:rPr>
        <w:t xml:space="preserve"> </w:t>
      </w:r>
    </w:p>
    <w:p>
      <w:pPr>
        <w:spacing w:line="360" w:lineRule="auto"/>
        <w:rPr>
          <w:rFonts w:hint="eastAsia" w:ascii="宋体" w:hAnsi="宋体"/>
          <w:bCs/>
          <w:sz w:val="24"/>
        </w:rPr>
      </w:pPr>
    </w:p>
    <w:p>
      <w:bookmarkStart w:id="2" w:name="_GoBack"/>
      <w:bookmarkEnd w:id="2"/>
    </w:p>
    <w:sectPr>
      <w:footerReference r:id="rId5" w:type="first"/>
      <w:headerReference r:id="rId3" w:type="default"/>
      <w:footerReference r:id="rId4" w:type="default"/>
      <w:pgSz w:w="11906" w:h="16838"/>
      <w:pgMar w:top="1418" w:right="1418" w:bottom="1418" w:left="1418"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Bookman Old Style">
    <w:panose1 w:val="02050604050505020204"/>
    <w:charset w:val="00"/>
    <w:family w:val="roman"/>
    <w:pitch w:val="default"/>
    <w:sig w:usb0="00000287" w:usb1="00000000" w:usb2="00000000" w:usb3="00000000" w:csb0="2000009F" w:csb1="DFD70000"/>
  </w:font>
  <w:font w:name="Calibri Light">
    <w:altName w:val="Calibri"/>
    <w:panose1 w:val="020F0302020204030204"/>
    <w:charset w:val="00"/>
    <w:family w:val="swiss"/>
    <w:pitch w:val="default"/>
    <w:sig w:usb0="00000000" w:usb1="00000000" w:usb2="00000009" w:usb3="00000000" w:csb0="000001FF" w:csb1="00000000"/>
  </w:font>
  <w:font w:name="长城仿宋">
    <w:altName w:val="黑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rPr>
        <w:rFonts w:hint="eastAsia"/>
        <w:i/>
      </w:rPr>
      <w:t>中国科学院招标文件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84946"/>
    <w:multiLevelType w:val="multilevel"/>
    <w:tmpl w:val="68F84946"/>
    <w:lvl w:ilvl="0" w:tentative="0">
      <w:start w:val="1"/>
      <w:numFmt w:val="decimal"/>
      <w:lvlText w:val="%1）"/>
      <w:lvlJc w:val="left"/>
      <w:pPr>
        <w:tabs>
          <w:tab w:val="left" w:pos="1896"/>
        </w:tabs>
        <w:ind w:left="1896" w:hanging="396"/>
      </w:pPr>
      <w:rPr>
        <w:rFonts w:hint="eastAsia" w:eastAsia="仿宋_GB2312"/>
        <w:b w:val="0"/>
        <w:i w:val="0"/>
        <w:color w:val="auto"/>
      </w:rPr>
    </w:lvl>
    <w:lvl w:ilvl="1" w:tentative="0">
      <w:start w:val="8"/>
      <w:numFmt w:val="japaneseCounting"/>
      <w:lvlText w:val="第%2章"/>
      <w:lvlJc w:val="left"/>
      <w:pPr>
        <w:tabs>
          <w:tab w:val="left" w:pos="1935"/>
        </w:tabs>
        <w:ind w:left="1935" w:hanging="1515"/>
      </w:pPr>
      <w:rPr>
        <w:rFonts w:hint="default"/>
      </w:rPr>
    </w:lvl>
    <w:lvl w:ilvl="2" w:tentative="0">
      <w:start w:val="1"/>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1A7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媛儿</cp:lastModifiedBy>
  <dcterms:modified xsi:type="dcterms:W3CDTF">2019-07-18T06:54:16Z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