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中信国际招标有限公司受中国农业科学院蔬菜花卉研究所委托，根据《中华人民共和国政府采购法》等有关规定，现对中国农业科学院成都农业科技中心植物生理生化公共实验室仪器设备购置项目进行公开招标，欢迎合格的供应商前来投标。</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 </w:t>
      </w:r>
    </w:p>
    <w:p w:rsidR="0065121D" w:rsidRPr="0065121D" w:rsidRDefault="0065121D" w:rsidP="0065121D">
      <w:pPr>
        <w:widowControl/>
        <w:shd w:val="clear" w:color="auto" w:fill="FFFFFF"/>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项目名称：</w:t>
      </w:r>
      <w:r w:rsidRPr="0065121D">
        <w:rPr>
          <w:rFonts w:ascii="微软雅黑" w:eastAsia="微软雅黑" w:hAnsi="微软雅黑" w:cs="宋体" w:hint="eastAsia"/>
          <w:color w:val="383838"/>
          <w:kern w:val="0"/>
          <w:sz w:val="19"/>
          <w:szCs w:val="19"/>
        </w:rPr>
        <w:t>中国农业科学院成都农业科技中心植物生理生化公共实验室仪器设备购置项目</w:t>
      </w:r>
    </w:p>
    <w:p w:rsidR="0065121D" w:rsidRPr="0065121D" w:rsidRDefault="0065121D" w:rsidP="0065121D">
      <w:pPr>
        <w:widowControl/>
        <w:shd w:val="clear" w:color="auto" w:fill="FFFFFF"/>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项目编号：</w:t>
      </w:r>
      <w:r w:rsidRPr="0065121D">
        <w:rPr>
          <w:rFonts w:ascii="微软雅黑" w:eastAsia="微软雅黑" w:hAnsi="微软雅黑" w:cs="宋体" w:hint="eastAsia"/>
          <w:color w:val="383838"/>
          <w:kern w:val="0"/>
          <w:sz w:val="19"/>
          <w:szCs w:val="19"/>
        </w:rPr>
        <w:t>0733-20110964</w:t>
      </w:r>
    </w:p>
    <w:p w:rsidR="0065121D" w:rsidRPr="0065121D" w:rsidRDefault="0065121D" w:rsidP="0065121D">
      <w:pPr>
        <w:widowControl/>
        <w:shd w:val="clear" w:color="auto" w:fill="FFFFFF"/>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项目联系方式：</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项目联系人：石悦霖、刘莎</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项目联系电话：010-84865055-195、173</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 </w:t>
      </w:r>
    </w:p>
    <w:p w:rsidR="0065121D" w:rsidRPr="0065121D" w:rsidRDefault="0065121D" w:rsidP="0065121D">
      <w:pPr>
        <w:widowControl/>
        <w:shd w:val="clear" w:color="auto" w:fill="FFFFFF"/>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采购单位联系方式：</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采购单位：中国农业科学院蔬菜花卉研究所</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地址：北京市海淀区中关村南大街12号</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联系方式：010-82105974</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 </w:t>
      </w:r>
    </w:p>
    <w:p w:rsidR="0065121D" w:rsidRPr="0065121D" w:rsidRDefault="0065121D" w:rsidP="0065121D">
      <w:pPr>
        <w:widowControl/>
        <w:shd w:val="clear" w:color="auto" w:fill="FFFFFF"/>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代理机构联系方式：</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代理机构：中信国际招标有限公司</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lastRenderedPageBreak/>
        <w:t>代理机构联系人：石悦霖、刘莎 010-84865055-195、173</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代理机构地址： 北京市朝阳区新源南路六号京城大厦A座6层602室</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 </w:t>
      </w:r>
    </w:p>
    <w:p w:rsidR="0065121D" w:rsidRPr="0065121D" w:rsidRDefault="0065121D" w:rsidP="0065121D">
      <w:pPr>
        <w:widowControl/>
        <w:shd w:val="clear" w:color="auto" w:fill="FFFFFF"/>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一、采购项目的名称、数量、简要规格描述或项目基本概况介绍：</w:t>
      </w:r>
    </w:p>
    <w:p w:rsidR="0065121D" w:rsidRPr="0065121D" w:rsidRDefault="0065121D" w:rsidP="0065121D">
      <w:pPr>
        <w:widowControl/>
        <w:shd w:val="clear" w:color="auto" w:fill="FFFFFF"/>
        <w:spacing w:before="60" w:after="264"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招标产品的名称，数量、简要技术要求及相关内容</w:t>
      </w:r>
    </w:p>
    <w:tbl>
      <w:tblPr>
        <w:tblW w:w="82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06"/>
        <w:gridCol w:w="439"/>
        <w:gridCol w:w="1266"/>
        <w:gridCol w:w="668"/>
        <w:gridCol w:w="873"/>
        <w:gridCol w:w="819"/>
        <w:gridCol w:w="819"/>
        <w:gridCol w:w="656"/>
        <w:gridCol w:w="2334"/>
      </w:tblGrid>
      <w:tr w:rsidR="0065121D" w:rsidRPr="0065121D" w:rsidTr="0065121D">
        <w:trPr>
          <w:trHeight w:val="900"/>
        </w:trPr>
        <w:tc>
          <w:tcPr>
            <w:tcW w:w="3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jc w:val="center"/>
              <w:textAlignment w:val="baseline"/>
              <w:rPr>
                <w:rFonts w:ascii="微软雅黑" w:eastAsia="微软雅黑" w:hAnsi="微软雅黑" w:cs="宋体"/>
                <w:color w:val="383838"/>
                <w:kern w:val="0"/>
                <w:sz w:val="19"/>
                <w:szCs w:val="19"/>
              </w:rPr>
            </w:pPr>
            <w:r w:rsidRPr="0065121D">
              <w:rPr>
                <w:rFonts w:ascii="inherit" w:eastAsia="微软雅黑" w:hAnsi="inherit" w:cs="宋体"/>
                <w:b/>
                <w:bCs/>
                <w:color w:val="383838"/>
                <w:kern w:val="0"/>
                <w:sz w:val="19"/>
              </w:rPr>
              <w:t>包件</w:t>
            </w:r>
          </w:p>
        </w:tc>
        <w:tc>
          <w:tcPr>
            <w:tcW w:w="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jc w:val="center"/>
              <w:textAlignment w:val="baseline"/>
              <w:rPr>
                <w:rFonts w:ascii="微软雅黑" w:eastAsia="微软雅黑" w:hAnsi="微软雅黑" w:cs="宋体"/>
                <w:color w:val="383838"/>
                <w:kern w:val="0"/>
                <w:sz w:val="19"/>
                <w:szCs w:val="19"/>
              </w:rPr>
            </w:pPr>
            <w:r w:rsidRPr="0065121D">
              <w:rPr>
                <w:rFonts w:ascii="inherit" w:eastAsia="微软雅黑" w:hAnsi="inherit" w:cs="宋体"/>
                <w:b/>
                <w:bCs/>
                <w:color w:val="383838"/>
                <w:kern w:val="0"/>
                <w:sz w:val="19"/>
              </w:rPr>
              <w:t>品目号</w:t>
            </w:r>
          </w:p>
        </w:tc>
        <w:tc>
          <w:tcPr>
            <w:tcW w:w="13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jc w:val="center"/>
              <w:textAlignment w:val="baseline"/>
              <w:rPr>
                <w:rFonts w:ascii="微软雅黑" w:eastAsia="微软雅黑" w:hAnsi="微软雅黑" w:cs="宋体"/>
                <w:color w:val="383838"/>
                <w:kern w:val="0"/>
                <w:sz w:val="19"/>
                <w:szCs w:val="19"/>
              </w:rPr>
            </w:pPr>
            <w:r w:rsidRPr="0065121D">
              <w:rPr>
                <w:rFonts w:ascii="inherit" w:eastAsia="微软雅黑" w:hAnsi="inherit" w:cs="宋体"/>
                <w:b/>
                <w:bCs/>
                <w:color w:val="383838"/>
                <w:kern w:val="0"/>
                <w:sz w:val="19"/>
              </w:rPr>
              <w:t>设备名称</w:t>
            </w:r>
          </w:p>
        </w:tc>
        <w:tc>
          <w:tcPr>
            <w:tcW w:w="6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jc w:val="center"/>
              <w:textAlignment w:val="baseline"/>
              <w:rPr>
                <w:rFonts w:ascii="微软雅黑" w:eastAsia="微软雅黑" w:hAnsi="微软雅黑" w:cs="宋体"/>
                <w:color w:val="383838"/>
                <w:kern w:val="0"/>
                <w:sz w:val="19"/>
                <w:szCs w:val="19"/>
              </w:rPr>
            </w:pPr>
            <w:r w:rsidRPr="0065121D">
              <w:rPr>
                <w:rFonts w:ascii="inherit" w:eastAsia="微软雅黑" w:hAnsi="inherit" w:cs="宋体"/>
                <w:b/>
                <w:bCs/>
                <w:color w:val="383838"/>
                <w:kern w:val="0"/>
                <w:sz w:val="19"/>
              </w:rPr>
              <w:t>数量（台</w:t>
            </w:r>
            <w:r w:rsidRPr="0065121D">
              <w:rPr>
                <w:rFonts w:ascii="inherit" w:eastAsia="微软雅黑" w:hAnsi="inherit" w:cs="宋体"/>
                <w:b/>
                <w:bCs/>
                <w:color w:val="383838"/>
                <w:kern w:val="0"/>
                <w:sz w:val="19"/>
              </w:rPr>
              <w:t>/</w:t>
            </w:r>
            <w:r w:rsidRPr="0065121D">
              <w:rPr>
                <w:rFonts w:ascii="inherit" w:eastAsia="微软雅黑" w:hAnsi="inherit" w:cs="宋体"/>
                <w:b/>
                <w:bCs/>
                <w:color w:val="383838"/>
                <w:kern w:val="0"/>
                <w:sz w:val="19"/>
              </w:rPr>
              <w:t>套）</w:t>
            </w:r>
          </w:p>
        </w:tc>
        <w:tc>
          <w:tcPr>
            <w:tcW w:w="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jc w:val="center"/>
              <w:textAlignment w:val="baseline"/>
              <w:rPr>
                <w:rFonts w:ascii="微软雅黑" w:eastAsia="微软雅黑" w:hAnsi="微软雅黑" w:cs="宋体"/>
                <w:color w:val="383838"/>
                <w:kern w:val="0"/>
                <w:sz w:val="19"/>
                <w:szCs w:val="19"/>
              </w:rPr>
            </w:pPr>
            <w:r w:rsidRPr="0065121D">
              <w:rPr>
                <w:rFonts w:ascii="inherit" w:eastAsia="微软雅黑" w:hAnsi="inherit" w:cs="宋体"/>
                <w:b/>
                <w:bCs/>
                <w:color w:val="383838"/>
                <w:kern w:val="0"/>
                <w:sz w:val="19"/>
              </w:rPr>
              <w:t>单台设备控制金额（万元）</w:t>
            </w:r>
          </w:p>
        </w:tc>
        <w:tc>
          <w:tcPr>
            <w:tcW w:w="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jc w:val="center"/>
              <w:textAlignment w:val="baseline"/>
              <w:rPr>
                <w:rFonts w:ascii="微软雅黑" w:eastAsia="微软雅黑" w:hAnsi="微软雅黑" w:cs="宋体"/>
                <w:color w:val="383838"/>
                <w:kern w:val="0"/>
                <w:sz w:val="19"/>
                <w:szCs w:val="19"/>
              </w:rPr>
            </w:pPr>
            <w:r w:rsidRPr="0065121D">
              <w:rPr>
                <w:rFonts w:ascii="inherit" w:eastAsia="微软雅黑" w:hAnsi="inherit" w:cs="宋体"/>
                <w:b/>
                <w:bCs/>
                <w:color w:val="383838"/>
                <w:kern w:val="0"/>
                <w:sz w:val="19"/>
              </w:rPr>
              <w:t>单项品目控制金额（万元）</w:t>
            </w:r>
          </w:p>
        </w:tc>
        <w:tc>
          <w:tcPr>
            <w:tcW w:w="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jc w:val="center"/>
              <w:textAlignment w:val="baseline"/>
              <w:rPr>
                <w:rFonts w:ascii="微软雅黑" w:eastAsia="微软雅黑" w:hAnsi="微软雅黑" w:cs="宋体"/>
                <w:color w:val="383838"/>
                <w:kern w:val="0"/>
                <w:sz w:val="19"/>
                <w:szCs w:val="19"/>
              </w:rPr>
            </w:pPr>
            <w:r w:rsidRPr="0065121D">
              <w:rPr>
                <w:rFonts w:ascii="inherit" w:eastAsia="微软雅黑" w:hAnsi="inherit" w:cs="宋体"/>
                <w:b/>
                <w:bCs/>
                <w:color w:val="383838"/>
                <w:kern w:val="0"/>
                <w:sz w:val="19"/>
              </w:rPr>
              <w:t>本包件预算（万元）</w:t>
            </w:r>
          </w:p>
        </w:tc>
        <w:tc>
          <w:tcPr>
            <w:tcW w:w="6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jc w:val="center"/>
              <w:textAlignment w:val="baseline"/>
              <w:rPr>
                <w:rFonts w:ascii="微软雅黑" w:eastAsia="微软雅黑" w:hAnsi="微软雅黑" w:cs="宋体"/>
                <w:color w:val="383838"/>
                <w:kern w:val="0"/>
                <w:sz w:val="19"/>
                <w:szCs w:val="19"/>
              </w:rPr>
            </w:pPr>
            <w:r w:rsidRPr="0065121D">
              <w:rPr>
                <w:rFonts w:ascii="inherit" w:eastAsia="微软雅黑" w:hAnsi="inherit" w:cs="宋体"/>
                <w:b/>
                <w:bCs/>
                <w:color w:val="383838"/>
                <w:kern w:val="0"/>
                <w:sz w:val="19"/>
              </w:rPr>
              <w:t>是否接受进口产品</w:t>
            </w:r>
          </w:p>
        </w:tc>
        <w:tc>
          <w:tcPr>
            <w:tcW w:w="24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jc w:val="center"/>
              <w:textAlignment w:val="baseline"/>
              <w:rPr>
                <w:rFonts w:ascii="微软雅黑" w:eastAsia="微软雅黑" w:hAnsi="微软雅黑" w:cs="宋体"/>
                <w:color w:val="383838"/>
                <w:kern w:val="0"/>
                <w:sz w:val="19"/>
                <w:szCs w:val="19"/>
              </w:rPr>
            </w:pPr>
            <w:r w:rsidRPr="0065121D">
              <w:rPr>
                <w:rFonts w:ascii="inherit" w:eastAsia="微软雅黑" w:hAnsi="inherit" w:cs="宋体"/>
                <w:b/>
                <w:bCs/>
                <w:color w:val="383838"/>
                <w:kern w:val="0"/>
                <w:sz w:val="19"/>
              </w:rPr>
              <w:t>简要技术要求</w:t>
            </w:r>
          </w:p>
        </w:tc>
      </w:tr>
      <w:tr w:rsidR="0065121D" w:rsidRPr="0065121D" w:rsidTr="0065121D">
        <w:trPr>
          <w:trHeight w:val="480"/>
        </w:trPr>
        <w:tc>
          <w:tcPr>
            <w:tcW w:w="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生物安全柜</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25.00</w:t>
            </w:r>
          </w:p>
        </w:tc>
        <w:tc>
          <w:tcPr>
            <w:tcW w:w="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167.50</w:t>
            </w:r>
          </w:p>
        </w:tc>
        <w:tc>
          <w:tcPr>
            <w:tcW w:w="67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 </w:t>
            </w:r>
          </w:p>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否</w:t>
            </w: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配备紫外灯等，具体技术参数详见招标文件第二章技术总体要求。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紫外分光光度计</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具备光源等，具体技术参数详见招标文件第二章技术总体要求。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超低温冰箱</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8.00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40.00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可直观显示箱内温度等，具体技术参数详见招标文</w:t>
            </w:r>
            <w:r w:rsidRPr="0065121D">
              <w:rPr>
                <w:rFonts w:ascii="微软雅黑" w:eastAsia="微软雅黑" w:hAnsi="微软雅黑" w:cs="宋体" w:hint="eastAsia"/>
                <w:color w:val="383838"/>
                <w:kern w:val="0"/>
                <w:sz w:val="19"/>
                <w:szCs w:val="19"/>
              </w:rPr>
              <w:lastRenderedPageBreak/>
              <w:t>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高压蒸汽灭菌锅</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8.00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16.00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具备自动进水功能等，具体技术参数详见招标文件第二章技术总体要求。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控温摇床</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12.00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箱体内部可以直接用水冲洗等，具体技术参数详见招标文件第二章技术总体要求。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全自动组织切片机</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18.00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18.00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配备一次性刀片用刀架等，具体技术参数详见招标文件第二章技术总体要求。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7</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手提式基因枪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16.00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16.00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便携式等，具体技术参数详见招标文件第二章技术总体要求。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8</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基因枪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15.00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15.00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主要用于特色蔬菜、花卉作物的转基因研究，快速将外源基因导入目标组织、细胞中等，具体技术</w:t>
            </w:r>
            <w:r w:rsidRPr="0065121D">
              <w:rPr>
                <w:rFonts w:ascii="微软雅黑" w:eastAsia="微软雅黑" w:hAnsi="微软雅黑" w:cs="宋体" w:hint="eastAsia"/>
                <w:color w:val="383838"/>
                <w:kern w:val="0"/>
                <w:sz w:val="19"/>
                <w:szCs w:val="19"/>
              </w:rPr>
              <w:lastRenderedPageBreak/>
              <w:t>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9</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原子吸收分光光度计</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11.00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11.00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具备雾化室等，具体技术参数详见招标文件第二章技术总体要求。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10</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便携式叶面积仪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用于快速地测量离体和非离体的大多数常见植物叶片等，具体技术参数详见招标文件第二章技术总体要求。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11</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梯度PCR仪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2.50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7.50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用于克隆特色蔬菜和花卉作物中重要功能基因、检测基因变异以及分子标记检测等，具体技术参数详见招标文件第二章技术总体要求。</w:t>
            </w:r>
          </w:p>
        </w:tc>
      </w:tr>
      <w:tr w:rsidR="0065121D" w:rsidRPr="0065121D" w:rsidTr="0065121D">
        <w:trPr>
          <w:trHeight w:val="480"/>
        </w:trPr>
        <w:tc>
          <w:tcPr>
            <w:tcW w:w="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w:t>
            </w: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恒温震荡培养箱</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12.00</w:t>
            </w:r>
          </w:p>
        </w:tc>
        <w:tc>
          <w:tcPr>
            <w:tcW w:w="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144.00</w:t>
            </w:r>
          </w:p>
        </w:tc>
        <w:tc>
          <w:tcPr>
            <w:tcW w:w="67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否</w:t>
            </w: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用于分子生物学实验室菌种培养等，具体技术参数详见招标文件第二章技术</w:t>
            </w:r>
            <w:r w:rsidRPr="0065121D">
              <w:rPr>
                <w:rFonts w:ascii="微软雅黑" w:eastAsia="微软雅黑" w:hAnsi="微软雅黑" w:cs="宋体" w:hint="eastAsia"/>
                <w:color w:val="383838"/>
                <w:kern w:val="0"/>
                <w:sz w:val="19"/>
                <w:szCs w:val="19"/>
              </w:rPr>
              <w:lastRenderedPageBreak/>
              <w:t>总体要求。</w:t>
            </w:r>
          </w:p>
        </w:tc>
      </w:tr>
      <w:tr w:rsidR="0065121D" w:rsidRPr="0065121D" w:rsidTr="0065121D">
        <w:trPr>
          <w:trHeight w:val="80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大型温\光\水\(气)可控人工气候室</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15.00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90.00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用于研究控制重要农艺性状的功能基因等，具体技术参数详见招标文件第二章技术总体要求。</w:t>
            </w:r>
          </w:p>
        </w:tc>
      </w:tr>
      <w:tr w:rsidR="0065121D" w:rsidRPr="0065121D" w:rsidTr="0065121D">
        <w:trPr>
          <w:trHeight w:val="6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恒温恒湿箱</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12.00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主要用于满足蔬菜、花卉样品的稳定性实验、长期试验、平衡实验和细菌培养的需要等，具体技术参数详见招标文件第二章技术总体要求。</w:t>
            </w:r>
          </w:p>
        </w:tc>
      </w:tr>
      <w:tr w:rsidR="0065121D" w:rsidRPr="0065121D" w:rsidTr="0065121D">
        <w:trPr>
          <w:trHeight w:val="68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低温光照培养箱</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30.00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主要用于满足蔬菜、花卉作物及特殊植物材料的生长需要等，具体技术参数详见招标文件第二章技术总体要求。</w:t>
            </w:r>
          </w:p>
        </w:tc>
      </w:tr>
      <w:tr w:rsidR="0065121D" w:rsidRPr="0065121D" w:rsidTr="0065121D">
        <w:trPr>
          <w:trHeight w:val="516"/>
        </w:trPr>
        <w:tc>
          <w:tcPr>
            <w:tcW w:w="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w:t>
            </w: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高速低温冷冻离心机</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12.00</w:t>
            </w:r>
          </w:p>
        </w:tc>
        <w:tc>
          <w:tcPr>
            <w:tcW w:w="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333.50</w:t>
            </w:r>
          </w:p>
        </w:tc>
        <w:tc>
          <w:tcPr>
            <w:tcW w:w="67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是</w:t>
            </w: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具有自动待机功能等，具体技术参数详见招标文件第二章技术总体要求。</w:t>
            </w:r>
          </w:p>
        </w:tc>
      </w:tr>
      <w:tr w:rsidR="0065121D" w:rsidRPr="0065121D" w:rsidTr="0065121D">
        <w:trPr>
          <w:trHeight w:val="6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台式高速大容量冷冻离心机</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10.00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20.00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用于微小质粒、细胞器的分离及提取等，具体技术参数详见招标文件第二章技术总体要求。</w:t>
            </w:r>
          </w:p>
        </w:tc>
      </w:tr>
      <w:tr w:rsidR="0065121D" w:rsidRPr="0065121D" w:rsidTr="0065121D">
        <w:trPr>
          <w:trHeight w:val="46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荧光定量PCR仪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32.00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32.00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用于研究特色蔬菜和花卉作物中重要功能基因的表达水平、基因突变检测、GMO检测及产物特异性分析等，具体技术参数详见招标文件第二章技术总体要求。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数字定量PCR系统</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80.00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80.00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具有同时检多种荧光的功能等，具体技术参数详见招标文件第二章技术总体要求。</w:t>
            </w:r>
          </w:p>
        </w:tc>
      </w:tr>
      <w:tr w:rsidR="0065121D" w:rsidRPr="0065121D" w:rsidTr="0065121D">
        <w:trPr>
          <w:trHeight w:val="38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冷冻干燥机</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35.00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35.00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主要用于蔬菜、花卉根、茎、叶和花瓣等组织样品的冷冻抽干等，具体技术参数详见招标文件第二章技术总体要求。</w:t>
            </w:r>
          </w:p>
        </w:tc>
      </w:tr>
      <w:tr w:rsidR="0065121D" w:rsidRPr="0065121D" w:rsidTr="0065121D">
        <w:trPr>
          <w:trHeight w:val="5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微孔板分光光度计</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13.00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13.00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可温度控制等，具体技术参数详见招标文件第二章技术总体要求。</w:t>
            </w:r>
          </w:p>
        </w:tc>
      </w:tr>
      <w:tr w:rsidR="0065121D" w:rsidRPr="0065121D" w:rsidTr="0065121D">
        <w:trPr>
          <w:trHeight w:val="56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7</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超微量分光光度计</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10.00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10.00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具备微量分光光度计功能等，具体技术参数详见招标文件第二章技术总体要求。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8</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真空离心浓缩仪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18.00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18.00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配备真空泵等，具体技术参数详见招标文件第二章技术总体要求。</w:t>
            </w:r>
          </w:p>
        </w:tc>
      </w:tr>
      <w:tr w:rsidR="0065121D" w:rsidRPr="0065121D" w:rsidTr="0065121D">
        <w:trPr>
          <w:trHeight w:val="46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9</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超纯水系统</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制备实验所需的超纯水等，具体技术参数详见招标文件第二章技术总体要求。</w:t>
            </w:r>
          </w:p>
        </w:tc>
      </w:tr>
      <w:tr w:rsidR="0065121D" w:rsidRPr="0065121D" w:rsidTr="0065121D">
        <w:trPr>
          <w:trHeight w:val="51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10</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高通量组织研磨仪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11.00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11.00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主要用于核酸、蛋白样品提取前的研磨处理等，具体技术参数详见招标文件第二章技术总体要求。</w:t>
            </w:r>
          </w:p>
        </w:tc>
      </w:tr>
      <w:tr w:rsidR="0065121D" w:rsidRPr="0065121D" w:rsidTr="0065121D">
        <w:trPr>
          <w:trHeight w:val="6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11</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电子天平（十</w:t>
            </w:r>
            <w:r w:rsidRPr="0065121D">
              <w:rPr>
                <w:rFonts w:ascii="微软雅黑" w:eastAsia="微软雅黑" w:hAnsi="微软雅黑" w:cs="宋体" w:hint="eastAsia"/>
                <w:color w:val="383838"/>
                <w:kern w:val="0"/>
                <w:sz w:val="19"/>
                <w:szCs w:val="19"/>
              </w:rPr>
              <w:lastRenderedPageBreak/>
              <w:t>万分之一）</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lastRenderedPageBreak/>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6.50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6.50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主要用于实验室化学药</w:t>
            </w:r>
            <w:r w:rsidRPr="0065121D">
              <w:rPr>
                <w:rFonts w:ascii="微软雅黑" w:eastAsia="微软雅黑" w:hAnsi="微软雅黑" w:cs="宋体" w:hint="eastAsia"/>
                <w:color w:val="383838"/>
                <w:kern w:val="0"/>
                <w:sz w:val="19"/>
                <w:szCs w:val="19"/>
              </w:rPr>
              <w:lastRenderedPageBreak/>
              <w:t>品、试剂、植物材料的精准称量等，具体技术参数详见招标文件第二章技术总体要求。</w:t>
            </w:r>
          </w:p>
        </w:tc>
      </w:tr>
      <w:tr w:rsidR="0065121D" w:rsidRPr="0065121D" w:rsidTr="0065121D">
        <w:trPr>
          <w:trHeight w:val="63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12</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全自动免染凝胶成像分析系统</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8.00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16.00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用于核酸和蛋白质的快速成像等，具体技术参数详见招标文件第二章技术总体要求。</w:t>
            </w:r>
          </w:p>
        </w:tc>
      </w:tr>
      <w:tr w:rsidR="0065121D" w:rsidRPr="0065121D" w:rsidTr="0065121D">
        <w:trPr>
          <w:trHeight w:val="57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13</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全自动磁珠提取纯化系统</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30.00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30.00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用于蔬菜和花卉核酸、蛋白等快速分离、纯化等，具体技术参数详见招标文件第二章技术总体要求。</w:t>
            </w:r>
          </w:p>
        </w:tc>
      </w:tr>
      <w:tr w:rsidR="0065121D" w:rsidRPr="0065121D" w:rsidTr="0065121D">
        <w:trPr>
          <w:trHeight w:val="56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14</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标准型光密度仪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10.00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10.00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具备光源等，具体技术参数详见招标文件第二章技术总体要求。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15</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等电聚焦电泳仪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12.00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12.00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具备控制功能等，具体技术参数详见招标文件第二章技术总体要求。</w:t>
            </w:r>
          </w:p>
        </w:tc>
      </w:tr>
      <w:tr w:rsidR="0065121D" w:rsidRPr="0065121D" w:rsidTr="0065121D">
        <w:trPr>
          <w:trHeight w:val="576"/>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16</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油脂氧化分</w:t>
            </w:r>
            <w:r w:rsidRPr="0065121D">
              <w:rPr>
                <w:rFonts w:ascii="微软雅黑" w:eastAsia="微软雅黑" w:hAnsi="微软雅黑" w:cs="宋体" w:hint="eastAsia"/>
                <w:color w:val="383838"/>
                <w:kern w:val="0"/>
                <w:sz w:val="19"/>
                <w:szCs w:val="19"/>
              </w:rPr>
              <w:lastRenderedPageBreak/>
              <w:t>析仪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lastRenderedPageBreak/>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22.00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22.00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主要用于蔬菜和花卉等组</w:t>
            </w:r>
            <w:r w:rsidRPr="0065121D">
              <w:rPr>
                <w:rFonts w:ascii="微软雅黑" w:eastAsia="微软雅黑" w:hAnsi="微软雅黑" w:cs="宋体" w:hint="eastAsia"/>
                <w:color w:val="383838"/>
                <w:kern w:val="0"/>
                <w:sz w:val="19"/>
                <w:szCs w:val="19"/>
              </w:rPr>
              <w:lastRenderedPageBreak/>
              <w:t>织油脂氧化分析等，具体技术参数详见招标文件第二章技术总体要求。</w:t>
            </w:r>
          </w:p>
        </w:tc>
      </w:tr>
      <w:tr w:rsidR="0065121D" w:rsidRPr="0065121D" w:rsidTr="0065121D">
        <w:trPr>
          <w:trHeight w:val="384"/>
        </w:trPr>
        <w:tc>
          <w:tcPr>
            <w:tcW w:w="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lastRenderedPageBreak/>
              <w:t>4</w:t>
            </w: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激光共聚焦显微镜</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180.00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180.00</w:t>
            </w:r>
          </w:p>
        </w:tc>
        <w:tc>
          <w:tcPr>
            <w:tcW w:w="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438.00</w:t>
            </w:r>
          </w:p>
        </w:tc>
        <w:tc>
          <w:tcPr>
            <w:tcW w:w="67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是</w:t>
            </w: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配备目镜等，具体技术参数详见招标文件第二章技术总体要求。</w:t>
            </w:r>
          </w:p>
        </w:tc>
      </w:tr>
      <w:tr w:rsidR="0065121D" w:rsidRPr="0065121D" w:rsidTr="0065121D">
        <w:trPr>
          <w:trHeight w:val="44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正置荧光显微镜</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55.00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55.00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配备物镜等，具体技术参数详见招标文件第二章技术总体要求。</w:t>
            </w:r>
          </w:p>
        </w:tc>
      </w:tr>
      <w:tr w:rsidR="0065121D" w:rsidRPr="0065121D" w:rsidTr="0065121D">
        <w:trPr>
          <w:trHeight w:val="56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自动聚焦声波基因组剪切仪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42.00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42.00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能实时显示系统温度等，具体技术参数详见招标文件第二章技术总体要求。</w:t>
            </w:r>
          </w:p>
        </w:tc>
      </w:tr>
      <w:tr w:rsidR="0065121D" w:rsidRPr="0065121D" w:rsidTr="0065121D">
        <w:trPr>
          <w:trHeight w:val="44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植物根系生长监测系统</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32.00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32.00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主要用于研究特色蔬菜和花卉的根系在西南地区的生长发育等，具体技术参数详见招标文件第二章技术总体要求。</w:t>
            </w:r>
          </w:p>
        </w:tc>
      </w:tr>
      <w:tr w:rsidR="0065121D" w:rsidRPr="0065121D" w:rsidTr="0065121D">
        <w:trPr>
          <w:trHeight w:val="43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叶绿素荧光效能测定仪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11.00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11.00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可测量植物叶片的含氮量等，具体技术参数详见招</w:t>
            </w:r>
            <w:r w:rsidRPr="0065121D">
              <w:rPr>
                <w:rFonts w:ascii="微软雅黑" w:eastAsia="微软雅黑" w:hAnsi="微软雅黑" w:cs="宋体" w:hint="eastAsia"/>
                <w:color w:val="383838"/>
                <w:kern w:val="0"/>
                <w:sz w:val="19"/>
                <w:szCs w:val="19"/>
              </w:rPr>
              <w:lastRenderedPageBreak/>
              <w:t>标文件第二章技术总体要求。</w:t>
            </w:r>
          </w:p>
        </w:tc>
      </w:tr>
      <w:tr w:rsidR="0065121D" w:rsidRPr="0065121D" w:rsidTr="0065121D">
        <w:trPr>
          <w:trHeight w:val="5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便携式植物光合作用测定仪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47.00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47.00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主要用于特色蔬菜、花卉作物的栽培生理研究中对植物光合作用的研究等，具体技术参数详见招标文件第二章技术总体要求。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7</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封闭式叶绿素荧光成像系统</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43.00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43.00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具备成像及数据显示等，具体技术参数详见招标文件第二章技术总体要求。</w:t>
            </w:r>
          </w:p>
        </w:tc>
      </w:tr>
      <w:tr w:rsidR="0065121D" w:rsidRPr="0065121D" w:rsidTr="0065121D">
        <w:trPr>
          <w:trHeight w:val="4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8</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土壤水分测试仪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用于土壤墒情监测，为开展特色蔬菜、花卉作物的栽培生理研究提供数据支撑等，具体技术参数详见招标文件第二章技术总体要求。</w:t>
            </w:r>
          </w:p>
        </w:tc>
      </w:tr>
      <w:tr w:rsidR="0065121D" w:rsidRPr="0065121D" w:rsidTr="0065121D">
        <w:trPr>
          <w:trHeight w:val="44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9</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植物水势检测仪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7.00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7.00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用于对蔬菜和花卉作物叶片或者其他样品中的水势测量，推断植物抗旱指标等，具体技术参数详见招</w:t>
            </w:r>
            <w:r w:rsidRPr="0065121D">
              <w:rPr>
                <w:rFonts w:ascii="微软雅黑" w:eastAsia="微软雅黑" w:hAnsi="微软雅黑" w:cs="宋体" w:hint="eastAsia"/>
                <w:color w:val="383838"/>
                <w:kern w:val="0"/>
                <w:sz w:val="19"/>
                <w:szCs w:val="19"/>
              </w:rPr>
              <w:lastRenderedPageBreak/>
              <w:t>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10</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便携式植物氮测量仪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用于对园艺作物叶片氮素含量的测量，指导栽培生产等，具体技术参数详见招标文件第二章技术总体要求。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11</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分光色差仪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10.00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10.00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确定量测定花瓣、胡萝卜肉质根、彩椒果实、叶片等组织器官的颜色等，具体技术参数详见招标文件第二章技术总体要求。</w:t>
            </w:r>
          </w:p>
        </w:tc>
      </w:tr>
      <w:tr w:rsidR="0065121D" w:rsidRPr="0065121D" w:rsidTr="0065121D">
        <w:trPr>
          <w:trHeight w:val="564"/>
        </w:trPr>
        <w:tc>
          <w:tcPr>
            <w:tcW w:w="37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w:t>
            </w: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全自动蛋白质表达分析系统</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43.00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43.00</w:t>
            </w:r>
          </w:p>
        </w:tc>
        <w:tc>
          <w:tcPr>
            <w:tcW w:w="7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399.00</w:t>
            </w:r>
          </w:p>
        </w:tc>
        <w:tc>
          <w:tcPr>
            <w:tcW w:w="67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是</w:t>
            </w: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支持多色荧光等，具体技术参数详见招标文件第二章技术总体要求。</w:t>
            </w:r>
          </w:p>
        </w:tc>
      </w:tr>
      <w:tr w:rsidR="0065121D" w:rsidRPr="0065121D" w:rsidTr="0065121D">
        <w:trPr>
          <w:trHeight w:val="38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体视显微镜</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23.00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23.00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主要用于蔬菜和花卉细胞学和植物学特性研究等，具体技术参数详见招标文件第二章技术总体要求。</w:t>
            </w:r>
          </w:p>
        </w:tc>
      </w:tr>
      <w:tr w:rsidR="0065121D" w:rsidRPr="0065121D" w:rsidTr="0065121D">
        <w:trPr>
          <w:trHeight w:val="4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3</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高级倒置荧光显微镜</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65.00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65.00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配备荧光模块等，具体技术参数详见招标文件第二章技术总体要求。</w:t>
            </w:r>
          </w:p>
        </w:tc>
      </w:tr>
      <w:tr w:rsidR="0065121D" w:rsidRPr="0065121D" w:rsidTr="0065121D">
        <w:trPr>
          <w:trHeight w:val="37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4</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分选型流式细胞仪</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160.00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160.00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可放置在普通实验室内等，具体技术参数详见招标文件第二章技术总体要求。</w:t>
            </w:r>
          </w:p>
        </w:tc>
      </w:tr>
      <w:tr w:rsidR="0065121D" w:rsidRPr="0065121D" w:rsidTr="0065121D">
        <w:trPr>
          <w:trHeight w:val="42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5</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台式扫描电子显微镜</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88.00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88.00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主要用于特色蔬菜和花卉高产优质机理及光生物学响应机理等研究方面等，具体技术参数详见招标文件第二章技术总体要求。</w:t>
            </w:r>
          </w:p>
        </w:tc>
      </w:tr>
      <w:tr w:rsidR="0065121D" w:rsidRPr="0065121D" w:rsidTr="0065121D">
        <w:trPr>
          <w:trHeight w:val="44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6</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jc w:val="center"/>
              <w:textAlignment w:val="baseline"/>
              <w:rPr>
                <w:rFonts w:ascii="微软雅黑" w:eastAsia="微软雅黑" w:hAnsi="微软雅黑" w:cs="宋体"/>
                <w:color w:val="383838"/>
                <w:kern w:val="0"/>
                <w:sz w:val="19"/>
                <w:szCs w:val="19"/>
              </w:rPr>
            </w:pPr>
            <w:bookmarkStart w:id="0" w:name="_Hlk41859302"/>
            <w:r w:rsidRPr="0065121D">
              <w:rPr>
                <w:rFonts w:ascii="微软雅黑" w:eastAsia="微软雅黑" w:hAnsi="微软雅黑" w:cs="宋体" w:hint="eastAsia"/>
                <w:color w:val="02396F"/>
                <w:kern w:val="0"/>
                <w:sz w:val="17"/>
                <w:szCs w:val="17"/>
                <w:bdr w:val="none" w:sz="0" w:space="0" w:color="auto" w:frame="1"/>
              </w:rPr>
              <w:t>电穿孔系统</w:t>
            </w:r>
            <w:bookmarkEnd w:id="0"/>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1</w:t>
            </w:r>
          </w:p>
        </w:tc>
        <w:tc>
          <w:tcPr>
            <w:tcW w:w="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20.00</w:t>
            </w:r>
          </w:p>
        </w:tc>
        <w:tc>
          <w:tcPr>
            <w:tcW w:w="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20.00</w:t>
            </w: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0" w:type="auto"/>
            <w:vMerge/>
            <w:tcBorders>
              <w:top w:val="nil"/>
              <w:left w:val="nil"/>
              <w:bottom w:val="single" w:sz="8" w:space="0" w:color="auto"/>
              <w:right w:val="single" w:sz="8" w:space="0" w:color="auto"/>
            </w:tcBorders>
            <w:shd w:val="clear" w:color="auto" w:fill="FFFFFF"/>
            <w:vAlign w:val="bottom"/>
            <w:hideMark/>
          </w:tcPr>
          <w:p w:rsidR="0065121D" w:rsidRPr="0065121D" w:rsidRDefault="0065121D" w:rsidP="0065121D">
            <w:pPr>
              <w:widowControl/>
              <w:jc w:val="left"/>
              <w:rPr>
                <w:rFonts w:ascii="微软雅黑" w:eastAsia="微软雅黑" w:hAnsi="微软雅黑" w:cs="宋体"/>
                <w:color w:val="383838"/>
                <w:kern w:val="0"/>
                <w:sz w:val="19"/>
                <w:szCs w:val="19"/>
              </w:rPr>
            </w:pPr>
          </w:p>
        </w:tc>
        <w:tc>
          <w:tcPr>
            <w:tcW w:w="2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5121D" w:rsidRPr="0065121D" w:rsidRDefault="0065121D" w:rsidP="0065121D">
            <w:pPr>
              <w:widowControl/>
              <w:spacing w:before="60" w:after="264"/>
              <w:jc w:val="center"/>
              <w:textAlignment w:val="baseline"/>
              <w:rPr>
                <w:rFonts w:ascii="微软雅黑" w:eastAsia="微软雅黑" w:hAnsi="微软雅黑" w:cs="宋体"/>
                <w:color w:val="383838"/>
                <w:kern w:val="0"/>
                <w:sz w:val="19"/>
                <w:szCs w:val="19"/>
              </w:rPr>
            </w:pPr>
            <w:r w:rsidRPr="0065121D">
              <w:rPr>
                <w:rFonts w:ascii="微软雅黑" w:eastAsia="微软雅黑" w:hAnsi="微软雅黑" w:cs="宋体" w:hint="eastAsia"/>
                <w:color w:val="383838"/>
                <w:kern w:val="0"/>
                <w:sz w:val="19"/>
                <w:szCs w:val="19"/>
              </w:rPr>
              <w:t>主要用于特色蔬菜和花卉研究中重要功能基因的遗传转化等，具体技术参数详见招标文件第二章技术总体要求。</w:t>
            </w:r>
          </w:p>
        </w:tc>
      </w:tr>
    </w:tbl>
    <w:p w:rsidR="0065121D" w:rsidRPr="0065121D" w:rsidRDefault="0065121D" w:rsidP="0065121D">
      <w:pPr>
        <w:widowControl/>
        <w:shd w:val="clear" w:color="auto" w:fill="FFFFFF"/>
        <w:spacing w:before="60" w:after="264"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采购用途：自用</w:t>
      </w:r>
    </w:p>
    <w:p w:rsidR="0065121D" w:rsidRPr="0065121D" w:rsidRDefault="0065121D" w:rsidP="0065121D">
      <w:pPr>
        <w:widowControl/>
        <w:shd w:val="clear" w:color="auto" w:fill="FFFFFF"/>
        <w:spacing w:before="60" w:after="264"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项目预算：本项目总预算为1482万元。</w:t>
      </w:r>
    </w:p>
    <w:p w:rsidR="0065121D" w:rsidRPr="0065121D" w:rsidRDefault="0065121D" w:rsidP="0065121D">
      <w:pPr>
        <w:widowControl/>
        <w:shd w:val="clear" w:color="auto" w:fill="FFFFFF"/>
        <w:spacing w:before="60" w:after="264"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lastRenderedPageBreak/>
        <w:t>资金来源：财政性资金</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 </w:t>
      </w:r>
    </w:p>
    <w:p w:rsidR="0065121D" w:rsidRPr="0065121D" w:rsidRDefault="0065121D" w:rsidP="0065121D">
      <w:pPr>
        <w:widowControl/>
        <w:shd w:val="clear" w:color="auto" w:fill="FFFFFF"/>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二、投标人的资格要求：</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1．符合中华人民共和国政府采购法第二十二条的规定：（1） 具有独立承担民事责任的能力；（2） 具有良好的商业信誉和健全的财务会计制度；（3） 具有履行合同所必需的设备和专业技术能力；（4） 有依法缴纳税收和社会保障资金的良好记录；（5） 参加政府采购活动前三年内，在经营活动中没有重大违法记录；（6）法律、行政法规规定的其他条件。2. 近三年内被“信用中国”网站列入失信被执行人和重大税收违法案件当事人名单的、被“中国政府采购网”网站列入政府采购严重违法失信行为信息记录名单的（处罚期限尚未届满的），不得参与本项目的政府采购活动。3. 本项目不接受联合体投标。不允许转包，不允许将部分项目分包。4. 特殊资质要求：（1） 如涉及压力容器，需提供压力容器制造许可证（2） 具体资格证明文件详见招标文件。</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 </w:t>
      </w:r>
    </w:p>
    <w:p w:rsidR="0065121D" w:rsidRPr="0065121D" w:rsidRDefault="0065121D" w:rsidP="0065121D">
      <w:pPr>
        <w:widowControl/>
        <w:shd w:val="clear" w:color="auto" w:fill="FFFFFF"/>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三、招标文件的发售时间及地点等：</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预算金额：1482.0 万元（人民币）</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时间：2020年06月02日 09:00 至 2020年06月09日 16:00(双休日及法定节假日除外)</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地点：http://www.365trade.com.cn</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招标文件售价：￥500.0 元，本公告包含的招标文件售价总和</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招标文件获取方式：详见其他补充事宜</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lastRenderedPageBreak/>
        <w:t> </w:t>
      </w:r>
    </w:p>
    <w:p w:rsidR="0065121D" w:rsidRPr="0065121D" w:rsidRDefault="0065121D" w:rsidP="0065121D">
      <w:pPr>
        <w:widowControl/>
        <w:shd w:val="clear" w:color="auto" w:fill="FFFFFF"/>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四、投标截止时间：</w:t>
      </w:r>
      <w:r w:rsidRPr="0065121D">
        <w:rPr>
          <w:rFonts w:ascii="微软雅黑" w:eastAsia="微软雅黑" w:hAnsi="微软雅黑" w:cs="宋体" w:hint="eastAsia"/>
          <w:color w:val="383838"/>
          <w:kern w:val="0"/>
          <w:sz w:val="19"/>
          <w:szCs w:val="19"/>
        </w:rPr>
        <w:t>2020年06月23日 09:00</w:t>
      </w:r>
    </w:p>
    <w:p w:rsidR="0065121D" w:rsidRPr="0065121D" w:rsidRDefault="0065121D" w:rsidP="0065121D">
      <w:pPr>
        <w:widowControl/>
        <w:shd w:val="clear" w:color="auto" w:fill="FFFFFF"/>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五、开标时间：</w:t>
      </w:r>
      <w:r w:rsidRPr="0065121D">
        <w:rPr>
          <w:rFonts w:ascii="微软雅黑" w:eastAsia="微软雅黑" w:hAnsi="微软雅黑" w:cs="宋体" w:hint="eastAsia"/>
          <w:color w:val="383838"/>
          <w:kern w:val="0"/>
          <w:sz w:val="19"/>
          <w:szCs w:val="19"/>
        </w:rPr>
        <w:t>2020年06月23日 09:00</w:t>
      </w:r>
    </w:p>
    <w:p w:rsidR="0065121D" w:rsidRPr="0065121D" w:rsidRDefault="0065121D" w:rsidP="0065121D">
      <w:pPr>
        <w:widowControl/>
        <w:shd w:val="clear" w:color="auto" w:fill="FFFFFF"/>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六、开标地点：</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北京市朝阳区新源南路六号京城大厦B座6层第十会议室。</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 </w:t>
      </w:r>
    </w:p>
    <w:p w:rsidR="0065121D" w:rsidRPr="0065121D" w:rsidRDefault="0065121D" w:rsidP="0065121D">
      <w:pPr>
        <w:widowControl/>
        <w:shd w:val="clear" w:color="auto" w:fill="FFFFFF"/>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七、其它补充事宜</w:t>
      </w:r>
    </w:p>
    <w:p w:rsidR="0065121D" w:rsidRPr="0065121D" w:rsidRDefault="0065121D" w:rsidP="0065121D">
      <w:pPr>
        <w:widowControl/>
        <w:shd w:val="clear" w:color="auto" w:fill="FFFFFF"/>
        <w:spacing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招标文件售价：人民币</w:t>
      </w:r>
      <w:r w:rsidRPr="0065121D">
        <w:rPr>
          <w:rFonts w:ascii="微软雅黑" w:eastAsia="微软雅黑" w:hAnsi="微软雅黑" w:cs="宋体" w:hint="eastAsia"/>
          <w:color w:val="383838"/>
          <w:kern w:val="0"/>
          <w:sz w:val="19"/>
          <w:szCs w:val="19"/>
          <w:u w:val="single"/>
          <w:bdr w:val="none" w:sz="0" w:space="0" w:color="auto" w:frame="1"/>
        </w:rPr>
        <w:t>500</w:t>
      </w:r>
      <w:r w:rsidRPr="0065121D">
        <w:rPr>
          <w:rFonts w:ascii="微软雅黑" w:eastAsia="微软雅黑" w:hAnsi="微软雅黑" w:cs="宋体" w:hint="eastAsia"/>
          <w:color w:val="383838"/>
          <w:kern w:val="0"/>
          <w:sz w:val="19"/>
          <w:szCs w:val="19"/>
        </w:rPr>
        <w:t>元/包。</w:t>
      </w:r>
    </w:p>
    <w:p w:rsidR="0065121D" w:rsidRPr="0065121D" w:rsidRDefault="0065121D" w:rsidP="0065121D">
      <w:pPr>
        <w:widowControl/>
        <w:shd w:val="clear" w:color="auto" w:fill="FFFFFF"/>
        <w:spacing w:line="288" w:lineRule="atLeast"/>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招标文件发售方式：</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1.本项目为只接受网上发售、下载电子版招标文件。</w:t>
      </w:r>
    </w:p>
    <w:p w:rsidR="0065121D" w:rsidRPr="0065121D" w:rsidRDefault="0065121D" w:rsidP="0065121D">
      <w:pPr>
        <w:widowControl/>
        <w:shd w:val="clear" w:color="auto" w:fill="FFFFFF"/>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2.凡有意参加的潜在投标人，请前往中招联合招标采购平台</w:t>
      </w:r>
      <w:hyperlink r:id="rId4" w:history="1">
        <w:r w:rsidRPr="0065121D">
          <w:rPr>
            <w:rFonts w:ascii="微软雅黑" w:eastAsia="微软雅黑" w:hAnsi="微软雅黑" w:cs="宋体" w:hint="eastAsia"/>
            <w:color w:val="02396F"/>
            <w:kern w:val="0"/>
            <w:sz w:val="17"/>
            <w:u w:val="single"/>
          </w:rPr>
          <w:t>http://www.365trade.com.cn</w:t>
        </w:r>
      </w:hyperlink>
      <w:r w:rsidRPr="0065121D">
        <w:rPr>
          <w:rFonts w:ascii="微软雅黑" w:eastAsia="微软雅黑" w:hAnsi="微软雅黑" w:cs="宋体" w:hint="eastAsia"/>
          <w:color w:val="383838"/>
          <w:kern w:val="0"/>
          <w:sz w:val="19"/>
          <w:szCs w:val="19"/>
        </w:rPr>
        <w:t>免费注册，技术支持电话：010-86397110。注册成功，方可登录购买招标文件（</w:t>
      </w:r>
      <w:r w:rsidRPr="0065121D">
        <w:rPr>
          <w:rFonts w:ascii="inherit" w:eastAsia="微软雅黑" w:hAnsi="inherit" w:cs="宋体"/>
          <w:b/>
          <w:bCs/>
          <w:color w:val="383838"/>
          <w:kern w:val="0"/>
          <w:sz w:val="19"/>
        </w:rPr>
        <w:t>购买招标文件时需在平台上传加盖公章的单位介绍信</w:t>
      </w:r>
      <w:r w:rsidRPr="0065121D">
        <w:rPr>
          <w:rFonts w:ascii="微软雅黑" w:eastAsia="微软雅黑" w:hAnsi="微软雅黑" w:cs="宋体" w:hint="eastAsia"/>
          <w:color w:val="383838"/>
          <w:kern w:val="0"/>
          <w:sz w:val="19"/>
          <w:szCs w:val="19"/>
        </w:rPr>
        <w:t>），支付成功后可于中招联合招标采购平台下载电子版招标文件；或由采购代理机构发送电子版招标文件至所留邮箱。标书款发票由采购代理机构出具，招标文件下载费发票，由中招联合公司出具，发票均可在线申请电子发票，或联系平台公司领取。</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3.潜在投标人应充分考虑平台注册、信息检查、资料上传、购买资料审核及确认、购标及费用支付等流程所需的时间，务必在标书发售截止时间半个工作日前完成，否则将无法保证成功购买招标文件。招标文件售后不退。潜在投标人必须按以上方式购买招标文件，未购买招标文件的潜在投标人均无资格参加投标。</w:t>
      </w:r>
    </w:p>
    <w:p w:rsidR="0065121D" w:rsidRPr="0065121D" w:rsidRDefault="0065121D" w:rsidP="0065121D">
      <w:pPr>
        <w:widowControl/>
        <w:shd w:val="clear" w:color="auto" w:fill="FFFFFF"/>
        <w:spacing w:line="288" w:lineRule="atLeast"/>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备注</w:t>
      </w:r>
    </w:p>
    <w:p w:rsidR="0065121D" w:rsidRPr="0065121D" w:rsidRDefault="0065121D" w:rsidP="0065121D">
      <w:pPr>
        <w:widowControl/>
        <w:shd w:val="clear" w:color="auto" w:fill="FFFFFF"/>
        <w:spacing w:before="240" w:after="240"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lastRenderedPageBreak/>
        <w:t>1采购代理机构信息：</w:t>
      </w:r>
    </w:p>
    <w:p w:rsidR="0065121D" w:rsidRPr="0065121D" w:rsidRDefault="0065121D" w:rsidP="0065121D">
      <w:pPr>
        <w:widowControl/>
        <w:shd w:val="clear" w:color="auto" w:fill="FFFFFF"/>
        <w:spacing w:before="240" w:after="240"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开户名称：中信国际招标有限公司</w:t>
      </w:r>
    </w:p>
    <w:p w:rsidR="0065121D" w:rsidRPr="0065121D" w:rsidRDefault="0065121D" w:rsidP="0065121D">
      <w:pPr>
        <w:widowControl/>
        <w:shd w:val="clear" w:color="auto" w:fill="FFFFFF"/>
        <w:spacing w:before="240" w:after="240"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开户行：中信银行北京京城大厦支行</w:t>
      </w:r>
    </w:p>
    <w:p w:rsidR="0065121D" w:rsidRPr="0065121D" w:rsidRDefault="0065121D" w:rsidP="0065121D">
      <w:pPr>
        <w:widowControl/>
        <w:shd w:val="clear" w:color="auto" w:fill="FFFFFF"/>
        <w:spacing w:before="240" w:after="240"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账号：7110210182600030709</w:t>
      </w:r>
    </w:p>
    <w:p w:rsidR="0065121D" w:rsidRPr="0065121D" w:rsidRDefault="0065121D" w:rsidP="0065121D">
      <w:pPr>
        <w:widowControl/>
        <w:shd w:val="clear" w:color="auto" w:fill="FFFFFF"/>
        <w:spacing w:before="240" w:after="240"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项目联系人：石悦霖、刘莎</w:t>
      </w:r>
    </w:p>
    <w:p w:rsidR="0065121D" w:rsidRPr="0065121D" w:rsidRDefault="0065121D" w:rsidP="0065121D">
      <w:pPr>
        <w:widowControl/>
        <w:shd w:val="clear" w:color="auto" w:fill="FFFFFF"/>
        <w:spacing w:before="240" w:after="240"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联系方式：010-84865055-195、173</w:t>
      </w:r>
    </w:p>
    <w:p w:rsidR="0065121D" w:rsidRPr="0065121D" w:rsidRDefault="0065121D" w:rsidP="0065121D">
      <w:pPr>
        <w:widowControl/>
        <w:shd w:val="clear" w:color="auto" w:fill="FFFFFF"/>
        <w:spacing w:before="240" w:after="240"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传真：010-84865255</w:t>
      </w:r>
    </w:p>
    <w:p w:rsidR="0065121D" w:rsidRPr="0065121D" w:rsidRDefault="0065121D" w:rsidP="0065121D">
      <w:pPr>
        <w:widowControl/>
        <w:shd w:val="clear" w:color="auto" w:fill="FFFFFF"/>
        <w:spacing w:before="240" w:after="240"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Email： shiyl@biddingcitic.com</w:t>
      </w:r>
    </w:p>
    <w:p w:rsidR="0065121D" w:rsidRPr="0065121D" w:rsidRDefault="0065121D" w:rsidP="0065121D">
      <w:pPr>
        <w:widowControl/>
        <w:shd w:val="clear" w:color="auto" w:fill="FFFFFF"/>
        <w:spacing w:before="240" w:after="240"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联系地址：北京市朝阳区新源南路六号京城大厦A座6层602室</w:t>
      </w:r>
    </w:p>
    <w:p w:rsidR="0065121D" w:rsidRPr="0065121D" w:rsidRDefault="0065121D" w:rsidP="0065121D">
      <w:pPr>
        <w:widowControl/>
        <w:shd w:val="clear" w:color="auto" w:fill="FFFFFF"/>
        <w:spacing w:before="240" w:after="240"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2 招标公告期限：本公告发布之日起5个工作日。</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 </w:t>
      </w:r>
    </w:p>
    <w:p w:rsidR="0065121D" w:rsidRPr="0065121D" w:rsidRDefault="0065121D" w:rsidP="0065121D">
      <w:pPr>
        <w:widowControl/>
        <w:shd w:val="clear" w:color="auto" w:fill="FFFFFF"/>
        <w:jc w:val="left"/>
        <w:textAlignment w:val="baseline"/>
        <w:rPr>
          <w:rFonts w:ascii="微软雅黑" w:eastAsia="微软雅黑" w:hAnsi="微软雅黑" w:cs="宋体" w:hint="eastAsia"/>
          <w:color w:val="383838"/>
          <w:kern w:val="0"/>
          <w:sz w:val="19"/>
          <w:szCs w:val="19"/>
        </w:rPr>
      </w:pPr>
      <w:r w:rsidRPr="0065121D">
        <w:rPr>
          <w:rFonts w:ascii="inherit" w:eastAsia="微软雅黑" w:hAnsi="inherit" w:cs="宋体"/>
          <w:b/>
          <w:bCs/>
          <w:color w:val="383838"/>
          <w:kern w:val="0"/>
          <w:sz w:val="19"/>
        </w:rPr>
        <w:t>八、采购项目需要落实的政府采购政策：</w:t>
      </w:r>
    </w:p>
    <w:p w:rsidR="0065121D" w:rsidRPr="0065121D" w:rsidRDefault="0065121D" w:rsidP="0065121D">
      <w:pPr>
        <w:widowControl/>
        <w:shd w:val="clear" w:color="auto" w:fill="FFFFFF"/>
        <w:spacing w:before="60" w:after="264"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（1）鼓励节能政策：在技术、服务等指标同等条件下，优先采购属于财库〔2019〕19号公布的节能产品政府采购品目清单中的产品。</w:t>
      </w:r>
    </w:p>
    <w:p w:rsidR="0065121D" w:rsidRPr="0065121D" w:rsidRDefault="0065121D" w:rsidP="0065121D">
      <w:pPr>
        <w:widowControl/>
        <w:shd w:val="clear" w:color="auto" w:fill="FFFFFF"/>
        <w:spacing w:before="60" w:after="264" w:line="288" w:lineRule="atLeast"/>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（2）鼓励环保政策：在性能、技术、服务等指标同等条件下，优先采购属于财库〔2019〕18号公布的环境标志产品政府采购品目清单中的产品。</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lastRenderedPageBreak/>
        <w:t>（3）扶持中小企业政策：若投标人按照工信部颁发的“中小企业划型标准”属小型、微型企业评审时其投标报价享受10%的价格折扣后再计入投标报价得分，或按照《财政部 民政部 中国残疾人联合会关于促进残疾人就业政府采购政策的通知》（财库〔2017〕141号）的规定属于残疾人福利性单位的，或属于监狱企业的（由省级以上监狱管理局、戒毒管理局（含新疆生产建设兵团）出具的属于监狱企业的证明文件），评审时其投标报价享受10%的价格折扣后再计入投标报价得分。不重复享受政策。</w:t>
      </w:r>
    </w:p>
    <w:p w:rsidR="0065121D" w:rsidRPr="0065121D" w:rsidRDefault="0065121D" w:rsidP="0065121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65121D">
        <w:rPr>
          <w:rFonts w:ascii="微软雅黑" w:eastAsia="微软雅黑" w:hAnsi="微软雅黑" w:cs="宋体" w:hint="eastAsia"/>
          <w:color w:val="383838"/>
          <w:kern w:val="0"/>
          <w:sz w:val="19"/>
          <w:szCs w:val="19"/>
        </w:rPr>
        <w:t> </w:t>
      </w:r>
    </w:p>
    <w:p w:rsidR="000C7629" w:rsidRDefault="000C7629"/>
    <w:sectPr w:rsidR="000C7629"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121D"/>
    <w:rsid w:val="000C7629"/>
    <w:rsid w:val="00535E2F"/>
    <w:rsid w:val="006128D3"/>
    <w:rsid w:val="0065121D"/>
    <w:rsid w:val="00E27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unhideWhenUsed/>
    <w:rsid w:val="0065121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65121D"/>
    <w:rPr>
      <w:color w:val="0000FF"/>
      <w:u w:val="single"/>
    </w:rPr>
  </w:style>
</w:styles>
</file>

<file path=word/webSettings.xml><?xml version="1.0" encoding="utf-8"?>
<w:webSettings xmlns:r="http://schemas.openxmlformats.org/officeDocument/2006/relationships" xmlns:w="http://schemas.openxmlformats.org/wordprocessingml/2006/main">
  <w:divs>
    <w:div w:id="8295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65trad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846</Words>
  <Characters>4825</Characters>
  <Application>Microsoft Office Word</Application>
  <DocSecurity>0</DocSecurity>
  <Lines>40</Lines>
  <Paragraphs>11</Paragraphs>
  <ScaleCrop>false</ScaleCrop>
  <Company>Microsoft</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2020-06-02T07:06:00Z</dcterms:created>
  <dcterms:modified xsi:type="dcterms:W3CDTF">2020-06-02T07:06:00Z</dcterms:modified>
</cp:coreProperties>
</file>