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48"/>
          <w:szCs w:val="48"/>
          <w:lang w:val="zh-CN"/>
        </w:rPr>
      </w:pPr>
    </w:p>
    <w:p>
      <w:pPr>
        <w:jc w:val="center"/>
        <w:rPr>
          <w:rFonts w:ascii="宋体"/>
          <w:b/>
          <w:sz w:val="48"/>
          <w:szCs w:val="48"/>
          <w:lang w:val="zh-CN"/>
        </w:rPr>
      </w:pPr>
    </w:p>
    <w:p>
      <w:pPr>
        <w:jc w:val="center"/>
        <w:rPr>
          <w:rFonts w:ascii="宋体"/>
          <w:b/>
          <w:sz w:val="48"/>
          <w:szCs w:val="48"/>
          <w:lang w:val="zh-CN"/>
        </w:rPr>
      </w:pPr>
    </w:p>
    <w:p>
      <w:pPr>
        <w:jc w:val="center"/>
        <w:rPr>
          <w:rFonts w:ascii="宋体"/>
          <w:b/>
          <w:sz w:val="48"/>
          <w:szCs w:val="48"/>
          <w:lang w:val="zh-CN"/>
        </w:rPr>
      </w:pPr>
    </w:p>
    <w:p>
      <w:pPr>
        <w:jc w:val="center"/>
        <w:rPr>
          <w:rFonts w:ascii="宋体"/>
          <w:b/>
          <w:bCs/>
          <w:sz w:val="32"/>
          <w:szCs w:val="32"/>
        </w:rPr>
      </w:pPr>
      <w:r>
        <w:rPr>
          <w:rFonts w:hint="eastAsia" w:ascii="宋体" w:hAnsi="宋体"/>
          <w:b/>
          <w:sz w:val="48"/>
          <w:szCs w:val="48"/>
          <w:lang w:val="zh-CN"/>
        </w:rPr>
        <w:t>吉林农业科技学院制药工程专业实践教学平台建设第01包制药工</w:t>
      </w:r>
      <w:bookmarkStart w:id="7" w:name="_GoBack"/>
      <w:bookmarkEnd w:id="7"/>
      <w:r>
        <w:rPr>
          <w:rFonts w:hint="eastAsia" w:ascii="宋体" w:hAnsi="宋体"/>
          <w:b/>
          <w:sz w:val="48"/>
          <w:szCs w:val="48"/>
          <w:lang w:val="zh-CN"/>
        </w:rPr>
        <w:t>程专业实践教学平台建设项目</w:t>
      </w:r>
    </w:p>
    <w:p>
      <w:pPr>
        <w:rPr>
          <w:rFonts w:ascii="宋体"/>
          <w:b/>
          <w:bCs/>
          <w:sz w:val="116"/>
          <w:szCs w:val="116"/>
        </w:rPr>
      </w:pPr>
    </w:p>
    <w:p>
      <w:pPr>
        <w:jc w:val="center"/>
        <w:rPr>
          <w:rFonts w:ascii="宋体"/>
          <w:b/>
          <w:bCs/>
          <w:sz w:val="116"/>
          <w:szCs w:val="116"/>
        </w:rPr>
      </w:pPr>
      <w:r>
        <w:rPr>
          <w:rFonts w:hint="eastAsia" w:ascii="宋体" w:hAnsi="宋体"/>
          <w:b/>
          <w:bCs/>
          <w:sz w:val="116"/>
          <w:szCs w:val="116"/>
        </w:rPr>
        <w:t>招标文件</w:t>
      </w:r>
    </w:p>
    <w:p>
      <w:pPr>
        <w:rPr>
          <w:rFonts w:ascii="宋体"/>
          <w:b/>
        </w:rPr>
      </w:pPr>
    </w:p>
    <w:p>
      <w:pPr>
        <w:rPr>
          <w:rFonts w:ascii="宋体"/>
          <w:b/>
        </w:rPr>
      </w:pPr>
    </w:p>
    <w:p>
      <w:pPr>
        <w:jc w:val="center"/>
        <w:rPr>
          <w:rFonts w:ascii="宋体"/>
          <w:sz w:val="32"/>
          <w:szCs w:val="32"/>
        </w:rPr>
      </w:pPr>
      <w:r>
        <w:rPr>
          <w:rFonts w:hint="eastAsia" w:ascii="宋体" w:hAnsi="宋体"/>
          <w:sz w:val="32"/>
          <w:szCs w:val="32"/>
        </w:rPr>
        <w:t>（项目编号</w:t>
      </w:r>
      <w:r>
        <w:rPr>
          <w:rFonts w:ascii="宋体" w:hAnsi="宋体"/>
          <w:sz w:val="32"/>
          <w:szCs w:val="32"/>
        </w:rPr>
        <w:t>:</w:t>
      </w:r>
      <w:r>
        <w:rPr>
          <w:rFonts w:hint="eastAsia" w:ascii="宋体" w:hAnsi="宋体"/>
          <w:sz w:val="32"/>
          <w:szCs w:val="32"/>
        </w:rPr>
        <w:t>项目采购X[20210118]-0087号）</w:t>
      </w:r>
    </w:p>
    <w:p>
      <w:pPr>
        <w:rPr>
          <w:rFonts w:ascii="宋体"/>
          <w:sz w:val="32"/>
          <w:szCs w:val="32"/>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spacing w:before="240" w:beforeLines="100" w:after="240" w:afterLines="100"/>
        <w:ind w:right="105" w:rightChars="50"/>
        <w:rPr>
          <w:rFonts w:ascii="宋体" w:hAnsi="宋体"/>
          <w:b/>
          <w:sz w:val="32"/>
          <w:szCs w:val="32"/>
        </w:rPr>
      </w:pPr>
      <w:r>
        <w:rPr>
          <w:rFonts w:hint="eastAsia" w:ascii="宋体" w:hAnsi="宋体"/>
          <w:b/>
          <w:sz w:val="32"/>
          <w:szCs w:val="32"/>
        </w:rPr>
        <w:t>招标人：吉林农业科技学院</w:t>
      </w:r>
    </w:p>
    <w:p>
      <w:pPr>
        <w:spacing w:before="240" w:beforeLines="100" w:after="240" w:afterLines="100"/>
        <w:ind w:right="105" w:rightChars="50"/>
        <w:rPr>
          <w:rFonts w:ascii="宋体"/>
          <w:b/>
          <w:sz w:val="32"/>
          <w:szCs w:val="32"/>
        </w:rPr>
      </w:pPr>
      <w:r>
        <w:rPr>
          <w:rFonts w:hint="eastAsia" w:ascii="宋体" w:hAnsi="宋体"/>
          <w:b/>
          <w:sz w:val="32"/>
          <w:szCs w:val="32"/>
        </w:rPr>
        <w:t>招标代理人：北京京盛中城招标代理有限公司</w:t>
      </w:r>
    </w:p>
    <w:p>
      <w:pPr>
        <w:spacing w:before="240" w:beforeLines="100" w:after="240" w:afterLines="100"/>
        <w:ind w:right="105" w:rightChars="50"/>
        <w:rPr>
          <w:rFonts w:ascii="宋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622" w:header="851" w:footer="828" w:gutter="0"/>
          <w:pgNumType w:fmt="numberInDash" w:start="0"/>
          <w:cols w:space="720" w:num="1"/>
          <w:titlePg/>
          <w:docGrid w:linePitch="312" w:charSpace="0"/>
        </w:sectPr>
      </w:pPr>
      <w:r>
        <w:rPr>
          <w:rFonts w:hint="eastAsia" w:ascii="宋体" w:hAnsi="宋体"/>
          <w:b/>
          <w:sz w:val="32"/>
          <w:szCs w:val="32"/>
        </w:rPr>
        <w:t>日期：二〇二一年三月</w:t>
      </w:r>
    </w:p>
    <w:p>
      <w:pPr>
        <w:spacing w:line="480" w:lineRule="auto"/>
        <w:rPr>
          <w:rFonts w:ascii="宋体"/>
          <w:b/>
          <w:bCs/>
          <w:sz w:val="48"/>
          <w:szCs w:val="48"/>
        </w:rPr>
      </w:pPr>
    </w:p>
    <w:p>
      <w:pPr>
        <w:spacing w:line="480" w:lineRule="auto"/>
        <w:jc w:val="center"/>
        <w:rPr>
          <w:rFonts w:ascii="宋体"/>
          <w:sz w:val="28"/>
          <w:szCs w:val="28"/>
        </w:rPr>
      </w:pPr>
      <w:r>
        <w:rPr>
          <w:rFonts w:hint="eastAsia" w:ascii="宋体" w:hAnsi="宋体"/>
          <w:b/>
          <w:bCs/>
          <w:sz w:val="48"/>
          <w:szCs w:val="48"/>
        </w:rPr>
        <w:t>目    录</w:t>
      </w:r>
    </w:p>
    <w:p>
      <w:pPr>
        <w:spacing w:line="384" w:lineRule="auto"/>
        <w:ind w:firstLine="24" w:firstLineChars="10"/>
        <w:jc w:val="distribute"/>
        <w:rPr>
          <w:rFonts w:ascii="宋体"/>
          <w:sz w:val="24"/>
        </w:rPr>
      </w:pPr>
    </w:p>
    <w:p>
      <w:pPr>
        <w:spacing w:line="840" w:lineRule="auto"/>
        <w:ind w:firstLine="28" w:firstLineChars="10"/>
        <w:rPr>
          <w:rFonts w:ascii="宋体"/>
          <w:sz w:val="28"/>
          <w:szCs w:val="28"/>
        </w:rPr>
      </w:pPr>
      <w:r>
        <w:rPr>
          <w:rFonts w:hint="eastAsia" w:ascii="宋体" w:hAnsi="宋体"/>
          <w:sz w:val="28"/>
          <w:szCs w:val="28"/>
        </w:rPr>
        <w:t>招标公告…………………………………………………………………</w:t>
      </w:r>
      <w:r>
        <w:rPr>
          <w:rFonts w:ascii="宋体" w:hAnsi="宋体"/>
          <w:sz w:val="28"/>
          <w:szCs w:val="28"/>
        </w:rPr>
        <w:t>2</w:t>
      </w:r>
    </w:p>
    <w:p>
      <w:pPr>
        <w:spacing w:line="840" w:lineRule="auto"/>
        <w:ind w:firstLine="28" w:firstLineChars="10"/>
        <w:rPr>
          <w:rFonts w:hint="eastAsia" w:ascii="宋体" w:eastAsia="宋体"/>
          <w:sz w:val="28"/>
          <w:szCs w:val="28"/>
          <w:lang w:eastAsia="zh-CN"/>
        </w:rPr>
      </w:pPr>
      <w:r>
        <w:rPr>
          <w:rFonts w:hint="eastAsia" w:ascii="宋体" w:hAnsi="宋体"/>
          <w:sz w:val="28"/>
          <w:szCs w:val="28"/>
        </w:rPr>
        <w:t>第一章投标人须知及前附表……………………………………………</w:t>
      </w:r>
      <w:r>
        <w:rPr>
          <w:rFonts w:hint="eastAsia" w:ascii="宋体" w:hAnsi="宋体"/>
          <w:sz w:val="28"/>
          <w:szCs w:val="28"/>
          <w:lang w:val="en-US" w:eastAsia="zh-CN"/>
        </w:rPr>
        <w:t>6</w:t>
      </w:r>
    </w:p>
    <w:p>
      <w:pPr>
        <w:spacing w:line="840" w:lineRule="auto"/>
        <w:ind w:left="307" w:leftChars="13" w:hanging="280" w:hangingChars="100"/>
        <w:rPr>
          <w:rFonts w:hint="eastAsia" w:ascii="宋体" w:eastAsia="宋体"/>
          <w:sz w:val="28"/>
          <w:szCs w:val="28"/>
          <w:lang w:eastAsia="zh-CN"/>
        </w:rPr>
      </w:pPr>
      <w:r>
        <w:rPr>
          <w:rFonts w:hint="eastAsia" w:ascii="宋体" w:hAnsi="宋体"/>
          <w:sz w:val="28"/>
          <w:szCs w:val="28"/>
        </w:rPr>
        <w:t>第二章合同条款及合同格式……………………………………………</w:t>
      </w:r>
      <w:r>
        <w:rPr>
          <w:rFonts w:ascii="宋体" w:hAnsi="宋体"/>
          <w:sz w:val="28"/>
          <w:szCs w:val="28"/>
        </w:rPr>
        <w:t>2</w:t>
      </w:r>
      <w:r>
        <w:rPr>
          <w:rFonts w:hint="eastAsia" w:ascii="宋体" w:hAnsi="宋体"/>
          <w:sz w:val="28"/>
          <w:szCs w:val="28"/>
          <w:lang w:val="en-US" w:eastAsia="zh-CN"/>
        </w:rPr>
        <w:t>8</w:t>
      </w:r>
    </w:p>
    <w:p>
      <w:pPr>
        <w:spacing w:line="840" w:lineRule="auto"/>
        <w:rPr>
          <w:rFonts w:hint="eastAsia" w:ascii="宋体" w:eastAsia="宋体"/>
          <w:sz w:val="28"/>
          <w:szCs w:val="28"/>
          <w:lang w:eastAsia="zh-CN"/>
        </w:rPr>
      </w:pPr>
      <w:r>
        <w:rPr>
          <w:rFonts w:hint="eastAsia" w:ascii="宋体" w:hAnsi="宋体"/>
          <w:sz w:val="28"/>
          <w:szCs w:val="28"/>
        </w:rPr>
        <w:t>第三章项目需求及技术要求……………………………………………</w:t>
      </w:r>
      <w:r>
        <w:rPr>
          <w:rFonts w:ascii="宋体" w:hAnsi="宋体"/>
          <w:sz w:val="28"/>
          <w:szCs w:val="28"/>
        </w:rPr>
        <w:t>3</w:t>
      </w:r>
      <w:r>
        <w:rPr>
          <w:rFonts w:hint="eastAsia" w:ascii="宋体" w:hAnsi="宋体"/>
          <w:sz w:val="28"/>
          <w:szCs w:val="28"/>
          <w:lang w:val="en-US" w:eastAsia="zh-CN"/>
        </w:rPr>
        <w:t>4</w:t>
      </w:r>
    </w:p>
    <w:p>
      <w:pPr>
        <w:spacing w:line="840" w:lineRule="auto"/>
        <w:rPr>
          <w:rFonts w:hint="default" w:ascii="宋体" w:eastAsia="宋体"/>
          <w:sz w:val="28"/>
          <w:szCs w:val="28"/>
          <w:lang w:val="en-US" w:eastAsia="zh-CN"/>
        </w:rPr>
      </w:pPr>
      <w:r>
        <w:rPr>
          <w:rFonts w:hint="eastAsia" w:ascii="宋体" w:hAnsi="宋体"/>
          <w:sz w:val="28"/>
          <w:szCs w:val="28"/>
        </w:rPr>
        <w:t>第四章投标文件格式……………………………………………………</w:t>
      </w:r>
      <w:r>
        <w:rPr>
          <w:rFonts w:hint="eastAsia" w:ascii="宋体" w:hAnsi="宋体"/>
          <w:sz w:val="28"/>
          <w:szCs w:val="28"/>
          <w:lang w:val="en-US" w:eastAsia="zh-CN"/>
        </w:rPr>
        <w:t>56</w:t>
      </w:r>
    </w:p>
    <w:p>
      <w:pPr>
        <w:spacing w:line="840" w:lineRule="auto"/>
        <w:rPr>
          <w:rFonts w:hint="default" w:ascii="宋体" w:eastAsia="宋体"/>
          <w:sz w:val="28"/>
          <w:szCs w:val="28"/>
          <w:lang w:val="en-US" w:eastAsia="zh-CN"/>
        </w:rPr>
      </w:pPr>
      <w:r>
        <w:rPr>
          <w:rFonts w:hint="eastAsia" w:ascii="宋体" w:hAnsi="宋体"/>
          <w:sz w:val="28"/>
          <w:szCs w:val="28"/>
        </w:rPr>
        <w:t>第五章评标细则…………………………………………………………</w:t>
      </w:r>
      <w:r>
        <w:rPr>
          <w:rFonts w:hint="eastAsia" w:ascii="宋体" w:hAnsi="宋体"/>
          <w:sz w:val="28"/>
          <w:szCs w:val="28"/>
          <w:lang w:val="en-US" w:eastAsia="zh-CN"/>
        </w:rPr>
        <w:t>76</w:t>
      </w:r>
    </w:p>
    <w:p>
      <w:pPr>
        <w:spacing w:line="840" w:lineRule="auto"/>
        <w:rPr>
          <w:rFonts w:ascii="宋体"/>
          <w:sz w:val="28"/>
          <w:szCs w:val="28"/>
        </w:rPr>
      </w:pPr>
    </w:p>
    <w:p>
      <w:pPr>
        <w:spacing w:line="840" w:lineRule="auto"/>
        <w:rPr>
          <w:rFonts w:ascii="宋体"/>
          <w:sz w:val="28"/>
          <w:szCs w:val="28"/>
        </w:rPr>
      </w:pPr>
    </w:p>
    <w:p>
      <w:pPr>
        <w:adjustRightInd w:val="0"/>
        <w:snapToGrid w:val="0"/>
        <w:spacing w:line="360" w:lineRule="auto"/>
        <w:jc w:val="center"/>
        <w:rPr>
          <w:rFonts w:ascii="宋体"/>
          <w:bCs/>
          <w:sz w:val="18"/>
          <w:szCs w:val="18"/>
        </w:rPr>
      </w:pPr>
      <w:r>
        <w:rPr>
          <w:rFonts w:ascii="宋体"/>
          <w:bCs/>
          <w:sz w:val="44"/>
        </w:rPr>
        <w:br w:type="page"/>
      </w:r>
    </w:p>
    <w:p>
      <w:pPr>
        <w:spacing w:line="540" w:lineRule="exact"/>
        <w:ind w:right="-135"/>
        <w:jc w:val="center"/>
        <w:rPr>
          <w:rFonts w:ascii="宋体" w:hAnsi="宋体" w:cs="宋体"/>
          <w:b/>
          <w:sz w:val="32"/>
          <w:szCs w:val="32"/>
        </w:rPr>
      </w:pPr>
    </w:p>
    <w:p>
      <w:pPr>
        <w:spacing w:line="540" w:lineRule="exact"/>
        <w:ind w:right="-135"/>
        <w:jc w:val="center"/>
        <w:rPr>
          <w:rFonts w:ascii="宋体" w:hAnsi="宋体" w:cs="宋体"/>
          <w:b/>
          <w:sz w:val="32"/>
          <w:szCs w:val="32"/>
        </w:rPr>
      </w:pPr>
      <w:r>
        <w:rPr>
          <w:rFonts w:hint="eastAsia" w:ascii="宋体" w:hAnsi="宋体" w:cs="宋体"/>
          <w:b/>
          <w:sz w:val="32"/>
          <w:szCs w:val="32"/>
        </w:rPr>
        <w:t>吉林农业科技学院</w:t>
      </w:r>
      <w:r>
        <w:rPr>
          <w:rFonts w:hint="eastAsia" w:ascii="宋体" w:hAnsi="宋体" w:cs="宋体"/>
          <w:b/>
          <w:sz w:val="32"/>
          <w:szCs w:val="32"/>
          <w:lang w:eastAsia="zh-CN"/>
        </w:rPr>
        <w:t>制药工程专业实践教学平台建设第01包制药工程专业实践教学平台建设</w:t>
      </w:r>
      <w:r>
        <w:rPr>
          <w:rFonts w:hint="eastAsia" w:ascii="宋体" w:hAnsi="宋体" w:cs="宋体"/>
          <w:b/>
          <w:sz w:val="32"/>
          <w:szCs w:val="32"/>
          <w:lang w:val="en-US" w:eastAsia="zh-CN"/>
        </w:rPr>
        <w:t>公开招标</w:t>
      </w:r>
      <w:r>
        <w:rPr>
          <w:rFonts w:hint="eastAsia" w:ascii="宋体" w:hAnsi="宋体" w:cs="宋体"/>
          <w:b/>
          <w:sz w:val="32"/>
          <w:szCs w:val="32"/>
        </w:rPr>
        <w:t>公告</w:t>
      </w:r>
    </w:p>
    <w:p>
      <w:pPr>
        <w:spacing w:line="540" w:lineRule="exact"/>
        <w:ind w:right="-135"/>
        <w:jc w:val="center"/>
        <w:rPr>
          <w:rFonts w:ascii="宋体" w:hAnsi="宋体" w:cs="宋体"/>
          <w:b/>
          <w:sz w:val="32"/>
          <w:szCs w:val="32"/>
        </w:rPr>
      </w:pPr>
    </w:p>
    <w:p>
      <w:pPr>
        <w:spacing w:line="540" w:lineRule="exact"/>
        <w:ind w:firstLine="420" w:firstLineChars="200"/>
        <w:rPr>
          <w:szCs w:val="21"/>
        </w:rPr>
      </w:pPr>
      <w:bookmarkStart w:id="0" w:name="OLE_LINK1"/>
      <w:r>
        <w:rPr>
          <w:rFonts w:hint="eastAsia" w:hAnsi="宋体"/>
          <w:szCs w:val="21"/>
        </w:rPr>
        <w:t>项目概况：北京京盛中城招标代理有限公司受吉林农业科技学院的委托，对吉林农业科技学院</w:t>
      </w:r>
      <w:r>
        <w:rPr>
          <w:rFonts w:hint="eastAsia" w:hAnsi="宋体"/>
          <w:szCs w:val="21"/>
          <w:lang w:eastAsia="zh-CN"/>
        </w:rPr>
        <w:t>制药工程专业实践教学平台建设第01包制药工程专业实践教学平台建设</w:t>
      </w:r>
      <w:r>
        <w:rPr>
          <w:rFonts w:hint="eastAsia" w:hAnsi="宋体"/>
          <w:szCs w:val="21"/>
          <w:highlight w:val="none"/>
        </w:rPr>
        <w:t>项目进行公开</w:t>
      </w:r>
      <w:r>
        <w:rPr>
          <w:rFonts w:hint="eastAsia" w:hAnsi="宋体"/>
          <w:szCs w:val="21"/>
          <w:highlight w:val="none"/>
          <w:lang w:val="en-US" w:eastAsia="zh-CN"/>
        </w:rPr>
        <w:t>招标</w:t>
      </w:r>
      <w:r>
        <w:rPr>
          <w:rFonts w:hint="eastAsia" w:hAnsi="宋体"/>
          <w:szCs w:val="21"/>
          <w:highlight w:val="none"/>
        </w:rPr>
        <w:t>。本项目的潜在投标人应在吉林省公共资源交易中心网投标人系统内获取招标文件，并于</w:t>
      </w:r>
      <w:r>
        <w:rPr>
          <w:rFonts w:hint="eastAsia" w:hAnsi="宋体"/>
          <w:szCs w:val="21"/>
          <w:highlight w:val="none"/>
          <w:lang w:eastAsia="zh-CN"/>
        </w:rPr>
        <w:t>2021年3月31日9时30分</w:t>
      </w:r>
      <w:r>
        <w:rPr>
          <w:rFonts w:hint="eastAsia" w:hAnsi="宋体"/>
          <w:szCs w:val="21"/>
          <w:highlight w:val="none"/>
        </w:rPr>
        <w:t>（北京时间）前递交投标文件，欢迎符合资格条件的单位前来报名参加本项目投标。</w:t>
      </w:r>
    </w:p>
    <w:p>
      <w:pPr>
        <w:numPr>
          <w:ilvl w:val="0"/>
          <w:numId w:val="1"/>
        </w:numPr>
        <w:spacing w:line="540" w:lineRule="exact"/>
        <w:ind w:firstLine="422" w:firstLineChars="200"/>
        <w:rPr>
          <w:szCs w:val="21"/>
        </w:rPr>
      </w:pPr>
      <w:r>
        <w:rPr>
          <w:rFonts w:hint="eastAsia" w:hAnsi="宋体"/>
          <w:b/>
          <w:bCs/>
          <w:szCs w:val="21"/>
        </w:rPr>
        <w:t>采购编号：</w:t>
      </w:r>
      <w:r>
        <w:rPr>
          <w:rFonts w:hint="eastAsia"/>
          <w:szCs w:val="21"/>
        </w:rPr>
        <w:t>项目采购X[20210118]-0087号</w:t>
      </w:r>
    </w:p>
    <w:p>
      <w:pPr>
        <w:spacing w:line="540" w:lineRule="exact"/>
        <w:ind w:firstLine="420" w:firstLineChars="200"/>
        <w:rPr>
          <w:rFonts w:hAnsi="宋体"/>
          <w:szCs w:val="21"/>
        </w:rPr>
      </w:pPr>
      <w:r>
        <w:rPr>
          <w:rFonts w:hint="eastAsia" w:hAnsi="宋体"/>
          <w:szCs w:val="21"/>
        </w:rPr>
        <w:t>二、</w:t>
      </w:r>
      <w:r>
        <w:rPr>
          <w:rFonts w:hint="eastAsia" w:hAnsi="宋体"/>
          <w:b/>
          <w:bCs/>
          <w:szCs w:val="21"/>
        </w:rPr>
        <w:t>采购内容：</w:t>
      </w:r>
      <w:r>
        <w:rPr>
          <w:rFonts w:hint="eastAsia" w:hAnsi="宋体"/>
          <w:szCs w:val="21"/>
        </w:rPr>
        <w:t>制药工程专业实践教学平台设备，具体数量详见采购文件。</w:t>
      </w:r>
    </w:p>
    <w:p>
      <w:pPr>
        <w:spacing w:line="540" w:lineRule="exact"/>
        <w:ind w:firstLine="420" w:firstLineChars="200"/>
        <w:rPr>
          <w:rFonts w:hAnsi="宋体"/>
          <w:szCs w:val="21"/>
        </w:rPr>
      </w:pPr>
      <w:r>
        <w:rPr>
          <w:rFonts w:hAnsi="宋体"/>
          <w:szCs w:val="21"/>
        </w:rPr>
        <w:t>注：</w:t>
      </w:r>
      <w:r>
        <w:rPr>
          <w:rFonts w:hint="eastAsia" w:hAnsi="宋体"/>
          <w:szCs w:val="21"/>
        </w:rPr>
        <w:t>投标人不能只对本项目个别品目进行投标，否则将被视为非响应性投标而被拒绝。</w:t>
      </w:r>
    </w:p>
    <w:p>
      <w:pPr>
        <w:widowControl/>
        <w:spacing w:line="540" w:lineRule="exact"/>
        <w:ind w:firstLine="420" w:firstLineChars="200"/>
        <w:jc w:val="left"/>
        <w:rPr>
          <w:kern w:val="0"/>
          <w:szCs w:val="21"/>
        </w:rPr>
      </w:pPr>
      <w:r>
        <w:rPr>
          <w:rFonts w:hint="eastAsia" w:hAnsi="宋体"/>
          <w:szCs w:val="21"/>
        </w:rPr>
        <w:t>三、</w:t>
      </w:r>
      <w:r>
        <w:rPr>
          <w:rFonts w:hint="eastAsia" w:hAnsi="宋体"/>
          <w:b/>
          <w:bCs/>
          <w:szCs w:val="21"/>
        </w:rPr>
        <w:t>政府采购预算：</w:t>
      </w:r>
      <w:r>
        <w:rPr>
          <w:rFonts w:hint="eastAsia"/>
          <w:szCs w:val="21"/>
        </w:rPr>
        <w:t>281万元</w:t>
      </w:r>
      <w:r>
        <w:rPr>
          <w:rFonts w:hint="eastAsia" w:hAnsi="宋体"/>
          <w:szCs w:val="21"/>
        </w:rPr>
        <w:t>（</w:t>
      </w:r>
      <w:r>
        <w:rPr>
          <w:rFonts w:hint="eastAsia"/>
          <w:szCs w:val="21"/>
        </w:rPr>
        <w:t>供应商报价超出采购预算的，视为无效报价）。</w:t>
      </w:r>
    </w:p>
    <w:p>
      <w:pPr>
        <w:spacing w:line="540" w:lineRule="exact"/>
        <w:ind w:firstLine="411" w:firstLineChars="196"/>
        <w:rPr>
          <w:color w:val="0000FF"/>
          <w:szCs w:val="21"/>
        </w:rPr>
      </w:pPr>
      <w:r>
        <w:rPr>
          <w:rFonts w:hint="eastAsia" w:hAnsi="宋体"/>
          <w:szCs w:val="21"/>
        </w:rPr>
        <w:t>四、</w:t>
      </w:r>
      <w:r>
        <w:rPr>
          <w:rFonts w:hint="eastAsia" w:hAnsi="宋体"/>
          <w:b/>
          <w:bCs/>
          <w:szCs w:val="21"/>
        </w:rPr>
        <w:t>资格要求：</w:t>
      </w:r>
    </w:p>
    <w:p>
      <w:pPr>
        <w:widowControl/>
        <w:spacing w:line="540" w:lineRule="exact"/>
        <w:ind w:left="479" w:leftChars="228" w:firstLine="420" w:firstLineChars="200"/>
        <w:jc w:val="left"/>
        <w:rPr>
          <w:bCs/>
          <w:kern w:val="0"/>
          <w:szCs w:val="21"/>
        </w:rPr>
      </w:pPr>
      <w:r>
        <w:rPr>
          <w:rFonts w:hint="eastAsia"/>
          <w:bCs/>
          <w:kern w:val="0"/>
          <w:szCs w:val="21"/>
        </w:rPr>
        <w:t>供应商应符合政府采购法“第二十二条”规定的资格条件，并同时具备以下条件要求；</w:t>
      </w:r>
    </w:p>
    <w:p>
      <w:pPr>
        <w:widowControl/>
        <w:spacing w:line="540" w:lineRule="exact"/>
        <w:ind w:left="479" w:leftChars="228" w:firstLine="420" w:firstLineChars="200"/>
        <w:jc w:val="left"/>
        <w:rPr>
          <w:bCs/>
          <w:kern w:val="0"/>
          <w:szCs w:val="21"/>
        </w:rPr>
      </w:pPr>
      <w:r>
        <w:rPr>
          <w:bCs/>
          <w:kern w:val="0"/>
          <w:szCs w:val="21"/>
        </w:rPr>
        <w:t>1</w:t>
      </w:r>
      <w:r>
        <w:rPr>
          <w:rFonts w:hint="eastAsia"/>
          <w:bCs/>
          <w:kern w:val="0"/>
          <w:szCs w:val="21"/>
        </w:rPr>
        <w:t>、在中国境内依法登记注册并仍有效存续的供应商，具有本次招标项目的经营范围。</w:t>
      </w:r>
    </w:p>
    <w:p>
      <w:pPr>
        <w:widowControl/>
        <w:spacing w:line="540" w:lineRule="exact"/>
        <w:ind w:left="479" w:leftChars="228" w:firstLine="420" w:firstLineChars="200"/>
        <w:jc w:val="left"/>
        <w:rPr>
          <w:bCs/>
          <w:kern w:val="0"/>
          <w:szCs w:val="21"/>
        </w:rPr>
      </w:pPr>
      <w:r>
        <w:rPr>
          <w:bCs/>
          <w:kern w:val="0"/>
          <w:szCs w:val="21"/>
        </w:rPr>
        <w:t>2</w:t>
      </w:r>
      <w:r>
        <w:rPr>
          <w:rFonts w:hint="eastAsia"/>
          <w:bCs/>
          <w:kern w:val="0"/>
          <w:szCs w:val="21"/>
        </w:rPr>
        <w:t>、具有良好的商业信誉和健全的财务会计制度。</w:t>
      </w:r>
    </w:p>
    <w:p>
      <w:pPr>
        <w:widowControl/>
        <w:spacing w:line="540" w:lineRule="exact"/>
        <w:ind w:left="479" w:leftChars="228" w:firstLine="420" w:firstLineChars="200"/>
        <w:jc w:val="left"/>
        <w:rPr>
          <w:bCs/>
          <w:kern w:val="0"/>
          <w:szCs w:val="21"/>
        </w:rPr>
      </w:pPr>
      <w:r>
        <w:rPr>
          <w:bCs/>
          <w:kern w:val="0"/>
          <w:szCs w:val="21"/>
        </w:rPr>
        <w:t>3</w:t>
      </w:r>
      <w:r>
        <w:rPr>
          <w:rFonts w:hint="eastAsia"/>
          <w:bCs/>
          <w:kern w:val="0"/>
          <w:szCs w:val="21"/>
        </w:rPr>
        <w:t>、具有履行合同所必须的设备和专业技术能力。</w:t>
      </w:r>
    </w:p>
    <w:p>
      <w:pPr>
        <w:widowControl/>
        <w:spacing w:line="540" w:lineRule="exact"/>
        <w:ind w:left="479" w:leftChars="228" w:firstLine="420" w:firstLineChars="200"/>
        <w:jc w:val="left"/>
        <w:rPr>
          <w:bCs/>
          <w:kern w:val="0"/>
          <w:szCs w:val="21"/>
        </w:rPr>
      </w:pPr>
      <w:r>
        <w:rPr>
          <w:bCs/>
          <w:kern w:val="0"/>
          <w:szCs w:val="21"/>
        </w:rPr>
        <w:t>4</w:t>
      </w:r>
      <w:r>
        <w:rPr>
          <w:rFonts w:hint="eastAsia"/>
          <w:bCs/>
          <w:kern w:val="0"/>
          <w:szCs w:val="21"/>
        </w:rPr>
        <w:t>、有依法缴纳税收和社会保障资金的良好纪录。</w:t>
      </w:r>
    </w:p>
    <w:p>
      <w:pPr>
        <w:widowControl/>
        <w:spacing w:line="540" w:lineRule="exact"/>
        <w:ind w:left="479" w:leftChars="228" w:firstLine="420" w:firstLineChars="200"/>
        <w:jc w:val="left"/>
        <w:rPr>
          <w:bCs/>
          <w:kern w:val="0"/>
          <w:szCs w:val="21"/>
        </w:rPr>
      </w:pPr>
      <w:r>
        <w:rPr>
          <w:bCs/>
          <w:kern w:val="0"/>
          <w:szCs w:val="21"/>
        </w:rPr>
        <w:t>5</w:t>
      </w:r>
      <w:r>
        <w:rPr>
          <w:rFonts w:hint="eastAsia"/>
          <w:bCs/>
          <w:kern w:val="0"/>
          <w:szCs w:val="21"/>
        </w:rPr>
        <w:t>、本项目拒绝列入政府不良行为记录期间的企业或个人投标，同时拒绝被列入失信被执行人、重大税收违法案件当事人名单、政府采购严重违法失信行为记录名单的投标人参与投标（详见财库[2016]125号文件）。 提供“中国裁判文书网和信用中国网”的截图。</w:t>
      </w:r>
    </w:p>
    <w:p>
      <w:pPr>
        <w:widowControl/>
        <w:spacing w:line="540" w:lineRule="exact"/>
        <w:ind w:left="479" w:leftChars="228" w:firstLine="420" w:firstLineChars="200"/>
        <w:jc w:val="left"/>
        <w:rPr>
          <w:bCs/>
          <w:kern w:val="0"/>
          <w:szCs w:val="21"/>
        </w:rPr>
      </w:pPr>
      <w:r>
        <w:rPr>
          <w:rFonts w:hint="eastAsia"/>
          <w:bCs/>
          <w:kern w:val="0"/>
          <w:szCs w:val="21"/>
        </w:rPr>
        <w:t>6、企业名称不同但法定代表人为同一个自然人的两个或者两个以上的投标人不得参加同一项目的投标。如果出现上述情况，相关投标人的投标均将被拒绝。</w:t>
      </w:r>
    </w:p>
    <w:p>
      <w:pPr>
        <w:widowControl/>
        <w:spacing w:line="540" w:lineRule="exact"/>
        <w:ind w:left="479" w:leftChars="228" w:firstLine="420" w:firstLineChars="200"/>
        <w:jc w:val="left"/>
        <w:rPr>
          <w:bCs/>
          <w:kern w:val="0"/>
          <w:szCs w:val="21"/>
        </w:rPr>
      </w:pPr>
      <w:r>
        <w:rPr>
          <w:rFonts w:hint="eastAsia"/>
          <w:bCs/>
          <w:kern w:val="0"/>
          <w:szCs w:val="21"/>
        </w:rPr>
        <w:t>7、本项目不接受联合体投标。</w:t>
      </w:r>
    </w:p>
    <w:p>
      <w:pPr>
        <w:widowControl/>
        <w:spacing w:line="540" w:lineRule="exact"/>
        <w:ind w:left="479" w:leftChars="228" w:firstLine="420" w:firstLineChars="200"/>
        <w:jc w:val="left"/>
        <w:rPr>
          <w:bCs/>
          <w:kern w:val="0"/>
          <w:szCs w:val="21"/>
        </w:rPr>
      </w:pPr>
      <w:r>
        <w:rPr>
          <w:rFonts w:hint="eastAsia"/>
          <w:bCs/>
          <w:kern w:val="0"/>
          <w:szCs w:val="21"/>
        </w:rPr>
        <w:t>8、近三年(2018年至今）至少具备一项同类项目类似规模的政府采购业绩，需提供供货合同或中标通知书。</w:t>
      </w:r>
    </w:p>
    <w:p>
      <w:pPr>
        <w:widowControl/>
        <w:spacing w:line="540" w:lineRule="exact"/>
        <w:ind w:left="479" w:leftChars="228" w:firstLine="420" w:firstLineChars="200"/>
        <w:jc w:val="left"/>
        <w:rPr>
          <w:bCs/>
          <w:kern w:val="0"/>
          <w:szCs w:val="21"/>
        </w:rPr>
      </w:pPr>
      <w:r>
        <w:rPr>
          <w:rFonts w:hint="eastAsia"/>
          <w:bCs/>
          <w:kern w:val="0"/>
          <w:szCs w:val="21"/>
        </w:rPr>
        <w:t>9、经查询信用信息存在不良信用记录的不得参加本采购项目（具体要求如下）。</w:t>
      </w:r>
    </w:p>
    <w:p>
      <w:pPr>
        <w:widowControl/>
        <w:spacing w:line="540" w:lineRule="exact"/>
        <w:ind w:left="479" w:leftChars="228" w:firstLine="420" w:firstLineChars="200"/>
        <w:jc w:val="left"/>
        <w:rPr>
          <w:bCs/>
          <w:kern w:val="0"/>
          <w:szCs w:val="21"/>
        </w:rPr>
      </w:pPr>
      <w:r>
        <w:rPr>
          <w:rFonts w:hint="eastAsia"/>
          <w:bCs/>
          <w:kern w:val="0"/>
          <w:szCs w:val="21"/>
        </w:rPr>
        <w:t>（</w:t>
      </w:r>
      <w:r>
        <w:rPr>
          <w:bCs/>
          <w:kern w:val="0"/>
          <w:szCs w:val="21"/>
        </w:rPr>
        <w:t>1</w:t>
      </w:r>
      <w:r>
        <w:rPr>
          <w:rFonts w:hint="eastAsia"/>
          <w:bCs/>
          <w:kern w:val="0"/>
          <w:szCs w:val="21"/>
        </w:rPr>
        <w:t>）信用信息查询渠道：</w:t>
      </w:r>
      <w:r>
        <w:rPr>
          <w:bCs/>
          <w:kern w:val="0"/>
          <w:szCs w:val="21"/>
        </w:rPr>
        <w:t>“</w:t>
      </w:r>
      <w:r>
        <w:rPr>
          <w:rFonts w:hint="eastAsia"/>
          <w:bCs/>
          <w:kern w:val="0"/>
          <w:szCs w:val="21"/>
        </w:rPr>
        <w:t>信用中国</w:t>
      </w:r>
      <w:r>
        <w:rPr>
          <w:bCs/>
          <w:kern w:val="0"/>
          <w:szCs w:val="21"/>
        </w:rPr>
        <w:t>”</w:t>
      </w:r>
      <w:r>
        <w:rPr>
          <w:rFonts w:hint="eastAsia"/>
          <w:bCs/>
          <w:kern w:val="0"/>
          <w:szCs w:val="21"/>
        </w:rPr>
        <w:t>网站</w:t>
      </w:r>
      <w:r>
        <w:rPr>
          <w:bCs/>
          <w:kern w:val="0"/>
          <w:szCs w:val="21"/>
        </w:rPr>
        <w:t>(www.creditchina.gov.cn)</w:t>
      </w:r>
      <w:r>
        <w:rPr>
          <w:rFonts w:hint="eastAsia"/>
          <w:bCs/>
          <w:kern w:val="0"/>
          <w:szCs w:val="21"/>
        </w:rPr>
        <w:t>、</w:t>
      </w:r>
      <w:r>
        <w:rPr>
          <w:bCs/>
          <w:kern w:val="0"/>
          <w:szCs w:val="21"/>
        </w:rPr>
        <w:t>“</w:t>
      </w:r>
      <w:r>
        <w:rPr>
          <w:rFonts w:hint="eastAsia"/>
          <w:bCs/>
          <w:kern w:val="0"/>
          <w:szCs w:val="21"/>
        </w:rPr>
        <w:t>中国政府采购网</w:t>
      </w:r>
      <w:r>
        <w:rPr>
          <w:bCs/>
          <w:kern w:val="0"/>
          <w:szCs w:val="21"/>
        </w:rPr>
        <w:t xml:space="preserve">”(www.ccgp.gov.cn) </w:t>
      </w:r>
      <w:r>
        <w:rPr>
          <w:rFonts w:hint="eastAsia"/>
          <w:bCs/>
          <w:kern w:val="0"/>
          <w:szCs w:val="21"/>
        </w:rPr>
        <w:t>政府采购严重违法失信行为信息记录。</w:t>
      </w:r>
    </w:p>
    <w:p>
      <w:pPr>
        <w:widowControl/>
        <w:spacing w:line="540" w:lineRule="exact"/>
        <w:ind w:left="479" w:leftChars="228" w:firstLine="420" w:firstLineChars="200"/>
        <w:jc w:val="left"/>
        <w:rPr>
          <w:bCs/>
          <w:kern w:val="0"/>
          <w:szCs w:val="21"/>
        </w:rPr>
      </w:pPr>
      <w:r>
        <w:rPr>
          <w:rFonts w:hint="eastAsia"/>
          <w:bCs/>
          <w:kern w:val="0"/>
          <w:szCs w:val="21"/>
        </w:rPr>
        <w:t>（</w:t>
      </w:r>
      <w:r>
        <w:rPr>
          <w:bCs/>
          <w:kern w:val="0"/>
          <w:szCs w:val="21"/>
        </w:rPr>
        <w:t>2</w:t>
      </w:r>
      <w:r>
        <w:rPr>
          <w:rFonts w:hint="eastAsia"/>
          <w:bCs/>
          <w:kern w:val="0"/>
          <w:szCs w:val="21"/>
        </w:rPr>
        <w:t>）信用信息查询截止时点：开标截止时间前（近期）。</w:t>
      </w:r>
    </w:p>
    <w:p>
      <w:pPr>
        <w:widowControl/>
        <w:spacing w:line="540" w:lineRule="exact"/>
        <w:ind w:left="479" w:leftChars="228" w:firstLine="420" w:firstLineChars="200"/>
        <w:jc w:val="left"/>
        <w:rPr>
          <w:bCs/>
          <w:kern w:val="0"/>
          <w:szCs w:val="21"/>
        </w:rPr>
      </w:pPr>
      <w:r>
        <w:rPr>
          <w:rFonts w:hint="eastAsia"/>
          <w:bCs/>
          <w:kern w:val="0"/>
          <w:szCs w:val="21"/>
        </w:rPr>
        <w:t>（</w:t>
      </w:r>
      <w:r>
        <w:rPr>
          <w:bCs/>
          <w:kern w:val="0"/>
          <w:szCs w:val="21"/>
        </w:rPr>
        <w:t>3</w:t>
      </w:r>
      <w:r>
        <w:rPr>
          <w:rFonts w:hint="eastAsia"/>
          <w:bCs/>
          <w:kern w:val="0"/>
          <w:szCs w:val="21"/>
        </w:rPr>
        <w:t>）信用信息查询记录和证据留存方式：截屏等可实现留痕的方式。</w:t>
      </w:r>
    </w:p>
    <w:p>
      <w:pPr>
        <w:widowControl/>
        <w:spacing w:line="540" w:lineRule="exact"/>
        <w:ind w:left="479" w:leftChars="228" w:firstLine="420" w:firstLineChars="200"/>
        <w:jc w:val="left"/>
        <w:rPr>
          <w:kern w:val="0"/>
          <w:szCs w:val="21"/>
        </w:rPr>
      </w:pPr>
      <w:r>
        <w:rPr>
          <w:rFonts w:hint="eastAsia"/>
          <w:bCs/>
          <w:kern w:val="0"/>
          <w:szCs w:val="21"/>
        </w:rPr>
        <w:t>（</w:t>
      </w:r>
      <w:r>
        <w:rPr>
          <w:bCs/>
          <w:kern w:val="0"/>
          <w:szCs w:val="21"/>
        </w:rPr>
        <w:t>4</w:t>
      </w:r>
      <w:r>
        <w:rPr>
          <w:rFonts w:hint="eastAsia"/>
          <w:bCs/>
          <w:kern w:val="0"/>
          <w:szCs w:val="21"/>
        </w:rPr>
        <w:t>）信用信息使用规则：对于经查询信用信息存在不良信用记录的供应商，评审委员会应取消其投标资格。</w:t>
      </w:r>
    </w:p>
    <w:p>
      <w:pPr>
        <w:spacing w:line="540" w:lineRule="exact"/>
        <w:ind w:firstLine="525" w:firstLineChars="250"/>
        <w:rPr>
          <w:rFonts w:hAnsi="??"/>
          <w:kern w:val="0"/>
          <w:szCs w:val="21"/>
          <w:highlight w:val="none"/>
        </w:rPr>
      </w:pPr>
      <w:r>
        <w:rPr>
          <w:rFonts w:hint="eastAsia" w:hAnsi="??"/>
          <w:kern w:val="0"/>
          <w:szCs w:val="21"/>
        </w:rPr>
        <w:t>五、</w:t>
      </w:r>
      <w:r>
        <w:rPr>
          <w:rFonts w:hint="eastAsia" w:hAnsi="??"/>
          <w:b/>
          <w:bCs/>
          <w:kern w:val="0"/>
          <w:szCs w:val="21"/>
        </w:rPr>
        <w:t>采购文件发售时间、地点</w:t>
      </w:r>
      <w:r>
        <w:rPr>
          <w:rFonts w:hint="eastAsia" w:hAnsi="??"/>
          <w:kern w:val="0"/>
          <w:szCs w:val="21"/>
        </w:rPr>
        <w:t>：凡有意参加各标段投标者请自</w:t>
      </w:r>
      <w:r>
        <w:rPr>
          <w:rFonts w:hint="eastAsia" w:hAnsi="??"/>
          <w:kern w:val="0"/>
          <w:szCs w:val="21"/>
          <w:highlight w:val="none"/>
          <w:lang w:eastAsia="zh-CN"/>
        </w:rPr>
        <w:t>2021年3月8日8:30起至2021年3月15日16:00时</w:t>
      </w:r>
      <w:r>
        <w:rPr>
          <w:rFonts w:hint="eastAsia" w:hAnsi="??"/>
          <w:kern w:val="0"/>
          <w:szCs w:val="21"/>
          <w:highlight w:val="none"/>
        </w:rPr>
        <w:t>(北京时间，下同)，自行登陆吉林省公共资源交易中心网（www.ggzyzx.jl.gov.cn）下载招标文件，其他途径获取的招标文件开标时一律按无效标处理。</w:t>
      </w:r>
    </w:p>
    <w:p>
      <w:pPr>
        <w:spacing w:line="540" w:lineRule="exact"/>
        <w:ind w:firstLine="525" w:firstLineChars="250"/>
        <w:rPr>
          <w:rFonts w:hAnsi="??"/>
          <w:kern w:val="0"/>
          <w:szCs w:val="21"/>
          <w:highlight w:val="none"/>
        </w:rPr>
      </w:pPr>
      <w:r>
        <w:rPr>
          <w:rFonts w:hint="eastAsia" w:hAnsi="??"/>
          <w:kern w:val="0"/>
          <w:szCs w:val="21"/>
          <w:highlight w:val="none"/>
        </w:rPr>
        <w:t>六、</w:t>
      </w:r>
      <w:r>
        <w:rPr>
          <w:rFonts w:hAnsi="??"/>
          <w:b/>
          <w:bCs/>
          <w:kern w:val="0"/>
          <w:szCs w:val="21"/>
          <w:highlight w:val="none"/>
        </w:rPr>
        <w:t>CA认证办理基本流程：</w:t>
      </w:r>
      <w:r>
        <w:rPr>
          <w:rFonts w:hAnsi="??"/>
          <w:kern w:val="0"/>
          <w:szCs w:val="21"/>
          <w:highlight w:val="none"/>
        </w:rPr>
        <w:t>(1)首先登录吉林省公共资源交易中心网（www.ggzyzx.jl.gov.cn），按照规定进行供应商注册登记，网上注册登记后，请携带相关材料到国投安信数字证书认证有限公司办理CA认证。未进行网上注册并办理CA认证的供应商将无法参与本次招标活动。技术支持联系方式：投标人注册,CA数字证书 （USBKey）及电子签章办理咨询电话：0431-85177688；技术支持电话：400-998-0000。 </w:t>
      </w:r>
    </w:p>
    <w:bookmarkEnd w:id="0"/>
    <w:p>
      <w:pPr>
        <w:autoSpaceDE w:val="0"/>
        <w:autoSpaceDN w:val="0"/>
        <w:adjustRightInd w:val="0"/>
        <w:spacing w:line="540" w:lineRule="exact"/>
        <w:ind w:firstLine="420" w:firstLineChars="200"/>
        <w:rPr>
          <w:szCs w:val="21"/>
          <w:highlight w:val="none"/>
          <w:lang w:val="zh-CN"/>
        </w:rPr>
      </w:pPr>
      <w:r>
        <w:rPr>
          <w:rFonts w:hint="eastAsia"/>
          <w:szCs w:val="21"/>
          <w:highlight w:val="none"/>
          <w:lang w:val="zh-CN"/>
        </w:rPr>
        <w:t>(2)确认参加投标报名截止时间：2021年3月15日16:00时。</w:t>
      </w:r>
    </w:p>
    <w:p>
      <w:pPr>
        <w:autoSpaceDE w:val="0"/>
        <w:autoSpaceDN w:val="0"/>
        <w:adjustRightInd w:val="0"/>
        <w:spacing w:line="540" w:lineRule="exact"/>
        <w:ind w:firstLine="420" w:firstLineChars="200"/>
        <w:rPr>
          <w:szCs w:val="21"/>
          <w:highlight w:val="none"/>
          <w:lang w:val="zh-CN"/>
        </w:rPr>
      </w:pPr>
      <w:r>
        <w:rPr>
          <w:rFonts w:hint="eastAsia"/>
          <w:szCs w:val="21"/>
          <w:highlight w:val="none"/>
          <w:lang w:val="zh-CN"/>
        </w:rPr>
        <w:t>投标人下载招标文件后，务必在规定的“确认参加投标截止时间”之前点击“投标”按钮确认参加投标才具有投标资格。如果投标人在规定的“确认参加投标截止时间”之前没有点击“投标”按钮确认参加投标，将失去参加本项目投标的资格。凡与本次招投标活动有关的时间，均以吉林省公共资源交易中心服务器显示的时间为准。</w:t>
      </w:r>
    </w:p>
    <w:p>
      <w:pPr>
        <w:autoSpaceDE w:val="0"/>
        <w:autoSpaceDN w:val="0"/>
        <w:adjustRightInd w:val="0"/>
        <w:spacing w:line="540" w:lineRule="exact"/>
        <w:ind w:firstLine="420" w:firstLineChars="200"/>
        <w:rPr>
          <w:b/>
          <w:bCs/>
          <w:szCs w:val="21"/>
          <w:highlight w:val="none"/>
          <w:lang w:val="zh-CN"/>
        </w:rPr>
      </w:pPr>
      <w:r>
        <w:rPr>
          <w:rFonts w:hint="eastAsia"/>
          <w:szCs w:val="21"/>
          <w:highlight w:val="none"/>
        </w:rPr>
        <w:t>七</w:t>
      </w:r>
      <w:r>
        <w:rPr>
          <w:rFonts w:hint="eastAsia"/>
          <w:szCs w:val="21"/>
          <w:highlight w:val="none"/>
          <w:lang w:val="zh-CN"/>
        </w:rPr>
        <w:t>、</w:t>
      </w:r>
      <w:r>
        <w:rPr>
          <w:rFonts w:hint="eastAsia"/>
          <w:b/>
          <w:bCs/>
          <w:szCs w:val="21"/>
          <w:highlight w:val="none"/>
          <w:lang w:val="zh-CN"/>
        </w:rPr>
        <w:t>投标文件递交：</w:t>
      </w:r>
    </w:p>
    <w:p>
      <w:pPr>
        <w:autoSpaceDE w:val="0"/>
        <w:autoSpaceDN w:val="0"/>
        <w:adjustRightInd w:val="0"/>
        <w:spacing w:line="540" w:lineRule="exact"/>
        <w:ind w:firstLine="420" w:firstLineChars="200"/>
        <w:rPr>
          <w:szCs w:val="21"/>
          <w:highlight w:val="none"/>
          <w:lang w:val="zh-CN"/>
        </w:rPr>
      </w:pPr>
      <w:r>
        <w:rPr>
          <w:rFonts w:hint="eastAsia"/>
          <w:szCs w:val="21"/>
          <w:highlight w:val="none"/>
        </w:rPr>
        <w:t>7</w:t>
      </w:r>
      <w:r>
        <w:rPr>
          <w:rFonts w:hint="eastAsia"/>
          <w:szCs w:val="21"/>
          <w:highlight w:val="none"/>
          <w:lang w:val="zh-CN"/>
        </w:rPr>
        <w:t>.1、投标截止时间及地点：</w:t>
      </w:r>
    </w:p>
    <w:p>
      <w:pPr>
        <w:autoSpaceDE w:val="0"/>
        <w:autoSpaceDN w:val="0"/>
        <w:adjustRightInd w:val="0"/>
        <w:spacing w:line="540" w:lineRule="exact"/>
        <w:ind w:firstLine="420" w:firstLineChars="200"/>
        <w:rPr>
          <w:szCs w:val="21"/>
          <w:lang w:val="zh-CN"/>
        </w:rPr>
      </w:pPr>
      <w:r>
        <w:rPr>
          <w:rFonts w:hint="eastAsia"/>
          <w:szCs w:val="21"/>
          <w:highlight w:val="none"/>
          <w:lang w:val="zh-CN"/>
        </w:rPr>
        <w:t>投标截止时间：2021年3月31日9时30分</w:t>
      </w:r>
      <w:r>
        <w:rPr>
          <w:rFonts w:hint="eastAsia"/>
          <w:szCs w:val="21"/>
          <w:lang w:val="zh-CN"/>
        </w:rPr>
        <w:t>（北京时间）。逾期送达或不符合规定的投标文件恕不接受。</w:t>
      </w:r>
    </w:p>
    <w:p>
      <w:pPr>
        <w:autoSpaceDE w:val="0"/>
        <w:autoSpaceDN w:val="0"/>
        <w:adjustRightInd w:val="0"/>
        <w:spacing w:line="540" w:lineRule="exact"/>
        <w:ind w:firstLine="420" w:firstLineChars="200"/>
        <w:rPr>
          <w:szCs w:val="21"/>
          <w:lang w:val="zh-CN"/>
        </w:rPr>
      </w:pPr>
      <w:r>
        <w:rPr>
          <w:rFonts w:hint="eastAsia"/>
          <w:szCs w:val="21"/>
          <w:lang w:val="zh-CN"/>
        </w:rPr>
        <w:t>地点：吉林省人民政府政务大厅（长春市人民大街9999号）负一楼投标文件收取专区。逾期送达或不符合规定的投标文件恕不接受。</w:t>
      </w:r>
    </w:p>
    <w:p>
      <w:pPr>
        <w:autoSpaceDE w:val="0"/>
        <w:autoSpaceDN w:val="0"/>
        <w:adjustRightInd w:val="0"/>
        <w:spacing w:line="540" w:lineRule="exact"/>
        <w:ind w:firstLine="420" w:firstLineChars="200"/>
        <w:rPr>
          <w:szCs w:val="21"/>
          <w:lang w:val="zh-CN"/>
        </w:rPr>
      </w:pPr>
      <w:r>
        <w:rPr>
          <w:rFonts w:hint="eastAsia"/>
          <w:szCs w:val="21"/>
        </w:rPr>
        <w:t>7.</w:t>
      </w:r>
      <w:r>
        <w:rPr>
          <w:rFonts w:hint="eastAsia"/>
          <w:szCs w:val="21"/>
          <w:lang w:val="zh-CN"/>
        </w:rPr>
        <w:t>2、开标时间及开标地点：</w:t>
      </w:r>
    </w:p>
    <w:p>
      <w:pPr>
        <w:autoSpaceDE w:val="0"/>
        <w:autoSpaceDN w:val="0"/>
        <w:adjustRightInd w:val="0"/>
        <w:spacing w:line="540" w:lineRule="exact"/>
        <w:ind w:firstLine="420" w:firstLineChars="200"/>
        <w:rPr>
          <w:szCs w:val="21"/>
          <w:lang w:val="zh-CN"/>
        </w:rPr>
      </w:pPr>
      <w:r>
        <w:rPr>
          <w:rFonts w:hint="eastAsia"/>
          <w:szCs w:val="21"/>
          <w:lang w:val="zh-CN"/>
        </w:rPr>
        <w:t>时</w:t>
      </w:r>
      <w:r>
        <w:rPr>
          <w:rFonts w:hint="eastAsia"/>
          <w:szCs w:val="21"/>
          <w:highlight w:val="none"/>
          <w:lang w:val="zh-CN"/>
        </w:rPr>
        <w:t>间：2021年3月31日9时30分（北</w:t>
      </w:r>
      <w:r>
        <w:rPr>
          <w:rFonts w:hint="eastAsia"/>
          <w:szCs w:val="21"/>
          <w:lang w:val="zh-CN"/>
        </w:rPr>
        <w:t>京时间）</w:t>
      </w:r>
    </w:p>
    <w:p>
      <w:pPr>
        <w:autoSpaceDE w:val="0"/>
        <w:autoSpaceDN w:val="0"/>
        <w:adjustRightInd w:val="0"/>
        <w:spacing w:line="540" w:lineRule="exact"/>
        <w:ind w:firstLine="420" w:firstLineChars="200"/>
        <w:rPr>
          <w:szCs w:val="21"/>
          <w:lang w:val="zh-CN"/>
        </w:rPr>
      </w:pPr>
      <w:r>
        <w:rPr>
          <w:rFonts w:hint="eastAsia"/>
          <w:szCs w:val="21"/>
          <w:lang w:val="zh-CN"/>
        </w:rPr>
        <w:t>地点：吉林省人民政府政务大厅（长春市人民大街9999号）四楼。</w:t>
      </w:r>
    </w:p>
    <w:p>
      <w:pPr>
        <w:autoSpaceDE w:val="0"/>
        <w:autoSpaceDN w:val="0"/>
        <w:adjustRightInd w:val="0"/>
        <w:spacing w:line="540" w:lineRule="exact"/>
        <w:ind w:firstLine="420" w:firstLineChars="200"/>
        <w:rPr>
          <w:szCs w:val="21"/>
          <w:lang w:val="zh-CN"/>
        </w:rPr>
      </w:pPr>
      <w:r>
        <w:rPr>
          <w:rFonts w:hint="eastAsia"/>
          <w:szCs w:val="21"/>
        </w:rPr>
        <w:t>7.3</w:t>
      </w:r>
      <w:r>
        <w:rPr>
          <w:rFonts w:hint="eastAsia"/>
          <w:szCs w:val="21"/>
          <w:lang w:val="zh-CN"/>
        </w:rPr>
        <w:t>、</w:t>
      </w:r>
      <w:r>
        <w:rPr>
          <w:rFonts w:hint="eastAsia"/>
          <w:szCs w:val="21"/>
          <w:lang w:val="zh-CN" w:eastAsia="zh-CN"/>
        </w:rPr>
        <w:t>开标注意事项：开标活动采取网上直播方式，供应商代表在负一层签到并分别递交投标文件、投标保证金票据和网上直播开标专用QQ号、询标邮箱的授权函（供应商应将开标一览表、投标保证金票据与网上开标专用QQ号、询标邮箱授权函分别单独密封）。</w:t>
      </w:r>
    </w:p>
    <w:p>
      <w:pPr>
        <w:autoSpaceDE w:val="0"/>
        <w:autoSpaceDN w:val="0"/>
        <w:adjustRightInd w:val="0"/>
        <w:spacing w:line="540" w:lineRule="exact"/>
        <w:ind w:firstLine="420" w:firstLineChars="200"/>
        <w:rPr>
          <w:b/>
          <w:bCs/>
          <w:szCs w:val="21"/>
          <w:lang w:val="zh-CN"/>
        </w:rPr>
      </w:pPr>
      <w:r>
        <w:rPr>
          <w:rFonts w:hint="eastAsia"/>
          <w:szCs w:val="21"/>
        </w:rPr>
        <w:t>八</w:t>
      </w:r>
      <w:r>
        <w:rPr>
          <w:rFonts w:hint="eastAsia"/>
          <w:szCs w:val="21"/>
          <w:lang w:val="zh-CN"/>
        </w:rPr>
        <w:t>、</w:t>
      </w:r>
      <w:r>
        <w:rPr>
          <w:rFonts w:hint="eastAsia"/>
          <w:b/>
          <w:bCs/>
          <w:szCs w:val="21"/>
          <w:lang w:val="zh-CN"/>
        </w:rPr>
        <w:t>发布公告的媒介：</w:t>
      </w:r>
    </w:p>
    <w:p>
      <w:pPr>
        <w:autoSpaceDE w:val="0"/>
        <w:autoSpaceDN w:val="0"/>
        <w:adjustRightInd w:val="0"/>
        <w:spacing w:line="540" w:lineRule="exact"/>
        <w:ind w:firstLine="420" w:firstLineChars="200"/>
        <w:rPr>
          <w:szCs w:val="21"/>
          <w:lang w:val="zh-CN"/>
        </w:rPr>
      </w:pPr>
      <w:r>
        <w:rPr>
          <w:rFonts w:hint="eastAsia"/>
          <w:szCs w:val="21"/>
          <w:lang w:val="zh-CN"/>
        </w:rPr>
        <w:t>本次招标公告同时在中国政府采购网、吉林省公共资源交易服务平台（吉林省公共资源交易中心网）上发布，因轻信其他组织、个人或媒体提供的信息而造成损失的，采购人、采购代理机构概不负责。</w:t>
      </w:r>
    </w:p>
    <w:p>
      <w:pPr>
        <w:autoSpaceDE w:val="0"/>
        <w:autoSpaceDN w:val="0"/>
        <w:adjustRightInd w:val="0"/>
        <w:spacing w:line="540" w:lineRule="exact"/>
        <w:ind w:firstLine="420" w:firstLineChars="200"/>
        <w:rPr>
          <w:szCs w:val="21"/>
          <w:lang w:val="zh-CN"/>
        </w:rPr>
      </w:pPr>
      <w:r>
        <w:rPr>
          <w:rFonts w:hint="eastAsia"/>
          <w:szCs w:val="21"/>
          <w:lang w:val="zh-CN"/>
        </w:rPr>
        <w:t>招标公告期限：</w:t>
      </w:r>
      <w:r>
        <w:rPr>
          <w:rFonts w:hint="eastAsia"/>
          <w:szCs w:val="21"/>
          <w:highlight w:val="none"/>
          <w:lang w:val="zh-CN"/>
        </w:rPr>
        <w:t>2021年3月8日至2021年3月15日，每天上午08时30分至下午16时00分（法</w:t>
      </w:r>
      <w:r>
        <w:rPr>
          <w:rFonts w:hint="eastAsia"/>
          <w:szCs w:val="21"/>
          <w:lang w:val="zh-CN"/>
        </w:rPr>
        <w:t>定公休日、法定节假日除外)。</w:t>
      </w:r>
    </w:p>
    <w:p>
      <w:pPr>
        <w:autoSpaceDE w:val="0"/>
        <w:autoSpaceDN w:val="0"/>
        <w:adjustRightInd w:val="0"/>
        <w:spacing w:line="540" w:lineRule="exact"/>
        <w:ind w:firstLine="420" w:firstLineChars="200"/>
        <w:rPr>
          <w:b/>
          <w:bCs/>
          <w:szCs w:val="21"/>
        </w:rPr>
      </w:pPr>
      <w:r>
        <w:rPr>
          <w:rFonts w:hint="eastAsia"/>
          <w:szCs w:val="21"/>
          <w:lang w:val="en-US" w:eastAsia="zh-CN"/>
        </w:rPr>
        <w:t>九</w:t>
      </w:r>
      <w:r>
        <w:rPr>
          <w:rFonts w:hint="eastAsia"/>
          <w:szCs w:val="21"/>
          <w:lang w:val="zh-CN"/>
        </w:rPr>
        <w:t>、</w:t>
      </w:r>
      <w:r>
        <w:rPr>
          <w:rFonts w:hint="eastAsia"/>
          <w:b/>
          <w:bCs/>
          <w:szCs w:val="21"/>
          <w:lang w:val="zh-CN"/>
        </w:rPr>
        <w:t>凡对本次采购提出询问，请按以下方式联系：</w:t>
      </w:r>
    </w:p>
    <w:p>
      <w:pPr>
        <w:pStyle w:val="5"/>
        <w:spacing w:line="540" w:lineRule="exact"/>
        <w:rPr>
          <w:szCs w:val="21"/>
        </w:rPr>
      </w:pPr>
      <w:r>
        <w:rPr>
          <w:rFonts w:hint="eastAsia"/>
          <w:szCs w:val="21"/>
        </w:rPr>
        <w:t>采 购 人：</w:t>
      </w:r>
      <w:r>
        <w:rPr>
          <w:rFonts w:hint="eastAsia" w:hAnsi="??"/>
          <w:bCs/>
          <w:szCs w:val="21"/>
        </w:rPr>
        <w:t>吉林农业科技学院</w:t>
      </w:r>
    </w:p>
    <w:p>
      <w:pPr>
        <w:spacing w:line="540" w:lineRule="exact"/>
        <w:ind w:firstLine="420" w:firstLineChars="200"/>
        <w:rPr>
          <w:kern w:val="0"/>
          <w:szCs w:val="21"/>
        </w:rPr>
      </w:pPr>
      <w:r>
        <w:rPr>
          <w:rFonts w:hint="eastAsia"/>
          <w:kern w:val="0"/>
          <w:szCs w:val="21"/>
        </w:rPr>
        <w:t>地    址：吉林省吉林</w:t>
      </w:r>
      <w:r>
        <w:rPr>
          <w:rFonts w:hint="eastAsia" w:hAnsi="宋体"/>
          <w:kern w:val="0"/>
          <w:szCs w:val="21"/>
        </w:rPr>
        <w:t>市昌邑区翰林路</w:t>
      </w:r>
      <w:r>
        <w:rPr>
          <w:kern w:val="0"/>
          <w:szCs w:val="21"/>
        </w:rPr>
        <w:t>77</w:t>
      </w:r>
      <w:r>
        <w:rPr>
          <w:rFonts w:hint="eastAsia" w:hAnsi="宋体"/>
          <w:kern w:val="0"/>
          <w:szCs w:val="21"/>
        </w:rPr>
        <w:t>号</w:t>
      </w:r>
      <w:r>
        <w:rPr>
          <w:kern w:val="0"/>
          <w:szCs w:val="21"/>
        </w:rPr>
        <w:t xml:space="preserve">   </w:t>
      </w:r>
    </w:p>
    <w:p>
      <w:pPr>
        <w:pStyle w:val="5"/>
        <w:spacing w:line="540" w:lineRule="exact"/>
        <w:rPr>
          <w:szCs w:val="21"/>
        </w:rPr>
      </w:pPr>
      <w:r>
        <w:rPr>
          <w:rFonts w:hint="eastAsia"/>
          <w:szCs w:val="21"/>
        </w:rPr>
        <w:t>联 系 人：杨老师          联系电话：13504784443</w:t>
      </w:r>
    </w:p>
    <w:p>
      <w:pPr>
        <w:pStyle w:val="5"/>
        <w:spacing w:line="540" w:lineRule="exact"/>
        <w:rPr>
          <w:szCs w:val="21"/>
        </w:rPr>
      </w:pPr>
      <w:r>
        <w:rPr>
          <w:rFonts w:hint="eastAsia"/>
          <w:szCs w:val="21"/>
        </w:rPr>
        <w:t>采购代理机构名称：北京京盛中城招标代理有限公司</w:t>
      </w:r>
    </w:p>
    <w:p>
      <w:pPr>
        <w:pStyle w:val="5"/>
        <w:spacing w:line="540" w:lineRule="exact"/>
        <w:rPr>
          <w:szCs w:val="21"/>
        </w:rPr>
      </w:pPr>
      <w:r>
        <w:rPr>
          <w:rFonts w:hint="eastAsia"/>
          <w:szCs w:val="21"/>
        </w:rPr>
        <w:t>公司地址：吉林市船营区青岛街电业小区旁广远科技有限公司胡同小二楼</w:t>
      </w:r>
    </w:p>
    <w:p>
      <w:pPr>
        <w:pStyle w:val="5"/>
        <w:spacing w:line="540" w:lineRule="exact"/>
        <w:rPr>
          <w:szCs w:val="21"/>
        </w:rPr>
      </w:pPr>
      <w:r>
        <w:rPr>
          <w:rFonts w:hint="eastAsia"/>
          <w:szCs w:val="21"/>
        </w:rPr>
        <w:t>联 系 人：王经理          联系电话：15948032799</w:t>
      </w:r>
      <w:r>
        <w:rPr>
          <w:szCs w:val="21"/>
        </w:rPr>
        <w:t xml:space="preserve">     </w:t>
      </w:r>
    </w:p>
    <w:p>
      <w:pPr>
        <w:pStyle w:val="5"/>
        <w:spacing w:line="540" w:lineRule="exact"/>
        <w:ind w:firstLine="542" w:firstLineChars="225"/>
        <w:rPr>
          <w:b/>
          <w:bCs/>
          <w:sz w:val="24"/>
        </w:rPr>
      </w:pPr>
      <w:r>
        <w:rPr>
          <w:rFonts w:hint="eastAsia"/>
          <w:b/>
          <w:bCs/>
          <w:sz w:val="24"/>
        </w:rPr>
        <w:t xml:space="preserve">请有意参加投标的供应商特别注意： </w:t>
      </w:r>
    </w:p>
    <w:p>
      <w:pPr>
        <w:pStyle w:val="5"/>
        <w:spacing w:line="540" w:lineRule="exact"/>
        <w:ind w:firstLine="472" w:firstLineChars="225"/>
        <w:rPr>
          <w:szCs w:val="21"/>
          <w:highlight w:val="none"/>
        </w:rPr>
      </w:pPr>
      <w:r>
        <w:rPr>
          <w:rFonts w:hint="eastAsia"/>
          <w:szCs w:val="21"/>
          <w:highlight w:val="none"/>
          <w:lang w:val="en-US" w:eastAsia="zh-CN"/>
        </w:rPr>
        <w:t>1.凡与本次招投标活动有关的时间，均以吉林省公共资源交易中心服务器显示的时间为准。</w:t>
      </w:r>
    </w:p>
    <w:p>
      <w:pPr>
        <w:pStyle w:val="5"/>
        <w:spacing w:line="540" w:lineRule="exact"/>
        <w:ind w:firstLine="472" w:firstLineChars="225"/>
        <w:rPr>
          <w:szCs w:val="21"/>
          <w:highlight w:val="none"/>
        </w:rPr>
      </w:pPr>
      <w:r>
        <w:rPr>
          <w:rFonts w:hint="eastAsia"/>
          <w:szCs w:val="21"/>
          <w:highlight w:val="none"/>
          <w:lang w:val="en-US" w:eastAsia="zh-CN"/>
        </w:rPr>
        <w:t>2.请各投标人随时关注吉林省公共资源交易中心公告内容，若本项目招标文件中内容有变更，均在网站发布，请以本项目变更公告中的内容为准。若开标场地临时发生变更，以开标区LED屏幕为准。</w:t>
      </w:r>
    </w:p>
    <w:p>
      <w:pPr>
        <w:pStyle w:val="5"/>
        <w:spacing w:line="540" w:lineRule="exact"/>
        <w:ind w:firstLine="472" w:firstLineChars="225"/>
        <w:rPr>
          <w:rFonts w:hint="eastAsia"/>
          <w:szCs w:val="21"/>
          <w:highlight w:val="none"/>
          <w:lang w:val="en-US" w:eastAsia="zh-CN"/>
        </w:rPr>
      </w:pPr>
      <w:r>
        <w:rPr>
          <w:rFonts w:hint="eastAsia"/>
          <w:szCs w:val="21"/>
          <w:highlight w:val="none"/>
          <w:lang w:val="en-US" w:eastAsia="zh-CN"/>
        </w:rPr>
        <w:t>3.参与交易活动的各相关主体应提前下载《吉祥码》，并按要求进行注册绑定工作。</w:t>
      </w:r>
    </w:p>
    <w:p>
      <w:pPr>
        <w:pStyle w:val="5"/>
        <w:spacing w:line="540" w:lineRule="exact"/>
        <w:ind w:firstLine="472" w:firstLineChars="225"/>
        <w:rPr>
          <w:rFonts w:hint="eastAsia"/>
          <w:szCs w:val="21"/>
          <w:highlight w:val="none"/>
          <w:lang w:val="en-US" w:eastAsia="zh-CN"/>
        </w:rPr>
      </w:pPr>
      <w:r>
        <w:rPr>
          <w:rFonts w:hint="eastAsia"/>
          <w:szCs w:val="21"/>
          <w:highlight w:val="none"/>
          <w:lang w:val="en-US" w:eastAsia="zh-CN"/>
        </w:rPr>
        <w:t>4.本项目落实政府采购政策：《政府采购促进中小企业发展管理办法》（财库[2020]46号）、《关于政府采购支持监狱企业发展有关问题的通知》(财库[2014]68号)、《三部门联合发布关于促进残疾人就业政府采购政策的通知》(财库[2017]141号)、《关于调整优化节能产品、环境标志产品政府采购执行机制的通知》(财库[2019]9号) 等。</w:t>
      </w:r>
    </w:p>
    <w:p>
      <w:pPr>
        <w:pStyle w:val="5"/>
        <w:spacing w:line="540" w:lineRule="exact"/>
        <w:ind w:firstLine="472" w:firstLineChars="225"/>
        <w:rPr>
          <w:rFonts w:hint="eastAsia"/>
          <w:szCs w:val="21"/>
          <w:highlight w:val="none"/>
          <w:lang w:val="en-US" w:eastAsia="zh-CN"/>
        </w:rPr>
      </w:pPr>
      <w:r>
        <w:rPr>
          <w:rFonts w:hint="eastAsia"/>
          <w:szCs w:val="21"/>
          <w:highlight w:val="none"/>
          <w:lang w:val="en-US" w:eastAsia="zh-CN"/>
        </w:rPr>
        <w:t>5.供应商代表要按吉林省、长春市有关防疫规定，确保自身健康状况，参与现场交易活动的人员均应自觉做好个人防护，全程正确佩戴符合防疫规定的口罩，自觉保持安全间隔距离，自觉维护好场地卫生和秩序，不扎堆聚集，不喧哗闲聊，不随意走动，废弃口罩定点投放。如违反相关防疫规定，由供应商自行承担由此引起的一切后果。</w:t>
      </w:r>
    </w:p>
    <w:p>
      <w:pPr>
        <w:pStyle w:val="5"/>
        <w:spacing w:line="540" w:lineRule="exact"/>
        <w:ind w:firstLine="472" w:firstLineChars="225"/>
        <w:rPr>
          <w:rFonts w:hint="eastAsia"/>
          <w:szCs w:val="21"/>
          <w:highlight w:val="none"/>
          <w:lang w:val="en-US" w:eastAsia="zh-CN"/>
        </w:rPr>
      </w:pPr>
      <w:r>
        <w:rPr>
          <w:rFonts w:hint="eastAsia"/>
          <w:szCs w:val="21"/>
          <w:highlight w:val="none"/>
          <w:lang w:val="en-US" w:eastAsia="zh-CN"/>
        </w:rPr>
        <w:t>6.供应商代表签到完成后按规定时间加入开标直播QQ会议界面，与采购人现场确认可以通过视频直播看到开标现场。</w:t>
      </w:r>
    </w:p>
    <w:p>
      <w:pPr>
        <w:pStyle w:val="5"/>
        <w:spacing w:line="540" w:lineRule="exact"/>
        <w:ind w:firstLine="472" w:firstLineChars="225"/>
        <w:rPr>
          <w:rFonts w:hint="default"/>
          <w:szCs w:val="21"/>
          <w:highlight w:val="none"/>
          <w:lang w:val="en-US"/>
        </w:rPr>
      </w:pPr>
      <w:r>
        <w:rPr>
          <w:rFonts w:hint="eastAsia"/>
          <w:szCs w:val="21"/>
          <w:highlight w:val="none"/>
          <w:lang w:val="en-US" w:eastAsia="zh-CN"/>
        </w:rPr>
        <w:t>7.询标以电子邮件方式进行，供应商应在规定的时间内回复到指定邮箱内。注：招标公告内容如有与《招标文件》中“供应商须知前附表”内容不一致之处，以《招标文件》中“供应商须知前附表”内容为准。</w:t>
      </w:r>
    </w:p>
    <w:p>
      <w:pPr>
        <w:pStyle w:val="5"/>
        <w:spacing w:line="540" w:lineRule="exact"/>
        <w:ind w:firstLine="472" w:firstLineChars="225"/>
        <w:rPr>
          <w:szCs w:val="21"/>
        </w:rPr>
      </w:pPr>
    </w:p>
    <w:p>
      <w:pPr>
        <w:pStyle w:val="5"/>
        <w:spacing w:line="540" w:lineRule="exact"/>
        <w:ind w:firstLine="472" w:firstLineChars="225"/>
        <w:rPr>
          <w:szCs w:val="21"/>
        </w:rPr>
      </w:pPr>
    </w:p>
    <w:p>
      <w:pPr>
        <w:pStyle w:val="5"/>
        <w:spacing w:line="540" w:lineRule="exact"/>
        <w:ind w:firstLine="472" w:firstLineChars="225"/>
        <w:rPr>
          <w:szCs w:val="21"/>
        </w:rPr>
      </w:pPr>
    </w:p>
    <w:p/>
    <w:p>
      <w:pPr>
        <w:spacing w:line="360" w:lineRule="auto"/>
        <w:ind w:left="1" w:firstLine="960"/>
        <w:rPr>
          <w:rFonts w:ascii="宋体"/>
          <w:sz w:val="24"/>
        </w:rPr>
      </w:pPr>
    </w:p>
    <w:p/>
    <w:p/>
    <w:p/>
    <w:p/>
    <w:p/>
    <w:p/>
    <w:p/>
    <w:p/>
    <w:p/>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jc w:val="center"/>
        <w:rPr>
          <w:rFonts w:ascii="宋体" w:hAnsi="宋体"/>
          <w:b/>
          <w:bCs/>
          <w:sz w:val="44"/>
        </w:rPr>
      </w:pPr>
    </w:p>
    <w:p>
      <w:pPr>
        <w:jc w:val="center"/>
        <w:rPr>
          <w:rFonts w:ascii="宋体"/>
          <w:b/>
          <w:bCs/>
          <w:sz w:val="44"/>
          <w:szCs w:val="44"/>
        </w:rPr>
      </w:pPr>
      <w:r>
        <w:rPr>
          <w:rFonts w:hint="eastAsia" w:ascii="宋体" w:hAnsi="宋体"/>
          <w:b/>
          <w:bCs/>
          <w:sz w:val="44"/>
          <w:szCs w:val="44"/>
        </w:rPr>
        <w:t>第一章投标人须知及前附表</w:t>
      </w:r>
    </w:p>
    <w:p>
      <w:pPr>
        <w:jc w:val="center"/>
        <w:rPr>
          <w:rFonts w:ascii="宋体"/>
          <w:b/>
          <w:sz w:val="36"/>
          <w:szCs w:val="36"/>
        </w:rPr>
      </w:pPr>
      <w:r>
        <w:rPr>
          <w:rFonts w:ascii="宋体"/>
          <w:bCs/>
          <w:sz w:val="44"/>
        </w:rPr>
        <w:br w:type="page"/>
      </w:r>
      <w:r>
        <w:rPr>
          <w:rFonts w:hint="eastAsia" w:ascii="宋体" w:hAnsi="宋体"/>
          <w:b/>
          <w:sz w:val="36"/>
          <w:szCs w:val="36"/>
        </w:rPr>
        <w:t>投标人须知前附表</w:t>
      </w:r>
    </w:p>
    <w:tbl>
      <w:tblPr>
        <w:tblStyle w:val="20"/>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20" w:type="dxa"/>
            <w:vAlign w:val="center"/>
          </w:tcPr>
          <w:p>
            <w:pPr>
              <w:spacing w:line="360" w:lineRule="exact"/>
              <w:jc w:val="center"/>
              <w:rPr>
                <w:rFonts w:ascii="宋体"/>
                <w:sz w:val="24"/>
              </w:rPr>
            </w:pPr>
            <w:r>
              <w:rPr>
                <w:rFonts w:hint="eastAsia" w:ascii="宋体" w:hAnsi="宋体"/>
                <w:sz w:val="24"/>
              </w:rPr>
              <w:t>序号</w:t>
            </w:r>
          </w:p>
        </w:tc>
        <w:tc>
          <w:tcPr>
            <w:tcW w:w="8640" w:type="dxa"/>
            <w:vAlign w:val="center"/>
          </w:tcPr>
          <w:p>
            <w:pPr>
              <w:spacing w:line="360" w:lineRule="exact"/>
              <w:jc w:val="center"/>
              <w:rPr>
                <w:rFonts w:ascii="宋体"/>
                <w:sz w:val="24"/>
              </w:rPr>
            </w:pPr>
            <w:r>
              <w:rPr>
                <w:rFonts w:hint="eastAsia" w:ascii="宋体" w:hAnsi="宋体"/>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720" w:type="dxa"/>
            <w:vAlign w:val="center"/>
          </w:tcPr>
          <w:p>
            <w:pPr>
              <w:pStyle w:val="76"/>
              <w:widowControl w:val="0"/>
              <w:pBdr>
                <w:left w:val="none" w:color="auto" w:sz="0" w:space="0"/>
                <w:bottom w:val="none" w:color="auto" w:sz="0" w:space="0"/>
                <w:right w:val="none" w:color="auto" w:sz="0" w:space="0"/>
              </w:pBdr>
              <w:spacing w:before="0" w:beforeAutospacing="0" w:after="0" w:afterAutospacing="0" w:line="360" w:lineRule="exact"/>
              <w:rPr>
                <w:rFonts w:ascii="宋体" w:eastAsia="宋体"/>
                <w:kern w:val="2"/>
              </w:rPr>
            </w:pPr>
            <w:r>
              <w:rPr>
                <w:rFonts w:ascii="宋体" w:eastAsia="宋体"/>
                <w:kern w:val="2"/>
              </w:rPr>
              <w:t>1</w:t>
            </w:r>
          </w:p>
        </w:tc>
        <w:tc>
          <w:tcPr>
            <w:tcW w:w="8640" w:type="dxa"/>
            <w:vAlign w:val="center"/>
          </w:tcPr>
          <w:p>
            <w:pPr>
              <w:snapToGrid w:val="0"/>
              <w:rPr>
                <w:rFonts w:ascii="宋体"/>
                <w:sz w:val="24"/>
              </w:rPr>
            </w:pPr>
            <w:r>
              <w:rPr>
                <w:rFonts w:hint="eastAsia" w:ascii="宋体" w:hAnsi="宋体"/>
                <w:sz w:val="24"/>
              </w:rPr>
              <w:t>项目名称：</w:t>
            </w:r>
            <w:r>
              <w:rPr>
                <w:rFonts w:hint="eastAsia" w:ascii="宋体" w:hAnsi="宋体"/>
                <w:sz w:val="24"/>
                <w:lang w:val="zh-CN"/>
              </w:rPr>
              <w:t>吉林农业科技学院制药工程专业实践教学平台建设第01包制药工程专业实践教学平台建设项目</w:t>
            </w:r>
          </w:p>
          <w:p>
            <w:pPr>
              <w:snapToGrid w:val="0"/>
              <w:rPr>
                <w:rFonts w:ascii="宋体"/>
                <w:sz w:val="24"/>
              </w:rPr>
            </w:pPr>
            <w:r>
              <w:rPr>
                <w:rFonts w:hint="eastAsia" w:ascii="宋体" w:hAnsi="宋体"/>
                <w:sz w:val="24"/>
              </w:rPr>
              <w:t>项目编号</w:t>
            </w:r>
            <w:r>
              <w:rPr>
                <w:rFonts w:ascii="宋体" w:hAnsi="宋体"/>
                <w:sz w:val="24"/>
              </w:rPr>
              <w:t>:</w:t>
            </w:r>
            <w:r>
              <w:rPr>
                <w:rFonts w:hint="eastAsia" w:ascii="宋体" w:hAnsi="宋体"/>
                <w:sz w:val="24"/>
              </w:rPr>
              <w:t>项目采购X[20210118]-0087号</w:t>
            </w:r>
          </w:p>
          <w:p>
            <w:pPr>
              <w:snapToGrid w:val="0"/>
              <w:rPr>
                <w:rFonts w:ascii="宋体" w:cs="宋体"/>
                <w:sz w:val="24"/>
              </w:rPr>
            </w:pPr>
            <w:r>
              <w:rPr>
                <w:rFonts w:hint="eastAsia" w:ascii="宋体" w:hAnsi="宋体"/>
                <w:sz w:val="24"/>
              </w:rPr>
              <w:t>招标人名称</w:t>
            </w:r>
            <w:r>
              <w:rPr>
                <w:rFonts w:ascii="宋体" w:hAnsi="宋体"/>
                <w:sz w:val="24"/>
              </w:rPr>
              <w:t>:</w:t>
            </w:r>
            <w:r>
              <w:rPr>
                <w:rFonts w:hint="eastAsia" w:ascii="宋体" w:hAnsi="宋体" w:cs="宋体"/>
                <w:sz w:val="24"/>
              </w:rPr>
              <w:t>吉林农业科技学院</w:t>
            </w:r>
          </w:p>
          <w:p>
            <w:pPr>
              <w:snapToGrid w:val="0"/>
              <w:rPr>
                <w:rFonts w:ascii="宋体" w:hAnsi="宋体" w:cs="宋体"/>
                <w:sz w:val="24"/>
              </w:rPr>
            </w:pPr>
            <w:r>
              <w:rPr>
                <w:rFonts w:hint="eastAsia" w:ascii="宋体" w:hAnsi="宋体" w:cs="宋体"/>
                <w:sz w:val="24"/>
              </w:rPr>
              <w:t>招标内容：制药工程专业实践教学平台设备，具体数量详见采购文件。</w:t>
            </w:r>
          </w:p>
          <w:p>
            <w:pPr>
              <w:snapToGrid w:val="0"/>
              <w:rPr>
                <w:rFonts w:ascii="宋体" w:hAnsi="宋体" w:cs="宋体"/>
                <w:sz w:val="24"/>
              </w:rPr>
            </w:pPr>
            <w:r>
              <w:rPr>
                <w:rFonts w:hint="eastAsia" w:ascii="宋体" w:hAnsi="宋体" w:cs="宋体"/>
                <w:sz w:val="24"/>
              </w:rPr>
              <w:t>注：投标人不能只对本项目个别品目进行投标，否则将被视为非响应性投标而被拒绝。</w:t>
            </w:r>
          </w:p>
          <w:p>
            <w:pPr>
              <w:snapToGrid w:val="0"/>
              <w:rPr>
                <w:rFonts w:ascii="宋体"/>
                <w:sz w:val="24"/>
              </w:rPr>
            </w:pPr>
            <w:r>
              <w:rPr>
                <w:rFonts w:hint="eastAsia" w:ascii="宋体" w:hAnsi="宋体"/>
                <w:sz w:val="24"/>
              </w:rPr>
              <w:t>采购预算</w:t>
            </w:r>
            <w:r>
              <w:rPr>
                <w:rFonts w:ascii="宋体" w:hAnsi="宋体"/>
                <w:sz w:val="24"/>
              </w:rPr>
              <w:t>:</w:t>
            </w:r>
            <w:r>
              <w:rPr>
                <w:sz w:val="24"/>
              </w:rPr>
              <w:t xml:space="preserve"> </w:t>
            </w:r>
            <w:r>
              <w:rPr>
                <w:rFonts w:hint="eastAsia"/>
                <w:sz w:val="24"/>
              </w:rPr>
              <w:t>281万元</w:t>
            </w:r>
            <w:r>
              <w:rPr>
                <w:rFonts w:hint="eastAsia" w:ascii="宋体" w:hAnsi="宋体"/>
                <w:sz w:val="24"/>
              </w:rPr>
              <w:t>（投标单位的投标报价超出采购预算的，按无效投标处理）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0" w:type="dxa"/>
            <w:vAlign w:val="center"/>
          </w:tcPr>
          <w:p>
            <w:pPr>
              <w:spacing w:line="360" w:lineRule="exact"/>
              <w:jc w:val="center"/>
              <w:rPr>
                <w:rFonts w:ascii="宋体"/>
                <w:sz w:val="24"/>
              </w:rPr>
            </w:pPr>
            <w:r>
              <w:rPr>
                <w:rFonts w:ascii="宋体" w:hAnsi="宋体"/>
                <w:sz w:val="24"/>
              </w:rPr>
              <w:t>2</w:t>
            </w:r>
          </w:p>
        </w:tc>
        <w:tc>
          <w:tcPr>
            <w:tcW w:w="8640" w:type="dxa"/>
            <w:vAlign w:val="center"/>
          </w:tcPr>
          <w:p>
            <w:pPr>
              <w:snapToGrid w:val="0"/>
              <w:spacing w:line="360" w:lineRule="auto"/>
              <w:rPr>
                <w:rFonts w:ascii="宋体"/>
                <w:sz w:val="24"/>
              </w:rPr>
            </w:pPr>
            <w:r>
              <w:rPr>
                <w:rFonts w:hint="eastAsia" w:ascii="宋体"/>
                <w:sz w:val="24"/>
              </w:rPr>
              <w:t>供应商应符合政府采购法“第二十二条”规定的资格条件，并同时具备以下条件要求；</w:t>
            </w:r>
          </w:p>
          <w:p>
            <w:pPr>
              <w:snapToGrid w:val="0"/>
              <w:spacing w:line="360" w:lineRule="auto"/>
              <w:rPr>
                <w:rFonts w:ascii="宋体"/>
                <w:sz w:val="24"/>
              </w:rPr>
            </w:pPr>
            <w:r>
              <w:rPr>
                <w:rFonts w:hint="eastAsia" w:ascii="宋体"/>
                <w:sz w:val="24"/>
              </w:rPr>
              <w:t>1、在中国境内依法登记注册并仍有效存续的供应商，具有本次招标项目的经营范围。</w:t>
            </w:r>
          </w:p>
          <w:p>
            <w:pPr>
              <w:snapToGrid w:val="0"/>
              <w:spacing w:line="360" w:lineRule="auto"/>
              <w:rPr>
                <w:rFonts w:ascii="宋体"/>
                <w:sz w:val="24"/>
              </w:rPr>
            </w:pPr>
            <w:r>
              <w:rPr>
                <w:rFonts w:hint="eastAsia" w:ascii="宋体"/>
                <w:sz w:val="24"/>
              </w:rPr>
              <w:t>2、具有良好的商业信誉和健全的财务会计制度。</w:t>
            </w:r>
          </w:p>
          <w:p>
            <w:pPr>
              <w:snapToGrid w:val="0"/>
              <w:spacing w:line="360" w:lineRule="auto"/>
              <w:rPr>
                <w:rFonts w:ascii="宋体"/>
                <w:sz w:val="24"/>
              </w:rPr>
            </w:pPr>
            <w:r>
              <w:rPr>
                <w:rFonts w:hint="eastAsia" w:ascii="宋体"/>
                <w:sz w:val="24"/>
              </w:rPr>
              <w:t>3、具有履行合同所必须的设备和专业技术能力。</w:t>
            </w:r>
          </w:p>
          <w:p>
            <w:pPr>
              <w:snapToGrid w:val="0"/>
              <w:spacing w:line="360" w:lineRule="auto"/>
              <w:rPr>
                <w:rFonts w:ascii="宋体"/>
                <w:sz w:val="24"/>
              </w:rPr>
            </w:pPr>
            <w:r>
              <w:rPr>
                <w:rFonts w:hint="eastAsia" w:ascii="宋体"/>
                <w:sz w:val="24"/>
              </w:rPr>
              <w:t>4、有依法缴纳税收和社会保障资金的良好纪录。</w:t>
            </w:r>
          </w:p>
          <w:p>
            <w:pPr>
              <w:snapToGrid w:val="0"/>
              <w:spacing w:line="360" w:lineRule="auto"/>
              <w:rPr>
                <w:rFonts w:ascii="宋体"/>
                <w:sz w:val="24"/>
              </w:rPr>
            </w:pPr>
            <w:r>
              <w:rPr>
                <w:rFonts w:hint="eastAsia" w:ascii="宋体"/>
                <w:sz w:val="24"/>
              </w:rPr>
              <w:t>5、本项目拒绝列入政府不良行为记录期间的企业或个人投标，同时拒绝被列入失信被执行人、重大税收违法案件当事人名单、政府采购严重违法失信行为记录名单的投标人参与投标（详见财库[2016]125号文件）。 提供“中国裁判文书网和信用中国网”的截图。</w:t>
            </w:r>
          </w:p>
          <w:p>
            <w:pPr>
              <w:snapToGrid w:val="0"/>
              <w:spacing w:line="360" w:lineRule="auto"/>
              <w:rPr>
                <w:rFonts w:ascii="宋体"/>
                <w:sz w:val="24"/>
              </w:rPr>
            </w:pPr>
            <w:r>
              <w:rPr>
                <w:rFonts w:hint="eastAsia" w:ascii="宋体"/>
                <w:sz w:val="24"/>
              </w:rPr>
              <w:t>6、企业名称不同但法定代表人为同一个自然人的两个或者两个以上的投标人不得参加同一项目的投标。如果出现上述情况，相关投标人的投标均将被拒绝。</w:t>
            </w:r>
          </w:p>
          <w:p>
            <w:pPr>
              <w:snapToGrid w:val="0"/>
              <w:spacing w:line="360" w:lineRule="auto"/>
              <w:rPr>
                <w:rFonts w:ascii="宋体"/>
                <w:sz w:val="24"/>
              </w:rPr>
            </w:pPr>
            <w:r>
              <w:rPr>
                <w:rFonts w:hint="eastAsia" w:ascii="宋体"/>
                <w:sz w:val="24"/>
              </w:rPr>
              <w:t>7、本项目不接受联合体投标。</w:t>
            </w:r>
          </w:p>
          <w:p>
            <w:pPr>
              <w:snapToGrid w:val="0"/>
              <w:spacing w:line="360" w:lineRule="auto"/>
              <w:rPr>
                <w:rFonts w:ascii="宋体"/>
                <w:sz w:val="24"/>
              </w:rPr>
            </w:pPr>
            <w:r>
              <w:rPr>
                <w:rFonts w:hint="eastAsia" w:ascii="宋体"/>
                <w:sz w:val="24"/>
              </w:rPr>
              <w:t>8、近三年(2018年至今）至少具备一项同类项目类似规模的政府采购业绩，需提供供货合同或中标通知书。</w:t>
            </w:r>
          </w:p>
          <w:p>
            <w:pPr>
              <w:snapToGrid w:val="0"/>
              <w:spacing w:line="360" w:lineRule="auto"/>
              <w:rPr>
                <w:rFonts w:ascii="宋体"/>
                <w:sz w:val="24"/>
              </w:rPr>
            </w:pPr>
            <w:r>
              <w:rPr>
                <w:rFonts w:hint="eastAsia" w:ascii="宋体"/>
                <w:sz w:val="24"/>
              </w:rPr>
              <w:t>10、经查询信用信息存在不良信用记录的不得参加本采购项目（具体要求如下）。</w:t>
            </w:r>
          </w:p>
          <w:p>
            <w:pPr>
              <w:snapToGrid w:val="0"/>
              <w:spacing w:line="360" w:lineRule="auto"/>
              <w:rPr>
                <w:rFonts w:ascii="宋体"/>
                <w:sz w:val="24"/>
              </w:rPr>
            </w:pPr>
            <w:r>
              <w:rPr>
                <w:rFonts w:hint="eastAsia" w:ascii="宋体"/>
                <w:sz w:val="24"/>
              </w:rPr>
              <w:t>（1）信用信息查询渠道：“信用中国”网站(www.creditchina.gov.cn)、“中国政府采购网”(www.ccgp.gov.cn) 政府采购严重违法失信行为信息记录。</w:t>
            </w:r>
          </w:p>
          <w:p>
            <w:pPr>
              <w:snapToGrid w:val="0"/>
              <w:spacing w:line="360" w:lineRule="auto"/>
              <w:rPr>
                <w:rFonts w:ascii="宋体"/>
                <w:sz w:val="24"/>
              </w:rPr>
            </w:pPr>
            <w:r>
              <w:rPr>
                <w:rFonts w:hint="eastAsia" w:ascii="宋体"/>
                <w:sz w:val="24"/>
              </w:rPr>
              <w:t>（2）信用信息查询截止时点：开标截止时间前（近期）。</w:t>
            </w:r>
          </w:p>
          <w:p>
            <w:pPr>
              <w:snapToGrid w:val="0"/>
              <w:spacing w:line="360" w:lineRule="auto"/>
              <w:rPr>
                <w:rFonts w:ascii="宋体"/>
                <w:sz w:val="24"/>
              </w:rPr>
            </w:pPr>
            <w:r>
              <w:rPr>
                <w:rFonts w:hint="eastAsia" w:ascii="宋体"/>
                <w:sz w:val="24"/>
              </w:rPr>
              <w:t>（3）信用信息查询记录和证据留存方式：截屏等可实现留痕的方式。</w:t>
            </w:r>
          </w:p>
          <w:p>
            <w:pPr>
              <w:snapToGrid w:val="0"/>
              <w:spacing w:line="360" w:lineRule="auto"/>
              <w:rPr>
                <w:rFonts w:ascii="宋体"/>
                <w:sz w:val="24"/>
              </w:rPr>
            </w:pPr>
            <w:r>
              <w:rPr>
                <w:rFonts w:hint="eastAsia" w:ascii="宋体"/>
                <w:sz w:val="24"/>
              </w:rPr>
              <w:t>（4）信用信息使用规则：对于经查询信用信息存在不良信用记录的供应商，评审委员会应取消其投标资格。</w:t>
            </w:r>
          </w:p>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60" w:lineRule="exact"/>
              <w:jc w:val="center"/>
              <w:rPr>
                <w:rFonts w:ascii="宋体"/>
                <w:sz w:val="24"/>
              </w:rPr>
            </w:pPr>
            <w:r>
              <w:rPr>
                <w:rFonts w:ascii="宋体" w:hAnsi="宋体"/>
                <w:sz w:val="24"/>
              </w:rPr>
              <w:t>3</w:t>
            </w:r>
          </w:p>
        </w:tc>
        <w:tc>
          <w:tcPr>
            <w:tcW w:w="8640" w:type="dxa"/>
            <w:vAlign w:val="center"/>
          </w:tcPr>
          <w:p>
            <w:pPr>
              <w:snapToGrid w:val="0"/>
              <w:rPr>
                <w:rFonts w:ascii="宋体"/>
                <w:sz w:val="24"/>
              </w:rPr>
            </w:pPr>
            <w:r>
              <w:rPr>
                <w:rFonts w:hint="eastAsia" w:ascii="宋体" w:hAnsi="宋体"/>
                <w:sz w:val="24"/>
              </w:rPr>
              <w:t>资金来源：财政资金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trPr>
        <w:tc>
          <w:tcPr>
            <w:tcW w:w="720" w:type="dxa"/>
            <w:vAlign w:val="center"/>
          </w:tcPr>
          <w:p>
            <w:pPr>
              <w:spacing w:line="360" w:lineRule="exact"/>
              <w:jc w:val="center"/>
              <w:rPr>
                <w:rFonts w:ascii="宋体"/>
                <w:sz w:val="24"/>
              </w:rPr>
            </w:pPr>
            <w:r>
              <w:rPr>
                <w:rFonts w:ascii="宋体" w:hAnsi="宋体"/>
                <w:sz w:val="24"/>
              </w:rPr>
              <w:t>4</w:t>
            </w:r>
          </w:p>
        </w:tc>
        <w:tc>
          <w:tcPr>
            <w:tcW w:w="8640" w:type="dxa"/>
            <w:vAlign w:val="center"/>
          </w:tcPr>
          <w:p>
            <w:pPr>
              <w:tabs>
                <w:tab w:val="left" w:pos="900"/>
              </w:tabs>
              <w:autoSpaceDE w:val="0"/>
              <w:autoSpaceDN w:val="0"/>
              <w:adjustRightInd w:val="0"/>
              <w:spacing w:line="440" w:lineRule="exact"/>
              <w:rPr>
                <w:sz w:val="24"/>
                <w:highlight w:val="none"/>
                <w:lang w:val="zh-CN"/>
              </w:rPr>
            </w:pPr>
            <w:r>
              <w:rPr>
                <w:rFonts w:hint="eastAsia"/>
                <w:sz w:val="24"/>
                <w:highlight w:val="none"/>
                <w:lang w:val="zh-CN"/>
              </w:rPr>
              <w:t>投标保证金金额：</w:t>
            </w:r>
            <w:r>
              <w:rPr>
                <w:rFonts w:hint="eastAsia"/>
                <w:sz w:val="24"/>
                <w:highlight w:val="none"/>
              </w:rPr>
              <w:t>5.62万元</w:t>
            </w:r>
            <w:r>
              <w:rPr>
                <w:rFonts w:hint="eastAsia"/>
                <w:sz w:val="24"/>
                <w:highlight w:val="none"/>
                <w:lang w:val="zh-CN"/>
              </w:rPr>
              <w:t>。投标保证金</w:t>
            </w:r>
            <w:r>
              <w:rPr>
                <w:rFonts w:hint="eastAsia"/>
                <w:sz w:val="24"/>
                <w:highlight w:val="none"/>
              </w:rPr>
              <w:t>应以</w:t>
            </w:r>
            <w:r>
              <w:rPr>
                <w:rFonts w:hint="eastAsia"/>
                <w:sz w:val="24"/>
                <w:highlight w:val="none"/>
                <w:lang w:val="zh-CN"/>
              </w:rPr>
              <w:t>电汇形式（必须为供应商企业基本账户转出）。</w:t>
            </w:r>
          </w:p>
          <w:p>
            <w:pPr>
              <w:tabs>
                <w:tab w:val="left" w:pos="900"/>
              </w:tabs>
              <w:autoSpaceDE w:val="0"/>
              <w:autoSpaceDN w:val="0"/>
              <w:adjustRightInd w:val="0"/>
              <w:spacing w:line="440" w:lineRule="exact"/>
              <w:rPr>
                <w:sz w:val="24"/>
                <w:highlight w:val="none"/>
              </w:rPr>
            </w:pPr>
            <w:r>
              <w:rPr>
                <w:rFonts w:hint="eastAsia"/>
                <w:sz w:val="24"/>
                <w:highlight w:val="none"/>
                <w:lang w:val="zh-CN"/>
              </w:rPr>
              <w:t>投标保证金的递交时间：</w:t>
            </w:r>
            <w:r>
              <w:rPr>
                <w:rFonts w:hint="eastAsia" w:ascii="宋体" w:hAnsi="宋体" w:cs="宋体"/>
                <w:kern w:val="0"/>
                <w:sz w:val="24"/>
                <w:highlight w:val="none"/>
                <w:lang w:val="zh-CN"/>
              </w:rPr>
              <w:t>2021年3月31日9时30分（北京时间）</w:t>
            </w:r>
            <w:r>
              <w:rPr>
                <w:rFonts w:hint="eastAsia" w:ascii="宋体" w:hAnsi="宋体" w:cs="宋体"/>
                <w:kern w:val="0"/>
                <w:sz w:val="24"/>
                <w:highlight w:val="none"/>
              </w:rPr>
              <w:t>之前。</w:t>
            </w:r>
          </w:p>
          <w:p>
            <w:pPr>
              <w:tabs>
                <w:tab w:val="left" w:pos="900"/>
              </w:tabs>
              <w:autoSpaceDE w:val="0"/>
              <w:autoSpaceDN w:val="0"/>
              <w:adjustRightInd w:val="0"/>
              <w:spacing w:line="440" w:lineRule="exact"/>
              <w:rPr>
                <w:sz w:val="24"/>
                <w:highlight w:val="none"/>
                <w:lang w:val="zh-CN"/>
              </w:rPr>
            </w:pPr>
            <w:r>
              <w:rPr>
                <w:rFonts w:hint="eastAsia"/>
                <w:sz w:val="24"/>
                <w:highlight w:val="none"/>
                <w:lang w:val="zh-CN"/>
              </w:rPr>
              <w:t>户名：北京京盛中城招标代理有限公司；</w:t>
            </w:r>
          </w:p>
          <w:p>
            <w:pPr>
              <w:tabs>
                <w:tab w:val="left" w:pos="900"/>
              </w:tabs>
              <w:autoSpaceDE w:val="0"/>
              <w:autoSpaceDN w:val="0"/>
              <w:adjustRightInd w:val="0"/>
              <w:spacing w:line="440" w:lineRule="exact"/>
              <w:rPr>
                <w:sz w:val="24"/>
                <w:highlight w:val="none"/>
                <w:lang w:val="zh-CN"/>
              </w:rPr>
            </w:pPr>
            <w:r>
              <w:rPr>
                <w:rFonts w:hint="eastAsia"/>
                <w:sz w:val="24"/>
                <w:highlight w:val="none"/>
                <w:lang w:val="zh-CN"/>
              </w:rPr>
              <w:t>开户行：</w:t>
            </w:r>
            <w:r>
              <w:rPr>
                <w:rFonts w:hint="eastAsia"/>
                <w:sz w:val="24"/>
                <w:highlight w:val="none"/>
              </w:rPr>
              <w:t>中国建设银行股份有限公司北京汇鸿家园支行</w:t>
            </w:r>
            <w:r>
              <w:rPr>
                <w:rFonts w:hint="eastAsia"/>
                <w:sz w:val="24"/>
                <w:highlight w:val="none"/>
                <w:lang w:val="zh-CN"/>
              </w:rPr>
              <w:t>；</w:t>
            </w:r>
          </w:p>
          <w:p>
            <w:pPr>
              <w:tabs>
                <w:tab w:val="left" w:pos="900"/>
              </w:tabs>
              <w:autoSpaceDE w:val="0"/>
              <w:autoSpaceDN w:val="0"/>
              <w:adjustRightInd w:val="0"/>
              <w:spacing w:line="440" w:lineRule="exact"/>
              <w:rPr>
                <w:sz w:val="24"/>
                <w:highlight w:val="none"/>
                <w:lang w:val="zh-CN"/>
              </w:rPr>
            </w:pPr>
            <w:r>
              <w:rPr>
                <w:rFonts w:hint="eastAsia"/>
                <w:sz w:val="24"/>
                <w:highlight w:val="none"/>
                <w:lang w:val="zh-CN"/>
              </w:rPr>
              <w:t>帐号：11050172700000000803 （汇款以到账时间为准）。</w:t>
            </w:r>
          </w:p>
          <w:p>
            <w:pPr>
              <w:spacing w:line="380" w:lineRule="exact"/>
              <w:rPr>
                <w:sz w:val="24"/>
                <w:highlight w:val="none"/>
              </w:rPr>
            </w:pPr>
            <w:r>
              <w:rPr>
                <w:rFonts w:hint="eastAsia" w:hAnsi="宋体"/>
                <w:sz w:val="24"/>
                <w:highlight w:val="none"/>
              </w:rPr>
              <w:t>联系人：王经理  联系电话：</w:t>
            </w:r>
            <w:r>
              <w:rPr>
                <w:rFonts w:hint="eastAsia"/>
                <w:sz w:val="24"/>
                <w:highlight w:val="none"/>
              </w:rPr>
              <w:t>15948032799</w:t>
            </w:r>
            <w:r>
              <w:rPr>
                <w:rFonts w:hint="eastAsia" w:hAnsi="宋体"/>
                <w:sz w:val="24"/>
                <w:highlight w:val="none"/>
              </w:rPr>
              <w:t>。</w:t>
            </w:r>
          </w:p>
          <w:p>
            <w:pPr>
              <w:rPr>
                <w:rFonts w:ascii="宋体"/>
                <w:b/>
                <w:highlight w:val="none"/>
              </w:rPr>
            </w:pPr>
            <w:r>
              <w:rPr>
                <w:rFonts w:hint="eastAsia" w:hAnsi="宋体"/>
                <w:sz w:val="24"/>
                <w:highlight w:val="none"/>
              </w:rPr>
              <w:t>开标时，请携带</w:t>
            </w:r>
            <w:r>
              <w:rPr>
                <w:rFonts w:hint="eastAsia"/>
                <w:sz w:val="24"/>
                <w:highlight w:val="none"/>
                <w:lang w:val="zh-CN"/>
              </w:rPr>
              <w:t>投标</w:t>
            </w:r>
            <w:r>
              <w:rPr>
                <w:rFonts w:hint="eastAsia" w:hAnsi="宋体"/>
                <w:sz w:val="24"/>
                <w:highlight w:val="none"/>
              </w:rPr>
              <w:t>保证金电汇凭证或收据，以便现场查验。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20" w:type="dxa"/>
            <w:vAlign w:val="center"/>
          </w:tcPr>
          <w:p>
            <w:pPr>
              <w:spacing w:line="360" w:lineRule="exact"/>
              <w:jc w:val="center"/>
              <w:rPr>
                <w:rFonts w:ascii="宋体"/>
                <w:sz w:val="24"/>
              </w:rPr>
            </w:pPr>
            <w:r>
              <w:rPr>
                <w:rFonts w:ascii="宋体" w:hAnsi="宋体"/>
                <w:sz w:val="24"/>
              </w:rPr>
              <w:t>5</w:t>
            </w:r>
          </w:p>
        </w:tc>
        <w:tc>
          <w:tcPr>
            <w:tcW w:w="8640" w:type="dxa"/>
            <w:vAlign w:val="center"/>
          </w:tcPr>
          <w:p>
            <w:pPr>
              <w:snapToGrid w:val="0"/>
              <w:rPr>
                <w:rFonts w:ascii="宋体" w:cs="宋体"/>
                <w:kern w:val="0"/>
                <w:sz w:val="24"/>
                <w:highlight w:val="none"/>
              </w:rPr>
            </w:pPr>
            <w:r>
              <w:rPr>
                <w:rFonts w:hint="eastAsia" w:ascii="宋体" w:hAnsi="宋体" w:cs="宋体"/>
                <w:kern w:val="0"/>
                <w:sz w:val="24"/>
                <w:highlight w:val="none"/>
              </w:rPr>
              <w:t>投标文件递交时间：</w:t>
            </w:r>
            <w:r>
              <w:rPr>
                <w:rFonts w:hint="eastAsia" w:ascii="宋体" w:hAnsi="宋体" w:cs="宋体"/>
                <w:kern w:val="0"/>
                <w:sz w:val="24"/>
                <w:highlight w:val="none"/>
                <w:lang w:val="zh-CN"/>
              </w:rPr>
              <w:t>2021年3月31日9时30分（北京时间）。</w:t>
            </w:r>
          </w:p>
          <w:p>
            <w:pPr>
              <w:snapToGrid w:val="0"/>
              <w:rPr>
                <w:rFonts w:ascii="宋体" w:cs="宋体"/>
                <w:kern w:val="0"/>
                <w:sz w:val="24"/>
                <w:highlight w:val="none"/>
              </w:rPr>
            </w:pPr>
            <w:r>
              <w:rPr>
                <w:rFonts w:hint="eastAsia" w:ascii="宋体" w:hAnsi="宋体" w:cs="宋体"/>
                <w:kern w:val="0"/>
                <w:sz w:val="24"/>
                <w:highlight w:val="none"/>
              </w:rPr>
              <w:t>投标截止期：</w:t>
            </w:r>
            <w:r>
              <w:rPr>
                <w:rFonts w:hint="eastAsia" w:ascii="宋体" w:hAnsi="宋体" w:cs="宋体"/>
                <w:kern w:val="0"/>
                <w:sz w:val="24"/>
                <w:highlight w:val="none"/>
                <w:lang w:val="zh-CN"/>
              </w:rPr>
              <w:t>2021年3月31日9时30分（北京时间）。逾期送达或不符合规定的投标文件恕不接受。</w:t>
            </w:r>
          </w:p>
          <w:p>
            <w:pPr>
              <w:snapToGrid w:val="0"/>
              <w:rPr>
                <w:rFonts w:ascii="宋体" w:cs="宋体"/>
                <w:kern w:val="0"/>
                <w:sz w:val="24"/>
                <w:highlight w:val="none"/>
              </w:rPr>
            </w:pPr>
            <w:r>
              <w:rPr>
                <w:rFonts w:hint="eastAsia" w:ascii="宋体" w:hAnsi="宋体" w:cs="宋体"/>
                <w:kern w:val="0"/>
                <w:sz w:val="24"/>
                <w:highlight w:val="none"/>
              </w:rPr>
              <w:t>投标文件递交地点：</w:t>
            </w:r>
            <w:r>
              <w:rPr>
                <w:rFonts w:hint="eastAsia" w:ascii="宋体" w:hAnsi="宋体" w:cs="宋体"/>
                <w:kern w:val="0"/>
                <w:sz w:val="24"/>
                <w:highlight w:val="none"/>
                <w:lang w:val="zh-CN"/>
              </w:rPr>
              <w:t>吉林省人民政府政务大厅（长春市人民大街9999号）负一楼投标文件收取专区。逾期送达或不符合规定的投标文件恕不接受</w:t>
            </w:r>
            <w:r>
              <w:rPr>
                <w:rFonts w:hint="eastAsia" w:ascii="宋体" w:hAnsi="宋体" w:cs="宋体"/>
                <w:kern w:val="0"/>
                <w:sz w:val="24"/>
                <w:highlight w:val="none"/>
              </w:rPr>
              <w:t>。</w:t>
            </w:r>
          </w:p>
          <w:p>
            <w:pPr>
              <w:rPr>
                <w:sz w:val="24"/>
                <w:highlight w:val="none"/>
              </w:rPr>
            </w:pPr>
            <w:r>
              <w:rPr>
                <w:rFonts w:hint="eastAsia" w:hAnsi="Tahoma"/>
                <w:sz w:val="24"/>
                <w:highlight w:val="none"/>
              </w:rPr>
              <w:t>开标会具体要求：</w:t>
            </w:r>
          </w:p>
          <w:p>
            <w:pPr>
              <w:rPr>
                <w:sz w:val="24"/>
                <w:highlight w:val="none"/>
              </w:rPr>
            </w:pPr>
            <w:r>
              <w:rPr>
                <w:sz w:val="24"/>
                <w:highlight w:val="none"/>
              </w:rPr>
              <w:t>1</w:t>
            </w:r>
            <w:r>
              <w:rPr>
                <w:rFonts w:hint="eastAsia" w:hAnsi="Tahoma"/>
                <w:sz w:val="24"/>
                <w:highlight w:val="none"/>
              </w:rPr>
              <w:t>、供应商应按《投标须知前附表》规定的时间、地点参加开标会议（另有约定的除外）。</w:t>
            </w:r>
          </w:p>
          <w:p>
            <w:pPr>
              <w:rPr>
                <w:sz w:val="24"/>
                <w:highlight w:val="none"/>
              </w:rPr>
            </w:pPr>
            <w:r>
              <w:rPr>
                <w:b/>
                <w:sz w:val="24"/>
                <w:highlight w:val="none"/>
              </w:rPr>
              <w:t>2</w:t>
            </w:r>
            <w:r>
              <w:rPr>
                <w:rFonts w:hint="eastAsia" w:hAnsi="Tahoma"/>
                <w:b/>
                <w:sz w:val="24"/>
                <w:highlight w:val="none"/>
              </w:rPr>
              <w:t>、</w:t>
            </w:r>
            <w:r>
              <w:rPr>
                <w:rFonts w:hint="eastAsia" w:hAnsi="Tahoma"/>
                <w:sz w:val="24"/>
                <w:highlight w:val="none"/>
              </w:rPr>
              <w:t>按规定提交合格的撤回通知的投标文件不予开封，并退回供应商。</w:t>
            </w:r>
          </w:p>
          <w:p>
            <w:pPr>
              <w:rPr>
                <w:b/>
                <w:szCs w:val="21"/>
                <w:highlight w:val="none"/>
              </w:rPr>
            </w:pPr>
            <w:r>
              <w:rPr>
                <w:b/>
                <w:sz w:val="24"/>
                <w:highlight w:val="none"/>
              </w:rPr>
              <w:t>3</w:t>
            </w:r>
            <w:r>
              <w:rPr>
                <w:rFonts w:hint="eastAsia" w:hAnsi="Tahoma"/>
                <w:b/>
                <w:sz w:val="24"/>
                <w:highlight w:val="none"/>
              </w:rPr>
              <w:t>、</w:t>
            </w:r>
            <w:r>
              <w:rPr>
                <w:rFonts w:hint="eastAsia" w:hAnsi="Tahoma"/>
                <w:sz w:val="24"/>
                <w:highlight w:val="none"/>
              </w:rPr>
              <w:t>参加开标会议的供应商法定代表人或其委托代理人须随带本人身份证原件，委托代理人还须随带参加开标会议的授权委托书原件，以证明其身份，同时携带投标保证金到账收据原件及汇缴凭证彩色扫描件</w:t>
            </w:r>
            <w:r>
              <w:rPr>
                <w:sz w:val="24"/>
                <w:highlight w:val="none"/>
              </w:rPr>
              <w:t>,</w:t>
            </w:r>
            <w:r>
              <w:rPr>
                <w:rFonts w:hint="eastAsia" w:hAnsi="Tahoma"/>
                <w:sz w:val="24"/>
                <w:highlight w:val="none"/>
              </w:rPr>
              <w:t>否则采购人有权拒绝其投标</w:t>
            </w:r>
            <w:r>
              <w:rPr>
                <w:rFonts w:hint="eastAsia" w:hAnsi="Tahoma"/>
                <w:szCs w:val="21"/>
                <w:highlight w:val="none"/>
              </w:rPr>
              <w:t>。</w:t>
            </w:r>
          </w:p>
          <w:p>
            <w:pPr>
              <w:rPr>
                <w:b/>
                <w:szCs w:val="21"/>
                <w:highlight w:val="none"/>
              </w:rPr>
            </w:pPr>
            <w:r>
              <w:rPr>
                <w:b/>
                <w:szCs w:val="21"/>
                <w:highlight w:val="none"/>
              </w:rPr>
              <w:t>4</w:t>
            </w:r>
            <w:r>
              <w:rPr>
                <w:rFonts w:hint="eastAsia" w:hAnsi="Tahoma"/>
                <w:b/>
                <w:szCs w:val="21"/>
                <w:highlight w:val="none"/>
              </w:rPr>
              <w:t>、涉嫌串标、陪标的其投标保证金不予退还。</w:t>
            </w:r>
          </w:p>
          <w:p>
            <w:pPr>
              <w:snapToGrid w:val="0"/>
              <w:rPr>
                <w:rFonts w:ascii="宋体" w:cs="宋体"/>
                <w:kern w:val="0"/>
                <w:sz w:val="24"/>
                <w:highlight w:val="none"/>
              </w:rPr>
            </w:pPr>
            <w:r>
              <w:rPr>
                <w:b/>
                <w:szCs w:val="21"/>
                <w:highlight w:val="none"/>
              </w:rPr>
              <w:t>5</w:t>
            </w:r>
            <w:r>
              <w:rPr>
                <w:rFonts w:hint="eastAsia" w:hAnsi="Tahoma"/>
                <w:b/>
                <w:szCs w:val="21"/>
                <w:highlight w:val="none"/>
              </w:rPr>
              <w:t>、供应商购买采购文件并交纳了投标保证金，因不可抗力等原因不能按时参加投标或退出，须于投标截止时间二日前，以书面形式向采购人（或采购代理人）申请，否则，投标保证金将予以不予退还。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720" w:type="dxa"/>
            <w:vAlign w:val="center"/>
          </w:tcPr>
          <w:p>
            <w:pPr>
              <w:spacing w:line="360" w:lineRule="exact"/>
              <w:jc w:val="center"/>
              <w:rPr>
                <w:rFonts w:ascii="宋体"/>
                <w:sz w:val="24"/>
              </w:rPr>
            </w:pPr>
            <w:r>
              <w:rPr>
                <w:rFonts w:ascii="宋体" w:hAnsi="宋体"/>
                <w:sz w:val="24"/>
              </w:rPr>
              <w:t>6</w:t>
            </w:r>
          </w:p>
        </w:tc>
        <w:tc>
          <w:tcPr>
            <w:tcW w:w="8640" w:type="dxa"/>
            <w:vAlign w:val="center"/>
          </w:tcPr>
          <w:p>
            <w:pPr>
              <w:tabs>
                <w:tab w:val="left" w:pos="744"/>
              </w:tabs>
              <w:snapToGrid w:val="0"/>
              <w:rPr>
                <w:rFonts w:ascii="宋体" w:cs="宋体"/>
                <w:kern w:val="0"/>
                <w:sz w:val="24"/>
              </w:rPr>
            </w:pPr>
            <w:r>
              <w:rPr>
                <w:rFonts w:hint="eastAsia" w:ascii="宋体" w:hAnsi="宋体" w:cs="宋体"/>
                <w:kern w:val="0"/>
                <w:sz w:val="24"/>
              </w:rPr>
              <w:t>投标文件编制要求、数量及封装要求：</w:t>
            </w:r>
          </w:p>
          <w:p>
            <w:pPr>
              <w:tabs>
                <w:tab w:val="left" w:pos="744"/>
              </w:tabs>
              <w:snapToGrid w:val="0"/>
              <w:rPr>
                <w:rFonts w:ascii="宋体" w:cs="宋体"/>
                <w:kern w:val="0"/>
                <w:sz w:val="24"/>
              </w:rPr>
            </w:pPr>
            <w:r>
              <w:rPr>
                <w:rFonts w:ascii="宋体" w:hAnsi="宋体" w:cs="宋体"/>
                <w:kern w:val="0"/>
                <w:sz w:val="24"/>
              </w:rPr>
              <w:t>1</w:t>
            </w:r>
            <w:r>
              <w:rPr>
                <w:rFonts w:hint="eastAsia" w:ascii="宋体" w:hAnsi="宋体" w:cs="宋体"/>
                <w:kern w:val="0"/>
                <w:sz w:val="24"/>
              </w:rPr>
              <w:t>、一套正本，四套副本，正、副本需封装在同一密封袋内。</w:t>
            </w:r>
          </w:p>
          <w:p>
            <w:pPr>
              <w:tabs>
                <w:tab w:val="left" w:pos="744"/>
              </w:tabs>
              <w:snapToGrid w:val="0"/>
              <w:rPr>
                <w:rFonts w:ascii="宋体" w:cs="宋体"/>
                <w:kern w:val="0"/>
                <w:sz w:val="24"/>
              </w:rPr>
            </w:pPr>
            <w:r>
              <w:rPr>
                <w:rFonts w:ascii="宋体" w:hAnsi="宋体" w:cs="宋体"/>
                <w:kern w:val="0"/>
                <w:sz w:val="24"/>
              </w:rPr>
              <w:t>2</w:t>
            </w:r>
            <w:r>
              <w:rPr>
                <w:rFonts w:hint="eastAsia" w:ascii="宋体" w:hAnsi="宋体" w:cs="宋体"/>
                <w:kern w:val="0"/>
                <w:sz w:val="24"/>
              </w:rPr>
              <w:t>、投标文件应有章节目录，每页都有页码标注。</w:t>
            </w:r>
          </w:p>
          <w:p>
            <w:pPr>
              <w:tabs>
                <w:tab w:val="left" w:pos="744"/>
              </w:tabs>
              <w:snapToGrid w:val="0"/>
              <w:rPr>
                <w:rFonts w:ascii="宋体" w:cs="宋体"/>
                <w:kern w:val="0"/>
                <w:sz w:val="24"/>
              </w:rPr>
            </w:pPr>
            <w:r>
              <w:rPr>
                <w:rFonts w:ascii="宋体" w:hAnsi="宋体" w:cs="宋体"/>
                <w:kern w:val="0"/>
                <w:sz w:val="24"/>
              </w:rPr>
              <w:t>3</w:t>
            </w:r>
            <w:r>
              <w:rPr>
                <w:rFonts w:hint="eastAsia" w:ascii="宋体" w:hAnsi="宋体" w:cs="宋体"/>
                <w:kern w:val="0"/>
                <w:sz w:val="24"/>
              </w:rPr>
              <w:t>、投标文件严禁使用塑料皮，拉杆夹等，应采用胶装。</w:t>
            </w:r>
          </w:p>
          <w:p>
            <w:pPr>
              <w:tabs>
                <w:tab w:val="left" w:pos="4045"/>
              </w:tabs>
              <w:adjustRightInd w:val="0"/>
              <w:snapToGrid w:val="0"/>
              <w:rPr>
                <w:rFonts w:ascii="宋体"/>
                <w:bCs/>
                <w:sz w:val="24"/>
              </w:rPr>
            </w:pPr>
            <w:r>
              <w:rPr>
                <w:rFonts w:hint="eastAsia" w:ascii="宋体" w:hAnsi="宋体"/>
                <w:bCs/>
                <w:sz w:val="24"/>
              </w:rPr>
              <w:t>电子版投标文件数量及封装要求：</w:t>
            </w:r>
          </w:p>
          <w:p>
            <w:pPr>
              <w:tabs>
                <w:tab w:val="left" w:pos="4045"/>
              </w:tabs>
              <w:adjustRightInd w:val="0"/>
              <w:snapToGrid w:val="0"/>
              <w:rPr>
                <w:rFonts w:ascii="宋体"/>
                <w:bCs/>
                <w:sz w:val="24"/>
              </w:rPr>
            </w:pPr>
            <w:r>
              <w:rPr>
                <w:rFonts w:hint="eastAsia" w:ascii="宋体" w:hAnsi="宋体"/>
                <w:bCs/>
                <w:sz w:val="24"/>
              </w:rPr>
              <w:t>电子文件刻录光盘或优盘2份密封在一个密封袋内并标注公司名称。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20" w:type="dxa"/>
            <w:vAlign w:val="center"/>
          </w:tcPr>
          <w:p>
            <w:pPr>
              <w:spacing w:line="360" w:lineRule="exact"/>
              <w:jc w:val="center"/>
              <w:rPr>
                <w:rFonts w:ascii="宋体"/>
                <w:sz w:val="24"/>
              </w:rPr>
            </w:pPr>
            <w:r>
              <w:rPr>
                <w:rFonts w:ascii="宋体" w:hAnsi="宋体"/>
                <w:sz w:val="24"/>
              </w:rPr>
              <w:t>7</w:t>
            </w:r>
          </w:p>
        </w:tc>
        <w:tc>
          <w:tcPr>
            <w:tcW w:w="8640" w:type="dxa"/>
            <w:vAlign w:val="center"/>
          </w:tcPr>
          <w:p>
            <w:pPr>
              <w:tabs>
                <w:tab w:val="left" w:pos="744"/>
              </w:tabs>
              <w:snapToGrid w:val="0"/>
              <w:rPr>
                <w:rFonts w:ascii="宋体" w:hAnsi="宋体" w:cs="宋体"/>
                <w:kern w:val="0"/>
                <w:sz w:val="24"/>
              </w:rPr>
            </w:pPr>
            <w:r>
              <w:rPr>
                <w:rFonts w:hint="eastAsia" w:ascii="宋体" w:hAnsi="宋体" w:cs="宋体"/>
                <w:kern w:val="0"/>
                <w:sz w:val="24"/>
              </w:rPr>
              <w:t>质量标准：符合国家现行行业质量标准以及采购人的需求。</w:t>
            </w:r>
          </w:p>
          <w:p>
            <w:pPr>
              <w:tabs>
                <w:tab w:val="left" w:pos="744"/>
              </w:tabs>
              <w:snapToGrid w:val="0"/>
              <w:rPr>
                <w:rFonts w:ascii="宋体"/>
                <w:bCs/>
                <w:sz w:val="24"/>
              </w:rPr>
            </w:pPr>
            <w:r>
              <w:rPr>
                <w:rFonts w:hint="eastAsia" w:ascii="宋体" w:hAnsi="宋体" w:cs="宋体"/>
                <w:kern w:val="0"/>
                <w:sz w:val="24"/>
              </w:rPr>
              <w:t>保修期：</w:t>
            </w:r>
            <w:r>
              <w:rPr>
                <w:rFonts w:hint="eastAsia"/>
                <w:sz w:val="24"/>
              </w:rPr>
              <w:t>除</w:t>
            </w:r>
            <w:r>
              <w:rPr>
                <w:rFonts w:hint="eastAsia"/>
                <w:bCs/>
                <w:sz w:val="24"/>
              </w:rPr>
              <w:t>“</w:t>
            </w:r>
            <w:r>
              <w:rPr>
                <w:rFonts w:hint="eastAsia"/>
                <w:sz w:val="24"/>
              </w:rPr>
              <w:t>第三章</w:t>
            </w:r>
            <w:r>
              <w:rPr>
                <w:rFonts w:hint="eastAsia"/>
                <w:bCs/>
                <w:sz w:val="24"/>
              </w:rPr>
              <w:t>项目需求及技术要求”</w:t>
            </w:r>
            <w:r>
              <w:rPr>
                <w:rFonts w:hint="eastAsia"/>
                <w:sz w:val="24"/>
              </w:rPr>
              <w:t>需求</w:t>
            </w:r>
            <w:r>
              <w:rPr>
                <w:rFonts w:hint="eastAsia"/>
                <w:sz w:val="24"/>
                <w:highlight w:val="none"/>
              </w:rPr>
              <w:t>表中（第1、2、3、4、5、13、35项）已列的保修期外，其他货物的保修期</w:t>
            </w:r>
            <w:r>
              <w:rPr>
                <w:sz w:val="24"/>
                <w:highlight w:val="none"/>
              </w:rPr>
              <w:t>1</w:t>
            </w:r>
            <w:r>
              <w:rPr>
                <w:rFonts w:hint="eastAsia"/>
                <w:sz w:val="24"/>
                <w:highlight w:val="none"/>
              </w:rPr>
              <w:t>年</w:t>
            </w:r>
            <w:r>
              <w:rPr>
                <w:rFonts w:hint="eastAsia" w:ascii="宋体" w:hAnsi="宋体" w:cs="宋体"/>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720" w:type="dxa"/>
            <w:vAlign w:val="center"/>
          </w:tcPr>
          <w:p>
            <w:pPr>
              <w:spacing w:line="360" w:lineRule="exact"/>
              <w:jc w:val="center"/>
              <w:rPr>
                <w:rFonts w:ascii="宋体"/>
                <w:sz w:val="24"/>
              </w:rPr>
            </w:pPr>
            <w:r>
              <w:rPr>
                <w:rFonts w:hint="eastAsia" w:ascii="宋体" w:hAnsi="宋体"/>
                <w:sz w:val="24"/>
              </w:rPr>
              <w:t>8</w:t>
            </w:r>
          </w:p>
        </w:tc>
        <w:tc>
          <w:tcPr>
            <w:tcW w:w="8640" w:type="dxa"/>
            <w:vAlign w:val="center"/>
          </w:tcPr>
          <w:p>
            <w:pPr>
              <w:snapToGrid w:val="0"/>
              <w:rPr>
                <w:rFonts w:ascii="宋体" w:cs="宋体"/>
                <w:kern w:val="0"/>
                <w:sz w:val="24"/>
              </w:rPr>
            </w:pPr>
            <w:r>
              <w:rPr>
                <w:rFonts w:hint="eastAsia" w:ascii="宋体" w:hAnsi="宋体" w:cs="宋体"/>
                <w:kern w:val="0"/>
                <w:sz w:val="24"/>
              </w:rPr>
              <w:t>供货要求：</w:t>
            </w:r>
          </w:p>
          <w:p>
            <w:pPr>
              <w:snapToGrid w:val="0"/>
              <w:rPr>
                <w:rFonts w:ascii="宋体"/>
                <w:sz w:val="24"/>
                <w:highlight w:val="cyan"/>
              </w:rPr>
            </w:pPr>
            <w:r>
              <w:rPr>
                <w:rFonts w:hint="eastAsia" w:ascii="宋体" w:hAnsi="宋体"/>
                <w:sz w:val="24"/>
              </w:rPr>
              <w:t>（一）</w:t>
            </w:r>
            <w:r>
              <w:rPr>
                <w:rFonts w:hint="eastAsia" w:ascii="宋体" w:hAnsi="宋体"/>
                <w:szCs w:val="21"/>
                <w:highlight w:val="white"/>
              </w:rPr>
              <w:t>★</w:t>
            </w:r>
            <w:r>
              <w:rPr>
                <w:rFonts w:hint="eastAsia" w:ascii="宋体" w:hAnsi="宋体"/>
                <w:sz w:val="24"/>
              </w:rPr>
              <w:t>供货及安装完成时间：合同订立</w:t>
            </w:r>
            <w:r>
              <w:rPr>
                <w:rFonts w:hint="eastAsia" w:ascii="宋体" w:hAnsi="宋体"/>
                <w:sz w:val="24"/>
                <w:highlight w:val="none"/>
              </w:rPr>
              <w:t>后45天</w:t>
            </w:r>
            <w:r>
              <w:rPr>
                <w:rFonts w:ascii="宋体"/>
                <w:sz w:val="24"/>
              </w:rPr>
              <w:t>,</w:t>
            </w:r>
            <w:r>
              <w:rPr>
                <w:rFonts w:hint="eastAsia" w:ascii="宋体" w:hAnsi="宋体"/>
                <w:sz w:val="24"/>
              </w:rPr>
              <w:t xml:space="preserve">供货安装调试完毕。         </w:t>
            </w:r>
          </w:p>
          <w:p>
            <w:pPr>
              <w:snapToGrid w:val="0"/>
              <w:rPr>
                <w:rFonts w:ascii="宋体"/>
                <w:bCs/>
                <w:sz w:val="24"/>
              </w:rPr>
            </w:pPr>
            <w:r>
              <w:rPr>
                <w:rFonts w:hint="eastAsia" w:ascii="宋体" w:hAnsi="宋体"/>
                <w:sz w:val="24"/>
              </w:rPr>
              <w:t>（二）</w:t>
            </w:r>
            <w:r>
              <w:rPr>
                <w:rFonts w:hint="eastAsia" w:ascii="宋体" w:hAnsi="宋体"/>
                <w:szCs w:val="21"/>
                <w:highlight w:val="white"/>
              </w:rPr>
              <w:t>★</w:t>
            </w:r>
            <w:r>
              <w:rPr>
                <w:rFonts w:hint="eastAsia" w:ascii="宋体" w:hAnsi="宋体"/>
                <w:sz w:val="24"/>
              </w:rPr>
              <w:t>供货地点：吉林农业科技学院</w:t>
            </w:r>
            <w:r>
              <w:rPr>
                <w:rFonts w:ascii="宋体" w:hAnsi="宋体"/>
                <w:sz w:val="24"/>
              </w:rPr>
              <w:t>(</w:t>
            </w:r>
            <w:r>
              <w:rPr>
                <w:rFonts w:hint="eastAsia" w:ascii="宋体" w:hAnsi="宋体"/>
                <w:sz w:val="24"/>
              </w:rPr>
              <w:t>采购人指定地点</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60" w:lineRule="exact"/>
              <w:jc w:val="center"/>
              <w:rPr>
                <w:rFonts w:ascii="宋体"/>
                <w:sz w:val="24"/>
              </w:rPr>
            </w:pPr>
            <w:r>
              <w:rPr>
                <w:rFonts w:hint="eastAsia" w:ascii="宋体" w:hAnsi="宋体"/>
                <w:sz w:val="24"/>
              </w:rPr>
              <w:t>9</w:t>
            </w:r>
          </w:p>
        </w:tc>
        <w:tc>
          <w:tcPr>
            <w:tcW w:w="8640" w:type="dxa"/>
            <w:vAlign w:val="center"/>
          </w:tcPr>
          <w:p>
            <w:pPr>
              <w:adjustRightInd w:val="0"/>
              <w:snapToGrid w:val="0"/>
              <w:jc w:val="left"/>
              <w:rPr>
                <w:rFonts w:ascii="宋体"/>
                <w:sz w:val="24"/>
              </w:rPr>
            </w:pPr>
            <w:r>
              <w:rPr>
                <w:rFonts w:hint="eastAsia" w:ascii="宋体" w:hAnsi="宋体"/>
                <w:bCs/>
                <w:sz w:val="24"/>
              </w:rPr>
              <w:t>投标有效期：自提交投标文件的截止之日起</w:t>
            </w:r>
            <w:r>
              <w:rPr>
                <w:rFonts w:ascii="宋体" w:hAnsi="宋体"/>
                <w:bCs/>
                <w:sz w:val="24"/>
              </w:rPr>
              <w:t>90</w:t>
            </w:r>
            <w:r>
              <w:rPr>
                <w:rFonts w:hint="eastAsia" w:ascii="宋体" w:hAnsi="宋体"/>
                <w:bCs/>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20" w:type="dxa"/>
            <w:vAlign w:val="center"/>
          </w:tcPr>
          <w:p>
            <w:pPr>
              <w:spacing w:line="360" w:lineRule="exact"/>
              <w:jc w:val="center"/>
              <w:rPr>
                <w:rFonts w:ascii="宋体"/>
                <w:sz w:val="24"/>
              </w:rPr>
            </w:pPr>
            <w:r>
              <w:rPr>
                <w:rFonts w:ascii="宋体" w:hAnsi="宋体"/>
                <w:sz w:val="24"/>
              </w:rPr>
              <w:t>1</w:t>
            </w:r>
            <w:r>
              <w:rPr>
                <w:rFonts w:hint="eastAsia" w:ascii="宋体" w:hAnsi="宋体"/>
                <w:sz w:val="24"/>
              </w:rPr>
              <w:t>0</w:t>
            </w:r>
          </w:p>
        </w:tc>
        <w:tc>
          <w:tcPr>
            <w:tcW w:w="8640" w:type="dxa"/>
            <w:vAlign w:val="center"/>
          </w:tcPr>
          <w:p>
            <w:pPr>
              <w:adjustRightInd w:val="0"/>
              <w:snapToGrid w:val="0"/>
              <w:jc w:val="left"/>
              <w:rPr>
                <w:rFonts w:ascii="宋体"/>
                <w:bCs/>
                <w:sz w:val="24"/>
              </w:rPr>
            </w:pPr>
            <w:r>
              <w:rPr>
                <w:rFonts w:hint="eastAsia" w:ascii="宋体" w:hAnsi="宋体"/>
                <w:sz w:val="24"/>
              </w:rPr>
              <w:t>签订合同期限：中标通知书发出后三十（</w:t>
            </w:r>
            <w:r>
              <w:rPr>
                <w:rFonts w:ascii="宋体" w:hAnsi="宋体"/>
                <w:sz w:val="24"/>
              </w:rPr>
              <w:t>30</w:t>
            </w:r>
            <w:r>
              <w:rPr>
                <w:rFonts w:hint="eastAsia" w:ascii="宋体" w:hAnsi="宋体"/>
                <w:sz w:val="24"/>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0" w:type="dxa"/>
            <w:vAlign w:val="center"/>
          </w:tcPr>
          <w:p>
            <w:pPr>
              <w:spacing w:line="360" w:lineRule="exact"/>
              <w:jc w:val="center"/>
              <w:rPr>
                <w:rFonts w:ascii="宋体"/>
                <w:sz w:val="24"/>
              </w:rPr>
            </w:pPr>
            <w:r>
              <w:rPr>
                <w:rFonts w:ascii="宋体" w:hAnsi="宋体"/>
                <w:sz w:val="24"/>
              </w:rPr>
              <w:t>1</w:t>
            </w:r>
            <w:r>
              <w:rPr>
                <w:rFonts w:hint="eastAsia" w:ascii="宋体" w:hAnsi="宋体"/>
                <w:sz w:val="24"/>
              </w:rPr>
              <w:t>1</w:t>
            </w:r>
          </w:p>
        </w:tc>
        <w:tc>
          <w:tcPr>
            <w:tcW w:w="8640" w:type="dxa"/>
            <w:vAlign w:val="center"/>
          </w:tcPr>
          <w:p>
            <w:pPr>
              <w:tabs>
                <w:tab w:val="left" w:pos="4045"/>
              </w:tabs>
              <w:adjustRightInd w:val="0"/>
              <w:snapToGrid w:val="0"/>
              <w:rPr>
                <w:rFonts w:ascii="宋体"/>
                <w:bCs/>
                <w:sz w:val="24"/>
              </w:rPr>
            </w:pPr>
            <w:r>
              <w:rPr>
                <w:rFonts w:hint="eastAsia" w:ascii="宋体" w:hAnsi="宋体"/>
                <w:bCs/>
                <w:sz w:val="24"/>
              </w:rPr>
              <w:t>评标方法：综合评分法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20" w:type="dxa"/>
            <w:vAlign w:val="center"/>
          </w:tcPr>
          <w:p>
            <w:pPr>
              <w:spacing w:line="360" w:lineRule="exact"/>
              <w:jc w:val="center"/>
              <w:rPr>
                <w:rFonts w:ascii="宋体"/>
                <w:sz w:val="24"/>
              </w:rPr>
            </w:pPr>
            <w:r>
              <w:rPr>
                <w:rFonts w:hint="eastAsia" w:ascii="宋体" w:hAnsi="宋体"/>
                <w:sz w:val="24"/>
              </w:rPr>
              <w:t>12</w:t>
            </w:r>
          </w:p>
        </w:tc>
        <w:tc>
          <w:tcPr>
            <w:tcW w:w="8640" w:type="dxa"/>
          </w:tcPr>
          <w:p>
            <w:pPr>
              <w:spacing w:line="360" w:lineRule="exact"/>
              <w:rPr>
                <w:rFonts w:ascii="宋体" w:cs="宋体"/>
                <w:sz w:val="24"/>
              </w:rPr>
            </w:pPr>
            <w:r>
              <w:rPr>
                <w:rFonts w:hint="eastAsia" w:ascii="宋体" w:hAnsi="宋体" w:cs="宋体"/>
                <w:sz w:val="24"/>
              </w:rPr>
              <w:t>采购服务费：按国家计委文件规定按差额定率累进法计算。</w:t>
            </w:r>
          </w:p>
          <w:p>
            <w:pPr>
              <w:pStyle w:val="95"/>
              <w:spacing w:line="320" w:lineRule="exact"/>
              <w:ind w:firstLine="0" w:firstLineChars="0"/>
              <w:rPr>
                <w:rFonts w:ascii="宋体" w:cs="宋体"/>
                <w:sz w:val="24"/>
              </w:rPr>
            </w:pPr>
            <w:r>
              <w:rPr>
                <w:rFonts w:hint="eastAsia" w:ascii="宋体" w:hAnsi="宋体" w:cs="宋体"/>
                <w:sz w:val="24"/>
              </w:rPr>
              <w:t>中标服务收费标准</w:t>
            </w:r>
            <w:r>
              <w:rPr>
                <w:rFonts w:ascii="宋体" w:hAnsi="宋体" w:cs="宋体"/>
                <w:sz w:val="24"/>
              </w:rPr>
              <w:t>:</w:t>
            </w:r>
          </w:p>
          <w:p>
            <w:pPr>
              <w:spacing w:line="320" w:lineRule="exact"/>
              <w:rPr>
                <w:rFonts w:ascii="宋体" w:hAnsi="宋体" w:cs="宋体"/>
                <w:kern w:val="0"/>
                <w:sz w:val="24"/>
              </w:rPr>
            </w:pPr>
            <w:r>
              <w:rPr>
                <w:rFonts w:hint="eastAsia" w:ascii="宋体" w:hAnsi="宋体" w:cs="宋体"/>
                <w:kern w:val="0"/>
                <w:sz w:val="24"/>
              </w:rPr>
              <w:t>参照国家发展计划委员会计价格[2002]1980号文《招标代理服务费管理暂行办法》、发改办价格[2003]857号文、发改价格[2015]299号文要求的取费标准向中标单位收取。中标金额*2%</w:t>
            </w:r>
          </w:p>
          <w:p>
            <w:pPr>
              <w:spacing w:line="320" w:lineRule="exact"/>
              <w:rPr>
                <w:rFonts w:ascii="宋体" w:cs="宋体"/>
                <w:kern w:val="0"/>
                <w:sz w:val="24"/>
              </w:rPr>
            </w:pPr>
            <w:r>
              <w:rPr>
                <w:rFonts w:hint="eastAsia" w:ascii="宋体" w:hAnsi="宋体" w:cs="宋体"/>
                <w:kern w:val="0"/>
                <w:sz w:val="24"/>
              </w:rPr>
              <w:t>说明：</w:t>
            </w:r>
          </w:p>
          <w:p>
            <w:pPr>
              <w:pStyle w:val="95"/>
              <w:spacing w:line="320" w:lineRule="exact"/>
              <w:ind w:firstLine="0" w:firstLineChars="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）中标服务费按差额定率累进法计算由中标人支付</w:t>
            </w:r>
          </w:p>
          <w:p>
            <w:pPr>
              <w:pStyle w:val="95"/>
              <w:spacing w:line="320" w:lineRule="exact"/>
              <w:ind w:firstLine="0" w:firstLineChars="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）中标服务费应计入投标报价中，不单独列项；</w:t>
            </w:r>
          </w:p>
          <w:p>
            <w:pPr>
              <w:spacing w:line="320" w:lineRule="exact"/>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）中标服务费应在领取中标通知书前以电汇方式支付给采购代理人。</w:t>
            </w:r>
          </w:p>
          <w:p>
            <w:pPr>
              <w:snapToGrid w:val="0"/>
              <w:rPr>
                <w:rFonts w:ascii="宋体" w:cs="宋体"/>
                <w:kern w:val="0"/>
                <w:sz w:val="24"/>
              </w:rPr>
            </w:pPr>
            <w:r>
              <w:rPr>
                <w:rFonts w:hint="eastAsia" w:ascii="宋体" w:cs="宋体"/>
                <w:kern w:val="0"/>
                <w:sz w:val="24"/>
              </w:rPr>
              <w:t>账户名称：北京京盛中城招标代理有限公司；</w:t>
            </w:r>
          </w:p>
          <w:p>
            <w:pPr>
              <w:snapToGrid w:val="0"/>
              <w:rPr>
                <w:rFonts w:ascii="宋体" w:cs="宋体"/>
                <w:kern w:val="0"/>
                <w:sz w:val="24"/>
              </w:rPr>
            </w:pPr>
            <w:r>
              <w:rPr>
                <w:rFonts w:hint="eastAsia" w:ascii="宋体" w:cs="宋体"/>
                <w:kern w:val="0"/>
                <w:sz w:val="24"/>
              </w:rPr>
              <w:t>开户银行：中国建设银行股份有限公司北京汇鸿家园支行；</w:t>
            </w:r>
          </w:p>
          <w:p>
            <w:pPr>
              <w:snapToGrid w:val="0"/>
              <w:rPr>
                <w:rFonts w:ascii="宋体" w:cs="宋体"/>
                <w:kern w:val="0"/>
                <w:sz w:val="24"/>
              </w:rPr>
            </w:pPr>
            <w:r>
              <w:rPr>
                <w:rFonts w:hint="eastAsia" w:ascii="宋体" w:cs="宋体"/>
                <w:kern w:val="0"/>
                <w:sz w:val="24"/>
              </w:rPr>
              <w:t>帐号：11050172700000000803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0" w:type="dxa"/>
            <w:vAlign w:val="center"/>
          </w:tcPr>
          <w:p>
            <w:pPr>
              <w:spacing w:line="360" w:lineRule="exact"/>
              <w:jc w:val="center"/>
              <w:rPr>
                <w:rFonts w:ascii="宋体"/>
                <w:sz w:val="24"/>
              </w:rPr>
            </w:pPr>
            <w:r>
              <w:rPr>
                <w:rFonts w:hint="eastAsia" w:ascii="宋体" w:hAnsi="宋体"/>
                <w:sz w:val="24"/>
              </w:rPr>
              <w:t>13</w:t>
            </w:r>
          </w:p>
        </w:tc>
        <w:tc>
          <w:tcPr>
            <w:tcW w:w="8640" w:type="dxa"/>
          </w:tcPr>
          <w:p>
            <w:pPr>
              <w:snapToGrid w:val="0"/>
              <w:rPr>
                <w:rFonts w:ascii="宋体"/>
                <w:sz w:val="24"/>
              </w:rPr>
            </w:pPr>
            <w:r>
              <w:rPr>
                <w:rFonts w:hint="eastAsia" w:ascii="宋体" w:hAnsi="宋体"/>
                <w:szCs w:val="21"/>
              </w:rPr>
              <w:t>★</w:t>
            </w:r>
            <w:r>
              <w:rPr>
                <w:rFonts w:hint="eastAsia" w:ascii="宋体" w:hAnsi="宋体"/>
                <w:sz w:val="24"/>
              </w:rPr>
              <w:t>付款方式：</w:t>
            </w:r>
          </w:p>
          <w:p>
            <w:pPr>
              <w:snapToGrid w:val="0"/>
              <w:ind w:firstLine="360" w:firstLineChars="150"/>
              <w:rPr>
                <w:sz w:val="24"/>
              </w:rPr>
            </w:pPr>
            <w:r>
              <w:rPr>
                <w:rFonts w:hint="eastAsia"/>
                <w:sz w:val="24"/>
              </w:rPr>
              <w:t>货物到货并安装调试完毕并验收合格后，甲方在完成支付程序后，支付合同总价款的百分之百分之百（100</w:t>
            </w:r>
            <w:r>
              <w:rPr>
                <w:sz w:val="24"/>
              </w:rPr>
              <w:t>%</w:t>
            </w:r>
            <w:r>
              <w:rPr>
                <w:rFonts w:hint="eastAsia"/>
                <w:sz w:val="24"/>
              </w:rPr>
              <w:t>）</w:t>
            </w:r>
            <w:r>
              <w:rPr>
                <w:sz w:val="24"/>
              </w:rPr>
              <w:t>,</w:t>
            </w:r>
            <w:r>
              <w:rPr>
                <w:rFonts w:hint="eastAsia"/>
                <w:sz w:val="24"/>
              </w:rPr>
              <w:t>在支付合同货款前，供应商需先缴纳货款5%质量保证金，自验收合格之日起至质保期满后若无质量问题，5%质保金甲方完一次性返还（无息）。</w:t>
            </w:r>
          </w:p>
          <w:p>
            <w:pPr>
              <w:snapToGrid w:val="0"/>
            </w:pPr>
            <w:r>
              <w:rPr>
                <w:rFonts w:hint="eastAsia"/>
                <w:sz w:val="24"/>
              </w:rPr>
              <w:t>注：甲方完成支付程序指：甲方支付乙方的合同项下的货物经费为财政资金性质，按国家有关规定，财政资金的支付必须履行向政府有关部门报批、审批程序。待相关报批、审批程序履行完毕，甲方方可按本合同约定向乙方支付合同项下的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720" w:type="dxa"/>
            <w:vAlign w:val="center"/>
          </w:tcPr>
          <w:p>
            <w:pPr>
              <w:spacing w:line="360" w:lineRule="exact"/>
              <w:jc w:val="center"/>
              <w:rPr>
                <w:rFonts w:ascii="宋体"/>
                <w:sz w:val="24"/>
              </w:rPr>
            </w:pPr>
            <w:r>
              <w:rPr>
                <w:rFonts w:ascii="宋体" w:hAnsi="宋体"/>
                <w:sz w:val="24"/>
              </w:rPr>
              <w:t>1</w:t>
            </w:r>
            <w:r>
              <w:rPr>
                <w:rFonts w:hint="eastAsia" w:ascii="宋体" w:hAnsi="宋体"/>
                <w:sz w:val="24"/>
              </w:rPr>
              <w:t>4</w:t>
            </w:r>
          </w:p>
        </w:tc>
        <w:tc>
          <w:tcPr>
            <w:tcW w:w="8640" w:type="dxa"/>
          </w:tcPr>
          <w:p>
            <w:pPr>
              <w:snapToGrid w:val="0"/>
              <w:spacing w:line="360" w:lineRule="auto"/>
              <w:rPr>
                <w:rFonts w:ascii="宋体" w:hAnsi="宋体"/>
                <w:sz w:val="24"/>
              </w:rPr>
            </w:pPr>
            <w:r>
              <w:rPr>
                <w:rFonts w:hint="eastAsia" w:ascii="宋体" w:hAnsi="宋体"/>
                <w:sz w:val="24"/>
              </w:rPr>
              <w:t>履约保证金：中标人应于供货合同签订前向采购人缴纳履约担保，履约担保金额为合同价款的</w:t>
            </w:r>
            <w:r>
              <w:rPr>
                <w:rFonts w:ascii="宋体" w:hAnsi="宋体"/>
                <w:sz w:val="24"/>
              </w:rPr>
              <w:t>5%</w:t>
            </w:r>
            <w:r>
              <w:rPr>
                <w:rFonts w:hint="eastAsia" w:ascii="宋体" w:hAnsi="宋体"/>
                <w:sz w:val="24"/>
              </w:rPr>
              <w:t>，合同履约结束后一次性返还。</w:t>
            </w:r>
          </w:p>
          <w:p>
            <w:pPr>
              <w:snapToGrid w:val="0"/>
              <w:spacing w:line="360" w:lineRule="auto"/>
              <w:rPr>
                <w:rFonts w:ascii="宋体" w:hAnsi="宋体"/>
                <w:sz w:val="24"/>
              </w:rPr>
            </w:pPr>
            <w:r>
              <w:rPr>
                <w:rFonts w:hint="eastAsia" w:ascii="宋体" w:hAnsi="宋体"/>
                <w:sz w:val="24"/>
              </w:rPr>
              <w:t>质量保证金：</w:t>
            </w:r>
            <w:r>
              <w:rPr>
                <w:rFonts w:hint="eastAsia"/>
                <w:sz w:val="24"/>
              </w:rPr>
              <w:t>货物到货并安装调试完毕并验收合格后，供货商需提前支付总货款5%做为质保金。</w:t>
            </w:r>
          </w:p>
          <w:p>
            <w:pPr>
              <w:snapToGrid w:val="0"/>
              <w:spacing w:line="360" w:lineRule="auto"/>
              <w:rPr>
                <w:rFonts w:ascii="宋体"/>
                <w:szCs w:val="21"/>
              </w:rPr>
            </w:pPr>
            <w:r>
              <w:rPr>
                <w:rFonts w:hint="eastAsia" w:ascii="宋体" w:hAnsi="宋体"/>
                <w:sz w:val="24"/>
              </w:rPr>
              <w:t>履约保证金及质保金的形式：中标人基本开户行出具的汇票或支票，也可以基本开户银行或担保机构出具的履约保函的方式支付履约担保。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720" w:type="dxa"/>
            <w:vAlign w:val="center"/>
          </w:tcPr>
          <w:p>
            <w:pPr>
              <w:spacing w:line="360" w:lineRule="exact"/>
              <w:jc w:val="center"/>
              <w:rPr>
                <w:rFonts w:ascii="宋体"/>
                <w:sz w:val="24"/>
              </w:rPr>
            </w:pPr>
            <w:r>
              <w:rPr>
                <w:rFonts w:ascii="宋体" w:hAnsi="宋体"/>
                <w:sz w:val="24"/>
              </w:rPr>
              <w:t>1</w:t>
            </w:r>
            <w:r>
              <w:rPr>
                <w:rFonts w:hint="eastAsia" w:ascii="宋体" w:hAnsi="宋体"/>
                <w:sz w:val="24"/>
              </w:rPr>
              <w:t>5</w:t>
            </w:r>
          </w:p>
        </w:tc>
        <w:tc>
          <w:tcPr>
            <w:tcW w:w="8640" w:type="dxa"/>
          </w:tcPr>
          <w:p>
            <w:pPr>
              <w:snapToGrid w:val="0"/>
              <w:rPr>
                <w:rFonts w:ascii="宋体"/>
                <w:sz w:val="24"/>
              </w:rPr>
            </w:pPr>
            <w:r>
              <w:rPr>
                <w:rFonts w:hint="eastAsia" w:ascii="宋体" w:hAnsi="宋体"/>
                <w:sz w:val="24"/>
              </w:rPr>
              <w:t>其他要求：</w:t>
            </w:r>
          </w:p>
          <w:p>
            <w:pPr>
              <w:numPr>
                <w:ilvl w:val="0"/>
                <w:numId w:val="2"/>
              </w:numPr>
              <w:snapToGrid w:val="0"/>
              <w:rPr>
                <w:rFonts w:ascii="宋体"/>
                <w:b/>
                <w:bCs/>
                <w:sz w:val="24"/>
              </w:rPr>
            </w:pPr>
            <w:r>
              <w:rPr>
                <w:rFonts w:hint="eastAsia" w:ascii="宋体" w:hAnsi="宋体"/>
                <w:bCs/>
                <w:sz w:val="24"/>
              </w:rPr>
              <w:t>本次报价应包含本项目所涉及的货物、设计、包装、运输、安装、调试和</w:t>
            </w:r>
            <w:r>
              <w:rPr>
                <w:rFonts w:hint="eastAsia" w:ascii="宋体" w:hAnsi="宋体"/>
                <w:bCs/>
                <w:sz w:val="24"/>
                <w:lang w:val="en-US" w:eastAsia="zh-CN"/>
              </w:rPr>
              <w:t>一切</w:t>
            </w:r>
            <w:r>
              <w:rPr>
                <w:rFonts w:hint="eastAsia" w:ascii="宋体" w:hAnsi="宋体"/>
                <w:bCs/>
                <w:sz w:val="24"/>
              </w:rPr>
              <w:t>交付使用前的全部费用，直到验收合格为止，采购人不再支付除合同价款以外的任何费用。</w:t>
            </w:r>
          </w:p>
          <w:p>
            <w:pPr>
              <w:numPr>
                <w:ilvl w:val="0"/>
                <w:numId w:val="2"/>
              </w:numPr>
              <w:snapToGrid w:val="0"/>
              <w:rPr>
                <w:rFonts w:ascii="宋体"/>
                <w:b/>
                <w:bCs/>
                <w:sz w:val="24"/>
              </w:rPr>
            </w:pPr>
            <w:r>
              <w:rPr>
                <w:rFonts w:hint="eastAsia" w:ascii="宋体" w:hAnsi="Calibri"/>
                <w:sz w:val="24"/>
              </w:rPr>
              <w:t>具体产品细节（除招标文件已作要求外）须在供货前得到招标人认可后方可供货。</w:t>
            </w:r>
          </w:p>
          <w:p>
            <w:pPr>
              <w:numPr>
                <w:ilvl w:val="0"/>
                <w:numId w:val="2"/>
              </w:numPr>
              <w:snapToGrid w:val="0"/>
              <w:rPr>
                <w:rFonts w:ascii="宋体"/>
                <w:b/>
                <w:bCs/>
                <w:sz w:val="24"/>
              </w:rPr>
            </w:pPr>
            <w:r>
              <w:rPr>
                <w:rFonts w:hint="eastAsia" w:ascii="宋体" w:hAnsi="宋体"/>
                <w:bCs/>
                <w:sz w:val="24"/>
              </w:rPr>
              <w:t>本项目的货物必须达到现行中华人民共和国及省、市、行业的一切有关法规、</w:t>
            </w:r>
          </w:p>
          <w:p>
            <w:pPr>
              <w:snapToGrid w:val="0"/>
              <w:rPr>
                <w:rFonts w:ascii="宋体"/>
                <w:bCs/>
                <w:sz w:val="24"/>
              </w:rPr>
            </w:pPr>
            <w:r>
              <w:rPr>
                <w:rFonts w:hint="eastAsia" w:ascii="宋体" w:hAnsi="宋体"/>
                <w:bCs/>
                <w:sz w:val="24"/>
              </w:rPr>
              <w:t>规范的要求及相关文件要求的质量标准。本货物需求及技术要求所列货物的技术、功能、图片仅作为供应商投标参考。供应商所提供的货物在技术与功能等方面应等同于或高于上述技术、功能要求。投标时应以招标文件中文字描述为准，但投标文件中提供的文字及图片为投标文件中组成部分，应与供货产品一致。</w:t>
            </w:r>
          </w:p>
          <w:p>
            <w:pPr>
              <w:snapToGrid w:val="0"/>
              <w:rPr>
                <w:rFonts w:ascii="宋体"/>
                <w:b/>
                <w:sz w:val="24"/>
              </w:rPr>
            </w:pPr>
            <w:r>
              <w:rPr>
                <w:rFonts w:ascii="宋体" w:hAnsi="宋体"/>
                <w:bCs/>
                <w:sz w:val="24"/>
              </w:rPr>
              <w:t>4</w:t>
            </w:r>
            <w:r>
              <w:rPr>
                <w:rFonts w:hint="eastAsia" w:ascii="宋体" w:hAnsi="宋体"/>
                <w:bCs/>
                <w:sz w:val="24"/>
              </w:rPr>
              <w:t>、</w:t>
            </w:r>
            <w:r>
              <w:rPr>
                <w:rFonts w:hint="eastAsia" w:ascii="宋体" w:hAnsi="宋体" w:cs="宋体"/>
                <w:kern w:val="0"/>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bl>
    <w:p>
      <w:pPr>
        <w:adjustRightInd w:val="0"/>
        <w:snapToGrid w:val="0"/>
        <w:spacing w:line="336" w:lineRule="auto"/>
        <w:jc w:val="center"/>
        <w:rPr>
          <w:rFonts w:ascii="宋体"/>
          <w:b/>
          <w:bCs/>
          <w:sz w:val="44"/>
          <w:szCs w:val="44"/>
        </w:rPr>
      </w:pPr>
      <w:r>
        <w:rPr>
          <w:rFonts w:ascii="宋体"/>
          <w:b/>
          <w:bCs/>
          <w:sz w:val="44"/>
          <w:szCs w:val="44"/>
        </w:rPr>
        <w:br w:type="page"/>
      </w:r>
      <w:r>
        <w:rPr>
          <w:rFonts w:hint="eastAsia" w:ascii="宋体" w:hAnsi="宋体"/>
          <w:b/>
          <w:bCs/>
          <w:sz w:val="44"/>
          <w:szCs w:val="44"/>
        </w:rPr>
        <w:t>投标人须知</w:t>
      </w:r>
    </w:p>
    <w:p>
      <w:pPr>
        <w:adjustRightInd w:val="0"/>
        <w:snapToGrid w:val="0"/>
        <w:spacing w:line="360" w:lineRule="auto"/>
        <w:ind w:firstLine="354" w:firstLineChars="98"/>
        <w:jc w:val="center"/>
        <w:outlineLvl w:val="0"/>
        <w:rPr>
          <w:rFonts w:ascii="宋体"/>
          <w:b/>
          <w:bCs/>
          <w:sz w:val="36"/>
          <w:szCs w:val="36"/>
        </w:rPr>
      </w:pPr>
      <w:r>
        <w:rPr>
          <w:rFonts w:hint="eastAsia" w:ascii="宋体" w:hAnsi="宋体"/>
          <w:b/>
          <w:bCs/>
          <w:sz w:val="36"/>
          <w:szCs w:val="36"/>
        </w:rPr>
        <w:t>一、总则</w:t>
      </w:r>
    </w:p>
    <w:p>
      <w:pPr>
        <w:adjustRightInd w:val="0"/>
        <w:snapToGrid w:val="0"/>
        <w:spacing w:line="360" w:lineRule="auto"/>
        <w:ind w:firstLine="236" w:firstLineChars="98"/>
        <w:outlineLvl w:val="0"/>
        <w:rPr>
          <w:rFonts w:ascii="宋体"/>
          <w:b/>
          <w:bCs/>
          <w:sz w:val="28"/>
          <w:szCs w:val="28"/>
        </w:rPr>
      </w:pPr>
      <w:r>
        <w:rPr>
          <w:rFonts w:hint="eastAsia" w:ascii="宋体" w:hAnsi="宋体"/>
          <w:b/>
          <w:bCs/>
          <w:sz w:val="24"/>
        </w:rPr>
        <w:t>（一）项目概述及资金来源</w:t>
      </w:r>
    </w:p>
    <w:p>
      <w:pPr>
        <w:spacing w:line="360" w:lineRule="auto"/>
        <w:ind w:firstLine="600" w:firstLineChars="250"/>
        <w:rPr>
          <w:rFonts w:ascii="宋体"/>
          <w:sz w:val="24"/>
        </w:rPr>
      </w:pPr>
      <w:r>
        <w:rPr>
          <w:rFonts w:ascii="宋体" w:hAnsi="宋体"/>
          <w:sz w:val="24"/>
        </w:rPr>
        <w:t>1.</w:t>
      </w:r>
      <w:r>
        <w:rPr>
          <w:rFonts w:hint="eastAsia" w:ascii="宋体" w:hAnsi="宋体"/>
          <w:sz w:val="24"/>
        </w:rPr>
        <w:t>本招标项目按照《中华人民共和国政府采购法》、《政府采购货物和服务招标投标管理办法》的有关规定，实行国内公开招标。</w:t>
      </w:r>
    </w:p>
    <w:p>
      <w:pPr>
        <w:spacing w:line="360" w:lineRule="auto"/>
        <w:ind w:firstLine="600" w:firstLineChars="25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）招标人名称：吉林农业科技学院</w:t>
      </w:r>
    </w:p>
    <w:p>
      <w:pPr>
        <w:spacing w:line="360" w:lineRule="auto"/>
        <w:ind w:firstLine="600" w:firstLineChars="25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）本次招标的内容为：制药工程专业实践教学平台设备</w:t>
      </w:r>
      <w:r>
        <w:rPr>
          <w:rFonts w:ascii="宋体" w:hAnsi="宋体" w:cs="宋体"/>
          <w:kern w:val="0"/>
          <w:sz w:val="24"/>
        </w:rPr>
        <w:t>(</w:t>
      </w:r>
      <w:r>
        <w:rPr>
          <w:rFonts w:hint="eastAsia" w:ascii="宋体" w:hAnsi="宋体" w:cs="宋体"/>
          <w:kern w:val="0"/>
          <w:sz w:val="24"/>
        </w:rPr>
        <w:t>具体内容详见第三章项目需求及技术要求</w:t>
      </w:r>
      <w:r>
        <w:rPr>
          <w:rFonts w:ascii="宋体" w:hAnsi="宋体" w:cs="宋体"/>
          <w:kern w:val="0"/>
          <w:sz w:val="24"/>
        </w:rPr>
        <w:t>)</w:t>
      </w:r>
      <w:r>
        <w:rPr>
          <w:rFonts w:hint="eastAsia" w:ascii="宋体" w:hAnsi="宋体" w:cs="宋体"/>
          <w:kern w:val="0"/>
          <w:sz w:val="24"/>
        </w:rPr>
        <w:t>。</w:t>
      </w:r>
    </w:p>
    <w:p>
      <w:pPr>
        <w:spacing w:line="360" w:lineRule="auto"/>
        <w:ind w:firstLine="600" w:firstLineChars="250"/>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hint="eastAsia" w:ascii="宋体" w:hAnsi="宋体"/>
          <w:szCs w:val="21"/>
          <w:highlight w:val="white"/>
        </w:rPr>
        <w:t>★</w:t>
      </w:r>
      <w:r>
        <w:rPr>
          <w:rFonts w:hint="eastAsia" w:ascii="宋体" w:hAnsi="宋体"/>
          <w:sz w:val="24"/>
        </w:rPr>
        <w:t>供货及安装完成时间：合同订</w:t>
      </w:r>
      <w:r>
        <w:rPr>
          <w:rFonts w:hint="eastAsia" w:ascii="宋体" w:hAnsi="宋体"/>
          <w:sz w:val="24"/>
          <w:highlight w:val="none"/>
        </w:rPr>
        <w:t>立后45天</w:t>
      </w:r>
      <w:r>
        <w:rPr>
          <w:rFonts w:ascii="宋体"/>
          <w:sz w:val="24"/>
          <w:highlight w:val="none"/>
        </w:rPr>
        <w:t>,</w:t>
      </w:r>
      <w:r>
        <w:rPr>
          <w:rFonts w:hint="eastAsia" w:ascii="宋体" w:hAnsi="宋体"/>
          <w:sz w:val="24"/>
          <w:highlight w:val="none"/>
        </w:rPr>
        <w:t>供</w:t>
      </w:r>
      <w:r>
        <w:rPr>
          <w:rFonts w:hint="eastAsia" w:ascii="宋体" w:hAnsi="宋体"/>
          <w:sz w:val="24"/>
        </w:rPr>
        <w:t>货安装调试完毕。</w:t>
      </w:r>
    </w:p>
    <w:p>
      <w:pPr>
        <w:spacing w:line="360" w:lineRule="auto"/>
        <w:ind w:firstLine="600" w:firstLineChars="250"/>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hint="eastAsia" w:ascii="宋体" w:hAnsi="宋体"/>
          <w:szCs w:val="21"/>
          <w:highlight w:val="white"/>
        </w:rPr>
        <w:t>★</w:t>
      </w:r>
      <w:r>
        <w:rPr>
          <w:rFonts w:hint="eastAsia" w:ascii="宋体" w:hAnsi="宋体"/>
          <w:sz w:val="24"/>
        </w:rPr>
        <w:t>供货地点：吉林农业科技学院（采购人指定地点）</w:t>
      </w:r>
    </w:p>
    <w:p>
      <w:pPr>
        <w:spacing w:line="360" w:lineRule="auto"/>
        <w:ind w:firstLine="600" w:firstLineChars="25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w:t>
      </w:r>
      <w:r>
        <w:rPr>
          <w:rFonts w:hint="eastAsia" w:ascii="宋体" w:hAnsi="宋体"/>
          <w:szCs w:val="21"/>
          <w:highlight w:val="white"/>
        </w:rPr>
        <w:t>★</w:t>
      </w:r>
      <w:r>
        <w:rPr>
          <w:rFonts w:hint="eastAsia" w:ascii="宋体" w:hAnsi="宋体"/>
          <w:sz w:val="24"/>
        </w:rPr>
        <w:t>付款方式：货物到货并安装调试完毕并验收合格后，甲方在完成支付程序后，支付合同总价款的百分之百分之百（100%）,在支付合同货款前，供应商需先缴纳货款5%质量保证金，自验收合格之日起至质保期满后若无质量问题，5%质保金甲方完一次性返还（无息）。</w:t>
      </w:r>
    </w:p>
    <w:p>
      <w:pPr>
        <w:spacing w:line="360" w:lineRule="auto"/>
        <w:ind w:firstLine="600" w:firstLineChars="250"/>
        <w:rPr>
          <w:rFonts w:ascii="宋体" w:hAnsi="宋体"/>
          <w:sz w:val="24"/>
        </w:rPr>
      </w:pPr>
      <w:r>
        <w:rPr>
          <w:rFonts w:hint="eastAsia" w:ascii="宋体" w:hAnsi="宋体"/>
          <w:sz w:val="24"/>
        </w:rPr>
        <w:t>注：甲方完成支付程序指：甲方支付乙方的合同项下的货物经费为财政资金性质，按国家有关规定，财政资金的支付必须履行向政府有关部门报批、审批程序。待相关报批、审批程序履行完毕，甲方方可按本合同约定向乙方支付合同项下的货款。</w:t>
      </w:r>
    </w:p>
    <w:p>
      <w:pPr>
        <w:spacing w:line="360" w:lineRule="auto"/>
        <w:ind w:firstLine="600" w:firstLineChars="250"/>
        <w:rPr>
          <w:rFonts w:ascii="宋体"/>
          <w:sz w:val="24"/>
        </w:rPr>
      </w:pPr>
      <w:r>
        <w:rPr>
          <w:rFonts w:ascii="宋体" w:hAnsi="宋体"/>
          <w:sz w:val="24"/>
        </w:rPr>
        <w:t>2.</w:t>
      </w:r>
      <w:r>
        <w:rPr>
          <w:rFonts w:hint="eastAsia" w:ascii="宋体" w:hAnsi="宋体"/>
          <w:sz w:val="24"/>
        </w:rPr>
        <w:t>资金来源：财政资金。</w:t>
      </w:r>
    </w:p>
    <w:p>
      <w:pPr>
        <w:spacing w:line="360" w:lineRule="auto"/>
        <w:ind w:firstLine="241" w:firstLineChars="100"/>
        <w:rPr>
          <w:rFonts w:ascii="宋体"/>
          <w:b/>
          <w:bCs/>
          <w:sz w:val="24"/>
        </w:rPr>
      </w:pPr>
      <w:r>
        <w:rPr>
          <w:rFonts w:hint="eastAsia" w:ascii="宋体" w:hAnsi="宋体"/>
          <w:b/>
          <w:bCs/>
          <w:sz w:val="24"/>
        </w:rPr>
        <w:t>（二）投标人资格条件</w:t>
      </w:r>
    </w:p>
    <w:p>
      <w:pPr>
        <w:snapToGrid w:val="0"/>
        <w:spacing w:line="360" w:lineRule="auto"/>
        <w:rPr>
          <w:rFonts w:ascii="宋体"/>
          <w:sz w:val="24"/>
        </w:rPr>
      </w:pPr>
      <w:r>
        <w:rPr>
          <w:rFonts w:hint="eastAsia" w:ascii="宋体"/>
          <w:sz w:val="24"/>
        </w:rPr>
        <w:t>供应商应符合政府采购法“第二十二条”规定的资格条件，并同时具备以下条件要求；</w:t>
      </w:r>
    </w:p>
    <w:p>
      <w:pPr>
        <w:tabs>
          <w:tab w:val="left" w:pos="3473"/>
        </w:tabs>
        <w:spacing w:line="360" w:lineRule="auto"/>
        <w:ind w:firstLine="897" w:firstLineChars="374"/>
        <w:rPr>
          <w:rFonts w:ascii="宋体"/>
          <w:sz w:val="24"/>
        </w:rPr>
      </w:pPr>
      <w:r>
        <w:rPr>
          <w:rFonts w:hint="eastAsia" w:ascii="宋体"/>
          <w:sz w:val="24"/>
        </w:rPr>
        <w:t>1、在中国境内依法登记注册并仍有效存续的供应商，具有本次招标项目的经营范围。</w:t>
      </w:r>
    </w:p>
    <w:p>
      <w:pPr>
        <w:tabs>
          <w:tab w:val="left" w:pos="3473"/>
        </w:tabs>
        <w:spacing w:line="360" w:lineRule="auto"/>
        <w:ind w:firstLine="897" w:firstLineChars="374"/>
        <w:rPr>
          <w:rFonts w:ascii="宋体"/>
          <w:sz w:val="24"/>
        </w:rPr>
      </w:pPr>
      <w:r>
        <w:rPr>
          <w:rFonts w:hint="eastAsia" w:ascii="宋体"/>
          <w:sz w:val="24"/>
        </w:rPr>
        <w:t>2、具有良好的商业信誉和健全的财务会计制度。</w:t>
      </w:r>
    </w:p>
    <w:p>
      <w:pPr>
        <w:tabs>
          <w:tab w:val="left" w:pos="3473"/>
        </w:tabs>
        <w:spacing w:line="360" w:lineRule="auto"/>
        <w:ind w:firstLine="897" w:firstLineChars="374"/>
        <w:rPr>
          <w:rFonts w:ascii="宋体"/>
          <w:sz w:val="24"/>
        </w:rPr>
      </w:pPr>
      <w:r>
        <w:rPr>
          <w:rFonts w:hint="eastAsia" w:ascii="宋体"/>
          <w:sz w:val="24"/>
        </w:rPr>
        <w:t>3、具有履行合同所必须的设备和专业技术能力。</w:t>
      </w:r>
    </w:p>
    <w:p>
      <w:pPr>
        <w:tabs>
          <w:tab w:val="left" w:pos="3473"/>
        </w:tabs>
        <w:spacing w:line="360" w:lineRule="auto"/>
        <w:ind w:firstLine="897" w:firstLineChars="374"/>
        <w:rPr>
          <w:rFonts w:ascii="宋体"/>
          <w:sz w:val="24"/>
        </w:rPr>
      </w:pPr>
      <w:r>
        <w:rPr>
          <w:rFonts w:hint="eastAsia" w:ascii="宋体"/>
          <w:sz w:val="24"/>
        </w:rPr>
        <w:t>4、有依法缴纳税收和社会保障资金的良好纪录。</w:t>
      </w:r>
    </w:p>
    <w:p>
      <w:pPr>
        <w:tabs>
          <w:tab w:val="left" w:pos="3473"/>
        </w:tabs>
        <w:spacing w:line="360" w:lineRule="auto"/>
        <w:ind w:firstLine="897" w:firstLineChars="374"/>
        <w:rPr>
          <w:rFonts w:ascii="宋体"/>
          <w:sz w:val="24"/>
        </w:rPr>
      </w:pPr>
      <w:r>
        <w:rPr>
          <w:rFonts w:hint="eastAsia" w:ascii="宋体"/>
          <w:sz w:val="24"/>
        </w:rPr>
        <w:t>5、本项目拒绝列入政府不良行为记录期间的企业或个人投标，同时拒绝被列入失信被执行人、重大税收违法案件当事人名单、政府采购严重违法失信行为记录名单的投标人参与投标（详见财库[2016]125号文件）。 提供“中国裁判文书网和信用中国网”的截图。</w:t>
      </w:r>
    </w:p>
    <w:p>
      <w:pPr>
        <w:tabs>
          <w:tab w:val="left" w:pos="3473"/>
        </w:tabs>
        <w:spacing w:line="360" w:lineRule="auto"/>
        <w:ind w:firstLine="897" w:firstLineChars="374"/>
        <w:rPr>
          <w:rFonts w:ascii="宋体"/>
          <w:sz w:val="24"/>
        </w:rPr>
      </w:pPr>
      <w:r>
        <w:rPr>
          <w:rFonts w:hint="eastAsia" w:ascii="宋体"/>
          <w:sz w:val="24"/>
        </w:rPr>
        <w:t>6、企业名称不同但法定代表人为同一个自然人的两个或者两个以上的投标人不得参加同一项目的投标。如果出现上述情况，相关投标人的投标均将被拒绝。</w:t>
      </w:r>
    </w:p>
    <w:p>
      <w:pPr>
        <w:tabs>
          <w:tab w:val="left" w:pos="3473"/>
        </w:tabs>
        <w:spacing w:line="360" w:lineRule="auto"/>
        <w:ind w:firstLine="897" w:firstLineChars="374"/>
        <w:rPr>
          <w:rFonts w:ascii="宋体"/>
          <w:sz w:val="24"/>
        </w:rPr>
      </w:pPr>
      <w:r>
        <w:rPr>
          <w:rFonts w:hint="eastAsia" w:ascii="宋体"/>
          <w:sz w:val="24"/>
        </w:rPr>
        <w:t>7、本项目不接受联合体投标。</w:t>
      </w:r>
    </w:p>
    <w:p>
      <w:pPr>
        <w:tabs>
          <w:tab w:val="left" w:pos="3473"/>
        </w:tabs>
        <w:spacing w:line="360" w:lineRule="auto"/>
        <w:ind w:firstLine="897" w:firstLineChars="374"/>
        <w:rPr>
          <w:rFonts w:ascii="宋体"/>
          <w:sz w:val="24"/>
        </w:rPr>
      </w:pPr>
      <w:r>
        <w:rPr>
          <w:rFonts w:hint="eastAsia" w:ascii="宋体"/>
          <w:sz w:val="24"/>
        </w:rPr>
        <w:t>8、近三年(2018年至今）至少具备一项同类项目类似规模的政府采购业绩，需提供供货合同或中标通知书。</w:t>
      </w:r>
    </w:p>
    <w:p>
      <w:pPr>
        <w:tabs>
          <w:tab w:val="left" w:pos="3473"/>
        </w:tabs>
        <w:spacing w:line="360" w:lineRule="auto"/>
        <w:ind w:firstLine="897" w:firstLineChars="374"/>
        <w:rPr>
          <w:rFonts w:ascii="宋体"/>
          <w:sz w:val="24"/>
        </w:rPr>
      </w:pPr>
      <w:r>
        <w:rPr>
          <w:rFonts w:hint="eastAsia" w:ascii="宋体"/>
          <w:sz w:val="24"/>
        </w:rPr>
        <w:t>10、经查询信用信息存在不良信用记录的不得参加本采购项目（具体要求如下）。</w:t>
      </w:r>
    </w:p>
    <w:p>
      <w:pPr>
        <w:tabs>
          <w:tab w:val="left" w:pos="3473"/>
        </w:tabs>
        <w:spacing w:line="360" w:lineRule="auto"/>
        <w:ind w:firstLine="897" w:firstLineChars="374"/>
        <w:rPr>
          <w:rFonts w:ascii="宋体"/>
          <w:sz w:val="24"/>
        </w:rPr>
      </w:pPr>
      <w:r>
        <w:rPr>
          <w:rFonts w:hint="eastAsia" w:ascii="宋体"/>
          <w:sz w:val="24"/>
        </w:rPr>
        <w:t>（1）信用信息查询渠道：“信用中国”网站(www.creditchina.gov.cn)、“中国政府采购网”(www.ccgp.gov.cn) 政府采购严重违法失信行为信息记录。</w:t>
      </w:r>
    </w:p>
    <w:p>
      <w:pPr>
        <w:tabs>
          <w:tab w:val="left" w:pos="3473"/>
        </w:tabs>
        <w:spacing w:line="360" w:lineRule="auto"/>
        <w:ind w:firstLine="897" w:firstLineChars="374"/>
        <w:rPr>
          <w:rFonts w:ascii="宋体"/>
          <w:sz w:val="24"/>
        </w:rPr>
      </w:pPr>
      <w:r>
        <w:rPr>
          <w:rFonts w:hint="eastAsia" w:ascii="宋体"/>
          <w:sz w:val="24"/>
        </w:rPr>
        <w:t>（2）信用信息查询截止时点：开标截止时间前（近期）。</w:t>
      </w:r>
    </w:p>
    <w:p>
      <w:pPr>
        <w:tabs>
          <w:tab w:val="left" w:pos="3473"/>
        </w:tabs>
        <w:spacing w:line="360" w:lineRule="auto"/>
        <w:ind w:firstLine="897" w:firstLineChars="374"/>
        <w:rPr>
          <w:rFonts w:ascii="宋体"/>
          <w:sz w:val="24"/>
        </w:rPr>
      </w:pPr>
      <w:r>
        <w:rPr>
          <w:rFonts w:hint="eastAsia" w:ascii="宋体"/>
          <w:sz w:val="24"/>
        </w:rPr>
        <w:t>（3）信用信息查询记录和证据留存方式：截屏等可实现留痕的方式。</w:t>
      </w:r>
    </w:p>
    <w:p>
      <w:pPr>
        <w:tabs>
          <w:tab w:val="left" w:pos="3473"/>
        </w:tabs>
        <w:spacing w:line="360" w:lineRule="auto"/>
        <w:ind w:firstLine="897" w:firstLineChars="374"/>
        <w:rPr>
          <w:rFonts w:ascii="宋体"/>
          <w:sz w:val="24"/>
        </w:rPr>
      </w:pPr>
      <w:r>
        <w:rPr>
          <w:rFonts w:hint="eastAsia" w:ascii="宋体"/>
          <w:sz w:val="24"/>
        </w:rPr>
        <w:t>（4）信用信息使用规则：对于经查询信用信息存在不良信用记录的供应商，评审委员会应取消其投标资格。</w:t>
      </w:r>
    </w:p>
    <w:p>
      <w:pPr>
        <w:tabs>
          <w:tab w:val="left" w:pos="3473"/>
        </w:tabs>
        <w:spacing w:line="360" w:lineRule="auto"/>
        <w:ind w:firstLine="901" w:firstLineChars="374"/>
        <w:rPr>
          <w:rFonts w:ascii="宋体"/>
          <w:b/>
          <w:sz w:val="24"/>
        </w:rPr>
      </w:pPr>
      <w:r>
        <w:rPr>
          <w:rFonts w:hint="eastAsia" w:ascii="宋体" w:hAnsi="宋体" w:cs="宋体"/>
          <w:b/>
          <w:kern w:val="0"/>
          <w:sz w:val="24"/>
        </w:rPr>
        <w:t>满足前附表中的要求外还应具备以下</w:t>
      </w:r>
      <w:r>
        <w:rPr>
          <w:rFonts w:hint="eastAsia" w:ascii="宋体" w:hAnsi="宋体"/>
          <w:b/>
          <w:sz w:val="24"/>
        </w:rPr>
        <w:t>条件：</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投标人只有在法律和财务上独立，并且与招标人没有隶属关系才可以参与本项目的投标。</w:t>
      </w:r>
    </w:p>
    <w:p>
      <w:pPr>
        <w:spacing w:line="360" w:lineRule="auto"/>
        <w:ind w:firstLine="480" w:firstLineChars="200"/>
        <w:rPr>
          <w:sz w:val="24"/>
        </w:rPr>
      </w:pPr>
      <w:r>
        <w:rPr>
          <w:sz w:val="24"/>
        </w:rPr>
        <w:t>2</w:t>
      </w:r>
      <w:r>
        <w:rPr>
          <w:rFonts w:ascii="宋体"/>
          <w:sz w:val="24"/>
        </w:rPr>
        <w:t>.</w:t>
      </w:r>
      <w:r>
        <w:rPr>
          <w:rFonts w:hint="eastAsia"/>
          <w:sz w:val="24"/>
        </w:rPr>
        <w:t>单位负责人为同一人或者存在控股、管理关系的不同单位，不得参加同一标段投标或者未划分标段的同一招标项目投标。法定代表人为同一个人的两个及两个以上法人不得同时参与投标；投标人之间不应存在授权关系。如有此类情况，则只接受先报名的投标人。</w:t>
      </w:r>
    </w:p>
    <w:p>
      <w:pPr>
        <w:spacing w:line="360" w:lineRule="auto"/>
        <w:ind w:firstLine="480" w:firstLineChars="200"/>
        <w:rPr>
          <w:sz w:val="24"/>
        </w:rPr>
      </w:pPr>
      <w:r>
        <w:rPr>
          <w:sz w:val="24"/>
        </w:rPr>
        <w:t>3</w:t>
      </w:r>
      <w:r>
        <w:rPr>
          <w:rFonts w:ascii="宋体"/>
          <w:sz w:val="24"/>
        </w:rPr>
        <w:t>.</w:t>
      </w:r>
      <w:r>
        <w:rPr>
          <w:rFonts w:hint="eastAsia"/>
          <w:sz w:val="24"/>
        </w:rPr>
        <w:t>投标人应具备《中华人民共和国政府采购法》第二十二条规定的条件。</w:t>
      </w:r>
    </w:p>
    <w:p>
      <w:pPr>
        <w:spacing w:line="360" w:lineRule="auto"/>
        <w:ind w:firstLine="480" w:firstLineChars="200"/>
        <w:rPr>
          <w:sz w:val="24"/>
        </w:rPr>
      </w:pPr>
      <w:r>
        <w:rPr>
          <w:sz w:val="24"/>
        </w:rPr>
        <w:t>4</w:t>
      </w:r>
      <w:r>
        <w:rPr>
          <w:rFonts w:ascii="宋体"/>
          <w:sz w:val="24"/>
        </w:rPr>
        <w:t>.</w:t>
      </w:r>
      <w:r>
        <w:rPr>
          <w:rFonts w:hint="eastAsia"/>
          <w:sz w:val="24"/>
        </w:rPr>
        <w:t>投标人有下列情形之一的不能参加本次投标：</w:t>
      </w:r>
    </w:p>
    <w:p>
      <w:pPr>
        <w:spacing w:line="360" w:lineRule="auto"/>
        <w:ind w:firstLine="360" w:firstLineChars="150"/>
        <w:rPr>
          <w:sz w:val="24"/>
        </w:rPr>
      </w:pPr>
      <w:r>
        <w:rPr>
          <w:rFonts w:hint="eastAsia"/>
          <w:sz w:val="24"/>
        </w:rPr>
        <w:t>（</w:t>
      </w:r>
      <w:r>
        <w:rPr>
          <w:sz w:val="24"/>
        </w:rPr>
        <w:t>1</w:t>
      </w:r>
      <w:r>
        <w:rPr>
          <w:rFonts w:hint="eastAsia"/>
          <w:sz w:val="24"/>
        </w:rPr>
        <w:t>）因重大经济问题正在接受国家有关部门审查的；</w:t>
      </w:r>
    </w:p>
    <w:p>
      <w:pPr>
        <w:spacing w:line="360" w:lineRule="auto"/>
        <w:ind w:firstLine="360" w:firstLineChars="150"/>
        <w:rPr>
          <w:sz w:val="24"/>
        </w:rPr>
      </w:pPr>
      <w:r>
        <w:rPr>
          <w:rFonts w:hint="eastAsia"/>
          <w:sz w:val="24"/>
        </w:rPr>
        <w:t>（</w:t>
      </w:r>
      <w:r>
        <w:rPr>
          <w:sz w:val="24"/>
        </w:rPr>
        <w:t>2</w:t>
      </w:r>
      <w:r>
        <w:rPr>
          <w:rFonts w:hint="eastAsia"/>
          <w:sz w:val="24"/>
        </w:rPr>
        <w:t>）正在被其他企业兼并（或收购）或因重大经济纠纷正在进行诉讼或仲裁的；</w:t>
      </w:r>
    </w:p>
    <w:p>
      <w:pPr>
        <w:spacing w:line="360" w:lineRule="auto"/>
        <w:ind w:firstLine="360" w:firstLineChars="150"/>
      </w:pPr>
      <w:r>
        <w:rPr>
          <w:rFonts w:hint="eastAsia"/>
          <w:sz w:val="24"/>
        </w:rPr>
        <w:t>（</w:t>
      </w:r>
      <w:r>
        <w:rPr>
          <w:sz w:val="24"/>
        </w:rPr>
        <w:t>3</w:t>
      </w:r>
      <w:r>
        <w:rPr>
          <w:rFonts w:hint="eastAsia"/>
          <w:sz w:val="24"/>
        </w:rPr>
        <w:t>）因腐败和欺诈行为而被有关部门处理</w:t>
      </w:r>
      <w:r>
        <w:rPr>
          <w:rFonts w:hint="eastAsia"/>
        </w:rPr>
        <w:t>的；</w:t>
      </w:r>
    </w:p>
    <w:p>
      <w:pPr>
        <w:spacing w:line="360" w:lineRule="auto"/>
        <w:ind w:firstLine="360" w:firstLineChars="150"/>
        <w:rPr>
          <w:color w:val="FF0000"/>
        </w:rPr>
      </w:pPr>
      <w:r>
        <w:rPr>
          <w:rFonts w:hint="eastAsia"/>
          <w:sz w:val="24"/>
        </w:rPr>
        <w:t>（</w:t>
      </w:r>
      <w:r>
        <w:rPr>
          <w:sz w:val="24"/>
        </w:rPr>
        <w:t>4</w:t>
      </w:r>
      <w:r>
        <w:rPr>
          <w:rFonts w:hint="eastAsia"/>
          <w:sz w:val="24"/>
        </w:rPr>
        <w:t>）除单一来源采购项目外，为采购项目提供整体设计、规范编制或者项目管理、监理、检测等服务的供应商，不得再参加该采购项目的其他采购活动</w:t>
      </w:r>
      <w:r>
        <w:rPr>
          <w:rFonts w:hint="eastAsia" w:ascii="宋体" w:hAnsi="宋体"/>
          <w:sz w:val="24"/>
        </w:rPr>
        <w:t>；</w:t>
      </w:r>
    </w:p>
    <w:p>
      <w:pPr>
        <w:spacing w:line="360" w:lineRule="auto"/>
        <w:ind w:firstLine="241" w:firstLineChars="100"/>
        <w:rPr>
          <w:rFonts w:ascii="宋体"/>
          <w:sz w:val="24"/>
        </w:rPr>
      </w:pPr>
      <w:r>
        <w:rPr>
          <w:rFonts w:hint="eastAsia" w:ascii="宋体" w:hAnsi="宋体"/>
          <w:b/>
          <w:sz w:val="24"/>
        </w:rPr>
        <w:t>（三）招标费用</w:t>
      </w:r>
    </w:p>
    <w:p>
      <w:pPr>
        <w:adjustRightInd w:val="0"/>
        <w:snapToGrid w:val="0"/>
        <w:spacing w:line="360" w:lineRule="auto"/>
        <w:ind w:firstLine="480" w:firstLineChars="200"/>
        <w:rPr>
          <w:rFonts w:ascii="宋体"/>
          <w:sz w:val="24"/>
        </w:rPr>
      </w:pPr>
      <w:r>
        <w:rPr>
          <w:rFonts w:hint="eastAsia" w:ascii="宋体" w:hAnsi="宋体"/>
          <w:sz w:val="24"/>
        </w:rPr>
        <w:t>投标人应承担所有与编写和提交投标文件有关的一切费用，不论投标的结果如何，招标人及招标代理人在任何情况下均无义务和责任承担这些费用。</w:t>
      </w:r>
    </w:p>
    <w:p>
      <w:pPr>
        <w:adjustRightInd w:val="0"/>
        <w:snapToGrid w:val="0"/>
        <w:spacing w:line="360" w:lineRule="auto"/>
        <w:outlineLvl w:val="0"/>
        <w:rPr>
          <w:rFonts w:ascii="宋体" w:hAnsi="宋体"/>
          <w:b/>
          <w:bCs/>
          <w:sz w:val="36"/>
          <w:szCs w:val="36"/>
        </w:rPr>
      </w:pPr>
    </w:p>
    <w:p>
      <w:pPr>
        <w:adjustRightInd w:val="0"/>
        <w:snapToGrid w:val="0"/>
        <w:spacing w:line="360" w:lineRule="auto"/>
        <w:ind w:firstLine="354" w:firstLineChars="98"/>
        <w:jc w:val="center"/>
        <w:outlineLvl w:val="0"/>
        <w:rPr>
          <w:rFonts w:ascii="宋体"/>
          <w:b/>
          <w:bCs/>
          <w:sz w:val="36"/>
          <w:szCs w:val="36"/>
        </w:rPr>
      </w:pPr>
      <w:r>
        <w:rPr>
          <w:rFonts w:hint="eastAsia" w:ascii="宋体" w:hAnsi="宋体"/>
          <w:b/>
          <w:bCs/>
          <w:sz w:val="36"/>
          <w:szCs w:val="36"/>
        </w:rPr>
        <w:t>二、招标文件</w:t>
      </w:r>
    </w:p>
    <w:p>
      <w:pPr>
        <w:adjustRightInd w:val="0"/>
        <w:snapToGrid w:val="0"/>
        <w:spacing w:line="360" w:lineRule="auto"/>
        <w:ind w:firstLine="236" w:firstLineChars="98"/>
        <w:outlineLvl w:val="0"/>
        <w:rPr>
          <w:rFonts w:ascii="宋体"/>
          <w:b/>
          <w:bCs/>
          <w:sz w:val="28"/>
          <w:szCs w:val="28"/>
        </w:rPr>
      </w:pPr>
      <w:r>
        <w:rPr>
          <w:rFonts w:hint="eastAsia" w:ascii="宋体" w:hAnsi="宋体"/>
          <w:b/>
          <w:bCs/>
          <w:sz w:val="24"/>
        </w:rPr>
        <w:t>（一）招标文件构成</w:t>
      </w:r>
    </w:p>
    <w:p>
      <w:pPr>
        <w:adjustRightInd w:val="0"/>
        <w:snapToGrid w:val="0"/>
        <w:spacing w:line="360" w:lineRule="auto"/>
        <w:ind w:firstLine="480" w:firstLineChars="200"/>
        <w:outlineLvl w:val="0"/>
        <w:rPr>
          <w:rFonts w:ascii="宋体"/>
          <w:bCs/>
          <w:sz w:val="28"/>
          <w:szCs w:val="28"/>
        </w:rPr>
      </w:pPr>
      <w:r>
        <w:rPr>
          <w:rFonts w:ascii="宋体" w:hAnsi="宋体"/>
          <w:sz w:val="24"/>
        </w:rPr>
        <w:t>1.</w:t>
      </w:r>
      <w:r>
        <w:rPr>
          <w:rFonts w:hint="eastAsia" w:ascii="宋体" w:hAnsi="宋体"/>
          <w:sz w:val="24"/>
        </w:rPr>
        <w:t>招标文件包括：</w:t>
      </w:r>
    </w:p>
    <w:p>
      <w:pPr>
        <w:adjustRightInd w:val="0"/>
        <w:snapToGrid w:val="0"/>
        <w:spacing w:line="360" w:lineRule="auto"/>
        <w:ind w:firstLine="480" w:firstLineChars="200"/>
        <w:rPr>
          <w:rFonts w:ascii="宋体"/>
          <w:sz w:val="24"/>
        </w:rPr>
      </w:pPr>
      <w:r>
        <w:rPr>
          <w:rFonts w:hint="eastAsia" w:ascii="宋体" w:hAnsi="宋体"/>
          <w:sz w:val="24"/>
        </w:rPr>
        <w:t>招标公告</w:t>
      </w:r>
    </w:p>
    <w:p>
      <w:pPr>
        <w:adjustRightInd w:val="0"/>
        <w:snapToGrid w:val="0"/>
        <w:spacing w:line="360" w:lineRule="auto"/>
        <w:ind w:firstLine="480" w:firstLineChars="200"/>
        <w:rPr>
          <w:rFonts w:ascii="宋体"/>
          <w:sz w:val="24"/>
        </w:rPr>
      </w:pPr>
      <w:r>
        <w:rPr>
          <w:rFonts w:hint="eastAsia" w:ascii="宋体" w:hAnsi="宋体"/>
          <w:sz w:val="24"/>
        </w:rPr>
        <w:t>第一章投标人须知及前附表</w:t>
      </w:r>
    </w:p>
    <w:p>
      <w:pPr>
        <w:adjustRightInd w:val="0"/>
        <w:snapToGrid w:val="0"/>
        <w:spacing w:line="360" w:lineRule="auto"/>
        <w:ind w:firstLine="480" w:firstLineChars="200"/>
        <w:rPr>
          <w:rFonts w:ascii="宋体"/>
          <w:sz w:val="24"/>
        </w:rPr>
      </w:pPr>
      <w:r>
        <w:rPr>
          <w:rFonts w:hint="eastAsia" w:ascii="宋体" w:hAnsi="宋体"/>
          <w:sz w:val="24"/>
        </w:rPr>
        <w:t>第二章合同条款及合同格式</w:t>
      </w:r>
      <w:r>
        <w:rPr>
          <w:rFonts w:ascii="宋体"/>
          <w:sz w:val="24"/>
        </w:rPr>
        <w:tab/>
      </w:r>
    </w:p>
    <w:p>
      <w:pPr>
        <w:snapToGrid w:val="0"/>
        <w:spacing w:line="360" w:lineRule="auto"/>
        <w:ind w:firstLine="480" w:firstLineChars="200"/>
        <w:rPr>
          <w:rFonts w:ascii="宋体"/>
          <w:sz w:val="24"/>
        </w:rPr>
      </w:pPr>
      <w:r>
        <w:rPr>
          <w:rFonts w:hint="eastAsia" w:ascii="宋体" w:hAnsi="宋体"/>
          <w:sz w:val="24"/>
        </w:rPr>
        <w:t>第三章项目需求及技术要求</w:t>
      </w:r>
    </w:p>
    <w:p>
      <w:pPr>
        <w:adjustRightInd w:val="0"/>
        <w:snapToGrid w:val="0"/>
        <w:spacing w:line="360" w:lineRule="auto"/>
        <w:ind w:firstLine="480" w:firstLineChars="200"/>
        <w:rPr>
          <w:rFonts w:ascii="宋体"/>
          <w:sz w:val="24"/>
        </w:rPr>
      </w:pPr>
      <w:r>
        <w:rPr>
          <w:rFonts w:hint="eastAsia" w:ascii="宋体" w:hAnsi="宋体"/>
          <w:sz w:val="24"/>
        </w:rPr>
        <w:t>第四章投标文件格式</w:t>
      </w:r>
    </w:p>
    <w:p>
      <w:pPr>
        <w:adjustRightInd w:val="0"/>
        <w:snapToGrid w:val="0"/>
        <w:spacing w:line="360" w:lineRule="auto"/>
        <w:ind w:firstLine="480" w:firstLineChars="200"/>
        <w:rPr>
          <w:rFonts w:ascii="宋体"/>
          <w:sz w:val="24"/>
        </w:rPr>
      </w:pPr>
      <w:r>
        <w:rPr>
          <w:rFonts w:hint="eastAsia" w:ascii="宋体" w:hAnsi="宋体"/>
          <w:sz w:val="24"/>
        </w:rPr>
        <w:t>第五章评标细则</w:t>
      </w:r>
    </w:p>
    <w:p>
      <w:pPr>
        <w:adjustRightInd w:val="0"/>
        <w:snapToGrid w:val="0"/>
        <w:spacing w:line="360" w:lineRule="auto"/>
        <w:ind w:left="1" w:firstLine="480" w:firstLineChars="200"/>
        <w:rPr>
          <w:rFonts w:ascii="宋体"/>
          <w:sz w:val="24"/>
        </w:rPr>
      </w:pPr>
      <w:r>
        <w:rPr>
          <w:rFonts w:ascii="宋体" w:hAnsi="宋体"/>
          <w:sz w:val="24"/>
        </w:rPr>
        <w:t>2.</w:t>
      </w:r>
      <w:r>
        <w:rPr>
          <w:rFonts w:hint="eastAsia" w:ascii="宋体" w:hAnsi="宋体"/>
          <w:sz w:val="24"/>
        </w:rPr>
        <w:t>投标人应认真阅读招标文件中所有的事项、格式、条款、项目任务等要求。如果投标人没有按照招标文件要求提交全部资料或者投标文件没有对招标文件在各方面都作出实质性响应，其投标将被拒绝。</w:t>
      </w:r>
    </w:p>
    <w:p>
      <w:pPr>
        <w:adjustRightInd w:val="0"/>
        <w:snapToGrid w:val="0"/>
        <w:spacing w:line="360" w:lineRule="auto"/>
        <w:ind w:firstLine="241" w:firstLineChars="100"/>
        <w:rPr>
          <w:rFonts w:ascii="宋体"/>
          <w:b/>
          <w:sz w:val="24"/>
        </w:rPr>
      </w:pPr>
      <w:r>
        <w:rPr>
          <w:rFonts w:hint="eastAsia" w:ascii="宋体" w:hAnsi="宋体"/>
          <w:b/>
          <w:bCs/>
          <w:sz w:val="24"/>
        </w:rPr>
        <w:t>（二）招标文件的澄清</w:t>
      </w:r>
    </w:p>
    <w:p>
      <w:pPr>
        <w:adjustRightInd w:val="0"/>
        <w:snapToGrid w:val="0"/>
        <w:spacing w:line="360" w:lineRule="auto"/>
        <w:ind w:firstLine="480" w:firstLineChars="200"/>
        <w:rPr>
          <w:rFonts w:ascii="宋体"/>
          <w:sz w:val="24"/>
        </w:rPr>
      </w:pPr>
      <w:r>
        <w:rPr>
          <w:rFonts w:hint="eastAsia" w:ascii="宋体" w:hAnsi="宋体"/>
          <w:sz w:val="24"/>
        </w:rPr>
        <w:t>任何要求对招标文件进行澄清的投标人，均应按招标文件中的通讯地址，以书面形式（如传真等）及时通知招标代理人，招标代理人将及时以书面形式予以答复，同时将书面答复告知所有购买招标文件的投标人，答复中包括所问问题，但不包括问题的来源。</w:t>
      </w:r>
    </w:p>
    <w:p>
      <w:pPr>
        <w:adjustRightInd w:val="0"/>
        <w:snapToGrid w:val="0"/>
        <w:spacing w:line="360" w:lineRule="auto"/>
        <w:ind w:firstLine="241" w:firstLineChars="100"/>
        <w:rPr>
          <w:rFonts w:ascii="宋体"/>
          <w:b/>
          <w:sz w:val="24"/>
        </w:rPr>
      </w:pPr>
      <w:r>
        <w:rPr>
          <w:rFonts w:hint="eastAsia" w:ascii="宋体" w:hAnsi="宋体"/>
          <w:b/>
          <w:bCs/>
          <w:sz w:val="24"/>
        </w:rPr>
        <w:t>（三）招标文件的修改</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在投标截止时间前，招标代理人依法可主动的或在解答投标人提出的澄清问题时对招标文件进行修改。招标采购单位对已发出的招标文件进行必要澄清或者修改的内容，可能影响投标文件编制的，应当在招标文件要求提交投标文件截止时间十五日前，在财政部门指定的政府采购信息发布媒体上发布更正公告，并以书面形式通知所有招标文件收受人；不足十五日的，采购人或者采购代理机构应当顺延提交投标文件的截止时间。该澄清或者修改的内容为招标文件的组成部分。</w:t>
      </w:r>
    </w:p>
    <w:p>
      <w:pPr>
        <w:pStyle w:val="7"/>
        <w:spacing w:line="360" w:lineRule="auto"/>
        <w:ind w:firstLine="480" w:firstLineChars="200"/>
        <w:rPr>
          <w:rFonts w:ascii="宋体"/>
          <w:bCs/>
        </w:rPr>
      </w:pPr>
      <w:r>
        <w:rPr>
          <w:rFonts w:ascii="宋体" w:hAnsi="宋体"/>
          <w:sz w:val="24"/>
        </w:rPr>
        <w:t>2.</w:t>
      </w:r>
      <w:r>
        <w:rPr>
          <w:rFonts w:hint="eastAsia" w:ascii="宋体" w:hAnsi="宋体"/>
          <w:sz w:val="24"/>
        </w:rPr>
        <w:t>招标文件的修改将以书面形式（如传真等）通知所有购买招标文件的投标人，并对其具有约束力。投标人应在</w:t>
      </w:r>
      <w:r>
        <w:rPr>
          <w:rFonts w:ascii="宋体" w:hAnsi="宋体"/>
          <w:sz w:val="24"/>
        </w:rPr>
        <w:t>24</w:t>
      </w:r>
      <w:r>
        <w:rPr>
          <w:rFonts w:hint="eastAsia" w:ascii="宋体" w:hAnsi="宋体"/>
          <w:sz w:val="24"/>
        </w:rPr>
        <w:t>小时内但不超过投标的截止时间，以书面形式（如传真等）确认已收到修改文件</w:t>
      </w:r>
      <w:r>
        <w:rPr>
          <w:rFonts w:hint="eastAsia" w:ascii="宋体" w:hAnsi="宋体"/>
          <w:bCs/>
          <w:sz w:val="24"/>
          <w:szCs w:val="24"/>
        </w:rPr>
        <w:t>或加盖单位公章确认收到，否则因此影响投标活动的任何情况由投标人自行承担。</w:t>
      </w:r>
    </w:p>
    <w:p>
      <w:pPr>
        <w:adjustRightInd w:val="0"/>
        <w:snapToGrid w:val="0"/>
        <w:spacing w:line="360" w:lineRule="auto"/>
        <w:ind w:firstLine="354" w:firstLineChars="98"/>
        <w:jc w:val="center"/>
        <w:rPr>
          <w:rFonts w:ascii="宋体"/>
          <w:b/>
          <w:bCs/>
          <w:sz w:val="36"/>
          <w:szCs w:val="36"/>
        </w:rPr>
      </w:pPr>
    </w:p>
    <w:p>
      <w:pPr>
        <w:adjustRightInd w:val="0"/>
        <w:snapToGrid w:val="0"/>
        <w:spacing w:line="360" w:lineRule="auto"/>
        <w:ind w:firstLine="354" w:firstLineChars="98"/>
        <w:jc w:val="center"/>
        <w:rPr>
          <w:rFonts w:ascii="宋体" w:hAnsi="宋体"/>
          <w:b/>
          <w:bCs/>
          <w:sz w:val="36"/>
          <w:szCs w:val="36"/>
        </w:rPr>
      </w:pPr>
    </w:p>
    <w:p>
      <w:pPr>
        <w:adjustRightInd w:val="0"/>
        <w:snapToGrid w:val="0"/>
        <w:spacing w:line="360" w:lineRule="auto"/>
        <w:ind w:firstLine="354" w:firstLineChars="98"/>
        <w:jc w:val="center"/>
        <w:rPr>
          <w:rFonts w:ascii="宋体"/>
          <w:b/>
          <w:bCs/>
          <w:sz w:val="36"/>
          <w:szCs w:val="36"/>
        </w:rPr>
      </w:pPr>
      <w:r>
        <w:rPr>
          <w:rFonts w:hint="eastAsia" w:ascii="宋体" w:hAnsi="宋体"/>
          <w:b/>
          <w:bCs/>
          <w:sz w:val="36"/>
          <w:szCs w:val="36"/>
        </w:rPr>
        <w:t>三、投标文件的编制</w:t>
      </w:r>
    </w:p>
    <w:p>
      <w:pPr>
        <w:adjustRightInd w:val="0"/>
        <w:snapToGrid w:val="0"/>
        <w:spacing w:line="360" w:lineRule="auto"/>
        <w:ind w:firstLine="241" w:firstLineChars="100"/>
        <w:rPr>
          <w:rFonts w:ascii="宋体"/>
          <w:b/>
          <w:bCs/>
          <w:sz w:val="28"/>
          <w:szCs w:val="28"/>
        </w:rPr>
      </w:pPr>
      <w:r>
        <w:rPr>
          <w:rFonts w:hint="eastAsia" w:ascii="宋体" w:hAnsi="宋体"/>
          <w:b/>
          <w:bCs/>
          <w:sz w:val="24"/>
        </w:rPr>
        <w:t>（一）投标的语言</w:t>
      </w:r>
    </w:p>
    <w:p>
      <w:pPr>
        <w:adjustRightInd w:val="0"/>
        <w:snapToGrid w:val="0"/>
        <w:spacing w:line="360" w:lineRule="auto"/>
        <w:ind w:firstLine="480" w:firstLineChars="200"/>
        <w:rPr>
          <w:rFonts w:ascii="宋体"/>
          <w:sz w:val="24"/>
        </w:rPr>
      </w:pPr>
      <w:r>
        <w:rPr>
          <w:rFonts w:hint="eastAsia" w:ascii="宋体" w:hAnsi="宋体"/>
          <w:sz w:val="24"/>
        </w:rPr>
        <w:t>投标人提交的投标文件以及投标人与招标代理人就有关投标的所有往来函均应使用中文。</w:t>
      </w:r>
    </w:p>
    <w:p>
      <w:pPr>
        <w:adjustRightInd w:val="0"/>
        <w:snapToGrid w:val="0"/>
        <w:spacing w:line="360" w:lineRule="auto"/>
        <w:ind w:firstLine="241" w:firstLineChars="100"/>
        <w:rPr>
          <w:rFonts w:ascii="宋体"/>
          <w:sz w:val="24"/>
        </w:rPr>
      </w:pPr>
      <w:r>
        <w:rPr>
          <w:rFonts w:hint="eastAsia" w:ascii="宋体" w:hAnsi="宋体"/>
          <w:b/>
          <w:bCs/>
          <w:sz w:val="24"/>
        </w:rPr>
        <w:t>（二）投标文件构成</w:t>
      </w:r>
    </w:p>
    <w:p>
      <w:pPr>
        <w:adjustRightInd w:val="0"/>
        <w:snapToGrid w:val="0"/>
        <w:spacing w:line="360" w:lineRule="auto"/>
        <w:ind w:firstLine="480" w:firstLineChars="200"/>
        <w:rPr>
          <w:rFonts w:ascii="宋体"/>
          <w:sz w:val="24"/>
        </w:rPr>
      </w:pPr>
      <w:r>
        <w:rPr>
          <w:rFonts w:hint="eastAsia" w:ascii="宋体" w:hAnsi="宋体"/>
          <w:sz w:val="24"/>
        </w:rPr>
        <w:t>投标人编写的投标文件应包括下列部分：</w:t>
      </w:r>
    </w:p>
    <w:p>
      <w:pPr>
        <w:adjustRightInd w:val="0"/>
        <w:snapToGrid w:val="0"/>
        <w:spacing w:line="360" w:lineRule="auto"/>
        <w:ind w:firstLine="480" w:firstLineChars="200"/>
        <w:outlineLvl w:val="0"/>
        <w:rPr>
          <w:rFonts w:ascii="宋体"/>
          <w:sz w:val="24"/>
        </w:rPr>
      </w:pPr>
      <w:r>
        <w:rPr>
          <w:rFonts w:ascii="宋体" w:hAnsi="宋体"/>
          <w:sz w:val="24"/>
        </w:rPr>
        <w:t>1.</w:t>
      </w:r>
      <w:r>
        <w:rPr>
          <w:rFonts w:hint="eastAsia" w:ascii="宋体" w:hAnsi="宋体"/>
          <w:sz w:val="24"/>
        </w:rPr>
        <w:t>投标函；</w:t>
      </w:r>
    </w:p>
    <w:p>
      <w:pPr>
        <w:adjustRightInd w:val="0"/>
        <w:snapToGrid w:val="0"/>
        <w:spacing w:line="360" w:lineRule="auto"/>
        <w:ind w:firstLine="480" w:firstLineChars="200"/>
        <w:outlineLvl w:val="0"/>
        <w:rPr>
          <w:rFonts w:ascii="宋体"/>
          <w:sz w:val="24"/>
        </w:rPr>
      </w:pPr>
      <w:r>
        <w:rPr>
          <w:rFonts w:ascii="宋体" w:hAnsi="宋体"/>
          <w:sz w:val="24"/>
        </w:rPr>
        <w:t>2.</w:t>
      </w:r>
      <w:r>
        <w:rPr>
          <w:rFonts w:hint="eastAsia" w:ascii="宋体" w:hAnsi="宋体"/>
          <w:sz w:val="24"/>
        </w:rPr>
        <w:t>投标报价表；</w:t>
      </w:r>
    </w:p>
    <w:p>
      <w:pPr>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小型和微型企业、残疾人福利性单位、监狱企业产品报价说明表格式（如有）；</w:t>
      </w:r>
    </w:p>
    <w:p>
      <w:pPr>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rPr>
        <w:t>规格及技术响应表；</w:t>
      </w:r>
    </w:p>
    <w:p>
      <w:pPr>
        <w:adjustRightInd w:val="0"/>
        <w:snapToGrid w:val="0"/>
        <w:spacing w:line="360" w:lineRule="auto"/>
        <w:ind w:firstLine="480" w:firstLineChars="200"/>
        <w:rPr>
          <w:rFonts w:ascii="宋体"/>
          <w:sz w:val="24"/>
        </w:rPr>
      </w:pPr>
      <w:r>
        <w:rPr>
          <w:rFonts w:ascii="宋体" w:hAnsi="宋体"/>
          <w:sz w:val="24"/>
        </w:rPr>
        <w:t>5.</w:t>
      </w:r>
      <w:r>
        <w:rPr>
          <w:rFonts w:hint="eastAsia" w:ascii="宋体" w:hAnsi="宋体"/>
          <w:sz w:val="24"/>
        </w:rPr>
        <w:t>技术和商务条款偏离表；</w:t>
      </w:r>
    </w:p>
    <w:p>
      <w:pPr>
        <w:adjustRightInd w:val="0"/>
        <w:snapToGrid w:val="0"/>
        <w:spacing w:line="360" w:lineRule="auto"/>
        <w:ind w:firstLine="480"/>
        <w:rPr>
          <w:rFonts w:ascii="宋体"/>
          <w:sz w:val="24"/>
        </w:rPr>
      </w:pPr>
      <w:r>
        <w:rPr>
          <w:rFonts w:ascii="宋体" w:hAnsi="宋体"/>
          <w:sz w:val="24"/>
        </w:rPr>
        <w:t>6.</w:t>
      </w:r>
      <w:r>
        <w:rPr>
          <w:rFonts w:hint="eastAsia" w:ascii="宋体" w:hAnsi="宋体"/>
          <w:sz w:val="24"/>
        </w:rPr>
        <w:t>资格证明文件；</w:t>
      </w:r>
    </w:p>
    <w:p>
      <w:pPr>
        <w:adjustRightInd w:val="0"/>
        <w:snapToGrid w:val="0"/>
        <w:spacing w:line="360" w:lineRule="auto"/>
        <w:ind w:firstLine="480"/>
        <w:rPr>
          <w:rFonts w:ascii="宋体"/>
          <w:sz w:val="24"/>
        </w:rPr>
      </w:pPr>
      <w:r>
        <w:rPr>
          <w:rFonts w:ascii="宋体" w:hAnsi="宋体"/>
          <w:sz w:val="24"/>
        </w:rPr>
        <w:t>7.</w:t>
      </w:r>
      <w:r>
        <w:rPr>
          <w:rFonts w:hint="eastAsia" w:ascii="宋体" w:hAnsi="宋体"/>
          <w:sz w:val="24"/>
        </w:rPr>
        <w:t>服务保障措施；</w:t>
      </w:r>
    </w:p>
    <w:p>
      <w:pPr>
        <w:adjustRightInd w:val="0"/>
        <w:snapToGrid w:val="0"/>
        <w:spacing w:line="360" w:lineRule="auto"/>
        <w:ind w:firstLine="480"/>
        <w:rPr>
          <w:rFonts w:ascii="宋体"/>
          <w:sz w:val="24"/>
        </w:rPr>
      </w:pPr>
      <w:r>
        <w:rPr>
          <w:rFonts w:ascii="宋体" w:hAnsi="宋体"/>
          <w:sz w:val="24"/>
        </w:rPr>
        <w:t>8.</w:t>
      </w:r>
      <w:r>
        <w:rPr>
          <w:rFonts w:hint="eastAsia" w:ascii="宋体" w:hAnsi="宋体"/>
          <w:sz w:val="24"/>
        </w:rPr>
        <w:t>售后保障体系；</w:t>
      </w:r>
    </w:p>
    <w:p>
      <w:pPr>
        <w:adjustRightInd w:val="0"/>
        <w:snapToGrid w:val="0"/>
        <w:spacing w:line="360" w:lineRule="auto"/>
        <w:ind w:firstLine="480"/>
        <w:rPr>
          <w:rFonts w:ascii="宋体"/>
          <w:sz w:val="24"/>
        </w:rPr>
      </w:pPr>
      <w:r>
        <w:rPr>
          <w:rFonts w:ascii="宋体" w:hAnsi="宋体"/>
          <w:sz w:val="24"/>
        </w:rPr>
        <w:t>9.</w:t>
      </w:r>
      <w:r>
        <w:rPr>
          <w:rFonts w:hint="eastAsia" w:ascii="宋体" w:hAnsi="宋体"/>
          <w:sz w:val="24"/>
        </w:rPr>
        <w:t>其它证明材料</w:t>
      </w:r>
      <w:r>
        <w:rPr>
          <w:rFonts w:ascii="宋体" w:hAnsi="宋体"/>
          <w:sz w:val="24"/>
        </w:rPr>
        <w:t>:</w:t>
      </w:r>
    </w:p>
    <w:p>
      <w:pPr>
        <w:adjustRightInd w:val="0"/>
        <w:snapToGrid w:val="0"/>
        <w:spacing w:line="360" w:lineRule="auto"/>
        <w:ind w:firstLine="480"/>
        <w:rPr>
          <w:rFonts w:ascii="宋体"/>
          <w:sz w:val="24"/>
        </w:rPr>
      </w:pPr>
      <w:r>
        <w:rPr>
          <w:rFonts w:hint="eastAsia" w:ascii="宋体" w:hAnsi="宋体"/>
          <w:sz w:val="24"/>
        </w:rPr>
        <w:t>（</w:t>
      </w:r>
      <w:r>
        <w:rPr>
          <w:rFonts w:ascii="宋体" w:hAnsi="宋体"/>
          <w:sz w:val="24"/>
        </w:rPr>
        <w:t>1</w:t>
      </w:r>
      <w:r>
        <w:rPr>
          <w:rFonts w:hint="eastAsia" w:ascii="宋体" w:hAnsi="宋体"/>
          <w:sz w:val="24"/>
        </w:rPr>
        <w:t>）投标人基本情况</w:t>
      </w:r>
    </w:p>
    <w:p>
      <w:pPr>
        <w:adjustRightInd w:val="0"/>
        <w:snapToGrid w:val="0"/>
        <w:spacing w:line="360" w:lineRule="auto"/>
        <w:ind w:firstLine="480"/>
        <w:rPr>
          <w:rFonts w:ascii="宋体"/>
          <w:sz w:val="24"/>
        </w:rPr>
      </w:pPr>
      <w:r>
        <w:rPr>
          <w:rFonts w:hint="eastAsia" w:ascii="宋体" w:hAnsi="宋体"/>
          <w:sz w:val="24"/>
        </w:rPr>
        <w:t>（</w:t>
      </w:r>
      <w:r>
        <w:rPr>
          <w:rFonts w:ascii="宋体" w:hAnsi="宋体"/>
          <w:sz w:val="24"/>
        </w:rPr>
        <w:t>2</w:t>
      </w:r>
      <w:r>
        <w:rPr>
          <w:rFonts w:hint="eastAsia" w:ascii="宋体" w:hAnsi="宋体"/>
          <w:sz w:val="24"/>
        </w:rPr>
        <w:t>）产品说明</w:t>
      </w:r>
    </w:p>
    <w:p>
      <w:pPr>
        <w:adjustRightInd w:val="0"/>
        <w:snapToGrid w:val="0"/>
        <w:spacing w:line="360" w:lineRule="auto"/>
        <w:ind w:firstLine="480"/>
        <w:rPr>
          <w:rFonts w:ascii="宋体"/>
          <w:sz w:val="24"/>
        </w:rPr>
      </w:pPr>
      <w:r>
        <w:rPr>
          <w:rFonts w:hint="eastAsia" w:ascii="宋体" w:hAnsi="宋体"/>
          <w:sz w:val="24"/>
        </w:rPr>
        <w:t>（</w:t>
      </w:r>
      <w:r>
        <w:rPr>
          <w:rFonts w:ascii="宋体" w:hAnsi="宋体"/>
          <w:sz w:val="24"/>
        </w:rPr>
        <w:t>3</w:t>
      </w:r>
      <w:r>
        <w:rPr>
          <w:rFonts w:hint="eastAsia" w:ascii="宋体" w:hAnsi="宋体"/>
          <w:sz w:val="24"/>
        </w:rPr>
        <w:t>）节能和环保产品的特别说明及其证明文件（如有）</w:t>
      </w:r>
    </w:p>
    <w:p>
      <w:pPr>
        <w:adjustRightInd w:val="0"/>
        <w:snapToGrid w:val="0"/>
        <w:spacing w:line="360" w:lineRule="auto"/>
        <w:ind w:firstLine="480"/>
        <w:rPr>
          <w:rFonts w:ascii="宋体"/>
          <w:sz w:val="24"/>
        </w:rPr>
      </w:pPr>
      <w:r>
        <w:rPr>
          <w:rFonts w:hint="eastAsia" w:ascii="宋体" w:hAnsi="宋体"/>
          <w:sz w:val="24"/>
        </w:rPr>
        <w:t>（</w:t>
      </w:r>
      <w:r>
        <w:rPr>
          <w:rFonts w:ascii="宋体" w:hAnsi="宋体"/>
          <w:sz w:val="24"/>
        </w:rPr>
        <w:t>4</w:t>
      </w:r>
      <w:r>
        <w:rPr>
          <w:rFonts w:hint="eastAsia" w:ascii="宋体" w:hAnsi="宋体"/>
          <w:sz w:val="24"/>
        </w:rPr>
        <w:t>）招标文件要求提供的其他证明材料（如有）</w:t>
      </w:r>
    </w:p>
    <w:p>
      <w:pPr>
        <w:adjustRightInd w:val="0"/>
        <w:snapToGrid w:val="0"/>
        <w:spacing w:line="360" w:lineRule="auto"/>
        <w:ind w:firstLine="480" w:firstLineChars="200"/>
        <w:outlineLvl w:val="0"/>
        <w:rPr>
          <w:rFonts w:ascii="宋体"/>
          <w:sz w:val="24"/>
        </w:rPr>
      </w:pPr>
      <w:r>
        <w:rPr>
          <w:rFonts w:ascii="宋体" w:hAnsi="宋体"/>
          <w:sz w:val="24"/>
        </w:rPr>
        <w:t>10.</w:t>
      </w:r>
      <w:r>
        <w:rPr>
          <w:rFonts w:hint="eastAsia" w:ascii="宋体" w:hAnsi="宋体"/>
          <w:sz w:val="24"/>
        </w:rPr>
        <w:t>投标人需说明的其他问题（如有）；</w:t>
      </w:r>
    </w:p>
    <w:p>
      <w:pPr>
        <w:adjustRightInd w:val="0"/>
        <w:snapToGrid w:val="0"/>
        <w:spacing w:line="360" w:lineRule="auto"/>
        <w:ind w:firstLine="480" w:firstLineChars="200"/>
        <w:outlineLvl w:val="0"/>
        <w:rPr>
          <w:rFonts w:ascii="宋体"/>
          <w:sz w:val="24"/>
        </w:rPr>
      </w:pPr>
      <w:r>
        <w:rPr>
          <w:rFonts w:ascii="宋体" w:hAnsi="宋体"/>
          <w:sz w:val="24"/>
        </w:rPr>
        <w:t>11.</w:t>
      </w:r>
      <w:r>
        <w:rPr>
          <w:rFonts w:hint="eastAsia" w:ascii="宋体" w:hAnsi="宋体"/>
          <w:sz w:val="24"/>
        </w:rPr>
        <w:t>开标一览表（要求单独密封）。</w:t>
      </w:r>
    </w:p>
    <w:p>
      <w:pPr>
        <w:adjustRightInd w:val="0"/>
        <w:snapToGrid w:val="0"/>
        <w:spacing w:line="360" w:lineRule="auto"/>
        <w:ind w:firstLine="480" w:firstLineChars="200"/>
        <w:outlineLvl w:val="0"/>
        <w:rPr>
          <w:rFonts w:ascii="宋体"/>
          <w:sz w:val="24"/>
        </w:rPr>
      </w:pPr>
      <w:r>
        <w:rPr>
          <w:rFonts w:hint="eastAsia" w:ascii="宋体" w:hAnsi="宋体"/>
          <w:sz w:val="24"/>
        </w:rPr>
        <w:t>以上材料（</w:t>
      </w:r>
      <w:r>
        <w:rPr>
          <w:rFonts w:ascii="宋体" w:hAnsi="宋体"/>
          <w:sz w:val="24"/>
        </w:rPr>
        <w:t>1</w:t>
      </w:r>
      <w:r>
        <w:rPr>
          <w:rFonts w:hint="eastAsia" w:ascii="宋体" w:hAnsi="宋体"/>
          <w:sz w:val="24"/>
        </w:rPr>
        <w:t>至</w:t>
      </w:r>
      <w:r>
        <w:rPr>
          <w:rFonts w:ascii="宋体" w:hAnsi="宋体"/>
          <w:sz w:val="24"/>
        </w:rPr>
        <w:t>11</w:t>
      </w:r>
      <w:r>
        <w:rPr>
          <w:rFonts w:hint="eastAsia" w:ascii="宋体" w:hAnsi="宋体"/>
          <w:sz w:val="24"/>
        </w:rPr>
        <w:t>项，“如有”除外）缺少任意一项，投标文件无效。</w:t>
      </w:r>
    </w:p>
    <w:p>
      <w:pPr>
        <w:adjustRightInd w:val="0"/>
        <w:snapToGrid w:val="0"/>
        <w:spacing w:line="360" w:lineRule="auto"/>
        <w:ind w:firstLine="236" w:firstLineChars="98"/>
        <w:outlineLvl w:val="0"/>
        <w:rPr>
          <w:rFonts w:ascii="宋体"/>
          <w:b/>
          <w:sz w:val="24"/>
        </w:rPr>
      </w:pPr>
      <w:r>
        <w:rPr>
          <w:rFonts w:hint="eastAsia" w:ascii="宋体" w:hAnsi="宋体"/>
          <w:b/>
          <w:bCs/>
          <w:sz w:val="24"/>
        </w:rPr>
        <w:t>（三）投标函</w:t>
      </w:r>
    </w:p>
    <w:p>
      <w:pPr>
        <w:adjustRightInd w:val="0"/>
        <w:snapToGrid w:val="0"/>
        <w:spacing w:line="360" w:lineRule="auto"/>
        <w:ind w:firstLine="480" w:firstLineChars="200"/>
        <w:rPr>
          <w:rFonts w:ascii="宋体"/>
          <w:sz w:val="24"/>
        </w:rPr>
      </w:pPr>
      <w:r>
        <w:rPr>
          <w:rFonts w:hint="eastAsia" w:ascii="宋体" w:hAnsi="宋体"/>
          <w:sz w:val="24"/>
        </w:rPr>
        <w:t>投标人应完整地填写招标文件中的投标函格式和投标报价表及其附件。</w:t>
      </w:r>
    </w:p>
    <w:p>
      <w:pPr>
        <w:adjustRightInd w:val="0"/>
        <w:snapToGrid w:val="0"/>
        <w:spacing w:line="360" w:lineRule="auto"/>
        <w:ind w:firstLine="241" w:firstLineChars="100"/>
        <w:rPr>
          <w:rFonts w:ascii="宋体"/>
          <w:b/>
          <w:bCs/>
          <w:sz w:val="24"/>
        </w:rPr>
      </w:pPr>
      <w:r>
        <w:rPr>
          <w:rFonts w:hint="eastAsia" w:ascii="宋体" w:hAnsi="宋体"/>
          <w:b/>
          <w:bCs/>
          <w:sz w:val="24"/>
        </w:rPr>
        <w:t>（四）投标报价</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投标人的投标文件中只允许有一个总报价，任何有选择的报价将不予接受。</w:t>
      </w:r>
    </w:p>
    <w:p>
      <w:pPr>
        <w:adjustRightInd w:val="0"/>
        <w:snapToGrid w:val="0"/>
        <w:spacing w:line="360" w:lineRule="auto"/>
        <w:ind w:firstLine="480" w:firstLineChars="200"/>
        <w:rPr>
          <w:rFonts w:ascii="宋体"/>
          <w:sz w:val="24"/>
        </w:rPr>
      </w:pPr>
      <w:r>
        <w:rPr>
          <w:rFonts w:ascii="宋体" w:hAnsi="宋体"/>
          <w:sz w:val="24"/>
        </w:rPr>
        <w:t xml:space="preserve">2. </w:t>
      </w:r>
      <w:r>
        <w:rPr>
          <w:rFonts w:hint="eastAsia" w:ascii="宋体" w:hAnsi="宋体"/>
          <w:sz w:val="24"/>
        </w:rPr>
        <w:t>报价应包含货物、包装、运输、安装、调试、培训和一切交付使用前的全部费用。除总报价外，供应商应报出各货物的型号、规格、厂家、性能、单价以及组成部件的配置。</w:t>
      </w:r>
    </w:p>
    <w:p>
      <w:pPr>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投标报价表中标明的价格在合同执行过程中是固定不变的，不得以任何理由予以变更。投标人在报价时应充分考虑本次招标的各种风险（包括漏项风险），在合同执行期间中标价不再实行政策性调整和变动。以可调整的价格提交的投标将作为非实质性响应投标而予以拒绝。</w:t>
      </w:r>
    </w:p>
    <w:p>
      <w:pPr>
        <w:adjustRightInd w:val="0"/>
        <w:snapToGrid w:val="0"/>
        <w:spacing w:line="360" w:lineRule="auto"/>
        <w:ind w:firstLine="480" w:firstLineChars="200"/>
        <w:rPr>
          <w:rFonts w:ascii="宋体"/>
          <w:sz w:val="24"/>
        </w:rPr>
      </w:pPr>
      <w:r>
        <w:rPr>
          <w:rFonts w:ascii="宋体" w:hAnsi="宋体"/>
          <w:sz w:val="24"/>
        </w:rPr>
        <w:t xml:space="preserve">4. </w:t>
      </w:r>
      <w:r>
        <w:rPr>
          <w:rFonts w:hint="eastAsia" w:ascii="宋体" w:hAnsi="宋体"/>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adjustRightInd w:val="0"/>
        <w:snapToGrid w:val="0"/>
        <w:spacing w:line="360" w:lineRule="auto"/>
        <w:ind w:firstLine="241" w:firstLineChars="100"/>
        <w:outlineLvl w:val="0"/>
        <w:rPr>
          <w:rFonts w:ascii="宋体"/>
          <w:b/>
          <w:bCs/>
          <w:sz w:val="24"/>
        </w:rPr>
      </w:pPr>
      <w:r>
        <w:rPr>
          <w:rFonts w:hint="eastAsia" w:ascii="宋体" w:hAnsi="宋体"/>
          <w:b/>
          <w:bCs/>
          <w:sz w:val="24"/>
        </w:rPr>
        <w:t>（五）投标货币</w:t>
      </w:r>
    </w:p>
    <w:p>
      <w:pPr>
        <w:adjustRightInd w:val="0"/>
        <w:snapToGrid w:val="0"/>
        <w:spacing w:line="360" w:lineRule="auto"/>
        <w:ind w:firstLine="480" w:firstLineChars="200"/>
        <w:rPr>
          <w:rFonts w:ascii="宋体"/>
          <w:sz w:val="24"/>
        </w:rPr>
      </w:pPr>
      <w:r>
        <w:rPr>
          <w:rFonts w:hint="eastAsia" w:ascii="宋体" w:hAnsi="宋体"/>
          <w:sz w:val="24"/>
        </w:rPr>
        <w:t>投标报价采用人民币报价。</w:t>
      </w:r>
    </w:p>
    <w:p>
      <w:pPr>
        <w:adjustRightInd w:val="0"/>
        <w:snapToGrid w:val="0"/>
        <w:spacing w:line="360" w:lineRule="auto"/>
        <w:ind w:firstLine="241" w:firstLineChars="100"/>
        <w:rPr>
          <w:rFonts w:ascii="宋体"/>
          <w:b/>
          <w:bCs/>
          <w:sz w:val="24"/>
        </w:rPr>
      </w:pPr>
      <w:r>
        <w:rPr>
          <w:rFonts w:hint="eastAsia" w:ascii="宋体" w:hAnsi="宋体"/>
          <w:b/>
          <w:bCs/>
          <w:sz w:val="24"/>
        </w:rPr>
        <w:t>（六）证明投标人资格合格的文件</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投标人应提交证明其有资格参加投标和中标后有能力履行合同的文件，并作为其投标文件的一部分。</w:t>
      </w:r>
    </w:p>
    <w:p>
      <w:pPr>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投标人提交的中标后有能力履行合同的资格证明文件应使招标人满意。</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）投标人必须具备履行合同所需的财务能力、技术能力；</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）投标人应有能力履行合同条款中对所提供的服务所承担的维修、保养和备件储存的义务。</w:t>
      </w:r>
    </w:p>
    <w:p>
      <w:pPr>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投标人应按招标文件格式要求填写并提交“资格证明文件”。</w:t>
      </w:r>
    </w:p>
    <w:p>
      <w:pPr>
        <w:adjustRightInd w:val="0"/>
        <w:snapToGrid w:val="0"/>
        <w:spacing w:line="360" w:lineRule="auto"/>
        <w:ind w:firstLine="241" w:firstLineChars="100"/>
        <w:rPr>
          <w:rFonts w:ascii="宋体"/>
          <w:b/>
          <w:bCs/>
          <w:sz w:val="24"/>
        </w:rPr>
      </w:pPr>
      <w:r>
        <w:rPr>
          <w:rFonts w:hint="eastAsia" w:ascii="宋体" w:hAnsi="宋体"/>
          <w:b/>
          <w:bCs/>
          <w:sz w:val="24"/>
        </w:rPr>
        <w:t>（七）投标保证金</w:t>
      </w:r>
    </w:p>
    <w:p>
      <w:pPr>
        <w:spacing w:line="360" w:lineRule="auto"/>
        <w:ind w:firstLine="360" w:firstLineChars="150"/>
        <w:rPr>
          <w:sz w:val="24"/>
        </w:rPr>
      </w:pPr>
      <w:r>
        <w:rPr>
          <w:sz w:val="24"/>
        </w:rPr>
        <w:t xml:space="preserve">1. </w:t>
      </w:r>
      <w:r>
        <w:rPr>
          <w:rFonts w:hint="eastAsia"/>
          <w:sz w:val="24"/>
        </w:rPr>
        <w:t>投标人应按前附表第4项中的要求提交投标保证金，并作为其投标的一部分。</w:t>
      </w:r>
    </w:p>
    <w:p>
      <w:pPr>
        <w:spacing w:line="360" w:lineRule="auto"/>
        <w:ind w:firstLine="360" w:firstLineChars="150"/>
        <w:rPr>
          <w:sz w:val="24"/>
        </w:rPr>
      </w:pPr>
      <w:r>
        <w:rPr>
          <w:sz w:val="24"/>
        </w:rPr>
        <w:t xml:space="preserve">2. </w:t>
      </w:r>
      <w:r>
        <w:rPr>
          <w:rFonts w:hint="eastAsia"/>
          <w:sz w:val="24"/>
        </w:rPr>
        <w:t>投标保证金是为了保护招标人免遭因投标人的行为而蒙受损失，招标人在因投标人的行为致使其利益受到严重损害时可从投标人的投标保证金中得到补偿。</w:t>
      </w:r>
    </w:p>
    <w:p>
      <w:pPr>
        <w:spacing w:line="360" w:lineRule="auto"/>
        <w:ind w:firstLine="360" w:firstLineChars="150"/>
        <w:rPr>
          <w:sz w:val="24"/>
        </w:rPr>
      </w:pPr>
      <w:r>
        <w:rPr>
          <w:sz w:val="24"/>
        </w:rPr>
        <w:t xml:space="preserve">3. </w:t>
      </w:r>
      <w:r>
        <w:rPr>
          <w:rFonts w:hint="eastAsia"/>
          <w:sz w:val="24"/>
          <w:lang w:val="zh-CN"/>
        </w:rPr>
        <w:t>投标保证金</w:t>
      </w:r>
      <w:r>
        <w:rPr>
          <w:rFonts w:hint="eastAsia"/>
          <w:sz w:val="24"/>
        </w:rPr>
        <w:t>应以</w:t>
      </w:r>
      <w:r>
        <w:rPr>
          <w:rFonts w:hint="eastAsia"/>
          <w:sz w:val="24"/>
          <w:lang w:val="zh-CN"/>
        </w:rPr>
        <w:t>电汇形式（必须为供应商企业基本账户转出）。</w:t>
      </w:r>
    </w:p>
    <w:p>
      <w:pPr>
        <w:spacing w:line="360" w:lineRule="auto"/>
        <w:ind w:firstLine="360" w:firstLineChars="150"/>
        <w:rPr>
          <w:sz w:val="24"/>
        </w:rPr>
      </w:pPr>
      <w:r>
        <w:rPr>
          <w:sz w:val="24"/>
        </w:rPr>
        <w:t xml:space="preserve">4. </w:t>
      </w:r>
      <w:r>
        <w:rPr>
          <w:rFonts w:hint="eastAsia"/>
          <w:sz w:val="24"/>
        </w:rPr>
        <w:t>在开标时，对于未能按要求提交投标保证金的投标人，将被视为非响应性投标予以拒绝。</w:t>
      </w:r>
    </w:p>
    <w:p>
      <w:pPr>
        <w:spacing w:line="360" w:lineRule="auto"/>
        <w:ind w:firstLine="360" w:firstLineChars="150"/>
        <w:rPr>
          <w:sz w:val="24"/>
        </w:rPr>
      </w:pPr>
      <w:r>
        <w:rPr>
          <w:sz w:val="24"/>
        </w:rPr>
        <w:t xml:space="preserve">5. </w:t>
      </w:r>
      <w:r>
        <w:rPr>
          <w:rFonts w:hint="eastAsia"/>
          <w:sz w:val="24"/>
        </w:rPr>
        <w:t>采购人或者采购代理机构应当自中标通知书发出之日起</w:t>
      </w:r>
      <w:r>
        <w:rPr>
          <w:sz w:val="24"/>
        </w:rPr>
        <w:t>5</w:t>
      </w:r>
      <w:r>
        <w:rPr>
          <w:rFonts w:hint="eastAsia"/>
          <w:sz w:val="24"/>
        </w:rPr>
        <w:t>个工作日内退还未中标人的投标保证金，自采购合同签订之日起</w:t>
      </w:r>
      <w:r>
        <w:rPr>
          <w:sz w:val="24"/>
        </w:rPr>
        <w:t>5</w:t>
      </w:r>
      <w:r>
        <w:rPr>
          <w:rFonts w:hint="eastAsia"/>
          <w:sz w:val="24"/>
        </w:rPr>
        <w:t>个工作日内退还中标人的投标保证金或者转为中标人的履约保证金。</w:t>
      </w:r>
    </w:p>
    <w:p>
      <w:pPr>
        <w:spacing w:line="360" w:lineRule="auto"/>
        <w:ind w:firstLine="360" w:firstLineChars="150"/>
        <w:rPr>
          <w:sz w:val="24"/>
        </w:rPr>
      </w:pPr>
      <w:r>
        <w:rPr>
          <w:sz w:val="24"/>
        </w:rPr>
        <w:t xml:space="preserve">6. </w:t>
      </w:r>
      <w:r>
        <w:rPr>
          <w:rFonts w:hint="eastAsia"/>
          <w:sz w:val="24"/>
        </w:rPr>
        <w:t>投标人有下列情况之一的，投标保证金将被不予退还：</w:t>
      </w:r>
    </w:p>
    <w:p>
      <w:pPr>
        <w:spacing w:line="360" w:lineRule="auto"/>
        <w:ind w:firstLine="360" w:firstLineChars="150"/>
        <w:rPr>
          <w:sz w:val="24"/>
        </w:rPr>
      </w:pPr>
      <w:r>
        <w:rPr>
          <w:rFonts w:hint="eastAsia"/>
          <w:sz w:val="24"/>
        </w:rPr>
        <w:t>（</w:t>
      </w:r>
      <w:r>
        <w:rPr>
          <w:sz w:val="24"/>
        </w:rPr>
        <w:t>1</w:t>
      </w:r>
      <w:r>
        <w:rPr>
          <w:rFonts w:hint="eastAsia"/>
          <w:sz w:val="24"/>
        </w:rPr>
        <w:t>）弄虚作假或与其他投标人串通骗取中标的；</w:t>
      </w:r>
    </w:p>
    <w:p>
      <w:pPr>
        <w:spacing w:line="360" w:lineRule="auto"/>
        <w:ind w:firstLine="360" w:firstLineChars="150"/>
        <w:rPr>
          <w:sz w:val="24"/>
        </w:rPr>
      </w:pPr>
      <w:r>
        <w:rPr>
          <w:rFonts w:hint="eastAsia"/>
          <w:sz w:val="24"/>
        </w:rPr>
        <w:t>（</w:t>
      </w:r>
      <w:r>
        <w:rPr>
          <w:sz w:val="24"/>
        </w:rPr>
        <w:t>2</w:t>
      </w:r>
      <w:r>
        <w:rPr>
          <w:rFonts w:hint="eastAsia"/>
          <w:sz w:val="24"/>
        </w:rPr>
        <w:t>）在投标有效期内撤回其投标文件的；</w:t>
      </w:r>
    </w:p>
    <w:p>
      <w:pPr>
        <w:spacing w:line="360" w:lineRule="auto"/>
        <w:ind w:firstLine="480" w:firstLineChars="200"/>
        <w:rPr>
          <w:sz w:val="24"/>
        </w:rPr>
      </w:pPr>
      <w:r>
        <w:rPr>
          <w:rFonts w:hint="eastAsia"/>
          <w:sz w:val="24"/>
        </w:rPr>
        <w:t>（</w:t>
      </w:r>
      <w:r>
        <w:rPr>
          <w:sz w:val="24"/>
        </w:rPr>
        <w:t>3</w:t>
      </w:r>
      <w:r>
        <w:rPr>
          <w:rFonts w:hint="eastAsia"/>
          <w:sz w:val="24"/>
        </w:rPr>
        <w:t>）因中标人过错被废除授标；</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）中标人未按要求在规定时间内签订合同的；</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）法律法规规定其他严重损害招标人利益的情形。</w:t>
      </w:r>
    </w:p>
    <w:p>
      <w:pPr>
        <w:adjustRightInd w:val="0"/>
        <w:snapToGrid w:val="0"/>
        <w:spacing w:line="360" w:lineRule="auto"/>
        <w:ind w:firstLine="360" w:firstLineChars="150"/>
        <w:rPr>
          <w:rFonts w:ascii="宋体"/>
          <w:sz w:val="24"/>
        </w:rPr>
      </w:pPr>
      <w:r>
        <w:rPr>
          <w:sz w:val="24"/>
        </w:rPr>
        <w:t>7.</w:t>
      </w:r>
      <w:r>
        <w:rPr>
          <w:rFonts w:hint="eastAsia" w:ascii="宋体" w:hAnsi="宋体"/>
          <w:sz w:val="24"/>
        </w:rPr>
        <w:t>保证金递交时间及地点</w:t>
      </w:r>
      <w:r>
        <w:rPr>
          <w:rFonts w:ascii="宋体" w:hAnsi="宋体"/>
          <w:sz w:val="24"/>
        </w:rPr>
        <w:t xml:space="preserve">: </w:t>
      </w:r>
      <w:r>
        <w:rPr>
          <w:rFonts w:hint="eastAsia" w:ascii="宋体" w:hAnsi="宋体"/>
          <w:sz w:val="24"/>
        </w:rPr>
        <w:t>投标人根据招标文件“投标人须知前附表”第三项中规定的时间及地点提交投标保证金。</w:t>
      </w:r>
    </w:p>
    <w:p>
      <w:pPr>
        <w:adjustRightInd w:val="0"/>
        <w:snapToGrid w:val="0"/>
        <w:spacing w:line="360" w:lineRule="auto"/>
        <w:ind w:firstLine="482" w:firstLineChars="200"/>
        <w:outlineLvl w:val="0"/>
        <w:rPr>
          <w:rFonts w:ascii="宋体"/>
          <w:sz w:val="24"/>
        </w:rPr>
      </w:pPr>
      <w:r>
        <w:rPr>
          <w:rFonts w:hint="eastAsia" w:ascii="宋体" w:hAnsi="宋体"/>
          <w:b/>
          <w:bCs/>
          <w:sz w:val="24"/>
        </w:rPr>
        <w:t>（八）投标有效期</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bCs/>
          <w:sz w:val="24"/>
        </w:rPr>
        <w:t>自提交投标文件的截止之日</w:t>
      </w:r>
      <w:r>
        <w:rPr>
          <w:rFonts w:hint="eastAsia" w:ascii="宋体" w:hAnsi="宋体"/>
          <w:sz w:val="24"/>
        </w:rPr>
        <w:t>起，</w:t>
      </w:r>
      <w:r>
        <w:rPr>
          <w:rFonts w:ascii="宋体" w:hAnsi="宋体"/>
          <w:sz w:val="24"/>
        </w:rPr>
        <w:t>90</w:t>
      </w:r>
      <w:r>
        <w:rPr>
          <w:rFonts w:hint="eastAsia" w:ascii="宋体" w:hAnsi="宋体"/>
          <w:sz w:val="24"/>
        </w:rPr>
        <w:t>个日历日内有效。</w:t>
      </w:r>
    </w:p>
    <w:p>
      <w:pPr>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在特殊情况下，在原投标有效期期满之前，招标代理人可征得投标人同意延长投标有效期。这种要求和答复均应为书面形式（如传真等）。投标人可以拒绝招标代理人的这种要求，投标保证金予以退还。同意延长的投标人不允许修改其投标文件，但要相应延长其投标保证金的有效期。</w:t>
      </w:r>
    </w:p>
    <w:p>
      <w:pPr>
        <w:adjustRightInd w:val="0"/>
        <w:snapToGrid w:val="0"/>
        <w:spacing w:line="360" w:lineRule="auto"/>
        <w:ind w:firstLine="359" w:firstLineChars="149"/>
        <w:rPr>
          <w:rFonts w:ascii="宋体"/>
          <w:b/>
          <w:bCs/>
          <w:sz w:val="24"/>
        </w:rPr>
      </w:pPr>
      <w:r>
        <w:rPr>
          <w:rFonts w:hint="eastAsia" w:ascii="宋体" w:hAnsi="宋体"/>
          <w:b/>
          <w:bCs/>
          <w:sz w:val="24"/>
        </w:rPr>
        <w:t>（九）投标文件的式样和签署</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投标人应按照招标文件要求，提交投标文件正本</w:t>
      </w:r>
      <w:r>
        <w:rPr>
          <w:rFonts w:ascii="宋体" w:hAnsi="宋体"/>
          <w:sz w:val="24"/>
        </w:rPr>
        <w:t>1</w:t>
      </w:r>
      <w:r>
        <w:rPr>
          <w:rFonts w:hint="eastAsia" w:ascii="宋体" w:hAnsi="宋体"/>
          <w:sz w:val="24"/>
        </w:rPr>
        <w:t>份和副本</w:t>
      </w:r>
      <w:r>
        <w:rPr>
          <w:rFonts w:ascii="宋体" w:hAnsi="宋体"/>
          <w:sz w:val="24"/>
        </w:rPr>
        <w:t>4</w:t>
      </w:r>
      <w:r>
        <w:rPr>
          <w:rFonts w:hint="eastAsia" w:ascii="宋体" w:hAnsi="宋体"/>
          <w:sz w:val="24"/>
        </w:rPr>
        <w:t>份，每套投标文件须清楚地标明“正本”或“副本”，电子文件2份。当正本和副本不符时，以正本为准。</w:t>
      </w:r>
    </w:p>
    <w:p>
      <w:pPr>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投标人应在投标文件中加盖投标单位的行政公章（加盖投标单位的财务章、投标专用章或其他业务章视为无效投标）</w:t>
      </w:r>
      <w:r>
        <w:rPr>
          <w:rFonts w:ascii="宋体"/>
          <w:sz w:val="24"/>
        </w:rPr>
        <w:t>,</w:t>
      </w:r>
      <w:r>
        <w:rPr>
          <w:rFonts w:hint="eastAsia" w:ascii="宋体" w:hAnsi="宋体"/>
          <w:sz w:val="24"/>
        </w:rPr>
        <w:t>投标人递交的文件正本和所有的副本需封装在同一密封袋内，封口处应有投标人的公章。</w:t>
      </w:r>
    </w:p>
    <w:p>
      <w:pPr>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投标文件的正本和所有的副本均使用永不褪色的墨水工整书写或打印。</w:t>
      </w:r>
    </w:p>
    <w:p>
      <w:pPr>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rPr>
        <w:t>除投标人对错处做必要修改外，投标文件不得行间插字、涂改和增删，如有修改，必须由投标人法定代表人（或负责人）或其授权委托人签字或加盖投标人公章。</w:t>
      </w:r>
    </w:p>
    <w:p>
      <w:pPr>
        <w:adjustRightInd w:val="0"/>
        <w:snapToGrid w:val="0"/>
        <w:spacing w:line="360" w:lineRule="auto"/>
        <w:ind w:firstLine="361" w:firstLineChars="100"/>
        <w:jc w:val="center"/>
        <w:outlineLvl w:val="0"/>
        <w:rPr>
          <w:rFonts w:ascii="宋体"/>
          <w:b/>
          <w:bCs/>
          <w:sz w:val="36"/>
          <w:szCs w:val="36"/>
        </w:rPr>
      </w:pPr>
    </w:p>
    <w:p>
      <w:pPr>
        <w:adjustRightInd w:val="0"/>
        <w:snapToGrid w:val="0"/>
        <w:spacing w:line="360" w:lineRule="auto"/>
        <w:ind w:firstLine="361" w:firstLineChars="100"/>
        <w:jc w:val="center"/>
        <w:outlineLvl w:val="0"/>
        <w:rPr>
          <w:rFonts w:ascii="宋体"/>
          <w:b/>
          <w:sz w:val="36"/>
          <w:szCs w:val="36"/>
        </w:rPr>
      </w:pPr>
      <w:r>
        <w:rPr>
          <w:rFonts w:hint="eastAsia" w:ascii="宋体" w:hAnsi="宋体"/>
          <w:b/>
          <w:bCs/>
          <w:sz w:val="36"/>
          <w:szCs w:val="36"/>
        </w:rPr>
        <w:t>四、投标文件的递交</w:t>
      </w:r>
    </w:p>
    <w:p>
      <w:pPr>
        <w:adjustRightInd w:val="0"/>
        <w:snapToGrid w:val="0"/>
        <w:spacing w:line="360" w:lineRule="auto"/>
        <w:ind w:firstLine="241" w:firstLineChars="100"/>
        <w:rPr>
          <w:rFonts w:ascii="宋体"/>
          <w:b/>
          <w:bCs/>
          <w:sz w:val="24"/>
        </w:rPr>
      </w:pPr>
      <w:r>
        <w:rPr>
          <w:rFonts w:hint="eastAsia" w:ascii="宋体" w:hAnsi="宋体"/>
          <w:b/>
          <w:bCs/>
          <w:sz w:val="24"/>
        </w:rPr>
        <w:t>（一）投标文件的密封和标记</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投标文件须按以下要求装袋密封：</w:t>
      </w:r>
    </w:p>
    <w:p>
      <w:pPr>
        <w:adjustRightInd w:val="0"/>
        <w:snapToGrid w:val="0"/>
        <w:spacing w:line="360" w:lineRule="auto"/>
        <w:ind w:firstLine="480" w:firstLineChars="200"/>
        <w:rPr>
          <w:rFonts w:ascii="宋体"/>
          <w:sz w:val="24"/>
        </w:rPr>
      </w:pPr>
      <w:r>
        <w:rPr>
          <w:rFonts w:hint="eastAsia" w:ascii="宋体" w:hAnsi="宋体"/>
          <w:sz w:val="24"/>
        </w:rPr>
        <w:t>投标文件正、副本需封装在同一密封袋内，封口处应有投标人的公章。封皮上写明项目名称、招标编号、投标人名称，并注明“开标截止</w:t>
      </w:r>
      <w:r>
        <w:rPr>
          <w:rFonts w:ascii="宋体" w:hAnsi="宋体"/>
          <w:sz w:val="24"/>
          <w:u w:val="single"/>
        </w:rPr>
        <w:t xml:space="preserve">      </w:t>
      </w:r>
      <w:r>
        <w:rPr>
          <w:rFonts w:hint="eastAsia" w:ascii="宋体" w:hAnsi="宋体"/>
          <w:sz w:val="24"/>
        </w:rPr>
        <w:t>年</w:t>
      </w:r>
      <w:r>
        <w:rPr>
          <w:rFonts w:ascii="宋体" w:hAnsi="宋体" w:cs="宋体"/>
          <w:kern w:val="0"/>
          <w:sz w:val="24"/>
          <w:u w:val="single"/>
        </w:rPr>
        <w:t xml:space="preserve">    </w:t>
      </w:r>
      <w:r>
        <w:rPr>
          <w:rFonts w:hint="eastAsia" w:ascii="宋体" w:hAnsi="宋体"/>
          <w:sz w:val="24"/>
        </w:rPr>
        <w:t>月</w:t>
      </w:r>
      <w:r>
        <w:rPr>
          <w:rFonts w:ascii="宋体" w:hAnsi="宋体" w:cs="宋体"/>
          <w:kern w:val="0"/>
          <w:sz w:val="24"/>
          <w:u w:val="single"/>
        </w:rPr>
        <w:t xml:space="preserve">     </w:t>
      </w:r>
      <w:r>
        <w:rPr>
          <w:rFonts w:hint="eastAsia" w:ascii="宋体" w:hAnsi="宋体"/>
          <w:sz w:val="24"/>
        </w:rPr>
        <w:t>日</w:t>
      </w:r>
      <w:r>
        <w:rPr>
          <w:rFonts w:ascii="宋体" w:hAnsi="宋体" w:cs="宋体"/>
          <w:kern w:val="0"/>
          <w:sz w:val="24"/>
          <w:u w:val="single"/>
        </w:rPr>
        <w:t xml:space="preserve">    </w:t>
      </w:r>
      <w:r>
        <w:rPr>
          <w:rFonts w:ascii="宋体" w:hAnsi="宋体"/>
          <w:sz w:val="24"/>
          <w:u w:val="single"/>
        </w:rPr>
        <w:t xml:space="preserve"> </w:t>
      </w:r>
      <w:r>
        <w:rPr>
          <w:rFonts w:hint="eastAsia" w:ascii="宋体" w:hAnsi="宋体"/>
          <w:sz w:val="24"/>
        </w:rPr>
        <w:t>时前不得开封”字样。</w:t>
      </w:r>
    </w:p>
    <w:p>
      <w:pPr>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如果外层信封未按本招标文件要求封装和标记，招标代理人对误投或过早启封概不负责。对由此造成提前开封的投标文件，招标代理人将予以拒绝，并退给投标人。</w:t>
      </w:r>
    </w:p>
    <w:p>
      <w:pPr>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为方便开标唱标，投标人必须将开标一览表按要求单独封装和标记，并在信封上标明“开标一览表”字样，在递交投标文件时单独递交。</w:t>
      </w:r>
    </w:p>
    <w:p>
      <w:pPr>
        <w:adjustRightInd w:val="0"/>
        <w:snapToGrid w:val="0"/>
        <w:spacing w:line="360" w:lineRule="auto"/>
        <w:ind w:firstLine="236" w:firstLineChars="98"/>
        <w:rPr>
          <w:rFonts w:ascii="宋体"/>
          <w:sz w:val="24"/>
        </w:rPr>
      </w:pPr>
      <w:r>
        <w:rPr>
          <w:rFonts w:hint="eastAsia" w:ascii="宋体" w:hAnsi="宋体"/>
          <w:b/>
          <w:bCs/>
          <w:sz w:val="24"/>
        </w:rPr>
        <w:t>（二）投标截止时间</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招标代理人收到投标文件的时间不得迟于“招标公告”中规定的开标时间。</w:t>
      </w:r>
    </w:p>
    <w:p>
      <w:pPr>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招标代理人可以通过修改招标文件依法延长投标截止时间。在此情况下，招标人和投标人受投标截止时间制约的所有权利和义务均应延长至新的截止时间。</w:t>
      </w:r>
    </w:p>
    <w:p>
      <w:pPr>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adjustRightInd w:val="0"/>
        <w:snapToGrid w:val="0"/>
        <w:spacing w:line="360" w:lineRule="auto"/>
        <w:ind w:firstLine="236" w:firstLineChars="98"/>
        <w:rPr>
          <w:rFonts w:ascii="宋体"/>
          <w:b/>
          <w:bCs/>
          <w:sz w:val="24"/>
        </w:rPr>
      </w:pPr>
      <w:r>
        <w:rPr>
          <w:rFonts w:hint="eastAsia" w:ascii="宋体" w:hAnsi="宋体"/>
          <w:b/>
          <w:bCs/>
          <w:sz w:val="24"/>
        </w:rPr>
        <w:t>（三）迟交的投标文件</w:t>
      </w:r>
    </w:p>
    <w:p>
      <w:pPr>
        <w:adjustRightInd w:val="0"/>
        <w:snapToGrid w:val="0"/>
        <w:spacing w:line="360" w:lineRule="auto"/>
        <w:ind w:firstLine="480" w:firstLineChars="200"/>
        <w:rPr>
          <w:rFonts w:ascii="宋体"/>
          <w:sz w:val="24"/>
        </w:rPr>
      </w:pPr>
      <w:r>
        <w:rPr>
          <w:rFonts w:hint="eastAsia" w:ascii="宋体" w:hAnsi="宋体"/>
          <w:sz w:val="24"/>
        </w:rPr>
        <w:t>逾期送达或者未按照招标文件要求密封的投标文件，采购人、采购代理机构应当拒收。</w:t>
      </w:r>
    </w:p>
    <w:p>
      <w:pPr>
        <w:adjustRightInd w:val="0"/>
        <w:snapToGrid w:val="0"/>
        <w:spacing w:line="360" w:lineRule="auto"/>
        <w:ind w:firstLine="241" w:firstLineChars="100"/>
        <w:rPr>
          <w:rFonts w:ascii="宋体"/>
          <w:b/>
          <w:bCs/>
          <w:sz w:val="24"/>
        </w:rPr>
      </w:pPr>
      <w:r>
        <w:rPr>
          <w:rFonts w:hint="eastAsia" w:ascii="宋体" w:hAnsi="宋体"/>
          <w:b/>
          <w:bCs/>
          <w:sz w:val="24"/>
        </w:rPr>
        <w:t>（四）投标文件的修改和撤回</w:t>
      </w:r>
    </w:p>
    <w:p>
      <w:pPr>
        <w:adjustRightInd w:val="0"/>
        <w:snapToGrid w:val="0"/>
        <w:spacing w:line="360" w:lineRule="auto"/>
        <w:ind w:firstLine="480"/>
        <w:rPr>
          <w:rFonts w:ascii="宋体"/>
          <w:sz w:val="24"/>
        </w:rPr>
      </w:pPr>
      <w:r>
        <w:rPr>
          <w:rFonts w:ascii="宋体" w:hAnsi="宋体"/>
          <w:sz w:val="24"/>
        </w:rPr>
        <w:t>1.</w:t>
      </w:r>
      <w:r>
        <w:rPr>
          <w:rFonts w:hint="eastAsia" w:ascii="宋体" w:hAnsi="宋体"/>
          <w:sz w:val="24"/>
        </w:rPr>
        <w:t>投标人在递交投标文件后、投标截止时间前修改或撤回其投标文件。但这种修改或撤销通知，须在投标截止时间前以书面形式交给招标代理人，该通知须有经正式授权的投标方代理人的签字。</w:t>
      </w:r>
    </w:p>
    <w:p>
      <w:pPr>
        <w:adjustRightInd w:val="0"/>
        <w:snapToGrid w:val="0"/>
        <w:spacing w:line="360" w:lineRule="auto"/>
        <w:ind w:firstLine="480"/>
        <w:rPr>
          <w:rFonts w:ascii="宋体"/>
          <w:sz w:val="24"/>
        </w:rPr>
      </w:pPr>
      <w:r>
        <w:rPr>
          <w:rFonts w:ascii="宋体" w:hAnsi="宋体"/>
          <w:sz w:val="24"/>
        </w:rPr>
        <w:t>2.</w:t>
      </w:r>
      <w:r>
        <w:rPr>
          <w:rFonts w:hint="eastAsia" w:ascii="宋体" w:hAnsi="宋体"/>
          <w:sz w:val="24"/>
        </w:rPr>
        <w:t>投标人的修改或撤回通知书应按本招标文件中“</w:t>
      </w:r>
      <w:r>
        <w:rPr>
          <w:rFonts w:hint="eastAsia" w:ascii="宋体" w:hAnsi="宋体"/>
          <w:bCs/>
          <w:sz w:val="24"/>
        </w:rPr>
        <w:t>投标文件的密封和标记”</w:t>
      </w:r>
      <w:r>
        <w:rPr>
          <w:rFonts w:hint="eastAsia" w:ascii="宋体" w:hAnsi="宋体"/>
          <w:sz w:val="24"/>
        </w:rPr>
        <w:t>规定编制、密封、标记和递交，并应在封套上加注“修改”或“撤回”字样。</w:t>
      </w:r>
    </w:p>
    <w:p>
      <w:pPr>
        <w:adjustRightInd w:val="0"/>
        <w:snapToGrid w:val="0"/>
        <w:spacing w:line="360" w:lineRule="auto"/>
        <w:ind w:firstLine="480"/>
        <w:rPr>
          <w:rFonts w:ascii="宋体"/>
          <w:sz w:val="24"/>
        </w:rPr>
      </w:pPr>
      <w:r>
        <w:rPr>
          <w:rFonts w:ascii="宋体" w:hAnsi="宋体"/>
          <w:sz w:val="24"/>
        </w:rPr>
        <w:t>3.</w:t>
      </w:r>
      <w:r>
        <w:rPr>
          <w:rFonts w:hint="eastAsia" w:ascii="宋体" w:hAnsi="宋体"/>
          <w:sz w:val="24"/>
        </w:rPr>
        <w:t>在投标截止时间之后，投标人不得对其投标文件做任何修改。</w:t>
      </w:r>
    </w:p>
    <w:p>
      <w:pPr>
        <w:adjustRightInd w:val="0"/>
        <w:snapToGrid w:val="0"/>
        <w:spacing w:line="360" w:lineRule="auto"/>
        <w:ind w:firstLine="480"/>
        <w:rPr>
          <w:rFonts w:ascii="宋体"/>
          <w:sz w:val="24"/>
        </w:rPr>
      </w:pPr>
    </w:p>
    <w:p>
      <w:pPr>
        <w:adjustRightInd w:val="0"/>
        <w:snapToGrid w:val="0"/>
        <w:spacing w:line="360" w:lineRule="auto"/>
        <w:ind w:firstLine="361" w:firstLineChars="100"/>
        <w:jc w:val="center"/>
        <w:outlineLvl w:val="0"/>
        <w:rPr>
          <w:rFonts w:ascii="宋体"/>
          <w:b/>
          <w:sz w:val="36"/>
          <w:szCs w:val="36"/>
        </w:rPr>
      </w:pPr>
      <w:r>
        <w:rPr>
          <w:rFonts w:hint="eastAsia" w:ascii="宋体" w:hAnsi="宋体"/>
          <w:b/>
          <w:bCs/>
          <w:sz w:val="36"/>
          <w:szCs w:val="36"/>
        </w:rPr>
        <w:t>五、开标与评标</w:t>
      </w:r>
    </w:p>
    <w:p>
      <w:pPr>
        <w:adjustRightInd w:val="0"/>
        <w:snapToGrid w:val="0"/>
        <w:spacing w:line="360" w:lineRule="auto"/>
        <w:ind w:firstLine="236" w:firstLineChars="98"/>
        <w:rPr>
          <w:rFonts w:ascii="宋体"/>
          <w:b/>
          <w:bCs/>
          <w:sz w:val="24"/>
        </w:rPr>
      </w:pPr>
      <w:r>
        <w:rPr>
          <w:rFonts w:hint="eastAsia" w:ascii="宋体" w:hAnsi="宋体"/>
          <w:b/>
          <w:bCs/>
          <w:sz w:val="24"/>
        </w:rPr>
        <w:t>（一）开标</w:t>
      </w:r>
    </w:p>
    <w:p>
      <w:pPr>
        <w:adjustRightInd w:val="0"/>
        <w:snapToGrid w:val="0"/>
        <w:spacing w:line="360" w:lineRule="auto"/>
        <w:ind w:firstLine="477" w:firstLineChars="199"/>
        <w:jc w:val="left"/>
        <w:rPr>
          <w:rFonts w:ascii="宋体"/>
          <w:sz w:val="24"/>
        </w:rPr>
      </w:pPr>
      <w:r>
        <w:rPr>
          <w:rFonts w:ascii="宋体" w:hAnsi="宋体"/>
          <w:sz w:val="24"/>
        </w:rPr>
        <w:t>1.</w:t>
      </w:r>
      <w:r>
        <w:rPr>
          <w:rFonts w:hint="eastAsia" w:ascii="宋体" w:hAnsi="宋体"/>
          <w:sz w:val="24"/>
        </w:rPr>
        <w:t>开标应当在招标文件确定的提交投标文件截止时间的同一时间进行。开标地点应当为招标文件中预先确定的地点。采购人或者采购代理机构应当对开标、评标现场活动进行全程录音录像。录音录像应当清晰可辨，音像资料作为采购文件一并存档。</w:t>
      </w:r>
    </w:p>
    <w:p>
      <w:pPr>
        <w:adjustRightInd w:val="0"/>
        <w:snapToGrid w:val="0"/>
        <w:spacing w:line="360" w:lineRule="auto"/>
        <w:ind w:left="479" w:leftChars="228"/>
        <w:rPr>
          <w:rFonts w:ascii="宋体"/>
          <w:sz w:val="24"/>
        </w:rPr>
      </w:pPr>
      <w:r>
        <w:rPr>
          <w:rFonts w:ascii="宋体" w:hAnsi="宋体"/>
          <w:sz w:val="24"/>
        </w:rPr>
        <w:t>2.</w:t>
      </w:r>
      <w:r>
        <w:rPr>
          <w:rFonts w:hint="eastAsia" w:ascii="宋体" w:hAnsi="宋体"/>
          <w:sz w:val="24"/>
        </w:rPr>
        <w:t>提交了可接受的“撤回”通知的投标文件将不予开封。</w:t>
      </w:r>
    </w:p>
    <w:p>
      <w:pPr>
        <w:adjustRightInd w:val="0"/>
        <w:snapToGrid w:val="0"/>
        <w:spacing w:line="360" w:lineRule="auto"/>
        <w:ind w:firstLine="477" w:firstLineChars="199"/>
        <w:rPr>
          <w:rFonts w:ascii="宋体"/>
          <w:sz w:val="24"/>
        </w:rPr>
      </w:pPr>
      <w:r>
        <w:rPr>
          <w:rFonts w:ascii="宋体" w:hAnsi="宋体"/>
          <w:sz w:val="24"/>
        </w:rPr>
        <w:t>3.</w:t>
      </w:r>
      <w:r>
        <w:rPr>
          <w:rFonts w:hint="eastAsia" w:ascii="宋体" w:hAnsi="宋体"/>
          <w:sz w:val="24"/>
        </w:rPr>
        <w:t>开标由采购人或者采购代理机构主持，邀请投标人参加。评标委员会成员不得参加开标活动。</w:t>
      </w:r>
    </w:p>
    <w:p>
      <w:pPr>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rPr>
        <w:t>开标时，应当由投标人或者其推选的代表检查投标文件的密封情况，各投标人仅对自己单位投标文件的密封情况检查，检查内容为其投标文件是否被拆封过、内容是否泄露。投标文件密封如存在瑕疵，但不能导致投标文件信息泄露的，视为密封合格；经确认无误后，由采购人或者采购代理机构工作人员当众拆封，宣布投标人名称、投标价格和招标文件规定的需要宣布的其他内容。只有在开标时唱出的折扣，评标时才能考虑。</w:t>
      </w:r>
    </w:p>
    <w:p>
      <w:pPr>
        <w:adjustRightInd w:val="0"/>
        <w:snapToGrid w:val="0"/>
        <w:spacing w:line="360" w:lineRule="auto"/>
        <w:ind w:firstLine="480" w:firstLineChars="200"/>
        <w:rPr>
          <w:rFonts w:ascii="宋体"/>
          <w:sz w:val="24"/>
        </w:rPr>
      </w:pPr>
      <w:r>
        <w:rPr>
          <w:rFonts w:ascii="宋体" w:hAnsi="宋体"/>
          <w:sz w:val="24"/>
        </w:rPr>
        <w:t>5.</w:t>
      </w:r>
      <w:r>
        <w:rPr>
          <w:rFonts w:hint="eastAsia" w:ascii="宋体" w:hAnsi="宋体"/>
          <w:sz w:val="24"/>
        </w:rPr>
        <w:t>投投标人不足</w:t>
      </w:r>
      <w:r>
        <w:rPr>
          <w:rFonts w:ascii="宋体" w:hAnsi="宋体"/>
          <w:sz w:val="24"/>
        </w:rPr>
        <w:t>3</w:t>
      </w:r>
      <w:r>
        <w:rPr>
          <w:rFonts w:hint="eastAsia" w:ascii="宋体" w:hAnsi="宋体"/>
          <w:sz w:val="24"/>
        </w:rPr>
        <w:t>家的，不得开标。</w:t>
      </w:r>
    </w:p>
    <w:p>
      <w:pPr>
        <w:adjustRightInd w:val="0"/>
        <w:snapToGrid w:val="0"/>
        <w:spacing w:line="360" w:lineRule="auto"/>
        <w:ind w:firstLine="480" w:firstLineChars="200"/>
        <w:rPr>
          <w:rFonts w:ascii="宋体"/>
          <w:sz w:val="24"/>
        </w:rPr>
      </w:pPr>
      <w:r>
        <w:rPr>
          <w:rFonts w:ascii="宋体" w:hAnsi="宋体"/>
          <w:sz w:val="24"/>
        </w:rPr>
        <w:t>6.</w:t>
      </w:r>
      <w:r>
        <w:rPr>
          <w:rFonts w:hint="eastAsia" w:ascii="宋体" w:hAnsi="宋体"/>
          <w:sz w:val="24"/>
        </w:rPr>
        <w:t>开标过程应当由采购人或者采购代理机构负责记录，由参加开标的各投标人代表和相关工作人员签字确认后随采购文件一并存档。</w:t>
      </w:r>
    </w:p>
    <w:p>
      <w:pPr>
        <w:adjustRightInd w:val="0"/>
        <w:snapToGrid w:val="0"/>
        <w:spacing w:line="360" w:lineRule="auto"/>
        <w:ind w:firstLine="480" w:firstLineChars="200"/>
        <w:rPr>
          <w:rFonts w:ascii="宋体"/>
          <w:sz w:val="24"/>
        </w:rPr>
      </w:pPr>
      <w:r>
        <w:rPr>
          <w:rFonts w:ascii="宋体" w:hAnsi="宋体"/>
          <w:sz w:val="24"/>
        </w:rPr>
        <w:t>7.</w:t>
      </w:r>
      <w:r>
        <w:rPr>
          <w:rFonts w:hint="eastAsia" w:ascii="宋体" w:hAnsi="宋体"/>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djustRightInd w:val="0"/>
        <w:snapToGrid w:val="0"/>
        <w:spacing w:line="360" w:lineRule="auto"/>
        <w:ind w:firstLine="480" w:firstLineChars="200"/>
        <w:rPr>
          <w:rFonts w:ascii="宋体"/>
          <w:sz w:val="24"/>
        </w:rPr>
      </w:pPr>
      <w:r>
        <w:rPr>
          <w:rFonts w:ascii="宋体" w:hAnsi="宋体"/>
          <w:sz w:val="24"/>
        </w:rPr>
        <w:t>8.</w:t>
      </w:r>
      <w:r>
        <w:rPr>
          <w:rFonts w:hint="eastAsia" w:ascii="宋体" w:hAnsi="宋体"/>
          <w:sz w:val="24"/>
        </w:rPr>
        <w:t>招标代理人将做开标记录，开标记录包括开标时宣读的全部内容。投标人的法定代表人（或负责人）或法定代表人授权的委托代理人须在开标记录表上签字确认。投标人未参加开标的，视同认可开标结果。</w:t>
      </w:r>
    </w:p>
    <w:p>
      <w:pPr>
        <w:adjustRightInd w:val="0"/>
        <w:snapToGrid w:val="0"/>
        <w:spacing w:line="360" w:lineRule="auto"/>
        <w:ind w:firstLine="241" w:firstLineChars="100"/>
        <w:rPr>
          <w:rFonts w:ascii="宋体"/>
          <w:b/>
          <w:bCs/>
          <w:sz w:val="24"/>
        </w:rPr>
      </w:pPr>
      <w:r>
        <w:rPr>
          <w:rFonts w:hint="eastAsia" w:ascii="宋体" w:hAnsi="宋体"/>
          <w:b/>
          <w:bCs/>
          <w:sz w:val="24"/>
        </w:rPr>
        <w:t>（二）评标委员会的组成</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本项目招标依法组建评标委员会。</w:t>
      </w:r>
    </w:p>
    <w:p>
      <w:pPr>
        <w:adjustRightInd w:val="0"/>
        <w:snapToGrid w:val="0"/>
        <w:spacing w:line="360" w:lineRule="auto"/>
        <w:ind w:firstLine="480"/>
        <w:rPr>
          <w:rFonts w:ascii="宋体"/>
          <w:sz w:val="24"/>
        </w:rPr>
      </w:pPr>
      <w:r>
        <w:rPr>
          <w:rFonts w:ascii="宋体" w:hAnsi="宋体"/>
          <w:sz w:val="24"/>
        </w:rPr>
        <w:t>2.</w:t>
      </w:r>
      <w:r>
        <w:rPr>
          <w:rFonts w:hint="eastAsia" w:ascii="宋体" w:hAnsi="宋体"/>
          <w:sz w:val="24"/>
        </w:rPr>
        <w:t>评标委员会由招标人的代表和随机抽取的有关方面的专家组成。其中，技术、经济等方面的专家不得少于成员总数的</w:t>
      </w:r>
      <w:r>
        <w:rPr>
          <w:rFonts w:ascii="宋体" w:hAnsi="宋体"/>
          <w:sz w:val="24"/>
        </w:rPr>
        <w:t>2/3</w:t>
      </w:r>
      <w:r>
        <w:rPr>
          <w:rFonts w:hint="eastAsia" w:ascii="宋体" w:hAnsi="宋体"/>
          <w:sz w:val="24"/>
        </w:rPr>
        <w:t>。</w:t>
      </w:r>
    </w:p>
    <w:p>
      <w:pPr>
        <w:adjustRightInd w:val="0"/>
        <w:snapToGrid w:val="0"/>
        <w:spacing w:line="360" w:lineRule="auto"/>
        <w:ind w:firstLine="480"/>
        <w:rPr>
          <w:rFonts w:ascii="宋体"/>
          <w:sz w:val="24"/>
        </w:rPr>
      </w:pPr>
      <w:r>
        <w:rPr>
          <w:rFonts w:ascii="宋体" w:hAnsi="宋体"/>
          <w:sz w:val="24"/>
        </w:rPr>
        <w:t>3.</w:t>
      </w:r>
      <w:r>
        <w:rPr>
          <w:rFonts w:hint="eastAsia" w:ascii="宋体" w:hAnsi="宋体"/>
          <w:sz w:val="24"/>
        </w:rPr>
        <w:t>与投标人有利害关系的人不得进入评标委员会。</w:t>
      </w:r>
    </w:p>
    <w:p>
      <w:pPr>
        <w:adjustRightInd w:val="0"/>
        <w:snapToGrid w:val="0"/>
        <w:spacing w:line="360" w:lineRule="auto"/>
        <w:ind w:firstLine="236" w:firstLineChars="98"/>
        <w:rPr>
          <w:rFonts w:ascii="宋体"/>
          <w:b/>
          <w:bCs/>
          <w:sz w:val="24"/>
        </w:rPr>
      </w:pPr>
      <w:r>
        <w:rPr>
          <w:rFonts w:hint="eastAsia" w:ascii="宋体" w:hAnsi="宋体"/>
          <w:b/>
          <w:bCs/>
          <w:sz w:val="24"/>
        </w:rPr>
        <w:t>（三）评标过程的保密性</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公开开标后，直至向中标候选人授予合同时止，凡与审查、澄清、评价和比较投标有关的资料以及授标意见等，均不得向投标人及与评标无关的其他人员透露。</w:t>
      </w:r>
    </w:p>
    <w:p>
      <w:pPr>
        <w:adjustRightInd w:val="0"/>
        <w:snapToGrid w:val="0"/>
        <w:spacing w:line="360" w:lineRule="auto"/>
        <w:ind w:firstLine="480"/>
        <w:rPr>
          <w:rFonts w:ascii="宋体"/>
          <w:sz w:val="24"/>
        </w:rPr>
      </w:pPr>
      <w:r>
        <w:rPr>
          <w:rFonts w:ascii="宋体" w:hAnsi="宋体"/>
          <w:sz w:val="24"/>
        </w:rPr>
        <w:t>2.</w:t>
      </w:r>
      <w:r>
        <w:rPr>
          <w:rFonts w:hint="eastAsia" w:ascii="宋体" w:hAnsi="宋体"/>
          <w:sz w:val="24"/>
        </w:rPr>
        <w:t>在评标过程中，投标人试图影响招标人在投标文件审查、澄清、比较及授予合同方面的任何尝试，可能导致该投标人的投标被废除。</w:t>
      </w:r>
    </w:p>
    <w:p>
      <w:pPr>
        <w:adjustRightInd w:val="0"/>
        <w:snapToGrid w:val="0"/>
        <w:spacing w:line="360" w:lineRule="auto"/>
        <w:ind w:firstLine="480"/>
        <w:rPr>
          <w:rFonts w:ascii="宋体"/>
          <w:sz w:val="24"/>
        </w:rPr>
      </w:pPr>
      <w:r>
        <w:rPr>
          <w:rFonts w:ascii="宋体" w:hAnsi="宋体"/>
          <w:sz w:val="24"/>
        </w:rPr>
        <w:t>3.</w:t>
      </w:r>
      <w:r>
        <w:rPr>
          <w:rFonts w:hint="eastAsia" w:ascii="宋体" w:hAnsi="宋体"/>
          <w:sz w:val="24"/>
        </w:rPr>
        <w:t>采购人、采购代理机构应当采取必要措施，保证评标在严格保密的情况下进行。除采购人代表、评标现场组织人员外，采购人的其他工作人员以及与评标工作无关的人员不得进入评标现场。</w:t>
      </w:r>
    </w:p>
    <w:p>
      <w:pPr>
        <w:adjustRightInd w:val="0"/>
        <w:snapToGrid w:val="0"/>
        <w:spacing w:line="360" w:lineRule="auto"/>
        <w:ind w:firstLine="236" w:firstLineChars="98"/>
        <w:rPr>
          <w:rFonts w:ascii="宋体"/>
          <w:b/>
          <w:bCs/>
          <w:sz w:val="24"/>
        </w:rPr>
      </w:pPr>
      <w:r>
        <w:rPr>
          <w:rFonts w:hint="eastAsia" w:ascii="宋体" w:hAnsi="宋体"/>
          <w:b/>
          <w:bCs/>
          <w:sz w:val="24"/>
        </w:rPr>
        <w:t>（四）投标文件的澄清</w:t>
      </w:r>
    </w:p>
    <w:p>
      <w:pPr>
        <w:adjustRightInd w:val="0"/>
        <w:snapToGrid w:val="0"/>
        <w:spacing w:line="360" w:lineRule="auto"/>
        <w:ind w:firstLine="480" w:firstLineChars="200"/>
        <w:rPr>
          <w:rFonts w:ascii="宋体"/>
          <w:sz w:val="24"/>
        </w:rPr>
      </w:pPr>
      <w:r>
        <w:rPr>
          <w:rFonts w:hint="eastAsia" w:ascii="宋体" w:hAnsi="宋体"/>
          <w:sz w:val="24"/>
        </w:rPr>
        <w:t>为有助于对投标文件的审查、评价和比较，评标委员会可分别要求投标人对其投标文件进行澄清，有关澄清的要求和答复应以书面形式提交，但不得寻求或允许对投标价格或实质性内容做任何更改。</w:t>
      </w:r>
    </w:p>
    <w:p>
      <w:pPr>
        <w:adjustRightInd w:val="0"/>
        <w:snapToGrid w:val="0"/>
        <w:spacing w:line="360" w:lineRule="auto"/>
        <w:ind w:firstLine="241" w:firstLineChars="100"/>
        <w:rPr>
          <w:rFonts w:ascii="宋体"/>
          <w:b/>
          <w:bCs/>
          <w:sz w:val="24"/>
        </w:rPr>
      </w:pPr>
      <w:r>
        <w:rPr>
          <w:rFonts w:hint="eastAsia" w:ascii="宋体" w:hAnsi="宋体"/>
          <w:b/>
          <w:bCs/>
          <w:sz w:val="24"/>
        </w:rPr>
        <w:t>（五）投标文件的审查</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开标后，对投标人的资格审查，由采购人代表或采购代理机构负责。原则上，应当有两人以上工作人员进行审查工作，并形成《资格审查表》提交给评标委员会。</w:t>
      </w:r>
    </w:p>
    <w:p>
      <w:pPr>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评标委员会应当对符合资格的投标人的投标文件是否完整，有无计算错误，是否提交了投标保证金，文件签署是否合格，投标文件是否大体编排有序等进行审查，以确定其是否满足招标文件的实质性要求。属于实质性的要求和条件以“★”号标记，未响应“★”号条款的投标文件为无效投标文件。</w:t>
      </w:r>
    </w:p>
    <w:p>
      <w:pPr>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投标文件有下列情况之一的，投标文件无效：</w:t>
      </w:r>
    </w:p>
    <w:p>
      <w:pPr>
        <w:spacing w:line="360" w:lineRule="auto"/>
        <w:ind w:firstLine="480" w:firstLineChars="200"/>
        <w:jc w:val="left"/>
        <w:rPr>
          <w:rFonts w:ascii="宋体"/>
          <w:sz w:val="24"/>
        </w:rPr>
      </w:pPr>
      <w:r>
        <w:rPr>
          <w:rFonts w:ascii="宋体" w:hAnsi="宋体"/>
          <w:sz w:val="24"/>
        </w:rPr>
        <w:t xml:space="preserve">3.1 </w:t>
      </w:r>
      <w:r>
        <w:rPr>
          <w:rFonts w:hint="eastAsia" w:ascii="宋体" w:hAnsi="宋体"/>
          <w:sz w:val="24"/>
        </w:rPr>
        <w:t>未按要求提交投标保证金；</w:t>
      </w:r>
    </w:p>
    <w:p>
      <w:pPr>
        <w:spacing w:line="360" w:lineRule="auto"/>
        <w:ind w:firstLine="480" w:firstLineChars="200"/>
        <w:jc w:val="left"/>
        <w:rPr>
          <w:rFonts w:ascii="宋体"/>
          <w:sz w:val="24"/>
        </w:rPr>
      </w:pPr>
      <w:r>
        <w:rPr>
          <w:rFonts w:ascii="宋体" w:hAnsi="宋体"/>
          <w:sz w:val="24"/>
        </w:rPr>
        <w:t>3.2</w:t>
      </w:r>
      <w:r>
        <w:rPr>
          <w:rFonts w:hint="eastAsia" w:ascii="宋体" w:hAnsi="宋体"/>
          <w:sz w:val="24"/>
        </w:rPr>
        <w:t>投标有效期不满足招标文件要求；</w:t>
      </w:r>
    </w:p>
    <w:p>
      <w:pPr>
        <w:spacing w:line="360" w:lineRule="auto"/>
        <w:ind w:firstLine="480" w:firstLineChars="200"/>
        <w:jc w:val="left"/>
        <w:rPr>
          <w:rFonts w:ascii="宋体"/>
          <w:sz w:val="24"/>
        </w:rPr>
      </w:pPr>
      <w:r>
        <w:rPr>
          <w:rFonts w:ascii="宋体" w:hAnsi="宋体"/>
          <w:sz w:val="24"/>
        </w:rPr>
        <w:t>3.3</w:t>
      </w:r>
      <w:r>
        <w:rPr>
          <w:rFonts w:hint="eastAsia" w:ascii="宋体" w:hAnsi="宋体"/>
          <w:sz w:val="24"/>
        </w:rPr>
        <w:t>报价超过招标文件中规定的预算金额或者最高限价的；</w:t>
      </w:r>
    </w:p>
    <w:p>
      <w:pPr>
        <w:spacing w:line="360" w:lineRule="auto"/>
        <w:ind w:firstLine="480" w:firstLineChars="200"/>
        <w:jc w:val="left"/>
        <w:rPr>
          <w:rFonts w:ascii="宋体"/>
          <w:sz w:val="24"/>
        </w:rPr>
      </w:pPr>
      <w:r>
        <w:rPr>
          <w:rFonts w:ascii="宋体" w:hAnsi="宋体"/>
          <w:sz w:val="24"/>
        </w:rPr>
        <w:t>3.4</w:t>
      </w:r>
      <w:r>
        <w:rPr>
          <w:rFonts w:hint="eastAsia" w:ascii="宋体" w:hAnsi="宋体"/>
          <w:sz w:val="24"/>
        </w:rPr>
        <w:t>投标文件完整性不符合招标文件实质性要求；</w:t>
      </w:r>
    </w:p>
    <w:p>
      <w:pPr>
        <w:spacing w:line="360" w:lineRule="auto"/>
        <w:ind w:firstLine="480" w:firstLineChars="200"/>
        <w:jc w:val="left"/>
        <w:rPr>
          <w:rFonts w:ascii="宋体"/>
          <w:sz w:val="24"/>
        </w:rPr>
      </w:pPr>
      <w:r>
        <w:rPr>
          <w:rFonts w:ascii="宋体" w:hAnsi="宋体"/>
          <w:sz w:val="24"/>
        </w:rPr>
        <w:t>3.5</w:t>
      </w:r>
      <w:r>
        <w:rPr>
          <w:rFonts w:hint="eastAsia" w:ascii="宋体" w:hAnsi="宋体"/>
          <w:sz w:val="24"/>
        </w:rPr>
        <w:t>投标文件签署情况不符合招标文件实质性要求；</w:t>
      </w:r>
    </w:p>
    <w:p>
      <w:pPr>
        <w:spacing w:line="360" w:lineRule="auto"/>
        <w:ind w:firstLine="480" w:firstLineChars="200"/>
        <w:jc w:val="left"/>
        <w:rPr>
          <w:rFonts w:ascii="宋体"/>
          <w:sz w:val="24"/>
        </w:rPr>
      </w:pPr>
      <w:r>
        <w:rPr>
          <w:rFonts w:ascii="宋体" w:hAnsi="宋体"/>
          <w:sz w:val="24"/>
        </w:rPr>
        <w:t>3.6</w:t>
      </w:r>
      <w:r>
        <w:rPr>
          <w:rFonts w:hint="eastAsia" w:ascii="宋体" w:hAnsi="宋体"/>
          <w:sz w:val="24"/>
        </w:rPr>
        <w:t>未按照招标文件规定报价，有漏项；</w:t>
      </w:r>
    </w:p>
    <w:p>
      <w:pPr>
        <w:spacing w:line="360" w:lineRule="auto"/>
        <w:ind w:firstLine="480" w:firstLineChars="200"/>
        <w:jc w:val="left"/>
        <w:rPr>
          <w:rFonts w:ascii="宋体"/>
          <w:sz w:val="24"/>
        </w:rPr>
      </w:pPr>
      <w:r>
        <w:rPr>
          <w:rFonts w:ascii="宋体" w:hAnsi="宋体"/>
          <w:sz w:val="24"/>
        </w:rPr>
        <w:t>3.</w:t>
      </w:r>
      <w:r>
        <w:rPr>
          <w:rFonts w:hint="eastAsia" w:ascii="宋体" w:hAnsi="宋体"/>
          <w:sz w:val="24"/>
        </w:rPr>
        <w:t>7投标人涂改证明材料或者提供了虚假材料；</w:t>
      </w:r>
    </w:p>
    <w:p>
      <w:pPr>
        <w:spacing w:line="360" w:lineRule="auto"/>
        <w:ind w:firstLine="480" w:firstLineChars="200"/>
        <w:jc w:val="left"/>
        <w:rPr>
          <w:rFonts w:ascii="宋体"/>
          <w:sz w:val="24"/>
        </w:rPr>
      </w:pPr>
      <w:r>
        <w:rPr>
          <w:rFonts w:ascii="宋体" w:hAnsi="宋体"/>
          <w:sz w:val="24"/>
        </w:rPr>
        <w:t>3.</w:t>
      </w:r>
      <w:r>
        <w:rPr>
          <w:rFonts w:hint="eastAsia" w:ascii="宋体" w:hAnsi="宋体"/>
          <w:sz w:val="24"/>
        </w:rPr>
        <w:t>8</w:t>
      </w:r>
      <w:r>
        <w:rPr>
          <w:rFonts w:hint="eastAsia" w:cs="宋体"/>
          <w:sz w:val="24"/>
        </w:rPr>
        <w:t>各投标人所投核心产品的品牌未达到三家以上</w:t>
      </w:r>
      <w:r>
        <w:rPr>
          <w:rFonts w:hint="eastAsia" w:ascii="宋体" w:hAnsi="宋体"/>
          <w:sz w:val="24"/>
        </w:rPr>
        <w:t>；</w:t>
      </w:r>
    </w:p>
    <w:p>
      <w:pPr>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9投标文件含有采购人不能接受的附加条件的；</w:t>
      </w:r>
    </w:p>
    <w:p>
      <w:pPr>
        <w:spacing w:line="360" w:lineRule="auto"/>
        <w:ind w:firstLine="480" w:firstLineChars="200"/>
        <w:jc w:val="left"/>
        <w:rPr>
          <w:rFonts w:ascii="宋体"/>
          <w:sz w:val="24"/>
        </w:rPr>
      </w:pPr>
      <w:r>
        <w:rPr>
          <w:rFonts w:ascii="宋体" w:hAnsi="宋体"/>
          <w:sz w:val="24"/>
        </w:rPr>
        <w:t>3.</w:t>
      </w:r>
      <w:r>
        <w:rPr>
          <w:rFonts w:hint="eastAsia" w:ascii="宋体" w:hAnsi="宋体"/>
          <w:sz w:val="24"/>
        </w:rPr>
        <w:t>10</w:t>
      </w:r>
      <w:r>
        <w:rPr>
          <w:rFonts w:hint="eastAsia" w:cs="宋体"/>
          <w:sz w:val="24"/>
        </w:rPr>
        <w:t>投标产品包含进口产品（经批准允许采购进口产品的除外）。</w:t>
      </w:r>
    </w:p>
    <w:p>
      <w:pPr>
        <w:spacing w:line="360" w:lineRule="auto"/>
        <w:ind w:firstLine="480" w:firstLineChars="200"/>
        <w:jc w:val="left"/>
        <w:rPr>
          <w:rFonts w:ascii="宋体"/>
          <w:sz w:val="24"/>
        </w:rPr>
      </w:pPr>
      <w:r>
        <w:rPr>
          <w:rFonts w:ascii="宋体" w:hAnsi="宋体"/>
          <w:sz w:val="24"/>
        </w:rPr>
        <w:t>3.1</w:t>
      </w:r>
      <w:r>
        <w:rPr>
          <w:rFonts w:hint="eastAsia" w:ascii="宋体" w:hAnsi="宋体"/>
          <w:sz w:val="24"/>
        </w:rPr>
        <w:t>1</w:t>
      </w:r>
      <w:r>
        <w:rPr>
          <w:rFonts w:hint="eastAsia" w:cs="宋体"/>
          <w:sz w:val="24"/>
        </w:rPr>
        <w:t>发现有招标文件规定的其它投标无效情形；</w:t>
      </w:r>
    </w:p>
    <w:p>
      <w:pPr>
        <w:spacing w:line="360" w:lineRule="auto"/>
        <w:ind w:firstLine="480" w:firstLineChars="200"/>
        <w:jc w:val="left"/>
        <w:rPr>
          <w:rFonts w:ascii="宋体" w:hAnsi="宋体"/>
          <w:sz w:val="24"/>
        </w:rPr>
      </w:pPr>
      <w:r>
        <w:rPr>
          <w:rFonts w:ascii="宋体" w:hAnsi="宋体"/>
          <w:sz w:val="24"/>
        </w:rPr>
        <w:t>3.1</w:t>
      </w:r>
      <w:r>
        <w:rPr>
          <w:rFonts w:hint="eastAsia" w:ascii="宋体" w:hAnsi="宋体"/>
          <w:sz w:val="24"/>
        </w:rPr>
        <w:t>2有不符合法律法规和招标文件中规定的其它实质性要求。</w:t>
      </w:r>
    </w:p>
    <w:p>
      <w:pPr>
        <w:spacing w:line="360" w:lineRule="auto"/>
        <w:ind w:firstLine="480" w:firstLineChars="200"/>
        <w:jc w:val="left"/>
        <w:rPr>
          <w:rFonts w:ascii="宋体" w:hAnsi="宋体"/>
          <w:sz w:val="24"/>
        </w:rPr>
      </w:pPr>
      <w:r>
        <w:rPr>
          <w:rFonts w:hint="eastAsia" w:ascii="宋体" w:hAnsi="宋体"/>
          <w:sz w:val="24"/>
        </w:rPr>
        <w:t>3.13对“★”条款做出实质性响应，未发生重大偏离。</w:t>
      </w:r>
    </w:p>
    <w:p>
      <w:pPr>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rPr>
        <w:t>如果投标文件实质上没有响应招标文件的要求，评标委员会将予以拒绝，投标人不得通过修正或撤销不合要求的偏离或保留从而使其投标成为实质上响应的投标。采购文件的技术和商务条款中未标记“★”号的为非实质性要求，未响应非实质性要求的投标文件仍为有效，但可能影响评分。</w:t>
      </w:r>
    </w:p>
    <w:p>
      <w:pPr>
        <w:adjustRightInd w:val="0"/>
        <w:snapToGrid w:val="0"/>
        <w:spacing w:line="360" w:lineRule="auto"/>
        <w:ind w:firstLine="480" w:firstLineChars="200"/>
        <w:rPr>
          <w:rFonts w:ascii="宋体"/>
          <w:sz w:val="24"/>
        </w:rPr>
      </w:pPr>
      <w:r>
        <w:rPr>
          <w:rFonts w:ascii="宋体" w:hAnsi="宋体"/>
          <w:sz w:val="24"/>
        </w:rPr>
        <w:t>5.</w:t>
      </w:r>
      <w:r>
        <w:rPr>
          <w:rFonts w:hint="eastAsia" w:ascii="宋体" w:hAnsi="宋体"/>
          <w:sz w:val="24"/>
        </w:rPr>
        <w:t>评标委员会将对确定为实质上响应的投标进行审核，看其是否有计算上和累加上的算术错误，修正错误的原则如下：</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）投标文件中开标一览表（报价表）内容与投标文件中相应内容不一致的，以开标一览表（报价表）为准；</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）大写金额和小写金额不一致的，以大写金额为准；</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）单价金额小数点或者百分比有明显错位的，以开标一览表的总价为准，并修改单价；</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）总价金额与按单价汇总金额不一致的，以单价金额计算结果为准。</w:t>
      </w:r>
    </w:p>
    <w:p>
      <w:pPr>
        <w:adjustRightInd w:val="0"/>
        <w:snapToGrid w:val="0"/>
        <w:spacing w:line="360" w:lineRule="auto"/>
        <w:ind w:firstLine="480" w:firstLineChars="200"/>
        <w:rPr>
          <w:rFonts w:ascii="宋体"/>
          <w:sz w:val="24"/>
        </w:rPr>
      </w:pPr>
      <w:r>
        <w:rPr>
          <w:rFonts w:ascii="宋体" w:hAnsi="宋体"/>
          <w:sz w:val="24"/>
        </w:rPr>
        <w:t xml:space="preserve">6. </w:t>
      </w:r>
      <w:r>
        <w:rPr>
          <w:rFonts w:hint="eastAsia" w:ascii="宋体" w:hAnsi="宋体"/>
          <w:sz w:val="24"/>
        </w:rPr>
        <w:t>同时出现两种以上不一致的，按照顺序修正。修正后的报价经投标人确认后产生约束力，投标人不确认的，其投标无效。</w:t>
      </w:r>
    </w:p>
    <w:p>
      <w:pPr>
        <w:adjustRightInd w:val="0"/>
        <w:snapToGrid w:val="0"/>
        <w:spacing w:line="360" w:lineRule="auto"/>
        <w:ind w:firstLine="360" w:firstLineChars="150"/>
        <w:rPr>
          <w:rFonts w:ascii="宋体"/>
          <w:sz w:val="24"/>
        </w:rPr>
      </w:pPr>
      <w:r>
        <w:rPr>
          <w:rFonts w:ascii="宋体" w:hAnsi="宋体"/>
          <w:sz w:val="24"/>
        </w:rPr>
        <w:t xml:space="preserve"> 7.</w:t>
      </w:r>
      <w:r>
        <w:rPr>
          <w:rFonts w:hint="eastAsia" w:ascii="宋体" w:hAnsi="宋体"/>
          <w:sz w:val="24"/>
        </w:rPr>
        <w:t>评标委员会将允许修正投标文件中不构成重大偏差的、微小的、非正规的、不一致的或不规则的地方，但这些修正不能影响任何投标人相应的名次排序。</w:t>
      </w:r>
    </w:p>
    <w:p>
      <w:pPr>
        <w:adjustRightInd w:val="0"/>
        <w:snapToGrid w:val="0"/>
        <w:spacing w:line="360" w:lineRule="auto"/>
        <w:ind w:firstLine="236" w:firstLineChars="98"/>
        <w:rPr>
          <w:rFonts w:ascii="宋体"/>
          <w:b/>
          <w:bCs/>
          <w:sz w:val="24"/>
        </w:rPr>
      </w:pPr>
      <w:r>
        <w:rPr>
          <w:rFonts w:hint="eastAsia" w:ascii="宋体" w:hAnsi="宋体"/>
          <w:b/>
          <w:bCs/>
          <w:sz w:val="24"/>
        </w:rPr>
        <w:t>（六）串标</w:t>
      </w:r>
    </w:p>
    <w:p>
      <w:pPr>
        <w:adjustRightInd w:val="0"/>
        <w:snapToGrid w:val="0"/>
        <w:spacing w:line="360" w:lineRule="auto"/>
        <w:ind w:firstLine="472" w:firstLineChars="197"/>
        <w:rPr>
          <w:rFonts w:ascii="宋体"/>
          <w:bCs/>
          <w:sz w:val="24"/>
        </w:rPr>
      </w:pPr>
      <w:r>
        <w:rPr>
          <w:rFonts w:ascii="宋体" w:hAnsi="宋体"/>
          <w:bCs/>
          <w:sz w:val="24"/>
        </w:rPr>
        <w:t>1.</w:t>
      </w:r>
      <w:r>
        <w:rPr>
          <w:rFonts w:hint="eastAsia" w:ascii="宋体" w:hAnsi="宋体"/>
          <w:bCs/>
          <w:sz w:val="24"/>
        </w:rPr>
        <w:t>在评审过程中，评标委员会发现投标单位有串通投标行为的，相关投标单位的投标文件作无效投标文件处理，并报送政府采购管理机构依法进行处理。</w:t>
      </w:r>
    </w:p>
    <w:p>
      <w:pPr>
        <w:adjustRightInd w:val="0"/>
        <w:snapToGrid w:val="0"/>
        <w:spacing w:line="360" w:lineRule="auto"/>
        <w:ind w:firstLine="472" w:firstLineChars="197"/>
        <w:rPr>
          <w:rFonts w:ascii="宋体"/>
          <w:bCs/>
          <w:sz w:val="24"/>
        </w:rPr>
      </w:pPr>
      <w:r>
        <w:rPr>
          <w:rFonts w:ascii="宋体" w:hAnsi="宋体"/>
          <w:bCs/>
          <w:sz w:val="24"/>
        </w:rPr>
        <w:t>2.</w:t>
      </w:r>
      <w:r>
        <w:rPr>
          <w:rFonts w:hint="eastAsia" w:ascii="宋体" w:hAnsi="宋体"/>
          <w:bCs/>
          <w:sz w:val="24"/>
        </w:rPr>
        <w:t>有下列情形之一的，视为投标人串通投标，其投标无效：</w:t>
      </w:r>
    </w:p>
    <w:p>
      <w:pPr>
        <w:adjustRightInd w:val="0"/>
        <w:snapToGrid w:val="0"/>
        <w:spacing w:line="360" w:lineRule="auto"/>
        <w:ind w:firstLine="472" w:firstLineChars="197"/>
        <w:rPr>
          <w:rFonts w:ascii="宋体"/>
          <w:bCs/>
          <w:sz w:val="24"/>
        </w:rPr>
      </w:pPr>
      <w:r>
        <w:rPr>
          <w:rFonts w:hint="eastAsia" w:ascii="宋体" w:hAnsi="宋体"/>
          <w:bCs/>
          <w:sz w:val="24"/>
        </w:rPr>
        <w:t>（</w:t>
      </w:r>
      <w:r>
        <w:rPr>
          <w:rFonts w:ascii="宋体" w:hAnsi="宋体"/>
          <w:bCs/>
          <w:sz w:val="24"/>
        </w:rPr>
        <w:t>1</w:t>
      </w:r>
      <w:r>
        <w:rPr>
          <w:rFonts w:hint="eastAsia" w:ascii="宋体" w:hAnsi="宋体"/>
          <w:bCs/>
          <w:sz w:val="24"/>
        </w:rPr>
        <w:t>）不同投标人的投标文件由同一单位或者个人编制；</w:t>
      </w:r>
    </w:p>
    <w:p>
      <w:pPr>
        <w:adjustRightInd w:val="0"/>
        <w:snapToGrid w:val="0"/>
        <w:spacing w:line="360" w:lineRule="auto"/>
        <w:ind w:firstLine="472" w:firstLineChars="197"/>
        <w:rPr>
          <w:rFonts w:ascii="宋体"/>
          <w:bCs/>
          <w:sz w:val="24"/>
        </w:rPr>
      </w:pPr>
      <w:r>
        <w:rPr>
          <w:rFonts w:hint="eastAsia" w:ascii="宋体" w:hAnsi="宋体"/>
          <w:bCs/>
          <w:sz w:val="24"/>
        </w:rPr>
        <w:t>（</w:t>
      </w:r>
      <w:r>
        <w:rPr>
          <w:rFonts w:ascii="宋体" w:hAnsi="宋体"/>
          <w:bCs/>
          <w:sz w:val="24"/>
        </w:rPr>
        <w:t>2</w:t>
      </w:r>
      <w:r>
        <w:rPr>
          <w:rFonts w:hint="eastAsia" w:ascii="宋体" w:hAnsi="宋体"/>
          <w:bCs/>
          <w:sz w:val="24"/>
        </w:rPr>
        <w:t>）不同投标人委托同一单位或者个人办理投标事宜；</w:t>
      </w:r>
    </w:p>
    <w:p>
      <w:pPr>
        <w:adjustRightInd w:val="0"/>
        <w:snapToGrid w:val="0"/>
        <w:spacing w:line="360" w:lineRule="auto"/>
        <w:ind w:firstLine="472" w:firstLineChars="197"/>
        <w:rPr>
          <w:rFonts w:ascii="宋体"/>
          <w:bCs/>
          <w:sz w:val="24"/>
        </w:rPr>
      </w:pPr>
      <w:r>
        <w:rPr>
          <w:rFonts w:hint="eastAsia" w:ascii="宋体" w:hAnsi="宋体"/>
          <w:bCs/>
          <w:sz w:val="24"/>
        </w:rPr>
        <w:t>（</w:t>
      </w:r>
      <w:r>
        <w:rPr>
          <w:rFonts w:ascii="宋体" w:hAnsi="宋体"/>
          <w:bCs/>
          <w:sz w:val="24"/>
        </w:rPr>
        <w:t>3</w:t>
      </w:r>
      <w:r>
        <w:rPr>
          <w:rFonts w:hint="eastAsia" w:ascii="宋体" w:hAnsi="宋体"/>
          <w:bCs/>
          <w:sz w:val="24"/>
        </w:rPr>
        <w:t>）不同投标人的投标文件载明的项目管理成员或者联系人员为同一人；</w:t>
      </w:r>
    </w:p>
    <w:p>
      <w:pPr>
        <w:adjustRightInd w:val="0"/>
        <w:snapToGrid w:val="0"/>
        <w:spacing w:line="360" w:lineRule="auto"/>
        <w:ind w:firstLine="472" w:firstLineChars="197"/>
        <w:rPr>
          <w:rFonts w:ascii="宋体"/>
          <w:bCs/>
          <w:sz w:val="24"/>
        </w:rPr>
      </w:pPr>
      <w:r>
        <w:rPr>
          <w:rFonts w:hint="eastAsia" w:ascii="宋体" w:hAnsi="宋体"/>
          <w:bCs/>
          <w:sz w:val="24"/>
        </w:rPr>
        <w:t>（</w:t>
      </w:r>
      <w:r>
        <w:rPr>
          <w:rFonts w:ascii="宋体" w:hAnsi="宋体"/>
          <w:bCs/>
          <w:sz w:val="24"/>
        </w:rPr>
        <w:t>4</w:t>
      </w:r>
      <w:r>
        <w:rPr>
          <w:rFonts w:hint="eastAsia" w:ascii="宋体" w:hAnsi="宋体"/>
          <w:bCs/>
          <w:sz w:val="24"/>
        </w:rPr>
        <w:t>）不同投标人的投标文件异常一致或者投标报价呈规律性差异；</w:t>
      </w:r>
    </w:p>
    <w:p>
      <w:pPr>
        <w:adjustRightInd w:val="0"/>
        <w:snapToGrid w:val="0"/>
        <w:spacing w:line="360" w:lineRule="auto"/>
        <w:ind w:firstLine="472" w:firstLineChars="197"/>
        <w:rPr>
          <w:rFonts w:ascii="宋体"/>
          <w:bCs/>
          <w:sz w:val="24"/>
        </w:rPr>
      </w:pPr>
      <w:r>
        <w:rPr>
          <w:rFonts w:hint="eastAsia" w:ascii="宋体" w:hAnsi="宋体"/>
          <w:bCs/>
          <w:sz w:val="24"/>
        </w:rPr>
        <w:t>（</w:t>
      </w:r>
      <w:r>
        <w:rPr>
          <w:rFonts w:ascii="宋体" w:hAnsi="宋体"/>
          <w:bCs/>
          <w:sz w:val="24"/>
        </w:rPr>
        <w:t>5</w:t>
      </w:r>
      <w:r>
        <w:rPr>
          <w:rFonts w:hint="eastAsia" w:ascii="宋体" w:hAnsi="宋体"/>
          <w:bCs/>
          <w:sz w:val="24"/>
        </w:rPr>
        <w:t>）不同投标人的投标文件相互混装；</w:t>
      </w:r>
    </w:p>
    <w:p>
      <w:pPr>
        <w:adjustRightInd w:val="0"/>
        <w:snapToGrid w:val="0"/>
        <w:spacing w:line="360" w:lineRule="auto"/>
        <w:ind w:firstLine="480" w:firstLineChars="200"/>
        <w:rPr>
          <w:rFonts w:ascii="宋体"/>
          <w:b/>
          <w:bCs/>
          <w:sz w:val="24"/>
        </w:rPr>
      </w:pPr>
      <w:r>
        <w:rPr>
          <w:rFonts w:hint="eastAsia" w:ascii="宋体" w:hAnsi="宋体"/>
          <w:bCs/>
          <w:sz w:val="24"/>
        </w:rPr>
        <w:t>（</w:t>
      </w:r>
      <w:r>
        <w:rPr>
          <w:rFonts w:ascii="宋体" w:hAnsi="宋体"/>
          <w:bCs/>
          <w:sz w:val="24"/>
        </w:rPr>
        <w:t>6</w:t>
      </w:r>
      <w:r>
        <w:rPr>
          <w:rFonts w:hint="eastAsia" w:ascii="宋体" w:hAnsi="宋体"/>
          <w:bCs/>
          <w:sz w:val="24"/>
        </w:rPr>
        <w:t>）不同投标人的投标保证金从同一单位或者个人的账户转出。</w:t>
      </w:r>
    </w:p>
    <w:p>
      <w:pPr>
        <w:adjustRightInd w:val="0"/>
        <w:snapToGrid w:val="0"/>
        <w:spacing w:line="360" w:lineRule="auto"/>
        <w:ind w:firstLine="236" w:firstLineChars="98"/>
        <w:rPr>
          <w:rFonts w:ascii="宋体"/>
          <w:b/>
          <w:bCs/>
          <w:sz w:val="24"/>
        </w:rPr>
      </w:pPr>
      <w:r>
        <w:rPr>
          <w:rFonts w:hint="eastAsia" w:ascii="宋体" w:hAnsi="宋体"/>
          <w:b/>
          <w:bCs/>
          <w:sz w:val="24"/>
        </w:rPr>
        <w:t>（七）</w:t>
      </w:r>
      <w:r>
        <w:rPr>
          <w:rFonts w:hint="eastAsia" w:ascii="宋体" w:hAnsi="宋体"/>
          <w:b/>
          <w:sz w:val="24"/>
        </w:rPr>
        <w:t>评标原则及方法：</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招标文件是评标工作的重要依据。投标人的投标文件必须满足招标文件的各项要求：包括投标文件的有效性、完整性和与招标文件的一致性。</w:t>
      </w:r>
    </w:p>
    <w:p>
      <w:pPr>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评标应严格按照《中华人民共和国政府采购法》等法律法规规定的评标要求，以及招标文件的要求进行。</w:t>
      </w:r>
    </w:p>
    <w:p>
      <w:pPr>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对所有投标人的评价、评估，都采用相同的程序和标准，遵循公开、公平、公正的原则。</w:t>
      </w:r>
    </w:p>
    <w:p>
      <w:pPr>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rPr>
        <w:t>本项目的评标办法采用综合评分法，具体评分方法详见评标细则。</w:t>
      </w:r>
    </w:p>
    <w:p>
      <w:pPr>
        <w:adjustRightInd w:val="0"/>
        <w:snapToGrid w:val="0"/>
        <w:spacing w:line="360" w:lineRule="auto"/>
        <w:ind w:firstLine="480" w:firstLineChars="200"/>
        <w:rPr>
          <w:rFonts w:ascii="宋体"/>
          <w:sz w:val="24"/>
        </w:rPr>
      </w:pPr>
      <w:r>
        <w:rPr>
          <w:rFonts w:ascii="宋体" w:hAnsi="宋体"/>
          <w:sz w:val="24"/>
        </w:rPr>
        <w:t>5.</w:t>
      </w:r>
      <w:r>
        <w:rPr>
          <w:rFonts w:hint="eastAsia" w:ascii="宋体" w:hAnsi="宋体"/>
          <w:sz w:val="24"/>
        </w:rPr>
        <w:t>评标委员会将只对确定为实质上响应招标文件的投标文件进行评价和比较。</w:t>
      </w:r>
    </w:p>
    <w:p>
      <w:pPr>
        <w:adjustRightInd w:val="0"/>
        <w:snapToGrid w:val="0"/>
        <w:spacing w:line="360" w:lineRule="auto"/>
        <w:ind w:firstLine="480" w:firstLineChars="200"/>
        <w:rPr>
          <w:rFonts w:ascii="宋体"/>
          <w:sz w:val="24"/>
        </w:rPr>
      </w:pPr>
      <w:r>
        <w:rPr>
          <w:rFonts w:ascii="宋体" w:hAnsi="宋体"/>
          <w:sz w:val="24"/>
        </w:rPr>
        <w:t>6.</w:t>
      </w:r>
      <w:r>
        <w:rPr>
          <w:rFonts w:hint="eastAsia" w:ascii="宋体" w:hAnsi="宋体"/>
          <w:sz w:val="24"/>
        </w:rPr>
        <w:t>评标委员会将按照综合评分法，对资格性检查和符合性检查合格的投标文件进行比较与评价。</w:t>
      </w:r>
    </w:p>
    <w:p>
      <w:pPr>
        <w:adjustRightInd w:val="0"/>
        <w:snapToGrid w:val="0"/>
        <w:spacing w:line="360" w:lineRule="auto"/>
        <w:ind w:firstLine="480" w:firstLineChars="200"/>
        <w:rPr>
          <w:rFonts w:ascii="宋体"/>
          <w:sz w:val="24"/>
        </w:rPr>
      </w:pPr>
      <w:r>
        <w:rPr>
          <w:rFonts w:ascii="宋体" w:hAnsi="宋体"/>
          <w:sz w:val="24"/>
        </w:rPr>
        <w:t>7.</w:t>
      </w:r>
      <w:r>
        <w:rPr>
          <w:rFonts w:hint="eastAsia" w:ascii="宋体" w:hAnsi="宋体"/>
          <w:sz w:val="24"/>
        </w:rPr>
        <w:t>综合评分法，是指投标文件满足招标文件全部实质性要求，且按照评审因素的量化指标评审得分最高的投标人为中标候选人的评标方法。</w:t>
      </w:r>
    </w:p>
    <w:p>
      <w:pPr>
        <w:adjustRightInd w:val="0"/>
        <w:snapToGrid w:val="0"/>
        <w:spacing w:line="360" w:lineRule="auto"/>
        <w:ind w:firstLine="480" w:firstLineChars="200"/>
        <w:rPr>
          <w:rFonts w:ascii="宋体"/>
          <w:sz w:val="24"/>
        </w:rPr>
      </w:pPr>
      <w:r>
        <w:rPr>
          <w:rFonts w:ascii="宋体" w:hAnsi="宋体"/>
          <w:sz w:val="24"/>
        </w:rPr>
        <w:t>8.</w:t>
      </w:r>
      <w:r>
        <w:rPr>
          <w:rFonts w:hint="eastAsia" w:ascii="宋体" w:hAnsi="宋体"/>
          <w:sz w:val="24"/>
        </w:rPr>
        <w:t>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w:t>
      </w:r>
      <w:r>
        <w:rPr>
          <w:rFonts w:hint="eastAsia"/>
          <w:sz w:val="24"/>
        </w:rPr>
        <w:t>（或负责人）</w:t>
      </w:r>
      <w:r>
        <w:rPr>
          <w:rFonts w:hint="eastAsia" w:ascii="宋体" w:hAnsi="宋体"/>
          <w:sz w:val="24"/>
        </w:rPr>
        <w:t>或其授权的代表签字。澄清的内容为投标文件的组成部分。投标人的澄清、说明或者补正不得超出投标文件的范围或者改变投标文件的实质性内容。</w:t>
      </w:r>
    </w:p>
    <w:p>
      <w:pPr>
        <w:spacing w:line="360" w:lineRule="auto"/>
        <w:ind w:firstLine="480" w:firstLineChars="200"/>
        <w:rPr>
          <w:rFonts w:ascii="宋体"/>
          <w:sz w:val="24"/>
        </w:rPr>
      </w:pPr>
      <w:r>
        <w:rPr>
          <w:rFonts w:ascii="宋体" w:hAnsi="宋体"/>
          <w:sz w:val="24"/>
        </w:rPr>
        <w:t xml:space="preserve">9. </w:t>
      </w:r>
      <w:r>
        <w:rPr>
          <w:rFonts w:hint="eastAsia"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sz w:val="24"/>
        </w:rPr>
      </w:pPr>
      <w:r>
        <w:rPr>
          <w:rFonts w:ascii="宋体" w:hAnsi="宋体"/>
          <w:sz w:val="24"/>
        </w:rPr>
        <w:t>10.</w:t>
      </w:r>
      <w:r>
        <w:rPr>
          <w:rFonts w:hint="eastAsia" w:ascii="宋体" w:hAnsi="宋体"/>
          <w:sz w:val="24"/>
        </w:rPr>
        <w:t>评标委员会对经过初步评审为合格有效的各投标人的投标文件进行评审后，由各评委独立打分，打分时保留</w:t>
      </w:r>
      <w:r>
        <w:rPr>
          <w:rFonts w:ascii="宋体" w:hAnsi="宋体"/>
          <w:sz w:val="24"/>
        </w:rPr>
        <w:t>2</w:t>
      </w:r>
      <w:r>
        <w:rPr>
          <w:rFonts w:hint="eastAsia" w:ascii="宋体" w:hAnsi="宋体"/>
          <w:sz w:val="24"/>
        </w:rPr>
        <w:t>位小数，每人一份评分表，并签名。投标人的综合得分为评标委员会全体成员评分的算术平均值，计算时保留</w:t>
      </w:r>
      <w:r>
        <w:rPr>
          <w:rFonts w:ascii="宋体" w:hAnsi="宋体"/>
          <w:sz w:val="24"/>
        </w:rPr>
        <w:t>2</w:t>
      </w:r>
      <w:r>
        <w:rPr>
          <w:rFonts w:hint="eastAsia" w:ascii="宋体" w:hAnsi="宋体"/>
          <w:sz w:val="24"/>
        </w:rPr>
        <w:t>位小数。</w:t>
      </w:r>
    </w:p>
    <w:p>
      <w:pPr>
        <w:spacing w:line="360" w:lineRule="auto"/>
        <w:ind w:firstLine="480" w:firstLineChars="200"/>
        <w:rPr>
          <w:rFonts w:ascii="宋体"/>
          <w:sz w:val="24"/>
        </w:rPr>
      </w:pPr>
      <w:r>
        <w:rPr>
          <w:rFonts w:ascii="宋体" w:hAnsi="宋体"/>
          <w:sz w:val="24"/>
        </w:rPr>
        <w:t>11.</w:t>
      </w:r>
      <w:r>
        <w:rPr>
          <w:rFonts w:hint="eastAsia" w:ascii="宋体" w:hAnsi="宋体"/>
          <w:sz w:val="24"/>
        </w:rPr>
        <w:t>根据投标人的综合得分，计算出投标人的评标总得分，由高到低排出顺序，评标总得分最高的投标人推荐为中标候选人。如果投标人评标总得分相同，报价低的投标人排序在前。得分且投标报价相同的，按技术指标优劣顺序排列。</w:t>
      </w:r>
    </w:p>
    <w:p>
      <w:pPr>
        <w:adjustRightInd w:val="0"/>
        <w:snapToGrid w:val="0"/>
        <w:spacing w:line="360" w:lineRule="auto"/>
        <w:ind w:firstLine="480" w:firstLineChars="200"/>
        <w:rPr>
          <w:rFonts w:ascii="宋体"/>
          <w:sz w:val="24"/>
        </w:rPr>
      </w:pPr>
      <w:r>
        <w:rPr>
          <w:rFonts w:ascii="宋体" w:hAnsi="宋体"/>
          <w:sz w:val="24"/>
        </w:rPr>
        <w:t xml:space="preserve">12. </w:t>
      </w:r>
      <w:r>
        <w:rPr>
          <w:rFonts w:hint="eastAsia" w:ascii="宋体" w:hAnsi="宋体"/>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360" w:lineRule="auto"/>
        <w:ind w:firstLine="480" w:firstLineChars="200"/>
        <w:rPr>
          <w:rFonts w:ascii="宋体"/>
          <w:sz w:val="24"/>
        </w:rPr>
      </w:pPr>
      <w:r>
        <w:rPr>
          <w:rFonts w:ascii="宋体" w:hAnsi="宋体"/>
          <w:sz w:val="24"/>
        </w:rPr>
        <w:t xml:space="preserve">13. </w:t>
      </w:r>
      <w:r>
        <w:rPr>
          <w:rFonts w:hint="eastAsia" w:ascii="宋体" w:hAnsi="宋体"/>
          <w:sz w:val="24"/>
        </w:rPr>
        <w:t>非单一产品采购项目，采购人应当根据采购项目技术构成、产品价格比重等合理确定核心产品，并在招标文件中载明。多家投标人提供的核心产品品牌相同的，按本款第</w:t>
      </w:r>
      <w:r>
        <w:rPr>
          <w:rFonts w:ascii="宋体" w:hAnsi="宋体"/>
          <w:sz w:val="24"/>
        </w:rPr>
        <w:t>12</w:t>
      </w:r>
      <w:r>
        <w:rPr>
          <w:rFonts w:hint="eastAsia" w:ascii="宋体" w:hAnsi="宋体"/>
          <w:sz w:val="24"/>
        </w:rPr>
        <w:t>条规定处理。</w:t>
      </w:r>
    </w:p>
    <w:p>
      <w:pPr>
        <w:adjustRightInd w:val="0"/>
        <w:snapToGrid w:val="0"/>
        <w:spacing w:line="360" w:lineRule="auto"/>
        <w:ind w:firstLine="480" w:firstLineChars="200"/>
        <w:rPr>
          <w:rFonts w:ascii="宋体"/>
          <w:sz w:val="24"/>
        </w:rPr>
      </w:pPr>
      <w:r>
        <w:rPr>
          <w:rFonts w:ascii="宋体" w:hAnsi="宋体"/>
          <w:sz w:val="24"/>
        </w:rPr>
        <w:t xml:space="preserve">14. </w:t>
      </w:r>
      <w:r>
        <w:rPr>
          <w:rFonts w:hint="eastAsia" w:ascii="宋体" w:hAnsi="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241" w:firstLineChars="100"/>
        <w:rPr>
          <w:rFonts w:ascii="宋体"/>
          <w:b/>
          <w:bCs/>
          <w:sz w:val="24"/>
        </w:rPr>
      </w:pPr>
      <w:r>
        <w:rPr>
          <w:rFonts w:hint="eastAsia" w:ascii="宋体" w:hAnsi="宋体"/>
          <w:b/>
          <w:bCs/>
          <w:sz w:val="24"/>
        </w:rPr>
        <w:t>（八）中标候选人的推荐</w:t>
      </w:r>
    </w:p>
    <w:p>
      <w:pPr>
        <w:spacing w:line="360" w:lineRule="auto"/>
        <w:ind w:firstLine="480"/>
        <w:rPr>
          <w:rFonts w:ascii="宋体"/>
          <w:sz w:val="24"/>
        </w:rPr>
      </w:pPr>
      <w:r>
        <w:rPr>
          <w:rFonts w:ascii="宋体" w:hAnsi="宋体"/>
          <w:sz w:val="24"/>
        </w:rPr>
        <w:t>1.</w:t>
      </w:r>
      <w:r>
        <w:rPr>
          <w:rFonts w:hint="eastAsia" w:ascii="宋体" w:hAnsi="宋体"/>
          <w:sz w:val="24"/>
        </w:rPr>
        <w:t>评标委员会根据评标结果，写出评标报告，确定中标候选人。</w:t>
      </w:r>
    </w:p>
    <w:p>
      <w:pPr>
        <w:spacing w:line="360" w:lineRule="auto"/>
        <w:ind w:firstLine="480"/>
        <w:rPr>
          <w:rFonts w:ascii="宋体"/>
          <w:sz w:val="24"/>
        </w:rPr>
      </w:pPr>
      <w:r>
        <w:rPr>
          <w:rFonts w:ascii="宋体" w:hAnsi="宋体"/>
          <w:sz w:val="24"/>
        </w:rPr>
        <w:t>2.</w:t>
      </w:r>
      <w:r>
        <w:rPr>
          <w:rFonts w:hint="eastAsia" w:ascii="宋体" w:hAnsi="宋体"/>
          <w:sz w:val="24"/>
        </w:rPr>
        <w:t>招标人有权对中标候选人履行合同的能力进行审查确认（包括资质、业绩等），如发现舞弊行为，即依法取消其中标候选人资格。</w:t>
      </w:r>
    </w:p>
    <w:p>
      <w:pPr>
        <w:spacing w:line="360" w:lineRule="auto"/>
        <w:ind w:firstLine="480"/>
        <w:rPr>
          <w:rFonts w:ascii="宋体"/>
          <w:sz w:val="24"/>
        </w:rPr>
      </w:pPr>
      <w:r>
        <w:rPr>
          <w:rFonts w:ascii="宋体" w:hAnsi="宋体"/>
          <w:sz w:val="24"/>
        </w:rPr>
        <w:t>3.</w:t>
      </w:r>
      <w:r>
        <w:rPr>
          <w:rFonts w:hint="eastAsia" w:ascii="宋体" w:hAnsi="宋体"/>
          <w:sz w:val="24"/>
        </w:rPr>
        <w:t>招标代理人将评标情况形成书面评标报告，送至政府采购管理部门审查。</w:t>
      </w:r>
    </w:p>
    <w:p>
      <w:pPr>
        <w:spacing w:line="360" w:lineRule="auto"/>
        <w:ind w:firstLine="241" w:firstLineChars="100"/>
        <w:rPr>
          <w:rFonts w:ascii="宋体"/>
          <w:b/>
          <w:bCs/>
          <w:sz w:val="24"/>
        </w:rPr>
      </w:pPr>
      <w:r>
        <w:rPr>
          <w:rFonts w:hint="eastAsia" w:ascii="宋体" w:hAnsi="宋体"/>
          <w:b/>
          <w:bCs/>
          <w:sz w:val="24"/>
        </w:rPr>
        <w:t>（九）定标</w:t>
      </w:r>
    </w:p>
    <w:p>
      <w:pPr>
        <w:spacing w:line="360" w:lineRule="auto"/>
        <w:ind w:firstLine="480" w:firstLineChars="200"/>
        <w:rPr>
          <w:rFonts w:ascii="宋体"/>
          <w:sz w:val="24"/>
        </w:rPr>
      </w:pPr>
      <w:r>
        <w:rPr>
          <w:rFonts w:hint="eastAsia" w:ascii="宋体" w:hAnsi="宋体"/>
          <w:sz w:val="24"/>
        </w:rPr>
        <w:t>中标的标准</w:t>
      </w:r>
    </w:p>
    <w:p>
      <w:pPr>
        <w:spacing w:line="360" w:lineRule="auto"/>
        <w:ind w:firstLine="480" w:firstLineChars="200"/>
        <w:rPr>
          <w:rFonts w:ascii="宋体"/>
          <w:sz w:val="24"/>
        </w:rPr>
      </w:pPr>
      <w:r>
        <w:rPr>
          <w:rFonts w:ascii="宋体" w:hAnsi="宋体"/>
          <w:sz w:val="24"/>
        </w:rPr>
        <w:t>1.</w:t>
      </w:r>
      <w:r>
        <w:rPr>
          <w:rFonts w:hint="eastAsia" w:ascii="宋体" w:hAnsi="宋体"/>
          <w:sz w:val="24"/>
        </w:rPr>
        <w:t>评标委员会将推荐得分最高的投标人为中标候选人，招标人将依据评标委员会评审意见确定中标人；</w:t>
      </w:r>
    </w:p>
    <w:p>
      <w:pPr>
        <w:spacing w:line="360" w:lineRule="auto"/>
        <w:ind w:firstLine="480" w:firstLineChars="200"/>
        <w:rPr>
          <w:rFonts w:ascii="宋体"/>
          <w:sz w:val="24"/>
        </w:rPr>
      </w:pPr>
      <w:r>
        <w:rPr>
          <w:rFonts w:ascii="宋体" w:hAnsi="宋体"/>
          <w:sz w:val="24"/>
        </w:rPr>
        <w:t>2.</w:t>
      </w:r>
      <w:r>
        <w:rPr>
          <w:rFonts w:hint="eastAsia" w:ascii="宋体" w:hAnsi="宋体"/>
          <w:sz w:val="24"/>
        </w:rPr>
        <w:t>具有良好的履行合同的能力和条件。</w:t>
      </w:r>
    </w:p>
    <w:p>
      <w:pPr>
        <w:spacing w:line="360" w:lineRule="auto"/>
        <w:ind w:firstLine="480" w:firstLineChars="200"/>
        <w:rPr>
          <w:rFonts w:ascii="宋体"/>
          <w:sz w:val="24"/>
        </w:rPr>
      </w:pPr>
    </w:p>
    <w:p>
      <w:pPr>
        <w:adjustRightInd w:val="0"/>
        <w:snapToGrid w:val="0"/>
        <w:spacing w:line="360" w:lineRule="auto"/>
        <w:ind w:firstLine="361" w:firstLineChars="100"/>
        <w:jc w:val="center"/>
        <w:rPr>
          <w:rFonts w:ascii="宋体"/>
          <w:b/>
          <w:sz w:val="36"/>
          <w:szCs w:val="36"/>
        </w:rPr>
      </w:pPr>
      <w:r>
        <w:rPr>
          <w:rFonts w:hint="eastAsia" w:ascii="宋体" w:hAnsi="宋体"/>
          <w:b/>
          <w:bCs/>
          <w:sz w:val="36"/>
          <w:szCs w:val="36"/>
        </w:rPr>
        <w:t>六、授予合同</w:t>
      </w:r>
    </w:p>
    <w:p>
      <w:pPr>
        <w:adjustRightInd w:val="0"/>
        <w:snapToGrid w:val="0"/>
        <w:spacing w:line="360" w:lineRule="auto"/>
        <w:ind w:firstLine="241" w:firstLineChars="100"/>
        <w:rPr>
          <w:rFonts w:ascii="宋体"/>
          <w:b/>
          <w:sz w:val="28"/>
          <w:szCs w:val="28"/>
        </w:rPr>
      </w:pPr>
      <w:r>
        <w:rPr>
          <w:rFonts w:hint="eastAsia" w:ascii="宋体" w:hAnsi="宋体"/>
          <w:b/>
          <w:bCs/>
          <w:sz w:val="24"/>
        </w:rPr>
        <w:t>（一）合同授予标准</w:t>
      </w:r>
    </w:p>
    <w:p>
      <w:pPr>
        <w:adjustRightInd w:val="0"/>
        <w:snapToGrid w:val="0"/>
        <w:spacing w:line="360" w:lineRule="auto"/>
        <w:ind w:firstLine="480" w:firstLineChars="200"/>
        <w:rPr>
          <w:rFonts w:ascii="宋体"/>
          <w:sz w:val="24"/>
        </w:rPr>
      </w:pPr>
      <w:r>
        <w:rPr>
          <w:rFonts w:hint="eastAsia" w:ascii="宋体" w:hAnsi="宋体"/>
          <w:sz w:val="24"/>
        </w:rPr>
        <w:t>招标人应将合同授予被确定为实质上响应招标文件要求的，能够圆满地履行合同义务的中标候选人。</w:t>
      </w:r>
    </w:p>
    <w:p>
      <w:pPr>
        <w:adjustRightInd w:val="0"/>
        <w:snapToGrid w:val="0"/>
        <w:spacing w:line="360" w:lineRule="auto"/>
        <w:ind w:firstLine="241" w:firstLineChars="100"/>
        <w:rPr>
          <w:rFonts w:ascii="宋体"/>
          <w:b/>
          <w:sz w:val="24"/>
        </w:rPr>
      </w:pPr>
      <w:r>
        <w:rPr>
          <w:rFonts w:hint="eastAsia" w:ascii="宋体" w:hAnsi="宋体"/>
          <w:b/>
          <w:bCs/>
          <w:sz w:val="24"/>
        </w:rPr>
        <w:t>（二）履行合同能力</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如果招标人认为有必要对中标候选人履行合同能力进行确认，可以进行资格后审，包括实地考察或要求其提供相关证明资料。如果招标人对中标候选人资格后审后认为其无履行合同能力，可以提请评标委员会进行复会审议。</w:t>
      </w:r>
    </w:p>
    <w:p>
      <w:pPr>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上述审查将考虑中标候选人的财务、技术能力并基于中标候选人按规定提供的资格审查的证明文件以及招标人认为必要的和合适的其他资料。</w:t>
      </w:r>
    </w:p>
    <w:p>
      <w:pPr>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如果有必要，招标人可对中标候选人进行技术询问，或对其服务项目的能力进行考察。</w:t>
      </w:r>
    </w:p>
    <w:p>
      <w:pPr>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rPr>
        <w:t>招标人还可以对中标候选人同类项目有关价格进行考察。如果在要求相同的不同项目中，价格偏差很大，招标人有权利质疑和询问，并提请评标委员会进行复会审议。</w:t>
      </w:r>
    </w:p>
    <w:p>
      <w:pPr>
        <w:adjustRightInd w:val="0"/>
        <w:snapToGrid w:val="0"/>
        <w:spacing w:line="360" w:lineRule="auto"/>
        <w:ind w:firstLine="480" w:firstLineChars="200"/>
        <w:rPr>
          <w:rFonts w:ascii="宋体"/>
          <w:sz w:val="24"/>
        </w:rPr>
      </w:pPr>
      <w:r>
        <w:rPr>
          <w:rFonts w:ascii="宋体" w:hAnsi="宋体"/>
          <w:sz w:val="24"/>
        </w:rPr>
        <w:t>5.</w:t>
      </w:r>
      <w:r>
        <w:rPr>
          <w:rFonts w:hint="eastAsia" w:ascii="宋体" w:hAnsi="宋体"/>
          <w:sz w:val="24"/>
        </w:rPr>
        <w:t>如果中标候选人被确认为无能力履行合同，将被取消其中标候选人资格。</w:t>
      </w:r>
    </w:p>
    <w:p>
      <w:pPr>
        <w:adjustRightInd w:val="0"/>
        <w:snapToGrid w:val="0"/>
        <w:spacing w:line="360" w:lineRule="auto"/>
        <w:ind w:firstLine="480" w:firstLineChars="200"/>
        <w:rPr>
          <w:rFonts w:ascii="宋体"/>
          <w:sz w:val="24"/>
        </w:rPr>
      </w:pPr>
      <w:r>
        <w:rPr>
          <w:rFonts w:ascii="宋体" w:hAnsi="宋体"/>
          <w:sz w:val="24"/>
        </w:rPr>
        <w:t>6.</w:t>
      </w:r>
      <w:r>
        <w:rPr>
          <w:rFonts w:hint="eastAsia" w:ascii="宋体" w:hAnsi="宋体"/>
          <w:sz w:val="24"/>
        </w:rPr>
        <w:t>在中标候选人被确认为无能力履行合同，并被取消其中标人资格的情况下，评标委员会将重新推荐中标候选人或由招标人重新组织采购。</w:t>
      </w:r>
    </w:p>
    <w:p>
      <w:pPr>
        <w:adjustRightInd w:val="0"/>
        <w:snapToGrid w:val="0"/>
        <w:spacing w:line="360" w:lineRule="auto"/>
        <w:ind w:firstLine="241" w:firstLineChars="100"/>
        <w:rPr>
          <w:rFonts w:ascii="宋体"/>
          <w:b/>
          <w:bCs/>
          <w:sz w:val="24"/>
        </w:rPr>
      </w:pPr>
      <w:r>
        <w:rPr>
          <w:rFonts w:hint="eastAsia" w:ascii="宋体" w:hAnsi="宋体"/>
          <w:b/>
          <w:bCs/>
          <w:sz w:val="24"/>
        </w:rPr>
        <w:t>（三）中标通知书</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招标代理人应当在规定时间内向政府采购管理部门提交招标、开标、评标、定标过程有关文件资料、评标报告、中标人的投标文件等备案资料，经政府采购管理部门审查通过后，方可发放“中标通知书”。</w:t>
      </w:r>
    </w:p>
    <w:p>
      <w:pPr>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中标通知书经备案后，招标代理人应当在</w:t>
      </w:r>
      <w:r>
        <w:rPr>
          <w:rFonts w:ascii="宋体" w:hAnsi="宋体"/>
          <w:sz w:val="24"/>
        </w:rPr>
        <w:t>3</w:t>
      </w:r>
      <w:r>
        <w:rPr>
          <w:rFonts w:hint="eastAsia" w:ascii="宋体" w:hAnsi="宋体"/>
          <w:sz w:val="24"/>
        </w:rPr>
        <w:t>个工作日内向中标人发出中标通知书。中标通知书对招标人和中标人具有法律效力。中标通知书发出后，招标人改变中标结果的，或者中标人放弃中标的，应当依法承担法律责任。</w:t>
      </w:r>
    </w:p>
    <w:p>
      <w:pPr>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中标公告详见《吉林省公共资源交易信息网》。</w:t>
      </w:r>
    </w:p>
    <w:p>
      <w:pPr>
        <w:adjustRightInd w:val="0"/>
        <w:snapToGrid w:val="0"/>
        <w:spacing w:line="360" w:lineRule="auto"/>
        <w:ind w:firstLine="236" w:firstLineChars="98"/>
        <w:rPr>
          <w:rFonts w:ascii="宋体"/>
          <w:b/>
          <w:bCs/>
          <w:sz w:val="24"/>
        </w:rPr>
      </w:pPr>
      <w:r>
        <w:rPr>
          <w:rFonts w:hint="eastAsia" w:ascii="宋体" w:hAnsi="宋体"/>
          <w:b/>
          <w:bCs/>
          <w:sz w:val="24"/>
        </w:rPr>
        <w:t>（四）签订合同</w:t>
      </w:r>
    </w:p>
    <w:p>
      <w:pPr>
        <w:adjustRightInd w:val="0"/>
        <w:snapToGrid w:val="0"/>
        <w:spacing w:line="360" w:lineRule="auto"/>
        <w:ind w:firstLine="480"/>
        <w:rPr>
          <w:rFonts w:ascii="宋体"/>
          <w:sz w:val="24"/>
        </w:rPr>
      </w:pPr>
      <w:r>
        <w:rPr>
          <w:rFonts w:ascii="宋体" w:hAnsi="宋体"/>
          <w:sz w:val="24"/>
        </w:rPr>
        <w:t>1.</w:t>
      </w:r>
      <w:r>
        <w:rPr>
          <w:rFonts w:hint="eastAsia" w:ascii="宋体" w:hAnsi="宋体"/>
          <w:sz w:val="24"/>
        </w:rPr>
        <w:t>中标人在收到中标通知书后应当按有关规定与招标人签订书面合同。招标文件、中标人的投标文件及评标过程中有关澄清、承诺等文件均为该书面合同的有效组成部分。</w:t>
      </w:r>
    </w:p>
    <w:p>
      <w:pPr>
        <w:adjustRightInd w:val="0"/>
        <w:snapToGrid w:val="0"/>
        <w:spacing w:line="360" w:lineRule="auto"/>
        <w:ind w:firstLine="480"/>
        <w:rPr>
          <w:rFonts w:ascii="宋体"/>
          <w:sz w:val="24"/>
        </w:rPr>
      </w:pPr>
      <w:r>
        <w:rPr>
          <w:rFonts w:ascii="宋体" w:hAnsi="宋体"/>
          <w:sz w:val="24"/>
        </w:rPr>
        <w:t>2.</w:t>
      </w:r>
      <w:r>
        <w:rPr>
          <w:rFonts w:hint="eastAsia" w:ascii="宋体" w:hAnsi="宋体"/>
          <w:sz w:val="24"/>
        </w:rPr>
        <w:t>如果中标人无正当理由未在规定期间内签订书面合同，不予退还收其投标保证金，并承担相关法律责任。</w:t>
      </w:r>
    </w:p>
    <w:p>
      <w:pPr>
        <w:adjustRightInd w:val="0"/>
        <w:snapToGrid w:val="0"/>
        <w:spacing w:line="360" w:lineRule="auto"/>
        <w:ind w:firstLine="480"/>
        <w:rPr>
          <w:rFonts w:ascii="宋体"/>
          <w:sz w:val="24"/>
        </w:rPr>
      </w:pPr>
      <w:r>
        <w:rPr>
          <w:rFonts w:ascii="宋体" w:hAnsi="宋体"/>
          <w:sz w:val="24"/>
        </w:rPr>
        <w:t xml:space="preserve">3. </w:t>
      </w:r>
      <w:r>
        <w:rPr>
          <w:rFonts w:hint="eastAsia" w:ascii="宋体" w:hAnsi="宋体"/>
          <w:sz w:val="24"/>
        </w:rPr>
        <w:t>签订合同期限：中标通知书发出后三十（</w:t>
      </w:r>
      <w:r>
        <w:rPr>
          <w:rFonts w:ascii="宋体" w:hAnsi="宋体"/>
          <w:sz w:val="24"/>
        </w:rPr>
        <w:t>30</w:t>
      </w:r>
      <w:r>
        <w:rPr>
          <w:rFonts w:hint="eastAsia" w:ascii="宋体" w:hAnsi="宋体"/>
          <w:sz w:val="24"/>
        </w:rPr>
        <w:t>）天内。</w:t>
      </w:r>
    </w:p>
    <w:p>
      <w:pPr>
        <w:adjustRightInd w:val="0"/>
        <w:snapToGrid w:val="0"/>
        <w:spacing w:line="360" w:lineRule="auto"/>
        <w:ind w:firstLine="236" w:firstLineChars="98"/>
        <w:rPr>
          <w:rFonts w:ascii="宋体"/>
          <w:b/>
          <w:sz w:val="24"/>
        </w:rPr>
      </w:pPr>
      <w:r>
        <w:rPr>
          <w:rFonts w:hint="eastAsia" w:ascii="宋体" w:hAnsi="宋体"/>
          <w:b/>
          <w:bCs/>
          <w:sz w:val="24"/>
        </w:rPr>
        <w:t>（五）</w:t>
      </w:r>
      <w:r>
        <w:rPr>
          <w:rFonts w:hint="eastAsia" w:ascii="宋体" w:hAnsi="宋体"/>
          <w:b/>
          <w:sz w:val="24"/>
        </w:rPr>
        <w:t>履约保证金</w:t>
      </w:r>
    </w:p>
    <w:p>
      <w:pPr>
        <w:adjustRightInd w:val="0"/>
        <w:snapToGrid w:val="0"/>
        <w:spacing w:line="360" w:lineRule="auto"/>
        <w:ind w:firstLine="240" w:firstLineChars="100"/>
        <w:rPr>
          <w:rFonts w:ascii="宋体"/>
          <w:b/>
          <w:sz w:val="24"/>
        </w:rPr>
      </w:pPr>
      <w:r>
        <w:rPr>
          <w:rFonts w:hint="eastAsia" w:ascii="宋体" w:hAnsi="宋体"/>
          <w:sz w:val="24"/>
        </w:rPr>
        <w:t>（</w:t>
      </w:r>
      <w:r>
        <w:rPr>
          <w:rFonts w:ascii="宋体" w:hAnsi="宋体"/>
          <w:sz w:val="24"/>
        </w:rPr>
        <w:t>1</w:t>
      </w:r>
      <w:r>
        <w:rPr>
          <w:rFonts w:hint="eastAsia" w:ascii="宋体" w:hAnsi="宋体"/>
          <w:sz w:val="24"/>
        </w:rPr>
        <w:t>）中标后中标人在收到中标通知书后与采购人签订合同，并在合同签订之前或同时向采购人提供相当于合同总价5％的履约保证金。</w:t>
      </w:r>
    </w:p>
    <w:p>
      <w:pPr>
        <w:adjustRightInd w:val="0"/>
        <w:snapToGrid w:val="0"/>
        <w:spacing w:line="360" w:lineRule="auto"/>
        <w:ind w:firstLine="240" w:firstLineChars="100"/>
        <w:rPr>
          <w:rFonts w:ascii="宋体"/>
          <w:sz w:val="24"/>
        </w:rPr>
      </w:pPr>
      <w:r>
        <w:rPr>
          <w:rFonts w:hint="eastAsia" w:ascii="宋体" w:hAnsi="宋体"/>
          <w:sz w:val="24"/>
        </w:rPr>
        <w:t>（</w:t>
      </w:r>
      <w:r>
        <w:rPr>
          <w:rFonts w:ascii="宋体" w:hAnsi="宋体"/>
          <w:sz w:val="24"/>
        </w:rPr>
        <w:t>2</w:t>
      </w:r>
      <w:r>
        <w:rPr>
          <w:rFonts w:hint="eastAsia" w:ascii="宋体" w:hAnsi="宋体"/>
          <w:sz w:val="24"/>
        </w:rPr>
        <w:t>）履约保证金可以是支票或银行汇票或银行出具的不可撤销的履约保函或信用担保公司出具的履约担保函。</w:t>
      </w:r>
      <w:r>
        <w:rPr>
          <w:rFonts w:ascii="宋体" w:hAnsi="宋体"/>
          <w:sz w:val="24"/>
        </w:rPr>
        <w:t>(</w:t>
      </w:r>
      <w:r>
        <w:rPr>
          <w:rFonts w:hint="eastAsia" w:ascii="宋体" w:hAnsi="宋体"/>
          <w:sz w:val="24"/>
        </w:rPr>
        <w:t>详见附表</w:t>
      </w:r>
      <w:r>
        <w:rPr>
          <w:rFonts w:ascii="宋体" w:hAnsi="宋体"/>
          <w:sz w:val="24"/>
        </w:rPr>
        <w:t>4)</w:t>
      </w:r>
    </w:p>
    <w:p>
      <w:pPr>
        <w:adjustRightInd w:val="0"/>
        <w:snapToGrid w:val="0"/>
        <w:spacing w:line="360" w:lineRule="auto"/>
        <w:ind w:firstLine="240" w:firstLineChars="100"/>
        <w:rPr>
          <w:rFonts w:ascii="宋体"/>
          <w:sz w:val="24"/>
        </w:rPr>
      </w:pPr>
      <w:r>
        <w:rPr>
          <w:rFonts w:hint="eastAsia" w:ascii="宋体" w:hAnsi="宋体"/>
          <w:sz w:val="24"/>
        </w:rPr>
        <w:t>（</w:t>
      </w:r>
      <w:r>
        <w:rPr>
          <w:rFonts w:ascii="宋体" w:hAnsi="宋体"/>
          <w:sz w:val="24"/>
        </w:rPr>
        <w:t>3</w:t>
      </w:r>
      <w:r>
        <w:rPr>
          <w:rFonts w:hint="eastAsia" w:ascii="宋体" w:hAnsi="宋体"/>
          <w:sz w:val="24"/>
        </w:rPr>
        <w:t>）如果成交中标人未能履行合同并给采购人造成损失，履约保证金将作为对这一损失的补偿而付给采购人。</w:t>
      </w:r>
    </w:p>
    <w:p>
      <w:pPr>
        <w:adjustRightInd w:val="0"/>
        <w:snapToGrid w:val="0"/>
        <w:spacing w:line="360" w:lineRule="auto"/>
        <w:ind w:firstLine="240" w:firstLineChars="1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）履约保证金将在验收合格之日起十个工作日内予以退还，不计利息。</w:t>
      </w:r>
    </w:p>
    <w:p>
      <w:pPr>
        <w:adjustRightInd w:val="0"/>
        <w:snapToGrid w:val="0"/>
        <w:spacing w:line="360" w:lineRule="auto"/>
        <w:ind w:firstLine="241" w:firstLineChars="100"/>
        <w:rPr>
          <w:rFonts w:ascii="宋体" w:hAnsi="宋体"/>
          <w:sz w:val="24"/>
        </w:rPr>
      </w:pPr>
      <w:r>
        <w:rPr>
          <w:rFonts w:hint="eastAsia" w:ascii="宋体" w:hAnsi="宋体"/>
          <w:b/>
          <w:bCs/>
          <w:sz w:val="24"/>
        </w:rPr>
        <w:t>（六）质量保证金</w:t>
      </w:r>
    </w:p>
    <w:p>
      <w:pPr>
        <w:adjustRightInd w:val="0"/>
        <w:snapToGrid w:val="0"/>
        <w:spacing w:line="360" w:lineRule="auto"/>
        <w:ind w:firstLine="240" w:firstLineChars="100"/>
        <w:rPr>
          <w:rFonts w:ascii="宋体" w:hAnsi="宋体"/>
          <w:sz w:val="24"/>
        </w:rPr>
      </w:pPr>
      <w:r>
        <w:rPr>
          <w:rFonts w:hint="eastAsia" w:ascii="宋体" w:hAnsi="宋体"/>
          <w:sz w:val="24"/>
        </w:rPr>
        <w:t>货物到货并安装调试完毕并验收合格后，供货商需提前支付总货款5%做为质保金。</w:t>
      </w:r>
    </w:p>
    <w:p>
      <w:pPr>
        <w:adjustRightInd w:val="0"/>
        <w:snapToGrid w:val="0"/>
        <w:spacing w:line="360" w:lineRule="auto"/>
        <w:ind w:firstLine="240" w:firstLineChars="100"/>
        <w:rPr>
          <w:rFonts w:ascii="宋体" w:hAnsi="宋体"/>
          <w:sz w:val="24"/>
        </w:rPr>
      </w:pPr>
    </w:p>
    <w:p>
      <w:pPr>
        <w:adjustRightInd w:val="0"/>
        <w:snapToGrid w:val="0"/>
        <w:spacing w:line="360" w:lineRule="auto"/>
        <w:ind w:firstLine="241" w:firstLineChars="100"/>
        <w:rPr>
          <w:rFonts w:ascii="宋体"/>
          <w:b/>
          <w:sz w:val="24"/>
        </w:rPr>
      </w:pPr>
      <w:r>
        <w:rPr>
          <w:rFonts w:hint="eastAsia" w:ascii="宋体" w:hAnsi="宋体"/>
          <w:b/>
          <w:bCs/>
          <w:sz w:val="24"/>
        </w:rPr>
        <w:t>（七）腐败和欺诈行为</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）定义：</w:t>
      </w:r>
    </w:p>
    <w:p>
      <w:pPr>
        <w:adjustRightInd w:val="0"/>
        <w:snapToGrid w:val="0"/>
        <w:spacing w:line="360" w:lineRule="auto"/>
        <w:ind w:firstLine="720" w:firstLineChars="300"/>
        <w:rPr>
          <w:rFonts w:ascii="宋体"/>
          <w:sz w:val="24"/>
        </w:rPr>
      </w:pPr>
      <w:r>
        <w:rPr>
          <w:rFonts w:hint="eastAsia" w:ascii="宋体" w:hAnsi="宋体"/>
          <w:sz w:val="24"/>
        </w:rPr>
        <w:t>①“腐败行为”是指在采购过程或合同实施过程中提供、给予任何有价值的东西来影响招标人的行为；</w:t>
      </w:r>
    </w:p>
    <w:p>
      <w:pPr>
        <w:adjustRightInd w:val="0"/>
        <w:snapToGrid w:val="0"/>
        <w:spacing w:line="360" w:lineRule="auto"/>
        <w:ind w:firstLine="720" w:firstLineChars="300"/>
        <w:rPr>
          <w:rFonts w:ascii="宋体"/>
          <w:sz w:val="24"/>
        </w:rPr>
      </w:pPr>
      <w:r>
        <w:rPr>
          <w:rFonts w:hint="eastAsia" w:ascii="宋体" w:hAnsi="宋体"/>
          <w:sz w:val="24"/>
        </w:rPr>
        <w:t>②“欺诈行为”是指为了影响采购过程或合同实施过程而谎报事实，损害招标人的利益，包括投标人之间串通投标</w:t>
      </w:r>
      <w:r>
        <w:rPr>
          <w:rFonts w:ascii="宋体" w:hAnsi="宋体"/>
          <w:sz w:val="24"/>
        </w:rPr>
        <w:t>(</w:t>
      </w:r>
      <w:r>
        <w:rPr>
          <w:rFonts w:hint="eastAsia" w:ascii="宋体" w:hAnsi="宋体"/>
          <w:sz w:val="24"/>
        </w:rPr>
        <w:t>递交投标文件之前和之后</w:t>
      </w:r>
      <w:r>
        <w:rPr>
          <w:rFonts w:ascii="宋体" w:hAnsi="宋体"/>
          <w:sz w:val="24"/>
        </w:rPr>
        <w:t>)</w:t>
      </w:r>
      <w:r>
        <w:rPr>
          <w:rFonts w:hint="eastAsia" w:ascii="宋体" w:hAnsi="宋体"/>
          <w:sz w:val="24"/>
        </w:rPr>
        <w:t>，人为地使投标丧失竞争性，剥夺招标人从自由公开竞争所能获得的权益。</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）如果评标委员会所建议的中标候选人在本项目的竞争中有腐败和欺诈行为，则招标人有权拒绝接受该授标建议。</w:t>
      </w:r>
    </w:p>
    <w:p>
      <w:pPr>
        <w:adjustRightInd w:val="0"/>
        <w:snapToGrid w:val="0"/>
        <w:spacing w:line="360" w:lineRule="auto"/>
        <w:ind w:firstLine="477" w:firstLineChars="198"/>
        <w:rPr>
          <w:rFonts w:ascii="宋体"/>
          <w:b/>
          <w:bCs/>
          <w:sz w:val="24"/>
        </w:rPr>
      </w:pPr>
      <w:r>
        <w:rPr>
          <w:rFonts w:hint="eastAsia" w:ascii="宋体" w:hAnsi="宋体"/>
          <w:b/>
          <w:bCs/>
          <w:sz w:val="24"/>
        </w:rPr>
        <w:t>七、采购服务费：</w:t>
      </w:r>
    </w:p>
    <w:p>
      <w:pPr>
        <w:spacing w:line="360" w:lineRule="exact"/>
        <w:rPr>
          <w:rFonts w:ascii="宋体" w:cs="宋体"/>
          <w:sz w:val="24"/>
        </w:rPr>
      </w:pPr>
      <w:r>
        <w:rPr>
          <w:rFonts w:hint="eastAsia" w:ascii="宋体" w:hAnsi="宋体" w:cs="宋体"/>
          <w:sz w:val="24"/>
        </w:rPr>
        <w:t>按国家计委文件规定按差额定率累进法计算。</w:t>
      </w:r>
    </w:p>
    <w:p>
      <w:pPr>
        <w:pStyle w:val="95"/>
        <w:spacing w:line="320" w:lineRule="exact"/>
        <w:ind w:firstLine="0" w:firstLineChars="0"/>
        <w:rPr>
          <w:rFonts w:ascii="宋体" w:cs="宋体"/>
          <w:sz w:val="24"/>
        </w:rPr>
      </w:pPr>
      <w:r>
        <w:rPr>
          <w:rFonts w:hint="eastAsia" w:ascii="宋体" w:hAnsi="宋体" w:cs="宋体"/>
          <w:sz w:val="24"/>
        </w:rPr>
        <w:t>中标服务收费标准</w:t>
      </w:r>
      <w:r>
        <w:rPr>
          <w:rFonts w:ascii="宋体" w:hAnsi="宋体" w:cs="宋体"/>
          <w:sz w:val="24"/>
        </w:rPr>
        <w:t>:</w:t>
      </w:r>
    </w:p>
    <w:p>
      <w:pPr>
        <w:spacing w:line="320" w:lineRule="exact"/>
        <w:rPr>
          <w:rFonts w:ascii="宋体" w:hAnsi="宋体" w:cs="宋体"/>
          <w:kern w:val="0"/>
          <w:sz w:val="24"/>
        </w:rPr>
      </w:pPr>
      <w:r>
        <w:rPr>
          <w:rFonts w:hint="eastAsia" w:ascii="宋体" w:hAnsi="宋体" w:cs="宋体"/>
          <w:kern w:val="0"/>
          <w:sz w:val="24"/>
        </w:rPr>
        <w:t>参照国家发展计划委员会计价格[2002]1980号文《招标代理服务费管理暂行办法》、发改办价格[2003]857号文、发改价格[2015]299号文要求的取费标准向中标单位收取。中标金额*2%</w:t>
      </w:r>
    </w:p>
    <w:p>
      <w:pPr>
        <w:spacing w:line="320" w:lineRule="exact"/>
        <w:rPr>
          <w:rFonts w:ascii="宋体" w:cs="宋体"/>
          <w:kern w:val="0"/>
          <w:sz w:val="24"/>
        </w:rPr>
      </w:pPr>
      <w:r>
        <w:rPr>
          <w:rFonts w:hint="eastAsia" w:ascii="宋体" w:hAnsi="宋体" w:cs="宋体"/>
          <w:kern w:val="0"/>
          <w:sz w:val="24"/>
        </w:rPr>
        <w:t>说明：</w:t>
      </w:r>
    </w:p>
    <w:p>
      <w:pPr>
        <w:pStyle w:val="95"/>
        <w:spacing w:line="320" w:lineRule="exact"/>
        <w:ind w:firstLine="0" w:firstLineChars="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）中标服务费按差额定率累进法计算由中标人支付</w:t>
      </w:r>
    </w:p>
    <w:p>
      <w:pPr>
        <w:pStyle w:val="95"/>
        <w:spacing w:line="320" w:lineRule="exact"/>
        <w:ind w:firstLine="0" w:firstLineChars="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）中标服务费应计入投标报价中，不单独列项；</w:t>
      </w:r>
    </w:p>
    <w:p>
      <w:pPr>
        <w:spacing w:line="320" w:lineRule="exact"/>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）中标服务费应在领取中标通知书前以电汇方式支付给采购代理人。</w:t>
      </w:r>
    </w:p>
    <w:p>
      <w:pPr>
        <w:adjustRightInd w:val="0"/>
        <w:snapToGrid w:val="0"/>
        <w:spacing w:line="360" w:lineRule="auto"/>
        <w:ind w:firstLine="600" w:firstLineChars="249"/>
        <w:rPr>
          <w:rFonts w:ascii="宋体" w:hAnsi="宋体"/>
          <w:b/>
          <w:bCs/>
          <w:sz w:val="24"/>
        </w:rPr>
      </w:pPr>
      <w:r>
        <w:rPr>
          <w:rFonts w:hint="eastAsia" w:ascii="宋体" w:hAnsi="宋体"/>
          <w:b/>
          <w:bCs/>
          <w:sz w:val="24"/>
        </w:rPr>
        <w:t>账户名称：北京京盛中城招标代理有限公司；</w:t>
      </w:r>
    </w:p>
    <w:p>
      <w:pPr>
        <w:adjustRightInd w:val="0"/>
        <w:snapToGrid w:val="0"/>
        <w:spacing w:line="360" w:lineRule="auto"/>
        <w:ind w:firstLine="600" w:firstLineChars="249"/>
        <w:rPr>
          <w:rFonts w:ascii="宋体" w:hAnsi="宋体"/>
          <w:b/>
          <w:bCs/>
          <w:sz w:val="24"/>
        </w:rPr>
      </w:pPr>
      <w:r>
        <w:rPr>
          <w:rFonts w:hint="eastAsia" w:ascii="宋体" w:hAnsi="宋体"/>
          <w:b/>
          <w:bCs/>
          <w:sz w:val="24"/>
        </w:rPr>
        <w:t>开户银行：中国建设银行股份有限公司北京汇鸿家园支行；</w:t>
      </w:r>
    </w:p>
    <w:p>
      <w:pPr>
        <w:adjustRightInd w:val="0"/>
        <w:snapToGrid w:val="0"/>
        <w:spacing w:line="360" w:lineRule="auto"/>
        <w:ind w:firstLine="600" w:firstLineChars="249"/>
        <w:rPr>
          <w:rFonts w:ascii="宋体" w:hAnsi="宋体"/>
          <w:b/>
          <w:bCs/>
          <w:sz w:val="24"/>
        </w:rPr>
      </w:pPr>
      <w:r>
        <w:rPr>
          <w:rFonts w:hint="eastAsia" w:ascii="宋体" w:hAnsi="宋体"/>
          <w:b/>
          <w:bCs/>
          <w:sz w:val="24"/>
        </w:rPr>
        <w:t>帐号：11050172700000000803 。</w:t>
      </w:r>
    </w:p>
    <w:p>
      <w:pPr>
        <w:adjustRightInd w:val="0"/>
        <w:snapToGrid w:val="0"/>
        <w:spacing w:line="360" w:lineRule="auto"/>
        <w:ind w:firstLine="600" w:firstLineChars="249"/>
        <w:rPr>
          <w:rFonts w:ascii="宋体"/>
          <w:sz w:val="24"/>
        </w:rPr>
      </w:pPr>
      <w:r>
        <w:rPr>
          <w:rFonts w:hint="eastAsia" w:ascii="宋体" w:hAnsi="宋体"/>
          <w:b/>
          <w:bCs/>
          <w:sz w:val="24"/>
        </w:rPr>
        <w:t>八、其他注意事项：</w:t>
      </w:r>
    </w:p>
    <w:p>
      <w:pPr>
        <w:tabs>
          <w:tab w:val="left" w:pos="720"/>
        </w:tabs>
        <w:snapToGrid w:val="0"/>
        <w:spacing w:line="360" w:lineRule="auto"/>
        <w:ind w:left="2" w:leftChars="1" w:firstLine="720" w:firstLineChars="300"/>
        <w:rPr>
          <w:rFonts w:ascii="宋体"/>
          <w:sz w:val="24"/>
        </w:rPr>
      </w:pPr>
      <w:r>
        <w:rPr>
          <w:rFonts w:ascii="宋体" w:hAnsi="宋体"/>
          <w:sz w:val="24"/>
        </w:rPr>
        <w:t>1.</w:t>
      </w:r>
      <w:r>
        <w:rPr>
          <w:rFonts w:hint="eastAsia" w:ascii="宋体" w:hAnsi="宋体"/>
          <w:sz w:val="24"/>
        </w:rPr>
        <w:t>投标人被视为充分熟悉本招标项目的技术要求及与履行合同有关的一切情况；</w:t>
      </w:r>
    </w:p>
    <w:p>
      <w:pPr>
        <w:snapToGrid w:val="0"/>
        <w:spacing w:line="360" w:lineRule="auto"/>
        <w:ind w:firstLine="720" w:firstLineChars="300"/>
        <w:rPr>
          <w:rFonts w:ascii="宋体"/>
          <w:sz w:val="24"/>
        </w:rPr>
      </w:pPr>
      <w:r>
        <w:rPr>
          <w:rFonts w:ascii="宋体" w:hAnsi="宋体"/>
          <w:sz w:val="24"/>
        </w:rPr>
        <w:t>2.</w:t>
      </w:r>
      <w:r>
        <w:rPr>
          <w:rFonts w:hint="eastAsia" w:ascii="宋体" w:hAnsi="宋体"/>
          <w:sz w:val="24"/>
        </w:rPr>
        <w:t>投标人应遵守我国与政府采购相关的法律、法规及规章条例，不得违反；</w:t>
      </w:r>
    </w:p>
    <w:p>
      <w:pPr>
        <w:snapToGrid w:val="0"/>
        <w:spacing w:line="360" w:lineRule="auto"/>
        <w:ind w:firstLine="720" w:firstLineChars="300"/>
        <w:rPr>
          <w:rFonts w:ascii="宋体"/>
          <w:sz w:val="24"/>
        </w:rPr>
      </w:pPr>
      <w:r>
        <w:rPr>
          <w:rFonts w:ascii="宋体" w:hAnsi="宋体"/>
          <w:sz w:val="24"/>
        </w:rPr>
        <w:t>3.</w:t>
      </w:r>
      <w:r>
        <w:rPr>
          <w:rFonts w:hint="eastAsia" w:ascii="宋体" w:hAnsi="宋体"/>
          <w:sz w:val="24"/>
        </w:rPr>
        <w:t>投标人应详细阅读招标文件的全部内容。不按招标文件的要求提供的报价和资料，可能导致投标文件被拒绝。</w:t>
      </w:r>
    </w:p>
    <w:p>
      <w:pPr>
        <w:adjustRightInd w:val="0"/>
        <w:snapToGrid w:val="0"/>
        <w:spacing w:line="360" w:lineRule="auto"/>
        <w:ind w:firstLine="720" w:firstLineChars="300"/>
        <w:rPr>
          <w:rFonts w:ascii="宋体"/>
          <w:sz w:val="24"/>
        </w:rPr>
      </w:pPr>
      <w:r>
        <w:rPr>
          <w:rFonts w:ascii="宋体" w:hAnsi="宋体"/>
          <w:sz w:val="24"/>
        </w:rPr>
        <w:t>4.</w:t>
      </w:r>
      <w:r>
        <w:rPr>
          <w:rFonts w:hint="eastAsia" w:ascii="宋体" w:hAnsi="宋体"/>
          <w:sz w:val="24"/>
        </w:rPr>
        <w:t>投标人应承担参加招标所有费用，不论招标结果如何，投标人及招标理人无义务和责任承担这些费用。</w:t>
      </w:r>
    </w:p>
    <w:p>
      <w:pPr>
        <w:tabs>
          <w:tab w:val="left" w:pos="720"/>
        </w:tabs>
        <w:snapToGrid w:val="0"/>
        <w:spacing w:line="360" w:lineRule="auto"/>
        <w:ind w:left="2" w:leftChars="1" w:firstLine="723" w:firstLineChars="300"/>
        <w:rPr>
          <w:rFonts w:ascii="宋体"/>
          <w:b/>
          <w:sz w:val="24"/>
        </w:rPr>
      </w:pPr>
      <w:r>
        <w:rPr>
          <w:rFonts w:ascii="宋体" w:hAnsi="宋体"/>
          <w:b/>
          <w:sz w:val="24"/>
        </w:rPr>
        <w:t>5.</w:t>
      </w:r>
      <w:r>
        <w:rPr>
          <w:rFonts w:hint="eastAsia" w:ascii="宋体" w:hAnsi="宋体"/>
          <w:b/>
          <w:sz w:val="24"/>
        </w:rPr>
        <w:t>促进中小企业发展</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1</w:t>
      </w:r>
      <w:r>
        <w:rPr>
          <w:rFonts w:hint="eastAsia" w:ascii="宋体" w:hAnsi="宋体"/>
          <w:sz w:val="24"/>
        </w:rPr>
        <w:t>）根据财政部《政府采购促进中小企业发展暂行办法》（财库〔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号）规定，符合条件的中小企业，享受政府采购扶持政策。</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2</w:t>
      </w:r>
      <w:r>
        <w:rPr>
          <w:rFonts w:hint="eastAsia" w:ascii="宋体" w:hAnsi="宋体"/>
          <w:sz w:val="24"/>
        </w:rPr>
        <w:t>）享受政府采购扶持政策的中小企业，应当同时符合以下条件：</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2.1</w:t>
      </w:r>
      <w:r>
        <w:rPr>
          <w:rFonts w:hint="eastAsia" w:ascii="宋体" w:hAnsi="宋体"/>
          <w:sz w:val="24"/>
        </w:rPr>
        <w:t>）符合中小企业划分标准；</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2.2</w:t>
      </w:r>
      <w:r>
        <w:rPr>
          <w:rFonts w:hint="eastAsia" w:ascii="宋体" w:hAnsi="宋体"/>
          <w:sz w:val="24"/>
        </w:rPr>
        <w:t>）提供本企业制造的货物或者提供其他中小企业制造的货物。本项所称货物不包括使用大型企业注册商标的货物。</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2.3</w:t>
      </w:r>
      <w:r>
        <w:rPr>
          <w:rFonts w:hint="eastAsia" w:ascii="宋体" w:hAnsi="宋体"/>
          <w:sz w:val="24"/>
        </w:rPr>
        <w:t>）提供本企业及所供产品制造企业为中小企业的声明函，以及企业所在地的县级以上（含县级）中小企业主管部门本年度出具的中小企业认定证明。</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3</w:t>
      </w:r>
      <w:r>
        <w:rPr>
          <w:rFonts w:hint="eastAsia" w:ascii="宋体" w:hAnsi="宋体"/>
          <w:sz w:val="24"/>
        </w:rPr>
        <w:t>）中小企业：符合工信部联企业</w:t>
      </w:r>
      <w:r>
        <w:rPr>
          <w:rFonts w:ascii="宋体" w:hAnsi="宋体"/>
          <w:sz w:val="24"/>
        </w:rPr>
        <w:t>[2011]300</w:t>
      </w:r>
      <w:r>
        <w:rPr>
          <w:rFonts w:hint="eastAsia" w:ascii="宋体" w:hAnsi="宋体"/>
          <w:sz w:val="24"/>
        </w:rPr>
        <w:t>号文件《关于印发中小企业划型标准规定的通知》中小企业划型标准规定的企业。中小企业包括中型企业、小型企业和微型企业。</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4</w:t>
      </w:r>
      <w:r>
        <w:rPr>
          <w:rFonts w:hint="eastAsia" w:ascii="宋体" w:hAnsi="宋体"/>
          <w:sz w:val="24"/>
        </w:rPr>
        <w:t>）投标人投标产品是小微企业制造的，其产品报价给予一定比例的扣除，其中：小型企业给予</w:t>
      </w:r>
      <w:r>
        <w:rPr>
          <w:rFonts w:ascii="宋体" w:hAnsi="宋体"/>
          <w:sz w:val="24"/>
        </w:rPr>
        <w:t>6</w:t>
      </w:r>
      <w:r>
        <w:rPr>
          <w:rFonts w:hint="eastAsia" w:ascii="宋体" w:hAnsi="宋体"/>
          <w:sz w:val="24"/>
        </w:rPr>
        <w:t>％的扣除，微型企业给予</w:t>
      </w:r>
      <w:r>
        <w:rPr>
          <w:rFonts w:ascii="宋体" w:hAnsi="宋体"/>
          <w:sz w:val="24"/>
        </w:rPr>
        <w:t>8</w:t>
      </w:r>
      <w:r>
        <w:rPr>
          <w:rFonts w:hint="eastAsia" w:ascii="宋体" w:hAnsi="宋体"/>
          <w:sz w:val="24"/>
        </w:rPr>
        <w:t>％的扣除，用扣除后的价格参与投标报价计算。</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5</w:t>
      </w:r>
      <w:r>
        <w:rPr>
          <w:rFonts w:hint="eastAsia" w:ascii="宋体" w:hAnsi="宋体"/>
          <w:sz w:val="24"/>
        </w:rPr>
        <w:t>）大中型企业和其他自然人、法人或其他组织与小型、微型企业组成联合体共同参加投标的，联合协议中约定，小型、微型企业的协议合同金额占到联合体协议合同总金额</w:t>
      </w:r>
      <w:r>
        <w:rPr>
          <w:rFonts w:ascii="宋体" w:hAnsi="宋体"/>
          <w:sz w:val="24"/>
        </w:rPr>
        <w:t>30</w:t>
      </w:r>
      <w:r>
        <w:rPr>
          <w:rFonts w:hint="eastAsia" w:ascii="宋体" w:hAnsi="宋体"/>
          <w:sz w:val="24"/>
        </w:rPr>
        <w:t>％以上的，与小型企业联合的可给予联合体</w:t>
      </w:r>
      <w:r>
        <w:rPr>
          <w:rFonts w:ascii="宋体" w:hAnsi="宋体"/>
          <w:sz w:val="24"/>
        </w:rPr>
        <w:t>2</w:t>
      </w:r>
      <w:r>
        <w:rPr>
          <w:rFonts w:hint="eastAsia" w:ascii="宋体" w:hAnsi="宋体"/>
          <w:sz w:val="24"/>
        </w:rPr>
        <w:t>％的价格扣除，与微型企业联合的可给予联合体</w:t>
      </w:r>
      <w:r>
        <w:rPr>
          <w:rFonts w:ascii="宋体" w:hAnsi="宋体"/>
          <w:sz w:val="24"/>
        </w:rPr>
        <w:t>3%</w:t>
      </w:r>
      <w:r>
        <w:rPr>
          <w:rFonts w:hint="eastAsia" w:ascii="宋体" w:hAnsi="宋体"/>
          <w:sz w:val="24"/>
        </w:rPr>
        <w:t>的价格扣除，用扣除后的价格参与投标报价计算。</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6</w:t>
      </w:r>
      <w:r>
        <w:rPr>
          <w:rFonts w:hint="eastAsia" w:ascii="宋体" w:hAnsi="宋体"/>
          <w:sz w:val="24"/>
        </w:rPr>
        <w:t>）中小企业签订的政府采购合同，履约保证金支付比例为合同金额的</w:t>
      </w:r>
      <w:r>
        <w:rPr>
          <w:rFonts w:ascii="宋体" w:hAnsi="宋体"/>
          <w:sz w:val="24"/>
        </w:rPr>
        <w:t>5%</w:t>
      </w:r>
      <w:r>
        <w:rPr>
          <w:rFonts w:hint="eastAsia" w:ascii="宋体" w:hAnsi="宋体"/>
          <w:sz w:val="24"/>
        </w:rPr>
        <w:t>，联合体中标的，按中小企业产品报价占联合体报价比例计算。</w:t>
      </w:r>
    </w:p>
    <w:p>
      <w:pPr>
        <w:tabs>
          <w:tab w:val="left" w:pos="720"/>
        </w:tabs>
        <w:snapToGrid w:val="0"/>
        <w:spacing w:line="360" w:lineRule="auto"/>
        <w:ind w:left="2" w:leftChars="1" w:firstLine="723" w:firstLineChars="300"/>
        <w:rPr>
          <w:rFonts w:ascii="宋体"/>
          <w:sz w:val="24"/>
        </w:rPr>
      </w:pPr>
      <w:r>
        <w:rPr>
          <w:rFonts w:ascii="宋体" w:hAnsi="宋体"/>
          <w:b/>
          <w:sz w:val="24"/>
        </w:rPr>
        <w:t>6</w:t>
      </w:r>
      <w:r>
        <w:rPr>
          <w:rFonts w:hint="eastAsia" w:ascii="宋体" w:hAnsi="宋体"/>
          <w:b/>
          <w:sz w:val="24"/>
        </w:rPr>
        <w:t>．</w:t>
      </w:r>
      <w:r>
        <w:rPr>
          <w:rFonts w:hint="eastAsia" w:ascii="宋体" w:hAnsi="宋体"/>
          <w:b/>
          <w:bCs/>
          <w:sz w:val="24"/>
        </w:rPr>
        <w:t>促进监狱企业发展政府采购政策说明</w:t>
      </w:r>
    </w:p>
    <w:p>
      <w:pPr>
        <w:spacing w:line="360" w:lineRule="auto"/>
        <w:ind w:firstLine="480" w:firstLineChars="200"/>
        <w:rPr>
          <w:rFonts w:ascii="宋体"/>
          <w:sz w:val="24"/>
        </w:rPr>
      </w:pPr>
      <w:r>
        <w:rPr>
          <w:rFonts w:hint="eastAsia" w:ascii="宋体" w:hAnsi="宋体"/>
          <w:sz w:val="24"/>
        </w:rPr>
        <w:t>根据财政部《关于政府采购支持监狱企业发展有关问题的通知》（财库</w:t>
      </w:r>
      <w:r>
        <w:rPr>
          <w:rFonts w:ascii="宋体" w:hAnsi="宋体"/>
          <w:sz w:val="24"/>
        </w:rPr>
        <w:t>[2014]68</w:t>
      </w:r>
      <w:r>
        <w:rPr>
          <w:rFonts w:hint="eastAsia" w:ascii="宋体" w:hAnsi="宋体"/>
          <w:sz w:val="24"/>
        </w:rPr>
        <w:t>号）规定，符合条件的监狱企业，享受政府采购扶持政策。</w:t>
      </w:r>
    </w:p>
    <w:p>
      <w:pPr>
        <w:spacing w:line="360" w:lineRule="auto"/>
        <w:ind w:firstLine="480" w:firstLineChars="200"/>
        <w:rPr>
          <w:rFonts w:ascii="宋体"/>
          <w:sz w:val="24"/>
        </w:rPr>
      </w:pPr>
      <w:r>
        <w:rPr>
          <w:rFonts w:ascii="宋体" w:hAnsi="宋体"/>
          <w:sz w:val="24"/>
        </w:rPr>
        <w:t>1.</w:t>
      </w:r>
      <w:r>
        <w:rPr>
          <w:rFonts w:hint="eastAsia" w:ascii="宋体" w:hAnsi="宋体"/>
          <w:sz w:val="24"/>
        </w:rPr>
        <w:t>享受政府采购支持的监狱企业，应当同时符合以下条件：</w:t>
      </w:r>
    </w:p>
    <w:p>
      <w:pPr>
        <w:spacing w:line="360" w:lineRule="auto"/>
        <w:ind w:firstLine="480" w:firstLineChars="200"/>
        <w:rPr>
          <w:rFonts w:ascii="宋体"/>
          <w:sz w:val="24"/>
        </w:rPr>
      </w:pPr>
      <w:r>
        <w:rPr>
          <w:rFonts w:hint="eastAsia" w:ascii="宋体" w:hAnsi="宋体"/>
          <w:sz w:val="24"/>
        </w:rPr>
        <w:t>监狱企业是指由</w:t>
      </w:r>
      <w:r>
        <w:fldChar w:fldCharType="begin"/>
      </w:r>
      <w:r>
        <w:instrText xml:space="preserve"> HYPERLINK "https://www.baidu.com/s?wd=%E5%8F%B8%E6%B3%95%E9%83%A8&amp;tn=44039180_cpr&amp;fenlei=mv6quAkxTZn0IZRqIHckPjm4nH00T1d9PHK-PvPbrAcYrjT1uHR30ZwV5Hcvrjm3rH6sPfKWUMw85HfYnjn4nH6sgvPsT6KdThsqpZwYTjCEQLGCpyw9Uz4Bmy-bIi4WUvYETgN-TLwGUv3EnHnvrH0znWmvnjDYPWbYPjnLrf" \t "_blank" </w:instrText>
      </w:r>
      <w:r>
        <w:fldChar w:fldCharType="separate"/>
      </w:r>
      <w:r>
        <w:rPr>
          <w:rFonts w:hint="eastAsia" w:ascii="宋体" w:hAnsi="宋体"/>
          <w:sz w:val="24"/>
        </w:rPr>
        <w:t>司法部</w:t>
      </w:r>
      <w:r>
        <w:rPr>
          <w:rFonts w:hint="eastAsia" w:ascii="宋体" w:hAnsi="宋体"/>
          <w:sz w:val="24"/>
        </w:rPr>
        <w:fldChar w:fldCharType="end"/>
      </w:r>
      <w:r>
        <w:rPr>
          <w:rFonts w:hint="eastAsia" w:ascii="宋体" w:hAnsi="宋体"/>
          <w:sz w:val="24"/>
        </w:rPr>
        <w:t>认定的为罪犯、戒毒人员提供生产项目和劳动对象，且全部产权属于</w:t>
      </w:r>
      <w:r>
        <w:fldChar w:fldCharType="begin"/>
      </w:r>
      <w:r>
        <w:instrText xml:space="preserve"> HYPERLINK "https://www.baidu.com/s?wd=%E5%8F%B8%E6%B3%95%E9%83%A8&amp;tn=44039180_cpr&amp;fenlei=mv6quAkxTZn0IZRqIHckPjm4nH00T1d9PHK-PvPbrAcYrjT1uHR30ZwV5Hcvrjm3rH6sPfKWUMw85HfYnjn4nH6sgvPsT6KdThsqpZwYTjCEQLGCpyw9Uz4Bmy-bIi4WUvYETgN-TLwGUv3EnHnvrH0znWmvnjDYPWbYPjnLrf" \t "_blank" </w:instrText>
      </w:r>
      <w:r>
        <w:fldChar w:fldCharType="separate"/>
      </w:r>
      <w:r>
        <w:rPr>
          <w:rFonts w:hint="eastAsia" w:ascii="宋体" w:hAnsi="宋体"/>
          <w:sz w:val="24"/>
        </w:rPr>
        <w:t>司法部</w:t>
      </w:r>
      <w:r>
        <w:rPr>
          <w:rFonts w:hint="eastAsia" w:ascii="宋体" w:hAnsi="宋体"/>
          <w:sz w:val="24"/>
        </w:rPr>
        <w:fldChar w:fldCharType="end"/>
      </w:r>
      <w:r>
        <w:rPr>
          <w:rFonts w:hint="eastAsia" w:ascii="宋体" w:hAnsi="宋体"/>
          <w:sz w:val="24"/>
        </w:rPr>
        <w:t>监狱管理局、戒毒管理局、直属煤矿管理局，各省、自治区、直辖市监狱管理局、戒毒管理局，各地</w:t>
      </w:r>
      <w:r>
        <w:rPr>
          <w:rFonts w:ascii="宋体" w:hAnsi="宋体"/>
          <w:sz w:val="24"/>
        </w:rPr>
        <w:t>(</w:t>
      </w:r>
      <w:r>
        <w:rPr>
          <w:rFonts w:hint="eastAsia" w:ascii="宋体" w:hAnsi="宋体"/>
          <w:sz w:val="24"/>
        </w:rPr>
        <w:t>设区的市</w:t>
      </w:r>
      <w:r>
        <w:rPr>
          <w:rFonts w:ascii="宋体" w:hAnsi="宋体"/>
          <w:sz w:val="24"/>
        </w:rPr>
        <w:t>)</w:t>
      </w:r>
      <w:r>
        <w:rPr>
          <w:rFonts w:hint="eastAsia" w:ascii="宋体" w:hAnsi="宋体"/>
          <w:sz w:val="24"/>
        </w:rPr>
        <w:t>监狱、强制隔离戒毒所、戒毒康复所，以及新疆生产建设兵团监狱管理局、戒毒管理局的企业。监狱企业参加政府采购活动时，应当提供由省级以上监狱管理局、戒毒管理局</w:t>
      </w:r>
      <w:r>
        <w:rPr>
          <w:rFonts w:ascii="宋体" w:hAnsi="宋体"/>
          <w:sz w:val="24"/>
        </w:rPr>
        <w:t>(</w:t>
      </w:r>
      <w:r>
        <w:rPr>
          <w:rFonts w:hint="eastAsia" w:ascii="宋体" w:hAnsi="宋体"/>
          <w:sz w:val="24"/>
        </w:rPr>
        <w:t>含新疆生产建设兵团</w:t>
      </w:r>
      <w:r>
        <w:rPr>
          <w:rFonts w:ascii="宋体" w:hAnsi="宋体"/>
          <w:sz w:val="24"/>
        </w:rPr>
        <w:t>)</w:t>
      </w:r>
      <w:r>
        <w:rPr>
          <w:rFonts w:hint="eastAsia" w:ascii="宋体" w:hAnsi="宋体"/>
          <w:sz w:val="24"/>
        </w:rPr>
        <w:t>出具的属于监狱企业的证明文件。</w:t>
      </w:r>
    </w:p>
    <w:p>
      <w:pPr>
        <w:tabs>
          <w:tab w:val="left" w:pos="720"/>
        </w:tabs>
        <w:snapToGrid w:val="0"/>
        <w:spacing w:line="360" w:lineRule="auto"/>
        <w:ind w:left="2" w:leftChars="1" w:firstLine="720" w:firstLineChars="300"/>
        <w:rPr>
          <w:rFonts w:ascii="宋体"/>
          <w:sz w:val="24"/>
        </w:rPr>
      </w:pPr>
      <w:r>
        <w:rPr>
          <w:rFonts w:ascii="宋体" w:hAnsi="宋体"/>
          <w:sz w:val="24"/>
        </w:rPr>
        <w:t>2.</w:t>
      </w:r>
      <w:r>
        <w:rPr>
          <w:rFonts w:hint="eastAsia" w:ascii="宋体" w:hAnsi="宋体"/>
          <w:sz w:val="24"/>
        </w:rPr>
        <w:t>供应商投标产品是监狱企业制造的，其产品报价给予一定比例的扣除，其产品报价给予</w:t>
      </w:r>
      <w:r>
        <w:rPr>
          <w:rFonts w:ascii="宋体" w:hAnsi="宋体"/>
          <w:sz w:val="24"/>
        </w:rPr>
        <w:t>6</w:t>
      </w:r>
      <w:r>
        <w:rPr>
          <w:rFonts w:hint="eastAsia" w:ascii="宋体" w:hAnsi="宋体"/>
          <w:sz w:val="24"/>
        </w:rPr>
        <w:t>％的扣除，用扣除后的价格参与投标报价计算。</w:t>
      </w:r>
    </w:p>
    <w:p>
      <w:pPr>
        <w:tabs>
          <w:tab w:val="left" w:pos="720"/>
        </w:tabs>
        <w:snapToGrid w:val="0"/>
        <w:spacing w:line="360" w:lineRule="auto"/>
        <w:ind w:left="2" w:leftChars="1" w:firstLine="723" w:firstLineChars="300"/>
        <w:rPr>
          <w:rFonts w:ascii="宋体"/>
          <w:b/>
          <w:bCs/>
          <w:sz w:val="24"/>
        </w:rPr>
      </w:pPr>
      <w:r>
        <w:rPr>
          <w:rFonts w:ascii="宋体" w:hAnsi="宋体"/>
          <w:b/>
          <w:sz w:val="24"/>
        </w:rPr>
        <w:t xml:space="preserve">7. </w:t>
      </w:r>
      <w:r>
        <w:rPr>
          <w:rFonts w:hint="eastAsia" w:ascii="宋体" w:hAnsi="宋体"/>
          <w:b/>
          <w:bCs/>
          <w:sz w:val="24"/>
        </w:rPr>
        <w:t>促进残疾人就业</w:t>
      </w:r>
    </w:p>
    <w:p>
      <w:pPr>
        <w:spacing w:line="360" w:lineRule="auto"/>
        <w:ind w:firstLine="240" w:firstLineChars="100"/>
        <w:rPr>
          <w:rFonts w:ascii="宋体"/>
          <w:sz w:val="24"/>
        </w:rPr>
      </w:pPr>
      <w:r>
        <w:rPr>
          <w:rFonts w:hint="eastAsia" w:ascii="宋体" w:hAnsi="宋体"/>
          <w:sz w:val="24"/>
        </w:rPr>
        <w:t>根据财政部《关于促进残疾人就业政府采购政策的通知》（财库〔</w:t>
      </w:r>
      <w:r>
        <w:rPr>
          <w:rFonts w:ascii="宋体" w:hAnsi="宋体"/>
          <w:sz w:val="24"/>
        </w:rPr>
        <w:t>2017</w:t>
      </w:r>
      <w:r>
        <w:rPr>
          <w:rFonts w:hint="eastAsia" w:ascii="宋体" w:hAnsi="宋体"/>
          <w:sz w:val="24"/>
        </w:rPr>
        <w:t>〕</w:t>
      </w:r>
      <w:r>
        <w:rPr>
          <w:rFonts w:ascii="宋体" w:hAnsi="宋体"/>
          <w:sz w:val="24"/>
        </w:rPr>
        <w:t>141</w:t>
      </w:r>
      <w:r>
        <w:rPr>
          <w:rFonts w:hint="eastAsia" w:ascii="宋体" w:hAnsi="宋体"/>
          <w:sz w:val="24"/>
        </w:rPr>
        <w:t>号）规定，符合条件的残疾人福利性单位，享受政府采购扶持政策。</w:t>
      </w:r>
    </w:p>
    <w:p>
      <w:pPr>
        <w:spacing w:line="360" w:lineRule="auto"/>
        <w:ind w:firstLine="240" w:firstLineChars="100"/>
        <w:rPr>
          <w:rFonts w:ascii="宋体"/>
          <w:sz w:val="24"/>
        </w:rPr>
      </w:pPr>
      <w:r>
        <w:rPr>
          <w:rFonts w:ascii="宋体" w:hAnsi="宋体"/>
          <w:sz w:val="24"/>
        </w:rPr>
        <w:t>1.</w:t>
      </w:r>
      <w:r>
        <w:rPr>
          <w:rFonts w:hint="eastAsia" w:ascii="宋体" w:hAnsi="宋体"/>
          <w:sz w:val="24"/>
        </w:rPr>
        <w:t>享受政府采购扶持政策的残疾人福利性单位，应当同时符合以下条件：</w:t>
      </w:r>
    </w:p>
    <w:p>
      <w:pPr>
        <w:spacing w:line="360" w:lineRule="auto"/>
        <w:ind w:firstLine="240" w:firstLineChars="100"/>
        <w:rPr>
          <w:rFonts w:ascii="宋体"/>
          <w:sz w:val="24"/>
        </w:rPr>
      </w:pPr>
      <w:r>
        <w:rPr>
          <w:rFonts w:hint="eastAsia" w:ascii="宋体" w:hAnsi="宋体"/>
          <w:sz w:val="24"/>
        </w:rPr>
        <w:t>①安置的残疾人占本单位在职职工人数的比例不低于</w:t>
      </w:r>
      <w:r>
        <w:rPr>
          <w:rFonts w:ascii="宋体" w:hAnsi="宋体"/>
          <w:sz w:val="24"/>
        </w:rPr>
        <w:t>25%</w:t>
      </w:r>
      <w:r>
        <w:rPr>
          <w:rFonts w:hint="eastAsia" w:ascii="宋体" w:hAnsi="宋体"/>
          <w:sz w:val="24"/>
        </w:rPr>
        <w:t>（含</w:t>
      </w:r>
      <w:r>
        <w:rPr>
          <w:rFonts w:ascii="宋体" w:hAnsi="宋体"/>
          <w:sz w:val="24"/>
        </w:rPr>
        <w:t>25%</w:t>
      </w:r>
      <w:r>
        <w:rPr>
          <w:rFonts w:hint="eastAsia" w:ascii="宋体" w:hAnsi="宋体"/>
          <w:sz w:val="24"/>
        </w:rPr>
        <w:t>），并且安置的残疾人人数不少于</w:t>
      </w:r>
      <w:r>
        <w:rPr>
          <w:rFonts w:ascii="宋体" w:hAnsi="宋体"/>
          <w:sz w:val="24"/>
        </w:rPr>
        <w:t>10</w:t>
      </w:r>
      <w:r>
        <w:rPr>
          <w:rFonts w:hint="eastAsia" w:ascii="宋体" w:hAnsi="宋体"/>
          <w:sz w:val="24"/>
        </w:rPr>
        <w:t>人（含</w:t>
      </w:r>
      <w:r>
        <w:rPr>
          <w:rFonts w:ascii="宋体" w:hAnsi="宋体"/>
          <w:sz w:val="24"/>
        </w:rPr>
        <w:t>10</w:t>
      </w:r>
      <w:r>
        <w:rPr>
          <w:rFonts w:hint="eastAsia" w:ascii="宋体" w:hAnsi="宋体"/>
          <w:sz w:val="24"/>
        </w:rPr>
        <w:t>人）；</w:t>
      </w:r>
    </w:p>
    <w:p>
      <w:pPr>
        <w:spacing w:line="360" w:lineRule="auto"/>
        <w:ind w:firstLine="240" w:firstLineChars="100"/>
        <w:rPr>
          <w:rFonts w:ascii="宋体"/>
          <w:sz w:val="24"/>
        </w:rPr>
      </w:pPr>
      <w:r>
        <w:rPr>
          <w:rFonts w:hint="eastAsia" w:ascii="宋体" w:hAnsi="宋体"/>
          <w:sz w:val="24"/>
        </w:rPr>
        <w:t>②依法与安置的每位残疾人签订了一年以上（含一年）的劳动合同或服务协议；</w:t>
      </w:r>
    </w:p>
    <w:p>
      <w:pPr>
        <w:spacing w:line="360" w:lineRule="auto"/>
        <w:ind w:firstLine="240" w:firstLineChars="100"/>
        <w:rPr>
          <w:rFonts w:ascii="宋体"/>
          <w:sz w:val="24"/>
        </w:rPr>
      </w:pPr>
      <w:r>
        <w:rPr>
          <w:rFonts w:hint="eastAsia" w:ascii="宋体" w:hAnsi="宋体"/>
          <w:sz w:val="24"/>
        </w:rPr>
        <w:t>③为安置的每位残疾人按月足额缴纳了基本养老保险、基本医疗保险、失业保险、工伤保险和生育保险等社会保险费；</w:t>
      </w:r>
    </w:p>
    <w:p>
      <w:pPr>
        <w:spacing w:line="360" w:lineRule="auto"/>
        <w:ind w:firstLine="240" w:firstLineChars="100"/>
        <w:rPr>
          <w:rFonts w:ascii="宋体"/>
          <w:sz w:val="24"/>
        </w:rPr>
      </w:pPr>
      <w:r>
        <w:rPr>
          <w:rFonts w:hint="eastAsia" w:ascii="宋体" w:hAnsi="宋体"/>
          <w:sz w:val="24"/>
        </w:rPr>
        <w:t>④通过银行等金融机构向安置的每位残疾人，按月支付了不低于单位所在区县适用的经省级人民政府批准的月最低工资标准的工资；</w:t>
      </w:r>
    </w:p>
    <w:p>
      <w:pPr>
        <w:spacing w:line="360" w:lineRule="auto"/>
        <w:ind w:firstLine="240" w:firstLineChars="100"/>
        <w:rPr>
          <w:rFonts w:ascii="宋体"/>
          <w:sz w:val="24"/>
        </w:rPr>
      </w:pPr>
      <w:r>
        <w:rPr>
          <w:rFonts w:hint="eastAsia" w:ascii="宋体" w:hAnsi="宋体"/>
          <w:sz w:val="24"/>
        </w:rPr>
        <w:t>⑤提供本单位制造的货物、承担的工程或者服务（以下简称产品），或者提供其他残疾人福利性单位制造的货物（不包括使用非残疾人福利性单位注册商标的货物）。</w:t>
      </w:r>
    </w:p>
    <w:p>
      <w:pPr>
        <w:spacing w:line="360" w:lineRule="auto"/>
        <w:ind w:firstLine="240" w:firstLineChars="100"/>
        <w:rPr>
          <w:rFonts w:ascii="宋体"/>
          <w:sz w:val="24"/>
        </w:rPr>
      </w:pPr>
      <w:r>
        <w:rPr>
          <w:rFonts w:hint="eastAsia" w:ascii="宋体" w:hAnsi="宋体"/>
          <w:sz w:val="24"/>
        </w:rPr>
        <w:t>⑥提供本企业的残疾人福利性单位声明函。</w:t>
      </w:r>
    </w:p>
    <w:p>
      <w:pPr>
        <w:spacing w:line="360" w:lineRule="auto"/>
        <w:ind w:firstLine="240" w:firstLineChars="100"/>
        <w:rPr>
          <w:rFonts w:ascii="宋体"/>
          <w:sz w:val="24"/>
        </w:rPr>
      </w:pPr>
      <w:r>
        <w:rPr>
          <w:rFonts w:hint="eastAsia" w:ascii="宋体" w:hAnsi="宋体"/>
          <w:sz w:val="24"/>
        </w:rPr>
        <w:t>前款所称残疾人是指法定劳动年龄内，持有《中华人民共和国残疾人证》或者《中华人民共和国残疾军人证（</w:t>
      </w:r>
      <w:r>
        <w:rPr>
          <w:rFonts w:ascii="宋体" w:hAnsi="宋体"/>
          <w:sz w:val="24"/>
        </w:rPr>
        <w:t>1</w:t>
      </w:r>
      <w:r>
        <w:rPr>
          <w:rFonts w:hint="eastAsia" w:ascii="宋体" w:hAnsi="宋体"/>
          <w:sz w:val="24"/>
        </w:rPr>
        <w:t>至</w:t>
      </w:r>
      <w:r>
        <w:rPr>
          <w:rFonts w:ascii="宋体" w:hAnsi="宋体"/>
          <w:sz w:val="24"/>
        </w:rPr>
        <w:t>8</w:t>
      </w:r>
      <w:r>
        <w:rPr>
          <w:rFonts w:hint="eastAsia" w:ascii="宋体" w:hAnsi="宋体"/>
          <w:sz w:val="24"/>
        </w:rPr>
        <w:t>级）》的自然人，包括具有劳动条件和劳动意愿的精神残疾人。在职职工人数是指与残疾人福利性单位建立劳动关系并依法签订劳动合同或者服务协议的雇员人数。</w:t>
      </w:r>
    </w:p>
    <w:p>
      <w:pPr>
        <w:spacing w:line="360" w:lineRule="auto"/>
        <w:ind w:firstLine="240" w:firstLineChars="100"/>
        <w:rPr>
          <w:rFonts w:ascii="宋体"/>
          <w:sz w:val="24"/>
        </w:rPr>
      </w:pPr>
      <w:r>
        <w:rPr>
          <w:rFonts w:ascii="宋体" w:hAnsi="宋体"/>
          <w:sz w:val="24"/>
        </w:rPr>
        <w:t>2.</w:t>
      </w:r>
      <w:r>
        <w:rPr>
          <w:rFonts w:hint="eastAsia" w:ascii="宋体" w:hAnsi="宋体"/>
          <w:sz w:val="24"/>
        </w:rPr>
        <w:t>对于符合条件的福利性单位报价给予</w:t>
      </w:r>
      <w:r>
        <w:rPr>
          <w:rFonts w:ascii="宋体" w:hAnsi="宋体"/>
          <w:sz w:val="24"/>
        </w:rPr>
        <w:t>6%</w:t>
      </w:r>
      <w:r>
        <w:rPr>
          <w:rFonts w:hint="eastAsia" w:ascii="宋体" w:hAnsi="宋体"/>
          <w:sz w:val="24"/>
        </w:rPr>
        <w:t>的扣除，用扣除后的价格参与投标报价计算。</w:t>
      </w:r>
    </w:p>
    <w:p>
      <w:pPr>
        <w:spacing w:line="360" w:lineRule="auto"/>
        <w:ind w:right="-2" w:firstLine="482" w:firstLineChars="200"/>
        <w:rPr>
          <w:rFonts w:ascii="宋体"/>
          <w:b/>
          <w:sz w:val="24"/>
        </w:rPr>
      </w:pPr>
      <w:r>
        <w:rPr>
          <w:rFonts w:hint="eastAsia" w:ascii="宋体" w:hAnsi="宋体"/>
          <w:b/>
          <w:sz w:val="24"/>
        </w:rPr>
        <w:t>注：</w:t>
      </w:r>
      <w:r>
        <w:rPr>
          <w:rFonts w:ascii="宋体" w:hAnsi="宋体"/>
          <w:b/>
          <w:sz w:val="24"/>
        </w:rPr>
        <w:t>1.</w:t>
      </w:r>
      <w:r>
        <w:rPr>
          <w:rFonts w:hint="eastAsia" w:ascii="宋体" w:hAnsi="宋体"/>
          <w:b/>
          <w:sz w:val="24"/>
        </w:rPr>
        <w:t>同时属于中小企业、监狱企业、残疾人福利性单位的，其享受的价格扣除比例取小微企业扣除率、监狱企业扣除比例、残疾人福利性单位扣除率中的较大值。</w:t>
      </w:r>
    </w:p>
    <w:p>
      <w:pPr>
        <w:spacing w:line="360" w:lineRule="auto"/>
        <w:ind w:firstLine="240" w:firstLineChars="100"/>
        <w:rPr>
          <w:rFonts w:ascii="宋体"/>
          <w:sz w:val="24"/>
        </w:rPr>
      </w:pPr>
      <w:r>
        <w:rPr>
          <w:rFonts w:ascii="宋体" w:hAnsi="宋体"/>
          <w:sz w:val="24"/>
        </w:rPr>
        <w:t>2.</w:t>
      </w:r>
      <w:r>
        <w:rPr>
          <w:rFonts w:hint="eastAsia" w:ascii="宋体" w:hAnsi="宋体"/>
          <w:sz w:val="24"/>
        </w:rPr>
        <w:t>中小企业、监狱企业、残疾人福利性单位签订的政府采购合同，履约保证金支付比例为合同金额的</w:t>
      </w:r>
      <w:r>
        <w:rPr>
          <w:rFonts w:ascii="宋体" w:hAnsi="宋体"/>
          <w:sz w:val="24"/>
        </w:rPr>
        <w:t>5%</w:t>
      </w:r>
      <w:r>
        <w:rPr>
          <w:rFonts w:hint="eastAsia" w:ascii="宋体" w:hAnsi="宋体"/>
          <w:sz w:val="24"/>
        </w:rPr>
        <w:t>。</w:t>
      </w:r>
    </w:p>
    <w:p>
      <w:pPr>
        <w:tabs>
          <w:tab w:val="left" w:pos="720"/>
        </w:tabs>
        <w:snapToGrid w:val="0"/>
        <w:spacing w:line="360" w:lineRule="auto"/>
        <w:ind w:left="2" w:leftChars="1" w:firstLine="723" w:firstLineChars="300"/>
        <w:rPr>
          <w:rFonts w:ascii="宋体"/>
          <w:b/>
          <w:sz w:val="24"/>
        </w:rPr>
      </w:pPr>
      <w:r>
        <w:rPr>
          <w:rFonts w:ascii="宋体" w:hAnsi="宋体"/>
          <w:b/>
          <w:sz w:val="24"/>
        </w:rPr>
        <w:t>8</w:t>
      </w:r>
      <w:r>
        <w:rPr>
          <w:rFonts w:hint="eastAsia" w:ascii="宋体" w:hAnsi="宋体"/>
          <w:b/>
          <w:sz w:val="24"/>
        </w:rPr>
        <w:t>．政府采购信用担保</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1</w:t>
      </w:r>
      <w:r>
        <w:rPr>
          <w:rFonts w:hint="eastAsia" w:ascii="宋体" w:hAnsi="宋体"/>
          <w:sz w:val="24"/>
        </w:rPr>
        <w:t>）为贯彻落实财政部《政府采购促进中小企业发展暂行办法》（财库〔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号），发挥政府采购的政策功能，促进中小企业发展，信用担保公司可为参加本级政府采购活动的中小企业提供政府采购信用担保。</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2</w:t>
      </w:r>
      <w:r>
        <w:rPr>
          <w:rFonts w:hint="eastAsia" w:ascii="宋体" w:hAnsi="宋体"/>
          <w:sz w:val="24"/>
        </w:rPr>
        <w:t>）信用担保公司提供的政府采购信用担保包括：投标担保、履约担保、预付款担保及银行融资担保。</w:t>
      </w:r>
    </w:p>
    <w:p>
      <w:pPr>
        <w:tabs>
          <w:tab w:val="left" w:pos="720"/>
        </w:tabs>
        <w:snapToGrid w:val="0"/>
        <w:spacing w:line="360" w:lineRule="auto"/>
        <w:ind w:left="2" w:leftChars="1" w:firstLine="720" w:firstLineChars="300"/>
        <w:rPr>
          <w:rFonts w:ascii="宋体"/>
          <w:sz w:val="24"/>
        </w:rPr>
      </w:pPr>
      <w:r>
        <w:rPr>
          <w:rFonts w:hint="eastAsia" w:ascii="宋体" w:hAnsi="宋体"/>
          <w:sz w:val="24"/>
        </w:rPr>
        <w:t>（</w:t>
      </w:r>
      <w:r>
        <w:rPr>
          <w:rFonts w:ascii="宋体" w:hAnsi="宋体"/>
          <w:sz w:val="24"/>
        </w:rPr>
        <w:t>3</w:t>
      </w:r>
      <w:r>
        <w:rPr>
          <w:rFonts w:hint="eastAsia" w:ascii="宋体" w:hAnsi="宋体"/>
          <w:sz w:val="24"/>
        </w:rPr>
        <w:t>）无论投标担保、履约担保、预付款担保、融资担保，只要投标人未履行保函所保证的义务，担保公司即刻履行担保责任。</w:t>
      </w:r>
    </w:p>
    <w:p>
      <w:pPr>
        <w:adjustRightInd w:val="0"/>
        <w:snapToGrid w:val="0"/>
        <w:spacing w:line="360" w:lineRule="auto"/>
        <w:ind w:firstLine="241" w:firstLineChars="100"/>
        <w:rPr>
          <w:rFonts w:ascii="宋体"/>
          <w:b/>
          <w:bCs/>
          <w:sz w:val="24"/>
        </w:rPr>
      </w:pPr>
      <w:r>
        <w:rPr>
          <w:rFonts w:hint="eastAsia" w:ascii="宋体" w:hAnsi="宋体"/>
          <w:b/>
          <w:bCs/>
          <w:sz w:val="24"/>
        </w:rPr>
        <w:t>九、质疑和投诉</w:t>
      </w:r>
    </w:p>
    <w:p>
      <w:pPr>
        <w:adjustRightInd w:val="0"/>
        <w:snapToGrid w:val="0"/>
        <w:spacing w:line="360" w:lineRule="auto"/>
        <w:ind w:firstLine="480" w:firstLineChars="200"/>
        <w:rPr>
          <w:rFonts w:ascii="宋体"/>
          <w:sz w:val="24"/>
        </w:rPr>
      </w:pPr>
      <w:r>
        <w:rPr>
          <w:rFonts w:hint="eastAsia" w:ascii="宋体" w:hAnsi="宋体"/>
          <w:sz w:val="24"/>
        </w:rPr>
        <w:t>（一）供应商应知其权益受到损害之日，是指：</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对可以质疑的采购文件提出质疑的，为收到采购文件之日或者采购文件公告期限届满之日；</w:t>
      </w:r>
    </w:p>
    <w:p>
      <w:pPr>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对采购过程提出质疑的，为各采购程序环节结束之日；</w:t>
      </w:r>
    </w:p>
    <w:p>
      <w:pPr>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对中标结果提出质疑的，为中标结果公告期限届满之日。</w:t>
      </w:r>
    </w:p>
    <w:p>
      <w:pPr>
        <w:adjustRightInd w:val="0"/>
        <w:snapToGrid w:val="0"/>
        <w:spacing w:line="360" w:lineRule="auto"/>
        <w:ind w:firstLine="480" w:firstLineChars="200"/>
        <w:rPr>
          <w:rFonts w:ascii="宋体"/>
          <w:sz w:val="24"/>
        </w:rPr>
      </w:pPr>
      <w:r>
        <w:rPr>
          <w:rFonts w:hint="eastAsia" w:ascii="宋体" w:hAnsi="宋体"/>
          <w:sz w:val="24"/>
        </w:rPr>
        <w:t>（二）如果供应商对此次采购活动有疑问，可依法向采购人或政府采购代理机构提出质疑。采购人或政府采购代理机构应当依法给与答复，并将结果告知有关当事人。</w:t>
      </w:r>
    </w:p>
    <w:p>
      <w:pPr>
        <w:adjustRightInd w:val="0"/>
        <w:snapToGrid w:val="0"/>
        <w:spacing w:line="360" w:lineRule="auto"/>
        <w:ind w:firstLine="480" w:firstLineChars="200"/>
        <w:rPr>
          <w:rFonts w:ascii="宋体"/>
          <w:sz w:val="24"/>
        </w:rPr>
      </w:pPr>
      <w:r>
        <w:rPr>
          <w:rFonts w:hint="eastAsia" w:ascii="宋体" w:hAnsi="宋体"/>
          <w:sz w:val="24"/>
        </w:rPr>
        <w:t>（三）供应商对评标结果有质疑或投诉的，可根据《中华人民共和国政府采购法》、《中华人民共和国政府采购法实施条例》及有关法规的规定，向相关部门书面提出，但需对质疑或投诉内容的真实性承担责任。质疑或投诉必须是书面的原件，并加盖供应商公章及由法定代表人</w:t>
      </w:r>
      <w:r>
        <w:rPr>
          <w:rFonts w:ascii="宋体" w:hAnsi="宋体"/>
          <w:sz w:val="24"/>
        </w:rPr>
        <w:t>/(</w:t>
      </w:r>
      <w:r>
        <w:rPr>
          <w:rFonts w:hint="eastAsia" w:ascii="宋体" w:hAnsi="宋体"/>
          <w:sz w:val="24"/>
        </w:rPr>
        <w:t>负责人、经营者）或其授权代表签署或盖章。质疑、投诉应当有明确的请求和必要的证明材料。</w:t>
      </w:r>
    </w:p>
    <w:p>
      <w:pPr>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供应商对评标结果有质疑的，采购人或政府采购代理机构应在收到供应商书面质疑后</w:t>
      </w:r>
      <w:r>
        <w:rPr>
          <w:rFonts w:ascii="宋体" w:hAnsi="宋体"/>
          <w:sz w:val="24"/>
        </w:rPr>
        <w:t>7</w:t>
      </w:r>
      <w:r>
        <w:rPr>
          <w:rFonts w:hint="eastAsia" w:ascii="宋体" w:hAnsi="宋体"/>
          <w:sz w:val="24"/>
        </w:rPr>
        <w:t>个工作日内，对质疑内容作出答复。</w:t>
      </w:r>
    </w:p>
    <w:p>
      <w:pPr>
        <w:pStyle w:val="5"/>
        <w:spacing w:line="540" w:lineRule="exact"/>
        <w:ind w:firstLine="540" w:firstLineChars="225"/>
        <w:rPr>
          <w:sz w:val="24"/>
        </w:rPr>
      </w:pPr>
      <w:r>
        <w:rPr>
          <w:rFonts w:hint="eastAsia"/>
          <w:sz w:val="24"/>
        </w:rPr>
        <w:t>采购代理机构名称：北京京盛中城招标代理有限公司</w:t>
      </w:r>
    </w:p>
    <w:p>
      <w:pPr>
        <w:pStyle w:val="5"/>
        <w:spacing w:line="540" w:lineRule="exact"/>
        <w:ind w:firstLine="540" w:firstLineChars="225"/>
        <w:rPr>
          <w:sz w:val="24"/>
        </w:rPr>
      </w:pPr>
      <w:r>
        <w:rPr>
          <w:rFonts w:hint="eastAsia"/>
          <w:sz w:val="24"/>
        </w:rPr>
        <w:t>地址：吉林市船营区青岛街电业小区旁广远科技有限公司胡同小二楼</w:t>
      </w:r>
    </w:p>
    <w:p>
      <w:pPr>
        <w:pStyle w:val="5"/>
        <w:spacing w:line="540" w:lineRule="exact"/>
        <w:ind w:firstLine="540" w:firstLineChars="225"/>
        <w:rPr>
          <w:sz w:val="24"/>
        </w:rPr>
      </w:pPr>
      <w:r>
        <w:rPr>
          <w:rFonts w:hint="eastAsia"/>
          <w:sz w:val="24"/>
        </w:rPr>
        <w:t>电话：15948032799</w:t>
      </w:r>
      <w:r>
        <w:rPr>
          <w:sz w:val="24"/>
        </w:rPr>
        <w:t xml:space="preserve">       </w:t>
      </w:r>
      <w:r>
        <w:rPr>
          <w:rFonts w:hint="eastAsia"/>
          <w:sz w:val="24"/>
        </w:rPr>
        <w:t>联系人：王经理</w:t>
      </w:r>
    </w:p>
    <w:p>
      <w:pPr>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供应商对采购人或政府采购代理机构的答复不满意或他们未在规定时间内给予答复的，提出质疑的供应商可以在答复期满后</w:t>
      </w:r>
      <w:r>
        <w:rPr>
          <w:rFonts w:ascii="宋体" w:hAnsi="宋体"/>
          <w:sz w:val="24"/>
        </w:rPr>
        <w:t>15</w:t>
      </w:r>
      <w:r>
        <w:rPr>
          <w:rFonts w:hint="eastAsia" w:ascii="宋体" w:hAnsi="宋体"/>
          <w:sz w:val="24"/>
        </w:rPr>
        <w:t>个工作日内向政府采购监督管理机构投诉。投诉的事项不得超出已质疑事项的范围。</w:t>
      </w:r>
    </w:p>
    <w:p>
      <w:pPr>
        <w:adjustRightInd w:val="0"/>
        <w:snapToGrid w:val="0"/>
        <w:spacing w:line="360" w:lineRule="auto"/>
        <w:ind w:firstLine="480" w:firstLineChars="200"/>
        <w:rPr>
          <w:rFonts w:ascii="宋体"/>
          <w:sz w:val="24"/>
        </w:rPr>
      </w:pPr>
      <w:r>
        <w:rPr>
          <w:rFonts w:hint="eastAsia" w:ascii="宋体" w:hAnsi="宋体"/>
          <w:sz w:val="24"/>
        </w:rPr>
        <w:t>（四）如有未尽事宜，可按照《政府采购供应商质疑答复与投诉处理办法》执行。</w:t>
      </w:r>
    </w:p>
    <w:p>
      <w:pPr>
        <w:adjustRightInd w:val="0"/>
        <w:snapToGrid w:val="0"/>
        <w:spacing w:line="360" w:lineRule="auto"/>
        <w:ind w:firstLine="361" w:firstLineChars="150"/>
        <w:rPr>
          <w:rFonts w:ascii="宋体"/>
          <w:b/>
          <w:bCs/>
          <w:sz w:val="24"/>
        </w:rPr>
      </w:pPr>
      <w:r>
        <w:rPr>
          <w:rFonts w:hint="eastAsia" w:ascii="宋体" w:hAnsi="宋体"/>
          <w:b/>
          <w:bCs/>
          <w:sz w:val="24"/>
        </w:rPr>
        <w:t>十、验收</w:t>
      </w:r>
    </w:p>
    <w:p>
      <w:pPr>
        <w:tabs>
          <w:tab w:val="left" w:pos="720"/>
        </w:tabs>
        <w:snapToGrid w:val="0"/>
        <w:spacing w:line="360" w:lineRule="auto"/>
        <w:ind w:left="2" w:leftChars="1" w:firstLine="720" w:firstLineChars="300"/>
        <w:rPr>
          <w:rFonts w:ascii="宋体"/>
          <w:sz w:val="24"/>
        </w:rPr>
      </w:pPr>
      <w:r>
        <w:rPr>
          <w:rFonts w:hint="eastAsia" w:ascii="宋体" w:hAnsi="宋体"/>
          <w:bCs/>
          <w:sz w:val="24"/>
        </w:rPr>
        <w:t>采购人应当及时对采购项目进行验收。采购人可以邀请参加本项目的其他供应商或者第三方机构参与验收。参与验收的供应商或者第三方机构的意见作为验收书的参考资料一并存档。</w:t>
      </w:r>
    </w:p>
    <w:p>
      <w:pPr>
        <w:tabs>
          <w:tab w:val="left" w:pos="720"/>
        </w:tabs>
        <w:snapToGrid w:val="0"/>
        <w:spacing w:line="360" w:lineRule="auto"/>
        <w:ind w:left="2" w:leftChars="1" w:firstLine="720" w:firstLineChars="300"/>
      </w:pPr>
      <w:r>
        <w:rPr>
          <w:rFonts w:ascii="宋体"/>
          <w:sz w:val="24"/>
        </w:rPr>
        <w:br w:type="page"/>
      </w:r>
    </w:p>
    <w:p>
      <w:pPr>
        <w:snapToGrid w:val="0"/>
        <w:spacing w:before="240" w:beforeLines="100" w:after="120" w:afterLines="50" w:line="360" w:lineRule="auto"/>
        <w:jc w:val="center"/>
        <w:rPr>
          <w:rFonts w:ascii="宋体"/>
          <w:b/>
          <w:bCs/>
          <w:sz w:val="44"/>
        </w:rPr>
      </w:pPr>
    </w:p>
    <w:p>
      <w:pPr>
        <w:snapToGrid w:val="0"/>
        <w:spacing w:before="240" w:beforeLines="100" w:after="120" w:afterLines="50" w:line="360" w:lineRule="auto"/>
        <w:jc w:val="center"/>
        <w:rPr>
          <w:rFonts w:ascii="宋体"/>
          <w:b/>
          <w:bCs/>
          <w:sz w:val="44"/>
        </w:rPr>
      </w:pPr>
    </w:p>
    <w:p>
      <w:pPr>
        <w:snapToGrid w:val="0"/>
        <w:spacing w:before="240" w:beforeLines="100" w:after="120" w:afterLines="50" w:line="360" w:lineRule="auto"/>
        <w:jc w:val="center"/>
        <w:rPr>
          <w:rFonts w:ascii="宋体"/>
          <w:b/>
          <w:bCs/>
          <w:sz w:val="44"/>
        </w:rPr>
      </w:pPr>
    </w:p>
    <w:p>
      <w:pPr>
        <w:snapToGrid w:val="0"/>
        <w:spacing w:before="240" w:beforeLines="100" w:after="120" w:afterLines="50" w:line="360" w:lineRule="auto"/>
        <w:jc w:val="center"/>
        <w:rPr>
          <w:rFonts w:ascii="宋体"/>
          <w:b/>
          <w:bCs/>
          <w:sz w:val="44"/>
        </w:rPr>
      </w:pPr>
    </w:p>
    <w:p>
      <w:pPr>
        <w:snapToGrid w:val="0"/>
        <w:spacing w:before="240" w:beforeLines="100" w:after="120" w:afterLines="50" w:line="360" w:lineRule="auto"/>
        <w:jc w:val="center"/>
        <w:rPr>
          <w:rFonts w:ascii="宋体"/>
          <w:b/>
          <w:bCs/>
          <w:sz w:val="44"/>
          <w:szCs w:val="44"/>
        </w:rPr>
      </w:pPr>
      <w:r>
        <w:rPr>
          <w:rFonts w:hint="eastAsia" w:ascii="宋体" w:hAnsi="宋体"/>
          <w:b/>
          <w:bCs/>
          <w:sz w:val="44"/>
          <w:szCs w:val="44"/>
        </w:rPr>
        <w:t>第二章</w:t>
      </w:r>
      <w:r>
        <w:rPr>
          <w:rFonts w:hint="eastAsia"/>
          <w:b/>
          <w:sz w:val="44"/>
          <w:szCs w:val="44"/>
        </w:rPr>
        <w:t>合同条款及合同格式</w:t>
      </w:r>
    </w:p>
    <w:p>
      <w:pPr>
        <w:jc w:val="center"/>
        <w:rPr>
          <w:rFonts w:ascii="宋体"/>
          <w:sz w:val="36"/>
          <w:szCs w:val="36"/>
        </w:rPr>
      </w:pPr>
      <w:r>
        <w:rPr>
          <w:rFonts w:ascii="宋体"/>
          <w:b/>
          <w:bCs/>
          <w:sz w:val="44"/>
        </w:rPr>
        <w:br w:type="page"/>
      </w:r>
      <w:r>
        <w:rPr>
          <w:rFonts w:hint="eastAsia" w:ascii="宋体" w:hAnsi="宋体" w:cs="宋体"/>
          <w:sz w:val="36"/>
          <w:szCs w:val="36"/>
        </w:rPr>
        <w:t>合同条款及合同格式</w:t>
      </w:r>
    </w:p>
    <w:p>
      <w:pPr>
        <w:rPr>
          <w:rFonts w:ascii="宋体"/>
          <w:sz w:val="24"/>
        </w:rPr>
      </w:pPr>
    </w:p>
    <w:p>
      <w:pPr>
        <w:spacing w:line="360" w:lineRule="auto"/>
        <w:ind w:firstLine="480" w:firstLineChars="200"/>
        <w:rPr>
          <w:rFonts w:ascii="宋体"/>
          <w:sz w:val="24"/>
        </w:rPr>
      </w:pPr>
      <w:r>
        <w:rPr>
          <w:rFonts w:hint="eastAsia" w:ascii="宋体" w:hAnsi="宋体" w:cs="宋体"/>
          <w:sz w:val="24"/>
        </w:rPr>
        <w:t>项目名称：</w:t>
      </w:r>
    </w:p>
    <w:p>
      <w:pPr>
        <w:spacing w:line="360" w:lineRule="auto"/>
        <w:ind w:firstLine="480" w:firstLineChars="200"/>
        <w:rPr>
          <w:rFonts w:ascii="宋体"/>
          <w:sz w:val="24"/>
        </w:rPr>
      </w:pPr>
      <w:r>
        <w:rPr>
          <w:rFonts w:hint="eastAsia" w:ascii="宋体" w:hAnsi="宋体" w:cs="宋体"/>
          <w:sz w:val="24"/>
        </w:rPr>
        <w:t>采购编号：</w:t>
      </w:r>
    </w:p>
    <w:p>
      <w:pPr>
        <w:spacing w:line="360" w:lineRule="auto"/>
        <w:ind w:firstLine="480" w:firstLineChars="200"/>
        <w:rPr>
          <w:rFonts w:ascii="宋体"/>
          <w:sz w:val="24"/>
        </w:rPr>
      </w:pPr>
      <w:r>
        <w:rPr>
          <w:rFonts w:hint="eastAsia" w:ascii="宋体" w:hAnsi="宋体" w:cs="宋体"/>
          <w:sz w:val="24"/>
        </w:rPr>
        <w:t>合同编号：</w:t>
      </w:r>
    </w:p>
    <w:p>
      <w:pPr>
        <w:spacing w:line="360" w:lineRule="auto"/>
        <w:ind w:firstLine="480" w:firstLineChars="200"/>
        <w:rPr>
          <w:rFonts w:ascii="宋体"/>
          <w:sz w:val="24"/>
        </w:rPr>
      </w:pPr>
      <w:r>
        <w:rPr>
          <w:rFonts w:hint="eastAsia" w:ascii="宋体" w:hAnsi="宋体" w:cs="宋体"/>
          <w:sz w:val="24"/>
        </w:rPr>
        <w:t>甲方（买方）：</w:t>
      </w:r>
    </w:p>
    <w:p>
      <w:pPr>
        <w:spacing w:line="360" w:lineRule="auto"/>
        <w:ind w:firstLine="480" w:firstLineChars="200"/>
        <w:rPr>
          <w:rFonts w:ascii="宋体"/>
          <w:sz w:val="24"/>
        </w:rPr>
      </w:pPr>
      <w:r>
        <w:rPr>
          <w:rFonts w:hint="eastAsia" w:ascii="宋体" w:hAnsi="宋体" w:cs="宋体"/>
          <w:sz w:val="24"/>
        </w:rPr>
        <w:t>乙方（卖方）：</w:t>
      </w: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hAnsi="宋体" w:cs="宋体"/>
          <w:sz w:val="24"/>
        </w:rPr>
        <w:t>甲乙双方根据年月日政府采购项目的采购结果，甲方接受乙方为本项目采购所做的投标文件，乙方必须完全按中标通知书中项目履行义务。甲乙双方同意签署本合同（以下简称合同）。</w:t>
      </w:r>
    </w:p>
    <w:p>
      <w:pPr>
        <w:spacing w:line="360" w:lineRule="auto"/>
        <w:ind w:firstLine="482" w:firstLineChars="200"/>
        <w:rPr>
          <w:rFonts w:ascii="宋体"/>
          <w:b/>
          <w:bCs/>
          <w:sz w:val="24"/>
        </w:rPr>
      </w:pPr>
      <w:r>
        <w:rPr>
          <w:rFonts w:hint="eastAsia" w:ascii="宋体" w:hAnsi="宋体" w:cs="宋体"/>
          <w:b/>
          <w:bCs/>
          <w:sz w:val="24"/>
        </w:rPr>
        <w:t>一、货物内容</w:t>
      </w:r>
    </w:p>
    <w:p>
      <w:pPr>
        <w:spacing w:line="360" w:lineRule="auto"/>
        <w:ind w:firstLine="480" w:firstLineChars="200"/>
        <w:rPr>
          <w:rFonts w:ascii="宋体"/>
          <w:sz w:val="24"/>
        </w:rPr>
      </w:pPr>
      <w:r>
        <w:rPr>
          <w:rFonts w:hint="eastAsia" w:ascii="宋体" w:hAnsi="宋体" w:cs="宋体"/>
          <w:sz w:val="24"/>
        </w:rPr>
        <w:t>（一）货物名称</w:t>
      </w:r>
      <w:r>
        <w:rPr>
          <w:rFonts w:ascii="宋体" w:hAnsi="宋体" w:cs="宋体"/>
          <w:sz w:val="24"/>
        </w:rPr>
        <w:t>:</w:t>
      </w:r>
    </w:p>
    <w:p>
      <w:pPr>
        <w:spacing w:line="360" w:lineRule="auto"/>
        <w:ind w:firstLine="480" w:firstLineChars="200"/>
        <w:rPr>
          <w:rFonts w:ascii="宋体"/>
          <w:sz w:val="24"/>
        </w:rPr>
      </w:pPr>
      <w:r>
        <w:rPr>
          <w:rFonts w:hint="eastAsia" w:ascii="宋体" w:hAnsi="宋体" w:cs="宋体"/>
          <w:sz w:val="24"/>
        </w:rPr>
        <w:t>（二）型号规格</w:t>
      </w:r>
      <w:r>
        <w:rPr>
          <w:rFonts w:ascii="宋体" w:hAnsi="宋体" w:cs="宋体"/>
          <w:sz w:val="24"/>
        </w:rPr>
        <w:t>:</w:t>
      </w:r>
    </w:p>
    <w:p>
      <w:pPr>
        <w:spacing w:line="360" w:lineRule="auto"/>
        <w:ind w:firstLine="480" w:firstLineChars="200"/>
        <w:rPr>
          <w:rFonts w:ascii="宋体"/>
          <w:sz w:val="24"/>
        </w:rPr>
      </w:pPr>
      <w:r>
        <w:rPr>
          <w:rFonts w:hint="eastAsia" w:ascii="宋体" w:hAnsi="宋体" w:cs="宋体"/>
          <w:sz w:val="24"/>
        </w:rPr>
        <w:t>（三）技术参数</w:t>
      </w:r>
      <w:r>
        <w:rPr>
          <w:rFonts w:ascii="宋体" w:hAnsi="宋体" w:cs="宋体"/>
          <w:sz w:val="24"/>
        </w:rPr>
        <w:t>:</w:t>
      </w:r>
    </w:p>
    <w:p>
      <w:pPr>
        <w:spacing w:line="360" w:lineRule="auto"/>
        <w:ind w:firstLine="480" w:firstLineChars="200"/>
        <w:rPr>
          <w:rFonts w:ascii="宋体"/>
          <w:sz w:val="24"/>
        </w:rPr>
      </w:pPr>
      <w:r>
        <w:rPr>
          <w:rFonts w:hint="eastAsia" w:ascii="宋体" w:hAnsi="宋体" w:cs="宋体"/>
          <w:sz w:val="24"/>
        </w:rPr>
        <w:t>（四）数量</w:t>
      </w:r>
      <w:r>
        <w:rPr>
          <w:rFonts w:ascii="宋体" w:hAnsi="宋体" w:cs="宋体"/>
          <w:sz w:val="24"/>
        </w:rPr>
        <w:t>(</w:t>
      </w:r>
      <w:r>
        <w:rPr>
          <w:rFonts w:hint="eastAsia" w:ascii="宋体" w:hAnsi="宋体" w:cs="宋体"/>
          <w:sz w:val="24"/>
        </w:rPr>
        <w:t>单位</w:t>
      </w:r>
      <w:r>
        <w:rPr>
          <w:rFonts w:ascii="宋体" w:hAnsi="宋体" w:cs="宋体"/>
          <w:sz w:val="24"/>
        </w:rPr>
        <w:t>):</w:t>
      </w:r>
    </w:p>
    <w:p>
      <w:pPr>
        <w:spacing w:line="360" w:lineRule="auto"/>
        <w:ind w:firstLine="482" w:firstLineChars="200"/>
        <w:rPr>
          <w:rFonts w:ascii="宋体"/>
          <w:b/>
          <w:bCs/>
          <w:sz w:val="24"/>
        </w:rPr>
      </w:pPr>
      <w:r>
        <w:rPr>
          <w:rFonts w:hint="eastAsia" w:ascii="宋体" w:hAnsi="宋体" w:cs="宋体"/>
          <w:b/>
          <w:bCs/>
          <w:sz w:val="24"/>
        </w:rPr>
        <w:t>二、合同金额</w:t>
      </w:r>
    </w:p>
    <w:p>
      <w:pPr>
        <w:spacing w:line="360" w:lineRule="auto"/>
        <w:ind w:firstLine="480" w:firstLineChars="200"/>
        <w:rPr>
          <w:rFonts w:ascii="宋体"/>
          <w:sz w:val="24"/>
        </w:rPr>
      </w:pPr>
      <w:r>
        <w:rPr>
          <w:rFonts w:hint="eastAsia" w:ascii="宋体" w:hAnsi="宋体" w:cs="宋体"/>
          <w:sz w:val="24"/>
        </w:rPr>
        <w:t>（一）本合同金额为</w:t>
      </w:r>
      <w:r>
        <w:rPr>
          <w:rFonts w:ascii="宋体" w:hAnsi="宋体" w:cs="宋体"/>
          <w:sz w:val="24"/>
        </w:rPr>
        <w:t>(</w:t>
      </w:r>
      <w:r>
        <w:rPr>
          <w:rFonts w:hint="eastAsia" w:ascii="宋体" w:hAnsi="宋体" w:cs="宋体"/>
          <w:sz w:val="24"/>
        </w:rPr>
        <w:t>大写</w:t>
      </w:r>
      <w:r>
        <w:rPr>
          <w:rFonts w:ascii="宋体" w:hAnsi="宋体" w:cs="宋体"/>
          <w:sz w:val="24"/>
        </w:rPr>
        <w:t>):</w:t>
      </w:r>
      <w:r>
        <w:rPr>
          <w:rFonts w:hint="eastAsia" w:ascii="宋体" w:hAnsi="宋体" w:cs="宋体"/>
          <w:sz w:val="24"/>
        </w:rPr>
        <w:t>元</w:t>
      </w:r>
      <w:r>
        <w:rPr>
          <w:rFonts w:ascii="宋体" w:hAnsi="宋体" w:cs="宋体"/>
          <w:sz w:val="24"/>
        </w:rPr>
        <w:t xml:space="preserve"> (</w:t>
      </w:r>
      <w:r>
        <w:rPr>
          <w:rFonts w:hint="eastAsia" w:ascii="宋体" w:hAnsi="宋体" w:cs="宋体"/>
          <w:sz w:val="24"/>
        </w:rPr>
        <w:t>￥</w:t>
      </w:r>
      <w:r>
        <w:rPr>
          <w:rFonts w:ascii="宋体" w:hAnsi="宋体" w:cs="宋体"/>
          <w:sz w:val="24"/>
        </w:rPr>
        <w:t>:</w:t>
      </w:r>
      <w:r>
        <w:rPr>
          <w:rFonts w:hint="eastAsia" w:ascii="宋体" w:hAnsi="宋体" w:cs="宋体"/>
          <w:sz w:val="24"/>
        </w:rPr>
        <w:t>元</w:t>
      </w:r>
      <w:r>
        <w:rPr>
          <w:rFonts w:ascii="宋体" w:hAnsi="宋体" w:cs="宋体"/>
          <w:sz w:val="24"/>
        </w:rPr>
        <w:t xml:space="preserve">) </w:t>
      </w:r>
      <w:r>
        <w:rPr>
          <w:rFonts w:hint="eastAsia" w:ascii="宋体" w:hAnsi="宋体" w:cs="宋体"/>
          <w:sz w:val="24"/>
        </w:rPr>
        <w:t>人民币。</w:t>
      </w:r>
    </w:p>
    <w:p>
      <w:pPr>
        <w:spacing w:line="360" w:lineRule="auto"/>
        <w:ind w:firstLine="480" w:firstLineChars="200"/>
        <w:rPr>
          <w:rFonts w:ascii="宋体"/>
          <w:sz w:val="24"/>
        </w:rPr>
      </w:pPr>
      <w:r>
        <w:rPr>
          <w:rFonts w:hint="eastAsia" w:ascii="宋体" w:hAnsi="宋体" w:cs="宋体"/>
          <w:sz w:val="24"/>
        </w:rPr>
        <w:t>（详见投标报价表）</w:t>
      </w:r>
    </w:p>
    <w:p>
      <w:pPr>
        <w:spacing w:line="360" w:lineRule="auto"/>
        <w:ind w:firstLine="482" w:firstLineChars="200"/>
        <w:rPr>
          <w:rFonts w:ascii="宋体"/>
          <w:b/>
          <w:bCs/>
          <w:sz w:val="24"/>
        </w:rPr>
      </w:pPr>
      <w:r>
        <w:rPr>
          <w:rFonts w:hint="eastAsia" w:ascii="宋体" w:hAnsi="宋体" w:cs="宋体"/>
          <w:b/>
          <w:bCs/>
          <w:sz w:val="24"/>
        </w:rPr>
        <w:t>三、技术资料</w:t>
      </w:r>
    </w:p>
    <w:p>
      <w:pPr>
        <w:spacing w:line="360" w:lineRule="auto"/>
        <w:ind w:firstLine="480" w:firstLineChars="200"/>
        <w:rPr>
          <w:rFonts w:ascii="宋体"/>
          <w:sz w:val="24"/>
        </w:rPr>
      </w:pPr>
      <w:r>
        <w:rPr>
          <w:rFonts w:hint="eastAsia" w:ascii="宋体" w:hAnsi="宋体" w:cs="宋体"/>
          <w:sz w:val="24"/>
        </w:rPr>
        <w:t>（一）甲方向乙方提供所采购货物的有关技术资料。</w:t>
      </w:r>
    </w:p>
    <w:p>
      <w:pPr>
        <w:spacing w:line="360" w:lineRule="auto"/>
        <w:ind w:firstLine="480" w:firstLineChars="200"/>
        <w:rPr>
          <w:rFonts w:ascii="宋体"/>
          <w:sz w:val="24"/>
        </w:rPr>
      </w:pPr>
      <w:r>
        <w:rPr>
          <w:rFonts w:hint="eastAsia" w:ascii="宋体" w:hAnsi="宋体" w:cs="宋体"/>
          <w:sz w:val="24"/>
        </w:rPr>
        <w:t>（二）乙方应按采购文件规定的时间向甲方提供使用货物的有关技术资料。</w:t>
      </w:r>
    </w:p>
    <w:p>
      <w:pPr>
        <w:spacing w:line="360" w:lineRule="auto"/>
        <w:ind w:firstLine="480" w:firstLineChars="200"/>
        <w:rPr>
          <w:rFonts w:ascii="宋体"/>
          <w:sz w:val="24"/>
        </w:rPr>
      </w:pPr>
      <w:r>
        <w:rPr>
          <w:rFonts w:hint="eastAsia" w:ascii="宋体" w:hAnsi="宋体" w:cs="宋体"/>
          <w:sz w:val="24"/>
        </w:rPr>
        <w:t>（三）未经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2" w:firstLineChars="200"/>
        <w:rPr>
          <w:rFonts w:ascii="宋体"/>
          <w:b/>
          <w:bCs/>
          <w:sz w:val="24"/>
        </w:rPr>
      </w:pPr>
      <w:r>
        <w:rPr>
          <w:rFonts w:hint="eastAsia" w:ascii="宋体" w:hAnsi="宋体" w:cs="宋体"/>
          <w:b/>
          <w:bCs/>
          <w:sz w:val="24"/>
        </w:rPr>
        <w:t>四、知识产权</w:t>
      </w:r>
    </w:p>
    <w:p>
      <w:pPr>
        <w:spacing w:line="360" w:lineRule="auto"/>
        <w:ind w:firstLine="480" w:firstLineChars="200"/>
        <w:rPr>
          <w:rFonts w:ascii="宋体"/>
          <w:sz w:val="24"/>
        </w:rPr>
      </w:pPr>
      <w:r>
        <w:rPr>
          <w:rFonts w:hint="eastAsia" w:ascii="宋体" w:hAnsi="宋体" w:cs="宋体"/>
          <w:sz w:val="24"/>
        </w:rPr>
        <w:t>乙方应保证所提供的货物或其任何一部分均不会侵犯任何第三方的专利权、商标权或著作权，否则由此产生的一切后果由乙方负全责。</w:t>
      </w:r>
    </w:p>
    <w:p>
      <w:pPr>
        <w:spacing w:line="360" w:lineRule="auto"/>
        <w:ind w:firstLine="482" w:firstLineChars="200"/>
        <w:rPr>
          <w:rFonts w:ascii="宋体"/>
          <w:b/>
          <w:bCs/>
          <w:sz w:val="24"/>
        </w:rPr>
      </w:pPr>
      <w:r>
        <w:rPr>
          <w:rFonts w:hint="eastAsia" w:ascii="宋体" w:hAnsi="宋体" w:cs="宋体"/>
          <w:b/>
          <w:bCs/>
          <w:sz w:val="24"/>
        </w:rPr>
        <w:t>五、无产权瑕疵条款</w:t>
      </w:r>
    </w:p>
    <w:p>
      <w:pPr>
        <w:spacing w:line="360" w:lineRule="auto"/>
        <w:ind w:firstLine="480" w:firstLineChars="200"/>
        <w:rPr>
          <w:rFonts w:ascii="宋体"/>
          <w:sz w:val="24"/>
        </w:rPr>
      </w:pPr>
      <w:r>
        <w:rPr>
          <w:rFonts w:hint="eastAsia" w:ascii="宋体" w:hAnsi="宋体" w:cs="宋体"/>
          <w:sz w:val="24"/>
        </w:rPr>
        <w:t>乙方保证所交付的货物的所有权完全属于乙方且无任何抵押、查封等产权瑕疵。如乙方所交货物有产权瑕疵的，视为乙方违约，按照本合同第十二条第三款的约定处理。但在已经全部支付完货款后才发现有产权瑕疵的，除了支付违约金外，乙方还应负担由此而产生的一切损失。</w:t>
      </w:r>
    </w:p>
    <w:p>
      <w:pPr>
        <w:spacing w:line="360" w:lineRule="auto"/>
        <w:ind w:firstLine="482" w:firstLineChars="200"/>
        <w:rPr>
          <w:rFonts w:ascii="宋体"/>
          <w:b/>
          <w:bCs/>
          <w:sz w:val="24"/>
        </w:rPr>
      </w:pPr>
      <w:r>
        <w:rPr>
          <w:rFonts w:hint="eastAsia" w:ascii="宋体" w:hAnsi="宋体" w:cs="宋体"/>
          <w:b/>
          <w:bCs/>
          <w:sz w:val="24"/>
        </w:rPr>
        <w:t>六、交货期、交货方式及交货地点</w:t>
      </w:r>
    </w:p>
    <w:p>
      <w:pPr>
        <w:spacing w:line="360" w:lineRule="auto"/>
        <w:ind w:firstLine="480" w:firstLineChars="200"/>
        <w:rPr>
          <w:rFonts w:ascii="宋体" w:hAnsi="宋体" w:cs="宋体"/>
          <w:sz w:val="24"/>
        </w:rPr>
      </w:pPr>
      <w:r>
        <w:rPr>
          <w:rFonts w:hint="eastAsia" w:ascii="宋体" w:hAnsi="宋体" w:cs="宋体"/>
          <w:sz w:val="24"/>
        </w:rPr>
        <w:t>（一）★供货及安装完成时间：合同订立</w:t>
      </w:r>
      <w:r>
        <w:rPr>
          <w:rFonts w:hint="eastAsia" w:ascii="宋体" w:hAnsi="宋体" w:cs="宋体"/>
          <w:sz w:val="24"/>
          <w:highlight w:val="none"/>
        </w:rPr>
        <w:t>后45天,供货安装调</w:t>
      </w:r>
      <w:r>
        <w:rPr>
          <w:rFonts w:hint="eastAsia" w:ascii="宋体" w:hAnsi="宋体" w:cs="宋体"/>
          <w:sz w:val="24"/>
        </w:rPr>
        <w:t>试完毕。</w:t>
      </w:r>
    </w:p>
    <w:p>
      <w:pPr>
        <w:spacing w:line="360" w:lineRule="auto"/>
        <w:ind w:firstLine="480" w:firstLineChars="200"/>
        <w:rPr>
          <w:rFonts w:ascii="宋体" w:hAnsi="宋体" w:cs="宋体"/>
          <w:sz w:val="24"/>
        </w:rPr>
      </w:pPr>
      <w:r>
        <w:rPr>
          <w:rFonts w:hint="eastAsia" w:ascii="宋体" w:hAnsi="宋体" w:cs="宋体"/>
          <w:sz w:val="24"/>
        </w:rPr>
        <w:t>（二）★供货地点：吉林农业科技学院(采购人指定地点)</w:t>
      </w:r>
    </w:p>
    <w:p>
      <w:pPr>
        <w:spacing w:line="360" w:lineRule="auto"/>
        <w:ind w:firstLine="482" w:firstLineChars="200"/>
        <w:rPr>
          <w:rFonts w:ascii="宋体"/>
          <w:b/>
          <w:bCs/>
          <w:sz w:val="24"/>
        </w:rPr>
      </w:pPr>
      <w:r>
        <w:rPr>
          <w:rFonts w:hint="eastAsia" w:ascii="宋体" w:hAnsi="宋体" w:cs="宋体"/>
          <w:b/>
          <w:bCs/>
          <w:sz w:val="24"/>
        </w:rPr>
        <w:t>七、付款方式</w:t>
      </w:r>
    </w:p>
    <w:p>
      <w:pPr>
        <w:spacing w:line="360" w:lineRule="auto"/>
        <w:ind w:firstLine="482" w:firstLineChars="200"/>
        <w:rPr>
          <w:rFonts w:ascii="宋体" w:hAnsi="宋体" w:cs="宋体"/>
          <w:b/>
          <w:bCs/>
          <w:sz w:val="24"/>
        </w:rPr>
      </w:pPr>
      <w:r>
        <w:rPr>
          <w:rFonts w:hint="eastAsia" w:ascii="宋体" w:hAnsi="宋体" w:cs="宋体"/>
          <w:b/>
          <w:bCs/>
          <w:sz w:val="24"/>
        </w:rPr>
        <w:t>货物到货并安装调试完毕并验收合格后，甲方在完成支付程序后，支付合同总价款的百分之百分之百（100%）,在支付合同货款前，供应商需先缴纳货款5%质量保证金，自验收合格之日起至质保期满后若无质量问题，5%质保金甲方完一次性返还（无息）。</w:t>
      </w:r>
    </w:p>
    <w:p>
      <w:pPr>
        <w:spacing w:line="360" w:lineRule="auto"/>
        <w:ind w:firstLine="482" w:firstLineChars="200"/>
        <w:rPr>
          <w:rFonts w:ascii="宋体" w:hAnsi="宋体" w:cs="宋体"/>
          <w:b/>
          <w:bCs/>
          <w:sz w:val="24"/>
        </w:rPr>
      </w:pPr>
      <w:r>
        <w:rPr>
          <w:rFonts w:hint="eastAsia" w:ascii="宋体" w:hAnsi="宋体" w:cs="宋体"/>
          <w:b/>
          <w:bCs/>
          <w:sz w:val="24"/>
        </w:rPr>
        <w:t>注：甲方完成支付程序指：甲方支付乙方的合同项下的货物经费为财政资金性质，按国家有关规定，财政资金的支付必须履行向政府有关部门报批、审批程序。待相关报批、审批程序履行完毕，甲方方可按本合同约定向乙方支付合同项下的货款。</w:t>
      </w:r>
    </w:p>
    <w:p>
      <w:pPr>
        <w:spacing w:line="360" w:lineRule="auto"/>
        <w:ind w:firstLine="482" w:firstLineChars="200"/>
        <w:rPr>
          <w:rFonts w:ascii="宋体"/>
          <w:b/>
          <w:bCs/>
          <w:sz w:val="24"/>
        </w:rPr>
      </w:pPr>
      <w:r>
        <w:rPr>
          <w:rFonts w:hint="eastAsia" w:ascii="宋体" w:hAnsi="宋体" w:cs="宋体"/>
          <w:b/>
          <w:bCs/>
          <w:sz w:val="24"/>
        </w:rPr>
        <w:t>八、质量保证及售后服务</w:t>
      </w:r>
    </w:p>
    <w:p>
      <w:pPr>
        <w:spacing w:line="360" w:lineRule="auto"/>
        <w:ind w:firstLine="480" w:firstLineChars="200"/>
        <w:rPr>
          <w:rFonts w:ascii="宋体"/>
          <w:sz w:val="24"/>
        </w:rPr>
      </w:pPr>
      <w:r>
        <w:rPr>
          <w:rFonts w:hint="eastAsia" w:ascii="宋体" w:hAnsi="宋体" w:cs="宋体"/>
          <w:sz w:val="24"/>
        </w:rPr>
        <w:t>（一）乙方应按采购文件规定的货物性能、技术要求、质量标准向甲方提供未经使用的全新产品。</w:t>
      </w:r>
    </w:p>
    <w:p>
      <w:pPr>
        <w:spacing w:line="360" w:lineRule="auto"/>
        <w:ind w:firstLine="480" w:firstLineChars="200"/>
        <w:rPr>
          <w:rFonts w:ascii="宋体"/>
          <w:sz w:val="24"/>
        </w:rPr>
      </w:pPr>
      <w:r>
        <w:rPr>
          <w:rFonts w:hint="eastAsia" w:ascii="宋体" w:hAnsi="宋体" w:cs="宋体"/>
          <w:sz w:val="24"/>
        </w:rPr>
        <w:t>（二）因货物本身的质量问题发生故障，乙方应负责免费更换。对达不到技术要求者，根据实际情况，经双方协商，可以按以下办法处理：</w:t>
      </w:r>
    </w:p>
    <w:p>
      <w:pPr>
        <w:spacing w:line="360" w:lineRule="auto"/>
        <w:ind w:firstLine="480" w:firstLineChars="200"/>
        <w:rPr>
          <w:rFonts w:ascii="宋体"/>
          <w:sz w:val="24"/>
        </w:rPr>
      </w:pPr>
      <w:r>
        <w:rPr>
          <w:rFonts w:ascii="宋体" w:hAnsi="宋体" w:cs="宋体"/>
          <w:sz w:val="24"/>
        </w:rPr>
        <w:t>1.</w:t>
      </w:r>
      <w:r>
        <w:rPr>
          <w:rFonts w:hint="eastAsia" w:ascii="宋体" w:hAnsi="宋体" w:cs="宋体"/>
          <w:sz w:val="24"/>
        </w:rPr>
        <w:t>更换：由乙方承担所发生的全部费用。</w:t>
      </w:r>
    </w:p>
    <w:p>
      <w:pPr>
        <w:spacing w:line="360" w:lineRule="auto"/>
        <w:ind w:firstLine="480" w:firstLineChars="200"/>
        <w:rPr>
          <w:rFonts w:ascii="宋体"/>
          <w:sz w:val="24"/>
        </w:rPr>
      </w:pPr>
      <w:r>
        <w:rPr>
          <w:rFonts w:ascii="宋体" w:hAnsi="宋体" w:cs="宋体"/>
          <w:sz w:val="24"/>
        </w:rPr>
        <w:t>2.</w:t>
      </w:r>
      <w:r>
        <w:rPr>
          <w:rFonts w:hint="eastAsia" w:ascii="宋体" w:hAnsi="宋体" w:cs="宋体"/>
          <w:sz w:val="24"/>
        </w:rPr>
        <w:t>贬值处理：由甲乙双方合议定价。</w:t>
      </w:r>
    </w:p>
    <w:p>
      <w:pPr>
        <w:spacing w:line="360" w:lineRule="auto"/>
        <w:ind w:firstLine="480" w:firstLineChars="200"/>
        <w:rPr>
          <w:rFonts w:ascii="宋体"/>
          <w:sz w:val="24"/>
        </w:rPr>
      </w:pPr>
      <w:r>
        <w:rPr>
          <w:rFonts w:ascii="宋体" w:hAnsi="宋体" w:cs="宋体"/>
          <w:sz w:val="24"/>
        </w:rPr>
        <w:t>3.</w:t>
      </w:r>
      <w:r>
        <w:rPr>
          <w:rFonts w:hint="eastAsia" w:ascii="宋体" w:hAnsi="宋体" w:cs="宋体"/>
          <w:sz w:val="24"/>
        </w:rPr>
        <w:t>退货处理</w:t>
      </w:r>
      <w:r>
        <w:rPr>
          <w:rFonts w:ascii="宋体" w:hAnsi="宋体" w:cs="宋体"/>
          <w:sz w:val="24"/>
        </w:rPr>
        <w:t xml:space="preserve">: </w:t>
      </w:r>
      <w:r>
        <w:rPr>
          <w:rFonts w:hint="eastAsia" w:ascii="宋体" w:hAnsi="宋体" w:cs="宋体"/>
          <w:sz w:val="24"/>
        </w:rPr>
        <w:t>乙方应退还甲方支付的合同款，同时应承担该货物的直接费用（运输、保险、检验、货款利息及银行手续费等）。</w:t>
      </w:r>
    </w:p>
    <w:p>
      <w:pPr>
        <w:spacing w:line="360" w:lineRule="auto"/>
        <w:ind w:firstLine="480" w:firstLineChars="200"/>
        <w:rPr>
          <w:rFonts w:ascii="宋体" w:cs="宋体"/>
          <w:sz w:val="24"/>
        </w:rPr>
      </w:pPr>
      <w:r>
        <w:rPr>
          <w:rFonts w:hint="eastAsia" w:ascii="宋体" w:hAnsi="宋体" w:cs="宋体"/>
          <w:sz w:val="24"/>
        </w:rPr>
        <w:t>（三）如在使用过程中设备出现故障问题，乙方需在</w:t>
      </w:r>
      <w:r>
        <w:rPr>
          <w:rFonts w:ascii="宋体" w:hAnsi="宋体" w:cs="宋体"/>
          <w:sz w:val="24"/>
        </w:rPr>
        <w:t>4</w:t>
      </w:r>
      <w:r>
        <w:rPr>
          <w:rFonts w:hint="eastAsia" w:ascii="宋体" w:hAnsi="宋体" w:cs="宋体"/>
          <w:sz w:val="24"/>
        </w:rPr>
        <w:t>小时内响应通过一切适当的通讯手段予以支持。若无法解决问题，</w:t>
      </w:r>
      <w:r>
        <w:rPr>
          <w:rFonts w:ascii="宋体" w:hAnsi="宋体" w:cs="宋体"/>
          <w:sz w:val="24"/>
        </w:rPr>
        <w:t>72</w:t>
      </w:r>
      <w:r>
        <w:rPr>
          <w:rFonts w:hint="eastAsia" w:ascii="宋体" w:hAnsi="宋体" w:cs="宋体"/>
          <w:sz w:val="24"/>
        </w:rPr>
        <w:t>小时内需派合格的工程师到用户现场解决问题。并在</w:t>
      </w:r>
      <w:r>
        <w:rPr>
          <w:rFonts w:ascii="宋体" w:hAnsi="宋体" w:cs="宋体"/>
          <w:sz w:val="24"/>
        </w:rPr>
        <w:t>48</w:t>
      </w:r>
      <w:r>
        <w:rPr>
          <w:rFonts w:hint="eastAsia" w:ascii="宋体" w:hAnsi="宋体" w:cs="宋体"/>
          <w:sz w:val="24"/>
        </w:rPr>
        <w:t>小时内完成保修任务。如因故不能尽快完成时应提前与甲方协商并征得甲方同意，否则甲方有权追究乙方的违约责任。</w:t>
      </w:r>
    </w:p>
    <w:p>
      <w:pPr>
        <w:spacing w:line="360" w:lineRule="auto"/>
        <w:ind w:firstLine="480" w:firstLineChars="200"/>
        <w:rPr>
          <w:rFonts w:ascii="宋体" w:cs="宋体"/>
          <w:sz w:val="24"/>
        </w:rPr>
      </w:pPr>
      <w:r>
        <w:rPr>
          <w:rFonts w:hint="eastAsia" w:ascii="宋体" w:hAnsi="宋体" w:cs="宋体"/>
          <w:sz w:val="24"/>
        </w:rPr>
        <w:t>（四）在质保期内，乙方应对货物出现的质量、保修及安全问题负责处理解决并承担一切费用。实行售后跟踪服务，质保期内定期回访；不定期地上门检查设备工作状态，以确保设备保持最佳状态。质保期内免费为甲方提供必要的现场技术支持和服务；质保期满后维修应只收成本费，终身成本维修。</w:t>
      </w:r>
    </w:p>
    <w:p>
      <w:pPr>
        <w:spacing w:line="360" w:lineRule="auto"/>
        <w:ind w:firstLine="480" w:firstLineChars="200"/>
        <w:rPr>
          <w:rFonts w:ascii="宋体" w:cs="宋体"/>
          <w:sz w:val="24"/>
        </w:rPr>
      </w:pPr>
      <w:r>
        <w:rPr>
          <w:rFonts w:hint="eastAsia" w:ascii="宋体" w:hAnsi="宋体" w:cs="宋体"/>
          <w:sz w:val="24"/>
        </w:rPr>
        <w:t>（五）若质保期内发生</w:t>
      </w:r>
      <w:r>
        <w:rPr>
          <w:rFonts w:ascii="宋体" w:hAnsi="宋体" w:cs="宋体"/>
          <w:sz w:val="24"/>
        </w:rPr>
        <w:t>5</w:t>
      </w:r>
      <w:r>
        <w:rPr>
          <w:rFonts w:hint="eastAsia" w:ascii="宋体" w:hAnsi="宋体" w:cs="宋体"/>
          <w:sz w:val="24"/>
        </w:rPr>
        <w:t>次或</w:t>
      </w:r>
      <w:r>
        <w:rPr>
          <w:rFonts w:ascii="宋体" w:hAnsi="宋体" w:cs="宋体"/>
          <w:sz w:val="24"/>
        </w:rPr>
        <w:t>5</w:t>
      </w:r>
      <w:r>
        <w:rPr>
          <w:rFonts w:hint="eastAsia" w:ascii="宋体" w:hAnsi="宋体" w:cs="宋体"/>
          <w:sz w:val="24"/>
        </w:rPr>
        <w:t>次以上货物质量问题的维修（人为操作不当所产生的维修、维护除外）或仪器设备关键配件发生损坏，甲方有权扣除一定比例的质保金并可延长质保期限</w:t>
      </w:r>
      <w:r>
        <w:rPr>
          <w:rFonts w:ascii="宋体" w:hAnsi="宋体" w:cs="宋体"/>
          <w:sz w:val="24"/>
        </w:rPr>
        <w:t>1</w:t>
      </w:r>
      <w:r>
        <w:rPr>
          <w:rFonts w:hint="eastAsia" w:ascii="宋体" w:hAnsi="宋体" w:cs="宋体"/>
          <w:sz w:val="24"/>
        </w:rPr>
        <w:t>年，剩余的质保金待质保期限届满时一次性付清（无息）；若质保期内同一设备中的同一故障发生</w:t>
      </w:r>
      <w:r>
        <w:rPr>
          <w:rFonts w:ascii="宋体" w:hAnsi="宋体" w:cs="宋体"/>
          <w:sz w:val="24"/>
        </w:rPr>
        <w:t>3</w:t>
      </w:r>
      <w:r>
        <w:rPr>
          <w:rFonts w:hint="eastAsia" w:ascii="宋体" w:hAnsi="宋体" w:cs="宋体"/>
          <w:sz w:val="24"/>
        </w:rPr>
        <w:t>次或</w:t>
      </w:r>
      <w:r>
        <w:rPr>
          <w:rFonts w:ascii="宋体" w:hAnsi="宋体" w:cs="宋体"/>
          <w:sz w:val="24"/>
        </w:rPr>
        <w:t>3</w:t>
      </w:r>
      <w:r>
        <w:rPr>
          <w:rFonts w:hint="eastAsia" w:ascii="宋体" w:hAnsi="宋体" w:cs="宋体"/>
          <w:sz w:val="24"/>
        </w:rPr>
        <w:t>次以上，甲方有权要求更换新的设备，新更换的设备，从设备更换之日起重新计算质保期。</w:t>
      </w:r>
    </w:p>
    <w:p>
      <w:pPr>
        <w:spacing w:line="360" w:lineRule="auto"/>
        <w:ind w:firstLine="482" w:firstLineChars="200"/>
        <w:rPr>
          <w:rFonts w:ascii="宋体"/>
          <w:b/>
          <w:bCs/>
          <w:sz w:val="24"/>
        </w:rPr>
      </w:pPr>
      <w:r>
        <w:rPr>
          <w:rFonts w:hint="eastAsia" w:ascii="宋体" w:hAnsi="宋体" w:cs="宋体"/>
          <w:b/>
          <w:bCs/>
          <w:sz w:val="24"/>
        </w:rPr>
        <w:t>九、调试和验收</w:t>
      </w:r>
    </w:p>
    <w:p>
      <w:pPr>
        <w:spacing w:line="360" w:lineRule="auto"/>
        <w:ind w:firstLine="480" w:firstLineChars="200"/>
        <w:rPr>
          <w:rFonts w:ascii="宋体"/>
          <w:sz w:val="24"/>
        </w:rPr>
      </w:pPr>
      <w:r>
        <w:rPr>
          <w:rFonts w:hint="eastAsia" w:ascii="宋体" w:hAnsi="宋体" w:cs="宋体"/>
          <w:sz w:val="24"/>
        </w:rPr>
        <w:t>（一）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pacing w:line="360" w:lineRule="auto"/>
        <w:ind w:firstLine="480" w:firstLineChars="200"/>
        <w:rPr>
          <w:rFonts w:ascii="宋体"/>
          <w:sz w:val="24"/>
        </w:rPr>
      </w:pPr>
      <w:r>
        <w:rPr>
          <w:rFonts w:hint="eastAsia" w:ascii="宋体" w:hAnsi="宋体" w:cs="宋体"/>
          <w:sz w:val="24"/>
        </w:rPr>
        <w:t>（二）乙方交货前应对产品做出全面检查和对验收文件进行整理</w:t>
      </w:r>
      <w:r>
        <w:rPr>
          <w:rFonts w:ascii="宋体" w:cs="宋体"/>
          <w:sz w:val="24"/>
        </w:rPr>
        <w:t>,</w:t>
      </w:r>
      <w:r>
        <w:rPr>
          <w:rFonts w:hint="eastAsia" w:ascii="宋体" w:hAnsi="宋体" w:cs="宋体"/>
          <w:sz w:val="24"/>
        </w:rPr>
        <w:t>并列出清单</w:t>
      </w:r>
      <w:r>
        <w:rPr>
          <w:rFonts w:ascii="宋体" w:cs="宋体"/>
          <w:sz w:val="24"/>
        </w:rPr>
        <w:t>,</w:t>
      </w:r>
      <w:r>
        <w:rPr>
          <w:rFonts w:hint="eastAsia" w:ascii="宋体" w:hAnsi="宋体" w:cs="宋体"/>
          <w:sz w:val="24"/>
        </w:rPr>
        <w:t>作为甲方收货验收和使用的技术条件依据</w:t>
      </w:r>
      <w:r>
        <w:rPr>
          <w:rFonts w:ascii="宋体" w:cs="宋体"/>
          <w:sz w:val="24"/>
        </w:rPr>
        <w:t>,</w:t>
      </w:r>
      <w:r>
        <w:rPr>
          <w:rFonts w:hint="eastAsia" w:ascii="宋体" w:hAnsi="宋体" w:cs="宋体"/>
          <w:sz w:val="24"/>
        </w:rPr>
        <w:t>检验的结果应随货物交甲方。</w:t>
      </w:r>
    </w:p>
    <w:p>
      <w:pPr>
        <w:spacing w:line="360" w:lineRule="auto"/>
        <w:ind w:firstLine="480" w:firstLineChars="200"/>
        <w:rPr>
          <w:rFonts w:ascii="宋体"/>
          <w:sz w:val="24"/>
        </w:rPr>
      </w:pPr>
      <w:r>
        <w:rPr>
          <w:rFonts w:hint="eastAsia" w:ascii="宋体" w:hAnsi="宋体" w:cs="宋体"/>
          <w:sz w:val="24"/>
        </w:rPr>
        <w:t>（三）甲方对乙方提供的货物在使用前进行调试时</w:t>
      </w:r>
      <w:r>
        <w:rPr>
          <w:rFonts w:ascii="宋体" w:cs="宋体"/>
          <w:sz w:val="24"/>
        </w:rPr>
        <w:t>,</w:t>
      </w:r>
      <w:r>
        <w:rPr>
          <w:rFonts w:hint="eastAsia" w:ascii="宋体" w:hAnsi="宋体" w:cs="宋体"/>
          <w:sz w:val="24"/>
        </w:rPr>
        <w:t>乙方需负责安装并培训甲方的使用操作人员</w:t>
      </w:r>
      <w:r>
        <w:rPr>
          <w:rFonts w:ascii="宋体" w:cs="宋体"/>
          <w:sz w:val="24"/>
        </w:rPr>
        <w:t>,</w:t>
      </w:r>
      <w:r>
        <w:rPr>
          <w:rFonts w:hint="eastAsia" w:ascii="宋体" w:hAnsi="宋体" w:cs="宋体"/>
          <w:sz w:val="24"/>
        </w:rPr>
        <w:t>并协助甲方一起调试</w:t>
      </w:r>
      <w:r>
        <w:rPr>
          <w:rFonts w:ascii="宋体" w:cs="宋体"/>
          <w:sz w:val="24"/>
        </w:rPr>
        <w:t>,</w:t>
      </w:r>
      <w:r>
        <w:rPr>
          <w:rFonts w:hint="eastAsia" w:ascii="宋体" w:hAnsi="宋体" w:cs="宋体"/>
          <w:sz w:val="24"/>
        </w:rPr>
        <w:t>直到符合技术要求</w:t>
      </w:r>
      <w:r>
        <w:rPr>
          <w:rFonts w:ascii="宋体" w:cs="宋体"/>
          <w:sz w:val="24"/>
        </w:rPr>
        <w:t>,</w:t>
      </w:r>
      <w:r>
        <w:rPr>
          <w:rFonts w:hint="eastAsia" w:ascii="宋体" w:hAnsi="宋体" w:cs="宋体"/>
          <w:sz w:val="24"/>
        </w:rPr>
        <w:t>甲方才做最终验收。</w:t>
      </w:r>
    </w:p>
    <w:p>
      <w:pPr>
        <w:spacing w:line="360" w:lineRule="auto"/>
        <w:ind w:firstLine="480" w:firstLineChars="200"/>
        <w:rPr>
          <w:rFonts w:ascii="宋体"/>
          <w:sz w:val="24"/>
        </w:rPr>
      </w:pPr>
      <w:r>
        <w:rPr>
          <w:rFonts w:hint="eastAsia" w:ascii="宋体" w:hAnsi="宋体" w:cs="宋体"/>
          <w:sz w:val="24"/>
        </w:rPr>
        <w:t>（四）对技术复杂的货物，甲方应请国家认可的专业检测机构参与初步验收及最终验收，并由其出具质量检测报告。</w:t>
      </w:r>
    </w:p>
    <w:p>
      <w:pPr>
        <w:spacing w:line="360" w:lineRule="auto"/>
        <w:ind w:firstLine="480" w:firstLineChars="200"/>
        <w:rPr>
          <w:rFonts w:ascii="宋体" w:cs="宋体"/>
          <w:sz w:val="24"/>
        </w:rPr>
      </w:pPr>
      <w:r>
        <w:rPr>
          <w:rFonts w:hint="eastAsia" w:ascii="宋体" w:hAnsi="宋体" w:cs="宋体"/>
          <w:sz w:val="24"/>
        </w:rPr>
        <w:t>（五）验收时乙方必须在现场，验收完毕后作出验收结果报告；验收费用由乙方负责。</w:t>
      </w:r>
    </w:p>
    <w:p>
      <w:pPr>
        <w:spacing w:line="360" w:lineRule="auto"/>
        <w:ind w:firstLine="480" w:firstLineChars="200"/>
        <w:rPr>
          <w:rFonts w:ascii="宋体"/>
          <w:sz w:val="24"/>
        </w:rPr>
      </w:pPr>
      <w:r>
        <w:rPr>
          <w:rFonts w:hint="eastAsia" w:hAnsi="宋体"/>
          <w:sz w:val="24"/>
        </w:rPr>
        <w:t>（六）乙方要免费对设备和系统的使用和维护提供技术培训，培训内容要按实际使用项目逐项进行，同时提供详细的技术资料。交货时需指派技术人员免费进行不少于</w:t>
      </w:r>
      <w:r>
        <w:rPr>
          <w:rFonts w:hAnsi="宋体"/>
          <w:sz w:val="24"/>
        </w:rPr>
        <w:t>3</w:t>
      </w:r>
      <w:r>
        <w:rPr>
          <w:rFonts w:hint="eastAsia" w:hAnsi="宋体"/>
          <w:sz w:val="24"/>
        </w:rPr>
        <w:t>天的产品性能及操作培训，直至甲方工作人员能够独立操作。</w:t>
      </w:r>
    </w:p>
    <w:p>
      <w:pPr>
        <w:spacing w:line="360" w:lineRule="auto"/>
        <w:ind w:firstLine="482" w:firstLineChars="200"/>
        <w:rPr>
          <w:rFonts w:ascii="宋体"/>
          <w:b/>
          <w:bCs/>
          <w:sz w:val="24"/>
        </w:rPr>
      </w:pPr>
      <w:r>
        <w:rPr>
          <w:rFonts w:hint="eastAsia" w:ascii="宋体" w:hAnsi="宋体" w:cs="宋体"/>
          <w:b/>
          <w:bCs/>
          <w:sz w:val="24"/>
        </w:rPr>
        <w:t>十、货物包装、发运及运输</w:t>
      </w:r>
    </w:p>
    <w:p>
      <w:pPr>
        <w:spacing w:line="360" w:lineRule="auto"/>
        <w:ind w:firstLine="480" w:firstLineChars="200"/>
        <w:rPr>
          <w:rFonts w:ascii="宋体"/>
          <w:sz w:val="24"/>
        </w:rPr>
      </w:pPr>
      <w:r>
        <w:rPr>
          <w:rFonts w:hint="eastAsia" w:ascii="宋体" w:hAnsi="宋体" w:cs="宋体"/>
          <w:sz w:val="24"/>
        </w:rPr>
        <w:t>（一）乙方应在货物发运前对其进行满足运输距离、防潮、防震、防锈和防破损装卸等要求包装，以保证货物安全运达甲方指定地点。</w:t>
      </w:r>
    </w:p>
    <w:p>
      <w:pPr>
        <w:spacing w:line="360" w:lineRule="auto"/>
        <w:ind w:firstLine="480" w:firstLineChars="200"/>
        <w:rPr>
          <w:rFonts w:ascii="宋体"/>
          <w:sz w:val="24"/>
        </w:rPr>
      </w:pPr>
      <w:r>
        <w:rPr>
          <w:rFonts w:hint="eastAsia" w:ascii="宋体" w:hAnsi="宋体" w:cs="宋体"/>
          <w:sz w:val="24"/>
        </w:rPr>
        <w:t>（二）使用说明书、质量检验证明书、随配附件和工具以及清单一并附于货物内。</w:t>
      </w:r>
    </w:p>
    <w:p>
      <w:pPr>
        <w:spacing w:line="360" w:lineRule="auto"/>
        <w:ind w:firstLine="480" w:firstLineChars="200"/>
        <w:rPr>
          <w:rFonts w:ascii="宋体"/>
          <w:sz w:val="24"/>
        </w:rPr>
      </w:pPr>
      <w:r>
        <w:rPr>
          <w:rFonts w:hint="eastAsia" w:ascii="宋体" w:hAnsi="宋体" w:cs="宋体"/>
          <w:sz w:val="24"/>
        </w:rPr>
        <w:t>（三）乙方在货物发运手续办理完毕后</w:t>
      </w:r>
      <w:r>
        <w:rPr>
          <w:rFonts w:ascii="宋体" w:hAnsi="宋体" w:cs="宋体"/>
          <w:sz w:val="24"/>
        </w:rPr>
        <w:t>24</w:t>
      </w:r>
      <w:r>
        <w:rPr>
          <w:rFonts w:hint="eastAsia" w:ascii="宋体" w:hAnsi="宋体" w:cs="宋体"/>
          <w:sz w:val="24"/>
        </w:rPr>
        <w:t>小时内或货到甲方</w:t>
      </w:r>
      <w:r>
        <w:rPr>
          <w:rFonts w:ascii="宋体" w:hAnsi="宋体" w:cs="宋体"/>
          <w:sz w:val="24"/>
        </w:rPr>
        <w:t>48</w:t>
      </w:r>
      <w:r>
        <w:rPr>
          <w:rFonts w:hint="eastAsia" w:ascii="宋体" w:hAnsi="宋体" w:cs="宋体"/>
          <w:sz w:val="24"/>
        </w:rPr>
        <w:t>小时前通知甲方，以准备接货。</w:t>
      </w:r>
    </w:p>
    <w:p>
      <w:pPr>
        <w:spacing w:line="360" w:lineRule="auto"/>
        <w:ind w:firstLine="480" w:firstLineChars="200"/>
        <w:rPr>
          <w:rFonts w:ascii="宋体"/>
          <w:sz w:val="24"/>
        </w:rPr>
      </w:pPr>
      <w:r>
        <w:rPr>
          <w:rFonts w:hint="eastAsia" w:ascii="宋体" w:hAnsi="宋体" w:cs="宋体"/>
          <w:sz w:val="24"/>
        </w:rPr>
        <w:t>（四）货物在交付甲方前发生的风险均由乙方负责。</w:t>
      </w:r>
    </w:p>
    <w:p>
      <w:pPr>
        <w:spacing w:line="360" w:lineRule="auto"/>
        <w:ind w:firstLine="480" w:firstLineChars="200"/>
        <w:rPr>
          <w:rFonts w:ascii="宋体"/>
          <w:sz w:val="24"/>
        </w:rPr>
      </w:pPr>
      <w:r>
        <w:rPr>
          <w:rFonts w:hint="eastAsia" w:ascii="宋体" w:hAnsi="宋体" w:cs="宋体"/>
          <w:sz w:val="24"/>
        </w:rPr>
        <w:t>（五）货物在规定的交付期限内由乙方送达甲方指定的地点视为交付，乙方同时需通知甲方货物已送达。</w:t>
      </w:r>
    </w:p>
    <w:p>
      <w:pPr>
        <w:spacing w:line="360" w:lineRule="auto"/>
        <w:ind w:firstLine="482" w:firstLineChars="200"/>
        <w:rPr>
          <w:rFonts w:ascii="宋体"/>
          <w:b/>
          <w:bCs/>
          <w:sz w:val="24"/>
        </w:rPr>
      </w:pPr>
      <w:r>
        <w:rPr>
          <w:rFonts w:hint="eastAsia" w:ascii="宋体" w:hAnsi="宋体" w:cs="宋体"/>
          <w:b/>
          <w:bCs/>
          <w:sz w:val="24"/>
        </w:rPr>
        <w:t>十一、违约责任</w:t>
      </w:r>
    </w:p>
    <w:p>
      <w:pPr>
        <w:spacing w:line="360" w:lineRule="auto"/>
        <w:ind w:firstLine="480" w:firstLineChars="200"/>
        <w:rPr>
          <w:rFonts w:ascii="宋体"/>
          <w:sz w:val="24"/>
        </w:rPr>
      </w:pPr>
      <w:r>
        <w:rPr>
          <w:rFonts w:hint="eastAsia" w:ascii="宋体" w:hAnsi="宋体" w:cs="宋体"/>
          <w:sz w:val="24"/>
        </w:rPr>
        <w:t>（一）甲方无正当理由拒收货物的，甲方向乙方偿付拒收货款总值的百分之五违约金。</w:t>
      </w:r>
    </w:p>
    <w:p>
      <w:pPr>
        <w:spacing w:line="360" w:lineRule="auto"/>
        <w:ind w:firstLine="480" w:firstLineChars="200"/>
        <w:rPr>
          <w:rFonts w:ascii="宋体"/>
          <w:sz w:val="24"/>
        </w:rPr>
      </w:pPr>
      <w:r>
        <w:rPr>
          <w:rFonts w:hint="eastAsia" w:ascii="宋体" w:hAnsi="宋体" w:cs="宋体"/>
          <w:sz w:val="24"/>
        </w:rPr>
        <w:t>（二）甲方无故逾期验收和办理货款支付手续的，甲方应按逾期付款总额每日万分之五向乙方支付违约金。</w:t>
      </w:r>
    </w:p>
    <w:p>
      <w:pPr>
        <w:spacing w:line="360" w:lineRule="auto"/>
        <w:ind w:firstLine="480" w:firstLineChars="200"/>
        <w:rPr>
          <w:rFonts w:ascii="宋体"/>
          <w:sz w:val="24"/>
        </w:rPr>
      </w:pPr>
      <w:r>
        <w:rPr>
          <w:rFonts w:hint="eastAsia" w:ascii="宋体" w:hAnsi="宋体" w:cs="宋体"/>
          <w:sz w:val="24"/>
        </w:rPr>
        <w:t>（三）乙方逾期交付货物的，乙方应按逾期交货总额每日千分之六向甲方支付违约金，由甲方从待付货款中扣除。逾期超过约定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spacing w:line="360" w:lineRule="auto"/>
        <w:ind w:firstLine="480" w:firstLineChars="200"/>
        <w:rPr>
          <w:rFonts w:ascii="宋体" w:cs="宋体"/>
          <w:sz w:val="24"/>
        </w:rPr>
      </w:pPr>
      <w:r>
        <w:rPr>
          <w:rFonts w:hint="eastAsia" w:ascii="宋体" w:hAnsi="宋体" w:cs="宋体"/>
          <w:sz w:val="24"/>
        </w:rPr>
        <w:t>（四）乙方所交的货物品种、型号、规格、技术参数、质量不符合合同规定及采购文件规定标准的，甲方有权拒收该货物，乙方愿意更换货物但逾期交货的，按乙方逾期交货处理。乙方拒绝更换货物的，甲方可单方面解除合同。</w:t>
      </w:r>
    </w:p>
    <w:p>
      <w:pPr>
        <w:spacing w:line="360" w:lineRule="auto"/>
        <w:ind w:firstLine="480" w:firstLineChars="200"/>
        <w:rPr>
          <w:rFonts w:ascii="宋体"/>
          <w:sz w:val="24"/>
        </w:rPr>
      </w:pPr>
      <w:r>
        <w:rPr>
          <w:rFonts w:hint="eastAsia" w:hAnsi="宋体"/>
          <w:sz w:val="24"/>
        </w:rPr>
        <w:t>（五）乙方交付的货物在使用过程中出现质量问题，乙方保修或维修不及时的，甲方可以用质保金自行维修。不足部分，甲方有权向乙方追偿，并要求乙方承担所产生的律师费、交通费等一切费用。</w:t>
      </w:r>
    </w:p>
    <w:p>
      <w:pPr>
        <w:spacing w:line="360" w:lineRule="auto"/>
        <w:ind w:firstLine="482" w:firstLineChars="200"/>
        <w:rPr>
          <w:rFonts w:ascii="宋体"/>
          <w:b/>
          <w:bCs/>
          <w:sz w:val="24"/>
        </w:rPr>
      </w:pPr>
      <w:r>
        <w:rPr>
          <w:rFonts w:hint="eastAsia" w:ascii="宋体" w:hAnsi="宋体" w:cs="宋体"/>
          <w:b/>
          <w:bCs/>
          <w:sz w:val="24"/>
        </w:rPr>
        <w:t>十二、不可抗力事件处理</w:t>
      </w:r>
    </w:p>
    <w:p>
      <w:pPr>
        <w:spacing w:line="360" w:lineRule="auto"/>
        <w:ind w:firstLine="480" w:firstLineChars="200"/>
        <w:rPr>
          <w:rFonts w:ascii="宋体"/>
          <w:sz w:val="24"/>
        </w:rPr>
      </w:pPr>
      <w:r>
        <w:rPr>
          <w:rFonts w:hint="eastAsia" w:ascii="宋体" w:hAnsi="宋体" w:cs="宋体"/>
          <w:sz w:val="24"/>
        </w:rPr>
        <w:t>（一）在合同有效期内，任何一方因不可抗力事件导致不能履行合同，则合同履行期可延长，其延长期与不可抗力影响期相同。</w:t>
      </w:r>
    </w:p>
    <w:p>
      <w:pPr>
        <w:spacing w:line="360" w:lineRule="auto"/>
        <w:ind w:firstLine="480" w:firstLineChars="200"/>
        <w:rPr>
          <w:rFonts w:ascii="宋体"/>
          <w:sz w:val="24"/>
        </w:rPr>
      </w:pPr>
      <w:r>
        <w:rPr>
          <w:rFonts w:hint="eastAsia" w:ascii="宋体" w:hAnsi="宋体" w:cs="宋体"/>
          <w:sz w:val="24"/>
        </w:rPr>
        <w:t>（二）不可抗力事件发生后，应立即通知对方，并寄送有关权威机构出具的证明。</w:t>
      </w:r>
    </w:p>
    <w:p>
      <w:pPr>
        <w:spacing w:line="360" w:lineRule="auto"/>
        <w:ind w:firstLine="480" w:firstLineChars="200"/>
        <w:rPr>
          <w:rFonts w:ascii="宋体"/>
          <w:sz w:val="24"/>
        </w:rPr>
      </w:pPr>
      <w:r>
        <w:rPr>
          <w:rFonts w:hint="eastAsia" w:ascii="宋体" w:hAnsi="宋体" w:cs="宋体"/>
          <w:sz w:val="24"/>
        </w:rPr>
        <w:t>（三）不可抗力事件延续</w:t>
      </w:r>
      <w:r>
        <w:rPr>
          <w:rFonts w:ascii="宋体" w:hAnsi="宋体" w:cs="宋体"/>
          <w:sz w:val="24"/>
        </w:rPr>
        <w:t>120</w:t>
      </w:r>
      <w:r>
        <w:rPr>
          <w:rFonts w:hint="eastAsia" w:ascii="宋体" w:hAnsi="宋体" w:cs="宋体"/>
          <w:sz w:val="24"/>
        </w:rPr>
        <w:t>天以上，双方应通过友好协商，确定是否继续履行合同。</w:t>
      </w:r>
    </w:p>
    <w:p>
      <w:pPr>
        <w:spacing w:line="360" w:lineRule="auto"/>
        <w:ind w:firstLine="482" w:firstLineChars="200"/>
        <w:rPr>
          <w:rFonts w:ascii="宋体"/>
          <w:b/>
          <w:bCs/>
          <w:sz w:val="24"/>
        </w:rPr>
      </w:pPr>
      <w:r>
        <w:rPr>
          <w:rFonts w:hint="eastAsia" w:ascii="宋体" w:hAnsi="宋体" w:cs="宋体"/>
          <w:b/>
          <w:bCs/>
          <w:sz w:val="24"/>
        </w:rPr>
        <w:t>十三、争议的解决</w:t>
      </w:r>
    </w:p>
    <w:p>
      <w:pPr>
        <w:spacing w:line="360" w:lineRule="auto"/>
        <w:ind w:firstLine="480" w:firstLineChars="200"/>
        <w:rPr>
          <w:rFonts w:ascii="宋体"/>
          <w:sz w:val="24"/>
        </w:rPr>
      </w:pPr>
      <w:r>
        <w:rPr>
          <w:rFonts w:hint="eastAsia" w:ascii="宋体" w:hAnsi="宋体" w:cs="宋体"/>
          <w:sz w:val="24"/>
        </w:rPr>
        <w:t>在合同履行过程中发生争议时，双方当事人应协商解决，协商不成的可依法向采购人所在地人民法院提起诉讼。</w:t>
      </w:r>
    </w:p>
    <w:p>
      <w:pPr>
        <w:spacing w:line="360" w:lineRule="auto"/>
        <w:ind w:firstLine="482" w:firstLineChars="200"/>
        <w:rPr>
          <w:rFonts w:ascii="宋体"/>
          <w:b/>
          <w:bCs/>
          <w:sz w:val="24"/>
        </w:rPr>
      </w:pPr>
      <w:r>
        <w:rPr>
          <w:rFonts w:hint="eastAsia" w:ascii="宋体" w:hAnsi="宋体" w:cs="宋体"/>
          <w:b/>
          <w:bCs/>
          <w:sz w:val="24"/>
        </w:rPr>
        <w:t>十四、合同生效及其它</w:t>
      </w:r>
    </w:p>
    <w:p>
      <w:pPr>
        <w:spacing w:line="360" w:lineRule="auto"/>
        <w:ind w:firstLine="480" w:firstLineChars="200"/>
        <w:rPr>
          <w:rFonts w:ascii="宋体"/>
          <w:sz w:val="24"/>
        </w:rPr>
      </w:pPr>
      <w:r>
        <w:rPr>
          <w:rFonts w:hint="eastAsia" w:ascii="宋体" w:hAnsi="宋体" w:cs="宋体"/>
          <w:sz w:val="24"/>
        </w:rPr>
        <w:t>（一）合同经双方法定代表人</w:t>
      </w:r>
      <w:r>
        <w:rPr>
          <w:rFonts w:hint="eastAsia" w:ascii="宋体" w:hAnsi="宋体"/>
          <w:sz w:val="24"/>
        </w:rPr>
        <w:t>（负责人、经营者）</w:t>
      </w:r>
      <w:r>
        <w:rPr>
          <w:rFonts w:hint="eastAsia" w:ascii="宋体" w:hAnsi="宋体" w:cs="宋体"/>
          <w:sz w:val="24"/>
        </w:rPr>
        <w:t>或被授权人签字并加盖单位公章后生效。</w:t>
      </w:r>
    </w:p>
    <w:p>
      <w:pPr>
        <w:spacing w:line="360" w:lineRule="auto"/>
        <w:ind w:firstLine="480" w:firstLineChars="200"/>
        <w:rPr>
          <w:rFonts w:ascii="宋体"/>
          <w:sz w:val="24"/>
        </w:rPr>
      </w:pPr>
      <w:r>
        <w:rPr>
          <w:rFonts w:hint="eastAsia" w:ascii="宋体" w:hAnsi="宋体" w:cs="宋体"/>
          <w:sz w:val="24"/>
        </w:rPr>
        <w:t>（二）下述合同附件为本合同不可分割的部分并与本合同具有同等效力：</w:t>
      </w:r>
    </w:p>
    <w:p>
      <w:pPr>
        <w:spacing w:line="360" w:lineRule="auto"/>
        <w:ind w:firstLine="720" w:firstLineChars="300"/>
        <w:rPr>
          <w:rFonts w:ascii="宋体"/>
          <w:sz w:val="24"/>
        </w:rPr>
      </w:pPr>
      <w:r>
        <w:rPr>
          <w:rFonts w:ascii="宋体" w:hAnsi="宋体" w:cs="宋体"/>
          <w:sz w:val="24"/>
        </w:rPr>
        <w:t>1.</w:t>
      </w:r>
      <w:r>
        <w:rPr>
          <w:rFonts w:hint="eastAsia" w:ascii="宋体" w:hAnsi="宋体" w:cs="宋体"/>
          <w:sz w:val="24"/>
        </w:rPr>
        <w:t>供货清单和分项价格表</w:t>
      </w:r>
    </w:p>
    <w:p>
      <w:pPr>
        <w:spacing w:line="360" w:lineRule="auto"/>
        <w:ind w:firstLine="720" w:firstLineChars="300"/>
        <w:rPr>
          <w:rFonts w:ascii="宋体"/>
          <w:sz w:val="24"/>
        </w:rPr>
      </w:pPr>
      <w:r>
        <w:rPr>
          <w:rFonts w:ascii="宋体" w:hAnsi="宋体" w:cs="宋体"/>
          <w:sz w:val="24"/>
        </w:rPr>
        <w:t>2.</w:t>
      </w:r>
      <w:r>
        <w:rPr>
          <w:rFonts w:hint="eastAsia" w:ascii="宋体" w:hAnsi="宋体" w:cs="宋体"/>
          <w:sz w:val="24"/>
        </w:rPr>
        <w:t>技术规格</w:t>
      </w:r>
    </w:p>
    <w:p>
      <w:pPr>
        <w:spacing w:line="360" w:lineRule="auto"/>
        <w:ind w:firstLine="720" w:firstLineChars="300"/>
        <w:rPr>
          <w:rFonts w:ascii="宋体"/>
          <w:sz w:val="24"/>
        </w:rPr>
      </w:pPr>
      <w:r>
        <w:rPr>
          <w:rFonts w:ascii="宋体" w:hAnsi="宋体" w:cs="宋体"/>
          <w:sz w:val="24"/>
        </w:rPr>
        <w:t>3.</w:t>
      </w:r>
      <w:r>
        <w:rPr>
          <w:rFonts w:hint="eastAsia" w:ascii="宋体" w:hAnsi="宋体" w:cs="宋体"/>
          <w:sz w:val="24"/>
        </w:rPr>
        <w:t>乙方响应文件的内容及澄清内容</w:t>
      </w:r>
    </w:p>
    <w:p>
      <w:pPr>
        <w:spacing w:line="360" w:lineRule="auto"/>
        <w:ind w:firstLine="720" w:firstLineChars="300"/>
        <w:rPr>
          <w:rFonts w:ascii="宋体"/>
          <w:sz w:val="24"/>
        </w:rPr>
      </w:pPr>
      <w:r>
        <w:rPr>
          <w:rFonts w:ascii="宋体" w:hAnsi="宋体" w:cs="宋体"/>
          <w:sz w:val="24"/>
        </w:rPr>
        <w:t>4.</w:t>
      </w:r>
      <w:r>
        <w:rPr>
          <w:rFonts w:hint="eastAsia" w:ascii="宋体" w:hAnsi="宋体" w:cs="宋体"/>
          <w:sz w:val="24"/>
        </w:rPr>
        <w:t>其他与本合同相关的单据</w:t>
      </w:r>
    </w:p>
    <w:p>
      <w:pPr>
        <w:spacing w:line="360" w:lineRule="auto"/>
        <w:ind w:firstLine="720" w:firstLineChars="300"/>
        <w:rPr>
          <w:rFonts w:ascii="宋体"/>
          <w:sz w:val="24"/>
        </w:rPr>
      </w:pPr>
      <w:r>
        <w:rPr>
          <w:rFonts w:ascii="宋体" w:hAnsi="宋体" w:cs="宋体"/>
          <w:sz w:val="24"/>
        </w:rPr>
        <w:t>5.</w:t>
      </w:r>
      <w:r>
        <w:rPr>
          <w:rFonts w:hint="eastAsia" w:ascii="宋体" w:hAnsi="宋体" w:cs="宋体"/>
          <w:sz w:val="24"/>
        </w:rPr>
        <w:t>本合同适用的特殊条款</w:t>
      </w:r>
    </w:p>
    <w:p>
      <w:pPr>
        <w:spacing w:line="360" w:lineRule="auto"/>
        <w:ind w:firstLine="480" w:firstLineChars="200"/>
        <w:rPr>
          <w:rFonts w:ascii="宋体"/>
          <w:sz w:val="24"/>
        </w:rPr>
      </w:pPr>
      <w:r>
        <w:rPr>
          <w:rFonts w:hint="eastAsia" w:ascii="宋体" w:hAnsi="宋体" w:cs="宋体"/>
          <w:sz w:val="24"/>
        </w:rPr>
        <w:t>（三）本合同未尽事宜，遵照《合同法》有关条文执行。</w:t>
      </w:r>
    </w:p>
    <w:p>
      <w:pPr>
        <w:spacing w:line="360" w:lineRule="auto"/>
        <w:ind w:firstLine="480" w:firstLineChars="200"/>
        <w:rPr>
          <w:rFonts w:ascii="宋体"/>
          <w:sz w:val="24"/>
        </w:rPr>
      </w:pPr>
      <w:r>
        <w:rPr>
          <w:rFonts w:hint="eastAsia" w:ascii="宋体" w:hAnsi="宋体" w:cs="宋体"/>
          <w:sz w:val="24"/>
        </w:rPr>
        <w:t>（四）本合同正本一式四份（采购人、供应商、采购代理机构及政府采购监督管理处各执一份），具有同等法律效力，签订后</w:t>
      </w:r>
      <w:r>
        <w:rPr>
          <w:rFonts w:ascii="宋体" w:hAnsi="宋体" w:cs="宋体"/>
          <w:sz w:val="24"/>
        </w:rPr>
        <w:t>2</w:t>
      </w:r>
      <w:r>
        <w:rPr>
          <w:rFonts w:hint="eastAsia" w:ascii="宋体" w:hAnsi="宋体" w:cs="宋体"/>
          <w:sz w:val="24"/>
        </w:rPr>
        <w:t>个工作日内请将合同（一式至少四份）送至北京京盛中城招标代理有限公司审查，并由采购代理机构负责在</w:t>
      </w:r>
      <w:r>
        <w:rPr>
          <w:rFonts w:hint="eastAsia" w:ascii="宋体" w:hAnsi="宋体"/>
          <w:sz w:val="24"/>
        </w:rPr>
        <w:t>合同签订后七个工作日内送达</w:t>
      </w:r>
      <w:r>
        <w:rPr>
          <w:rFonts w:hint="eastAsia" w:ascii="宋体" w:hAnsi="宋体" w:cs="宋体"/>
          <w:sz w:val="24"/>
        </w:rPr>
        <w:t>到政府采购监督管理处办理合同备案事宜，在项目验收合格后立即将验收报告（一份）送达采购代理机构。</w:t>
      </w:r>
    </w:p>
    <w:p>
      <w:pPr>
        <w:ind w:firstLine="480" w:firstLineChars="200"/>
        <w:rPr>
          <w:rFonts w:ascii="宋体" w:cs="宋体"/>
          <w:sz w:val="24"/>
        </w:rPr>
      </w:pPr>
    </w:p>
    <w:p>
      <w:pPr>
        <w:ind w:firstLine="480" w:firstLineChars="200"/>
        <w:rPr>
          <w:rFonts w:ascii="宋体"/>
          <w:sz w:val="24"/>
        </w:rPr>
      </w:pPr>
      <w:r>
        <w:rPr>
          <w:rFonts w:hint="eastAsia" w:ascii="宋体" w:hAnsi="宋体" w:cs="宋体"/>
          <w:sz w:val="24"/>
        </w:rPr>
        <w:t>甲方（盖章）：乙方（盖章）：</w:t>
      </w:r>
    </w:p>
    <w:p>
      <w:pPr>
        <w:ind w:firstLine="480" w:firstLineChars="200"/>
        <w:rPr>
          <w:rFonts w:ascii="宋体"/>
          <w:sz w:val="24"/>
        </w:rPr>
      </w:pPr>
    </w:p>
    <w:p>
      <w:pPr>
        <w:ind w:firstLine="480" w:firstLineChars="200"/>
        <w:rPr>
          <w:rFonts w:ascii="宋体"/>
          <w:sz w:val="24"/>
        </w:rPr>
      </w:pPr>
      <w:r>
        <w:rPr>
          <w:rFonts w:hint="eastAsia" w:ascii="宋体" w:hAnsi="宋体" w:cs="宋体"/>
          <w:sz w:val="24"/>
        </w:rPr>
        <w:t>地址：地址：</w:t>
      </w:r>
    </w:p>
    <w:p>
      <w:pPr>
        <w:ind w:firstLine="480" w:firstLineChars="200"/>
        <w:rPr>
          <w:rFonts w:ascii="宋体"/>
          <w:sz w:val="24"/>
        </w:rPr>
      </w:pPr>
      <w:r>
        <w:rPr>
          <w:rFonts w:hint="eastAsia" w:ascii="宋体" w:hAnsi="宋体" w:cs="宋体"/>
          <w:sz w:val="24"/>
        </w:rPr>
        <w:t>法定代表人</w:t>
      </w:r>
      <w:r>
        <w:rPr>
          <w:rFonts w:hint="eastAsia" w:ascii="宋体" w:hAnsi="宋体"/>
          <w:sz w:val="24"/>
        </w:rPr>
        <w:t>（负责人、经营者）</w:t>
      </w:r>
      <w:r>
        <w:rPr>
          <w:rFonts w:hint="eastAsia" w:ascii="宋体" w:hAnsi="宋体" w:cs="宋体"/>
          <w:sz w:val="24"/>
        </w:rPr>
        <w:t>：法定代表人：</w:t>
      </w:r>
    </w:p>
    <w:p>
      <w:pPr>
        <w:ind w:firstLine="480" w:firstLineChars="200"/>
        <w:rPr>
          <w:rFonts w:ascii="宋体"/>
          <w:sz w:val="24"/>
        </w:rPr>
      </w:pPr>
    </w:p>
    <w:p>
      <w:pPr>
        <w:ind w:firstLine="480" w:firstLineChars="200"/>
        <w:rPr>
          <w:rFonts w:ascii="宋体"/>
          <w:sz w:val="24"/>
        </w:rPr>
      </w:pPr>
      <w:r>
        <w:rPr>
          <w:rFonts w:hint="eastAsia" w:ascii="宋体" w:hAnsi="宋体" w:cs="宋体"/>
          <w:sz w:val="24"/>
        </w:rPr>
        <w:t>被授权人：被授权人：</w:t>
      </w:r>
    </w:p>
    <w:p>
      <w:pPr>
        <w:ind w:firstLine="480" w:firstLineChars="200"/>
        <w:rPr>
          <w:rFonts w:ascii="宋体"/>
          <w:sz w:val="24"/>
        </w:rPr>
      </w:pPr>
      <w:r>
        <w:rPr>
          <w:rFonts w:hint="eastAsia" w:ascii="宋体" w:hAnsi="宋体" w:cs="宋体"/>
          <w:sz w:val="24"/>
        </w:rPr>
        <w:t>电话：电话：</w:t>
      </w:r>
    </w:p>
    <w:p>
      <w:pPr>
        <w:ind w:firstLine="480" w:firstLineChars="200"/>
        <w:rPr>
          <w:rFonts w:ascii="宋体"/>
          <w:sz w:val="24"/>
        </w:rPr>
      </w:pPr>
    </w:p>
    <w:p>
      <w:pPr>
        <w:ind w:firstLine="480" w:firstLineChars="200"/>
        <w:rPr>
          <w:rFonts w:ascii="宋体"/>
          <w:sz w:val="24"/>
        </w:rPr>
      </w:pPr>
      <w:r>
        <w:rPr>
          <w:rFonts w:hint="eastAsia" w:ascii="宋体" w:hAnsi="宋体" w:cs="宋体"/>
          <w:sz w:val="24"/>
        </w:rPr>
        <w:t>传真：传真：</w:t>
      </w:r>
    </w:p>
    <w:p>
      <w:pPr>
        <w:ind w:firstLine="480" w:firstLineChars="200"/>
        <w:rPr>
          <w:rFonts w:ascii="宋体"/>
          <w:sz w:val="24"/>
        </w:rPr>
      </w:pPr>
      <w:r>
        <w:rPr>
          <w:rFonts w:hint="eastAsia" w:ascii="宋体" w:hAnsi="宋体" w:cs="宋体"/>
          <w:sz w:val="24"/>
        </w:rPr>
        <w:t>邮政编码：邮政编码：</w:t>
      </w:r>
    </w:p>
    <w:p>
      <w:pPr>
        <w:ind w:firstLine="480" w:firstLineChars="200"/>
        <w:rPr>
          <w:rFonts w:ascii="宋体"/>
          <w:sz w:val="24"/>
        </w:rPr>
      </w:pPr>
    </w:p>
    <w:p>
      <w:pPr>
        <w:ind w:firstLine="480" w:firstLineChars="200"/>
        <w:rPr>
          <w:rFonts w:ascii="宋体"/>
          <w:sz w:val="24"/>
        </w:rPr>
      </w:pPr>
      <w:r>
        <w:rPr>
          <w:rFonts w:hint="eastAsia" w:ascii="宋体" w:hAnsi="宋体" w:cs="宋体"/>
          <w:sz w:val="24"/>
        </w:rPr>
        <w:t>开户银行：开户银行：</w:t>
      </w:r>
    </w:p>
    <w:p>
      <w:pPr>
        <w:ind w:firstLine="480" w:firstLineChars="200"/>
        <w:rPr>
          <w:rFonts w:ascii="宋体"/>
          <w:sz w:val="24"/>
        </w:rPr>
      </w:pPr>
    </w:p>
    <w:p>
      <w:pPr>
        <w:ind w:firstLine="480" w:firstLineChars="200"/>
        <w:rPr>
          <w:rFonts w:ascii="宋体"/>
          <w:sz w:val="24"/>
        </w:rPr>
      </w:pPr>
      <w:r>
        <w:rPr>
          <w:rFonts w:hint="eastAsia" w:ascii="宋体" w:hAnsi="宋体" w:cs="宋体"/>
          <w:sz w:val="24"/>
        </w:rPr>
        <w:t>帐号：帐号：</w:t>
      </w:r>
    </w:p>
    <w:p>
      <w:pPr>
        <w:ind w:firstLine="480" w:firstLineChars="200"/>
        <w:rPr>
          <w:rFonts w:ascii="宋体"/>
          <w:sz w:val="24"/>
        </w:rPr>
      </w:pPr>
    </w:p>
    <w:p>
      <w:pPr>
        <w:ind w:firstLine="480" w:firstLineChars="200"/>
        <w:rPr>
          <w:rFonts w:ascii="宋体" w:cs="宋体"/>
          <w:sz w:val="24"/>
        </w:rPr>
      </w:pPr>
      <w:r>
        <w:rPr>
          <w:rFonts w:hint="eastAsia" w:ascii="宋体" w:hAnsi="宋体" w:cs="宋体"/>
          <w:sz w:val="24"/>
        </w:rPr>
        <w:t>签订地点：签订日期：</w:t>
      </w:r>
    </w:p>
    <w:p>
      <w:pPr>
        <w:ind w:firstLine="482" w:firstLineChars="200"/>
        <w:rPr>
          <w:b/>
        </w:rPr>
      </w:pPr>
      <w:r>
        <w:rPr>
          <w:rFonts w:hint="eastAsia" w:ascii="宋体" w:hAnsi="宋体"/>
          <w:b/>
          <w:bCs/>
          <w:sz w:val="24"/>
        </w:rPr>
        <w:t>※本合同仅作为甲乙双方拟订合同时的参考样本。合同签订时，招标人与中标人可按实际情况进行调整，但合同不得有与招标文件实质性背离的条款。</w:t>
      </w:r>
    </w:p>
    <w:p>
      <w:pPr>
        <w:snapToGrid w:val="0"/>
        <w:spacing w:before="240" w:beforeLines="100" w:after="120" w:afterLines="50" w:line="360" w:lineRule="auto"/>
        <w:jc w:val="center"/>
        <w:rPr>
          <w:rFonts w:ascii="宋体"/>
          <w:b/>
          <w:bCs/>
          <w:sz w:val="44"/>
        </w:rPr>
      </w:pPr>
    </w:p>
    <w:p>
      <w:pPr>
        <w:snapToGrid w:val="0"/>
        <w:spacing w:before="240" w:beforeLines="100" w:after="120" w:afterLines="50" w:line="360" w:lineRule="auto"/>
        <w:jc w:val="center"/>
        <w:rPr>
          <w:rFonts w:ascii="宋体"/>
          <w:b/>
          <w:bCs/>
          <w:sz w:val="44"/>
        </w:rPr>
      </w:pPr>
    </w:p>
    <w:p>
      <w:pPr>
        <w:snapToGrid w:val="0"/>
        <w:spacing w:before="240" w:beforeLines="100" w:after="120" w:afterLines="50" w:line="360" w:lineRule="auto"/>
        <w:jc w:val="center"/>
        <w:rPr>
          <w:rFonts w:ascii="宋体"/>
          <w:b/>
          <w:bCs/>
          <w:sz w:val="44"/>
        </w:rPr>
      </w:pPr>
    </w:p>
    <w:p>
      <w:pPr>
        <w:snapToGrid w:val="0"/>
        <w:spacing w:before="240" w:beforeLines="100" w:after="120" w:afterLines="50" w:line="360" w:lineRule="auto"/>
        <w:jc w:val="center"/>
        <w:rPr>
          <w:rFonts w:ascii="宋体"/>
          <w:b/>
          <w:bCs/>
          <w:sz w:val="44"/>
        </w:rPr>
      </w:pPr>
    </w:p>
    <w:p>
      <w:pPr>
        <w:snapToGrid w:val="0"/>
        <w:spacing w:before="240" w:beforeLines="100" w:after="120" w:afterLines="50" w:line="360" w:lineRule="auto"/>
        <w:jc w:val="center"/>
        <w:rPr>
          <w:rFonts w:ascii="宋体"/>
          <w:b/>
          <w:bCs/>
          <w:sz w:val="44"/>
        </w:rPr>
      </w:pPr>
    </w:p>
    <w:p>
      <w:pPr>
        <w:snapToGrid w:val="0"/>
        <w:spacing w:before="240" w:beforeLines="100" w:after="120" w:afterLines="50" w:line="360" w:lineRule="auto"/>
        <w:jc w:val="center"/>
        <w:rPr>
          <w:rFonts w:ascii="宋体"/>
          <w:b/>
          <w:bCs/>
          <w:sz w:val="44"/>
        </w:rPr>
      </w:pPr>
    </w:p>
    <w:p>
      <w:pPr>
        <w:snapToGrid w:val="0"/>
        <w:spacing w:before="240" w:beforeLines="100" w:after="120" w:afterLines="50" w:line="360" w:lineRule="auto"/>
        <w:jc w:val="center"/>
        <w:rPr>
          <w:rFonts w:ascii="宋体"/>
          <w:b/>
          <w:bCs/>
          <w:sz w:val="44"/>
        </w:rPr>
      </w:pPr>
    </w:p>
    <w:p>
      <w:pPr>
        <w:snapToGrid w:val="0"/>
        <w:spacing w:before="240" w:beforeLines="100" w:after="120" w:afterLines="50" w:line="360" w:lineRule="auto"/>
        <w:jc w:val="center"/>
        <w:rPr>
          <w:rFonts w:ascii="宋体"/>
          <w:b/>
          <w:bCs/>
          <w:sz w:val="44"/>
        </w:rPr>
      </w:pPr>
    </w:p>
    <w:p>
      <w:pPr>
        <w:snapToGrid w:val="0"/>
        <w:spacing w:line="360" w:lineRule="auto"/>
        <w:jc w:val="center"/>
        <w:rPr>
          <w:sz w:val="24"/>
        </w:rPr>
        <w:sectPr>
          <w:footerReference r:id="rId9" w:type="first"/>
          <w:pgSz w:w="11906" w:h="16838"/>
          <w:pgMar w:top="1134" w:right="1134" w:bottom="1134" w:left="1622" w:header="851" w:footer="828" w:gutter="0"/>
          <w:pgNumType w:fmt="numberInDash" w:start="1"/>
          <w:cols w:space="720" w:num="1"/>
          <w:titlePg/>
          <w:docGrid w:linePitch="312" w:charSpace="0"/>
        </w:sectPr>
      </w:pPr>
      <w:r>
        <w:rPr>
          <w:rFonts w:hint="eastAsia" w:ascii="宋体" w:hAnsi="宋体"/>
          <w:b/>
          <w:sz w:val="44"/>
          <w:szCs w:val="44"/>
        </w:rPr>
        <w:t>第三章项目需求及技术要求</w:t>
      </w:r>
    </w:p>
    <w:p>
      <w:pPr>
        <w:spacing w:line="288" w:lineRule="auto"/>
        <w:jc w:val="center"/>
        <w:rPr>
          <w:rFonts w:ascii="宋体"/>
          <w:b/>
          <w:bCs/>
          <w:sz w:val="36"/>
        </w:rPr>
      </w:pPr>
      <w:r>
        <w:rPr>
          <w:rFonts w:hint="eastAsia" w:ascii="宋体" w:hAnsi="宋体"/>
          <w:b/>
          <w:bCs/>
          <w:sz w:val="36"/>
        </w:rPr>
        <w:t>一、项目需求及技术要求</w:t>
      </w:r>
    </w:p>
    <w:p>
      <w:pPr>
        <w:adjustRightInd w:val="0"/>
        <w:snapToGrid w:val="0"/>
        <w:spacing w:line="360" w:lineRule="auto"/>
        <w:ind w:firstLine="480" w:firstLineChars="200"/>
        <w:rPr>
          <w:rFonts w:hAnsi="宋体"/>
          <w:sz w:val="24"/>
        </w:rPr>
      </w:pPr>
      <w:r>
        <w:rPr>
          <w:rFonts w:hint="eastAsia" w:hAnsi="宋体"/>
          <w:sz w:val="24"/>
        </w:rPr>
        <w:t>依据技术文件要求，本项目的货物供货与安装、调试必须达到现行行业的一切有关法规、规范的要求及相关文件的要求质量标准。本采购文件中提出的各项功能要求和技术指标是对本项目采购产品的最基本要求，并未对一切细节做出全部详细规定，也并未充分引述有关标准和规范的条文，供应商所有与本项目有关的技术要求均应符合时已颁布的国家和行业标准，或相应国际标准的有关条文。</w:t>
      </w:r>
    </w:p>
    <w:p>
      <w:pPr>
        <w:jc w:val="center"/>
        <w:rPr>
          <w:rStyle w:val="102"/>
          <w:color w:val="000000"/>
          <w:sz w:val="24"/>
        </w:rPr>
      </w:pPr>
      <w:r>
        <w:rPr>
          <w:rFonts w:hint="eastAsia" w:ascii="宋体" w:hAnsi="宋体"/>
          <w:b/>
          <w:bCs/>
          <w:sz w:val="36"/>
        </w:rPr>
        <w:t>二、设备购置清单</w:t>
      </w:r>
    </w:p>
    <w:tbl>
      <w:tblPr>
        <w:tblStyle w:val="20"/>
        <w:tblW w:w="9387" w:type="dxa"/>
        <w:jc w:val="center"/>
        <w:tblLayout w:type="fixed"/>
        <w:tblCellMar>
          <w:top w:w="0" w:type="dxa"/>
          <w:left w:w="0" w:type="dxa"/>
          <w:bottom w:w="0" w:type="dxa"/>
          <w:right w:w="0" w:type="dxa"/>
        </w:tblCellMar>
      </w:tblPr>
      <w:tblGrid>
        <w:gridCol w:w="536"/>
        <w:gridCol w:w="1153"/>
        <w:gridCol w:w="6653"/>
        <w:gridCol w:w="531"/>
        <w:gridCol w:w="514"/>
      </w:tblGrid>
      <w:tr>
        <w:tblPrEx>
          <w:tblCellMar>
            <w:top w:w="0" w:type="dxa"/>
            <w:left w:w="0" w:type="dxa"/>
            <w:bottom w:w="0" w:type="dxa"/>
            <w:right w:w="0" w:type="dxa"/>
          </w:tblCellMar>
        </w:tblPrEx>
        <w:trPr>
          <w:trHeight w:val="700" w:hRule="atLeast"/>
          <w:tblHeader/>
          <w:jc w:val="center"/>
        </w:trPr>
        <w:tc>
          <w:tcPr>
            <w:tcW w:w="536"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s="宋体"/>
                <w:b/>
                <w:bCs/>
                <w:color w:val="000000"/>
                <w:sz w:val="18"/>
                <w:szCs w:val="18"/>
              </w:rPr>
            </w:pPr>
            <w:r>
              <w:rPr>
                <w:rStyle w:val="102"/>
                <w:rFonts w:ascii="宋体" w:hAnsi="宋体" w:cs="宋体"/>
                <w:b/>
                <w:bCs/>
                <w:color w:val="000000"/>
                <w:sz w:val="18"/>
                <w:szCs w:val="18"/>
              </w:rPr>
              <w:t>序号</w:t>
            </w:r>
          </w:p>
        </w:tc>
        <w:tc>
          <w:tcPr>
            <w:tcW w:w="1153" w:type="dxa"/>
            <w:tcBorders>
              <w:top w:val="single" w:color="000000" w:sz="4" w:space="0"/>
              <w:left w:val="nil"/>
              <w:bottom w:val="single" w:color="000000" w:sz="4" w:space="0"/>
              <w:right w:val="single" w:color="000000" w:sz="4" w:space="0"/>
            </w:tcBorders>
            <w:vAlign w:val="center"/>
          </w:tcPr>
          <w:p>
            <w:pPr>
              <w:spacing w:line="220" w:lineRule="exact"/>
              <w:jc w:val="center"/>
              <w:rPr>
                <w:rStyle w:val="102"/>
                <w:rFonts w:ascii="宋体" w:hAnsi="宋体" w:cs="宋体"/>
                <w:b/>
                <w:bCs/>
                <w:color w:val="000000"/>
                <w:sz w:val="18"/>
                <w:szCs w:val="18"/>
              </w:rPr>
            </w:pPr>
            <w:r>
              <w:rPr>
                <w:rStyle w:val="102"/>
                <w:rFonts w:ascii="宋体" w:hAnsi="宋体" w:cs="宋体"/>
                <w:b/>
                <w:bCs/>
                <w:color w:val="000000"/>
                <w:sz w:val="18"/>
                <w:szCs w:val="18"/>
              </w:rPr>
              <w:t>仪器设备名称</w:t>
            </w:r>
          </w:p>
        </w:tc>
        <w:tc>
          <w:tcPr>
            <w:tcW w:w="6653" w:type="dxa"/>
            <w:tcBorders>
              <w:top w:val="single" w:color="000000" w:sz="4" w:space="0"/>
              <w:left w:val="nil"/>
              <w:bottom w:val="single" w:color="000000" w:sz="4" w:space="0"/>
              <w:right w:val="single" w:color="000000" w:sz="4" w:space="0"/>
            </w:tcBorders>
            <w:vAlign w:val="center"/>
          </w:tcPr>
          <w:p>
            <w:pPr>
              <w:spacing w:line="220" w:lineRule="exact"/>
              <w:jc w:val="center"/>
              <w:rPr>
                <w:rStyle w:val="102"/>
                <w:rFonts w:ascii="宋体" w:hAnsi="宋体" w:cs="宋体"/>
                <w:b/>
                <w:bCs/>
                <w:color w:val="000000"/>
                <w:sz w:val="18"/>
                <w:szCs w:val="18"/>
              </w:rPr>
            </w:pPr>
            <w:r>
              <w:rPr>
                <w:rStyle w:val="102"/>
                <w:rFonts w:ascii="宋体" w:hAnsi="宋体" w:cs="宋体"/>
                <w:b/>
                <w:bCs/>
                <w:color w:val="000000"/>
                <w:sz w:val="18"/>
                <w:szCs w:val="18"/>
              </w:rPr>
              <w:t>规格型号及技术参数</w:t>
            </w:r>
          </w:p>
        </w:tc>
        <w:tc>
          <w:tcPr>
            <w:tcW w:w="531" w:type="dxa"/>
            <w:tcBorders>
              <w:top w:val="single" w:color="000000" w:sz="4" w:space="0"/>
              <w:left w:val="nil"/>
              <w:bottom w:val="single" w:color="000000" w:sz="4" w:space="0"/>
              <w:right w:val="single" w:color="000000" w:sz="4" w:space="0"/>
            </w:tcBorders>
            <w:noWrap/>
            <w:vAlign w:val="center"/>
          </w:tcPr>
          <w:p>
            <w:pPr>
              <w:spacing w:line="220" w:lineRule="exact"/>
              <w:jc w:val="center"/>
              <w:rPr>
                <w:rStyle w:val="102"/>
                <w:rFonts w:ascii="宋体" w:hAnsi="宋体" w:cs="宋体"/>
                <w:b/>
                <w:bCs/>
                <w:color w:val="000000"/>
                <w:sz w:val="18"/>
                <w:szCs w:val="18"/>
              </w:rPr>
            </w:pPr>
            <w:r>
              <w:rPr>
                <w:rStyle w:val="102"/>
                <w:rFonts w:ascii="宋体" w:hAnsi="宋体" w:cs="宋体"/>
                <w:b/>
                <w:bCs/>
                <w:color w:val="000000"/>
                <w:sz w:val="18"/>
                <w:szCs w:val="18"/>
              </w:rPr>
              <w:t>数量</w:t>
            </w:r>
          </w:p>
        </w:tc>
        <w:tc>
          <w:tcPr>
            <w:tcW w:w="514" w:type="dxa"/>
            <w:tcBorders>
              <w:top w:val="single" w:color="000000" w:sz="4" w:space="0"/>
              <w:left w:val="nil"/>
              <w:bottom w:val="single" w:color="000000" w:sz="4" w:space="0"/>
              <w:right w:val="single" w:color="000000" w:sz="4" w:space="0"/>
            </w:tcBorders>
            <w:vAlign w:val="center"/>
          </w:tcPr>
          <w:p>
            <w:pPr>
              <w:spacing w:line="220" w:lineRule="exact"/>
              <w:jc w:val="center"/>
              <w:rPr>
                <w:rStyle w:val="102"/>
                <w:rFonts w:ascii="宋体" w:hAnsi="宋体" w:cs="宋体"/>
                <w:b/>
                <w:bCs/>
                <w:color w:val="000000"/>
                <w:sz w:val="18"/>
                <w:szCs w:val="18"/>
              </w:rPr>
            </w:pPr>
            <w:r>
              <w:rPr>
                <w:rStyle w:val="102"/>
                <w:rFonts w:ascii="宋体" w:hAnsi="宋体" w:cs="宋体"/>
                <w:b/>
                <w:bCs/>
                <w:color w:val="000000"/>
                <w:sz w:val="18"/>
                <w:szCs w:val="18"/>
              </w:rPr>
              <w:t>单位</w:t>
            </w:r>
          </w:p>
        </w:tc>
      </w:tr>
      <w:tr>
        <w:tblPrEx>
          <w:tblCellMar>
            <w:top w:w="0" w:type="dxa"/>
            <w:left w:w="0" w:type="dxa"/>
            <w:bottom w:w="0" w:type="dxa"/>
            <w:right w:w="0" w:type="dxa"/>
          </w:tblCellMar>
        </w:tblPrEx>
        <w:trPr>
          <w:trHeight w:val="4270"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综合流体力学实验装置</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一、装置必须满足的知识点要求：</w:t>
            </w:r>
          </w:p>
          <w:p>
            <w:pPr>
              <w:spacing w:line="220" w:lineRule="exact"/>
              <w:ind w:firstLine="360" w:firstLineChars="200"/>
              <w:rPr>
                <w:rStyle w:val="102"/>
                <w:rFonts w:ascii="宋体" w:hAnsi="宋体"/>
                <w:color w:val="000000"/>
                <w:sz w:val="18"/>
                <w:szCs w:val="18"/>
              </w:rPr>
            </w:pPr>
            <w:r>
              <w:rPr>
                <w:rStyle w:val="102"/>
                <w:rFonts w:ascii="宋体" w:hAnsi="宋体"/>
                <w:color w:val="000000"/>
                <w:sz w:val="18"/>
                <w:szCs w:val="18"/>
              </w:rPr>
              <w:t>此综合装置具有相对细管、相对粗管、粗糙细管、粗糙粗管、层流管、局部阀门、突缩管、孔板流量计、文丘里流量计、离心泵性能曲线、管路性能曲线、倒U型管压差计、体积法流量计等不低于13个教学知识点。</w:t>
            </w:r>
          </w:p>
          <w:p>
            <w:pPr>
              <w:spacing w:line="220" w:lineRule="exact"/>
              <w:rPr>
                <w:rStyle w:val="102"/>
                <w:rFonts w:ascii="宋体" w:hAnsi="宋体"/>
                <w:color w:val="000000"/>
                <w:sz w:val="18"/>
                <w:szCs w:val="18"/>
              </w:rPr>
            </w:pPr>
            <w:r>
              <w:rPr>
                <w:rStyle w:val="102"/>
                <w:rFonts w:ascii="宋体" w:hAnsi="宋体"/>
                <w:color w:val="000000"/>
                <w:sz w:val="18"/>
                <w:szCs w:val="18"/>
              </w:rPr>
              <w:t>二、装置功能要求：</w:t>
            </w:r>
          </w:p>
          <w:p>
            <w:pPr>
              <w:spacing w:line="220" w:lineRule="exact"/>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要求此综合装置具</w:t>
            </w:r>
            <w:r>
              <w:rPr>
                <w:rStyle w:val="102"/>
                <w:rFonts w:hint="eastAsia" w:ascii="宋体" w:hAnsi="宋体"/>
                <w:color w:val="000000"/>
                <w:sz w:val="18"/>
                <w:szCs w:val="18"/>
              </w:rPr>
              <w:t>有</w:t>
            </w:r>
            <w:r>
              <w:rPr>
                <w:rStyle w:val="102"/>
                <w:rFonts w:ascii="宋体" w:hAnsi="宋体"/>
                <w:color w:val="000000"/>
                <w:sz w:val="18"/>
                <w:szCs w:val="18"/>
              </w:rPr>
              <w:t>随意组合功能，被测管路可拆卸，并且能够简单手动更换；实验装置要充分体现开放性，通过实验过程可训练学生实验动手能力，活跃创新思维，强化实验设计和开发意识，提高研究能力；</w:t>
            </w:r>
          </w:p>
          <w:p>
            <w:pPr>
              <w:spacing w:line="220" w:lineRule="exact"/>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要求能测定粗糙直管、光滑直管阻力系数λ与Re的关系；</w:t>
            </w:r>
          </w:p>
          <w:p>
            <w:pPr>
              <w:spacing w:line="220" w:lineRule="exact"/>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要求能测定层流状态下直管阻力系数λ与Re的关系；</w:t>
            </w:r>
          </w:p>
          <w:p>
            <w:pPr>
              <w:spacing w:line="220" w:lineRule="exact"/>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要求能测定突缩管局部阻力系数及阀门局部阻力系数ζ与Re的关系；</w:t>
            </w:r>
          </w:p>
          <w:p>
            <w:pPr>
              <w:spacing w:line="220" w:lineRule="exact"/>
              <w:rPr>
                <w:rStyle w:val="102"/>
                <w:rFonts w:ascii="宋体" w:hAnsi="宋体"/>
                <w:color w:val="000000"/>
                <w:sz w:val="18"/>
                <w:szCs w:val="18"/>
              </w:rPr>
            </w:pPr>
            <w:r>
              <w:rPr>
                <w:rStyle w:val="102"/>
                <w:rFonts w:ascii="宋体" w:hAnsi="宋体"/>
                <w:color w:val="000000"/>
                <w:sz w:val="18"/>
                <w:szCs w:val="18"/>
              </w:rPr>
              <w:t>5</w:t>
            </w:r>
            <w:r>
              <w:rPr>
                <w:rStyle w:val="102"/>
                <w:rFonts w:hint="eastAsia" w:ascii="宋体" w:hAnsi="宋体"/>
                <w:color w:val="000000"/>
                <w:sz w:val="18"/>
                <w:szCs w:val="18"/>
              </w:rPr>
              <w:t>.</w:t>
            </w:r>
            <w:r>
              <w:rPr>
                <w:rStyle w:val="102"/>
                <w:rFonts w:ascii="宋体" w:hAnsi="宋体"/>
                <w:color w:val="000000"/>
                <w:sz w:val="18"/>
                <w:szCs w:val="18"/>
              </w:rPr>
              <w:t>要求能测定孔板流量计的流量系数C</w:t>
            </w:r>
            <w:r>
              <w:rPr>
                <w:rStyle w:val="102"/>
                <w:rFonts w:ascii="宋体" w:hAnsi="宋体"/>
                <w:color w:val="000000"/>
                <w:sz w:val="18"/>
                <w:szCs w:val="18"/>
                <w:vertAlign w:val="subscript"/>
              </w:rPr>
              <w:t>0</w:t>
            </w:r>
            <w:r>
              <w:rPr>
                <w:rStyle w:val="102"/>
                <w:rFonts w:ascii="宋体" w:hAnsi="宋体"/>
                <w:color w:val="000000"/>
                <w:sz w:val="18"/>
                <w:szCs w:val="18"/>
              </w:rPr>
              <w:t>和文丘里流量计的流量系数C</w:t>
            </w:r>
            <w:r>
              <w:rPr>
                <w:rStyle w:val="102"/>
                <w:rFonts w:ascii="宋体" w:hAnsi="宋体"/>
                <w:color w:val="000000"/>
                <w:sz w:val="18"/>
                <w:szCs w:val="18"/>
                <w:vertAlign w:val="subscript"/>
              </w:rPr>
              <w:t>V</w:t>
            </w:r>
            <w:r>
              <w:rPr>
                <w:rStyle w:val="102"/>
                <w:rFonts w:ascii="宋体" w:hAnsi="宋体"/>
                <w:color w:val="000000"/>
                <w:sz w:val="18"/>
                <w:szCs w:val="18"/>
              </w:rPr>
              <w:t>及与雷诺准数的关系；</w:t>
            </w:r>
          </w:p>
          <w:p>
            <w:pPr>
              <w:spacing w:line="220" w:lineRule="exact"/>
              <w:rPr>
                <w:rStyle w:val="102"/>
                <w:rFonts w:ascii="宋体" w:hAnsi="宋体"/>
                <w:color w:val="000000"/>
                <w:sz w:val="18"/>
                <w:szCs w:val="18"/>
              </w:rPr>
            </w:pPr>
            <w:r>
              <w:rPr>
                <w:rStyle w:val="102"/>
                <w:rFonts w:ascii="宋体" w:hAnsi="宋体"/>
                <w:color w:val="000000"/>
                <w:sz w:val="18"/>
                <w:szCs w:val="18"/>
              </w:rPr>
              <w:t>6</w:t>
            </w:r>
            <w:r>
              <w:rPr>
                <w:rStyle w:val="102"/>
                <w:rFonts w:hint="eastAsia" w:ascii="宋体" w:hAnsi="宋体"/>
                <w:color w:val="000000"/>
                <w:sz w:val="18"/>
                <w:szCs w:val="18"/>
              </w:rPr>
              <w:t>.</w:t>
            </w:r>
            <w:r>
              <w:rPr>
                <w:rStyle w:val="102"/>
                <w:rFonts w:ascii="宋体" w:hAnsi="宋体"/>
                <w:color w:val="000000"/>
                <w:sz w:val="18"/>
                <w:szCs w:val="18"/>
              </w:rPr>
              <w:t>要求能测定孔板流量计、文丘里流量计永久压力损失；</w:t>
            </w:r>
          </w:p>
          <w:p>
            <w:pPr>
              <w:spacing w:line="220" w:lineRule="exact"/>
              <w:rPr>
                <w:rStyle w:val="102"/>
                <w:rFonts w:ascii="宋体" w:hAnsi="宋体"/>
                <w:color w:val="000000"/>
                <w:sz w:val="18"/>
                <w:szCs w:val="18"/>
              </w:rPr>
            </w:pPr>
            <w:r>
              <w:rPr>
                <w:rStyle w:val="102"/>
                <w:rFonts w:ascii="宋体" w:hAnsi="宋体"/>
                <w:color w:val="000000"/>
                <w:sz w:val="18"/>
                <w:szCs w:val="18"/>
              </w:rPr>
              <w:t>7</w:t>
            </w:r>
            <w:r>
              <w:rPr>
                <w:rStyle w:val="102"/>
                <w:rFonts w:hint="eastAsia" w:ascii="宋体" w:hAnsi="宋体"/>
                <w:color w:val="000000"/>
                <w:sz w:val="18"/>
                <w:szCs w:val="18"/>
              </w:rPr>
              <w:t>.</w:t>
            </w:r>
            <w:r>
              <w:rPr>
                <w:rStyle w:val="102"/>
                <w:rFonts w:ascii="宋体" w:hAnsi="宋体"/>
                <w:color w:val="000000"/>
                <w:sz w:val="18"/>
                <w:szCs w:val="18"/>
              </w:rPr>
              <w:t>要求装置包含高位水槽、倒U型管压差计、体积法流量计校核；</w:t>
            </w:r>
          </w:p>
          <w:p>
            <w:pPr>
              <w:spacing w:line="220" w:lineRule="exact"/>
              <w:rPr>
                <w:rStyle w:val="102"/>
                <w:rFonts w:ascii="宋体" w:hAnsi="宋体"/>
                <w:color w:val="000000"/>
                <w:sz w:val="18"/>
                <w:szCs w:val="18"/>
              </w:rPr>
            </w:pPr>
            <w:r>
              <w:rPr>
                <w:rStyle w:val="102"/>
                <w:rFonts w:ascii="宋体" w:hAnsi="宋体"/>
                <w:color w:val="000000"/>
                <w:sz w:val="18"/>
                <w:szCs w:val="18"/>
              </w:rPr>
              <w:t>8</w:t>
            </w:r>
            <w:r>
              <w:rPr>
                <w:rStyle w:val="102"/>
                <w:rFonts w:hint="eastAsia" w:ascii="宋体" w:hAnsi="宋体"/>
                <w:color w:val="000000"/>
                <w:sz w:val="18"/>
                <w:szCs w:val="18"/>
              </w:rPr>
              <w:t>.</w:t>
            </w:r>
            <w:r>
              <w:rPr>
                <w:rStyle w:val="102"/>
                <w:rFonts w:ascii="宋体" w:hAnsi="宋体"/>
                <w:color w:val="000000"/>
                <w:sz w:val="18"/>
                <w:szCs w:val="18"/>
              </w:rPr>
              <w:t>要求能测定离心泵的性能曲线、管路性能曲线；</w:t>
            </w:r>
          </w:p>
          <w:p>
            <w:pPr>
              <w:spacing w:line="220" w:lineRule="exact"/>
              <w:rPr>
                <w:rStyle w:val="102"/>
                <w:rFonts w:ascii="宋体" w:hAnsi="宋体"/>
                <w:color w:val="000000"/>
                <w:sz w:val="18"/>
                <w:szCs w:val="18"/>
              </w:rPr>
            </w:pPr>
            <w:r>
              <w:rPr>
                <w:rStyle w:val="102"/>
                <w:rFonts w:ascii="宋体" w:hAnsi="宋体"/>
                <w:color w:val="000000"/>
                <w:sz w:val="18"/>
                <w:szCs w:val="18"/>
              </w:rPr>
              <w:t>9</w:t>
            </w:r>
            <w:r>
              <w:rPr>
                <w:rStyle w:val="102"/>
                <w:rFonts w:hint="eastAsia" w:ascii="宋体" w:hAnsi="宋体"/>
                <w:color w:val="000000"/>
                <w:sz w:val="18"/>
                <w:szCs w:val="18"/>
              </w:rPr>
              <w:t>.</w:t>
            </w:r>
            <w:r>
              <w:rPr>
                <w:rStyle w:val="102"/>
                <w:rFonts w:ascii="宋体" w:hAnsi="宋体"/>
                <w:color w:val="000000"/>
                <w:sz w:val="18"/>
                <w:szCs w:val="18"/>
              </w:rPr>
              <w:t>要求装置提供可</w:t>
            </w:r>
            <w:r>
              <w:rPr>
                <w:rStyle w:val="102"/>
                <w:rFonts w:hint="eastAsia" w:ascii="宋体" w:hAnsi="宋体"/>
                <w:color w:val="000000"/>
                <w:sz w:val="18"/>
                <w:szCs w:val="18"/>
              </w:rPr>
              <w:t>实时</w:t>
            </w:r>
            <w:r>
              <w:rPr>
                <w:rStyle w:val="102"/>
                <w:rFonts w:ascii="宋体" w:hAnsi="宋体"/>
                <w:color w:val="000000"/>
                <w:sz w:val="18"/>
                <w:szCs w:val="18"/>
              </w:rPr>
              <w:t>观看实验动画的途径，预习实验内容；</w:t>
            </w:r>
          </w:p>
          <w:p>
            <w:pPr>
              <w:spacing w:line="220" w:lineRule="exact"/>
              <w:rPr>
                <w:rStyle w:val="102"/>
                <w:rFonts w:ascii="宋体" w:hAnsi="宋体"/>
                <w:color w:val="000000"/>
                <w:sz w:val="18"/>
                <w:szCs w:val="18"/>
              </w:rPr>
            </w:pPr>
            <w:r>
              <w:rPr>
                <w:rStyle w:val="102"/>
                <w:rFonts w:ascii="宋体" w:hAnsi="宋体"/>
                <w:color w:val="000000"/>
                <w:sz w:val="18"/>
                <w:szCs w:val="18"/>
              </w:rPr>
              <w:t>9.1</w:t>
            </w:r>
            <w:r>
              <w:rPr>
                <w:rStyle w:val="102"/>
                <w:rFonts w:hint="eastAsia" w:ascii="宋体" w:hAnsi="宋体"/>
                <w:color w:val="000000"/>
                <w:sz w:val="18"/>
                <w:szCs w:val="18"/>
              </w:rPr>
              <w:t xml:space="preserve"> </w:t>
            </w:r>
            <w:r>
              <w:rPr>
                <w:rStyle w:val="102"/>
                <w:rFonts w:ascii="宋体" w:hAnsi="宋体"/>
                <w:color w:val="000000"/>
                <w:sz w:val="18"/>
                <w:szCs w:val="18"/>
              </w:rPr>
              <w:t>动画内容能够多角度全方位呈现综合流体集直管阻力系数测定、流量计标定、离心泵特性曲线测定、管路特性曲线测定多种功能于一体的综合化实验装置，同时采用虚拟动画模式模拟再现流体在不同管道的流动状态；</w:t>
            </w:r>
          </w:p>
          <w:p>
            <w:pPr>
              <w:spacing w:line="220" w:lineRule="exact"/>
              <w:rPr>
                <w:rStyle w:val="102"/>
                <w:rFonts w:ascii="宋体" w:hAnsi="宋体"/>
                <w:color w:val="000000"/>
                <w:sz w:val="18"/>
                <w:szCs w:val="18"/>
              </w:rPr>
            </w:pPr>
            <w:r>
              <w:rPr>
                <w:rStyle w:val="102"/>
                <w:rFonts w:ascii="宋体" w:hAnsi="宋体"/>
                <w:color w:val="000000"/>
                <w:sz w:val="18"/>
                <w:szCs w:val="18"/>
              </w:rPr>
              <w:t>9.2</w:t>
            </w:r>
            <w:r>
              <w:rPr>
                <w:rStyle w:val="102"/>
                <w:rFonts w:hint="eastAsia" w:ascii="宋体" w:hAnsi="宋体"/>
                <w:color w:val="000000"/>
                <w:sz w:val="18"/>
                <w:szCs w:val="18"/>
              </w:rPr>
              <w:t xml:space="preserve"> </w:t>
            </w:r>
            <w:r>
              <w:rPr>
                <w:rStyle w:val="102"/>
                <w:rFonts w:ascii="宋体" w:hAnsi="宋体"/>
                <w:color w:val="000000"/>
                <w:sz w:val="18"/>
                <w:szCs w:val="18"/>
              </w:rPr>
              <w:t>动画</w:t>
            </w:r>
            <w:r>
              <w:rPr>
                <w:rStyle w:val="102"/>
                <w:rFonts w:hint="eastAsia" w:ascii="宋体" w:hAnsi="宋体"/>
                <w:color w:val="000000"/>
                <w:sz w:val="18"/>
                <w:szCs w:val="18"/>
              </w:rPr>
              <w:t>时长</w:t>
            </w:r>
            <w:r>
              <w:rPr>
                <w:rStyle w:val="102"/>
                <w:rFonts w:ascii="宋体" w:hAnsi="宋体"/>
                <w:color w:val="000000"/>
                <w:sz w:val="18"/>
                <w:szCs w:val="18"/>
              </w:rPr>
              <w:t>不小于2min，动画内容通过现代化三维建模手段；</w:t>
            </w:r>
          </w:p>
          <w:p>
            <w:pPr>
              <w:spacing w:line="220" w:lineRule="exact"/>
              <w:rPr>
                <w:rStyle w:val="102"/>
                <w:color w:val="000000"/>
                <w:sz w:val="18"/>
                <w:szCs w:val="18"/>
              </w:rPr>
            </w:pPr>
            <w:r>
              <w:rPr>
                <w:rStyle w:val="102"/>
                <w:rFonts w:ascii="宋体" w:hAnsi="宋体"/>
                <w:color w:val="000000"/>
                <w:sz w:val="18"/>
                <w:szCs w:val="18"/>
              </w:rPr>
              <w:t>10</w:t>
            </w:r>
            <w:r>
              <w:rPr>
                <w:rStyle w:val="102"/>
                <w:rFonts w:hint="eastAsia" w:ascii="宋体" w:hAnsi="宋体"/>
                <w:color w:val="000000"/>
                <w:sz w:val="18"/>
                <w:szCs w:val="18"/>
              </w:rPr>
              <w:t>.</w:t>
            </w:r>
            <w:r>
              <w:rPr>
                <w:rStyle w:val="102"/>
                <w:rFonts w:ascii="宋体" w:hAnsi="宋体"/>
                <w:color w:val="000000"/>
                <w:sz w:val="18"/>
                <w:szCs w:val="18"/>
              </w:rPr>
              <w:t>要求装置能实现虚实结合，应用WEBGL技术实现网页版在线教学系统，方便学生在任何能上网的地方即可随时访问；</w:t>
            </w:r>
          </w:p>
          <w:p>
            <w:pPr>
              <w:spacing w:line="220" w:lineRule="exact"/>
              <w:rPr>
                <w:rStyle w:val="102"/>
                <w:rFonts w:ascii="宋体" w:hAnsi="宋体"/>
                <w:color w:val="000000"/>
                <w:sz w:val="18"/>
                <w:szCs w:val="18"/>
              </w:rPr>
            </w:pPr>
            <w:r>
              <w:rPr>
                <w:rStyle w:val="102"/>
                <w:rFonts w:ascii="宋体" w:hAnsi="宋体"/>
                <w:color w:val="000000"/>
                <w:sz w:val="18"/>
                <w:szCs w:val="18"/>
              </w:rPr>
              <w:t>10.1</w:t>
            </w:r>
            <w:r>
              <w:rPr>
                <w:rStyle w:val="102"/>
                <w:rFonts w:hint="eastAsia" w:ascii="宋体" w:hAnsi="宋体"/>
                <w:color w:val="000000"/>
                <w:sz w:val="18"/>
                <w:szCs w:val="18"/>
              </w:rPr>
              <w:t xml:space="preserve"> </w:t>
            </w:r>
            <w:r>
              <w:rPr>
                <w:rStyle w:val="102"/>
                <w:rFonts w:ascii="宋体" w:hAnsi="宋体"/>
                <w:color w:val="000000"/>
                <w:sz w:val="18"/>
                <w:szCs w:val="18"/>
              </w:rPr>
              <w:t>网页实时访问实现远程理论学习、考试及3D仿真实践模拟操作、测试，学习成效以信息化模式实时反馈，实现教学与学习的智能化；</w:t>
            </w:r>
          </w:p>
          <w:p>
            <w:pPr>
              <w:spacing w:line="220" w:lineRule="exact"/>
              <w:rPr>
                <w:rStyle w:val="102"/>
                <w:rFonts w:ascii="宋体" w:hAnsi="宋体"/>
                <w:color w:val="000000"/>
                <w:sz w:val="18"/>
                <w:szCs w:val="18"/>
              </w:rPr>
            </w:pPr>
            <w:r>
              <w:rPr>
                <w:rStyle w:val="102"/>
                <w:rFonts w:ascii="宋体" w:hAnsi="宋体"/>
                <w:color w:val="000000"/>
                <w:sz w:val="18"/>
                <w:szCs w:val="18"/>
              </w:rPr>
              <w:t>10.2</w:t>
            </w:r>
            <w:r>
              <w:rPr>
                <w:rStyle w:val="102"/>
                <w:rFonts w:hint="eastAsia" w:ascii="宋体" w:hAnsi="宋体"/>
                <w:color w:val="000000"/>
                <w:sz w:val="18"/>
                <w:szCs w:val="18"/>
              </w:rPr>
              <w:t xml:space="preserve"> </w:t>
            </w:r>
            <w:r>
              <w:rPr>
                <w:rStyle w:val="102"/>
                <w:rFonts w:ascii="宋体" w:hAnsi="宋体"/>
                <w:color w:val="000000"/>
                <w:sz w:val="18"/>
                <w:szCs w:val="18"/>
              </w:rPr>
              <w:t>学生可通过此在线教学系统学习直管阻力系数λ、局部阻力系数ζ及流量计孔流系数C的测定方法，并作出各阻力系数与Re的关系；学习离心泵性能曲线及管路性能曲线测定方法，学习计算不同管路状态的最佳操作点；</w:t>
            </w:r>
          </w:p>
          <w:p>
            <w:pPr>
              <w:spacing w:line="220" w:lineRule="exact"/>
              <w:rPr>
                <w:rStyle w:val="102"/>
                <w:rFonts w:ascii="宋体" w:hAnsi="宋体"/>
                <w:color w:val="000000"/>
                <w:sz w:val="18"/>
                <w:szCs w:val="18"/>
              </w:rPr>
            </w:pPr>
            <w:r>
              <w:rPr>
                <w:rStyle w:val="102"/>
                <w:rFonts w:ascii="宋体" w:hAnsi="宋体"/>
                <w:color w:val="000000"/>
                <w:sz w:val="18"/>
                <w:szCs w:val="18"/>
              </w:rPr>
              <w:t>10.3</w:t>
            </w:r>
            <w:r>
              <w:rPr>
                <w:rStyle w:val="102"/>
                <w:rFonts w:hint="eastAsia" w:ascii="宋体" w:hAnsi="宋体"/>
                <w:color w:val="000000"/>
                <w:sz w:val="18"/>
                <w:szCs w:val="18"/>
              </w:rPr>
              <w:t xml:space="preserve"> </w:t>
            </w:r>
            <w:r>
              <w:rPr>
                <w:rStyle w:val="102"/>
                <w:rFonts w:ascii="宋体" w:hAnsi="宋体"/>
                <w:color w:val="000000"/>
                <w:sz w:val="18"/>
                <w:szCs w:val="18"/>
              </w:rPr>
              <w:t>要求装置能实现虚实结合：学生通过电脑登陆，进行离心泵1:1 3D设备模型认知、加强对离心泵结构和原理的学习。模拟过程熟练掌握综合流体模块化拆装的操作，模拟考试成绩和理论考试成绩可根据不同的权重计入学生总成绩；</w:t>
            </w:r>
          </w:p>
          <w:p>
            <w:pPr>
              <w:spacing w:line="220" w:lineRule="exact"/>
              <w:rPr>
                <w:rStyle w:val="102"/>
                <w:rFonts w:ascii="宋体" w:hAnsi="宋体"/>
                <w:color w:val="000000"/>
                <w:sz w:val="18"/>
                <w:szCs w:val="18"/>
              </w:rPr>
            </w:pPr>
            <w:r>
              <w:rPr>
                <w:rStyle w:val="102"/>
                <w:rFonts w:ascii="宋体" w:hAnsi="宋体"/>
                <w:color w:val="000000"/>
                <w:sz w:val="18"/>
                <w:szCs w:val="18"/>
              </w:rPr>
              <w:t>11</w:t>
            </w:r>
            <w:r>
              <w:rPr>
                <w:rStyle w:val="102"/>
                <w:rFonts w:hint="eastAsia" w:ascii="宋体" w:hAnsi="宋体"/>
                <w:color w:val="000000"/>
                <w:sz w:val="18"/>
                <w:szCs w:val="18"/>
              </w:rPr>
              <w:t>.</w:t>
            </w:r>
            <w:r>
              <w:rPr>
                <w:rStyle w:val="102"/>
                <w:rFonts w:ascii="宋体" w:hAnsi="宋体"/>
                <w:color w:val="000000"/>
                <w:sz w:val="18"/>
                <w:szCs w:val="18"/>
              </w:rPr>
              <w:t>要求装置具有物联互通性：智能3D虚拟系统平台：实现与在线教学系统共享实验装置3D模拟资源，可在无网络环境进行3D模拟练习，智能判断3D模拟版本，在线完成版本升级，模拟操作成绩可同步至在线教学系统账号，实现在线教、学、练、考一体化；</w:t>
            </w:r>
          </w:p>
          <w:p>
            <w:pPr>
              <w:spacing w:line="220" w:lineRule="exact"/>
              <w:rPr>
                <w:rStyle w:val="102"/>
                <w:rFonts w:ascii="宋体" w:hAnsi="宋体"/>
                <w:color w:val="000000"/>
                <w:sz w:val="18"/>
                <w:szCs w:val="18"/>
              </w:rPr>
            </w:pPr>
            <w:r>
              <w:rPr>
                <w:rStyle w:val="102"/>
                <w:rFonts w:ascii="宋体" w:hAnsi="宋体"/>
                <w:color w:val="000000"/>
                <w:sz w:val="18"/>
                <w:szCs w:val="18"/>
              </w:rPr>
              <w:t>12</w:t>
            </w:r>
            <w:r>
              <w:rPr>
                <w:rStyle w:val="102"/>
                <w:rFonts w:hint="eastAsia" w:ascii="宋体" w:hAnsi="宋体"/>
                <w:color w:val="000000"/>
                <w:sz w:val="18"/>
                <w:szCs w:val="18"/>
              </w:rPr>
              <w:t>.</w:t>
            </w:r>
            <w:r>
              <w:rPr>
                <w:rStyle w:val="102"/>
                <w:rFonts w:ascii="宋体" w:hAnsi="宋体"/>
                <w:color w:val="000000"/>
                <w:sz w:val="18"/>
                <w:szCs w:val="18"/>
              </w:rPr>
              <w:t>设备配套软件可进行网上题库建立，试卷制作及考试成绩统计。老师可网上分类别建立题库，试卷自动生成，可自主选择试卷题型如选择题，判断题等，自主设置题型权重及分值，考试成绩自动统计；</w:t>
            </w:r>
          </w:p>
          <w:p>
            <w:pPr>
              <w:spacing w:line="220" w:lineRule="exact"/>
              <w:rPr>
                <w:rStyle w:val="102"/>
                <w:rFonts w:ascii="宋体" w:hAnsi="宋体"/>
                <w:color w:val="000000"/>
                <w:sz w:val="18"/>
                <w:szCs w:val="18"/>
              </w:rPr>
            </w:pPr>
            <w:r>
              <w:rPr>
                <w:rStyle w:val="102"/>
                <w:rFonts w:ascii="宋体" w:hAnsi="宋体"/>
                <w:color w:val="000000"/>
                <w:sz w:val="18"/>
                <w:szCs w:val="18"/>
              </w:rPr>
              <w:t>13</w:t>
            </w:r>
            <w:r>
              <w:rPr>
                <w:rStyle w:val="102"/>
                <w:rFonts w:hint="eastAsia" w:ascii="宋体" w:hAnsi="宋体"/>
                <w:color w:val="000000"/>
                <w:sz w:val="18"/>
                <w:szCs w:val="18"/>
              </w:rPr>
              <w:t>.</w:t>
            </w:r>
            <w:r>
              <w:rPr>
                <w:rStyle w:val="102"/>
                <w:rFonts w:ascii="宋体" w:hAnsi="宋体"/>
                <w:color w:val="000000"/>
                <w:sz w:val="18"/>
                <w:szCs w:val="18"/>
              </w:rPr>
              <w:t>要求装置采用工业一体机进行控制和数据显示，让学生提前接触工业控制相关知识，装置要能充分体现先进性，锻炼学生使用现代化工具的能力；</w:t>
            </w:r>
          </w:p>
          <w:p>
            <w:pPr>
              <w:spacing w:line="220" w:lineRule="exact"/>
              <w:rPr>
                <w:rStyle w:val="102"/>
                <w:rFonts w:ascii="宋体" w:hAnsi="宋体"/>
                <w:color w:val="000000"/>
                <w:sz w:val="18"/>
                <w:szCs w:val="18"/>
              </w:rPr>
            </w:pPr>
            <w:r>
              <w:rPr>
                <w:rStyle w:val="102"/>
                <w:rFonts w:ascii="宋体" w:hAnsi="宋体"/>
                <w:color w:val="000000"/>
                <w:sz w:val="18"/>
                <w:szCs w:val="18"/>
              </w:rPr>
              <w:t>14</w:t>
            </w:r>
            <w:r>
              <w:rPr>
                <w:rStyle w:val="102"/>
                <w:rFonts w:hint="eastAsia" w:ascii="宋体" w:hAnsi="宋体"/>
                <w:color w:val="000000"/>
                <w:sz w:val="18"/>
                <w:szCs w:val="18"/>
              </w:rPr>
              <w:t>.</w:t>
            </w:r>
            <w:r>
              <w:rPr>
                <w:rStyle w:val="102"/>
                <w:rFonts w:ascii="宋体" w:hAnsi="宋体"/>
                <w:color w:val="000000"/>
                <w:sz w:val="18"/>
                <w:szCs w:val="18"/>
              </w:rPr>
              <w:t>具有实验信息管理系统（MES），</w:t>
            </w:r>
            <w:r>
              <w:rPr>
                <w:rStyle w:val="102"/>
                <w:rFonts w:hint="eastAsia" w:ascii="宋体" w:hAnsi="宋体"/>
                <w:color w:val="000000"/>
                <w:sz w:val="18"/>
                <w:szCs w:val="18"/>
              </w:rPr>
              <w:t>并</w:t>
            </w:r>
            <w:r>
              <w:rPr>
                <w:rStyle w:val="102"/>
                <w:rFonts w:ascii="宋体" w:hAnsi="宋体"/>
                <w:color w:val="000000"/>
                <w:sz w:val="18"/>
                <w:szCs w:val="18"/>
              </w:rPr>
              <w:t>提供详细的文字说明书，且具有以下功能：</w:t>
            </w:r>
          </w:p>
          <w:p>
            <w:pPr>
              <w:spacing w:line="220" w:lineRule="exact"/>
              <w:rPr>
                <w:rStyle w:val="102"/>
                <w:rFonts w:ascii="宋体" w:hAnsi="宋体"/>
                <w:color w:val="000000"/>
                <w:sz w:val="18"/>
                <w:szCs w:val="18"/>
              </w:rPr>
            </w:pPr>
            <w:r>
              <w:rPr>
                <w:rStyle w:val="102"/>
                <w:rFonts w:hint="eastAsia" w:ascii="宋体" w:hAnsi="宋体"/>
                <w:color w:val="000000"/>
                <w:sz w:val="18"/>
                <w:szCs w:val="18"/>
              </w:rPr>
              <w:t>1</w:t>
            </w:r>
            <w:r>
              <w:rPr>
                <w:rStyle w:val="102"/>
                <w:rFonts w:ascii="宋体" w:hAnsi="宋体"/>
                <w:color w:val="000000"/>
                <w:sz w:val="18"/>
                <w:szCs w:val="18"/>
              </w:rPr>
              <w:t>4.1通过高速无线局域网场景搭建，利用工业组态软件ODBC数据包转储技术；采用分布式部署数据库保障单设备运行的稳定性，采用应用服务和数据服务分离技术，实时数据并发传输不会造成独占阻塞。客户端APP和服务器端API采用读写分离技术避免数据库服务阻塞，基于Android平台开发移动端综合监测App。配套移动端综合监测平台软件；</w:t>
            </w:r>
          </w:p>
          <w:p>
            <w:pPr>
              <w:spacing w:line="220" w:lineRule="exact"/>
              <w:rPr>
                <w:rStyle w:val="102"/>
                <w:rFonts w:ascii="宋体" w:hAnsi="宋体"/>
                <w:color w:val="000000"/>
                <w:sz w:val="18"/>
                <w:szCs w:val="18"/>
              </w:rPr>
            </w:pPr>
            <w:r>
              <w:rPr>
                <w:rStyle w:val="102"/>
                <w:rFonts w:hint="eastAsia" w:ascii="宋体" w:hAnsi="宋体"/>
                <w:color w:val="000000"/>
                <w:sz w:val="18"/>
                <w:szCs w:val="18"/>
              </w:rPr>
              <w:t>1</w:t>
            </w:r>
            <w:r>
              <w:rPr>
                <w:rStyle w:val="102"/>
                <w:rFonts w:ascii="宋体" w:hAnsi="宋体"/>
                <w:color w:val="000000"/>
                <w:sz w:val="18"/>
                <w:szCs w:val="18"/>
              </w:rPr>
              <w:t>4.2网络架构采用集群与分布式逻辑架构；实现多网络接入切换、多服务器自由切换，同时连接多种实验装置，根据需要自由切换当前监测装置，可自由切换多种实验项目；</w:t>
            </w:r>
          </w:p>
          <w:p>
            <w:pPr>
              <w:spacing w:line="220" w:lineRule="exact"/>
              <w:rPr>
                <w:rStyle w:val="102"/>
                <w:rFonts w:ascii="宋体" w:hAnsi="宋体"/>
                <w:color w:val="000000"/>
                <w:sz w:val="18"/>
                <w:szCs w:val="18"/>
              </w:rPr>
            </w:pPr>
            <w:r>
              <w:rPr>
                <w:rStyle w:val="102"/>
                <w:rFonts w:hint="eastAsia" w:ascii="宋体" w:hAnsi="宋体"/>
                <w:color w:val="000000"/>
                <w:sz w:val="18"/>
                <w:szCs w:val="18"/>
              </w:rPr>
              <w:t>1</w:t>
            </w:r>
            <w:r>
              <w:rPr>
                <w:rStyle w:val="102"/>
                <w:rFonts w:ascii="宋体" w:hAnsi="宋体"/>
                <w:color w:val="000000"/>
                <w:sz w:val="18"/>
                <w:szCs w:val="18"/>
              </w:rPr>
              <w:t>4.3与装置现场的操作界面及记录数据实时同步显示；</w:t>
            </w:r>
          </w:p>
          <w:p>
            <w:pPr>
              <w:spacing w:line="220" w:lineRule="exact"/>
              <w:rPr>
                <w:rStyle w:val="102"/>
                <w:rFonts w:ascii="宋体" w:hAnsi="宋体"/>
                <w:color w:val="000000"/>
                <w:sz w:val="18"/>
                <w:szCs w:val="18"/>
              </w:rPr>
            </w:pPr>
            <w:r>
              <w:rPr>
                <w:rStyle w:val="102"/>
                <w:rFonts w:hint="eastAsia" w:ascii="宋体" w:hAnsi="宋体"/>
                <w:color w:val="000000"/>
                <w:sz w:val="18"/>
                <w:szCs w:val="18"/>
              </w:rPr>
              <w:t>1</w:t>
            </w:r>
            <w:r>
              <w:rPr>
                <w:rStyle w:val="102"/>
                <w:rFonts w:ascii="宋体" w:hAnsi="宋体"/>
                <w:color w:val="000000"/>
                <w:sz w:val="18"/>
                <w:szCs w:val="18"/>
              </w:rPr>
              <w:t>4.4可实现装置报警同步提示，要求描述具体构建方案。</w:t>
            </w:r>
          </w:p>
          <w:p>
            <w:pPr>
              <w:spacing w:line="220" w:lineRule="exact"/>
              <w:rPr>
                <w:rStyle w:val="102"/>
                <w:rFonts w:ascii="宋体" w:hAnsi="宋体"/>
                <w:color w:val="000000"/>
                <w:sz w:val="18"/>
                <w:szCs w:val="18"/>
              </w:rPr>
            </w:pPr>
            <w:r>
              <w:rPr>
                <w:rStyle w:val="102"/>
                <w:rFonts w:ascii="宋体" w:hAnsi="宋体"/>
                <w:color w:val="000000"/>
                <w:sz w:val="18"/>
                <w:szCs w:val="18"/>
              </w:rPr>
              <w:t>三、配置要求:</w:t>
            </w:r>
          </w:p>
          <w:p>
            <w:pPr>
              <w:spacing w:line="220" w:lineRule="exact"/>
              <w:rPr>
                <w:rFonts w:ascii="宋体" w:hAnsi="宋体" w:cs="宋体"/>
                <w:sz w:val="18"/>
                <w:szCs w:val="18"/>
              </w:rPr>
            </w:pPr>
            <w:r>
              <w:rPr>
                <w:rFonts w:hint="eastAsia" w:ascii="宋体" w:hAnsi="宋体" w:cs="宋体"/>
                <w:sz w:val="18"/>
                <w:szCs w:val="18"/>
              </w:rPr>
              <w:t>1.直管阻力Re范围：雷诺数覆盖层流、过渡流、湍流数据，湍流数据要达到8x10</w:t>
            </w:r>
            <w:r>
              <w:rPr>
                <w:rFonts w:hint="eastAsia" w:ascii="宋体" w:hAnsi="宋体" w:cs="宋体"/>
                <w:sz w:val="18"/>
                <w:szCs w:val="18"/>
                <w:vertAlign w:val="superscript"/>
              </w:rPr>
              <w:t>4</w:t>
            </w:r>
            <w:r>
              <w:rPr>
                <w:rFonts w:hint="eastAsia" w:ascii="宋体" w:hAnsi="宋体" w:cs="宋体"/>
                <w:sz w:val="18"/>
                <w:szCs w:val="18"/>
              </w:rPr>
              <w:t>以上；要求提供层流段实验数据证明资料；</w:t>
            </w:r>
          </w:p>
          <w:p>
            <w:pPr>
              <w:spacing w:line="220" w:lineRule="exact"/>
              <w:rPr>
                <w:rFonts w:ascii="宋体" w:hAnsi="宋体" w:cs="宋体"/>
                <w:sz w:val="18"/>
                <w:szCs w:val="18"/>
              </w:rPr>
            </w:pPr>
            <w:r>
              <w:rPr>
                <w:rFonts w:hint="eastAsia" w:ascii="宋体" w:hAnsi="宋体" w:cs="宋体"/>
                <w:sz w:val="18"/>
                <w:szCs w:val="18"/>
              </w:rPr>
              <w:t>2.离心泵：流量≥ 5m</w:t>
            </w:r>
            <w:r>
              <w:rPr>
                <w:rFonts w:hint="eastAsia" w:ascii="宋体" w:hAnsi="宋体" w:cs="宋体"/>
                <w:sz w:val="18"/>
                <w:szCs w:val="18"/>
                <w:vertAlign w:val="superscript"/>
              </w:rPr>
              <w:t>3</w:t>
            </w:r>
            <w:r>
              <w:rPr>
                <w:rFonts w:hint="eastAsia" w:ascii="宋体" w:hAnsi="宋体" w:cs="宋体"/>
                <w:sz w:val="18"/>
                <w:szCs w:val="18"/>
              </w:rPr>
              <w:t>/h，扬程≥10m，</w:t>
            </w:r>
            <w:r>
              <w:rPr>
                <w:rStyle w:val="102"/>
                <w:rFonts w:ascii="宋体" w:hAnsi="宋体"/>
                <w:color w:val="000000"/>
                <w:sz w:val="18"/>
                <w:szCs w:val="18"/>
              </w:rPr>
              <w:t>不锈钢304以上材质；</w:t>
            </w:r>
          </w:p>
          <w:p>
            <w:pPr>
              <w:spacing w:line="220" w:lineRule="exact"/>
              <w:rPr>
                <w:rFonts w:ascii="宋体" w:hAnsi="宋体" w:cs="宋体"/>
                <w:sz w:val="18"/>
                <w:szCs w:val="18"/>
              </w:rPr>
            </w:pPr>
            <w:r>
              <w:rPr>
                <w:rFonts w:hint="eastAsia" w:ascii="宋体" w:hAnsi="宋体" w:cs="宋体"/>
                <w:sz w:val="18"/>
                <w:szCs w:val="18"/>
              </w:rPr>
              <w:t>3.循环水箱：容积90L~100L，透明材质；</w:t>
            </w:r>
          </w:p>
          <w:p>
            <w:pPr>
              <w:spacing w:line="220" w:lineRule="exact"/>
              <w:rPr>
                <w:rFonts w:ascii="宋体" w:hAnsi="宋体" w:cs="宋体"/>
                <w:sz w:val="18"/>
                <w:szCs w:val="18"/>
              </w:rPr>
            </w:pPr>
            <w:r>
              <w:rPr>
                <w:rFonts w:hint="eastAsia" w:ascii="宋体" w:hAnsi="宋体" w:cs="宋体"/>
                <w:sz w:val="18"/>
                <w:szCs w:val="18"/>
              </w:rPr>
              <w:t>4.管路：整体设备透明化程度达到80%以上，方便教学；</w:t>
            </w:r>
          </w:p>
          <w:p>
            <w:pPr>
              <w:spacing w:line="220" w:lineRule="exact"/>
              <w:rPr>
                <w:rFonts w:ascii="宋体" w:hAnsi="宋体" w:cs="宋体"/>
                <w:sz w:val="18"/>
                <w:szCs w:val="18"/>
              </w:rPr>
            </w:pPr>
            <w:r>
              <w:rPr>
                <w:rFonts w:hint="eastAsia" w:ascii="宋体" w:hAnsi="宋体" w:cs="宋体"/>
                <w:sz w:val="18"/>
                <w:szCs w:val="18"/>
              </w:rPr>
              <w:t>4.1 设备主管路大量采用透明PVC，能观看管路内部状态；</w:t>
            </w:r>
          </w:p>
          <w:p>
            <w:pPr>
              <w:spacing w:line="220" w:lineRule="exact"/>
              <w:rPr>
                <w:rFonts w:ascii="宋体" w:hAnsi="宋体" w:cs="宋体"/>
                <w:sz w:val="18"/>
                <w:szCs w:val="18"/>
              </w:rPr>
            </w:pPr>
            <w:r>
              <w:rPr>
                <w:rFonts w:hint="eastAsia" w:ascii="宋体" w:hAnsi="宋体" w:cs="宋体"/>
                <w:sz w:val="18"/>
                <w:szCs w:val="18"/>
              </w:rPr>
              <w:t>4.2 引压管等采用透明管路，方便观察管内气泡是否排净；</w:t>
            </w:r>
          </w:p>
          <w:p>
            <w:pPr>
              <w:spacing w:line="220" w:lineRule="exact"/>
              <w:rPr>
                <w:rFonts w:ascii="宋体" w:hAnsi="宋体" w:cs="宋体"/>
                <w:sz w:val="18"/>
                <w:szCs w:val="18"/>
              </w:rPr>
            </w:pPr>
            <w:r>
              <w:rPr>
                <w:rFonts w:hint="eastAsia" w:ascii="宋体" w:hAnsi="宋体" w:cs="宋体"/>
                <w:sz w:val="18"/>
                <w:szCs w:val="18"/>
              </w:rPr>
              <w:t>5.孔板流量计：环隙取压，透明流量计外壳能观察孔板内部结构；</w:t>
            </w:r>
          </w:p>
          <w:p>
            <w:pPr>
              <w:spacing w:line="220" w:lineRule="exact"/>
              <w:rPr>
                <w:rFonts w:ascii="宋体" w:hAnsi="宋体" w:cs="宋体"/>
                <w:sz w:val="18"/>
                <w:szCs w:val="18"/>
              </w:rPr>
            </w:pPr>
            <w:r>
              <w:rPr>
                <w:rFonts w:hint="eastAsia" w:ascii="宋体" w:hAnsi="宋体" w:cs="宋体"/>
                <w:sz w:val="18"/>
                <w:szCs w:val="18"/>
              </w:rPr>
              <w:t>6.文丘里流量计：能观察文丘里流量计内部结构；</w:t>
            </w:r>
          </w:p>
          <w:p>
            <w:pPr>
              <w:spacing w:line="220" w:lineRule="exact"/>
              <w:rPr>
                <w:rFonts w:ascii="宋体" w:hAnsi="宋体" w:cs="宋体"/>
                <w:sz w:val="18"/>
                <w:szCs w:val="18"/>
              </w:rPr>
            </w:pPr>
            <w:r>
              <w:rPr>
                <w:rFonts w:hint="eastAsia" w:ascii="宋体" w:hAnsi="宋体" w:cs="宋体"/>
                <w:sz w:val="18"/>
                <w:szCs w:val="18"/>
              </w:rPr>
              <w:t>7.流量计：流量数据能实现远程显示，流量计结构透明可视，精确度0.2%-0.5%FS；</w:t>
            </w:r>
          </w:p>
          <w:p>
            <w:pPr>
              <w:spacing w:line="220" w:lineRule="exact"/>
              <w:rPr>
                <w:rFonts w:ascii="宋体" w:hAnsi="宋体" w:cs="宋体"/>
                <w:sz w:val="18"/>
                <w:szCs w:val="18"/>
              </w:rPr>
            </w:pPr>
            <w:r>
              <w:rPr>
                <w:rFonts w:hint="eastAsia" w:ascii="宋体" w:hAnsi="宋体" w:cs="宋体"/>
                <w:sz w:val="18"/>
                <w:szCs w:val="18"/>
              </w:rPr>
              <w:t>8.压力测量：压力传感器，精度1.5%FS；</w:t>
            </w:r>
          </w:p>
          <w:p>
            <w:pPr>
              <w:spacing w:line="220" w:lineRule="exact"/>
              <w:rPr>
                <w:rFonts w:ascii="宋体" w:hAnsi="宋体" w:cs="宋体"/>
                <w:sz w:val="18"/>
                <w:szCs w:val="18"/>
              </w:rPr>
            </w:pPr>
            <w:r>
              <w:rPr>
                <w:rFonts w:hint="eastAsia" w:ascii="宋体" w:hAnsi="宋体" w:cs="宋体"/>
                <w:sz w:val="18"/>
                <w:szCs w:val="18"/>
              </w:rPr>
              <w:t>9.温度测量：温度传感器，显示分度0.1℃；</w:t>
            </w:r>
          </w:p>
          <w:p>
            <w:pPr>
              <w:spacing w:line="220" w:lineRule="exact"/>
              <w:rPr>
                <w:rFonts w:ascii="宋体" w:hAnsi="宋体" w:cs="宋体"/>
                <w:sz w:val="18"/>
                <w:szCs w:val="18"/>
              </w:rPr>
            </w:pPr>
            <w:r>
              <w:rPr>
                <w:rFonts w:hint="eastAsia" w:ascii="宋体" w:hAnsi="宋体" w:cs="宋体"/>
                <w:sz w:val="18"/>
                <w:szCs w:val="18"/>
              </w:rPr>
              <w:t>10.转速：能测定离心泵转速，数据远程传输，精度1rpm；</w:t>
            </w:r>
          </w:p>
          <w:p>
            <w:pPr>
              <w:spacing w:line="220" w:lineRule="exact"/>
              <w:rPr>
                <w:rFonts w:ascii="宋体" w:hAnsi="宋体" w:cs="宋体"/>
                <w:sz w:val="18"/>
                <w:szCs w:val="18"/>
              </w:rPr>
            </w:pPr>
            <w:r>
              <w:rPr>
                <w:rFonts w:hint="eastAsia" w:ascii="宋体" w:hAnsi="宋体" w:cs="宋体"/>
                <w:sz w:val="18"/>
                <w:szCs w:val="18"/>
              </w:rPr>
              <w:t>11.电控系统：PLC控制系统，集成所有远传信号；PLC参数：</w:t>
            </w:r>
          </w:p>
          <w:p>
            <w:pPr>
              <w:spacing w:line="220" w:lineRule="exact"/>
              <w:rPr>
                <w:rFonts w:ascii="宋体" w:hAnsi="宋体" w:cs="宋体"/>
                <w:sz w:val="18"/>
                <w:szCs w:val="18"/>
              </w:rPr>
            </w:pPr>
            <w:r>
              <w:rPr>
                <w:rFonts w:hint="eastAsia" w:ascii="宋体" w:hAnsi="宋体" w:cs="宋体"/>
                <w:sz w:val="18"/>
                <w:szCs w:val="18"/>
              </w:rPr>
              <w:t>11.1 知名品牌的PLC控制系统；</w:t>
            </w:r>
          </w:p>
          <w:p>
            <w:pPr>
              <w:spacing w:line="220" w:lineRule="exact"/>
              <w:rPr>
                <w:rFonts w:ascii="宋体" w:hAnsi="宋体" w:cs="宋体"/>
                <w:sz w:val="18"/>
                <w:szCs w:val="18"/>
              </w:rPr>
            </w:pPr>
            <w:r>
              <w:rPr>
                <w:rFonts w:hint="eastAsia" w:ascii="宋体" w:hAnsi="宋体" w:cs="宋体"/>
                <w:sz w:val="18"/>
                <w:szCs w:val="18"/>
              </w:rPr>
              <w:t>11.2 通信端口数；以太网口不得小于1个，串行端口不得小于2个；</w:t>
            </w:r>
          </w:p>
          <w:p>
            <w:pPr>
              <w:spacing w:line="220" w:lineRule="exact"/>
              <w:rPr>
                <w:rFonts w:ascii="宋体" w:hAnsi="宋体" w:cs="宋体"/>
                <w:sz w:val="18"/>
                <w:szCs w:val="18"/>
              </w:rPr>
            </w:pPr>
            <w:r>
              <w:rPr>
                <w:rFonts w:hint="eastAsia" w:ascii="宋体" w:hAnsi="宋体" w:cs="宋体"/>
                <w:sz w:val="18"/>
                <w:szCs w:val="18"/>
              </w:rPr>
              <w:t>11.3 具有Remote I/O功能；</w:t>
            </w:r>
          </w:p>
          <w:p>
            <w:pPr>
              <w:spacing w:line="220" w:lineRule="exact"/>
              <w:rPr>
                <w:rFonts w:ascii="宋体" w:hAnsi="宋体" w:cs="宋体"/>
                <w:sz w:val="18"/>
                <w:szCs w:val="18"/>
              </w:rPr>
            </w:pPr>
            <w:r>
              <w:rPr>
                <w:rFonts w:hint="eastAsia" w:ascii="宋体" w:hAnsi="宋体" w:cs="宋体"/>
                <w:sz w:val="18"/>
                <w:szCs w:val="18"/>
              </w:rPr>
              <w:t>12.显示终端：触摸式操作，可安装控制软件，要求投标时提供证明资料；设备操作终端参数：</w:t>
            </w:r>
          </w:p>
          <w:p>
            <w:pPr>
              <w:spacing w:line="220" w:lineRule="exact"/>
              <w:rPr>
                <w:rFonts w:ascii="宋体" w:hAnsi="宋体" w:cs="宋体"/>
                <w:sz w:val="18"/>
                <w:szCs w:val="18"/>
              </w:rPr>
            </w:pPr>
            <w:r>
              <w:rPr>
                <w:rFonts w:hint="eastAsia" w:ascii="宋体" w:hAnsi="宋体" w:cs="宋体"/>
                <w:sz w:val="18"/>
                <w:szCs w:val="18"/>
              </w:rPr>
              <w:t>12.1 主机：2.4G低功耗处理器，要求配备SSD硬盘；</w:t>
            </w:r>
          </w:p>
          <w:p>
            <w:pPr>
              <w:spacing w:line="220" w:lineRule="exact"/>
              <w:rPr>
                <w:rFonts w:ascii="宋体" w:hAnsi="宋体"/>
                <w:sz w:val="18"/>
                <w:szCs w:val="18"/>
              </w:rPr>
            </w:pPr>
            <w:r>
              <w:rPr>
                <w:rFonts w:hint="eastAsia" w:ascii="宋体" w:hAnsi="宋体" w:cs="宋体"/>
                <w:sz w:val="18"/>
                <w:szCs w:val="18"/>
              </w:rPr>
              <w:t xml:space="preserve">12.2 </w:t>
            </w:r>
            <w:r>
              <w:rPr>
                <w:rStyle w:val="102"/>
                <w:rFonts w:ascii="宋体" w:hAnsi="宋体"/>
                <w:sz w:val="18"/>
                <w:szCs w:val="18"/>
              </w:rPr>
              <w:t>显示：不小于15.6寸全高清LED液晶屏，不低于1920×1080分辨率，高品质电容触摸屏，完美支持主动式互动体验；</w:t>
            </w:r>
          </w:p>
          <w:p>
            <w:pPr>
              <w:spacing w:line="220" w:lineRule="exact"/>
              <w:rPr>
                <w:rFonts w:ascii="宋体" w:hAnsi="宋体" w:cs="宋体"/>
                <w:sz w:val="18"/>
                <w:szCs w:val="18"/>
              </w:rPr>
            </w:pPr>
            <w:r>
              <w:rPr>
                <w:rFonts w:hint="eastAsia" w:ascii="宋体" w:hAnsi="宋体" w:cs="宋体"/>
                <w:sz w:val="18"/>
                <w:szCs w:val="18"/>
              </w:rPr>
              <w:t xml:space="preserve">12.3 </w:t>
            </w:r>
            <w:r>
              <w:rPr>
                <w:rStyle w:val="102"/>
                <w:rFonts w:ascii="宋体" w:hAnsi="宋体"/>
                <w:sz w:val="18"/>
                <w:szCs w:val="18"/>
              </w:rPr>
              <w:t>Wifi ：802.11a/g/n，4G LTE:支持全网通，接口USB3.0不少于</w:t>
            </w:r>
            <w:r>
              <w:rPr>
                <w:rStyle w:val="102"/>
                <w:rFonts w:hint="eastAsia" w:ascii="宋体" w:hAnsi="宋体"/>
                <w:sz w:val="18"/>
                <w:szCs w:val="18"/>
              </w:rPr>
              <w:t>1个</w:t>
            </w:r>
            <w:r>
              <w:rPr>
                <w:rStyle w:val="102"/>
                <w:rFonts w:ascii="宋体" w:hAnsi="宋体"/>
                <w:sz w:val="18"/>
                <w:szCs w:val="18"/>
              </w:rPr>
              <w:t>，USB2.0不少于</w:t>
            </w:r>
            <w:r>
              <w:rPr>
                <w:rStyle w:val="102"/>
                <w:rFonts w:hint="eastAsia" w:ascii="宋体" w:hAnsi="宋体"/>
                <w:sz w:val="18"/>
                <w:szCs w:val="18"/>
              </w:rPr>
              <w:t>3个</w:t>
            </w:r>
            <w:r>
              <w:rPr>
                <w:rStyle w:val="102"/>
                <w:rFonts w:ascii="宋体" w:hAnsi="宋体"/>
                <w:sz w:val="18"/>
                <w:szCs w:val="18"/>
              </w:rPr>
              <w:t>，RS232不少于</w:t>
            </w:r>
            <w:r>
              <w:rPr>
                <w:rStyle w:val="102"/>
                <w:rFonts w:hint="eastAsia" w:ascii="宋体" w:hAnsi="宋体"/>
                <w:sz w:val="18"/>
                <w:szCs w:val="18"/>
              </w:rPr>
              <w:t>3个</w:t>
            </w:r>
            <w:r>
              <w:rPr>
                <w:rStyle w:val="102"/>
                <w:rFonts w:ascii="宋体" w:hAnsi="宋体"/>
                <w:sz w:val="18"/>
                <w:szCs w:val="18"/>
              </w:rPr>
              <w:t>，RJ45不少于1</w:t>
            </w:r>
            <w:r>
              <w:rPr>
                <w:rStyle w:val="102"/>
                <w:rFonts w:hint="eastAsia" w:ascii="宋体" w:hAnsi="宋体"/>
                <w:sz w:val="18"/>
                <w:szCs w:val="18"/>
              </w:rPr>
              <w:t>个</w:t>
            </w:r>
            <w:r>
              <w:rPr>
                <w:rStyle w:val="102"/>
                <w:rFonts w:ascii="宋体" w:hAnsi="宋体"/>
                <w:sz w:val="18"/>
                <w:szCs w:val="18"/>
              </w:rPr>
              <w:t>，VGA不少于1</w:t>
            </w:r>
            <w:r>
              <w:rPr>
                <w:rStyle w:val="102"/>
                <w:rFonts w:hint="eastAsia" w:ascii="宋体" w:hAnsi="宋体"/>
                <w:sz w:val="18"/>
                <w:szCs w:val="18"/>
              </w:rPr>
              <w:t>个；</w:t>
            </w:r>
          </w:p>
          <w:p>
            <w:pPr>
              <w:spacing w:line="220" w:lineRule="exact"/>
              <w:rPr>
                <w:rStyle w:val="102"/>
                <w:rFonts w:ascii="宋体" w:hAnsi="宋体" w:cs="宋体"/>
                <w:sz w:val="18"/>
                <w:szCs w:val="18"/>
              </w:rPr>
            </w:pPr>
            <w:r>
              <w:rPr>
                <w:rFonts w:hint="eastAsia" w:ascii="宋体" w:hAnsi="宋体" w:cs="宋体"/>
                <w:sz w:val="18"/>
                <w:szCs w:val="18"/>
              </w:rPr>
              <w:t>12.4 操作系统：支持Windows7/8/10  LINUX；</w:t>
            </w:r>
          </w:p>
          <w:p>
            <w:pPr>
              <w:tabs>
                <w:tab w:val="left" w:pos="312"/>
              </w:tabs>
              <w:spacing w:line="220" w:lineRule="exact"/>
              <w:rPr>
                <w:rStyle w:val="102"/>
                <w:rFonts w:ascii="宋体" w:hAnsi="宋体"/>
                <w:sz w:val="18"/>
                <w:szCs w:val="18"/>
              </w:rPr>
            </w:pPr>
            <w:r>
              <w:rPr>
                <w:rStyle w:val="102"/>
                <w:rFonts w:ascii="宋体" w:hAnsi="宋体"/>
                <w:sz w:val="18"/>
                <w:szCs w:val="18"/>
              </w:rPr>
              <w:t>13</w:t>
            </w:r>
            <w:r>
              <w:rPr>
                <w:rStyle w:val="102"/>
                <w:rFonts w:hint="eastAsia" w:ascii="宋体" w:hAnsi="宋体"/>
                <w:sz w:val="18"/>
                <w:szCs w:val="18"/>
              </w:rPr>
              <w:t>.</w:t>
            </w:r>
            <w:r>
              <w:rPr>
                <w:rStyle w:val="102"/>
                <w:rFonts w:ascii="宋体" w:hAnsi="宋体"/>
                <w:sz w:val="18"/>
                <w:szCs w:val="18"/>
              </w:rPr>
              <w:t>内嵌实验人员信息采集模组1套，并提供使用说明；</w:t>
            </w:r>
          </w:p>
          <w:p>
            <w:pPr>
              <w:tabs>
                <w:tab w:val="left" w:pos="312"/>
              </w:tabs>
              <w:spacing w:line="220" w:lineRule="exact"/>
              <w:rPr>
                <w:rStyle w:val="102"/>
                <w:rFonts w:ascii="宋体" w:hAnsi="宋体"/>
                <w:sz w:val="18"/>
                <w:szCs w:val="18"/>
              </w:rPr>
            </w:pPr>
            <w:r>
              <w:rPr>
                <w:rStyle w:val="102"/>
                <w:rFonts w:ascii="宋体" w:hAnsi="宋体"/>
                <w:sz w:val="18"/>
                <w:szCs w:val="18"/>
              </w:rPr>
              <w:t>14</w:t>
            </w:r>
            <w:r>
              <w:rPr>
                <w:rStyle w:val="102"/>
                <w:rFonts w:hint="eastAsia" w:ascii="宋体" w:hAnsi="宋体"/>
                <w:sz w:val="18"/>
                <w:szCs w:val="18"/>
              </w:rPr>
              <w:t>.</w:t>
            </w:r>
            <w:r>
              <w:rPr>
                <w:rStyle w:val="102"/>
                <w:rFonts w:ascii="宋体" w:hAnsi="宋体"/>
                <w:sz w:val="18"/>
                <w:szCs w:val="18"/>
              </w:rPr>
              <w:t>装置配有云控制修复系统软件模块1套；</w:t>
            </w:r>
          </w:p>
          <w:p>
            <w:pPr>
              <w:tabs>
                <w:tab w:val="left" w:pos="312"/>
              </w:tabs>
              <w:spacing w:line="220" w:lineRule="exact"/>
              <w:rPr>
                <w:rStyle w:val="102"/>
                <w:rFonts w:ascii="宋体" w:hAnsi="宋体"/>
                <w:sz w:val="18"/>
                <w:szCs w:val="18"/>
              </w:rPr>
            </w:pPr>
            <w:r>
              <w:rPr>
                <w:rStyle w:val="102"/>
                <w:rFonts w:ascii="宋体" w:hAnsi="宋体"/>
                <w:sz w:val="18"/>
                <w:szCs w:val="18"/>
              </w:rPr>
              <w:t>15</w:t>
            </w:r>
            <w:r>
              <w:rPr>
                <w:rStyle w:val="102"/>
                <w:rFonts w:hint="eastAsia" w:ascii="宋体" w:hAnsi="宋体"/>
                <w:sz w:val="18"/>
                <w:szCs w:val="18"/>
              </w:rPr>
              <w:t>.</w:t>
            </w:r>
            <w:r>
              <w:rPr>
                <w:rStyle w:val="102"/>
                <w:rFonts w:ascii="宋体" w:hAnsi="宋体"/>
                <w:sz w:val="18"/>
                <w:szCs w:val="18"/>
              </w:rPr>
              <w:t>要求装置具有耐用性，采用高品质铝合金框架带移动脚轮；</w:t>
            </w:r>
          </w:p>
          <w:p>
            <w:pPr>
              <w:tabs>
                <w:tab w:val="left" w:pos="312"/>
              </w:tabs>
              <w:spacing w:line="220" w:lineRule="exact"/>
              <w:rPr>
                <w:rStyle w:val="102"/>
                <w:rFonts w:ascii="宋体" w:hAnsi="宋体"/>
                <w:sz w:val="18"/>
                <w:szCs w:val="18"/>
              </w:rPr>
            </w:pPr>
            <w:r>
              <w:rPr>
                <w:rStyle w:val="102"/>
                <w:rFonts w:ascii="宋体" w:hAnsi="宋体"/>
                <w:sz w:val="18"/>
                <w:szCs w:val="18"/>
              </w:rPr>
              <w:t>16</w:t>
            </w:r>
            <w:r>
              <w:rPr>
                <w:rStyle w:val="102"/>
                <w:rFonts w:hint="eastAsia" w:ascii="宋体" w:hAnsi="宋体"/>
                <w:sz w:val="18"/>
                <w:szCs w:val="18"/>
              </w:rPr>
              <w:t>.</w:t>
            </w:r>
            <w:r>
              <w:rPr>
                <w:rStyle w:val="102"/>
                <w:rFonts w:ascii="宋体" w:hAnsi="宋体"/>
                <w:sz w:val="18"/>
                <w:szCs w:val="18"/>
              </w:rPr>
              <w:t>投标时要求所投产品制造厂商提供不少于三年的免费质保服务；</w:t>
            </w:r>
          </w:p>
          <w:p>
            <w:pPr>
              <w:spacing w:line="220" w:lineRule="exact"/>
              <w:rPr>
                <w:rStyle w:val="102"/>
                <w:rFonts w:ascii="宋体" w:hAnsi="宋体"/>
                <w:sz w:val="18"/>
                <w:szCs w:val="18"/>
              </w:rPr>
            </w:pPr>
            <w:r>
              <w:rPr>
                <w:rStyle w:val="102"/>
                <w:rFonts w:ascii="宋体" w:hAnsi="宋体"/>
                <w:sz w:val="18"/>
                <w:szCs w:val="18"/>
              </w:rPr>
              <w:t>17</w:t>
            </w:r>
            <w:r>
              <w:rPr>
                <w:rStyle w:val="102"/>
                <w:rFonts w:hint="eastAsia" w:ascii="宋体" w:hAnsi="宋体"/>
                <w:sz w:val="18"/>
                <w:szCs w:val="18"/>
              </w:rPr>
              <w:t>.</w:t>
            </w:r>
            <w:r>
              <w:rPr>
                <w:rStyle w:val="102"/>
                <w:rFonts w:ascii="宋体" w:hAnsi="宋体"/>
                <w:sz w:val="18"/>
                <w:szCs w:val="18"/>
              </w:rPr>
              <w:t>供方无偿提供满足设备使用要求的电路、水路改造服务；</w:t>
            </w:r>
          </w:p>
          <w:p>
            <w:pPr>
              <w:spacing w:line="220" w:lineRule="exact"/>
              <w:rPr>
                <w:rStyle w:val="102"/>
                <w:rFonts w:ascii="宋体" w:hAnsi="宋体"/>
                <w:color w:val="000000"/>
                <w:sz w:val="18"/>
                <w:szCs w:val="18"/>
              </w:rPr>
            </w:pPr>
            <w:r>
              <w:rPr>
                <w:rStyle w:val="102"/>
                <w:rFonts w:ascii="宋体" w:hAnsi="宋体"/>
                <w:sz w:val="18"/>
                <w:szCs w:val="18"/>
              </w:rPr>
              <w:t>18</w:t>
            </w:r>
            <w:r>
              <w:rPr>
                <w:rStyle w:val="102"/>
                <w:rFonts w:hint="eastAsia" w:ascii="宋体" w:hAnsi="宋体"/>
                <w:sz w:val="18"/>
                <w:szCs w:val="18"/>
              </w:rPr>
              <w:t>.</w:t>
            </w:r>
            <w:r>
              <w:rPr>
                <w:rStyle w:val="102"/>
                <w:rFonts w:ascii="宋体" w:hAnsi="宋体"/>
                <w:sz w:val="18"/>
                <w:szCs w:val="18"/>
              </w:rPr>
              <w:t>软件保障：提供至少三年以上免费更新服务。</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套</w:t>
            </w:r>
          </w:p>
        </w:tc>
      </w:tr>
      <w:tr>
        <w:tblPrEx>
          <w:tblCellMar>
            <w:top w:w="0" w:type="dxa"/>
            <w:left w:w="0" w:type="dxa"/>
            <w:bottom w:w="0" w:type="dxa"/>
            <w:right w:w="0" w:type="dxa"/>
          </w:tblCellMar>
        </w:tblPrEx>
        <w:trPr>
          <w:trHeight w:val="957"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三管传热实验装置</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一、装置必须满足的知识点要求：</w:t>
            </w:r>
          </w:p>
          <w:p>
            <w:pPr>
              <w:tabs>
                <w:tab w:val="left" w:pos="312"/>
              </w:tabs>
              <w:spacing w:line="220" w:lineRule="exact"/>
              <w:ind w:firstLine="360" w:firstLineChars="200"/>
              <w:rPr>
                <w:rStyle w:val="102"/>
                <w:rFonts w:ascii="宋体" w:hAnsi="宋体"/>
                <w:color w:val="000000"/>
                <w:sz w:val="18"/>
                <w:szCs w:val="18"/>
              </w:rPr>
            </w:pPr>
            <w:r>
              <w:rPr>
                <w:rStyle w:val="102"/>
                <w:rFonts w:ascii="宋体" w:hAnsi="宋体"/>
                <w:color w:val="000000"/>
                <w:sz w:val="18"/>
                <w:szCs w:val="18"/>
              </w:rPr>
              <w:t>要求装置具有：验证圆形直管内强化对流给热的经验关联式，确定关联式Nu=ARemPr</w:t>
            </w:r>
            <w:r>
              <w:rPr>
                <w:rStyle w:val="102"/>
                <w:rFonts w:ascii="宋体" w:hAnsi="宋体"/>
                <w:color w:val="000000"/>
                <w:sz w:val="18"/>
                <w:szCs w:val="18"/>
                <w:vertAlign w:val="superscript"/>
              </w:rPr>
              <w:t>0.4</w:t>
            </w:r>
            <w:r>
              <w:rPr>
                <w:rStyle w:val="102"/>
                <w:rFonts w:ascii="宋体" w:hAnsi="宋体"/>
                <w:color w:val="000000"/>
                <w:sz w:val="18"/>
                <w:szCs w:val="18"/>
              </w:rPr>
              <w:t>中常数A、m的值；管外蒸气冷凝给热系数αo与总传热系数Ko，与管内给热系数αi比较；能比较波纹管、扰流管与光滑管传热系数，强化传热原理；滴状冷凝和膜状冷凝状况等知识点。</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二、装置功能要求：</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装置能进行并行三管传热，装置自发生蒸汽，不外喷蒸汽，系统零排放；</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要求装置内容丰富：能测定光滑管、波纹管、扰流管传热系数；</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要求能测定管外蒸气冷凝给热系数αo与总传热系数Ko；</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要求设备能观察不同换热管管外蒸气冷凝状况；</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5</w:t>
            </w:r>
            <w:r>
              <w:rPr>
                <w:rStyle w:val="102"/>
                <w:rFonts w:hint="eastAsia" w:ascii="宋体" w:hAnsi="宋体"/>
                <w:color w:val="000000"/>
                <w:sz w:val="18"/>
                <w:szCs w:val="18"/>
              </w:rPr>
              <w:t>.</w:t>
            </w:r>
            <w:r>
              <w:rPr>
                <w:rStyle w:val="102"/>
                <w:rFonts w:ascii="宋体" w:hAnsi="宋体"/>
                <w:color w:val="000000"/>
                <w:sz w:val="18"/>
                <w:szCs w:val="18"/>
              </w:rPr>
              <w:t>要求设备蒸汽冷凝液可循环回收包括蒸气放空后的冷凝回收，蒸汽发生器无须补蒸馏水；</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6</w:t>
            </w:r>
            <w:r>
              <w:rPr>
                <w:rStyle w:val="102"/>
                <w:rFonts w:hint="eastAsia" w:ascii="宋体" w:hAnsi="宋体"/>
                <w:color w:val="000000"/>
                <w:sz w:val="18"/>
                <w:szCs w:val="18"/>
              </w:rPr>
              <w:t>.</w:t>
            </w:r>
            <w:r>
              <w:rPr>
                <w:rStyle w:val="102"/>
                <w:rFonts w:ascii="宋体" w:hAnsi="宋体"/>
                <w:color w:val="000000"/>
                <w:sz w:val="18"/>
                <w:szCs w:val="18"/>
              </w:rPr>
              <w:t>要求设备具有安全性：设备用蒸汽发生器能充分考虑安全因素，同时添加安全水封，压力传感器，压力报警等相关安全措施；</w:t>
            </w:r>
          </w:p>
          <w:p>
            <w:pPr>
              <w:tabs>
                <w:tab w:val="left" w:pos="312"/>
              </w:tabs>
              <w:spacing w:line="220" w:lineRule="exact"/>
              <w:rPr>
                <w:rStyle w:val="102"/>
                <w:color w:val="000000"/>
                <w:sz w:val="18"/>
                <w:szCs w:val="18"/>
              </w:rPr>
            </w:pPr>
            <w:r>
              <w:rPr>
                <w:rStyle w:val="102"/>
                <w:rFonts w:ascii="宋体" w:hAnsi="宋体"/>
                <w:color w:val="000000"/>
                <w:sz w:val="18"/>
                <w:szCs w:val="18"/>
              </w:rPr>
              <w:t>7</w:t>
            </w:r>
            <w:r>
              <w:rPr>
                <w:rStyle w:val="102"/>
                <w:rFonts w:hint="eastAsia" w:ascii="宋体" w:hAnsi="宋体"/>
                <w:color w:val="000000"/>
                <w:sz w:val="18"/>
                <w:szCs w:val="18"/>
              </w:rPr>
              <w:t>.</w:t>
            </w:r>
            <w:r>
              <w:rPr>
                <w:rStyle w:val="102"/>
                <w:rFonts w:ascii="宋体" w:hAnsi="宋体"/>
                <w:color w:val="000000"/>
                <w:sz w:val="18"/>
                <w:szCs w:val="18"/>
              </w:rPr>
              <w:t>要求装置可提供</w:t>
            </w:r>
            <w:r>
              <w:rPr>
                <w:rStyle w:val="102"/>
                <w:rFonts w:hint="eastAsia" w:ascii="宋体" w:hAnsi="宋体"/>
                <w:color w:val="000000"/>
                <w:sz w:val="18"/>
                <w:szCs w:val="18"/>
              </w:rPr>
              <w:t>实时</w:t>
            </w:r>
            <w:r>
              <w:rPr>
                <w:rStyle w:val="102"/>
                <w:rFonts w:ascii="宋体" w:hAnsi="宋体"/>
                <w:color w:val="000000"/>
                <w:sz w:val="18"/>
                <w:szCs w:val="18"/>
              </w:rPr>
              <w:t>观看实验动画的途径，预习实验内容；</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7.1</w:t>
            </w:r>
            <w:r>
              <w:rPr>
                <w:rStyle w:val="102"/>
                <w:rFonts w:hint="eastAsia" w:ascii="宋体" w:hAnsi="宋体"/>
                <w:color w:val="000000"/>
                <w:sz w:val="18"/>
                <w:szCs w:val="18"/>
              </w:rPr>
              <w:t xml:space="preserve"> </w:t>
            </w:r>
            <w:r>
              <w:rPr>
                <w:rStyle w:val="102"/>
                <w:rFonts w:ascii="宋体" w:hAnsi="宋体"/>
                <w:color w:val="000000"/>
                <w:sz w:val="18"/>
                <w:szCs w:val="18"/>
              </w:rPr>
              <w:t>能够以动画形式对装置进行多角度全方位立体呈现，模拟蒸汽在传热管外的膜状冷凝，加强膜状冷凝过程认知，帮助学生更好的区分滴状冷凝和膜状冷凝；</w:t>
            </w:r>
          </w:p>
          <w:p>
            <w:pPr>
              <w:spacing w:line="220" w:lineRule="exact"/>
              <w:rPr>
                <w:rStyle w:val="102"/>
                <w:rFonts w:ascii="宋体" w:hAnsi="宋体"/>
                <w:color w:val="000000"/>
                <w:sz w:val="18"/>
                <w:szCs w:val="18"/>
              </w:rPr>
            </w:pPr>
            <w:r>
              <w:rPr>
                <w:rStyle w:val="102"/>
                <w:rFonts w:ascii="宋体" w:hAnsi="宋体"/>
                <w:color w:val="000000"/>
                <w:sz w:val="18"/>
                <w:szCs w:val="18"/>
              </w:rPr>
              <w:t>7.2</w:t>
            </w:r>
            <w:r>
              <w:rPr>
                <w:rStyle w:val="102"/>
                <w:rFonts w:hint="eastAsia" w:ascii="宋体" w:hAnsi="宋体"/>
                <w:color w:val="000000"/>
                <w:sz w:val="18"/>
                <w:szCs w:val="18"/>
              </w:rPr>
              <w:t xml:space="preserve"> </w:t>
            </w:r>
            <w:r>
              <w:rPr>
                <w:rStyle w:val="102"/>
                <w:rFonts w:ascii="宋体" w:hAnsi="宋体"/>
                <w:color w:val="000000"/>
                <w:sz w:val="18"/>
                <w:szCs w:val="18"/>
              </w:rPr>
              <w:t>动画</w:t>
            </w:r>
            <w:r>
              <w:rPr>
                <w:rStyle w:val="102"/>
                <w:rFonts w:hint="eastAsia" w:ascii="宋体" w:hAnsi="宋体"/>
                <w:color w:val="000000"/>
                <w:sz w:val="18"/>
                <w:szCs w:val="18"/>
              </w:rPr>
              <w:t>时长</w:t>
            </w:r>
            <w:r>
              <w:rPr>
                <w:rStyle w:val="102"/>
                <w:rFonts w:ascii="宋体" w:hAnsi="宋体"/>
                <w:color w:val="000000"/>
                <w:sz w:val="18"/>
                <w:szCs w:val="18"/>
              </w:rPr>
              <w:t>不小于2min，动画内容通过现代化三维建模手段；</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8</w:t>
            </w:r>
            <w:r>
              <w:rPr>
                <w:rStyle w:val="102"/>
                <w:rFonts w:hint="eastAsia" w:ascii="宋体" w:hAnsi="宋体"/>
                <w:color w:val="000000"/>
                <w:sz w:val="18"/>
                <w:szCs w:val="18"/>
              </w:rPr>
              <w:t>.</w:t>
            </w:r>
            <w:r>
              <w:rPr>
                <w:rStyle w:val="102"/>
                <w:rFonts w:ascii="宋体" w:hAnsi="宋体"/>
                <w:color w:val="000000"/>
                <w:sz w:val="18"/>
                <w:szCs w:val="18"/>
              </w:rPr>
              <w:t>要求装置能实现虚实结合：应用WEBGL技术实现网页版在线教学系统，方便学生在任何能上网的地方即可随时访问 ；</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8.1</w:t>
            </w:r>
            <w:r>
              <w:rPr>
                <w:rStyle w:val="102"/>
                <w:rFonts w:hint="eastAsia" w:ascii="宋体" w:hAnsi="宋体"/>
                <w:color w:val="000000"/>
                <w:sz w:val="18"/>
                <w:szCs w:val="18"/>
              </w:rPr>
              <w:t xml:space="preserve"> </w:t>
            </w:r>
            <w:r>
              <w:rPr>
                <w:rStyle w:val="102"/>
                <w:rFonts w:ascii="宋体" w:hAnsi="宋体"/>
                <w:color w:val="000000"/>
                <w:sz w:val="18"/>
                <w:szCs w:val="18"/>
              </w:rPr>
              <w:t>网页实时访问实现远程理论学习、考试及3D仿真实践模拟操作、测试，学习成效以信息化模式实时反馈，实现教学与学习的智能化；</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8.2</w:t>
            </w:r>
            <w:r>
              <w:rPr>
                <w:rStyle w:val="102"/>
                <w:rFonts w:hint="eastAsia" w:ascii="宋体" w:hAnsi="宋体"/>
                <w:color w:val="000000"/>
                <w:sz w:val="18"/>
                <w:szCs w:val="18"/>
              </w:rPr>
              <w:t xml:space="preserve"> </w:t>
            </w:r>
            <w:r>
              <w:rPr>
                <w:rStyle w:val="102"/>
                <w:rFonts w:ascii="宋体" w:hAnsi="宋体"/>
                <w:color w:val="000000"/>
                <w:sz w:val="18"/>
                <w:szCs w:val="18"/>
              </w:rPr>
              <w:t>能够通过在线教学系统理论学习圆形直管内强化对流给热的经验关联式，确定关联式Nu=ARemPr</w:t>
            </w:r>
            <w:r>
              <w:rPr>
                <w:rStyle w:val="102"/>
                <w:rFonts w:ascii="宋体" w:hAnsi="宋体"/>
                <w:color w:val="000000"/>
                <w:sz w:val="18"/>
                <w:szCs w:val="18"/>
                <w:vertAlign w:val="superscript"/>
              </w:rPr>
              <w:t>0.4</w:t>
            </w:r>
            <w:r>
              <w:rPr>
                <w:rStyle w:val="102"/>
                <w:rFonts w:ascii="宋体" w:hAnsi="宋体"/>
                <w:color w:val="000000"/>
                <w:sz w:val="18"/>
                <w:szCs w:val="18"/>
              </w:rPr>
              <w:t>中常数A、m的值，同时测定不同强化管管外蒸气冷凝给热系数αo与光滑管比较；</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8.3</w:t>
            </w:r>
            <w:r>
              <w:rPr>
                <w:rStyle w:val="102"/>
                <w:rFonts w:hint="eastAsia" w:ascii="宋体" w:hAnsi="宋体"/>
                <w:color w:val="000000"/>
                <w:sz w:val="18"/>
                <w:szCs w:val="18"/>
              </w:rPr>
              <w:t xml:space="preserve"> </w:t>
            </w:r>
            <w:r>
              <w:rPr>
                <w:rStyle w:val="102"/>
                <w:rFonts w:ascii="宋体" w:hAnsi="宋体"/>
                <w:color w:val="000000"/>
                <w:sz w:val="18"/>
                <w:szCs w:val="18"/>
              </w:rPr>
              <w:t>要求装置能实现虚实结合：能够通过3D模拟操作强化学生对设备操作过程的学习，同时让学生通过压力测量及报警，安全水封的学习加强对设备安全理念的认知；</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9</w:t>
            </w:r>
            <w:r>
              <w:rPr>
                <w:rStyle w:val="102"/>
                <w:rFonts w:hint="eastAsia" w:ascii="宋体" w:hAnsi="宋体"/>
                <w:color w:val="000000"/>
                <w:sz w:val="18"/>
                <w:szCs w:val="18"/>
              </w:rPr>
              <w:t>.</w:t>
            </w:r>
            <w:r>
              <w:rPr>
                <w:rStyle w:val="102"/>
                <w:rFonts w:ascii="宋体" w:hAnsi="宋体"/>
                <w:color w:val="000000"/>
                <w:sz w:val="18"/>
                <w:szCs w:val="18"/>
              </w:rPr>
              <w:t>要求装置具有物联互通性：智能3D虚拟系统平台：实现与在线教学系统共享实验装置3D模拟资源，可在无网络环境进行3D模拟练习，智能判断3D模拟版本，在线完成版本升级，模拟操作成绩可同步至在线教学系统账号；</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10</w:t>
            </w:r>
            <w:r>
              <w:rPr>
                <w:rStyle w:val="102"/>
                <w:rFonts w:hint="eastAsia" w:ascii="宋体" w:hAnsi="宋体"/>
                <w:color w:val="000000"/>
                <w:sz w:val="18"/>
                <w:szCs w:val="18"/>
              </w:rPr>
              <w:t>.</w:t>
            </w:r>
            <w:r>
              <w:rPr>
                <w:rStyle w:val="102"/>
                <w:rFonts w:ascii="宋体" w:hAnsi="宋体"/>
                <w:color w:val="000000"/>
                <w:sz w:val="18"/>
                <w:szCs w:val="18"/>
              </w:rPr>
              <w:t>设备配套软件能进行网上题库建立，试卷制作及考试成绩统计。老师可网上分类别建立题库，试卷自动生成，可自主选择试卷题型如选择题，判断题等，自主设置题型权重及分值，考试成绩自动统计；</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11</w:t>
            </w:r>
            <w:r>
              <w:rPr>
                <w:rStyle w:val="102"/>
                <w:rFonts w:hint="eastAsia" w:ascii="宋体" w:hAnsi="宋体"/>
                <w:color w:val="000000"/>
                <w:sz w:val="18"/>
                <w:szCs w:val="18"/>
              </w:rPr>
              <w:t>.</w:t>
            </w:r>
            <w:r>
              <w:rPr>
                <w:rStyle w:val="102"/>
                <w:rFonts w:ascii="宋体" w:hAnsi="宋体"/>
                <w:color w:val="000000"/>
                <w:sz w:val="18"/>
                <w:szCs w:val="18"/>
              </w:rPr>
              <w:t>要求装置采用工业一体机进行控制和数据显示，让学生提前接触工业控制相关知识，装置要能充分体现先进性，锻炼学生使用现代化工具的能力；</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12</w:t>
            </w:r>
            <w:r>
              <w:rPr>
                <w:rStyle w:val="102"/>
                <w:rFonts w:hint="eastAsia" w:ascii="宋体" w:hAnsi="宋体"/>
                <w:color w:val="000000"/>
                <w:sz w:val="18"/>
                <w:szCs w:val="18"/>
              </w:rPr>
              <w:t>.</w:t>
            </w:r>
            <w:r>
              <w:rPr>
                <w:rStyle w:val="102"/>
                <w:rFonts w:ascii="宋体" w:hAnsi="宋体"/>
                <w:color w:val="000000"/>
                <w:sz w:val="18"/>
                <w:szCs w:val="18"/>
              </w:rPr>
              <w:t>要求装置体现安全性：设备要具备排风总管，换热后的空气集中至总管，可根据需要统一引至室外。</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三、配置要求:</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管内Re范围：1.0×10</w:t>
            </w:r>
            <w:r>
              <w:rPr>
                <w:rStyle w:val="102"/>
                <w:rFonts w:ascii="宋体" w:hAnsi="宋体"/>
                <w:color w:val="000000"/>
                <w:sz w:val="18"/>
                <w:szCs w:val="18"/>
                <w:vertAlign w:val="superscript"/>
              </w:rPr>
              <w:t>4</w:t>
            </w:r>
            <w:r>
              <w:rPr>
                <w:rStyle w:val="102"/>
                <w:rFonts w:ascii="宋体" w:hAnsi="宋体"/>
                <w:color w:val="000000"/>
                <w:sz w:val="18"/>
                <w:szCs w:val="18"/>
              </w:rPr>
              <w:t>～4×10</w:t>
            </w:r>
            <w:r>
              <w:rPr>
                <w:rStyle w:val="102"/>
                <w:rFonts w:ascii="宋体" w:hAnsi="宋体"/>
                <w:color w:val="000000"/>
                <w:sz w:val="18"/>
                <w:szCs w:val="18"/>
                <w:vertAlign w:val="superscript"/>
              </w:rPr>
              <w:t>4</w:t>
            </w:r>
            <w:r>
              <w:rPr>
                <w:rStyle w:val="102"/>
                <w:rFonts w:ascii="宋体" w:hAnsi="宋体"/>
                <w:color w:val="000000"/>
                <w:sz w:val="18"/>
                <w:szCs w:val="18"/>
              </w:rPr>
              <w:t>，指数m在0.77～0.85，拟合精度R可达0.999；</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套管换热器：内套管为紫铜管</w:t>
            </w:r>
            <w:r>
              <w:rPr>
                <w:rStyle w:val="102"/>
                <w:rFonts w:hint="eastAsia" w:ascii="宋体" w:hAnsi="宋体"/>
                <w:color w:val="000000"/>
                <w:sz w:val="18"/>
                <w:szCs w:val="18"/>
              </w:rPr>
              <w:t>以上材质</w:t>
            </w:r>
            <w:r>
              <w:rPr>
                <w:rStyle w:val="102"/>
                <w:rFonts w:ascii="宋体" w:hAnsi="宋体"/>
                <w:color w:val="000000"/>
                <w:sz w:val="18"/>
                <w:szCs w:val="18"/>
              </w:rPr>
              <w:t>，有效长度不小于1.3m；</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2.1光滑管：紫铜以上材质，ø30以上不少于</w:t>
            </w:r>
            <w:r>
              <w:rPr>
                <w:rStyle w:val="102"/>
                <w:rFonts w:hint="eastAsia" w:ascii="宋体" w:hAnsi="宋体"/>
                <w:color w:val="000000"/>
                <w:sz w:val="18"/>
                <w:szCs w:val="18"/>
              </w:rPr>
              <w:t>2根；</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2.2波纹管：紫铜以上材质，ø30以上不少于</w:t>
            </w:r>
            <w:r>
              <w:rPr>
                <w:rStyle w:val="102"/>
                <w:rFonts w:hint="eastAsia" w:ascii="宋体" w:hAnsi="宋体"/>
                <w:color w:val="000000"/>
                <w:sz w:val="18"/>
                <w:szCs w:val="18"/>
              </w:rPr>
              <w:t>2根</w:t>
            </w:r>
            <w:r>
              <w:rPr>
                <w:rStyle w:val="102"/>
                <w:rFonts w:ascii="宋体" w:hAnsi="宋体"/>
                <w:color w:val="000000"/>
                <w:sz w:val="18"/>
                <w:szCs w:val="18"/>
              </w:rPr>
              <w:t>，管外壁增加波纹，强化传热效果；</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2.3扰流管；紫铜以上材质，ø30以上不少于</w:t>
            </w:r>
            <w:r>
              <w:rPr>
                <w:rStyle w:val="102"/>
                <w:rFonts w:hint="eastAsia" w:ascii="宋体" w:hAnsi="宋体"/>
                <w:color w:val="000000"/>
                <w:sz w:val="18"/>
                <w:szCs w:val="18"/>
              </w:rPr>
              <w:t>2根</w:t>
            </w:r>
            <w:r>
              <w:rPr>
                <w:rStyle w:val="102"/>
                <w:rFonts w:ascii="宋体" w:hAnsi="宋体"/>
                <w:color w:val="000000"/>
                <w:sz w:val="18"/>
                <w:szCs w:val="18"/>
              </w:rPr>
              <w:t>，传热管添加扰流，增加管内气体扰动；</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2.4蒸汽管道规格不低于φ76x4mm，外保温，表面喷砂处理；</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旋涡气泵：额定参数：风压不小于27kPa，风量不小于210m3/h；</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蒸汽发生器：不锈钢304以上材质，容积不小于20L，温度、压力、功率等多重控制模式；</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5.管路及阀门：不锈钢304以上材质，包含截止阀，闸阀，球阀等阀门；</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6</w:t>
            </w:r>
            <w:r>
              <w:rPr>
                <w:rStyle w:val="102"/>
                <w:rFonts w:hint="eastAsia" w:ascii="宋体" w:hAnsi="宋体"/>
                <w:color w:val="000000"/>
                <w:sz w:val="18"/>
                <w:szCs w:val="18"/>
              </w:rPr>
              <w:t>.</w:t>
            </w:r>
            <w:r>
              <w:rPr>
                <w:rStyle w:val="102"/>
                <w:rFonts w:ascii="宋体" w:hAnsi="宋体"/>
                <w:color w:val="000000"/>
                <w:sz w:val="18"/>
                <w:szCs w:val="18"/>
              </w:rPr>
              <w:t>流量计：标准文丘里流量计，不锈钢以上材质；</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7</w:t>
            </w:r>
            <w:r>
              <w:rPr>
                <w:rStyle w:val="102"/>
                <w:rFonts w:hint="eastAsia" w:ascii="宋体" w:hAnsi="宋体"/>
                <w:color w:val="000000"/>
                <w:sz w:val="18"/>
                <w:szCs w:val="18"/>
              </w:rPr>
              <w:t>.</w:t>
            </w:r>
            <w:r>
              <w:rPr>
                <w:rStyle w:val="102"/>
                <w:rFonts w:ascii="宋体" w:hAnsi="宋体"/>
                <w:color w:val="000000"/>
                <w:sz w:val="18"/>
                <w:szCs w:val="18"/>
              </w:rPr>
              <w:t>温度测量：温度传感器，Pt100，显示分度0.1℃；</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8</w:t>
            </w:r>
            <w:r>
              <w:rPr>
                <w:rStyle w:val="102"/>
                <w:rFonts w:hint="eastAsia" w:ascii="宋体" w:hAnsi="宋体"/>
                <w:color w:val="000000"/>
                <w:sz w:val="18"/>
                <w:szCs w:val="18"/>
              </w:rPr>
              <w:t>.</w:t>
            </w:r>
            <w:r>
              <w:rPr>
                <w:rStyle w:val="102"/>
                <w:rFonts w:ascii="宋体" w:hAnsi="宋体"/>
                <w:color w:val="000000"/>
                <w:sz w:val="18"/>
                <w:szCs w:val="18"/>
              </w:rPr>
              <w:t>压力测量：差压传感器， 4～20mA输出，精度1.5%FS；</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9</w:t>
            </w:r>
            <w:r>
              <w:rPr>
                <w:rStyle w:val="102"/>
                <w:rFonts w:hint="eastAsia" w:ascii="宋体" w:hAnsi="宋体"/>
                <w:color w:val="000000"/>
                <w:sz w:val="18"/>
                <w:szCs w:val="18"/>
              </w:rPr>
              <w:t>.</w:t>
            </w:r>
            <w:r>
              <w:rPr>
                <w:rStyle w:val="102"/>
                <w:rFonts w:ascii="宋体" w:hAnsi="宋体"/>
                <w:color w:val="000000"/>
                <w:sz w:val="18"/>
                <w:szCs w:val="18"/>
              </w:rPr>
              <w:t>冷却器：用于蒸汽冷凝，风冷式，耐压1MPa；</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10</w:t>
            </w:r>
            <w:r>
              <w:rPr>
                <w:rStyle w:val="102"/>
                <w:rFonts w:hint="eastAsia" w:ascii="宋体" w:hAnsi="宋体"/>
                <w:color w:val="000000"/>
                <w:sz w:val="18"/>
                <w:szCs w:val="18"/>
              </w:rPr>
              <w:t>.</w:t>
            </w:r>
            <w:r>
              <w:rPr>
                <w:rStyle w:val="102"/>
                <w:rFonts w:ascii="宋体" w:hAnsi="宋体"/>
                <w:color w:val="000000"/>
                <w:sz w:val="18"/>
                <w:szCs w:val="18"/>
              </w:rPr>
              <w:t>安全水封：透明可视，壁厚≥2.8mm；</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11</w:t>
            </w:r>
            <w:r>
              <w:rPr>
                <w:rStyle w:val="102"/>
                <w:rFonts w:hint="eastAsia" w:ascii="宋体" w:hAnsi="宋体"/>
                <w:color w:val="000000"/>
                <w:sz w:val="18"/>
                <w:szCs w:val="18"/>
              </w:rPr>
              <w:t>.</w:t>
            </w:r>
            <w:r>
              <w:rPr>
                <w:rStyle w:val="102"/>
                <w:rFonts w:ascii="宋体" w:hAnsi="宋体"/>
                <w:color w:val="000000"/>
                <w:sz w:val="18"/>
                <w:szCs w:val="18"/>
              </w:rPr>
              <w:t>电控系统：PLC控制系统，集成所有远传信号；PLC参数：</w:t>
            </w:r>
          </w:p>
          <w:p>
            <w:pPr>
              <w:tabs>
                <w:tab w:val="left" w:pos="312"/>
              </w:tabs>
              <w:spacing w:line="220" w:lineRule="exact"/>
              <w:rPr>
                <w:rStyle w:val="102"/>
                <w:rFonts w:ascii="宋体" w:hAnsi="宋体"/>
                <w:color w:val="000000"/>
                <w:sz w:val="18"/>
                <w:szCs w:val="18"/>
              </w:rPr>
            </w:pPr>
            <w:r>
              <w:rPr>
                <w:rStyle w:val="102"/>
                <w:rFonts w:hint="eastAsia" w:ascii="宋体" w:hAnsi="宋体"/>
                <w:color w:val="000000"/>
                <w:sz w:val="18"/>
                <w:szCs w:val="18"/>
              </w:rPr>
              <w:t>1</w:t>
            </w:r>
            <w:r>
              <w:rPr>
                <w:rStyle w:val="102"/>
                <w:rFonts w:ascii="宋体" w:hAnsi="宋体"/>
                <w:color w:val="000000"/>
                <w:sz w:val="18"/>
                <w:szCs w:val="18"/>
              </w:rPr>
              <w:t>1.1知名品牌的PLC控制系统；</w:t>
            </w:r>
          </w:p>
          <w:p>
            <w:pPr>
              <w:tabs>
                <w:tab w:val="left" w:pos="312"/>
              </w:tabs>
              <w:spacing w:line="220" w:lineRule="exact"/>
              <w:rPr>
                <w:rStyle w:val="102"/>
                <w:rFonts w:ascii="宋体" w:hAnsi="宋体"/>
                <w:color w:val="000000"/>
                <w:sz w:val="18"/>
                <w:szCs w:val="18"/>
              </w:rPr>
            </w:pPr>
            <w:r>
              <w:rPr>
                <w:rStyle w:val="102"/>
                <w:rFonts w:hint="eastAsia" w:ascii="宋体" w:hAnsi="宋体"/>
                <w:color w:val="000000"/>
                <w:sz w:val="18"/>
                <w:szCs w:val="18"/>
              </w:rPr>
              <w:t>1</w:t>
            </w:r>
            <w:r>
              <w:rPr>
                <w:rStyle w:val="102"/>
                <w:rFonts w:ascii="宋体" w:hAnsi="宋体"/>
                <w:color w:val="000000"/>
                <w:sz w:val="18"/>
                <w:szCs w:val="18"/>
              </w:rPr>
              <w:t>1.2通信端口数；以太网口不得小于1个，串行端口不得小于2个；</w:t>
            </w:r>
          </w:p>
          <w:p>
            <w:pPr>
              <w:tabs>
                <w:tab w:val="left" w:pos="312"/>
              </w:tabs>
              <w:spacing w:line="220" w:lineRule="exact"/>
              <w:rPr>
                <w:rStyle w:val="102"/>
                <w:rFonts w:ascii="宋体" w:hAnsi="宋体"/>
                <w:color w:val="000000"/>
                <w:sz w:val="18"/>
                <w:szCs w:val="18"/>
              </w:rPr>
            </w:pPr>
            <w:r>
              <w:rPr>
                <w:rStyle w:val="102"/>
                <w:rFonts w:hint="eastAsia" w:ascii="宋体" w:hAnsi="宋体"/>
                <w:color w:val="000000"/>
                <w:sz w:val="18"/>
                <w:szCs w:val="18"/>
              </w:rPr>
              <w:t>1</w:t>
            </w:r>
            <w:r>
              <w:rPr>
                <w:rStyle w:val="102"/>
                <w:rFonts w:ascii="宋体" w:hAnsi="宋体"/>
                <w:color w:val="000000"/>
                <w:sz w:val="18"/>
                <w:szCs w:val="18"/>
              </w:rPr>
              <w:t>1.3具有Remote I/O功能；</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12</w:t>
            </w:r>
            <w:r>
              <w:rPr>
                <w:rStyle w:val="102"/>
                <w:rFonts w:hint="eastAsia" w:ascii="宋体" w:hAnsi="宋体"/>
                <w:color w:val="000000"/>
                <w:sz w:val="18"/>
                <w:szCs w:val="18"/>
              </w:rPr>
              <w:t>.</w:t>
            </w:r>
            <w:r>
              <w:rPr>
                <w:rStyle w:val="102"/>
                <w:rFonts w:ascii="宋体" w:hAnsi="宋体"/>
                <w:color w:val="000000"/>
                <w:sz w:val="18"/>
                <w:szCs w:val="18"/>
              </w:rPr>
              <w:t>显示终端：触摸式操作，可安装控制软件；设备操作终端参数：</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12.1</w:t>
            </w:r>
            <w:r>
              <w:rPr>
                <w:rStyle w:val="102"/>
                <w:rFonts w:hint="eastAsia" w:ascii="宋体" w:hAnsi="宋体"/>
                <w:color w:val="000000"/>
                <w:sz w:val="18"/>
                <w:szCs w:val="18"/>
              </w:rPr>
              <w:t xml:space="preserve"> </w:t>
            </w:r>
            <w:r>
              <w:rPr>
                <w:rStyle w:val="102"/>
                <w:rFonts w:ascii="宋体" w:hAnsi="宋体"/>
                <w:color w:val="000000"/>
                <w:sz w:val="18"/>
                <w:szCs w:val="18"/>
              </w:rPr>
              <w:t>主机：2.4G低功耗处理器，要求配备SSD硬盘；</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12.2</w:t>
            </w:r>
            <w:r>
              <w:rPr>
                <w:rStyle w:val="102"/>
                <w:rFonts w:hint="eastAsia" w:ascii="宋体" w:hAnsi="宋体"/>
                <w:color w:val="000000"/>
                <w:sz w:val="18"/>
                <w:szCs w:val="18"/>
              </w:rPr>
              <w:t xml:space="preserve"> </w:t>
            </w:r>
            <w:r>
              <w:rPr>
                <w:rStyle w:val="102"/>
                <w:rFonts w:ascii="宋体" w:hAnsi="宋体"/>
                <w:color w:val="000000"/>
                <w:sz w:val="18"/>
                <w:szCs w:val="18"/>
              </w:rPr>
              <w:t>显示：不小于15.6寸全高清LED液晶屏，不低于1920×1080分辨率，高品质电容触摸屏，完美支持主动式互动体验；</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12.3</w:t>
            </w:r>
            <w:r>
              <w:rPr>
                <w:rStyle w:val="102"/>
                <w:rFonts w:hint="eastAsia" w:ascii="宋体" w:hAnsi="宋体"/>
                <w:color w:val="000000"/>
                <w:sz w:val="18"/>
                <w:szCs w:val="18"/>
              </w:rPr>
              <w:t xml:space="preserve"> </w:t>
            </w:r>
            <w:r>
              <w:rPr>
                <w:rStyle w:val="102"/>
                <w:rFonts w:ascii="宋体" w:hAnsi="宋体"/>
                <w:color w:val="000000"/>
                <w:sz w:val="18"/>
                <w:szCs w:val="18"/>
              </w:rPr>
              <w:t>Wifi ：802.11a/g/n，4G LTE:支持全网通；接口：USB3.0不少于</w:t>
            </w:r>
            <w:r>
              <w:rPr>
                <w:rStyle w:val="102"/>
                <w:rFonts w:hint="eastAsia" w:ascii="宋体" w:hAnsi="宋体"/>
                <w:color w:val="000000"/>
                <w:sz w:val="18"/>
                <w:szCs w:val="18"/>
              </w:rPr>
              <w:t>1个</w:t>
            </w:r>
            <w:r>
              <w:rPr>
                <w:rStyle w:val="102"/>
                <w:rFonts w:ascii="宋体" w:hAnsi="宋体"/>
                <w:color w:val="000000"/>
                <w:sz w:val="18"/>
                <w:szCs w:val="18"/>
              </w:rPr>
              <w:t>，USB2.0不少于3</w:t>
            </w:r>
            <w:r>
              <w:rPr>
                <w:rStyle w:val="102"/>
                <w:rFonts w:hint="eastAsia" w:ascii="宋体" w:hAnsi="宋体"/>
                <w:color w:val="000000"/>
                <w:sz w:val="18"/>
                <w:szCs w:val="18"/>
              </w:rPr>
              <w:t>个</w:t>
            </w:r>
            <w:r>
              <w:rPr>
                <w:rStyle w:val="102"/>
                <w:rFonts w:ascii="宋体" w:hAnsi="宋体"/>
                <w:color w:val="000000"/>
                <w:sz w:val="18"/>
                <w:szCs w:val="18"/>
              </w:rPr>
              <w:t>，RS232不少于3</w:t>
            </w:r>
            <w:r>
              <w:rPr>
                <w:rStyle w:val="102"/>
                <w:rFonts w:hint="eastAsia" w:ascii="宋体" w:hAnsi="宋体"/>
                <w:color w:val="000000"/>
                <w:sz w:val="18"/>
                <w:szCs w:val="18"/>
              </w:rPr>
              <w:t>个</w:t>
            </w:r>
            <w:r>
              <w:rPr>
                <w:rStyle w:val="102"/>
                <w:rFonts w:ascii="宋体" w:hAnsi="宋体"/>
                <w:color w:val="000000"/>
                <w:sz w:val="18"/>
                <w:szCs w:val="18"/>
              </w:rPr>
              <w:t>，RJ45不少于</w:t>
            </w:r>
            <w:r>
              <w:rPr>
                <w:rStyle w:val="102"/>
                <w:rFonts w:hint="eastAsia" w:ascii="宋体" w:hAnsi="宋体"/>
                <w:color w:val="000000"/>
                <w:sz w:val="18"/>
                <w:szCs w:val="18"/>
              </w:rPr>
              <w:t>1个</w:t>
            </w:r>
            <w:r>
              <w:rPr>
                <w:rStyle w:val="102"/>
                <w:rFonts w:ascii="宋体" w:hAnsi="宋体"/>
                <w:color w:val="000000"/>
                <w:sz w:val="18"/>
                <w:szCs w:val="18"/>
              </w:rPr>
              <w:t>，VGA不少于</w:t>
            </w:r>
            <w:r>
              <w:rPr>
                <w:rStyle w:val="102"/>
                <w:rFonts w:hint="eastAsia" w:ascii="宋体" w:hAnsi="宋体"/>
                <w:color w:val="000000"/>
                <w:sz w:val="18"/>
                <w:szCs w:val="18"/>
              </w:rPr>
              <w:t>1个；</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12.4</w:t>
            </w:r>
            <w:r>
              <w:rPr>
                <w:rStyle w:val="102"/>
                <w:rFonts w:hint="eastAsia" w:ascii="宋体" w:hAnsi="宋体"/>
                <w:color w:val="000000"/>
                <w:sz w:val="18"/>
                <w:szCs w:val="18"/>
              </w:rPr>
              <w:t xml:space="preserve"> </w:t>
            </w:r>
            <w:r>
              <w:rPr>
                <w:rStyle w:val="102"/>
                <w:rFonts w:ascii="宋体" w:hAnsi="宋体"/>
                <w:color w:val="000000"/>
                <w:sz w:val="18"/>
                <w:szCs w:val="18"/>
              </w:rPr>
              <w:t>操作系统：支持Windows7/8/10  LINUX；</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13</w:t>
            </w:r>
            <w:r>
              <w:rPr>
                <w:rStyle w:val="102"/>
                <w:rFonts w:hint="eastAsia" w:ascii="宋体" w:hAnsi="宋体"/>
                <w:color w:val="000000"/>
                <w:sz w:val="18"/>
                <w:szCs w:val="18"/>
              </w:rPr>
              <w:t>.</w:t>
            </w:r>
            <w:r>
              <w:rPr>
                <w:rStyle w:val="102"/>
                <w:rFonts w:ascii="宋体" w:hAnsi="宋体"/>
                <w:color w:val="000000"/>
                <w:sz w:val="18"/>
                <w:szCs w:val="18"/>
              </w:rPr>
              <w:t>内嵌实验人员信息采集模组1套，并提供使用说明；</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14</w:t>
            </w:r>
            <w:r>
              <w:rPr>
                <w:rStyle w:val="102"/>
                <w:rFonts w:hint="eastAsia" w:ascii="宋体" w:hAnsi="宋体"/>
                <w:color w:val="000000"/>
                <w:sz w:val="18"/>
                <w:szCs w:val="18"/>
              </w:rPr>
              <w:t>.</w:t>
            </w:r>
            <w:r>
              <w:rPr>
                <w:rStyle w:val="102"/>
                <w:rFonts w:ascii="宋体" w:hAnsi="宋体"/>
                <w:color w:val="000000"/>
                <w:sz w:val="18"/>
                <w:szCs w:val="18"/>
              </w:rPr>
              <w:t>装置配有云控制修复系统软件模块1套；</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15</w:t>
            </w:r>
            <w:r>
              <w:rPr>
                <w:rStyle w:val="102"/>
                <w:rFonts w:hint="eastAsia" w:ascii="宋体" w:hAnsi="宋体"/>
                <w:color w:val="000000"/>
                <w:sz w:val="18"/>
                <w:szCs w:val="18"/>
              </w:rPr>
              <w:t>.</w:t>
            </w:r>
            <w:r>
              <w:rPr>
                <w:rStyle w:val="102"/>
                <w:rFonts w:ascii="宋体" w:hAnsi="宋体"/>
                <w:color w:val="000000"/>
                <w:sz w:val="18"/>
                <w:szCs w:val="18"/>
              </w:rPr>
              <w:t>要求装置具有耐用性，采用高品质铝合金框架带移动脚轮；</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16</w:t>
            </w:r>
            <w:r>
              <w:rPr>
                <w:rStyle w:val="102"/>
                <w:rFonts w:hint="eastAsia" w:ascii="宋体" w:hAnsi="宋体"/>
                <w:color w:val="000000"/>
                <w:sz w:val="18"/>
                <w:szCs w:val="18"/>
              </w:rPr>
              <w:t>.</w:t>
            </w:r>
            <w:r>
              <w:rPr>
                <w:rStyle w:val="102"/>
                <w:rFonts w:ascii="宋体" w:hAnsi="宋体"/>
                <w:color w:val="000000"/>
                <w:sz w:val="18"/>
                <w:szCs w:val="18"/>
              </w:rPr>
              <w:t>投标时要求所投产品制造厂商提供不少于三年的免费质保服务；</w:t>
            </w:r>
          </w:p>
          <w:p>
            <w:pPr>
              <w:spacing w:line="220" w:lineRule="exact"/>
              <w:rPr>
                <w:rStyle w:val="102"/>
                <w:rFonts w:ascii="宋体" w:hAnsi="宋体"/>
                <w:color w:val="000000"/>
                <w:sz w:val="18"/>
                <w:szCs w:val="18"/>
              </w:rPr>
            </w:pPr>
            <w:r>
              <w:rPr>
                <w:rStyle w:val="102"/>
                <w:rFonts w:ascii="宋体" w:hAnsi="宋体"/>
                <w:color w:val="000000"/>
                <w:sz w:val="18"/>
                <w:szCs w:val="18"/>
              </w:rPr>
              <w:t>17</w:t>
            </w:r>
            <w:r>
              <w:rPr>
                <w:rStyle w:val="102"/>
                <w:rFonts w:hint="eastAsia" w:ascii="宋体" w:hAnsi="宋体"/>
                <w:color w:val="000000"/>
                <w:sz w:val="18"/>
                <w:szCs w:val="18"/>
              </w:rPr>
              <w:t>.</w:t>
            </w:r>
            <w:r>
              <w:rPr>
                <w:rStyle w:val="102"/>
                <w:rFonts w:ascii="宋体" w:hAnsi="宋体"/>
                <w:color w:val="000000"/>
                <w:sz w:val="18"/>
                <w:szCs w:val="18"/>
              </w:rPr>
              <w:t>供方无偿提供满足设备使用要求的电路、水路改造服务；</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18</w:t>
            </w:r>
            <w:r>
              <w:rPr>
                <w:rStyle w:val="102"/>
                <w:rFonts w:hint="eastAsia" w:ascii="宋体" w:hAnsi="宋体"/>
                <w:color w:val="000000"/>
                <w:sz w:val="18"/>
                <w:szCs w:val="18"/>
              </w:rPr>
              <w:t>.</w:t>
            </w:r>
            <w:r>
              <w:rPr>
                <w:rStyle w:val="102"/>
                <w:rFonts w:ascii="宋体" w:hAnsi="宋体"/>
                <w:color w:val="000000"/>
                <w:sz w:val="18"/>
                <w:szCs w:val="18"/>
              </w:rPr>
              <w:t>软件保障：提供至少三年以上免费更新服务。</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套</w:t>
            </w:r>
          </w:p>
        </w:tc>
      </w:tr>
      <w:tr>
        <w:tblPrEx>
          <w:tblCellMar>
            <w:top w:w="0" w:type="dxa"/>
            <w:left w:w="0" w:type="dxa"/>
            <w:bottom w:w="0" w:type="dxa"/>
            <w:right w:w="0" w:type="dxa"/>
          </w:tblCellMar>
        </w:tblPrEx>
        <w:trPr>
          <w:trHeight w:val="777"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3</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吸收与解吸实验装置</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一、装置必须满足的知识点要求：</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学习填料式吸收塔、解吸塔结构；</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学习液膜控制下不同喷淋密度与体积传质系数关系。</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二、装置功能要求：</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能测定填料吸收塔、解吸塔不同喷淋密度下的体积传质系数；</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实验数据可以实现在线实时显示，实验结束后可自动计算；</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要求设备运行能实现吸收液循环操作，不需要实验室另提供专门上下水条件；</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要求装置可提供</w:t>
            </w:r>
            <w:r>
              <w:rPr>
                <w:rStyle w:val="102"/>
                <w:rFonts w:hint="eastAsia" w:ascii="宋体" w:hAnsi="宋体"/>
                <w:color w:val="000000"/>
                <w:sz w:val="18"/>
                <w:szCs w:val="18"/>
              </w:rPr>
              <w:t>实时</w:t>
            </w:r>
            <w:r>
              <w:rPr>
                <w:rStyle w:val="102"/>
                <w:rFonts w:ascii="宋体" w:hAnsi="宋体"/>
                <w:color w:val="000000"/>
                <w:sz w:val="18"/>
                <w:szCs w:val="18"/>
              </w:rPr>
              <w:t>观看实验动画的途径，预习实验内容；</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4.1能够以动画形式对装置进行多角度全方位立体呈现，采用现代化技术模拟吸收解吸气液传质过程，更直观呈现了流体流动和传质的实验现象；</w:t>
            </w:r>
          </w:p>
          <w:p>
            <w:pPr>
              <w:spacing w:line="220" w:lineRule="exact"/>
              <w:rPr>
                <w:rStyle w:val="102"/>
                <w:rFonts w:ascii="宋体" w:hAnsi="宋体"/>
                <w:color w:val="000000"/>
                <w:sz w:val="18"/>
                <w:szCs w:val="18"/>
              </w:rPr>
            </w:pPr>
            <w:r>
              <w:rPr>
                <w:rStyle w:val="102"/>
                <w:rFonts w:ascii="宋体" w:hAnsi="宋体"/>
                <w:color w:val="000000"/>
                <w:sz w:val="18"/>
                <w:szCs w:val="18"/>
              </w:rPr>
              <w:t>4.2动画</w:t>
            </w:r>
            <w:r>
              <w:rPr>
                <w:rStyle w:val="102"/>
                <w:rFonts w:hint="eastAsia" w:ascii="宋体" w:hAnsi="宋体"/>
                <w:color w:val="000000"/>
                <w:sz w:val="18"/>
                <w:szCs w:val="18"/>
              </w:rPr>
              <w:t>时长</w:t>
            </w:r>
            <w:r>
              <w:rPr>
                <w:rStyle w:val="102"/>
                <w:rFonts w:ascii="宋体" w:hAnsi="宋体"/>
                <w:color w:val="000000"/>
                <w:sz w:val="18"/>
                <w:szCs w:val="18"/>
              </w:rPr>
              <w:t>不小于2min，动画内容通过现代化三维建模手段；</w:t>
            </w:r>
          </w:p>
          <w:p>
            <w:pPr>
              <w:spacing w:line="220" w:lineRule="exact"/>
              <w:rPr>
                <w:rStyle w:val="102"/>
                <w:color w:val="000000"/>
                <w:sz w:val="18"/>
                <w:szCs w:val="18"/>
              </w:rPr>
            </w:pPr>
            <w:r>
              <w:rPr>
                <w:rStyle w:val="102"/>
                <w:rFonts w:ascii="宋体" w:hAnsi="宋体"/>
                <w:color w:val="000000"/>
                <w:sz w:val="18"/>
                <w:szCs w:val="18"/>
              </w:rPr>
              <w:t>5</w:t>
            </w:r>
            <w:r>
              <w:rPr>
                <w:rStyle w:val="102"/>
                <w:rFonts w:hint="eastAsia" w:ascii="宋体" w:hAnsi="宋体"/>
                <w:color w:val="000000"/>
                <w:sz w:val="18"/>
                <w:szCs w:val="18"/>
              </w:rPr>
              <w:t>.</w:t>
            </w:r>
            <w:r>
              <w:rPr>
                <w:rStyle w:val="102"/>
                <w:rFonts w:ascii="宋体" w:hAnsi="宋体"/>
                <w:color w:val="000000"/>
                <w:sz w:val="18"/>
                <w:szCs w:val="18"/>
              </w:rPr>
              <w:t>要求装置能实现虚实结合：应用WEBGL技术实现网页版在线教学系统，方便学生在任何能上网的地方即可随时访问。</w:t>
            </w:r>
            <w:r>
              <w:rPr>
                <w:rStyle w:val="102"/>
                <w:rFonts w:hint="eastAsia"/>
                <w:color w:val="000000"/>
                <w:sz w:val="18"/>
                <w:szCs w:val="18"/>
              </w:rPr>
              <w:t>能配套</w:t>
            </w:r>
            <w:r>
              <w:rPr>
                <w:rStyle w:val="102"/>
                <w:color w:val="000000"/>
                <w:sz w:val="18"/>
                <w:szCs w:val="18"/>
              </w:rPr>
              <w:t>提供5个教师端帐号和</w:t>
            </w:r>
            <w:r>
              <w:rPr>
                <w:rStyle w:val="102"/>
                <w:rFonts w:hint="eastAsia"/>
                <w:color w:val="000000"/>
                <w:sz w:val="18"/>
                <w:szCs w:val="18"/>
              </w:rPr>
              <w:t>2</w:t>
            </w:r>
            <w:r>
              <w:rPr>
                <w:rStyle w:val="102"/>
                <w:color w:val="000000"/>
                <w:sz w:val="18"/>
                <w:szCs w:val="18"/>
              </w:rPr>
              <w:t>00个学生学习帐号；</w:t>
            </w:r>
            <w:r>
              <w:rPr>
                <w:rStyle w:val="102"/>
                <w:rFonts w:hint="eastAsia"/>
                <w:color w:val="000000"/>
                <w:sz w:val="18"/>
                <w:szCs w:val="18"/>
              </w:rPr>
              <w:t>系统永久免费使用和升级；</w:t>
            </w:r>
            <w:r>
              <w:rPr>
                <w:rStyle w:val="102"/>
                <w:rFonts w:ascii="宋体" w:hAnsi="宋体"/>
                <w:color w:val="000000"/>
                <w:sz w:val="18"/>
                <w:szCs w:val="18"/>
              </w:rPr>
              <w:t xml:space="preserve"> </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5.1网页实时访问实现远程理论学习、考试及3D仿真实践模拟操作、测试，学习成效以信息化模式实时反馈，实现教学与学习的智能化；</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5.2学生可在网页上进行吸收解吸单元操作理论学习，强化对操作线方程的理解，气液传质系数测定过程的学习等，能快速分析、及时处理不正常操作现象；</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5.3要求装置能实现虚实结合：要求装置能实现虚实结合：学生可通过电脑登陆，进行吸收塔，进料泵，CO2在线测试仪等配件的 3D模型认知、吸收过程操作练习和模拟操作考试，模拟考试成绩和理论考试成绩可根据不同的权重计入学生总成绩；</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6</w:t>
            </w:r>
            <w:r>
              <w:rPr>
                <w:rStyle w:val="102"/>
                <w:rFonts w:hint="eastAsia" w:ascii="宋体" w:hAnsi="宋体"/>
                <w:color w:val="000000"/>
                <w:sz w:val="18"/>
                <w:szCs w:val="18"/>
              </w:rPr>
              <w:t>.</w:t>
            </w:r>
            <w:r>
              <w:rPr>
                <w:rStyle w:val="102"/>
                <w:rFonts w:ascii="宋体" w:hAnsi="宋体"/>
                <w:color w:val="000000"/>
                <w:sz w:val="18"/>
                <w:szCs w:val="18"/>
              </w:rPr>
              <w:t>要求装置具有物联互通性：智能3D虚拟系统平台：实现与在线教学系统共享实验装置3D模拟资源，可在无网络环境进行3D模拟练习，智能判断3D模拟版本，在线完成版本升级，模拟操作成绩可同步至在线教学系统账号；</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7</w:t>
            </w:r>
            <w:r>
              <w:rPr>
                <w:rStyle w:val="102"/>
                <w:rFonts w:hint="eastAsia" w:ascii="宋体" w:hAnsi="宋体"/>
                <w:color w:val="000000"/>
                <w:sz w:val="18"/>
                <w:szCs w:val="18"/>
              </w:rPr>
              <w:t>.</w:t>
            </w:r>
            <w:r>
              <w:rPr>
                <w:rStyle w:val="102"/>
                <w:rFonts w:ascii="宋体" w:hAnsi="宋体"/>
                <w:color w:val="000000"/>
                <w:sz w:val="18"/>
                <w:szCs w:val="18"/>
              </w:rPr>
              <w:t>设备配套软件能进行网上题库建立，试卷制作及考试成绩统计；老师可网上分类别建立题库，试卷自动生成，可自主选择试卷题型如选择题，判断题等，自主设置题型权重及分值，考试成绩自动统计；</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8</w:t>
            </w:r>
            <w:r>
              <w:rPr>
                <w:rStyle w:val="102"/>
                <w:rFonts w:hint="eastAsia" w:ascii="宋体" w:hAnsi="宋体"/>
                <w:color w:val="000000"/>
                <w:sz w:val="18"/>
                <w:szCs w:val="18"/>
              </w:rPr>
              <w:t>.</w:t>
            </w:r>
            <w:r>
              <w:rPr>
                <w:rStyle w:val="102"/>
                <w:rFonts w:ascii="宋体" w:hAnsi="宋体"/>
                <w:color w:val="000000"/>
                <w:sz w:val="18"/>
                <w:szCs w:val="18"/>
              </w:rPr>
              <w:t>要求装置采用工业一体机进行控制和数据显示，让学生提前接触工业控制相关知识，装置要能充分体现先进性，锻炼学生使用现代化工具的能力；</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9</w:t>
            </w:r>
            <w:r>
              <w:rPr>
                <w:rStyle w:val="102"/>
                <w:rFonts w:hint="eastAsia" w:ascii="宋体" w:hAnsi="宋体"/>
                <w:color w:val="000000"/>
                <w:sz w:val="18"/>
                <w:szCs w:val="18"/>
              </w:rPr>
              <w:t>.</w:t>
            </w:r>
            <w:r>
              <w:rPr>
                <w:rStyle w:val="102"/>
                <w:rFonts w:ascii="宋体" w:hAnsi="宋体"/>
                <w:color w:val="000000"/>
                <w:sz w:val="18"/>
                <w:szCs w:val="18"/>
              </w:rPr>
              <w:t>MES实验信息管理系统功能:实现多网络接入切换、多服务器自由切换，同时连接多种实验装置，根据需要自由切换当前监测装置，与装置现场的工业组态软件操作界面实时同步数据显示，实验记录数据同步，装置报警同步提示。</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三、配置要求:</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体系：CO2-空气-水，常压常温，液体流量范围：200～1000L/h，气体流量范围0～0.5m</w:t>
            </w:r>
            <w:r>
              <w:rPr>
                <w:rStyle w:val="102"/>
                <w:rFonts w:ascii="宋体" w:hAnsi="宋体"/>
                <w:color w:val="000000"/>
                <w:sz w:val="18"/>
                <w:szCs w:val="18"/>
                <w:vertAlign w:val="superscript"/>
              </w:rPr>
              <w:t>3</w:t>
            </w:r>
            <w:r>
              <w:rPr>
                <w:rStyle w:val="102"/>
                <w:rFonts w:ascii="宋体" w:hAnsi="宋体"/>
                <w:color w:val="000000"/>
                <w:sz w:val="18"/>
                <w:szCs w:val="18"/>
              </w:rPr>
              <w:t>/h   吸收传质系数1000～8000 kmol/(m</w:t>
            </w:r>
            <w:r>
              <w:rPr>
                <w:rStyle w:val="102"/>
                <w:rFonts w:ascii="宋体" w:hAnsi="宋体"/>
                <w:color w:val="000000"/>
                <w:sz w:val="18"/>
                <w:szCs w:val="18"/>
                <w:vertAlign w:val="superscript"/>
              </w:rPr>
              <w:t>3</w:t>
            </w:r>
            <w:r>
              <w:rPr>
                <w:rStyle w:val="102"/>
                <w:rFonts w:ascii="宋体" w:hAnsi="宋体"/>
                <w:color w:val="000000"/>
                <w:sz w:val="18"/>
                <w:szCs w:val="18"/>
              </w:rPr>
              <w:t>·h）；</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填料塔：透明塔体，能观看塔内液体流动状态，塔内径95～105 mm，填料层高550～600 mm；</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填料：φ10×10 陶瓷拉西环填料及φ6不锈钢θ环填料以上材质；</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旋涡气泵：220V供电，风量≥50m</w:t>
            </w:r>
            <w:r>
              <w:rPr>
                <w:rStyle w:val="102"/>
                <w:rFonts w:ascii="宋体" w:hAnsi="宋体"/>
                <w:color w:val="000000"/>
                <w:sz w:val="18"/>
                <w:szCs w:val="18"/>
                <w:vertAlign w:val="superscript"/>
              </w:rPr>
              <w:t>3</w:t>
            </w:r>
            <w:r>
              <w:rPr>
                <w:rStyle w:val="102"/>
                <w:rFonts w:ascii="宋体" w:hAnsi="宋体"/>
                <w:color w:val="000000"/>
                <w:sz w:val="18"/>
                <w:szCs w:val="18"/>
              </w:rPr>
              <w:t>/h，风压≥6kPa；</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5</w:t>
            </w:r>
            <w:r>
              <w:rPr>
                <w:rStyle w:val="102"/>
                <w:rFonts w:hint="eastAsia" w:ascii="宋体" w:hAnsi="宋体"/>
                <w:color w:val="000000"/>
                <w:sz w:val="18"/>
                <w:szCs w:val="18"/>
              </w:rPr>
              <w:t>.</w:t>
            </w:r>
            <w:r>
              <w:rPr>
                <w:rStyle w:val="102"/>
                <w:rFonts w:ascii="宋体" w:hAnsi="宋体"/>
                <w:color w:val="000000"/>
                <w:sz w:val="18"/>
                <w:szCs w:val="18"/>
              </w:rPr>
              <w:t>解吸泵：不锈钢以上材质的离心泵，220V供电；</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6</w:t>
            </w:r>
            <w:r>
              <w:rPr>
                <w:rStyle w:val="102"/>
                <w:rFonts w:hint="eastAsia" w:ascii="宋体" w:hAnsi="宋体"/>
                <w:color w:val="000000"/>
                <w:sz w:val="18"/>
                <w:szCs w:val="18"/>
              </w:rPr>
              <w:t>.</w:t>
            </w:r>
            <w:r>
              <w:rPr>
                <w:rStyle w:val="102"/>
                <w:rFonts w:ascii="宋体" w:hAnsi="宋体"/>
                <w:color w:val="000000"/>
                <w:sz w:val="18"/>
                <w:szCs w:val="18"/>
              </w:rPr>
              <w:t>饱和泵：增压泵，220V供电，≥0.8m</w:t>
            </w:r>
            <w:r>
              <w:rPr>
                <w:rStyle w:val="102"/>
                <w:rFonts w:ascii="宋体" w:hAnsi="宋体"/>
                <w:color w:val="000000"/>
                <w:sz w:val="18"/>
                <w:szCs w:val="18"/>
                <w:vertAlign w:val="superscript"/>
              </w:rPr>
              <w:t>3</w:t>
            </w:r>
            <w:r>
              <w:rPr>
                <w:rStyle w:val="102"/>
                <w:rFonts w:ascii="宋体" w:hAnsi="宋体"/>
                <w:color w:val="000000"/>
                <w:sz w:val="18"/>
                <w:szCs w:val="18"/>
              </w:rPr>
              <w:t>/h；</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7</w:t>
            </w:r>
            <w:r>
              <w:rPr>
                <w:rStyle w:val="102"/>
                <w:rFonts w:hint="eastAsia" w:ascii="宋体" w:hAnsi="宋体"/>
                <w:color w:val="000000"/>
                <w:sz w:val="18"/>
                <w:szCs w:val="18"/>
              </w:rPr>
              <w:t>.</w:t>
            </w:r>
            <w:r>
              <w:rPr>
                <w:rStyle w:val="102"/>
                <w:rFonts w:ascii="宋体" w:hAnsi="宋体"/>
                <w:color w:val="000000"/>
                <w:sz w:val="18"/>
                <w:szCs w:val="18"/>
              </w:rPr>
              <w:t>管路：设备所有液体管路及气体管路均采用硬质透明可视管路，整套采用快拆式连接方式，耐压≥0.6MPa，壁厚≥2.0mm，引压管等辅助管道采用透明软PVC管，保证设备整体透明度超过80%；</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8</w:t>
            </w:r>
            <w:r>
              <w:rPr>
                <w:rStyle w:val="102"/>
                <w:rFonts w:hint="eastAsia" w:ascii="宋体" w:hAnsi="宋体"/>
                <w:color w:val="000000"/>
                <w:sz w:val="18"/>
                <w:szCs w:val="18"/>
              </w:rPr>
              <w:t>.</w:t>
            </w:r>
            <w:r>
              <w:rPr>
                <w:rStyle w:val="102"/>
                <w:rFonts w:ascii="宋体" w:hAnsi="宋体"/>
                <w:color w:val="000000"/>
                <w:sz w:val="18"/>
                <w:szCs w:val="18"/>
              </w:rPr>
              <w:t>涡轮流量计：流量数据能实现远程显示，流量计结构透明可视，精确度0.2%-0.5%FS；</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9</w:t>
            </w:r>
            <w:r>
              <w:rPr>
                <w:rStyle w:val="102"/>
                <w:rFonts w:hint="eastAsia" w:ascii="宋体" w:hAnsi="宋体"/>
                <w:color w:val="000000"/>
                <w:sz w:val="18"/>
                <w:szCs w:val="18"/>
              </w:rPr>
              <w:t>.</w:t>
            </w:r>
            <w:r>
              <w:rPr>
                <w:rStyle w:val="102"/>
                <w:rFonts w:ascii="宋体" w:hAnsi="宋体"/>
                <w:color w:val="000000"/>
                <w:sz w:val="18"/>
                <w:szCs w:val="18"/>
              </w:rPr>
              <w:t>质量流量计：介质：空气，量程≥1.0m</w:t>
            </w:r>
            <w:r>
              <w:rPr>
                <w:rStyle w:val="102"/>
                <w:rFonts w:ascii="宋体" w:hAnsi="宋体"/>
                <w:color w:val="000000"/>
                <w:sz w:val="18"/>
                <w:szCs w:val="18"/>
                <w:vertAlign w:val="superscript"/>
              </w:rPr>
              <w:t>3</w:t>
            </w:r>
            <w:r>
              <w:rPr>
                <w:rStyle w:val="102"/>
                <w:rFonts w:ascii="宋体" w:hAnsi="宋体"/>
                <w:color w:val="000000"/>
                <w:sz w:val="18"/>
                <w:szCs w:val="18"/>
              </w:rPr>
              <w:t>/h；</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10</w:t>
            </w:r>
            <w:r>
              <w:rPr>
                <w:rStyle w:val="102"/>
                <w:rFonts w:hint="eastAsia" w:ascii="宋体" w:hAnsi="宋体"/>
                <w:color w:val="000000"/>
                <w:sz w:val="18"/>
                <w:szCs w:val="18"/>
              </w:rPr>
              <w:t>.</w:t>
            </w:r>
            <w:r>
              <w:rPr>
                <w:rStyle w:val="102"/>
                <w:rFonts w:ascii="宋体" w:hAnsi="宋体"/>
                <w:color w:val="000000"/>
                <w:sz w:val="18"/>
                <w:szCs w:val="18"/>
              </w:rPr>
              <w:t>电控系统：PLC控制系统，集成所有远传信号；PLC参数：</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10.1</w:t>
            </w:r>
            <w:r>
              <w:rPr>
                <w:rStyle w:val="102"/>
                <w:rFonts w:hint="eastAsia" w:ascii="宋体" w:hAnsi="宋体"/>
                <w:color w:val="000000"/>
                <w:sz w:val="18"/>
                <w:szCs w:val="18"/>
              </w:rPr>
              <w:t xml:space="preserve"> </w:t>
            </w:r>
            <w:r>
              <w:rPr>
                <w:rStyle w:val="102"/>
                <w:rFonts w:ascii="宋体" w:hAnsi="宋体"/>
                <w:color w:val="000000"/>
                <w:sz w:val="18"/>
                <w:szCs w:val="18"/>
              </w:rPr>
              <w:t>知名品牌的PLC控制系统；</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10.2</w:t>
            </w:r>
            <w:r>
              <w:rPr>
                <w:rStyle w:val="102"/>
                <w:rFonts w:hint="eastAsia" w:ascii="宋体" w:hAnsi="宋体"/>
                <w:color w:val="000000"/>
                <w:sz w:val="18"/>
                <w:szCs w:val="18"/>
              </w:rPr>
              <w:t xml:space="preserve"> </w:t>
            </w:r>
            <w:r>
              <w:rPr>
                <w:rStyle w:val="102"/>
                <w:rFonts w:ascii="宋体" w:hAnsi="宋体"/>
                <w:color w:val="000000"/>
                <w:sz w:val="18"/>
                <w:szCs w:val="18"/>
              </w:rPr>
              <w:t>通信端口数；以太网口不得小于1个，串行端口不得小于2个；</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10.3</w:t>
            </w:r>
            <w:r>
              <w:rPr>
                <w:rStyle w:val="102"/>
                <w:rFonts w:hint="eastAsia" w:ascii="宋体" w:hAnsi="宋体"/>
                <w:color w:val="000000"/>
                <w:sz w:val="18"/>
                <w:szCs w:val="18"/>
              </w:rPr>
              <w:t xml:space="preserve"> </w:t>
            </w:r>
            <w:r>
              <w:rPr>
                <w:rStyle w:val="102"/>
                <w:rFonts w:ascii="宋体" w:hAnsi="宋体"/>
                <w:color w:val="000000"/>
                <w:sz w:val="18"/>
                <w:szCs w:val="18"/>
              </w:rPr>
              <w:t>具有Remote I/O功能；</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11</w:t>
            </w:r>
            <w:r>
              <w:rPr>
                <w:rStyle w:val="102"/>
                <w:rFonts w:hint="eastAsia" w:ascii="宋体" w:hAnsi="宋体"/>
                <w:color w:val="000000"/>
                <w:sz w:val="18"/>
                <w:szCs w:val="18"/>
              </w:rPr>
              <w:t>.</w:t>
            </w:r>
            <w:r>
              <w:rPr>
                <w:rStyle w:val="102"/>
                <w:rFonts w:ascii="宋体" w:hAnsi="宋体"/>
                <w:color w:val="000000"/>
                <w:sz w:val="18"/>
                <w:szCs w:val="18"/>
              </w:rPr>
              <w:t>显示终端：触摸式操作，可安装控制软件；设备操作终端参数：</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11.1</w:t>
            </w:r>
            <w:r>
              <w:rPr>
                <w:rStyle w:val="102"/>
                <w:rFonts w:hint="eastAsia" w:ascii="宋体" w:hAnsi="宋体"/>
                <w:color w:val="000000"/>
                <w:sz w:val="18"/>
                <w:szCs w:val="18"/>
              </w:rPr>
              <w:t xml:space="preserve"> </w:t>
            </w:r>
            <w:r>
              <w:rPr>
                <w:rStyle w:val="102"/>
                <w:rFonts w:ascii="宋体" w:hAnsi="宋体"/>
                <w:color w:val="000000"/>
                <w:sz w:val="18"/>
                <w:szCs w:val="18"/>
              </w:rPr>
              <w:t>主机：2.4G低功耗处理器，要求配备SSD硬盘；</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11.2</w:t>
            </w:r>
            <w:r>
              <w:rPr>
                <w:rStyle w:val="102"/>
                <w:rFonts w:hint="eastAsia" w:ascii="宋体" w:hAnsi="宋体"/>
                <w:color w:val="000000"/>
                <w:sz w:val="18"/>
                <w:szCs w:val="18"/>
              </w:rPr>
              <w:t xml:space="preserve"> </w:t>
            </w:r>
            <w:r>
              <w:rPr>
                <w:rStyle w:val="102"/>
                <w:rFonts w:ascii="宋体" w:hAnsi="宋体"/>
                <w:color w:val="000000"/>
                <w:sz w:val="18"/>
                <w:szCs w:val="18"/>
              </w:rPr>
              <w:t>显示：不小于15.6寸全高清LED液晶屏，不低于1920×1080分辨率，高品质电容触摸屏，完美支持主动式互动体验；</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11.3</w:t>
            </w:r>
            <w:r>
              <w:rPr>
                <w:rStyle w:val="102"/>
                <w:rFonts w:hint="eastAsia" w:ascii="宋体" w:hAnsi="宋体"/>
                <w:color w:val="000000"/>
                <w:sz w:val="18"/>
                <w:szCs w:val="18"/>
              </w:rPr>
              <w:t xml:space="preserve"> </w:t>
            </w:r>
            <w:r>
              <w:rPr>
                <w:rStyle w:val="102"/>
                <w:rFonts w:ascii="宋体" w:hAnsi="宋体"/>
                <w:color w:val="000000"/>
                <w:sz w:val="18"/>
                <w:szCs w:val="18"/>
              </w:rPr>
              <w:t>Wifi ：802.11a/g/n，4G LTE:支持全网通接口：USB3.0不少于</w:t>
            </w:r>
            <w:r>
              <w:rPr>
                <w:rStyle w:val="102"/>
                <w:rFonts w:hint="eastAsia" w:ascii="宋体" w:hAnsi="宋体"/>
                <w:color w:val="000000"/>
                <w:sz w:val="18"/>
                <w:szCs w:val="18"/>
              </w:rPr>
              <w:t>1个</w:t>
            </w:r>
            <w:r>
              <w:rPr>
                <w:rStyle w:val="102"/>
                <w:rFonts w:ascii="宋体" w:hAnsi="宋体"/>
                <w:color w:val="000000"/>
                <w:sz w:val="18"/>
                <w:szCs w:val="18"/>
              </w:rPr>
              <w:t>，USB2.0不少于3</w:t>
            </w:r>
            <w:r>
              <w:rPr>
                <w:rStyle w:val="102"/>
                <w:rFonts w:hint="eastAsia" w:ascii="宋体" w:hAnsi="宋体"/>
                <w:color w:val="000000"/>
                <w:sz w:val="18"/>
                <w:szCs w:val="18"/>
              </w:rPr>
              <w:t>个</w:t>
            </w:r>
            <w:r>
              <w:rPr>
                <w:rStyle w:val="102"/>
                <w:rFonts w:ascii="宋体" w:hAnsi="宋体"/>
                <w:color w:val="000000"/>
                <w:sz w:val="18"/>
                <w:szCs w:val="18"/>
              </w:rPr>
              <w:t>，RS232不少于3</w:t>
            </w:r>
            <w:r>
              <w:rPr>
                <w:rStyle w:val="102"/>
                <w:rFonts w:hint="eastAsia" w:ascii="宋体" w:hAnsi="宋体"/>
                <w:color w:val="000000"/>
                <w:sz w:val="18"/>
                <w:szCs w:val="18"/>
              </w:rPr>
              <w:t>个</w:t>
            </w:r>
            <w:r>
              <w:rPr>
                <w:rStyle w:val="102"/>
                <w:rFonts w:ascii="宋体" w:hAnsi="宋体"/>
                <w:color w:val="000000"/>
                <w:sz w:val="18"/>
                <w:szCs w:val="18"/>
              </w:rPr>
              <w:t>，RJ45不少于</w:t>
            </w:r>
            <w:r>
              <w:rPr>
                <w:rStyle w:val="102"/>
                <w:rFonts w:hint="eastAsia" w:ascii="宋体" w:hAnsi="宋体"/>
                <w:color w:val="000000"/>
                <w:sz w:val="18"/>
                <w:szCs w:val="18"/>
              </w:rPr>
              <w:t>1个</w:t>
            </w:r>
            <w:r>
              <w:rPr>
                <w:rStyle w:val="102"/>
                <w:rFonts w:ascii="宋体" w:hAnsi="宋体"/>
                <w:color w:val="000000"/>
                <w:sz w:val="18"/>
                <w:szCs w:val="18"/>
              </w:rPr>
              <w:t>，VGA不少于</w:t>
            </w:r>
            <w:r>
              <w:rPr>
                <w:rStyle w:val="102"/>
                <w:rFonts w:hint="eastAsia" w:ascii="宋体" w:hAnsi="宋体"/>
                <w:color w:val="000000"/>
                <w:sz w:val="18"/>
                <w:szCs w:val="18"/>
              </w:rPr>
              <w:t>1个；</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11.4</w:t>
            </w:r>
            <w:r>
              <w:rPr>
                <w:rStyle w:val="102"/>
                <w:rFonts w:hint="eastAsia" w:ascii="宋体" w:hAnsi="宋体"/>
                <w:color w:val="000000"/>
                <w:sz w:val="18"/>
                <w:szCs w:val="18"/>
              </w:rPr>
              <w:t xml:space="preserve"> </w:t>
            </w:r>
            <w:r>
              <w:rPr>
                <w:rStyle w:val="102"/>
                <w:rFonts w:ascii="宋体" w:hAnsi="宋体"/>
                <w:color w:val="000000"/>
                <w:sz w:val="18"/>
                <w:szCs w:val="18"/>
              </w:rPr>
              <w:t>操作系统：支持Windows7/8/10  LINUX；</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12</w:t>
            </w:r>
            <w:r>
              <w:rPr>
                <w:rStyle w:val="102"/>
                <w:rFonts w:hint="eastAsia" w:ascii="宋体" w:hAnsi="宋体"/>
                <w:color w:val="000000"/>
                <w:sz w:val="18"/>
                <w:szCs w:val="18"/>
              </w:rPr>
              <w:t>.</w:t>
            </w:r>
            <w:r>
              <w:rPr>
                <w:rStyle w:val="102"/>
                <w:rFonts w:ascii="宋体" w:hAnsi="宋体"/>
                <w:color w:val="000000"/>
                <w:sz w:val="18"/>
                <w:szCs w:val="18"/>
              </w:rPr>
              <w:t>设备用电：220V，总功率≤3kW；</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13</w:t>
            </w:r>
            <w:r>
              <w:rPr>
                <w:rStyle w:val="102"/>
                <w:rFonts w:hint="eastAsia" w:ascii="宋体" w:hAnsi="宋体"/>
                <w:color w:val="000000"/>
                <w:sz w:val="18"/>
                <w:szCs w:val="18"/>
              </w:rPr>
              <w:t>.</w:t>
            </w:r>
            <w:r>
              <w:rPr>
                <w:rStyle w:val="102"/>
                <w:rFonts w:ascii="宋体" w:hAnsi="宋体"/>
                <w:color w:val="000000"/>
                <w:sz w:val="18"/>
                <w:szCs w:val="18"/>
              </w:rPr>
              <w:t>内嵌实验人员信息采集模组1套，并提供使用说明；</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14</w:t>
            </w:r>
            <w:r>
              <w:rPr>
                <w:rStyle w:val="102"/>
                <w:rFonts w:hint="eastAsia" w:ascii="宋体" w:hAnsi="宋体"/>
                <w:color w:val="000000"/>
                <w:sz w:val="18"/>
                <w:szCs w:val="18"/>
              </w:rPr>
              <w:t>.</w:t>
            </w:r>
            <w:r>
              <w:rPr>
                <w:rStyle w:val="102"/>
                <w:rFonts w:ascii="宋体" w:hAnsi="宋体"/>
                <w:color w:val="000000"/>
                <w:sz w:val="18"/>
                <w:szCs w:val="18"/>
              </w:rPr>
              <w:t>装置配有云控制修复系统软件模块1套；</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15</w:t>
            </w:r>
            <w:r>
              <w:rPr>
                <w:rStyle w:val="102"/>
                <w:rFonts w:hint="eastAsia" w:ascii="宋体" w:hAnsi="宋体"/>
                <w:color w:val="000000"/>
                <w:sz w:val="18"/>
                <w:szCs w:val="18"/>
              </w:rPr>
              <w:t>.</w:t>
            </w:r>
            <w:r>
              <w:rPr>
                <w:rStyle w:val="102"/>
                <w:rFonts w:ascii="宋体" w:hAnsi="宋体"/>
                <w:color w:val="000000"/>
                <w:sz w:val="18"/>
                <w:szCs w:val="18"/>
              </w:rPr>
              <w:t>装置配有MES实验信息管理系统1套；</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16</w:t>
            </w:r>
            <w:r>
              <w:rPr>
                <w:rStyle w:val="102"/>
                <w:rFonts w:hint="eastAsia" w:ascii="宋体" w:hAnsi="宋体"/>
                <w:color w:val="000000"/>
                <w:sz w:val="18"/>
                <w:szCs w:val="18"/>
              </w:rPr>
              <w:t>.</w:t>
            </w:r>
            <w:r>
              <w:rPr>
                <w:rStyle w:val="102"/>
                <w:rFonts w:ascii="宋体" w:hAnsi="宋体"/>
                <w:color w:val="000000"/>
                <w:sz w:val="18"/>
                <w:szCs w:val="18"/>
              </w:rPr>
              <w:t>要求装置具有耐用性，采用高品质铝合金框架带移动脚轮；</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17</w:t>
            </w:r>
            <w:r>
              <w:rPr>
                <w:rStyle w:val="102"/>
                <w:rFonts w:hint="eastAsia" w:ascii="宋体" w:hAnsi="宋体"/>
                <w:color w:val="000000"/>
                <w:sz w:val="18"/>
                <w:szCs w:val="18"/>
              </w:rPr>
              <w:t>.</w:t>
            </w:r>
            <w:r>
              <w:rPr>
                <w:rStyle w:val="102"/>
                <w:rFonts w:ascii="宋体" w:hAnsi="宋体"/>
                <w:color w:val="000000"/>
                <w:sz w:val="18"/>
                <w:szCs w:val="18"/>
              </w:rPr>
              <w:t>投标时要求所投产品制造厂商提供不少于三年的免费质保服务；</w:t>
            </w:r>
          </w:p>
          <w:p>
            <w:pPr>
              <w:spacing w:line="220" w:lineRule="exact"/>
              <w:rPr>
                <w:rStyle w:val="102"/>
                <w:rFonts w:ascii="宋体" w:hAnsi="宋体"/>
                <w:color w:val="000000"/>
                <w:sz w:val="18"/>
                <w:szCs w:val="18"/>
              </w:rPr>
            </w:pPr>
            <w:r>
              <w:rPr>
                <w:rStyle w:val="102"/>
                <w:rFonts w:ascii="宋体" w:hAnsi="宋体"/>
                <w:color w:val="000000"/>
                <w:sz w:val="18"/>
                <w:szCs w:val="18"/>
              </w:rPr>
              <w:t>18</w:t>
            </w:r>
            <w:r>
              <w:rPr>
                <w:rStyle w:val="102"/>
                <w:rFonts w:hint="eastAsia" w:ascii="宋体" w:hAnsi="宋体"/>
                <w:color w:val="000000"/>
                <w:sz w:val="18"/>
                <w:szCs w:val="18"/>
              </w:rPr>
              <w:t>.</w:t>
            </w:r>
            <w:r>
              <w:rPr>
                <w:rStyle w:val="102"/>
                <w:rFonts w:ascii="宋体" w:hAnsi="宋体"/>
                <w:color w:val="000000"/>
                <w:sz w:val="18"/>
                <w:szCs w:val="18"/>
              </w:rPr>
              <w:t>供方无偿提供满足设备使用要求的电路、水路改造服务；</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19</w:t>
            </w:r>
            <w:r>
              <w:rPr>
                <w:rStyle w:val="102"/>
                <w:rFonts w:hint="eastAsia" w:ascii="宋体" w:hAnsi="宋体"/>
                <w:color w:val="000000"/>
                <w:sz w:val="18"/>
                <w:szCs w:val="18"/>
              </w:rPr>
              <w:t>.</w:t>
            </w:r>
            <w:r>
              <w:rPr>
                <w:rStyle w:val="102"/>
                <w:rFonts w:ascii="宋体" w:hAnsi="宋体"/>
                <w:color w:val="000000"/>
                <w:sz w:val="18"/>
                <w:szCs w:val="18"/>
              </w:rPr>
              <w:t>软件保障：提供至少三年以上免费更新服务。</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套</w:t>
            </w:r>
          </w:p>
        </w:tc>
      </w:tr>
      <w:tr>
        <w:tblPrEx>
          <w:tblCellMar>
            <w:top w:w="0" w:type="dxa"/>
            <w:left w:w="0" w:type="dxa"/>
            <w:bottom w:w="0" w:type="dxa"/>
            <w:right w:w="0" w:type="dxa"/>
          </w:tblCellMar>
        </w:tblPrEx>
        <w:trPr>
          <w:trHeight w:val="777"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4</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筛板精馏实验装置</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一、装置必须满足的知识点要求：</w:t>
            </w:r>
          </w:p>
          <w:p>
            <w:pPr>
              <w:spacing w:line="220" w:lineRule="exact"/>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学习单溢流降液管筛板塔结构，了解塔内部工作状态；</w:t>
            </w:r>
          </w:p>
          <w:p>
            <w:pPr>
              <w:spacing w:line="220" w:lineRule="exact"/>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学习回流比对连续精馏的影响；</w:t>
            </w:r>
          </w:p>
          <w:p>
            <w:pPr>
              <w:spacing w:line="220" w:lineRule="exact"/>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了解不同进料位置对精馏过程的影响；</w:t>
            </w:r>
          </w:p>
          <w:p>
            <w:pPr>
              <w:spacing w:line="220" w:lineRule="exact"/>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了解设备工业化布局，强化工程化概念。</w:t>
            </w:r>
          </w:p>
          <w:p>
            <w:pPr>
              <w:spacing w:line="220" w:lineRule="exact"/>
              <w:rPr>
                <w:rStyle w:val="102"/>
                <w:rFonts w:ascii="宋体" w:hAnsi="宋体"/>
                <w:color w:val="000000"/>
                <w:sz w:val="18"/>
                <w:szCs w:val="18"/>
              </w:rPr>
            </w:pPr>
            <w:r>
              <w:rPr>
                <w:rStyle w:val="102"/>
                <w:rFonts w:ascii="宋体" w:hAnsi="宋体"/>
                <w:color w:val="000000"/>
                <w:sz w:val="18"/>
                <w:szCs w:val="18"/>
              </w:rPr>
              <w:t>二、装置功能要求：</w:t>
            </w:r>
          </w:p>
          <w:p>
            <w:pPr>
              <w:spacing w:line="220" w:lineRule="exact"/>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要求装置具有创新性：为筛板单溢流降液管塔，塔身局部设置观察视盅，能观察塔体内部结构及气液交换状态；</w:t>
            </w:r>
          </w:p>
          <w:p>
            <w:pPr>
              <w:spacing w:line="220" w:lineRule="exact"/>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要求装置能实现回流比自动控制，根据需要选择全回流和部分回流连续操作；</w:t>
            </w:r>
          </w:p>
          <w:p>
            <w:pPr>
              <w:spacing w:line="220" w:lineRule="exact"/>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要求塔身至少预留三个不同进料位置；</w:t>
            </w:r>
          </w:p>
          <w:p>
            <w:pPr>
              <w:spacing w:line="220" w:lineRule="exact"/>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要求装置整体配备倒料系统，实现料液自循环，节省操作时间；</w:t>
            </w:r>
          </w:p>
          <w:p>
            <w:pPr>
              <w:spacing w:line="220" w:lineRule="exact"/>
              <w:rPr>
                <w:rStyle w:val="102"/>
                <w:rFonts w:ascii="宋体" w:hAnsi="宋体"/>
                <w:color w:val="000000"/>
                <w:sz w:val="18"/>
                <w:szCs w:val="18"/>
              </w:rPr>
            </w:pPr>
            <w:r>
              <w:rPr>
                <w:rStyle w:val="102"/>
                <w:rFonts w:ascii="宋体" w:hAnsi="宋体"/>
                <w:color w:val="000000"/>
                <w:sz w:val="18"/>
                <w:szCs w:val="18"/>
              </w:rPr>
              <w:t>5</w:t>
            </w:r>
            <w:r>
              <w:rPr>
                <w:rStyle w:val="102"/>
                <w:rFonts w:hint="eastAsia" w:ascii="宋体" w:hAnsi="宋体"/>
                <w:color w:val="000000"/>
                <w:sz w:val="18"/>
                <w:szCs w:val="18"/>
              </w:rPr>
              <w:t>.</w:t>
            </w:r>
            <w:r>
              <w:rPr>
                <w:rStyle w:val="102"/>
                <w:rFonts w:ascii="宋体" w:hAnsi="宋体"/>
                <w:color w:val="000000"/>
                <w:sz w:val="18"/>
                <w:szCs w:val="18"/>
              </w:rPr>
              <w:t>要求塔顶冷凝器禁止使用自来水直接冷凝；</w:t>
            </w:r>
          </w:p>
          <w:p>
            <w:pPr>
              <w:spacing w:line="220" w:lineRule="exact"/>
              <w:rPr>
                <w:rStyle w:val="102"/>
                <w:rFonts w:ascii="宋体" w:hAnsi="宋体"/>
                <w:color w:val="000000"/>
                <w:sz w:val="18"/>
                <w:szCs w:val="18"/>
              </w:rPr>
            </w:pPr>
            <w:r>
              <w:rPr>
                <w:rStyle w:val="102"/>
                <w:rFonts w:ascii="宋体" w:hAnsi="宋体"/>
                <w:color w:val="000000"/>
                <w:sz w:val="18"/>
                <w:szCs w:val="18"/>
              </w:rPr>
              <w:t>6</w:t>
            </w:r>
            <w:r>
              <w:rPr>
                <w:rStyle w:val="102"/>
                <w:rFonts w:hint="eastAsia" w:ascii="宋体" w:hAnsi="宋体"/>
                <w:color w:val="000000"/>
                <w:sz w:val="18"/>
                <w:szCs w:val="18"/>
              </w:rPr>
              <w:t>.</w:t>
            </w:r>
            <w:r>
              <w:rPr>
                <w:rStyle w:val="102"/>
                <w:rFonts w:ascii="宋体" w:hAnsi="宋体"/>
                <w:color w:val="000000"/>
                <w:sz w:val="18"/>
                <w:szCs w:val="18"/>
              </w:rPr>
              <w:t>要求装置可提供</w:t>
            </w:r>
            <w:r>
              <w:rPr>
                <w:rStyle w:val="102"/>
                <w:rFonts w:hint="eastAsia" w:ascii="宋体" w:hAnsi="宋体"/>
                <w:color w:val="000000"/>
                <w:sz w:val="18"/>
                <w:szCs w:val="18"/>
              </w:rPr>
              <w:t>实时</w:t>
            </w:r>
            <w:r>
              <w:rPr>
                <w:rStyle w:val="102"/>
                <w:rFonts w:ascii="宋体" w:hAnsi="宋体"/>
                <w:color w:val="000000"/>
                <w:sz w:val="18"/>
                <w:szCs w:val="18"/>
              </w:rPr>
              <w:t>观看实验动画的途径，预习实验内容</w:t>
            </w:r>
            <w:r>
              <w:rPr>
                <w:rStyle w:val="102"/>
                <w:rFonts w:hint="eastAsia" w:ascii="宋体" w:hAnsi="宋体"/>
                <w:color w:val="000000"/>
                <w:sz w:val="18"/>
                <w:szCs w:val="18"/>
              </w:rPr>
              <w:t>。</w:t>
            </w:r>
          </w:p>
          <w:p>
            <w:pPr>
              <w:spacing w:line="220" w:lineRule="exact"/>
              <w:rPr>
                <w:rStyle w:val="102"/>
                <w:rFonts w:ascii="宋体" w:hAnsi="宋体"/>
                <w:color w:val="000000"/>
                <w:sz w:val="18"/>
                <w:szCs w:val="18"/>
              </w:rPr>
            </w:pPr>
            <w:r>
              <w:rPr>
                <w:rStyle w:val="102"/>
                <w:rFonts w:ascii="宋体" w:hAnsi="宋体"/>
                <w:color w:val="000000"/>
                <w:sz w:val="18"/>
                <w:szCs w:val="18"/>
              </w:rPr>
              <w:t>6.1</w:t>
            </w:r>
            <w:r>
              <w:rPr>
                <w:rStyle w:val="102"/>
                <w:rFonts w:hint="eastAsia" w:ascii="宋体" w:hAnsi="宋体"/>
                <w:color w:val="000000"/>
                <w:sz w:val="18"/>
                <w:szCs w:val="18"/>
              </w:rPr>
              <w:t xml:space="preserve"> </w:t>
            </w:r>
            <w:r>
              <w:rPr>
                <w:rStyle w:val="102"/>
                <w:rFonts w:ascii="宋体" w:hAnsi="宋体"/>
                <w:color w:val="000000"/>
                <w:sz w:val="18"/>
                <w:szCs w:val="18"/>
              </w:rPr>
              <w:t>能够以动画形式实现对装置多角度全方位立体呈现，其中包含塔板气液传质现象模拟展示，装置三维动态模型认知、设备工程化布局理念讲解、装置特色功能介绍及实验操作步骤讲解等；</w:t>
            </w:r>
          </w:p>
          <w:p>
            <w:pPr>
              <w:spacing w:line="220" w:lineRule="exact"/>
              <w:rPr>
                <w:rStyle w:val="102"/>
                <w:rFonts w:ascii="宋体" w:hAnsi="宋体"/>
                <w:color w:val="000000"/>
                <w:sz w:val="18"/>
                <w:szCs w:val="18"/>
              </w:rPr>
            </w:pPr>
            <w:r>
              <w:rPr>
                <w:rStyle w:val="102"/>
                <w:rFonts w:ascii="宋体" w:hAnsi="宋体"/>
                <w:color w:val="000000"/>
                <w:sz w:val="18"/>
                <w:szCs w:val="18"/>
              </w:rPr>
              <w:t>6.2</w:t>
            </w:r>
            <w:r>
              <w:rPr>
                <w:rStyle w:val="102"/>
                <w:rFonts w:hint="eastAsia" w:ascii="宋体" w:hAnsi="宋体"/>
                <w:color w:val="000000"/>
                <w:sz w:val="18"/>
                <w:szCs w:val="18"/>
              </w:rPr>
              <w:t xml:space="preserve"> </w:t>
            </w:r>
            <w:r>
              <w:rPr>
                <w:rStyle w:val="102"/>
                <w:rFonts w:ascii="宋体" w:hAnsi="宋体"/>
                <w:color w:val="000000"/>
                <w:sz w:val="18"/>
                <w:szCs w:val="18"/>
              </w:rPr>
              <w:t>动画</w:t>
            </w:r>
            <w:r>
              <w:rPr>
                <w:rStyle w:val="102"/>
                <w:rFonts w:hint="eastAsia" w:ascii="宋体" w:hAnsi="宋体"/>
                <w:color w:val="000000"/>
                <w:sz w:val="18"/>
                <w:szCs w:val="18"/>
              </w:rPr>
              <w:t>时长</w:t>
            </w:r>
            <w:r>
              <w:rPr>
                <w:rStyle w:val="102"/>
                <w:rFonts w:ascii="宋体" w:hAnsi="宋体"/>
                <w:color w:val="000000"/>
                <w:sz w:val="18"/>
                <w:szCs w:val="18"/>
              </w:rPr>
              <w:t>不小于2min，动画内容通过现代化三维建模手段；</w:t>
            </w:r>
          </w:p>
          <w:p>
            <w:pPr>
              <w:spacing w:line="220" w:lineRule="exact"/>
              <w:rPr>
                <w:rStyle w:val="102"/>
                <w:rFonts w:ascii="宋体" w:hAnsi="宋体"/>
                <w:color w:val="000000"/>
                <w:sz w:val="18"/>
                <w:szCs w:val="18"/>
              </w:rPr>
            </w:pPr>
            <w:r>
              <w:rPr>
                <w:rStyle w:val="102"/>
                <w:rFonts w:ascii="宋体" w:hAnsi="宋体"/>
                <w:color w:val="000000"/>
                <w:sz w:val="18"/>
                <w:szCs w:val="18"/>
              </w:rPr>
              <w:t>7</w:t>
            </w:r>
            <w:r>
              <w:rPr>
                <w:rStyle w:val="102"/>
                <w:rFonts w:hint="eastAsia" w:ascii="宋体" w:hAnsi="宋体"/>
                <w:color w:val="000000"/>
                <w:sz w:val="18"/>
                <w:szCs w:val="18"/>
              </w:rPr>
              <w:t>.</w:t>
            </w:r>
            <w:r>
              <w:rPr>
                <w:rStyle w:val="102"/>
                <w:rFonts w:ascii="宋体" w:hAnsi="宋体"/>
                <w:color w:val="000000"/>
                <w:sz w:val="18"/>
                <w:szCs w:val="18"/>
              </w:rPr>
              <w:t>要求装置能实现虚实结合：应用WEBGL技术实现网页版在线教学系统，方便学生在任何能上网的地方即可随时访问 ；</w:t>
            </w:r>
          </w:p>
          <w:p>
            <w:pPr>
              <w:spacing w:line="220" w:lineRule="exact"/>
              <w:rPr>
                <w:rStyle w:val="102"/>
                <w:rFonts w:ascii="宋体" w:hAnsi="宋体"/>
                <w:color w:val="000000"/>
                <w:sz w:val="18"/>
                <w:szCs w:val="18"/>
              </w:rPr>
            </w:pPr>
            <w:r>
              <w:rPr>
                <w:rStyle w:val="102"/>
                <w:rFonts w:ascii="宋体" w:hAnsi="宋体"/>
                <w:color w:val="000000"/>
                <w:sz w:val="18"/>
                <w:szCs w:val="18"/>
              </w:rPr>
              <w:t>7.1</w:t>
            </w:r>
            <w:r>
              <w:rPr>
                <w:rStyle w:val="102"/>
                <w:rFonts w:hint="eastAsia" w:ascii="宋体" w:hAnsi="宋体"/>
                <w:color w:val="000000"/>
                <w:sz w:val="18"/>
                <w:szCs w:val="18"/>
              </w:rPr>
              <w:t xml:space="preserve"> </w:t>
            </w:r>
            <w:r>
              <w:rPr>
                <w:rStyle w:val="102"/>
                <w:rFonts w:ascii="宋体" w:hAnsi="宋体"/>
                <w:color w:val="000000"/>
                <w:sz w:val="18"/>
                <w:szCs w:val="18"/>
              </w:rPr>
              <w:t>网页实时访问实现远程理论学习、考试及3D仿真实践模拟操作、测试。学习成效以信息化模式实时反馈，实现教学与学习的智能化；</w:t>
            </w:r>
          </w:p>
          <w:p>
            <w:pPr>
              <w:spacing w:line="220" w:lineRule="exact"/>
              <w:rPr>
                <w:rStyle w:val="102"/>
                <w:rFonts w:ascii="宋体" w:hAnsi="宋体"/>
                <w:color w:val="000000"/>
                <w:sz w:val="18"/>
                <w:szCs w:val="18"/>
              </w:rPr>
            </w:pPr>
            <w:r>
              <w:rPr>
                <w:rStyle w:val="102"/>
                <w:rFonts w:ascii="宋体" w:hAnsi="宋体"/>
                <w:color w:val="000000"/>
                <w:sz w:val="18"/>
                <w:szCs w:val="18"/>
              </w:rPr>
              <w:t>7.2</w:t>
            </w:r>
            <w:r>
              <w:rPr>
                <w:rStyle w:val="102"/>
                <w:rFonts w:hint="eastAsia" w:ascii="宋体" w:hAnsi="宋体"/>
                <w:color w:val="000000"/>
                <w:sz w:val="18"/>
                <w:szCs w:val="18"/>
              </w:rPr>
              <w:t xml:space="preserve"> </w:t>
            </w:r>
            <w:r>
              <w:rPr>
                <w:rStyle w:val="102"/>
                <w:rFonts w:ascii="宋体" w:hAnsi="宋体"/>
                <w:color w:val="000000"/>
                <w:sz w:val="18"/>
                <w:szCs w:val="18"/>
              </w:rPr>
              <w:t>学生可远程学习精馏过程操作线方程的计算及应用，强化精馏过程原理的理解和掌握，提高学生对紧突发问题的处理能力；</w:t>
            </w:r>
          </w:p>
          <w:p>
            <w:pPr>
              <w:spacing w:line="220" w:lineRule="exact"/>
              <w:rPr>
                <w:rStyle w:val="102"/>
                <w:rFonts w:ascii="宋体" w:hAnsi="宋体"/>
                <w:color w:val="000000"/>
                <w:sz w:val="18"/>
                <w:szCs w:val="18"/>
              </w:rPr>
            </w:pPr>
            <w:r>
              <w:rPr>
                <w:rStyle w:val="102"/>
                <w:rFonts w:ascii="宋体" w:hAnsi="宋体"/>
                <w:color w:val="000000"/>
                <w:sz w:val="18"/>
                <w:szCs w:val="18"/>
              </w:rPr>
              <w:t>7.3</w:t>
            </w:r>
            <w:r>
              <w:rPr>
                <w:rStyle w:val="102"/>
                <w:rFonts w:hint="eastAsia" w:ascii="宋体" w:hAnsi="宋体"/>
                <w:color w:val="000000"/>
                <w:sz w:val="18"/>
                <w:szCs w:val="18"/>
              </w:rPr>
              <w:t xml:space="preserve"> </w:t>
            </w:r>
            <w:r>
              <w:rPr>
                <w:rStyle w:val="102"/>
                <w:rFonts w:ascii="宋体" w:hAnsi="宋体"/>
                <w:color w:val="000000"/>
                <w:sz w:val="18"/>
                <w:szCs w:val="18"/>
              </w:rPr>
              <w:t>要求装置能实现虚实结合：结合3D仿真虚拟技术学习精馏塔，原料泵，电磁铁等配件的结构和原理、精馏塔筛板基本结构，加深对精馏模拟操作过程的理解；模拟考试成绩和理论考试成绩可根据不同的权重计入学生总成绩；设备添加自动化倒料系统及制冷循环系统；</w:t>
            </w:r>
          </w:p>
          <w:p>
            <w:pPr>
              <w:spacing w:line="220" w:lineRule="exact"/>
              <w:rPr>
                <w:rStyle w:val="102"/>
                <w:rFonts w:ascii="宋体" w:hAnsi="宋体"/>
                <w:color w:val="000000"/>
                <w:sz w:val="18"/>
                <w:szCs w:val="18"/>
              </w:rPr>
            </w:pPr>
            <w:r>
              <w:rPr>
                <w:rStyle w:val="102"/>
                <w:rFonts w:ascii="宋体" w:hAnsi="宋体"/>
                <w:color w:val="000000"/>
                <w:sz w:val="18"/>
                <w:szCs w:val="18"/>
              </w:rPr>
              <w:t>8</w:t>
            </w:r>
            <w:r>
              <w:rPr>
                <w:rStyle w:val="102"/>
                <w:rFonts w:hint="eastAsia" w:ascii="宋体" w:hAnsi="宋体"/>
                <w:color w:val="000000"/>
                <w:sz w:val="18"/>
                <w:szCs w:val="18"/>
              </w:rPr>
              <w:t>.</w:t>
            </w:r>
            <w:r>
              <w:rPr>
                <w:rStyle w:val="102"/>
                <w:rFonts w:ascii="宋体" w:hAnsi="宋体"/>
                <w:color w:val="000000"/>
                <w:sz w:val="18"/>
                <w:szCs w:val="18"/>
              </w:rPr>
              <w:t>要求装置具有物联互通性：智能3D虚拟系统平台：实现与在线教学系统共享实验装置3D模拟资源，可在无网络环境进行3D模拟练习，智能判断3D模拟版本，在线完成版本升级，模拟操作成绩可同步至在线教学系统账号；</w:t>
            </w:r>
          </w:p>
          <w:p>
            <w:pPr>
              <w:spacing w:line="220" w:lineRule="exact"/>
              <w:rPr>
                <w:rStyle w:val="102"/>
                <w:rFonts w:ascii="宋体" w:hAnsi="宋体"/>
                <w:color w:val="000000"/>
                <w:sz w:val="18"/>
                <w:szCs w:val="18"/>
              </w:rPr>
            </w:pPr>
            <w:r>
              <w:rPr>
                <w:rStyle w:val="102"/>
                <w:rFonts w:ascii="宋体" w:hAnsi="宋体"/>
                <w:color w:val="000000"/>
                <w:sz w:val="18"/>
                <w:szCs w:val="18"/>
              </w:rPr>
              <w:t>9.设备配套软件能进行网上题库建立，试卷制作及考试成绩统计。老师可网上分类别建立题库，试卷自动生成，可自主选择试卷题型如选择题，判断题等，自主设置题型权重及分值，考试成绩自动统计；</w:t>
            </w:r>
          </w:p>
          <w:p>
            <w:pPr>
              <w:spacing w:line="220" w:lineRule="exact"/>
              <w:rPr>
                <w:rStyle w:val="102"/>
                <w:rFonts w:ascii="宋体" w:hAnsi="宋体"/>
                <w:color w:val="000000"/>
                <w:sz w:val="18"/>
                <w:szCs w:val="18"/>
              </w:rPr>
            </w:pPr>
            <w:r>
              <w:rPr>
                <w:rStyle w:val="102"/>
                <w:rFonts w:ascii="宋体" w:hAnsi="宋体"/>
                <w:color w:val="000000"/>
                <w:sz w:val="18"/>
                <w:szCs w:val="18"/>
              </w:rPr>
              <w:t>10.要求装置采用工业一体机进行控制和数据显示，让学生提前接触工业控制相关知识，装置要能充分体现先进性，锻炼学生使用现代化工具的能力；</w:t>
            </w:r>
          </w:p>
          <w:p>
            <w:pPr>
              <w:spacing w:line="220" w:lineRule="exact"/>
              <w:rPr>
                <w:rStyle w:val="102"/>
                <w:rFonts w:ascii="宋体" w:hAnsi="宋体"/>
                <w:color w:val="000000"/>
                <w:sz w:val="18"/>
                <w:szCs w:val="18"/>
              </w:rPr>
            </w:pPr>
            <w:r>
              <w:rPr>
                <w:rStyle w:val="102"/>
                <w:rFonts w:ascii="宋体" w:hAnsi="宋体"/>
                <w:color w:val="000000"/>
                <w:sz w:val="18"/>
                <w:szCs w:val="18"/>
              </w:rPr>
              <w:t>11</w:t>
            </w:r>
            <w:r>
              <w:rPr>
                <w:rStyle w:val="102"/>
                <w:rFonts w:hint="eastAsia" w:ascii="宋体" w:hAnsi="宋体"/>
                <w:color w:val="000000"/>
                <w:sz w:val="18"/>
                <w:szCs w:val="18"/>
              </w:rPr>
              <w:t>.</w:t>
            </w:r>
            <w:r>
              <w:rPr>
                <w:rStyle w:val="102"/>
                <w:rFonts w:ascii="宋体" w:hAnsi="宋体"/>
                <w:color w:val="000000"/>
                <w:sz w:val="18"/>
                <w:szCs w:val="18"/>
              </w:rPr>
              <w:t>要求装置具有实验乙醇零排放；</w:t>
            </w:r>
          </w:p>
          <w:p>
            <w:pPr>
              <w:adjustRightInd w:val="0"/>
              <w:rPr>
                <w:rStyle w:val="102"/>
                <w:rFonts w:ascii="宋体" w:hAnsi="宋体"/>
                <w:color w:val="000000"/>
                <w:sz w:val="18"/>
                <w:szCs w:val="18"/>
              </w:rPr>
            </w:pPr>
            <w:r>
              <w:rPr>
                <w:rStyle w:val="102"/>
                <w:rFonts w:ascii="宋体" w:hAnsi="宋体"/>
                <w:color w:val="000000"/>
                <w:sz w:val="18"/>
                <w:szCs w:val="18"/>
              </w:rPr>
              <w:t>12</w:t>
            </w:r>
            <w:r>
              <w:rPr>
                <w:rStyle w:val="102"/>
                <w:rFonts w:hint="eastAsia" w:ascii="宋体" w:hAnsi="宋体"/>
                <w:color w:val="000000"/>
                <w:sz w:val="18"/>
                <w:szCs w:val="18"/>
              </w:rPr>
              <w:t>.</w:t>
            </w:r>
            <w:r>
              <w:rPr>
                <w:rStyle w:val="102"/>
                <w:rFonts w:ascii="宋体" w:hAnsi="宋体"/>
                <w:color w:val="000000"/>
                <w:sz w:val="18"/>
                <w:szCs w:val="18"/>
              </w:rPr>
              <w:t>要求配套以实际装置为背景的实验操作视频，包括流程介绍、局部功能介绍、实验人员逐步操作过程</w:t>
            </w:r>
            <w:r>
              <w:rPr>
                <w:rStyle w:val="102"/>
                <w:rFonts w:hint="eastAsia" w:ascii="宋体" w:hAnsi="宋体"/>
                <w:color w:val="000000"/>
                <w:sz w:val="18"/>
                <w:szCs w:val="18"/>
              </w:rPr>
              <w:t>，</w:t>
            </w:r>
            <w:r>
              <w:rPr>
                <w:rStyle w:val="102"/>
                <w:rFonts w:hint="eastAsia"/>
                <w:color w:val="000000"/>
                <w:sz w:val="18"/>
                <w:szCs w:val="18"/>
              </w:rPr>
              <w:t>要求视频时长不少于30分钟。</w:t>
            </w:r>
            <w:r>
              <w:rPr>
                <w:rStyle w:val="102"/>
                <w:rFonts w:hint="eastAsia" w:ascii="宋体" w:hAnsi="宋体"/>
                <w:color w:val="000000"/>
                <w:sz w:val="18"/>
                <w:szCs w:val="18"/>
              </w:rPr>
              <w:t>能提供化工专业实验与实践装置教学系统3D视频不少于50个。要求提供不少于50个视频的二微码作为证明；</w:t>
            </w:r>
            <w:r>
              <w:rPr>
                <w:rStyle w:val="102"/>
                <w:rFonts w:ascii="宋体" w:hAnsi="宋体"/>
                <w:color w:val="000000"/>
                <w:sz w:val="18"/>
                <w:szCs w:val="18"/>
              </w:rPr>
              <w:t>13</w:t>
            </w:r>
            <w:r>
              <w:rPr>
                <w:rStyle w:val="102"/>
                <w:rFonts w:hint="eastAsia" w:ascii="宋体" w:hAnsi="宋体"/>
                <w:color w:val="000000"/>
                <w:sz w:val="18"/>
                <w:szCs w:val="18"/>
              </w:rPr>
              <w:t>.</w:t>
            </w:r>
            <w:r>
              <w:rPr>
                <w:rStyle w:val="102"/>
                <w:rFonts w:ascii="宋体" w:hAnsi="宋体"/>
                <w:color w:val="000000"/>
                <w:sz w:val="18"/>
                <w:szCs w:val="18"/>
              </w:rPr>
              <w:t>MES实验信息管理系统功能:实现多网络接入切换、多服务器自由切换，同时连接多种实验装置，根据需要自由切换当前监测装置，与装置现场的工业组态软件操作界面实时同步数据显示，实验记录数据同步，装置报警同步提示；</w:t>
            </w:r>
          </w:p>
          <w:p>
            <w:pPr>
              <w:spacing w:line="220" w:lineRule="exact"/>
              <w:rPr>
                <w:rStyle w:val="102"/>
                <w:rFonts w:ascii="宋体" w:hAnsi="宋体"/>
                <w:color w:val="000000"/>
                <w:sz w:val="18"/>
                <w:szCs w:val="18"/>
              </w:rPr>
            </w:pPr>
            <w:r>
              <w:rPr>
                <w:rStyle w:val="102"/>
                <w:rFonts w:ascii="宋体" w:hAnsi="宋体"/>
                <w:color w:val="000000"/>
                <w:sz w:val="18"/>
                <w:szCs w:val="18"/>
              </w:rPr>
              <w:t>14</w:t>
            </w:r>
            <w:r>
              <w:rPr>
                <w:rStyle w:val="102"/>
                <w:rFonts w:hint="eastAsia" w:ascii="宋体" w:hAnsi="宋体"/>
                <w:color w:val="000000"/>
                <w:sz w:val="18"/>
                <w:szCs w:val="18"/>
              </w:rPr>
              <w:t>.要求装置配套实验辅助系统，通过装置自带操作终端进行分步式操作视频指导学习，同时具备手机端APP，学生通过网络随时学习实验指导视频。</w:t>
            </w:r>
          </w:p>
          <w:p>
            <w:pPr>
              <w:adjustRightInd w:val="0"/>
              <w:rPr>
                <w:rStyle w:val="102"/>
                <w:color w:val="000000"/>
                <w:sz w:val="18"/>
                <w:szCs w:val="18"/>
              </w:rPr>
            </w:pPr>
            <w:r>
              <w:rPr>
                <w:rStyle w:val="102"/>
                <w:rFonts w:ascii="宋体" w:hAnsi="宋体"/>
                <w:color w:val="000000"/>
                <w:sz w:val="18"/>
                <w:szCs w:val="18"/>
              </w:rPr>
              <w:t>三、配置要求:</w:t>
            </w:r>
          </w:p>
          <w:p>
            <w:pPr>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塔体：不锈钢304以上材质，内径≥68mm，内置不少于12块弓形降液管塔板，原料处理量：≥60mL/min；</w:t>
            </w:r>
          </w:p>
          <w:p>
            <w:pPr>
              <w:spacing w:line="220" w:lineRule="exact"/>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塔釜：不锈钢304以上材质，容积≥5L，加热功率4.5kW，连续可调；</w:t>
            </w:r>
          </w:p>
          <w:p>
            <w:pPr>
              <w:spacing w:line="220" w:lineRule="exact"/>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塔顶全凝器：不锈钢304以上材质，横置列管式，不小于0.35 m</w:t>
            </w:r>
            <w:r>
              <w:rPr>
                <w:rStyle w:val="102"/>
                <w:rFonts w:ascii="宋体" w:hAnsi="宋体"/>
                <w:color w:val="000000"/>
                <w:sz w:val="18"/>
                <w:szCs w:val="18"/>
                <w:vertAlign w:val="superscript"/>
              </w:rPr>
              <w:t>2；</w:t>
            </w:r>
            <w:r>
              <w:rPr>
                <w:rStyle w:val="102"/>
                <w:rFonts w:ascii="宋体" w:hAnsi="宋体"/>
                <w:color w:val="000000"/>
                <w:sz w:val="18"/>
                <w:szCs w:val="18"/>
              </w:rPr>
              <w:t>；</w:t>
            </w:r>
          </w:p>
          <w:p>
            <w:pPr>
              <w:spacing w:line="220" w:lineRule="exact"/>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液位计：透明，耐温120℃以上，耐腐蚀；</w:t>
            </w:r>
          </w:p>
          <w:p>
            <w:pPr>
              <w:spacing w:line="220" w:lineRule="exact"/>
              <w:rPr>
                <w:rStyle w:val="102"/>
                <w:rFonts w:ascii="宋体" w:hAnsi="宋体"/>
                <w:color w:val="000000"/>
                <w:sz w:val="18"/>
                <w:szCs w:val="18"/>
              </w:rPr>
            </w:pPr>
            <w:r>
              <w:rPr>
                <w:rStyle w:val="102"/>
                <w:rFonts w:ascii="宋体" w:hAnsi="宋体"/>
                <w:color w:val="000000"/>
                <w:sz w:val="18"/>
                <w:szCs w:val="18"/>
              </w:rPr>
              <w:t>5</w:t>
            </w:r>
            <w:r>
              <w:rPr>
                <w:rStyle w:val="102"/>
                <w:rFonts w:hint="eastAsia" w:ascii="宋体" w:hAnsi="宋体"/>
                <w:color w:val="000000"/>
                <w:sz w:val="18"/>
                <w:szCs w:val="18"/>
              </w:rPr>
              <w:t>.</w:t>
            </w:r>
            <w:r>
              <w:rPr>
                <w:rStyle w:val="102"/>
                <w:rFonts w:ascii="宋体" w:hAnsi="宋体"/>
                <w:color w:val="000000"/>
                <w:sz w:val="18"/>
                <w:szCs w:val="18"/>
              </w:rPr>
              <w:t>冷却水流量计：转子流量计,透明可视，1-11L/min；</w:t>
            </w:r>
          </w:p>
          <w:p>
            <w:pPr>
              <w:spacing w:line="220" w:lineRule="exact"/>
              <w:rPr>
                <w:rStyle w:val="102"/>
                <w:rFonts w:ascii="宋体" w:hAnsi="宋体"/>
                <w:color w:val="000000"/>
                <w:sz w:val="18"/>
                <w:szCs w:val="18"/>
              </w:rPr>
            </w:pPr>
            <w:r>
              <w:rPr>
                <w:rStyle w:val="102"/>
                <w:rFonts w:ascii="宋体" w:hAnsi="宋体"/>
                <w:color w:val="000000"/>
                <w:sz w:val="18"/>
                <w:szCs w:val="18"/>
              </w:rPr>
              <w:t>6</w:t>
            </w:r>
            <w:r>
              <w:rPr>
                <w:rStyle w:val="102"/>
                <w:rFonts w:hint="eastAsia" w:ascii="宋体" w:hAnsi="宋体"/>
                <w:color w:val="000000"/>
                <w:sz w:val="18"/>
                <w:szCs w:val="18"/>
              </w:rPr>
              <w:t>.</w:t>
            </w:r>
            <w:r>
              <w:rPr>
                <w:rStyle w:val="102"/>
                <w:rFonts w:ascii="宋体" w:hAnsi="宋体"/>
                <w:color w:val="000000"/>
                <w:sz w:val="18"/>
                <w:szCs w:val="18"/>
              </w:rPr>
              <w:t>泵：塔体进料，冷凝液回流均采用磁力泵，液体流量可计量；</w:t>
            </w:r>
          </w:p>
          <w:p>
            <w:pPr>
              <w:spacing w:line="220" w:lineRule="exact"/>
              <w:rPr>
                <w:rStyle w:val="102"/>
                <w:rFonts w:ascii="宋体" w:hAnsi="宋体"/>
                <w:color w:val="000000"/>
                <w:sz w:val="18"/>
                <w:szCs w:val="18"/>
              </w:rPr>
            </w:pPr>
            <w:r>
              <w:rPr>
                <w:rStyle w:val="102"/>
                <w:rFonts w:ascii="宋体" w:hAnsi="宋体"/>
                <w:color w:val="000000"/>
                <w:sz w:val="18"/>
                <w:szCs w:val="18"/>
              </w:rPr>
              <w:t>7</w:t>
            </w:r>
            <w:r>
              <w:rPr>
                <w:rStyle w:val="102"/>
                <w:rFonts w:hint="eastAsia" w:ascii="宋体" w:hAnsi="宋体"/>
                <w:color w:val="000000"/>
                <w:sz w:val="18"/>
                <w:szCs w:val="18"/>
              </w:rPr>
              <w:t>.</w:t>
            </w:r>
            <w:r>
              <w:rPr>
                <w:rStyle w:val="102"/>
                <w:rFonts w:ascii="宋体" w:hAnsi="宋体"/>
                <w:color w:val="000000"/>
                <w:sz w:val="18"/>
                <w:szCs w:val="18"/>
              </w:rPr>
              <w:t>压力测量：压力传感器， 4~20mA远程信号输出；</w:t>
            </w:r>
          </w:p>
          <w:p>
            <w:pPr>
              <w:spacing w:line="220" w:lineRule="exact"/>
              <w:rPr>
                <w:rStyle w:val="102"/>
                <w:rFonts w:ascii="宋体" w:hAnsi="宋体"/>
                <w:color w:val="000000"/>
                <w:sz w:val="18"/>
                <w:szCs w:val="18"/>
              </w:rPr>
            </w:pPr>
            <w:r>
              <w:rPr>
                <w:rStyle w:val="102"/>
                <w:rFonts w:ascii="宋体" w:hAnsi="宋体"/>
                <w:color w:val="000000"/>
                <w:sz w:val="18"/>
                <w:szCs w:val="18"/>
              </w:rPr>
              <w:t>8</w:t>
            </w:r>
            <w:r>
              <w:rPr>
                <w:rStyle w:val="102"/>
                <w:rFonts w:hint="eastAsia" w:ascii="宋体" w:hAnsi="宋体"/>
                <w:color w:val="000000"/>
                <w:sz w:val="18"/>
                <w:szCs w:val="18"/>
              </w:rPr>
              <w:t>.</w:t>
            </w:r>
            <w:r>
              <w:rPr>
                <w:rStyle w:val="102"/>
                <w:rFonts w:ascii="宋体" w:hAnsi="宋体"/>
                <w:color w:val="000000"/>
                <w:sz w:val="18"/>
                <w:szCs w:val="18"/>
              </w:rPr>
              <w:t>温度测量：温度传感器，Pt100，显示分度0.1℃；</w:t>
            </w:r>
          </w:p>
          <w:p>
            <w:pPr>
              <w:spacing w:line="220" w:lineRule="exact"/>
              <w:rPr>
                <w:rStyle w:val="102"/>
                <w:rFonts w:ascii="宋体" w:hAnsi="宋体"/>
                <w:color w:val="000000"/>
                <w:sz w:val="18"/>
                <w:szCs w:val="18"/>
              </w:rPr>
            </w:pPr>
            <w:r>
              <w:rPr>
                <w:rStyle w:val="102"/>
                <w:rFonts w:ascii="宋体" w:hAnsi="宋体"/>
                <w:color w:val="000000"/>
                <w:sz w:val="18"/>
                <w:szCs w:val="18"/>
              </w:rPr>
              <w:t>9</w:t>
            </w:r>
            <w:r>
              <w:rPr>
                <w:rStyle w:val="102"/>
                <w:rFonts w:hint="eastAsia" w:ascii="宋体" w:hAnsi="宋体"/>
                <w:color w:val="000000"/>
                <w:sz w:val="18"/>
                <w:szCs w:val="18"/>
              </w:rPr>
              <w:t>.</w:t>
            </w:r>
            <w:r>
              <w:rPr>
                <w:rStyle w:val="102"/>
                <w:rFonts w:ascii="宋体" w:hAnsi="宋体"/>
                <w:color w:val="000000"/>
                <w:sz w:val="18"/>
                <w:szCs w:val="18"/>
              </w:rPr>
              <w:t>制冷循环机：容积≥5L，电压220V；</w:t>
            </w:r>
          </w:p>
          <w:p>
            <w:pPr>
              <w:spacing w:line="220" w:lineRule="exact"/>
              <w:rPr>
                <w:rStyle w:val="102"/>
                <w:rFonts w:ascii="宋体" w:hAnsi="宋体"/>
                <w:color w:val="000000"/>
                <w:sz w:val="18"/>
                <w:szCs w:val="18"/>
              </w:rPr>
            </w:pPr>
            <w:r>
              <w:rPr>
                <w:rStyle w:val="102"/>
                <w:rFonts w:ascii="宋体" w:hAnsi="宋体"/>
                <w:color w:val="000000"/>
                <w:sz w:val="18"/>
                <w:szCs w:val="18"/>
              </w:rPr>
              <w:t>10</w:t>
            </w:r>
            <w:r>
              <w:rPr>
                <w:rStyle w:val="102"/>
                <w:rFonts w:hint="eastAsia" w:ascii="宋体" w:hAnsi="宋体"/>
                <w:color w:val="000000"/>
                <w:sz w:val="18"/>
                <w:szCs w:val="18"/>
              </w:rPr>
              <w:t>.</w:t>
            </w:r>
            <w:r>
              <w:rPr>
                <w:rStyle w:val="102"/>
                <w:rFonts w:ascii="宋体" w:hAnsi="宋体"/>
                <w:color w:val="000000"/>
                <w:sz w:val="18"/>
                <w:szCs w:val="18"/>
              </w:rPr>
              <w:t>管路：整体设备采用冷弯管路达80%，无焊接点；</w:t>
            </w:r>
          </w:p>
          <w:p>
            <w:pPr>
              <w:spacing w:line="220" w:lineRule="exact"/>
              <w:rPr>
                <w:rStyle w:val="102"/>
                <w:rFonts w:ascii="宋体" w:hAnsi="宋体"/>
                <w:color w:val="000000"/>
                <w:sz w:val="18"/>
                <w:szCs w:val="18"/>
              </w:rPr>
            </w:pPr>
            <w:r>
              <w:rPr>
                <w:rStyle w:val="102"/>
                <w:rFonts w:ascii="宋体" w:hAnsi="宋体"/>
                <w:color w:val="000000"/>
                <w:sz w:val="18"/>
                <w:szCs w:val="18"/>
              </w:rPr>
              <w:t>11</w:t>
            </w:r>
            <w:r>
              <w:rPr>
                <w:rStyle w:val="102"/>
                <w:rFonts w:hint="eastAsia" w:ascii="宋体" w:hAnsi="宋体"/>
                <w:color w:val="000000"/>
                <w:sz w:val="18"/>
                <w:szCs w:val="18"/>
              </w:rPr>
              <w:t>.</w:t>
            </w:r>
            <w:r>
              <w:rPr>
                <w:rStyle w:val="102"/>
                <w:rFonts w:ascii="宋体" w:hAnsi="宋体"/>
                <w:color w:val="000000"/>
                <w:sz w:val="18"/>
                <w:szCs w:val="18"/>
              </w:rPr>
              <w:t>电控系统：PLC控制系统，集成所有远传信号；PLC参数：</w:t>
            </w:r>
          </w:p>
          <w:p>
            <w:pPr>
              <w:spacing w:line="220" w:lineRule="exact"/>
              <w:rPr>
                <w:rStyle w:val="102"/>
                <w:rFonts w:ascii="宋体" w:hAnsi="宋体"/>
                <w:color w:val="000000"/>
                <w:sz w:val="18"/>
                <w:szCs w:val="18"/>
              </w:rPr>
            </w:pPr>
            <w:r>
              <w:rPr>
                <w:rStyle w:val="102"/>
                <w:rFonts w:ascii="宋体" w:hAnsi="宋体"/>
                <w:color w:val="000000"/>
                <w:sz w:val="18"/>
                <w:szCs w:val="18"/>
              </w:rPr>
              <w:t>11.1</w:t>
            </w:r>
            <w:r>
              <w:rPr>
                <w:rStyle w:val="102"/>
                <w:rFonts w:hint="eastAsia" w:ascii="宋体" w:hAnsi="宋体"/>
                <w:color w:val="000000"/>
                <w:sz w:val="18"/>
                <w:szCs w:val="18"/>
              </w:rPr>
              <w:t xml:space="preserve"> </w:t>
            </w:r>
            <w:r>
              <w:rPr>
                <w:rStyle w:val="102"/>
                <w:rFonts w:ascii="宋体" w:hAnsi="宋体"/>
                <w:color w:val="000000"/>
                <w:sz w:val="18"/>
                <w:szCs w:val="18"/>
              </w:rPr>
              <w:t>知名品牌的PLC控制系统；</w:t>
            </w:r>
          </w:p>
          <w:p>
            <w:pPr>
              <w:spacing w:line="220" w:lineRule="exact"/>
              <w:rPr>
                <w:rStyle w:val="102"/>
                <w:rFonts w:ascii="宋体" w:hAnsi="宋体"/>
                <w:color w:val="000000"/>
                <w:sz w:val="18"/>
                <w:szCs w:val="18"/>
              </w:rPr>
            </w:pPr>
            <w:r>
              <w:rPr>
                <w:rStyle w:val="102"/>
                <w:rFonts w:ascii="宋体" w:hAnsi="宋体"/>
                <w:color w:val="000000"/>
                <w:sz w:val="18"/>
                <w:szCs w:val="18"/>
              </w:rPr>
              <w:t>11.2</w:t>
            </w:r>
            <w:r>
              <w:rPr>
                <w:rStyle w:val="102"/>
                <w:rFonts w:hint="eastAsia" w:ascii="宋体" w:hAnsi="宋体"/>
                <w:color w:val="000000"/>
                <w:sz w:val="18"/>
                <w:szCs w:val="18"/>
              </w:rPr>
              <w:t xml:space="preserve"> </w:t>
            </w:r>
            <w:r>
              <w:rPr>
                <w:rStyle w:val="102"/>
                <w:rFonts w:ascii="宋体" w:hAnsi="宋体"/>
                <w:color w:val="000000"/>
                <w:sz w:val="18"/>
                <w:szCs w:val="18"/>
              </w:rPr>
              <w:t>通信端口数；以太网口不得小于1个，串行端口不得小于2个；</w:t>
            </w:r>
          </w:p>
          <w:p>
            <w:pPr>
              <w:spacing w:line="220" w:lineRule="exact"/>
              <w:rPr>
                <w:rStyle w:val="102"/>
                <w:rFonts w:ascii="宋体" w:hAnsi="宋体"/>
                <w:color w:val="000000"/>
                <w:sz w:val="18"/>
                <w:szCs w:val="18"/>
              </w:rPr>
            </w:pPr>
            <w:r>
              <w:rPr>
                <w:rStyle w:val="102"/>
                <w:rFonts w:ascii="宋体" w:hAnsi="宋体"/>
                <w:color w:val="000000"/>
                <w:sz w:val="18"/>
                <w:szCs w:val="18"/>
              </w:rPr>
              <w:t>11.</w:t>
            </w:r>
            <w:r>
              <w:rPr>
                <w:rStyle w:val="102"/>
                <w:rFonts w:hint="eastAsia" w:ascii="宋体" w:hAnsi="宋体"/>
                <w:color w:val="000000"/>
                <w:sz w:val="18"/>
                <w:szCs w:val="18"/>
              </w:rPr>
              <w:t xml:space="preserve">3 </w:t>
            </w:r>
            <w:r>
              <w:rPr>
                <w:rStyle w:val="102"/>
                <w:rFonts w:ascii="宋体" w:hAnsi="宋体"/>
                <w:color w:val="000000"/>
                <w:sz w:val="18"/>
                <w:szCs w:val="18"/>
              </w:rPr>
              <w:t>具有Remote I/O功能；</w:t>
            </w:r>
          </w:p>
          <w:p>
            <w:pPr>
              <w:spacing w:line="220" w:lineRule="exact"/>
              <w:rPr>
                <w:rStyle w:val="102"/>
                <w:rFonts w:ascii="宋体" w:hAnsi="宋体"/>
                <w:color w:val="000000"/>
                <w:sz w:val="18"/>
                <w:szCs w:val="18"/>
              </w:rPr>
            </w:pPr>
            <w:r>
              <w:rPr>
                <w:rStyle w:val="102"/>
                <w:rFonts w:ascii="宋体" w:hAnsi="宋体"/>
                <w:color w:val="000000"/>
                <w:sz w:val="18"/>
                <w:szCs w:val="18"/>
              </w:rPr>
              <w:t>12</w:t>
            </w:r>
            <w:r>
              <w:rPr>
                <w:rStyle w:val="102"/>
                <w:rFonts w:hint="eastAsia" w:ascii="宋体" w:hAnsi="宋体"/>
                <w:color w:val="000000"/>
                <w:sz w:val="18"/>
                <w:szCs w:val="18"/>
              </w:rPr>
              <w:t>.</w:t>
            </w:r>
            <w:r>
              <w:rPr>
                <w:rStyle w:val="102"/>
                <w:rFonts w:ascii="宋体" w:hAnsi="宋体"/>
                <w:color w:val="000000"/>
                <w:sz w:val="18"/>
                <w:szCs w:val="18"/>
              </w:rPr>
              <w:t>显示终端：触摸式操作，可安装控制软件；设备操作终端参数：</w:t>
            </w:r>
          </w:p>
          <w:p>
            <w:pPr>
              <w:spacing w:line="220" w:lineRule="exact"/>
              <w:rPr>
                <w:rStyle w:val="102"/>
                <w:rFonts w:ascii="宋体" w:hAnsi="宋体"/>
                <w:color w:val="000000"/>
                <w:sz w:val="18"/>
                <w:szCs w:val="18"/>
              </w:rPr>
            </w:pPr>
            <w:r>
              <w:rPr>
                <w:rStyle w:val="102"/>
                <w:rFonts w:ascii="宋体" w:hAnsi="宋体"/>
                <w:color w:val="000000"/>
                <w:sz w:val="18"/>
                <w:szCs w:val="18"/>
              </w:rPr>
              <w:t>12.1</w:t>
            </w:r>
            <w:r>
              <w:rPr>
                <w:rStyle w:val="102"/>
                <w:rFonts w:hint="eastAsia" w:ascii="宋体" w:hAnsi="宋体"/>
                <w:color w:val="000000"/>
                <w:sz w:val="18"/>
                <w:szCs w:val="18"/>
              </w:rPr>
              <w:t xml:space="preserve"> </w:t>
            </w:r>
            <w:r>
              <w:rPr>
                <w:rStyle w:val="102"/>
                <w:rFonts w:ascii="宋体" w:hAnsi="宋体"/>
                <w:color w:val="000000"/>
                <w:sz w:val="18"/>
                <w:szCs w:val="18"/>
              </w:rPr>
              <w:t>主机：2.4G低功耗处理器，要求配备SSD硬盘；</w:t>
            </w:r>
          </w:p>
          <w:p>
            <w:pPr>
              <w:spacing w:line="220" w:lineRule="exact"/>
              <w:rPr>
                <w:rStyle w:val="102"/>
                <w:rFonts w:ascii="宋体" w:hAnsi="宋体"/>
                <w:color w:val="000000"/>
                <w:sz w:val="18"/>
                <w:szCs w:val="18"/>
              </w:rPr>
            </w:pPr>
            <w:r>
              <w:rPr>
                <w:rStyle w:val="102"/>
                <w:rFonts w:ascii="宋体" w:hAnsi="宋体"/>
                <w:color w:val="000000"/>
                <w:sz w:val="18"/>
                <w:szCs w:val="18"/>
              </w:rPr>
              <w:t>12.2</w:t>
            </w:r>
            <w:r>
              <w:rPr>
                <w:rStyle w:val="102"/>
                <w:rFonts w:hint="eastAsia" w:ascii="宋体" w:hAnsi="宋体"/>
                <w:color w:val="000000"/>
                <w:sz w:val="18"/>
                <w:szCs w:val="18"/>
              </w:rPr>
              <w:t xml:space="preserve"> </w:t>
            </w:r>
            <w:r>
              <w:rPr>
                <w:rStyle w:val="102"/>
                <w:rFonts w:ascii="宋体" w:hAnsi="宋体"/>
                <w:color w:val="000000"/>
                <w:sz w:val="18"/>
                <w:szCs w:val="18"/>
              </w:rPr>
              <w:t>显示：不小于15.6寸全高清LED液晶屏，不低于1920×1080分辨率，高品质电容触摸屏，完美支持主动式互动体验；</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12.3</w:t>
            </w:r>
            <w:r>
              <w:rPr>
                <w:rStyle w:val="102"/>
                <w:rFonts w:hint="eastAsia" w:ascii="宋体" w:hAnsi="宋体"/>
                <w:color w:val="000000"/>
                <w:sz w:val="18"/>
                <w:szCs w:val="18"/>
              </w:rPr>
              <w:t xml:space="preserve"> </w:t>
            </w:r>
            <w:r>
              <w:rPr>
                <w:rStyle w:val="102"/>
                <w:rFonts w:ascii="宋体" w:hAnsi="宋体"/>
                <w:color w:val="000000"/>
                <w:sz w:val="18"/>
                <w:szCs w:val="18"/>
              </w:rPr>
              <w:t>Wifi ：802.11a/g/n，4G LTE:支持全网通，接口：USB3.0不少于</w:t>
            </w:r>
            <w:r>
              <w:rPr>
                <w:rStyle w:val="102"/>
                <w:rFonts w:hint="eastAsia" w:ascii="宋体" w:hAnsi="宋体"/>
                <w:color w:val="000000"/>
                <w:sz w:val="18"/>
                <w:szCs w:val="18"/>
              </w:rPr>
              <w:t>1个</w:t>
            </w:r>
            <w:r>
              <w:rPr>
                <w:rStyle w:val="102"/>
                <w:rFonts w:ascii="宋体" w:hAnsi="宋体"/>
                <w:color w:val="000000"/>
                <w:sz w:val="18"/>
                <w:szCs w:val="18"/>
              </w:rPr>
              <w:t>，USB2.0不少于3</w:t>
            </w:r>
            <w:r>
              <w:rPr>
                <w:rStyle w:val="102"/>
                <w:rFonts w:hint="eastAsia" w:ascii="宋体" w:hAnsi="宋体"/>
                <w:color w:val="000000"/>
                <w:sz w:val="18"/>
                <w:szCs w:val="18"/>
              </w:rPr>
              <w:t>个</w:t>
            </w:r>
            <w:r>
              <w:rPr>
                <w:rStyle w:val="102"/>
                <w:rFonts w:ascii="宋体" w:hAnsi="宋体"/>
                <w:color w:val="000000"/>
                <w:sz w:val="18"/>
                <w:szCs w:val="18"/>
              </w:rPr>
              <w:t>，RS232不少于3</w:t>
            </w:r>
            <w:r>
              <w:rPr>
                <w:rStyle w:val="102"/>
                <w:rFonts w:hint="eastAsia" w:ascii="宋体" w:hAnsi="宋体"/>
                <w:color w:val="000000"/>
                <w:sz w:val="18"/>
                <w:szCs w:val="18"/>
              </w:rPr>
              <w:t>个</w:t>
            </w:r>
            <w:r>
              <w:rPr>
                <w:rStyle w:val="102"/>
                <w:rFonts w:ascii="宋体" w:hAnsi="宋体"/>
                <w:color w:val="000000"/>
                <w:sz w:val="18"/>
                <w:szCs w:val="18"/>
              </w:rPr>
              <w:t>，RJ45不少于</w:t>
            </w:r>
            <w:r>
              <w:rPr>
                <w:rStyle w:val="102"/>
                <w:rFonts w:hint="eastAsia" w:ascii="宋体" w:hAnsi="宋体"/>
                <w:color w:val="000000"/>
                <w:sz w:val="18"/>
                <w:szCs w:val="18"/>
              </w:rPr>
              <w:t>1个</w:t>
            </w:r>
            <w:r>
              <w:rPr>
                <w:rStyle w:val="102"/>
                <w:rFonts w:ascii="宋体" w:hAnsi="宋体"/>
                <w:color w:val="000000"/>
                <w:sz w:val="18"/>
                <w:szCs w:val="18"/>
              </w:rPr>
              <w:t>，VGA不少于</w:t>
            </w:r>
            <w:r>
              <w:rPr>
                <w:rStyle w:val="102"/>
                <w:rFonts w:hint="eastAsia" w:ascii="宋体" w:hAnsi="宋体"/>
                <w:color w:val="000000"/>
                <w:sz w:val="18"/>
                <w:szCs w:val="18"/>
              </w:rPr>
              <w:t>1个；</w:t>
            </w:r>
          </w:p>
          <w:p>
            <w:pPr>
              <w:spacing w:line="220" w:lineRule="exact"/>
              <w:rPr>
                <w:rStyle w:val="102"/>
                <w:rFonts w:ascii="宋体" w:hAnsi="宋体"/>
                <w:color w:val="000000"/>
                <w:sz w:val="18"/>
                <w:szCs w:val="18"/>
              </w:rPr>
            </w:pPr>
            <w:r>
              <w:rPr>
                <w:rStyle w:val="102"/>
                <w:rFonts w:ascii="宋体" w:hAnsi="宋体"/>
                <w:color w:val="000000"/>
                <w:sz w:val="18"/>
                <w:szCs w:val="18"/>
              </w:rPr>
              <w:t>12.4</w:t>
            </w:r>
            <w:r>
              <w:rPr>
                <w:rStyle w:val="102"/>
                <w:rFonts w:hint="eastAsia" w:ascii="宋体" w:hAnsi="宋体"/>
                <w:color w:val="000000"/>
                <w:sz w:val="18"/>
                <w:szCs w:val="18"/>
              </w:rPr>
              <w:t xml:space="preserve"> </w:t>
            </w:r>
            <w:r>
              <w:rPr>
                <w:rStyle w:val="102"/>
                <w:rFonts w:ascii="宋体" w:hAnsi="宋体"/>
                <w:color w:val="000000"/>
                <w:sz w:val="18"/>
                <w:szCs w:val="18"/>
              </w:rPr>
              <w:t>操作系统：支持Windows7/8/10  LINUX；</w:t>
            </w:r>
          </w:p>
          <w:p>
            <w:pPr>
              <w:spacing w:line="220" w:lineRule="exact"/>
              <w:rPr>
                <w:rStyle w:val="102"/>
                <w:rFonts w:ascii="宋体" w:hAnsi="宋体"/>
                <w:color w:val="000000"/>
                <w:sz w:val="18"/>
                <w:szCs w:val="18"/>
              </w:rPr>
            </w:pPr>
            <w:r>
              <w:rPr>
                <w:rStyle w:val="102"/>
                <w:rFonts w:ascii="宋体" w:hAnsi="宋体"/>
                <w:color w:val="000000"/>
                <w:sz w:val="18"/>
                <w:szCs w:val="18"/>
              </w:rPr>
              <w:t>13</w:t>
            </w:r>
            <w:r>
              <w:rPr>
                <w:rStyle w:val="102"/>
                <w:rFonts w:hint="eastAsia" w:ascii="宋体" w:hAnsi="宋体"/>
                <w:color w:val="000000"/>
                <w:sz w:val="18"/>
                <w:szCs w:val="18"/>
              </w:rPr>
              <w:t>.</w:t>
            </w:r>
            <w:r>
              <w:rPr>
                <w:rStyle w:val="102"/>
                <w:rFonts w:ascii="宋体" w:hAnsi="宋体"/>
                <w:color w:val="000000"/>
                <w:sz w:val="18"/>
                <w:szCs w:val="18"/>
              </w:rPr>
              <w:t>内嵌实验人员信息采集模组1套，并提供使用说明；</w:t>
            </w:r>
          </w:p>
          <w:p>
            <w:pPr>
              <w:spacing w:line="220" w:lineRule="exact"/>
              <w:rPr>
                <w:rStyle w:val="102"/>
                <w:rFonts w:ascii="宋体" w:hAnsi="宋体"/>
                <w:color w:val="000000"/>
                <w:sz w:val="18"/>
                <w:szCs w:val="18"/>
              </w:rPr>
            </w:pPr>
            <w:r>
              <w:rPr>
                <w:rStyle w:val="102"/>
                <w:rFonts w:ascii="宋体" w:hAnsi="宋体"/>
                <w:color w:val="000000"/>
                <w:sz w:val="18"/>
                <w:szCs w:val="18"/>
              </w:rPr>
              <w:t>14</w:t>
            </w:r>
            <w:r>
              <w:rPr>
                <w:rStyle w:val="102"/>
                <w:rFonts w:hint="eastAsia" w:ascii="宋体" w:hAnsi="宋体"/>
                <w:color w:val="000000"/>
                <w:sz w:val="18"/>
                <w:szCs w:val="18"/>
              </w:rPr>
              <w:t>.</w:t>
            </w:r>
            <w:r>
              <w:rPr>
                <w:rStyle w:val="102"/>
                <w:rFonts w:ascii="宋体" w:hAnsi="宋体"/>
                <w:color w:val="000000"/>
                <w:sz w:val="18"/>
                <w:szCs w:val="18"/>
              </w:rPr>
              <w:t>装置配有云控制修复系统软件模块1套；</w:t>
            </w:r>
          </w:p>
          <w:p>
            <w:pPr>
              <w:tabs>
                <w:tab w:val="left" w:pos="312"/>
              </w:tabs>
              <w:rPr>
                <w:rStyle w:val="102"/>
                <w:rFonts w:ascii="宋体" w:hAnsi="宋体"/>
                <w:color w:val="000000"/>
                <w:sz w:val="18"/>
                <w:szCs w:val="18"/>
              </w:rPr>
            </w:pPr>
            <w:r>
              <w:rPr>
                <w:rStyle w:val="102"/>
                <w:rFonts w:ascii="宋体" w:hAnsi="宋体"/>
                <w:color w:val="000000"/>
                <w:sz w:val="18"/>
                <w:szCs w:val="18"/>
              </w:rPr>
              <w:t>15</w:t>
            </w:r>
            <w:r>
              <w:rPr>
                <w:rStyle w:val="102"/>
                <w:rFonts w:hint="eastAsia" w:ascii="宋体" w:hAnsi="宋体"/>
                <w:color w:val="000000"/>
                <w:sz w:val="18"/>
                <w:szCs w:val="18"/>
              </w:rPr>
              <w:t>.</w:t>
            </w:r>
            <w:r>
              <w:rPr>
                <w:rStyle w:val="102"/>
                <w:rFonts w:ascii="宋体" w:hAnsi="宋体"/>
                <w:color w:val="000000"/>
                <w:sz w:val="18"/>
                <w:szCs w:val="18"/>
              </w:rPr>
              <w:t>装置配有MES实验信息管理系统1套；</w:t>
            </w:r>
          </w:p>
          <w:p>
            <w:pPr>
              <w:spacing w:line="220" w:lineRule="exact"/>
              <w:rPr>
                <w:rStyle w:val="102"/>
                <w:rFonts w:ascii="宋体" w:hAnsi="宋体"/>
                <w:color w:val="000000"/>
                <w:sz w:val="18"/>
                <w:szCs w:val="18"/>
              </w:rPr>
            </w:pPr>
            <w:r>
              <w:rPr>
                <w:rStyle w:val="102"/>
                <w:rFonts w:ascii="宋体" w:hAnsi="宋体"/>
                <w:color w:val="000000"/>
                <w:sz w:val="18"/>
                <w:szCs w:val="18"/>
              </w:rPr>
              <w:t>16</w:t>
            </w:r>
            <w:r>
              <w:rPr>
                <w:rStyle w:val="102"/>
                <w:rFonts w:hint="eastAsia" w:ascii="宋体" w:hAnsi="宋体"/>
                <w:color w:val="000000"/>
                <w:sz w:val="18"/>
                <w:szCs w:val="18"/>
              </w:rPr>
              <w:t>.</w:t>
            </w:r>
            <w:r>
              <w:rPr>
                <w:rStyle w:val="102"/>
                <w:rFonts w:ascii="宋体" w:hAnsi="宋体"/>
                <w:color w:val="000000"/>
                <w:sz w:val="18"/>
                <w:szCs w:val="18"/>
              </w:rPr>
              <w:t>要求装置具有耐用性，采用高品质铝合金框架带移动脚轮；</w:t>
            </w:r>
          </w:p>
          <w:p>
            <w:pPr>
              <w:tabs>
                <w:tab w:val="left" w:pos="312"/>
              </w:tabs>
              <w:spacing w:line="220" w:lineRule="exact"/>
              <w:rPr>
                <w:rStyle w:val="102"/>
                <w:rFonts w:ascii="宋体" w:hAnsi="宋体"/>
                <w:color w:val="000000"/>
                <w:sz w:val="18"/>
                <w:szCs w:val="18"/>
              </w:rPr>
            </w:pPr>
            <w:r>
              <w:rPr>
                <w:rStyle w:val="102"/>
                <w:rFonts w:ascii="宋体" w:hAnsi="宋体"/>
                <w:color w:val="000000"/>
                <w:sz w:val="18"/>
                <w:szCs w:val="18"/>
              </w:rPr>
              <w:t>17</w:t>
            </w:r>
            <w:r>
              <w:rPr>
                <w:rStyle w:val="102"/>
                <w:rFonts w:hint="eastAsia" w:ascii="宋体" w:hAnsi="宋体"/>
                <w:color w:val="000000"/>
                <w:sz w:val="18"/>
                <w:szCs w:val="18"/>
              </w:rPr>
              <w:t>.</w:t>
            </w:r>
            <w:r>
              <w:rPr>
                <w:rStyle w:val="102"/>
                <w:rFonts w:ascii="宋体" w:hAnsi="宋体"/>
                <w:color w:val="000000"/>
                <w:sz w:val="18"/>
                <w:szCs w:val="18"/>
              </w:rPr>
              <w:t>投标时要求所投产品制造厂商提供不少于三年的免费质保服务；</w:t>
            </w:r>
          </w:p>
          <w:p>
            <w:pPr>
              <w:spacing w:line="220" w:lineRule="exact"/>
              <w:rPr>
                <w:rStyle w:val="102"/>
                <w:rFonts w:ascii="宋体" w:hAnsi="宋体"/>
                <w:color w:val="000000"/>
                <w:sz w:val="18"/>
                <w:szCs w:val="18"/>
              </w:rPr>
            </w:pPr>
            <w:r>
              <w:rPr>
                <w:rStyle w:val="102"/>
                <w:rFonts w:ascii="宋体" w:hAnsi="宋体"/>
                <w:color w:val="000000"/>
                <w:sz w:val="18"/>
                <w:szCs w:val="18"/>
              </w:rPr>
              <w:t>18</w:t>
            </w:r>
            <w:r>
              <w:rPr>
                <w:rStyle w:val="102"/>
                <w:rFonts w:hint="eastAsia" w:ascii="宋体" w:hAnsi="宋体"/>
                <w:color w:val="000000"/>
                <w:sz w:val="18"/>
                <w:szCs w:val="18"/>
              </w:rPr>
              <w:t>.</w:t>
            </w:r>
            <w:r>
              <w:rPr>
                <w:rStyle w:val="102"/>
                <w:rFonts w:ascii="宋体" w:hAnsi="宋体"/>
                <w:color w:val="000000"/>
                <w:sz w:val="18"/>
                <w:szCs w:val="18"/>
              </w:rPr>
              <w:t>供方无偿提供满足设备使用要求的电路、水路改造服务；</w:t>
            </w:r>
          </w:p>
          <w:p>
            <w:pPr>
              <w:spacing w:line="220" w:lineRule="exact"/>
              <w:rPr>
                <w:rStyle w:val="102"/>
                <w:rFonts w:ascii="宋体" w:hAnsi="宋体"/>
                <w:color w:val="000000"/>
                <w:sz w:val="18"/>
                <w:szCs w:val="18"/>
              </w:rPr>
            </w:pPr>
            <w:r>
              <w:rPr>
                <w:rStyle w:val="102"/>
                <w:rFonts w:ascii="宋体" w:hAnsi="宋体"/>
                <w:color w:val="000000"/>
                <w:sz w:val="18"/>
                <w:szCs w:val="18"/>
              </w:rPr>
              <w:t>19</w:t>
            </w:r>
            <w:r>
              <w:rPr>
                <w:rStyle w:val="102"/>
                <w:rFonts w:hint="eastAsia" w:ascii="宋体" w:hAnsi="宋体"/>
                <w:color w:val="000000"/>
                <w:sz w:val="18"/>
                <w:szCs w:val="18"/>
              </w:rPr>
              <w:t>.</w:t>
            </w:r>
            <w:r>
              <w:rPr>
                <w:rStyle w:val="102"/>
                <w:rFonts w:ascii="宋体" w:hAnsi="宋体"/>
                <w:color w:val="000000"/>
                <w:sz w:val="18"/>
                <w:szCs w:val="18"/>
              </w:rPr>
              <w:t>软件保障：提供至少三年以上免费更新服务。</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套</w:t>
            </w:r>
          </w:p>
        </w:tc>
      </w:tr>
      <w:tr>
        <w:tblPrEx>
          <w:tblCellMar>
            <w:top w:w="0" w:type="dxa"/>
            <w:left w:w="0" w:type="dxa"/>
            <w:bottom w:w="0" w:type="dxa"/>
            <w:right w:w="0" w:type="dxa"/>
          </w:tblCellMar>
        </w:tblPrEx>
        <w:trPr>
          <w:trHeight w:val="565"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5</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多功能干燥实验装置</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tabs>
                <w:tab w:val="left" w:pos="312"/>
              </w:tabs>
              <w:rPr>
                <w:rStyle w:val="102"/>
                <w:rFonts w:ascii="宋体" w:hAnsi="宋体"/>
                <w:color w:val="000000"/>
                <w:sz w:val="18"/>
                <w:szCs w:val="18"/>
              </w:rPr>
            </w:pPr>
            <w:r>
              <w:rPr>
                <w:rStyle w:val="102"/>
                <w:rFonts w:ascii="宋体" w:hAnsi="宋体"/>
                <w:color w:val="000000"/>
                <w:sz w:val="18"/>
                <w:szCs w:val="18"/>
              </w:rPr>
              <w:t>一、装置必须满足的知识点要求：</w:t>
            </w:r>
          </w:p>
          <w:p>
            <w:pPr>
              <w:tabs>
                <w:tab w:val="left" w:pos="312"/>
              </w:tabs>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学生通过此装置能够学习洞道干燥器、流化床干燥器、喷雾干燥器结构；</w:t>
            </w:r>
          </w:p>
          <w:p>
            <w:pPr>
              <w:tabs>
                <w:tab w:val="left" w:pos="312"/>
              </w:tabs>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掌握干燥曲线和干燥速率曲线的测定方法，了解测定干燥速率曲线的过程意义；</w:t>
            </w:r>
          </w:p>
          <w:p>
            <w:pPr>
              <w:tabs>
                <w:tab w:val="left" w:pos="312"/>
              </w:tabs>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了解利用干湿球温度测定湿空气的湿度。</w:t>
            </w:r>
          </w:p>
          <w:p>
            <w:pPr>
              <w:tabs>
                <w:tab w:val="left" w:pos="312"/>
              </w:tabs>
              <w:rPr>
                <w:rStyle w:val="102"/>
                <w:rFonts w:ascii="宋体" w:hAnsi="宋体"/>
                <w:color w:val="000000"/>
                <w:sz w:val="18"/>
                <w:szCs w:val="18"/>
              </w:rPr>
            </w:pPr>
            <w:r>
              <w:rPr>
                <w:rStyle w:val="102"/>
                <w:rFonts w:ascii="宋体" w:hAnsi="宋体"/>
                <w:color w:val="000000"/>
                <w:sz w:val="18"/>
                <w:szCs w:val="18"/>
              </w:rPr>
              <w:t>二、装置功能要求：</w:t>
            </w:r>
          </w:p>
          <w:p>
            <w:pPr>
              <w:tabs>
                <w:tab w:val="left" w:pos="312"/>
              </w:tabs>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要求装置包含多种干燥形式于一体：洞道干燥、流化床干燥、喷雾干燥；</w:t>
            </w:r>
          </w:p>
          <w:p>
            <w:pPr>
              <w:tabs>
                <w:tab w:val="left" w:pos="312"/>
              </w:tabs>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要求设备能测定洞道干燥的干燥速率曲线，流化床干燥曲线，比较不同干燥工艺的异同点；</w:t>
            </w:r>
          </w:p>
          <w:p>
            <w:pPr>
              <w:tabs>
                <w:tab w:val="left" w:pos="312"/>
              </w:tabs>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要求流化床干燥为透明塔体，塔体出口配旋风分离器；</w:t>
            </w:r>
          </w:p>
          <w:p>
            <w:pPr>
              <w:tabs>
                <w:tab w:val="left" w:pos="312"/>
              </w:tabs>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要求喷雾干燥塔为透明塔体，可观察分析喷雾干燥塔的结构及干燥原理；</w:t>
            </w:r>
          </w:p>
          <w:p>
            <w:pPr>
              <w:tabs>
                <w:tab w:val="left" w:pos="312"/>
              </w:tabs>
              <w:rPr>
                <w:rStyle w:val="102"/>
                <w:rFonts w:ascii="宋体" w:hAnsi="宋体"/>
                <w:color w:val="000000"/>
                <w:sz w:val="18"/>
                <w:szCs w:val="18"/>
              </w:rPr>
            </w:pPr>
            <w:r>
              <w:rPr>
                <w:rStyle w:val="102"/>
                <w:rFonts w:ascii="宋体" w:hAnsi="宋体"/>
                <w:color w:val="000000"/>
                <w:sz w:val="18"/>
                <w:szCs w:val="18"/>
              </w:rPr>
              <w:t>5</w:t>
            </w:r>
            <w:r>
              <w:rPr>
                <w:rStyle w:val="102"/>
                <w:rFonts w:hint="eastAsia" w:ascii="宋体" w:hAnsi="宋体"/>
                <w:color w:val="000000"/>
                <w:sz w:val="18"/>
                <w:szCs w:val="18"/>
              </w:rPr>
              <w:t>.</w:t>
            </w:r>
            <w:r>
              <w:rPr>
                <w:rStyle w:val="102"/>
                <w:rFonts w:ascii="宋体" w:hAnsi="宋体"/>
                <w:color w:val="000000"/>
                <w:sz w:val="18"/>
                <w:szCs w:val="18"/>
              </w:rPr>
              <w:t>要求装置可提供</w:t>
            </w:r>
            <w:r>
              <w:rPr>
                <w:rStyle w:val="102"/>
                <w:rFonts w:hint="eastAsia" w:ascii="宋体" w:hAnsi="宋体"/>
                <w:color w:val="000000"/>
                <w:sz w:val="18"/>
                <w:szCs w:val="18"/>
              </w:rPr>
              <w:t>实时</w:t>
            </w:r>
            <w:r>
              <w:rPr>
                <w:rStyle w:val="102"/>
                <w:rFonts w:ascii="宋体" w:hAnsi="宋体"/>
                <w:color w:val="000000"/>
                <w:sz w:val="18"/>
                <w:szCs w:val="18"/>
              </w:rPr>
              <w:t>观看实验动画的途径，预习实验内容；</w:t>
            </w:r>
          </w:p>
          <w:p>
            <w:pPr>
              <w:tabs>
                <w:tab w:val="left" w:pos="312"/>
              </w:tabs>
              <w:rPr>
                <w:rStyle w:val="102"/>
                <w:rFonts w:ascii="宋体" w:hAnsi="宋体"/>
                <w:color w:val="000000"/>
                <w:sz w:val="18"/>
                <w:szCs w:val="18"/>
              </w:rPr>
            </w:pPr>
            <w:r>
              <w:rPr>
                <w:rStyle w:val="102"/>
                <w:rFonts w:ascii="宋体" w:hAnsi="宋体"/>
                <w:color w:val="000000"/>
                <w:sz w:val="18"/>
                <w:szCs w:val="18"/>
              </w:rPr>
              <w:t>5.1</w:t>
            </w:r>
            <w:r>
              <w:rPr>
                <w:rStyle w:val="102"/>
                <w:rFonts w:hint="eastAsia" w:ascii="宋体" w:hAnsi="宋体"/>
                <w:color w:val="000000"/>
                <w:sz w:val="18"/>
                <w:szCs w:val="18"/>
              </w:rPr>
              <w:t xml:space="preserve"> </w:t>
            </w:r>
            <w:r>
              <w:rPr>
                <w:rStyle w:val="102"/>
                <w:rFonts w:ascii="宋体" w:hAnsi="宋体"/>
                <w:color w:val="000000"/>
                <w:sz w:val="18"/>
                <w:szCs w:val="18"/>
              </w:rPr>
              <w:t>能够以动画形式多角度全方位呈现多功能干燥装置的每个细节，模拟干燥过程的传质现象；</w:t>
            </w:r>
          </w:p>
          <w:p>
            <w:pPr>
              <w:spacing w:line="220" w:lineRule="exact"/>
              <w:rPr>
                <w:rStyle w:val="102"/>
                <w:rFonts w:ascii="宋体" w:hAnsi="宋体"/>
                <w:color w:val="000000"/>
                <w:sz w:val="18"/>
                <w:szCs w:val="18"/>
              </w:rPr>
            </w:pPr>
            <w:r>
              <w:rPr>
                <w:rStyle w:val="102"/>
                <w:rFonts w:ascii="宋体" w:hAnsi="宋体"/>
                <w:color w:val="000000"/>
                <w:sz w:val="18"/>
                <w:szCs w:val="18"/>
              </w:rPr>
              <w:t>5.2</w:t>
            </w:r>
            <w:r>
              <w:rPr>
                <w:rStyle w:val="102"/>
                <w:rFonts w:hint="eastAsia" w:ascii="宋体" w:hAnsi="宋体"/>
                <w:color w:val="000000"/>
                <w:sz w:val="18"/>
                <w:szCs w:val="18"/>
              </w:rPr>
              <w:t xml:space="preserve"> </w:t>
            </w:r>
            <w:r>
              <w:rPr>
                <w:rStyle w:val="102"/>
                <w:rFonts w:ascii="宋体" w:hAnsi="宋体"/>
                <w:color w:val="000000"/>
                <w:sz w:val="18"/>
                <w:szCs w:val="18"/>
              </w:rPr>
              <w:t>动画</w:t>
            </w:r>
            <w:r>
              <w:rPr>
                <w:rStyle w:val="102"/>
                <w:rFonts w:hint="eastAsia" w:ascii="宋体" w:hAnsi="宋体"/>
                <w:color w:val="000000"/>
                <w:sz w:val="18"/>
                <w:szCs w:val="18"/>
              </w:rPr>
              <w:t>时长</w:t>
            </w:r>
            <w:r>
              <w:rPr>
                <w:rStyle w:val="102"/>
                <w:rFonts w:ascii="宋体" w:hAnsi="宋体"/>
                <w:color w:val="000000"/>
                <w:sz w:val="18"/>
                <w:szCs w:val="18"/>
              </w:rPr>
              <w:t>不小于2min，动画内容通过现代化三维建模手段；</w:t>
            </w:r>
          </w:p>
          <w:p>
            <w:pPr>
              <w:tabs>
                <w:tab w:val="left" w:pos="312"/>
              </w:tabs>
              <w:rPr>
                <w:rStyle w:val="102"/>
                <w:rFonts w:ascii="宋体" w:hAnsi="宋体"/>
                <w:color w:val="000000"/>
                <w:sz w:val="18"/>
                <w:szCs w:val="18"/>
              </w:rPr>
            </w:pPr>
            <w:r>
              <w:rPr>
                <w:rStyle w:val="102"/>
                <w:rFonts w:ascii="宋体" w:hAnsi="宋体"/>
                <w:color w:val="000000"/>
                <w:sz w:val="18"/>
                <w:szCs w:val="18"/>
              </w:rPr>
              <w:t>6</w:t>
            </w:r>
            <w:r>
              <w:rPr>
                <w:rStyle w:val="102"/>
                <w:rFonts w:hint="eastAsia" w:ascii="宋体" w:hAnsi="宋体"/>
                <w:color w:val="000000"/>
                <w:sz w:val="18"/>
                <w:szCs w:val="18"/>
              </w:rPr>
              <w:t>.</w:t>
            </w:r>
            <w:r>
              <w:rPr>
                <w:rStyle w:val="102"/>
                <w:rFonts w:ascii="宋体" w:hAnsi="宋体"/>
                <w:color w:val="000000"/>
                <w:sz w:val="18"/>
                <w:szCs w:val="18"/>
              </w:rPr>
              <w:t>要求装置能实现虚实结合：应用WEBGL技术实现网页版在线教学系统，方便学生在任何能上网的地方即可随时访问 ；</w:t>
            </w:r>
          </w:p>
          <w:p>
            <w:pPr>
              <w:tabs>
                <w:tab w:val="left" w:pos="312"/>
              </w:tabs>
              <w:rPr>
                <w:rStyle w:val="102"/>
                <w:rFonts w:ascii="宋体" w:hAnsi="宋体"/>
                <w:color w:val="000000"/>
                <w:sz w:val="18"/>
                <w:szCs w:val="18"/>
              </w:rPr>
            </w:pPr>
            <w:r>
              <w:rPr>
                <w:rStyle w:val="102"/>
                <w:rFonts w:ascii="宋体" w:hAnsi="宋体"/>
                <w:color w:val="000000"/>
                <w:sz w:val="18"/>
                <w:szCs w:val="18"/>
              </w:rPr>
              <w:t>6.1</w:t>
            </w:r>
            <w:r>
              <w:rPr>
                <w:rStyle w:val="102"/>
                <w:rFonts w:hint="eastAsia" w:ascii="宋体" w:hAnsi="宋体"/>
                <w:color w:val="000000"/>
                <w:sz w:val="18"/>
                <w:szCs w:val="18"/>
              </w:rPr>
              <w:t xml:space="preserve"> </w:t>
            </w:r>
            <w:r>
              <w:rPr>
                <w:rStyle w:val="102"/>
                <w:rFonts w:ascii="宋体" w:hAnsi="宋体"/>
                <w:color w:val="000000"/>
                <w:sz w:val="18"/>
                <w:szCs w:val="18"/>
              </w:rPr>
              <w:t>网页实时访问实现远程理论学习、考试及3D仿真实践模拟操作、测试，学习成效以信息化模式实时反馈，实现教学与学习的智能化；</w:t>
            </w:r>
          </w:p>
          <w:p>
            <w:pPr>
              <w:tabs>
                <w:tab w:val="left" w:pos="312"/>
              </w:tabs>
              <w:rPr>
                <w:rStyle w:val="102"/>
                <w:rFonts w:ascii="宋体" w:hAnsi="宋体"/>
                <w:color w:val="000000"/>
                <w:sz w:val="18"/>
                <w:szCs w:val="18"/>
              </w:rPr>
            </w:pPr>
            <w:r>
              <w:rPr>
                <w:rStyle w:val="102"/>
                <w:rFonts w:ascii="宋体" w:hAnsi="宋体"/>
                <w:color w:val="000000"/>
                <w:sz w:val="18"/>
                <w:szCs w:val="18"/>
              </w:rPr>
              <w:t>6.2</w:t>
            </w:r>
            <w:r>
              <w:rPr>
                <w:rStyle w:val="102"/>
                <w:rFonts w:hint="eastAsia" w:ascii="宋体" w:hAnsi="宋体"/>
                <w:color w:val="000000"/>
                <w:sz w:val="18"/>
                <w:szCs w:val="18"/>
              </w:rPr>
              <w:t xml:space="preserve"> </w:t>
            </w:r>
            <w:r>
              <w:rPr>
                <w:rStyle w:val="102"/>
                <w:rFonts w:ascii="宋体" w:hAnsi="宋体"/>
                <w:color w:val="000000"/>
                <w:sz w:val="18"/>
                <w:szCs w:val="18"/>
              </w:rPr>
              <w:t>学习干燥基本原理，干燥速率曲线测定方法及应用。掌握不同干燥形式结构和原理及适用体系；</w:t>
            </w:r>
          </w:p>
          <w:p>
            <w:pPr>
              <w:tabs>
                <w:tab w:val="left" w:pos="312"/>
              </w:tabs>
              <w:rPr>
                <w:rStyle w:val="102"/>
                <w:rFonts w:ascii="宋体" w:hAnsi="宋体"/>
                <w:color w:val="000000"/>
                <w:sz w:val="18"/>
                <w:szCs w:val="18"/>
              </w:rPr>
            </w:pPr>
            <w:r>
              <w:rPr>
                <w:rStyle w:val="102"/>
                <w:rFonts w:ascii="宋体" w:hAnsi="宋体"/>
                <w:color w:val="000000"/>
                <w:sz w:val="18"/>
                <w:szCs w:val="18"/>
              </w:rPr>
              <w:t>6.3</w:t>
            </w:r>
            <w:r>
              <w:rPr>
                <w:rStyle w:val="102"/>
                <w:rFonts w:hint="eastAsia" w:ascii="宋体" w:hAnsi="宋体"/>
                <w:color w:val="000000"/>
                <w:sz w:val="18"/>
                <w:szCs w:val="18"/>
              </w:rPr>
              <w:t xml:space="preserve"> </w:t>
            </w:r>
            <w:r>
              <w:rPr>
                <w:rStyle w:val="102"/>
                <w:rFonts w:ascii="宋体" w:hAnsi="宋体"/>
                <w:color w:val="000000"/>
                <w:sz w:val="18"/>
                <w:szCs w:val="18"/>
              </w:rPr>
              <w:t>通过三维模拟学习洞道干燥，流化床干燥、喷雾干燥塔的结构及工艺过程，模拟操作包括模拟练习及考试，模拟考试成绩和理论考试成绩可根据不同的权重计入学生总成绩；</w:t>
            </w:r>
          </w:p>
          <w:p>
            <w:pPr>
              <w:tabs>
                <w:tab w:val="left" w:pos="312"/>
              </w:tabs>
              <w:rPr>
                <w:rStyle w:val="102"/>
                <w:rFonts w:ascii="宋体" w:hAnsi="宋体"/>
                <w:color w:val="000000"/>
                <w:sz w:val="18"/>
                <w:szCs w:val="18"/>
              </w:rPr>
            </w:pPr>
            <w:r>
              <w:rPr>
                <w:rStyle w:val="102"/>
                <w:rFonts w:ascii="宋体" w:hAnsi="宋体"/>
                <w:color w:val="000000"/>
                <w:sz w:val="18"/>
                <w:szCs w:val="18"/>
              </w:rPr>
              <w:t>7</w:t>
            </w:r>
            <w:r>
              <w:rPr>
                <w:rStyle w:val="102"/>
                <w:rFonts w:hint="eastAsia" w:ascii="宋体" w:hAnsi="宋体"/>
                <w:color w:val="000000"/>
                <w:sz w:val="18"/>
                <w:szCs w:val="18"/>
              </w:rPr>
              <w:t>.</w:t>
            </w:r>
            <w:r>
              <w:rPr>
                <w:rStyle w:val="102"/>
                <w:rFonts w:ascii="宋体" w:hAnsi="宋体"/>
                <w:color w:val="000000"/>
                <w:sz w:val="18"/>
                <w:szCs w:val="18"/>
              </w:rPr>
              <w:t>要求装置具有物联互通性：智能3D虚拟系统平台：实现与在线教学系统共享实验装置3D模拟资源，可在无网络环境进行3D模拟练习，智能判断3D模拟版本，在线完成版本升级，模拟操作成绩可同步至在线教学系统账号；</w:t>
            </w:r>
          </w:p>
          <w:p>
            <w:pPr>
              <w:tabs>
                <w:tab w:val="left" w:pos="312"/>
              </w:tabs>
              <w:rPr>
                <w:rStyle w:val="102"/>
                <w:rFonts w:ascii="宋体" w:hAnsi="宋体"/>
                <w:color w:val="000000"/>
                <w:sz w:val="18"/>
                <w:szCs w:val="18"/>
              </w:rPr>
            </w:pPr>
            <w:r>
              <w:rPr>
                <w:rStyle w:val="102"/>
                <w:rFonts w:ascii="宋体" w:hAnsi="宋体"/>
                <w:color w:val="000000"/>
                <w:sz w:val="18"/>
                <w:szCs w:val="18"/>
              </w:rPr>
              <w:t>8</w:t>
            </w:r>
            <w:r>
              <w:rPr>
                <w:rStyle w:val="102"/>
                <w:rFonts w:hint="eastAsia" w:ascii="宋体" w:hAnsi="宋体"/>
                <w:color w:val="000000"/>
                <w:sz w:val="18"/>
                <w:szCs w:val="18"/>
              </w:rPr>
              <w:t>.</w:t>
            </w:r>
            <w:r>
              <w:rPr>
                <w:rStyle w:val="102"/>
                <w:rFonts w:ascii="宋体" w:hAnsi="宋体"/>
                <w:color w:val="000000"/>
                <w:sz w:val="18"/>
                <w:szCs w:val="18"/>
              </w:rPr>
              <w:t>设备配套软件能进行网上题库建立，试卷制作及考试成绩统计。老师可网上分类别建立题库，试卷自动生成，自主选择试卷题型如选择题，判断题等，自主设置题型权重及分值，考试成绩自动统计；</w:t>
            </w:r>
          </w:p>
          <w:p>
            <w:pPr>
              <w:tabs>
                <w:tab w:val="left" w:pos="312"/>
              </w:tabs>
              <w:rPr>
                <w:rStyle w:val="102"/>
                <w:rFonts w:ascii="宋体" w:hAnsi="宋体"/>
                <w:color w:val="000000"/>
                <w:sz w:val="18"/>
                <w:szCs w:val="18"/>
              </w:rPr>
            </w:pPr>
            <w:r>
              <w:rPr>
                <w:rStyle w:val="102"/>
                <w:rFonts w:ascii="宋体" w:hAnsi="宋体"/>
                <w:color w:val="000000"/>
                <w:sz w:val="18"/>
                <w:szCs w:val="18"/>
              </w:rPr>
              <w:t>9</w:t>
            </w:r>
            <w:r>
              <w:rPr>
                <w:rStyle w:val="102"/>
                <w:rFonts w:hint="eastAsia" w:ascii="宋体" w:hAnsi="宋体"/>
                <w:color w:val="000000"/>
                <w:sz w:val="18"/>
                <w:szCs w:val="18"/>
              </w:rPr>
              <w:t>.</w:t>
            </w:r>
            <w:r>
              <w:rPr>
                <w:rStyle w:val="102"/>
                <w:rFonts w:ascii="宋体" w:hAnsi="宋体"/>
                <w:color w:val="000000"/>
                <w:sz w:val="18"/>
                <w:szCs w:val="18"/>
              </w:rPr>
              <w:t>要求装置采用工业一体机进行控制和数据显示，让学生提前接触工业控制相关知识，装置要能充分体现先进性，锻炼学生使用现代化工具的能力；</w:t>
            </w:r>
          </w:p>
          <w:p>
            <w:pPr>
              <w:tabs>
                <w:tab w:val="left" w:pos="312"/>
              </w:tabs>
              <w:rPr>
                <w:rStyle w:val="102"/>
                <w:rFonts w:ascii="宋体" w:hAnsi="宋体"/>
                <w:color w:val="000000"/>
                <w:sz w:val="18"/>
                <w:szCs w:val="18"/>
              </w:rPr>
            </w:pPr>
            <w:r>
              <w:rPr>
                <w:rStyle w:val="102"/>
                <w:rFonts w:ascii="宋体" w:hAnsi="宋体"/>
                <w:color w:val="000000"/>
                <w:sz w:val="18"/>
                <w:szCs w:val="18"/>
              </w:rPr>
              <w:t>10</w:t>
            </w:r>
            <w:r>
              <w:rPr>
                <w:rStyle w:val="102"/>
                <w:rFonts w:hint="eastAsia" w:ascii="宋体" w:hAnsi="宋体"/>
                <w:color w:val="000000"/>
                <w:sz w:val="18"/>
                <w:szCs w:val="18"/>
              </w:rPr>
              <w:t>.</w:t>
            </w:r>
            <w:r>
              <w:rPr>
                <w:rStyle w:val="102"/>
                <w:rFonts w:ascii="宋体" w:hAnsi="宋体"/>
                <w:color w:val="000000"/>
                <w:sz w:val="18"/>
                <w:szCs w:val="18"/>
              </w:rPr>
              <w:t>要求装置具有安全性：设备将预热器出口温度与风机进行连锁控制，当出口温度高于50℃，系统默认此状态为不安全状态，此时风机不能停止。</w:t>
            </w:r>
          </w:p>
          <w:p>
            <w:pPr>
              <w:tabs>
                <w:tab w:val="left" w:pos="312"/>
              </w:tabs>
              <w:rPr>
                <w:rStyle w:val="102"/>
                <w:rFonts w:ascii="宋体" w:hAnsi="宋体"/>
                <w:color w:val="000000"/>
                <w:sz w:val="18"/>
                <w:szCs w:val="18"/>
              </w:rPr>
            </w:pPr>
            <w:r>
              <w:rPr>
                <w:rStyle w:val="102"/>
                <w:rFonts w:ascii="宋体" w:hAnsi="宋体"/>
                <w:color w:val="000000"/>
                <w:sz w:val="18"/>
                <w:szCs w:val="18"/>
              </w:rPr>
              <w:t>三、配置要求:</w:t>
            </w:r>
          </w:p>
          <w:p>
            <w:pPr>
              <w:tabs>
                <w:tab w:val="left" w:pos="312"/>
              </w:tabs>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进风系统：漩涡气泵，带消音器；进风温度：80℃～200℃自动控制；</w:t>
            </w:r>
          </w:p>
          <w:p>
            <w:pPr>
              <w:tabs>
                <w:tab w:val="left" w:pos="312"/>
              </w:tabs>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电加热：不锈钢304以上材质，功率4.5kW；</w:t>
            </w:r>
          </w:p>
          <w:p>
            <w:pPr>
              <w:tabs>
                <w:tab w:val="left" w:pos="312"/>
              </w:tabs>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全柔性保温层：内外层一体化，内层耐高温编织层，耐温400℃以上，外表层柔性耐高温有机涂层复合编织物，易清洗，可拆卸；</w:t>
            </w:r>
          </w:p>
          <w:p>
            <w:pPr>
              <w:tabs>
                <w:tab w:val="left" w:pos="312"/>
              </w:tabs>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干燥器：喷雾干燥塔为透明玻璃塔体；流化床干燥塔为玻璃塔体，透明可视；厢式干燥器为不锈钢304以上材质；旋风分离器为玻璃材质，透明可视；</w:t>
            </w:r>
          </w:p>
          <w:p>
            <w:pPr>
              <w:tabs>
                <w:tab w:val="left" w:pos="312"/>
              </w:tabs>
              <w:rPr>
                <w:rStyle w:val="102"/>
                <w:rFonts w:ascii="宋体" w:hAnsi="宋体"/>
                <w:color w:val="000000"/>
                <w:sz w:val="18"/>
                <w:szCs w:val="18"/>
              </w:rPr>
            </w:pPr>
            <w:r>
              <w:rPr>
                <w:rStyle w:val="102"/>
                <w:rFonts w:ascii="宋体" w:hAnsi="宋体"/>
                <w:color w:val="000000"/>
                <w:sz w:val="18"/>
                <w:szCs w:val="18"/>
              </w:rPr>
              <w:t>5</w:t>
            </w:r>
            <w:r>
              <w:rPr>
                <w:rStyle w:val="102"/>
                <w:rFonts w:hint="eastAsia" w:ascii="宋体" w:hAnsi="宋体"/>
                <w:color w:val="000000"/>
                <w:sz w:val="18"/>
                <w:szCs w:val="18"/>
              </w:rPr>
              <w:t>.</w:t>
            </w:r>
            <w:r>
              <w:rPr>
                <w:rStyle w:val="102"/>
                <w:rFonts w:ascii="宋体" w:hAnsi="宋体"/>
                <w:color w:val="000000"/>
                <w:sz w:val="18"/>
                <w:szCs w:val="18"/>
              </w:rPr>
              <w:t>雾化喷枪：二流体喷嘴，SS316L以上材质，气液内部混合带自清除针；</w:t>
            </w:r>
          </w:p>
          <w:p>
            <w:pPr>
              <w:tabs>
                <w:tab w:val="left" w:pos="312"/>
              </w:tabs>
              <w:rPr>
                <w:rStyle w:val="102"/>
                <w:rFonts w:ascii="宋体" w:hAnsi="宋体"/>
                <w:color w:val="000000"/>
                <w:sz w:val="18"/>
                <w:szCs w:val="18"/>
              </w:rPr>
            </w:pPr>
            <w:r>
              <w:rPr>
                <w:rStyle w:val="102"/>
                <w:rFonts w:ascii="宋体" w:hAnsi="宋体"/>
                <w:color w:val="000000"/>
                <w:sz w:val="18"/>
                <w:szCs w:val="18"/>
              </w:rPr>
              <w:t>6</w:t>
            </w:r>
            <w:r>
              <w:rPr>
                <w:rStyle w:val="102"/>
                <w:rFonts w:hint="eastAsia" w:ascii="宋体" w:hAnsi="宋体"/>
                <w:color w:val="000000"/>
                <w:sz w:val="18"/>
                <w:szCs w:val="18"/>
              </w:rPr>
              <w:t>.</w:t>
            </w:r>
            <w:r>
              <w:rPr>
                <w:rStyle w:val="102"/>
                <w:rFonts w:ascii="宋体" w:hAnsi="宋体"/>
                <w:color w:val="000000"/>
                <w:sz w:val="18"/>
                <w:szCs w:val="18"/>
              </w:rPr>
              <w:t>空气压缩机：压缩空气压力≤0.4MPa；</w:t>
            </w:r>
          </w:p>
          <w:p>
            <w:pPr>
              <w:tabs>
                <w:tab w:val="left" w:pos="312"/>
              </w:tabs>
              <w:rPr>
                <w:rStyle w:val="102"/>
                <w:rFonts w:ascii="宋体" w:hAnsi="宋体"/>
                <w:color w:val="000000"/>
                <w:sz w:val="18"/>
                <w:szCs w:val="18"/>
              </w:rPr>
            </w:pPr>
            <w:r>
              <w:rPr>
                <w:rStyle w:val="102"/>
                <w:rFonts w:ascii="宋体" w:hAnsi="宋体"/>
                <w:color w:val="000000"/>
                <w:sz w:val="18"/>
                <w:szCs w:val="18"/>
              </w:rPr>
              <w:t>7</w:t>
            </w:r>
            <w:r>
              <w:rPr>
                <w:rStyle w:val="102"/>
                <w:rFonts w:hint="eastAsia" w:ascii="宋体" w:hAnsi="宋体"/>
                <w:color w:val="000000"/>
                <w:sz w:val="18"/>
                <w:szCs w:val="18"/>
              </w:rPr>
              <w:t>.</w:t>
            </w:r>
            <w:r>
              <w:rPr>
                <w:rStyle w:val="102"/>
                <w:rFonts w:ascii="宋体" w:hAnsi="宋体"/>
                <w:color w:val="000000"/>
                <w:sz w:val="18"/>
                <w:szCs w:val="18"/>
              </w:rPr>
              <w:t>蠕动泵：最大流量不小于1L/h；</w:t>
            </w:r>
          </w:p>
          <w:p>
            <w:pPr>
              <w:tabs>
                <w:tab w:val="left" w:pos="312"/>
              </w:tabs>
              <w:rPr>
                <w:rStyle w:val="102"/>
                <w:rFonts w:ascii="宋体" w:hAnsi="宋体"/>
                <w:color w:val="000000"/>
                <w:sz w:val="18"/>
                <w:szCs w:val="18"/>
              </w:rPr>
            </w:pPr>
            <w:r>
              <w:rPr>
                <w:rStyle w:val="102"/>
                <w:rFonts w:ascii="宋体" w:hAnsi="宋体"/>
                <w:color w:val="000000"/>
                <w:sz w:val="18"/>
                <w:szCs w:val="18"/>
              </w:rPr>
              <w:t>8</w:t>
            </w:r>
            <w:r>
              <w:rPr>
                <w:rStyle w:val="102"/>
                <w:rFonts w:hint="eastAsia" w:ascii="宋体" w:hAnsi="宋体"/>
                <w:color w:val="000000"/>
                <w:sz w:val="18"/>
                <w:szCs w:val="18"/>
              </w:rPr>
              <w:t>.</w:t>
            </w:r>
            <w:r>
              <w:rPr>
                <w:rStyle w:val="102"/>
                <w:rFonts w:ascii="宋体" w:hAnsi="宋体"/>
                <w:color w:val="000000"/>
                <w:sz w:val="18"/>
                <w:szCs w:val="18"/>
              </w:rPr>
              <w:t>传感器：温度PT100、差压传感器；</w:t>
            </w:r>
          </w:p>
          <w:p>
            <w:pPr>
              <w:tabs>
                <w:tab w:val="left" w:pos="312"/>
              </w:tabs>
              <w:rPr>
                <w:rStyle w:val="102"/>
                <w:rFonts w:ascii="宋体" w:hAnsi="宋体"/>
                <w:color w:val="000000"/>
                <w:sz w:val="18"/>
                <w:szCs w:val="18"/>
              </w:rPr>
            </w:pPr>
            <w:r>
              <w:rPr>
                <w:rStyle w:val="102"/>
                <w:rFonts w:ascii="宋体" w:hAnsi="宋体"/>
                <w:color w:val="000000"/>
                <w:sz w:val="18"/>
                <w:szCs w:val="18"/>
              </w:rPr>
              <w:t>9</w:t>
            </w:r>
            <w:r>
              <w:rPr>
                <w:rStyle w:val="102"/>
                <w:rFonts w:hint="eastAsia" w:ascii="宋体" w:hAnsi="宋体"/>
                <w:color w:val="000000"/>
                <w:sz w:val="18"/>
                <w:szCs w:val="18"/>
              </w:rPr>
              <w:t>.</w:t>
            </w:r>
            <w:r>
              <w:rPr>
                <w:rStyle w:val="102"/>
                <w:rFonts w:ascii="宋体" w:hAnsi="宋体"/>
                <w:color w:val="000000"/>
                <w:sz w:val="18"/>
                <w:szCs w:val="18"/>
              </w:rPr>
              <w:t>电控系统：PLC控制系统，集成所有远传信号；PLC参数：</w:t>
            </w:r>
          </w:p>
          <w:p>
            <w:pPr>
              <w:tabs>
                <w:tab w:val="left" w:pos="312"/>
              </w:tabs>
              <w:rPr>
                <w:rStyle w:val="102"/>
                <w:rFonts w:ascii="宋体" w:hAnsi="宋体"/>
                <w:color w:val="000000"/>
                <w:sz w:val="18"/>
                <w:szCs w:val="18"/>
              </w:rPr>
            </w:pPr>
            <w:r>
              <w:rPr>
                <w:rStyle w:val="102"/>
                <w:rFonts w:ascii="宋体" w:hAnsi="宋体"/>
                <w:color w:val="000000"/>
                <w:sz w:val="18"/>
                <w:szCs w:val="18"/>
              </w:rPr>
              <w:t>9.1</w:t>
            </w:r>
            <w:r>
              <w:rPr>
                <w:rStyle w:val="102"/>
                <w:rFonts w:hint="eastAsia" w:ascii="宋体" w:hAnsi="宋体"/>
                <w:color w:val="000000"/>
                <w:sz w:val="18"/>
                <w:szCs w:val="18"/>
              </w:rPr>
              <w:t xml:space="preserve"> </w:t>
            </w:r>
            <w:r>
              <w:rPr>
                <w:rStyle w:val="102"/>
                <w:rFonts w:ascii="宋体" w:hAnsi="宋体"/>
                <w:color w:val="000000"/>
                <w:sz w:val="18"/>
                <w:szCs w:val="18"/>
              </w:rPr>
              <w:t>知名品牌的PLC控制系统；</w:t>
            </w:r>
          </w:p>
          <w:p>
            <w:pPr>
              <w:tabs>
                <w:tab w:val="left" w:pos="312"/>
              </w:tabs>
              <w:rPr>
                <w:rStyle w:val="102"/>
                <w:rFonts w:ascii="宋体" w:hAnsi="宋体"/>
                <w:color w:val="000000"/>
                <w:sz w:val="18"/>
                <w:szCs w:val="18"/>
              </w:rPr>
            </w:pPr>
            <w:r>
              <w:rPr>
                <w:rStyle w:val="102"/>
                <w:rFonts w:ascii="宋体" w:hAnsi="宋体"/>
                <w:color w:val="000000"/>
                <w:sz w:val="18"/>
                <w:szCs w:val="18"/>
              </w:rPr>
              <w:t>9.2</w:t>
            </w:r>
            <w:r>
              <w:rPr>
                <w:rStyle w:val="102"/>
                <w:rFonts w:hint="eastAsia" w:ascii="宋体" w:hAnsi="宋体"/>
                <w:color w:val="000000"/>
                <w:sz w:val="18"/>
                <w:szCs w:val="18"/>
              </w:rPr>
              <w:t xml:space="preserve"> </w:t>
            </w:r>
            <w:r>
              <w:rPr>
                <w:rStyle w:val="102"/>
                <w:rFonts w:ascii="宋体" w:hAnsi="宋体"/>
                <w:color w:val="000000"/>
                <w:sz w:val="18"/>
                <w:szCs w:val="18"/>
              </w:rPr>
              <w:t>通信端口数；以太网口不得小于1个，串行端口不得小于2个；</w:t>
            </w:r>
          </w:p>
          <w:p>
            <w:pPr>
              <w:tabs>
                <w:tab w:val="left" w:pos="312"/>
              </w:tabs>
              <w:rPr>
                <w:rStyle w:val="102"/>
                <w:rFonts w:ascii="宋体" w:hAnsi="宋体"/>
                <w:color w:val="000000"/>
                <w:sz w:val="18"/>
                <w:szCs w:val="18"/>
              </w:rPr>
            </w:pPr>
            <w:r>
              <w:rPr>
                <w:rStyle w:val="102"/>
                <w:rFonts w:ascii="宋体" w:hAnsi="宋体"/>
                <w:color w:val="000000"/>
                <w:sz w:val="18"/>
                <w:szCs w:val="18"/>
              </w:rPr>
              <w:t>9.</w:t>
            </w:r>
            <w:r>
              <w:rPr>
                <w:rStyle w:val="102"/>
                <w:rFonts w:hint="eastAsia" w:ascii="宋体" w:hAnsi="宋体"/>
                <w:color w:val="000000"/>
                <w:sz w:val="18"/>
                <w:szCs w:val="18"/>
              </w:rPr>
              <w:t>3.</w:t>
            </w:r>
            <w:r>
              <w:rPr>
                <w:rStyle w:val="102"/>
                <w:rFonts w:ascii="宋体" w:hAnsi="宋体"/>
                <w:color w:val="000000"/>
                <w:sz w:val="18"/>
                <w:szCs w:val="18"/>
              </w:rPr>
              <w:t>具有Remote I/O功能；</w:t>
            </w:r>
          </w:p>
          <w:p>
            <w:pPr>
              <w:tabs>
                <w:tab w:val="left" w:pos="312"/>
              </w:tabs>
              <w:rPr>
                <w:rStyle w:val="102"/>
                <w:rFonts w:ascii="宋体" w:hAnsi="宋体"/>
                <w:color w:val="000000"/>
                <w:sz w:val="18"/>
                <w:szCs w:val="18"/>
              </w:rPr>
            </w:pPr>
            <w:r>
              <w:rPr>
                <w:rStyle w:val="102"/>
                <w:rFonts w:ascii="宋体" w:hAnsi="宋体"/>
                <w:color w:val="000000"/>
                <w:sz w:val="18"/>
                <w:szCs w:val="18"/>
              </w:rPr>
              <w:t>10</w:t>
            </w:r>
            <w:r>
              <w:rPr>
                <w:rStyle w:val="102"/>
                <w:rFonts w:hint="eastAsia" w:ascii="宋体" w:hAnsi="宋体"/>
                <w:color w:val="000000"/>
                <w:sz w:val="18"/>
                <w:szCs w:val="18"/>
              </w:rPr>
              <w:t>.</w:t>
            </w:r>
            <w:r>
              <w:rPr>
                <w:rStyle w:val="102"/>
                <w:rFonts w:ascii="宋体" w:hAnsi="宋体"/>
                <w:color w:val="000000"/>
                <w:sz w:val="18"/>
                <w:szCs w:val="18"/>
              </w:rPr>
              <w:t>显示终端：触摸式操作，可安装控制软件，并提供证明资料；设备操作终端参数：</w:t>
            </w:r>
          </w:p>
          <w:p>
            <w:pPr>
              <w:tabs>
                <w:tab w:val="left" w:pos="312"/>
              </w:tabs>
              <w:rPr>
                <w:rStyle w:val="102"/>
                <w:rFonts w:ascii="宋体" w:hAnsi="宋体"/>
                <w:color w:val="000000"/>
                <w:sz w:val="18"/>
                <w:szCs w:val="18"/>
              </w:rPr>
            </w:pPr>
            <w:r>
              <w:rPr>
                <w:rStyle w:val="102"/>
                <w:rFonts w:ascii="宋体" w:hAnsi="宋体"/>
                <w:color w:val="000000"/>
                <w:sz w:val="18"/>
                <w:szCs w:val="18"/>
              </w:rPr>
              <w:t>10.1 主机：2.4G低功耗处理器，要求配备SSD硬盘；</w:t>
            </w:r>
          </w:p>
          <w:p>
            <w:pPr>
              <w:tabs>
                <w:tab w:val="left" w:pos="312"/>
              </w:tabs>
              <w:rPr>
                <w:rStyle w:val="102"/>
                <w:rFonts w:ascii="宋体" w:hAnsi="宋体"/>
                <w:color w:val="000000"/>
                <w:sz w:val="18"/>
                <w:szCs w:val="18"/>
              </w:rPr>
            </w:pPr>
            <w:r>
              <w:rPr>
                <w:rStyle w:val="102"/>
                <w:rFonts w:ascii="宋体" w:hAnsi="宋体"/>
                <w:color w:val="000000"/>
                <w:sz w:val="18"/>
                <w:szCs w:val="18"/>
              </w:rPr>
              <w:t>10.2</w:t>
            </w:r>
            <w:r>
              <w:rPr>
                <w:rStyle w:val="102"/>
                <w:rFonts w:hint="eastAsia" w:ascii="宋体" w:hAnsi="宋体"/>
                <w:color w:val="000000"/>
                <w:sz w:val="18"/>
                <w:szCs w:val="18"/>
              </w:rPr>
              <w:t xml:space="preserve"> </w:t>
            </w:r>
            <w:r>
              <w:rPr>
                <w:rStyle w:val="102"/>
                <w:rFonts w:ascii="宋体" w:hAnsi="宋体"/>
                <w:color w:val="000000"/>
                <w:sz w:val="18"/>
                <w:szCs w:val="18"/>
              </w:rPr>
              <w:t>显示：不小于15.6寸全高清LED液晶屏，不低于1920×1080分辨率，高品质电容触摸屏，支持主动式互动体；</w:t>
            </w:r>
          </w:p>
          <w:p>
            <w:pPr>
              <w:tabs>
                <w:tab w:val="left" w:pos="312"/>
              </w:tabs>
              <w:rPr>
                <w:rStyle w:val="102"/>
                <w:rFonts w:ascii="宋体" w:hAnsi="宋体"/>
                <w:color w:val="000000"/>
                <w:sz w:val="18"/>
                <w:szCs w:val="18"/>
              </w:rPr>
            </w:pPr>
            <w:r>
              <w:rPr>
                <w:rStyle w:val="102"/>
                <w:rFonts w:ascii="宋体" w:hAnsi="宋体"/>
                <w:color w:val="000000"/>
                <w:sz w:val="18"/>
                <w:szCs w:val="18"/>
              </w:rPr>
              <w:t>10.3</w:t>
            </w:r>
            <w:r>
              <w:rPr>
                <w:rStyle w:val="102"/>
                <w:rFonts w:hint="eastAsia" w:ascii="宋体" w:hAnsi="宋体"/>
                <w:color w:val="000000"/>
                <w:sz w:val="18"/>
                <w:szCs w:val="18"/>
              </w:rPr>
              <w:t xml:space="preserve"> </w:t>
            </w:r>
            <w:r>
              <w:rPr>
                <w:rStyle w:val="102"/>
                <w:rFonts w:ascii="宋体" w:hAnsi="宋体"/>
                <w:color w:val="000000"/>
                <w:sz w:val="18"/>
                <w:szCs w:val="18"/>
              </w:rPr>
              <w:t>Wifi ：802.11a/g/n，4G LTE:支持全网通，接口：不少于1</w:t>
            </w:r>
            <w:r>
              <w:rPr>
                <w:rStyle w:val="102"/>
                <w:rFonts w:hint="eastAsia" w:ascii="宋体" w:hAnsi="宋体"/>
                <w:color w:val="000000"/>
                <w:sz w:val="18"/>
                <w:szCs w:val="18"/>
              </w:rPr>
              <w:t>个</w:t>
            </w:r>
            <w:r>
              <w:rPr>
                <w:rStyle w:val="102"/>
                <w:rFonts w:ascii="宋体" w:hAnsi="宋体"/>
                <w:color w:val="000000"/>
                <w:sz w:val="18"/>
                <w:szCs w:val="18"/>
              </w:rPr>
              <w:t>USB3.0接口，不少于USB2.0接口，不少于</w:t>
            </w:r>
            <w:r>
              <w:rPr>
                <w:rStyle w:val="102"/>
                <w:rFonts w:hint="eastAsia" w:ascii="宋体" w:hAnsi="宋体"/>
                <w:color w:val="000000"/>
                <w:sz w:val="18"/>
                <w:szCs w:val="18"/>
              </w:rPr>
              <w:t>3个</w:t>
            </w:r>
            <w:r>
              <w:rPr>
                <w:rStyle w:val="102"/>
                <w:rFonts w:ascii="宋体" w:hAnsi="宋体"/>
                <w:color w:val="000000"/>
                <w:sz w:val="18"/>
                <w:szCs w:val="18"/>
              </w:rPr>
              <w:t>RS232 接口，不少于1</w:t>
            </w:r>
            <w:r>
              <w:rPr>
                <w:rStyle w:val="102"/>
                <w:rFonts w:hint="eastAsia" w:ascii="宋体" w:hAnsi="宋体"/>
                <w:color w:val="000000"/>
                <w:sz w:val="18"/>
                <w:szCs w:val="18"/>
              </w:rPr>
              <w:t>个</w:t>
            </w:r>
            <w:r>
              <w:rPr>
                <w:rStyle w:val="102"/>
                <w:rFonts w:ascii="宋体" w:hAnsi="宋体"/>
                <w:color w:val="000000"/>
                <w:sz w:val="18"/>
                <w:szCs w:val="18"/>
              </w:rPr>
              <w:t>RJ45接口，不少于1个VGA 接口；</w:t>
            </w:r>
          </w:p>
          <w:p>
            <w:pPr>
              <w:tabs>
                <w:tab w:val="left" w:pos="312"/>
              </w:tabs>
              <w:rPr>
                <w:rStyle w:val="102"/>
                <w:rFonts w:ascii="宋体" w:hAnsi="宋体"/>
                <w:color w:val="000000"/>
                <w:sz w:val="18"/>
                <w:szCs w:val="18"/>
              </w:rPr>
            </w:pPr>
            <w:r>
              <w:rPr>
                <w:rStyle w:val="102"/>
                <w:rFonts w:ascii="宋体" w:hAnsi="宋体"/>
                <w:color w:val="000000"/>
                <w:sz w:val="18"/>
                <w:szCs w:val="18"/>
              </w:rPr>
              <w:t>10.4</w:t>
            </w:r>
            <w:r>
              <w:rPr>
                <w:rStyle w:val="102"/>
                <w:rFonts w:hint="eastAsia" w:ascii="宋体" w:hAnsi="宋体"/>
                <w:color w:val="000000"/>
                <w:sz w:val="18"/>
                <w:szCs w:val="18"/>
              </w:rPr>
              <w:t xml:space="preserve"> </w:t>
            </w:r>
            <w:r>
              <w:rPr>
                <w:rStyle w:val="102"/>
                <w:rFonts w:ascii="宋体" w:hAnsi="宋体"/>
                <w:color w:val="000000"/>
                <w:sz w:val="18"/>
                <w:szCs w:val="18"/>
              </w:rPr>
              <w:t>操作系统：支持Windows7/8/10  LINU；</w:t>
            </w:r>
          </w:p>
          <w:p>
            <w:pPr>
              <w:tabs>
                <w:tab w:val="left" w:pos="312"/>
              </w:tabs>
              <w:rPr>
                <w:rStyle w:val="102"/>
                <w:rFonts w:ascii="宋体" w:hAnsi="宋体"/>
                <w:color w:val="000000"/>
                <w:sz w:val="18"/>
                <w:szCs w:val="18"/>
              </w:rPr>
            </w:pPr>
            <w:r>
              <w:rPr>
                <w:rStyle w:val="102"/>
                <w:rFonts w:ascii="宋体" w:hAnsi="宋体"/>
                <w:color w:val="000000"/>
                <w:sz w:val="18"/>
                <w:szCs w:val="18"/>
              </w:rPr>
              <w:t>11</w:t>
            </w:r>
            <w:r>
              <w:rPr>
                <w:rStyle w:val="102"/>
                <w:rFonts w:hint="eastAsia" w:ascii="宋体" w:hAnsi="宋体"/>
                <w:color w:val="000000"/>
                <w:sz w:val="18"/>
                <w:szCs w:val="18"/>
              </w:rPr>
              <w:t>.</w:t>
            </w:r>
            <w:r>
              <w:rPr>
                <w:rStyle w:val="102"/>
                <w:rFonts w:ascii="宋体" w:hAnsi="宋体"/>
                <w:color w:val="000000"/>
                <w:sz w:val="18"/>
                <w:szCs w:val="18"/>
              </w:rPr>
              <w:t>内嵌实验人员信息采集模组1套，并提供使用说明；</w:t>
            </w:r>
          </w:p>
          <w:p>
            <w:pPr>
              <w:tabs>
                <w:tab w:val="left" w:pos="312"/>
              </w:tabs>
              <w:rPr>
                <w:rStyle w:val="102"/>
                <w:rFonts w:ascii="宋体" w:hAnsi="宋体"/>
                <w:color w:val="000000"/>
                <w:sz w:val="18"/>
                <w:szCs w:val="18"/>
              </w:rPr>
            </w:pPr>
            <w:r>
              <w:rPr>
                <w:rStyle w:val="102"/>
                <w:rFonts w:ascii="宋体" w:hAnsi="宋体"/>
                <w:color w:val="000000"/>
                <w:sz w:val="18"/>
                <w:szCs w:val="18"/>
              </w:rPr>
              <w:t>12</w:t>
            </w:r>
            <w:r>
              <w:rPr>
                <w:rStyle w:val="102"/>
                <w:rFonts w:hint="eastAsia" w:ascii="宋体" w:hAnsi="宋体"/>
                <w:color w:val="000000"/>
                <w:sz w:val="18"/>
                <w:szCs w:val="18"/>
              </w:rPr>
              <w:t>.</w:t>
            </w:r>
            <w:r>
              <w:rPr>
                <w:rStyle w:val="102"/>
                <w:rFonts w:ascii="宋体" w:hAnsi="宋体"/>
                <w:color w:val="000000"/>
                <w:sz w:val="18"/>
                <w:szCs w:val="18"/>
              </w:rPr>
              <w:t>装置配有云控制修复系统软件模块1套；</w:t>
            </w:r>
          </w:p>
          <w:p>
            <w:pPr>
              <w:tabs>
                <w:tab w:val="left" w:pos="312"/>
              </w:tabs>
              <w:rPr>
                <w:rStyle w:val="102"/>
                <w:rFonts w:ascii="宋体" w:hAnsi="宋体"/>
                <w:color w:val="000000"/>
                <w:sz w:val="18"/>
                <w:szCs w:val="18"/>
              </w:rPr>
            </w:pPr>
            <w:r>
              <w:rPr>
                <w:rStyle w:val="102"/>
                <w:rFonts w:ascii="宋体" w:hAnsi="宋体"/>
                <w:color w:val="000000"/>
                <w:sz w:val="18"/>
                <w:szCs w:val="18"/>
              </w:rPr>
              <w:t>13</w:t>
            </w:r>
            <w:r>
              <w:rPr>
                <w:rStyle w:val="102"/>
                <w:rFonts w:hint="eastAsia" w:ascii="宋体" w:hAnsi="宋体"/>
                <w:color w:val="000000"/>
                <w:sz w:val="18"/>
                <w:szCs w:val="18"/>
              </w:rPr>
              <w:t>.</w:t>
            </w:r>
            <w:r>
              <w:rPr>
                <w:rStyle w:val="102"/>
                <w:rFonts w:ascii="宋体" w:hAnsi="宋体"/>
                <w:color w:val="000000"/>
                <w:sz w:val="18"/>
                <w:szCs w:val="18"/>
              </w:rPr>
              <w:t>要求装置具有耐用性，采用高品质铝合金框架带移动脚轮；</w:t>
            </w:r>
          </w:p>
          <w:p>
            <w:pPr>
              <w:tabs>
                <w:tab w:val="left" w:pos="312"/>
              </w:tabs>
              <w:rPr>
                <w:rStyle w:val="102"/>
                <w:rFonts w:ascii="宋体" w:hAnsi="宋体"/>
                <w:color w:val="000000"/>
                <w:sz w:val="18"/>
                <w:szCs w:val="18"/>
              </w:rPr>
            </w:pPr>
            <w:r>
              <w:rPr>
                <w:rStyle w:val="102"/>
                <w:rFonts w:ascii="宋体" w:hAnsi="宋体"/>
                <w:color w:val="000000"/>
                <w:sz w:val="18"/>
                <w:szCs w:val="18"/>
              </w:rPr>
              <w:t>14</w:t>
            </w:r>
            <w:r>
              <w:rPr>
                <w:rStyle w:val="102"/>
                <w:rFonts w:hint="eastAsia" w:ascii="宋体" w:hAnsi="宋体"/>
                <w:color w:val="000000"/>
                <w:sz w:val="18"/>
                <w:szCs w:val="18"/>
              </w:rPr>
              <w:t>.</w:t>
            </w:r>
            <w:r>
              <w:rPr>
                <w:rStyle w:val="102"/>
                <w:rFonts w:ascii="宋体" w:hAnsi="宋体"/>
                <w:color w:val="000000"/>
                <w:sz w:val="18"/>
                <w:szCs w:val="18"/>
              </w:rPr>
              <w:t>投标时要求所投产品制造厂商提供不少于三年的免费质保服务；</w:t>
            </w:r>
          </w:p>
          <w:p>
            <w:pPr>
              <w:spacing w:line="220" w:lineRule="exact"/>
              <w:rPr>
                <w:rStyle w:val="102"/>
                <w:rFonts w:ascii="宋体" w:hAnsi="宋体"/>
                <w:color w:val="000000"/>
                <w:sz w:val="18"/>
                <w:szCs w:val="18"/>
              </w:rPr>
            </w:pPr>
            <w:r>
              <w:rPr>
                <w:rStyle w:val="102"/>
                <w:rFonts w:ascii="宋体" w:hAnsi="宋体"/>
                <w:color w:val="000000"/>
                <w:sz w:val="18"/>
                <w:szCs w:val="18"/>
              </w:rPr>
              <w:t>15</w:t>
            </w:r>
            <w:r>
              <w:rPr>
                <w:rStyle w:val="102"/>
                <w:rFonts w:hint="eastAsia" w:ascii="宋体" w:hAnsi="宋体"/>
                <w:color w:val="000000"/>
                <w:sz w:val="18"/>
                <w:szCs w:val="18"/>
              </w:rPr>
              <w:t>.</w:t>
            </w:r>
            <w:r>
              <w:rPr>
                <w:rStyle w:val="102"/>
                <w:rFonts w:ascii="宋体" w:hAnsi="宋体"/>
                <w:color w:val="000000"/>
                <w:sz w:val="18"/>
                <w:szCs w:val="18"/>
              </w:rPr>
              <w:t>供方无偿提供满足设备使用要求的电路、水路改造服务；</w:t>
            </w:r>
          </w:p>
          <w:p>
            <w:pPr>
              <w:tabs>
                <w:tab w:val="left" w:pos="312"/>
              </w:tabs>
              <w:rPr>
                <w:rStyle w:val="102"/>
                <w:rFonts w:ascii="宋体" w:hAnsi="宋体"/>
                <w:color w:val="000000"/>
                <w:sz w:val="18"/>
                <w:szCs w:val="18"/>
              </w:rPr>
            </w:pPr>
            <w:r>
              <w:rPr>
                <w:rStyle w:val="102"/>
                <w:rFonts w:ascii="宋体" w:hAnsi="宋体"/>
                <w:color w:val="000000"/>
                <w:sz w:val="18"/>
                <w:szCs w:val="18"/>
              </w:rPr>
              <w:t>16.软件保障：提供至少三年以上免费更新服务。</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套</w:t>
            </w:r>
          </w:p>
        </w:tc>
      </w:tr>
      <w:tr>
        <w:tblPrEx>
          <w:tblCellMar>
            <w:top w:w="0" w:type="dxa"/>
            <w:left w:w="0" w:type="dxa"/>
            <w:bottom w:w="0" w:type="dxa"/>
            <w:right w:w="0" w:type="dxa"/>
          </w:tblCellMar>
        </w:tblPrEx>
        <w:trPr>
          <w:trHeight w:val="777"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6</w:t>
            </w:r>
          </w:p>
        </w:tc>
        <w:tc>
          <w:tcPr>
            <w:tcW w:w="1153" w:type="dxa"/>
            <w:tcBorders>
              <w:top w:val="nil"/>
              <w:left w:val="nil"/>
              <w:bottom w:val="single" w:color="000000" w:sz="4" w:space="0"/>
              <w:right w:val="single" w:color="000000" w:sz="4" w:space="0"/>
            </w:tcBorders>
            <w:vAlign w:val="center"/>
          </w:tcPr>
          <w:p>
            <w:pPr>
              <w:spacing w:line="220" w:lineRule="exact"/>
              <w:rPr>
                <w:rStyle w:val="102"/>
                <w:rFonts w:ascii="宋体" w:hAnsi="宋体"/>
                <w:color w:val="000000"/>
                <w:sz w:val="18"/>
                <w:szCs w:val="18"/>
              </w:rPr>
            </w:pPr>
            <w:r>
              <w:rPr>
                <w:rStyle w:val="102"/>
                <w:rFonts w:ascii="宋体" w:hAnsi="宋体"/>
                <w:color w:val="000000"/>
                <w:sz w:val="18"/>
                <w:szCs w:val="18"/>
              </w:rPr>
              <w:t>实验边台</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tabs>
                <w:tab w:val="left" w:pos="312"/>
              </w:tabs>
              <w:rPr>
                <w:rStyle w:val="102"/>
                <w:rFonts w:ascii="宋体" w:hAnsi="宋体"/>
                <w:color w:val="000000"/>
                <w:sz w:val="18"/>
                <w:szCs w:val="18"/>
              </w:rPr>
            </w:pPr>
            <w:r>
              <w:rPr>
                <w:rStyle w:val="102"/>
                <w:rFonts w:ascii="宋体" w:hAnsi="宋体"/>
                <w:color w:val="000000"/>
                <w:sz w:val="18"/>
                <w:szCs w:val="18"/>
              </w:rPr>
              <w:t>1.材质：全柜体采用1.0mm以上厚度的镀锌冷轧钢板，柜体表面环氧树脂粉末静电喷涂，高温固化，附着力高，耐划，耐酸附着力高，耐划，耐酸碱，美观耐用；</w:t>
            </w:r>
          </w:p>
          <w:p>
            <w:pPr>
              <w:tabs>
                <w:tab w:val="left" w:pos="312"/>
              </w:tabs>
              <w:rPr>
                <w:rStyle w:val="102"/>
                <w:rFonts w:ascii="宋体" w:hAnsi="宋体"/>
                <w:color w:val="000000"/>
                <w:sz w:val="18"/>
                <w:szCs w:val="18"/>
              </w:rPr>
            </w:pPr>
            <w:r>
              <w:rPr>
                <w:rStyle w:val="102"/>
                <w:rFonts w:ascii="宋体" w:hAnsi="宋体"/>
                <w:color w:val="000000"/>
                <w:sz w:val="18"/>
                <w:szCs w:val="18"/>
              </w:rPr>
              <w:t>2.滑轨：16寸国家标准专用滑轨，静音顺滑；</w:t>
            </w:r>
          </w:p>
          <w:p>
            <w:pPr>
              <w:tabs>
                <w:tab w:val="left" w:pos="312"/>
              </w:tabs>
              <w:rPr>
                <w:rStyle w:val="102"/>
                <w:rFonts w:ascii="宋体" w:hAnsi="宋体"/>
                <w:color w:val="000000"/>
                <w:sz w:val="18"/>
                <w:szCs w:val="18"/>
              </w:rPr>
            </w:pPr>
            <w:r>
              <w:rPr>
                <w:rStyle w:val="102"/>
                <w:rFonts w:ascii="宋体" w:hAnsi="宋体"/>
                <w:color w:val="000000"/>
                <w:sz w:val="18"/>
                <w:szCs w:val="18"/>
              </w:rPr>
              <w:t>3.合页：采用国家标准铰链，115度打开；</w:t>
            </w:r>
          </w:p>
          <w:p>
            <w:pPr>
              <w:tabs>
                <w:tab w:val="left" w:pos="312"/>
              </w:tabs>
              <w:rPr>
                <w:rStyle w:val="102"/>
                <w:rFonts w:ascii="宋体" w:hAnsi="宋体"/>
                <w:color w:val="000000"/>
                <w:sz w:val="18"/>
                <w:szCs w:val="18"/>
              </w:rPr>
            </w:pPr>
            <w:r>
              <w:rPr>
                <w:rStyle w:val="102"/>
                <w:rFonts w:ascii="宋体" w:hAnsi="宋体"/>
                <w:color w:val="000000"/>
                <w:sz w:val="18"/>
                <w:szCs w:val="18"/>
              </w:rPr>
              <w:t>4.调整脚：采用不小于φ10mm螺杆，着地部分外六角尼龙直径不小于φ37mm，总高为55MM，可调高度为20MM；</w:t>
            </w:r>
          </w:p>
          <w:p>
            <w:pPr>
              <w:tabs>
                <w:tab w:val="left" w:pos="312"/>
              </w:tabs>
              <w:rPr>
                <w:rStyle w:val="102"/>
                <w:rFonts w:ascii="宋体" w:hAnsi="宋体"/>
                <w:color w:val="000000"/>
                <w:sz w:val="18"/>
                <w:szCs w:val="18"/>
              </w:rPr>
            </w:pPr>
            <w:r>
              <w:rPr>
                <w:rStyle w:val="102"/>
                <w:rFonts w:ascii="宋体" w:hAnsi="宋体"/>
                <w:color w:val="000000"/>
                <w:sz w:val="18"/>
                <w:szCs w:val="18"/>
              </w:rPr>
              <w:t>5.拉手：一字型与门一体，折弯液压而成，边角导圆处理，避免划手；</w:t>
            </w:r>
          </w:p>
          <w:p>
            <w:pPr>
              <w:tabs>
                <w:tab w:val="left" w:pos="312"/>
              </w:tabs>
              <w:rPr>
                <w:rStyle w:val="102"/>
                <w:rFonts w:ascii="宋体" w:hAnsi="宋体"/>
                <w:color w:val="000000"/>
                <w:sz w:val="18"/>
                <w:szCs w:val="18"/>
              </w:rPr>
            </w:pPr>
            <w:r>
              <w:rPr>
                <w:rStyle w:val="102"/>
                <w:rFonts w:ascii="宋体" w:hAnsi="宋体"/>
                <w:color w:val="000000"/>
                <w:sz w:val="18"/>
                <w:szCs w:val="18"/>
              </w:rPr>
              <w:t>7.钣金加工工艺：采用数控光纤激光切割机，精度高、公差小,全自动数控折弯，机械人操作，精度高，误差少；</w:t>
            </w:r>
          </w:p>
          <w:p>
            <w:pPr>
              <w:tabs>
                <w:tab w:val="left" w:pos="312"/>
              </w:tabs>
              <w:rPr>
                <w:rStyle w:val="102"/>
                <w:rFonts w:ascii="宋体" w:hAnsi="宋体"/>
                <w:color w:val="000000"/>
                <w:sz w:val="18"/>
                <w:szCs w:val="18"/>
              </w:rPr>
            </w:pPr>
            <w:r>
              <w:rPr>
                <w:rStyle w:val="102"/>
                <w:rFonts w:ascii="宋体" w:hAnsi="宋体"/>
                <w:color w:val="000000"/>
                <w:sz w:val="18"/>
                <w:szCs w:val="18"/>
              </w:rPr>
              <w:t>8.点焊和氩弧焊,采用全自动喷涂；</w:t>
            </w:r>
          </w:p>
          <w:p>
            <w:pPr>
              <w:tabs>
                <w:tab w:val="left" w:pos="312"/>
              </w:tabs>
              <w:rPr>
                <w:rStyle w:val="102"/>
                <w:rFonts w:ascii="宋体" w:hAnsi="宋体"/>
                <w:color w:val="000000"/>
                <w:sz w:val="18"/>
                <w:szCs w:val="18"/>
              </w:rPr>
            </w:pPr>
            <w:r>
              <w:rPr>
                <w:rStyle w:val="102"/>
                <w:rFonts w:ascii="宋体" w:hAnsi="宋体"/>
                <w:color w:val="000000"/>
                <w:sz w:val="18"/>
                <w:szCs w:val="18"/>
              </w:rPr>
              <w:t>9.柜体结构：每个单元均可拆装结构，包装小，装安前搬运方便，体积小不易碰到实验室的过道及楼梯，上楼容易，移动快捷；柜门及抽面带缓冲胶堵，避免硬碰硬；</w:t>
            </w:r>
          </w:p>
          <w:p>
            <w:pPr>
              <w:tabs>
                <w:tab w:val="left" w:pos="312"/>
              </w:tabs>
              <w:rPr>
                <w:rStyle w:val="102"/>
                <w:rFonts w:ascii="宋体" w:hAnsi="宋体"/>
                <w:color w:val="000000"/>
                <w:sz w:val="18"/>
                <w:szCs w:val="18"/>
              </w:rPr>
            </w:pPr>
            <w:r>
              <w:rPr>
                <w:rStyle w:val="102"/>
                <w:rFonts w:ascii="宋体" w:hAnsi="宋体"/>
                <w:color w:val="000000"/>
                <w:sz w:val="18"/>
                <w:szCs w:val="18"/>
              </w:rPr>
              <w:t>10.组装：规格多，组合灵活，根据房间大小，可以任意组合成需要的实验台；</w:t>
            </w:r>
          </w:p>
          <w:p>
            <w:pPr>
              <w:tabs>
                <w:tab w:val="left" w:pos="312"/>
              </w:tabs>
              <w:rPr>
                <w:rStyle w:val="102"/>
                <w:rFonts w:ascii="宋体" w:hAnsi="宋体"/>
                <w:color w:val="000000"/>
                <w:sz w:val="18"/>
                <w:szCs w:val="18"/>
              </w:rPr>
            </w:pPr>
            <w:r>
              <w:rPr>
                <w:rStyle w:val="102"/>
                <w:rFonts w:ascii="宋体" w:hAnsi="宋体"/>
                <w:color w:val="000000"/>
                <w:sz w:val="18"/>
                <w:szCs w:val="18"/>
              </w:rPr>
              <w:t>11.颜色：柜体采用时尚灰色；</w:t>
            </w:r>
          </w:p>
          <w:p>
            <w:pPr>
              <w:tabs>
                <w:tab w:val="left" w:pos="312"/>
              </w:tabs>
              <w:rPr>
                <w:rStyle w:val="102"/>
                <w:rFonts w:ascii="宋体" w:hAnsi="宋体"/>
                <w:color w:val="000000"/>
                <w:sz w:val="18"/>
                <w:szCs w:val="18"/>
              </w:rPr>
            </w:pPr>
            <w:r>
              <w:rPr>
                <w:rStyle w:val="102"/>
                <w:rFonts w:ascii="宋体" w:hAnsi="宋体"/>
                <w:color w:val="000000"/>
                <w:sz w:val="18"/>
                <w:szCs w:val="18"/>
              </w:rPr>
              <w:t>12.面台：不低于12.5mm实芯理化板，边沿加厚至不低于25.4mm,耐酸碱腐蚀（耐硫酸90%、硝酸65%、盐酸37%、氢氧化钠40%、乙酸99%、氢氟酸48%、氨水25%、双氧水3%、苯酚、四氯化碳一级；</w:t>
            </w:r>
          </w:p>
          <w:p>
            <w:pPr>
              <w:tabs>
                <w:tab w:val="left" w:pos="312"/>
              </w:tabs>
              <w:rPr>
                <w:rStyle w:val="102"/>
                <w:rFonts w:ascii="宋体" w:hAnsi="宋体"/>
                <w:color w:val="000000"/>
                <w:sz w:val="18"/>
                <w:szCs w:val="18"/>
              </w:rPr>
            </w:pPr>
            <w:r>
              <w:rPr>
                <w:rStyle w:val="102"/>
                <w:rFonts w:ascii="宋体" w:hAnsi="宋体"/>
                <w:color w:val="000000"/>
                <w:sz w:val="18"/>
                <w:szCs w:val="18"/>
              </w:rPr>
              <w:t>13.两侧带水槽，洗眼器；</w:t>
            </w:r>
          </w:p>
          <w:p>
            <w:pPr>
              <w:tabs>
                <w:tab w:val="left" w:pos="312"/>
              </w:tabs>
              <w:rPr>
                <w:rStyle w:val="102"/>
                <w:rFonts w:ascii="宋体" w:hAnsi="宋体"/>
                <w:color w:val="000000"/>
                <w:sz w:val="18"/>
                <w:szCs w:val="18"/>
              </w:rPr>
            </w:pPr>
            <w:r>
              <w:rPr>
                <w:rStyle w:val="102"/>
                <w:rFonts w:ascii="宋体" w:hAnsi="宋体"/>
                <w:color w:val="000000"/>
                <w:sz w:val="18"/>
                <w:szCs w:val="18"/>
              </w:rPr>
              <w:t>14.安装调试后经用户确认合格次日起，质保期1年以上。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65"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7</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紫外分光光度计</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tabs>
                <w:tab w:val="left" w:pos="312"/>
              </w:tabs>
              <w:rPr>
                <w:rStyle w:val="102"/>
                <w:rFonts w:ascii="宋体" w:hAnsi="宋体"/>
                <w:color w:val="000000"/>
                <w:sz w:val="18"/>
                <w:szCs w:val="18"/>
              </w:rPr>
            </w:pPr>
            <w:r>
              <w:rPr>
                <w:rStyle w:val="102"/>
                <w:rFonts w:ascii="宋体" w:hAnsi="宋体"/>
                <w:color w:val="000000"/>
                <w:sz w:val="18"/>
                <w:szCs w:val="18"/>
              </w:rPr>
              <w:t>（一）功能要求：</w:t>
            </w:r>
          </w:p>
          <w:p>
            <w:pPr>
              <w:tabs>
                <w:tab w:val="left" w:pos="312"/>
              </w:tabs>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主机自带光度测量功能，配有定量功能扩展卡；</w:t>
            </w:r>
          </w:p>
          <w:p>
            <w:pPr>
              <w:tabs>
                <w:tab w:val="left" w:pos="312"/>
              </w:tabs>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具有钨灯、氘灯点灯时间记录功能, 氘灯为进口，寿命在3000小时，钨灯为进口，寿命在5000小时；</w:t>
            </w:r>
          </w:p>
          <w:p>
            <w:pPr>
              <w:tabs>
                <w:tab w:val="left" w:pos="312"/>
              </w:tabs>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支持自动8联池或自动五联池的操作；</w:t>
            </w:r>
          </w:p>
          <w:p>
            <w:pPr>
              <w:tabs>
                <w:tab w:val="left" w:pos="312"/>
              </w:tabs>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双光束比例监测，炫彩蓝色LCD显示；</w:t>
            </w:r>
          </w:p>
          <w:p>
            <w:pPr>
              <w:tabs>
                <w:tab w:val="left" w:pos="312"/>
              </w:tabs>
              <w:rPr>
                <w:rStyle w:val="102"/>
                <w:rFonts w:ascii="宋体" w:hAnsi="宋体"/>
                <w:color w:val="000000"/>
                <w:sz w:val="18"/>
                <w:szCs w:val="18"/>
              </w:rPr>
            </w:pPr>
            <w:r>
              <w:rPr>
                <w:rStyle w:val="102"/>
                <w:rFonts w:ascii="宋体" w:hAnsi="宋体"/>
                <w:color w:val="000000"/>
                <w:sz w:val="18"/>
                <w:szCs w:val="18"/>
              </w:rPr>
              <w:t>5</w:t>
            </w:r>
            <w:r>
              <w:rPr>
                <w:rStyle w:val="102"/>
                <w:rFonts w:hint="eastAsia" w:ascii="宋体" w:hAnsi="宋体"/>
                <w:color w:val="000000"/>
                <w:sz w:val="18"/>
                <w:szCs w:val="18"/>
              </w:rPr>
              <w:t>.</w:t>
            </w:r>
            <w:r>
              <w:rPr>
                <w:rStyle w:val="102"/>
                <w:rFonts w:ascii="宋体" w:hAnsi="宋体"/>
                <w:color w:val="000000"/>
                <w:sz w:val="18"/>
                <w:szCs w:val="18"/>
              </w:rPr>
              <w:t>单片机操作，支持微型，喷墨打印机；</w:t>
            </w:r>
          </w:p>
          <w:p>
            <w:pPr>
              <w:tabs>
                <w:tab w:val="left" w:pos="312"/>
              </w:tabs>
              <w:rPr>
                <w:rStyle w:val="102"/>
                <w:rFonts w:ascii="宋体" w:hAnsi="宋体"/>
                <w:color w:val="000000"/>
                <w:sz w:val="18"/>
                <w:szCs w:val="18"/>
              </w:rPr>
            </w:pPr>
            <w:r>
              <w:rPr>
                <w:rStyle w:val="102"/>
                <w:rFonts w:ascii="宋体" w:hAnsi="宋体"/>
                <w:color w:val="000000"/>
                <w:sz w:val="18"/>
                <w:szCs w:val="18"/>
              </w:rPr>
              <w:t>6</w:t>
            </w:r>
            <w:r>
              <w:rPr>
                <w:rStyle w:val="102"/>
                <w:rFonts w:hint="eastAsia" w:ascii="宋体" w:hAnsi="宋体"/>
                <w:color w:val="000000"/>
                <w:sz w:val="18"/>
                <w:szCs w:val="18"/>
              </w:rPr>
              <w:t>.</w:t>
            </w:r>
            <w:r>
              <w:rPr>
                <w:rStyle w:val="102"/>
                <w:rFonts w:ascii="宋体" w:hAnsi="宋体"/>
                <w:color w:val="000000"/>
                <w:sz w:val="18"/>
                <w:szCs w:val="18"/>
              </w:rPr>
              <w:t>可选配软件，通过RS232与PC联机；</w:t>
            </w:r>
          </w:p>
          <w:p>
            <w:pPr>
              <w:tabs>
                <w:tab w:val="left" w:pos="312"/>
              </w:tabs>
              <w:rPr>
                <w:rStyle w:val="102"/>
                <w:rFonts w:ascii="宋体" w:hAnsi="宋体"/>
                <w:color w:val="000000"/>
                <w:sz w:val="18"/>
                <w:szCs w:val="18"/>
              </w:rPr>
            </w:pPr>
            <w:r>
              <w:rPr>
                <w:rStyle w:val="102"/>
                <w:rFonts w:ascii="宋体" w:hAnsi="宋体"/>
                <w:color w:val="000000"/>
                <w:sz w:val="18"/>
                <w:szCs w:val="18"/>
              </w:rPr>
              <w:t>7</w:t>
            </w:r>
            <w:r>
              <w:rPr>
                <w:rStyle w:val="102"/>
                <w:rFonts w:hint="eastAsia" w:ascii="宋体" w:hAnsi="宋体"/>
                <w:color w:val="000000"/>
                <w:sz w:val="18"/>
                <w:szCs w:val="18"/>
              </w:rPr>
              <w:t>.</w:t>
            </w:r>
            <w:r>
              <w:rPr>
                <w:rStyle w:val="102"/>
                <w:rFonts w:ascii="宋体" w:hAnsi="宋体"/>
                <w:color w:val="000000"/>
                <w:sz w:val="18"/>
                <w:szCs w:val="18"/>
              </w:rPr>
              <w:t>具有内置的比色皿存放架；</w:t>
            </w:r>
          </w:p>
          <w:p>
            <w:pPr>
              <w:tabs>
                <w:tab w:val="left" w:pos="312"/>
              </w:tabs>
              <w:rPr>
                <w:rStyle w:val="102"/>
                <w:rFonts w:ascii="宋体" w:hAnsi="宋体"/>
                <w:color w:val="000000"/>
                <w:sz w:val="18"/>
                <w:szCs w:val="18"/>
              </w:rPr>
            </w:pPr>
            <w:r>
              <w:rPr>
                <w:rStyle w:val="102"/>
                <w:rFonts w:ascii="宋体" w:hAnsi="宋体"/>
                <w:color w:val="000000"/>
                <w:sz w:val="18"/>
                <w:szCs w:val="18"/>
              </w:rPr>
              <w:t>8</w:t>
            </w:r>
            <w:r>
              <w:rPr>
                <w:rStyle w:val="102"/>
                <w:rFonts w:hint="eastAsia" w:ascii="宋体" w:hAnsi="宋体"/>
                <w:color w:val="000000"/>
                <w:sz w:val="18"/>
                <w:szCs w:val="18"/>
              </w:rPr>
              <w:t>.</w:t>
            </w:r>
            <w:r>
              <w:rPr>
                <w:rStyle w:val="102"/>
                <w:rFonts w:ascii="宋体" w:hAnsi="宋体"/>
                <w:color w:val="000000"/>
                <w:sz w:val="18"/>
                <w:szCs w:val="18"/>
              </w:rPr>
              <w:t>具有灯寿命自动监测系统。</w:t>
            </w:r>
          </w:p>
          <w:p>
            <w:pPr>
              <w:tabs>
                <w:tab w:val="left" w:pos="312"/>
              </w:tabs>
              <w:rPr>
                <w:rStyle w:val="102"/>
                <w:rFonts w:ascii="宋体" w:hAnsi="宋体"/>
                <w:color w:val="000000"/>
                <w:sz w:val="18"/>
                <w:szCs w:val="18"/>
              </w:rPr>
            </w:pPr>
            <w:r>
              <w:rPr>
                <w:rStyle w:val="102"/>
                <w:rFonts w:ascii="宋体" w:hAnsi="宋体"/>
                <w:color w:val="000000"/>
                <w:sz w:val="18"/>
                <w:szCs w:val="18"/>
              </w:rPr>
              <w:t>（一）性能指标：</w:t>
            </w:r>
          </w:p>
          <w:p>
            <w:pPr>
              <w:tabs>
                <w:tab w:val="left" w:pos="312"/>
              </w:tabs>
              <w:rPr>
                <w:rStyle w:val="102"/>
                <w:rFonts w:ascii="宋体" w:hAnsi="宋体"/>
                <w:color w:val="000000"/>
                <w:sz w:val="18"/>
                <w:szCs w:val="18"/>
              </w:rPr>
            </w:pPr>
            <w:r>
              <w:rPr>
                <w:rStyle w:val="102"/>
                <w:rFonts w:ascii="宋体" w:hAnsi="宋体"/>
                <w:color w:val="000000"/>
                <w:sz w:val="18"/>
                <w:szCs w:val="18"/>
              </w:rPr>
              <w:t>1.波长范围：190~1100nm；</w:t>
            </w:r>
          </w:p>
          <w:p>
            <w:pPr>
              <w:tabs>
                <w:tab w:val="left" w:pos="312"/>
              </w:tabs>
              <w:rPr>
                <w:rStyle w:val="102"/>
                <w:rFonts w:ascii="宋体" w:hAnsi="宋体"/>
                <w:color w:val="000000"/>
                <w:sz w:val="18"/>
                <w:szCs w:val="18"/>
              </w:rPr>
            </w:pPr>
            <w:r>
              <w:rPr>
                <w:rStyle w:val="102"/>
                <w:rFonts w:ascii="宋体" w:hAnsi="宋体"/>
                <w:color w:val="000000"/>
                <w:sz w:val="18"/>
                <w:szCs w:val="18"/>
              </w:rPr>
              <w:t>2.波长准确度：±1nm；</w:t>
            </w:r>
          </w:p>
          <w:p>
            <w:pPr>
              <w:tabs>
                <w:tab w:val="left" w:pos="312"/>
              </w:tabs>
              <w:rPr>
                <w:rStyle w:val="102"/>
                <w:rFonts w:ascii="宋体" w:hAnsi="宋体"/>
                <w:color w:val="000000"/>
                <w:sz w:val="18"/>
                <w:szCs w:val="18"/>
              </w:rPr>
            </w:pPr>
            <w:r>
              <w:rPr>
                <w:rStyle w:val="102"/>
                <w:rFonts w:ascii="宋体" w:hAnsi="宋体"/>
                <w:color w:val="000000"/>
                <w:sz w:val="18"/>
                <w:szCs w:val="18"/>
              </w:rPr>
              <w:t>3.波长重复性：≤0.2 nm；</w:t>
            </w:r>
          </w:p>
          <w:p>
            <w:pPr>
              <w:tabs>
                <w:tab w:val="left" w:pos="312"/>
              </w:tabs>
              <w:rPr>
                <w:rStyle w:val="102"/>
                <w:rFonts w:ascii="宋体" w:hAnsi="宋体"/>
                <w:color w:val="000000"/>
                <w:sz w:val="18"/>
                <w:szCs w:val="18"/>
              </w:rPr>
            </w:pPr>
            <w:r>
              <w:rPr>
                <w:rStyle w:val="102"/>
                <w:rFonts w:ascii="宋体" w:hAnsi="宋体"/>
                <w:color w:val="000000"/>
                <w:sz w:val="18"/>
                <w:szCs w:val="18"/>
              </w:rPr>
              <w:t>4.光谱带宽：2nm；</w:t>
            </w:r>
          </w:p>
          <w:p>
            <w:pPr>
              <w:tabs>
                <w:tab w:val="left" w:pos="312"/>
              </w:tabs>
              <w:rPr>
                <w:rStyle w:val="102"/>
                <w:rFonts w:ascii="宋体" w:hAnsi="宋体"/>
                <w:color w:val="000000"/>
                <w:sz w:val="18"/>
                <w:szCs w:val="18"/>
              </w:rPr>
            </w:pPr>
            <w:r>
              <w:rPr>
                <w:rStyle w:val="102"/>
                <w:rFonts w:ascii="宋体" w:hAnsi="宋体"/>
                <w:color w:val="000000"/>
                <w:sz w:val="18"/>
                <w:szCs w:val="18"/>
              </w:rPr>
              <w:t>5.杂散光：≤0.05%T；</w:t>
            </w:r>
          </w:p>
          <w:p>
            <w:pPr>
              <w:tabs>
                <w:tab w:val="left" w:pos="312"/>
              </w:tabs>
              <w:rPr>
                <w:rStyle w:val="102"/>
                <w:rFonts w:ascii="宋体" w:hAnsi="宋体"/>
                <w:color w:val="000000"/>
                <w:sz w:val="18"/>
                <w:szCs w:val="18"/>
              </w:rPr>
            </w:pPr>
            <w:r>
              <w:rPr>
                <w:rStyle w:val="102"/>
                <w:rFonts w:ascii="宋体" w:hAnsi="宋体"/>
                <w:color w:val="000000"/>
                <w:sz w:val="18"/>
                <w:szCs w:val="18"/>
              </w:rPr>
              <w:t>6.光度范围：-0.3~3Abs；</w:t>
            </w:r>
          </w:p>
          <w:p>
            <w:pPr>
              <w:tabs>
                <w:tab w:val="left" w:pos="312"/>
              </w:tabs>
              <w:rPr>
                <w:rStyle w:val="102"/>
                <w:rFonts w:ascii="宋体" w:hAnsi="宋体"/>
                <w:color w:val="000000"/>
                <w:sz w:val="18"/>
                <w:szCs w:val="18"/>
              </w:rPr>
            </w:pPr>
            <w:r>
              <w:rPr>
                <w:rStyle w:val="102"/>
                <w:rFonts w:ascii="宋体" w:hAnsi="宋体"/>
                <w:color w:val="000000"/>
                <w:sz w:val="18"/>
                <w:szCs w:val="18"/>
              </w:rPr>
              <w:t>7.光度准确度：±0.002 Abs(0~0.5A) ±0.004 Abs(0.5~1A) ± 0.3%T(0~100%T)；</w:t>
            </w:r>
          </w:p>
          <w:p>
            <w:pPr>
              <w:tabs>
                <w:tab w:val="left" w:pos="312"/>
              </w:tabs>
              <w:rPr>
                <w:rStyle w:val="102"/>
                <w:rFonts w:ascii="宋体" w:hAnsi="宋体"/>
                <w:color w:val="000000"/>
                <w:sz w:val="18"/>
                <w:szCs w:val="18"/>
              </w:rPr>
            </w:pPr>
            <w:r>
              <w:rPr>
                <w:rStyle w:val="102"/>
                <w:rFonts w:ascii="宋体" w:hAnsi="宋体"/>
                <w:color w:val="000000"/>
                <w:sz w:val="18"/>
                <w:szCs w:val="18"/>
              </w:rPr>
              <w:t>8.光度重复性：≤0.001Abs(0~0.5A) ≤0.002Abs(0.5~1A) ≤0.15%T(0~100%T)；</w:t>
            </w:r>
          </w:p>
          <w:p>
            <w:pPr>
              <w:tabs>
                <w:tab w:val="left" w:pos="312"/>
              </w:tabs>
              <w:rPr>
                <w:rStyle w:val="102"/>
                <w:rFonts w:ascii="宋体" w:hAnsi="宋体"/>
                <w:color w:val="000000"/>
                <w:sz w:val="18"/>
                <w:szCs w:val="18"/>
              </w:rPr>
            </w:pPr>
            <w:r>
              <w:rPr>
                <w:rStyle w:val="102"/>
                <w:rFonts w:ascii="宋体" w:hAnsi="宋体"/>
                <w:color w:val="000000"/>
                <w:sz w:val="18"/>
                <w:szCs w:val="18"/>
              </w:rPr>
              <w:t>9.基线平直度：±0.002 A（200~1000nm）；</w:t>
            </w:r>
          </w:p>
          <w:p>
            <w:pPr>
              <w:tabs>
                <w:tab w:val="left" w:pos="312"/>
              </w:tabs>
              <w:rPr>
                <w:rStyle w:val="102"/>
                <w:rFonts w:ascii="宋体" w:hAnsi="宋体"/>
                <w:color w:val="000000"/>
                <w:sz w:val="18"/>
                <w:szCs w:val="18"/>
              </w:rPr>
            </w:pPr>
            <w:r>
              <w:rPr>
                <w:rStyle w:val="102"/>
                <w:rFonts w:ascii="宋体" w:hAnsi="宋体"/>
                <w:color w:val="000000"/>
                <w:sz w:val="18"/>
                <w:szCs w:val="18"/>
              </w:rPr>
              <w:t>10.噪声：±0.001 A（500nm,P~P,开机预热半小时后）；</w:t>
            </w:r>
          </w:p>
          <w:p>
            <w:pPr>
              <w:tabs>
                <w:tab w:val="left" w:pos="312"/>
              </w:tabs>
              <w:rPr>
                <w:rStyle w:val="102"/>
                <w:rFonts w:ascii="宋体" w:hAnsi="宋体"/>
                <w:color w:val="000000"/>
                <w:sz w:val="18"/>
                <w:szCs w:val="18"/>
              </w:rPr>
            </w:pPr>
            <w:r>
              <w:rPr>
                <w:rStyle w:val="102"/>
                <w:rFonts w:ascii="宋体" w:hAnsi="宋体"/>
                <w:color w:val="000000"/>
                <w:sz w:val="18"/>
                <w:szCs w:val="18"/>
              </w:rPr>
              <w:t>11.基线漂移：≤0.001 A/h(500nm,0 Abs开机预热半小时后)。</w:t>
            </w:r>
          </w:p>
          <w:p>
            <w:pPr>
              <w:tabs>
                <w:tab w:val="left" w:pos="312"/>
              </w:tabs>
              <w:rPr>
                <w:rStyle w:val="102"/>
                <w:rFonts w:ascii="宋体" w:hAnsi="宋体"/>
                <w:color w:val="000000"/>
                <w:sz w:val="18"/>
                <w:szCs w:val="18"/>
              </w:rPr>
            </w:pPr>
            <w:r>
              <w:rPr>
                <w:rStyle w:val="102"/>
                <w:rFonts w:ascii="宋体" w:hAnsi="宋体"/>
                <w:color w:val="000000"/>
                <w:sz w:val="18"/>
                <w:szCs w:val="18"/>
              </w:rPr>
              <w:t xml:space="preserve">（三）仪器配置： </w:t>
            </w:r>
          </w:p>
          <w:p>
            <w:pPr>
              <w:tabs>
                <w:tab w:val="left" w:pos="312"/>
              </w:tabs>
              <w:rPr>
                <w:rStyle w:val="102"/>
                <w:rFonts w:ascii="宋体" w:hAnsi="宋体"/>
                <w:color w:val="000000"/>
                <w:sz w:val="18"/>
                <w:szCs w:val="18"/>
              </w:rPr>
            </w:pPr>
            <w:r>
              <w:rPr>
                <w:rStyle w:val="102"/>
                <w:rFonts w:ascii="宋体" w:hAnsi="宋体"/>
                <w:color w:val="000000"/>
                <w:sz w:val="18"/>
                <w:szCs w:val="18"/>
              </w:rPr>
              <w:t>1</w:t>
            </w:r>
            <w:r>
              <w:rPr>
                <w:rStyle w:val="102"/>
                <w:rFonts w:hint="eastAsia" w:ascii="宋体" w:hAnsi="宋体"/>
                <w:color w:val="000000"/>
                <w:sz w:val="18"/>
                <w:szCs w:val="18"/>
              </w:rPr>
              <w:t>.</w:t>
            </w:r>
            <w:r>
              <w:rPr>
                <w:rStyle w:val="102"/>
                <w:rFonts w:ascii="宋体" w:hAnsi="宋体"/>
                <w:color w:val="000000"/>
                <w:sz w:val="18"/>
                <w:szCs w:val="18"/>
              </w:rPr>
              <w:t>主机一套；</w:t>
            </w:r>
          </w:p>
          <w:p>
            <w:pPr>
              <w:tabs>
                <w:tab w:val="left" w:pos="312"/>
              </w:tabs>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自动八联池一套；</w:t>
            </w:r>
          </w:p>
          <w:p>
            <w:pPr>
              <w:tabs>
                <w:tab w:val="left" w:pos="312"/>
              </w:tabs>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石英比色皿：10mm光程不少于2只；</w:t>
            </w:r>
          </w:p>
          <w:p>
            <w:pPr>
              <w:tabs>
                <w:tab w:val="left" w:pos="312"/>
              </w:tabs>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定量功能卡1套。</w:t>
            </w:r>
          </w:p>
          <w:p>
            <w:pPr>
              <w:tabs>
                <w:tab w:val="left" w:pos="312"/>
              </w:tabs>
              <w:rPr>
                <w:rStyle w:val="102"/>
                <w:rFonts w:ascii="宋体" w:hAnsi="宋体"/>
                <w:color w:val="000000"/>
                <w:sz w:val="18"/>
                <w:szCs w:val="18"/>
              </w:rPr>
            </w:pPr>
            <w:r>
              <w:rPr>
                <w:rStyle w:val="102"/>
                <w:rFonts w:ascii="宋体" w:hAnsi="宋体"/>
                <w:color w:val="000000"/>
                <w:sz w:val="18"/>
                <w:szCs w:val="18"/>
              </w:rPr>
              <w:t xml:space="preserve">（四）售后服务： </w:t>
            </w:r>
          </w:p>
          <w:p>
            <w:pPr>
              <w:tabs>
                <w:tab w:val="left" w:pos="312"/>
              </w:tabs>
              <w:rPr>
                <w:rStyle w:val="102"/>
                <w:rFonts w:ascii="宋体" w:hAnsi="宋体"/>
                <w:color w:val="000000"/>
                <w:sz w:val="18"/>
                <w:szCs w:val="18"/>
              </w:rPr>
            </w:pPr>
            <w:r>
              <w:rPr>
                <w:rStyle w:val="102"/>
                <w:rFonts w:hint="eastAsia" w:ascii="宋体" w:hAnsi="宋体"/>
                <w:color w:val="000000"/>
                <w:sz w:val="18"/>
                <w:szCs w:val="18"/>
              </w:rPr>
              <w:t>1.</w:t>
            </w:r>
            <w:r>
              <w:rPr>
                <w:rStyle w:val="102"/>
                <w:rFonts w:ascii="宋体" w:hAnsi="宋体"/>
                <w:color w:val="000000"/>
                <w:sz w:val="18"/>
                <w:szCs w:val="18"/>
              </w:rPr>
              <w:t>要求仪器制造厂商在吉林省设有分公司和维修服务站点，在用户提出安装要求后，24小时内提供上门服务；</w:t>
            </w:r>
          </w:p>
          <w:p>
            <w:pPr>
              <w:tabs>
                <w:tab w:val="left" w:pos="312"/>
              </w:tabs>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现场安装：厂家工程技术人员在用户提出安装要求后，在8小时内到达现场进行设备安装，所需工具器材，交通食宿厂家自理；</w:t>
            </w:r>
          </w:p>
          <w:p>
            <w:pPr>
              <w:tabs>
                <w:tab w:val="left" w:pos="312"/>
              </w:tabs>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检验调试：厂家工程技术人员现场安装的同时，对设备进行检验调试，使设备各项技术指标达到要求；</w:t>
            </w:r>
          </w:p>
          <w:p>
            <w:pPr>
              <w:tabs>
                <w:tab w:val="left" w:pos="312"/>
              </w:tabs>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现场培训：厂家技术人员在安装调试验收合格后，对用户操作人员现场进行仪器使用及维护培训；</w:t>
            </w:r>
          </w:p>
          <w:p>
            <w:pPr>
              <w:tabs>
                <w:tab w:val="left" w:pos="312"/>
              </w:tabs>
              <w:rPr>
                <w:rStyle w:val="102"/>
                <w:rFonts w:ascii="宋体" w:hAnsi="宋体"/>
                <w:color w:val="000000"/>
                <w:sz w:val="18"/>
                <w:szCs w:val="18"/>
              </w:rPr>
            </w:pPr>
            <w:r>
              <w:rPr>
                <w:rStyle w:val="102"/>
                <w:rFonts w:ascii="宋体" w:hAnsi="宋体"/>
                <w:color w:val="000000"/>
                <w:sz w:val="18"/>
                <w:szCs w:val="18"/>
              </w:rPr>
              <w:t>5</w:t>
            </w:r>
            <w:r>
              <w:rPr>
                <w:rStyle w:val="102"/>
                <w:rFonts w:hint="eastAsia" w:ascii="宋体" w:hAnsi="宋体"/>
                <w:color w:val="000000"/>
                <w:sz w:val="18"/>
                <w:szCs w:val="18"/>
              </w:rPr>
              <w:t>.</w:t>
            </w:r>
            <w:r>
              <w:rPr>
                <w:rStyle w:val="102"/>
                <w:rFonts w:ascii="宋体" w:hAnsi="宋体"/>
                <w:color w:val="000000"/>
                <w:sz w:val="18"/>
                <w:szCs w:val="18"/>
              </w:rPr>
              <w:t>仪器自安装验收合格之日起，免费保修13个月。买方提出有关维修的问题，卖方必须做到2小时内响应，如不能解决问题将派人现场排除故障。</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6</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8</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数显电热套</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1.电源 220v 50hz；</w:t>
            </w:r>
          </w:p>
          <w:p>
            <w:pPr>
              <w:spacing w:line="220" w:lineRule="exact"/>
              <w:rPr>
                <w:rStyle w:val="102"/>
                <w:rFonts w:ascii="宋体" w:hAnsi="宋体"/>
                <w:color w:val="000000"/>
                <w:sz w:val="18"/>
                <w:szCs w:val="18"/>
              </w:rPr>
            </w:pPr>
            <w:r>
              <w:rPr>
                <w:rStyle w:val="102"/>
                <w:rFonts w:ascii="宋体" w:hAnsi="宋体"/>
                <w:color w:val="000000"/>
                <w:sz w:val="18"/>
                <w:szCs w:val="18"/>
              </w:rPr>
              <w:t>2.容量 不小于1000ml；</w:t>
            </w:r>
          </w:p>
          <w:p>
            <w:pPr>
              <w:spacing w:line="220" w:lineRule="exact"/>
              <w:rPr>
                <w:rStyle w:val="102"/>
                <w:rFonts w:ascii="宋体" w:hAnsi="宋体"/>
                <w:color w:val="000000"/>
                <w:sz w:val="18"/>
                <w:szCs w:val="18"/>
              </w:rPr>
            </w:pPr>
            <w:r>
              <w:rPr>
                <w:rStyle w:val="102"/>
                <w:rFonts w:ascii="宋体" w:hAnsi="宋体"/>
                <w:color w:val="000000"/>
                <w:sz w:val="18"/>
                <w:szCs w:val="18"/>
              </w:rPr>
              <w:t>3.功率 530W；</w:t>
            </w:r>
          </w:p>
          <w:p>
            <w:pPr>
              <w:spacing w:line="220" w:lineRule="exact"/>
              <w:rPr>
                <w:rStyle w:val="102"/>
                <w:rFonts w:ascii="宋体" w:hAnsi="宋体"/>
                <w:color w:val="000000"/>
                <w:sz w:val="18"/>
                <w:szCs w:val="18"/>
              </w:rPr>
            </w:pPr>
            <w:r>
              <w:rPr>
                <w:rStyle w:val="102"/>
                <w:rFonts w:ascii="宋体" w:hAnsi="宋体"/>
                <w:color w:val="000000"/>
                <w:sz w:val="18"/>
                <w:szCs w:val="18"/>
              </w:rPr>
              <w:t>4.控温精度 ±1℃ 可控硅控制 内、外传感器感温，具有自整定功能；</w:t>
            </w:r>
          </w:p>
          <w:p>
            <w:pPr>
              <w:spacing w:line="220" w:lineRule="exact"/>
              <w:rPr>
                <w:rStyle w:val="102"/>
                <w:rFonts w:ascii="宋体" w:hAnsi="宋体"/>
                <w:color w:val="000000"/>
                <w:sz w:val="18"/>
                <w:szCs w:val="18"/>
              </w:rPr>
            </w:pPr>
            <w:r>
              <w:rPr>
                <w:rStyle w:val="102"/>
                <w:rFonts w:ascii="宋体" w:hAnsi="宋体"/>
                <w:color w:val="000000"/>
                <w:sz w:val="18"/>
                <w:szCs w:val="18"/>
              </w:rPr>
              <w:t>5.加热温度 表面温度最高380℃以上；</w:t>
            </w:r>
          </w:p>
          <w:p>
            <w:pPr>
              <w:spacing w:line="220" w:lineRule="exact"/>
              <w:rPr>
                <w:rStyle w:val="102"/>
                <w:rFonts w:ascii="宋体" w:hAnsi="宋体"/>
                <w:color w:val="000000"/>
                <w:sz w:val="18"/>
                <w:szCs w:val="18"/>
              </w:rPr>
            </w:pPr>
            <w:r>
              <w:rPr>
                <w:rStyle w:val="102"/>
                <w:rFonts w:ascii="宋体" w:hAnsi="宋体"/>
                <w:color w:val="000000"/>
                <w:sz w:val="18"/>
                <w:szCs w:val="18"/>
              </w:rPr>
              <w:t>6.沸腾 250ml水不超过25分钟；</w:t>
            </w:r>
          </w:p>
          <w:p>
            <w:pPr>
              <w:spacing w:line="220" w:lineRule="exact"/>
              <w:rPr>
                <w:rStyle w:val="102"/>
                <w:rFonts w:ascii="宋体" w:hAnsi="宋体"/>
                <w:color w:val="000000"/>
                <w:sz w:val="18"/>
                <w:szCs w:val="18"/>
              </w:rPr>
            </w:pPr>
            <w:r>
              <w:rPr>
                <w:rStyle w:val="102"/>
                <w:rFonts w:ascii="宋体" w:hAnsi="宋体"/>
                <w:color w:val="000000"/>
                <w:sz w:val="18"/>
                <w:szCs w:val="18"/>
              </w:rPr>
              <w:t>7.炉丝 Cr20Ni80；</w:t>
            </w:r>
          </w:p>
          <w:p>
            <w:pPr>
              <w:spacing w:line="220" w:lineRule="exact"/>
              <w:rPr>
                <w:rStyle w:val="102"/>
                <w:rFonts w:ascii="宋体" w:hAnsi="宋体"/>
                <w:color w:val="000000"/>
                <w:sz w:val="18"/>
                <w:szCs w:val="18"/>
              </w:rPr>
            </w:pPr>
            <w:r>
              <w:rPr>
                <w:rStyle w:val="102"/>
                <w:rFonts w:ascii="宋体" w:hAnsi="宋体"/>
                <w:color w:val="000000"/>
                <w:sz w:val="18"/>
                <w:szCs w:val="18"/>
              </w:rPr>
              <w:t>8.绝缘层 无碱玻璃纤维，可耐温450℃绝缘系数 相对湿度≤35%时≥500兆；</w:t>
            </w:r>
          </w:p>
          <w:p>
            <w:pPr>
              <w:spacing w:line="220" w:lineRule="exact"/>
              <w:rPr>
                <w:rStyle w:val="102"/>
                <w:rFonts w:ascii="宋体" w:hAnsi="宋体"/>
                <w:color w:val="000000"/>
                <w:sz w:val="18"/>
                <w:szCs w:val="18"/>
              </w:rPr>
            </w:pPr>
            <w:r>
              <w:rPr>
                <w:rStyle w:val="102"/>
                <w:rFonts w:ascii="宋体" w:hAnsi="宋体"/>
                <w:color w:val="000000"/>
                <w:sz w:val="18"/>
                <w:szCs w:val="18"/>
              </w:rPr>
              <w:t>9.保温层 采用硅酸铝棉真空定型环保保温体；</w:t>
            </w:r>
          </w:p>
          <w:p>
            <w:pPr>
              <w:spacing w:line="220" w:lineRule="exact"/>
              <w:rPr>
                <w:rStyle w:val="102"/>
                <w:rFonts w:ascii="宋体" w:hAnsi="宋体"/>
                <w:color w:val="000000"/>
                <w:sz w:val="18"/>
                <w:szCs w:val="18"/>
              </w:rPr>
            </w:pPr>
            <w:r>
              <w:rPr>
                <w:rStyle w:val="102"/>
                <w:rFonts w:ascii="宋体" w:hAnsi="宋体"/>
                <w:color w:val="000000"/>
                <w:sz w:val="18"/>
                <w:szCs w:val="18"/>
              </w:rPr>
              <w:t>10.上口直径≥ 145mm；</w:t>
            </w:r>
          </w:p>
          <w:p>
            <w:pPr>
              <w:spacing w:line="220" w:lineRule="exact"/>
              <w:rPr>
                <w:rStyle w:val="102"/>
                <w:rFonts w:ascii="宋体" w:hAnsi="宋体"/>
                <w:color w:val="000000"/>
                <w:sz w:val="18"/>
                <w:szCs w:val="18"/>
              </w:rPr>
            </w:pPr>
            <w:r>
              <w:rPr>
                <w:rStyle w:val="102"/>
                <w:rFonts w:ascii="宋体" w:hAnsi="宋体"/>
                <w:color w:val="000000"/>
                <w:sz w:val="18"/>
                <w:szCs w:val="18"/>
              </w:rPr>
              <w:t>11.套深 ≥85mm；</w:t>
            </w:r>
          </w:p>
          <w:p>
            <w:pPr>
              <w:spacing w:line="220" w:lineRule="exact"/>
              <w:rPr>
                <w:rStyle w:val="102"/>
                <w:rFonts w:ascii="宋体" w:hAnsi="宋体"/>
                <w:color w:val="000000"/>
                <w:sz w:val="18"/>
                <w:szCs w:val="18"/>
              </w:rPr>
            </w:pPr>
            <w:r>
              <w:rPr>
                <w:rStyle w:val="102"/>
                <w:rFonts w:ascii="宋体" w:hAnsi="宋体"/>
                <w:color w:val="000000"/>
                <w:sz w:val="18"/>
                <w:szCs w:val="18"/>
              </w:rPr>
              <w:t>12.外壳直径≥ 260mm外壳高度 ≥165mm重 量 1500g+50g ；</w:t>
            </w:r>
          </w:p>
          <w:p>
            <w:pPr>
              <w:spacing w:line="220" w:lineRule="exact"/>
              <w:rPr>
                <w:rStyle w:val="102"/>
                <w:rFonts w:ascii="宋体" w:hAnsi="宋体"/>
                <w:color w:val="000000"/>
                <w:sz w:val="18"/>
                <w:szCs w:val="18"/>
              </w:rPr>
            </w:pPr>
            <w:r>
              <w:rPr>
                <w:rStyle w:val="102"/>
                <w:rFonts w:ascii="宋体" w:hAnsi="宋体"/>
                <w:color w:val="000000"/>
                <w:sz w:val="18"/>
                <w:szCs w:val="18"/>
              </w:rPr>
              <w:t>13.配套标准圆底烧瓶。</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10</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9</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数显电热套</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1.电源 220v 50hz；</w:t>
            </w:r>
          </w:p>
          <w:p>
            <w:pPr>
              <w:spacing w:line="220" w:lineRule="exact"/>
              <w:rPr>
                <w:rStyle w:val="102"/>
                <w:rFonts w:ascii="宋体" w:hAnsi="宋体"/>
                <w:color w:val="000000"/>
                <w:sz w:val="18"/>
                <w:szCs w:val="18"/>
              </w:rPr>
            </w:pPr>
            <w:r>
              <w:rPr>
                <w:rStyle w:val="102"/>
                <w:rFonts w:ascii="宋体" w:hAnsi="宋体"/>
                <w:color w:val="000000"/>
                <w:sz w:val="18"/>
                <w:szCs w:val="18"/>
              </w:rPr>
              <w:t>2.容量 不小于</w:t>
            </w:r>
            <w:r>
              <w:rPr>
                <w:rStyle w:val="102"/>
                <w:rFonts w:hint="eastAsia" w:ascii="宋体" w:hAnsi="宋体"/>
                <w:color w:val="000000"/>
                <w:sz w:val="18"/>
                <w:szCs w:val="18"/>
              </w:rPr>
              <w:t>500</w:t>
            </w:r>
            <w:r>
              <w:rPr>
                <w:rStyle w:val="102"/>
                <w:rFonts w:ascii="宋体" w:hAnsi="宋体"/>
                <w:color w:val="000000"/>
                <w:sz w:val="18"/>
                <w:szCs w:val="18"/>
              </w:rPr>
              <w:t>ml；</w:t>
            </w:r>
          </w:p>
          <w:p>
            <w:pPr>
              <w:spacing w:line="220" w:lineRule="exact"/>
              <w:rPr>
                <w:rStyle w:val="102"/>
                <w:rFonts w:ascii="宋体" w:hAnsi="宋体"/>
                <w:color w:val="000000"/>
                <w:sz w:val="18"/>
                <w:szCs w:val="18"/>
              </w:rPr>
            </w:pPr>
            <w:r>
              <w:rPr>
                <w:rStyle w:val="102"/>
                <w:rFonts w:ascii="宋体" w:hAnsi="宋体"/>
                <w:color w:val="000000"/>
                <w:sz w:val="18"/>
                <w:szCs w:val="18"/>
              </w:rPr>
              <w:t>3.功率 530W；</w:t>
            </w:r>
          </w:p>
          <w:p>
            <w:pPr>
              <w:spacing w:line="220" w:lineRule="exact"/>
              <w:rPr>
                <w:rStyle w:val="102"/>
                <w:rFonts w:ascii="宋体" w:hAnsi="宋体"/>
                <w:color w:val="000000"/>
                <w:sz w:val="18"/>
                <w:szCs w:val="18"/>
              </w:rPr>
            </w:pPr>
            <w:r>
              <w:rPr>
                <w:rStyle w:val="102"/>
                <w:rFonts w:ascii="宋体" w:hAnsi="宋体"/>
                <w:color w:val="000000"/>
                <w:sz w:val="18"/>
                <w:szCs w:val="18"/>
              </w:rPr>
              <w:t>4.控温精度 ±1℃ 可控硅控制 内、外传感器感温，具有自整定功能；</w:t>
            </w:r>
          </w:p>
          <w:p>
            <w:pPr>
              <w:spacing w:line="220" w:lineRule="exact"/>
              <w:rPr>
                <w:rStyle w:val="102"/>
                <w:rFonts w:ascii="宋体" w:hAnsi="宋体"/>
                <w:color w:val="000000"/>
                <w:sz w:val="18"/>
                <w:szCs w:val="18"/>
              </w:rPr>
            </w:pPr>
            <w:r>
              <w:rPr>
                <w:rStyle w:val="102"/>
                <w:rFonts w:ascii="宋体" w:hAnsi="宋体"/>
                <w:color w:val="000000"/>
                <w:sz w:val="18"/>
                <w:szCs w:val="18"/>
              </w:rPr>
              <w:t>5.加热温度</w:t>
            </w:r>
            <w:r>
              <w:rPr>
                <w:rStyle w:val="102"/>
                <w:rFonts w:hint="eastAsia" w:ascii="宋体" w:hAnsi="宋体"/>
                <w:color w:val="000000"/>
                <w:sz w:val="18"/>
                <w:szCs w:val="18"/>
              </w:rPr>
              <w:t xml:space="preserve"> </w:t>
            </w:r>
            <w:r>
              <w:rPr>
                <w:rStyle w:val="102"/>
                <w:rFonts w:ascii="宋体" w:hAnsi="宋体"/>
                <w:color w:val="000000"/>
                <w:sz w:val="18"/>
                <w:szCs w:val="18"/>
              </w:rPr>
              <w:t>表面温度最高380℃以上；</w:t>
            </w:r>
          </w:p>
          <w:p>
            <w:pPr>
              <w:spacing w:line="220" w:lineRule="exact"/>
              <w:rPr>
                <w:rStyle w:val="102"/>
                <w:rFonts w:ascii="宋体" w:hAnsi="宋体"/>
                <w:color w:val="000000"/>
                <w:sz w:val="18"/>
                <w:szCs w:val="18"/>
              </w:rPr>
            </w:pPr>
            <w:r>
              <w:rPr>
                <w:rStyle w:val="102"/>
                <w:rFonts w:ascii="宋体" w:hAnsi="宋体"/>
                <w:color w:val="000000"/>
                <w:sz w:val="18"/>
                <w:szCs w:val="18"/>
              </w:rPr>
              <w:t>6.沸腾 250ml水不超过25分钟；</w:t>
            </w:r>
          </w:p>
          <w:p>
            <w:pPr>
              <w:spacing w:line="220" w:lineRule="exact"/>
              <w:rPr>
                <w:rStyle w:val="102"/>
                <w:rFonts w:ascii="宋体" w:hAnsi="宋体"/>
                <w:color w:val="000000"/>
                <w:sz w:val="18"/>
                <w:szCs w:val="18"/>
              </w:rPr>
            </w:pPr>
            <w:r>
              <w:rPr>
                <w:rStyle w:val="102"/>
                <w:rFonts w:ascii="宋体" w:hAnsi="宋体"/>
                <w:color w:val="000000"/>
                <w:sz w:val="18"/>
                <w:szCs w:val="18"/>
              </w:rPr>
              <w:t>7.炉丝 Cr20Ni80；</w:t>
            </w:r>
          </w:p>
          <w:p>
            <w:pPr>
              <w:spacing w:line="220" w:lineRule="exact"/>
              <w:rPr>
                <w:rStyle w:val="102"/>
                <w:rFonts w:ascii="宋体" w:hAnsi="宋体"/>
                <w:color w:val="000000"/>
                <w:sz w:val="18"/>
                <w:szCs w:val="18"/>
              </w:rPr>
            </w:pPr>
            <w:r>
              <w:rPr>
                <w:rStyle w:val="102"/>
                <w:rFonts w:ascii="宋体" w:hAnsi="宋体"/>
                <w:color w:val="000000"/>
                <w:sz w:val="18"/>
                <w:szCs w:val="18"/>
              </w:rPr>
              <w:t>8.绝缘层 无碱玻璃纤维，可耐温450℃绝缘系数 相对湿度≤35%时≥500兆；</w:t>
            </w:r>
          </w:p>
          <w:p>
            <w:pPr>
              <w:spacing w:line="220" w:lineRule="exact"/>
              <w:rPr>
                <w:rStyle w:val="102"/>
                <w:rFonts w:ascii="宋体" w:hAnsi="宋体"/>
                <w:color w:val="000000"/>
                <w:sz w:val="18"/>
                <w:szCs w:val="18"/>
              </w:rPr>
            </w:pPr>
            <w:r>
              <w:rPr>
                <w:rStyle w:val="102"/>
                <w:rFonts w:ascii="宋体" w:hAnsi="宋体"/>
                <w:color w:val="000000"/>
                <w:sz w:val="18"/>
                <w:szCs w:val="18"/>
              </w:rPr>
              <w:t>9.保温层 采用硅酸铝棉真空定型环保保温体；</w:t>
            </w:r>
          </w:p>
          <w:p>
            <w:pPr>
              <w:spacing w:line="220" w:lineRule="exact"/>
              <w:rPr>
                <w:rStyle w:val="102"/>
                <w:rFonts w:ascii="宋体" w:hAnsi="宋体"/>
                <w:color w:val="000000"/>
                <w:sz w:val="18"/>
                <w:szCs w:val="18"/>
              </w:rPr>
            </w:pPr>
            <w:r>
              <w:rPr>
                <w:rStyle w:val="102"/>
                <w:rFonts w:ascii="宋体" w:hAnsi="宋体"/>
                <w:color w:val="000000"/>
                <w:sz w:val="18"/>
                <w:szCs w:val="18"/>
              </w:rPr>
              <w:t>10.上口直径≥115mm；</w:t>
            </w:r>
          </w:p>
          <w:p>
            <w:pPr>
              <w:spacing w:line="220" w:lineRule="exact"/>
              <w:rPr>
                <w:rStyle w:val="102"/>
                <w:rFonts w:ascii="宋体" w:hAnsi="宋体"/>
                <w:color w:val="000000"/>
                <w:sz w:val="18"/>
                <w:szCs w:val="18"/>
              </w:rPr>
            </w:pPr>
            <w:r>
              <w:rPr>
                <w:rStyle w:val="102"/>
                <w:rFonts w:ascii="宋体" w:hAnsi="宋体"/>
                <w:color w:val="000000"/>
                <w:sz w:val="18"/>
                <w:szCs w:val="18"/>
              </w:rPr>
              <w:t>11.套深≥70mm；</w:t>
            </w:r>
          </w:p>
          <w:p>
            <w:pPr>
              <w:spacing w:line="220" w:lineRule="exact"/>
              <w:rPr>
                <w:rStyle w:val="102"/>
                <w:rFonts w:ascii="宋体" w:hAnsi="宋体"/>
                <w:color w:val="000000"/>
                <w:sz w:val="18"/>
                <w:szCs w:val="18"/>
              </w:rPr>
            </w:pPr>
            <w:r>
              <w:rPr>
                <w:rStyle w:val="102"/>
                <w:rFonts w:ascii="宋体" w:hAnsi="宋体"/>
                <w:color w:val="000000"/>
                <w:sz w:val="18"/>
                <w:szCs w:val="18"/>
              </w:rPr>
              <w:t>12.外壳直径≥230mm外壳高度≥155mm重 量1300g+50g；</w:t>
            </w:r>
          </w:p>
          <w:p>
            <w:pPr>
              <w:spacing w:line="220" w:lineRule="exact"/>
              <w:rPr>
                <w:rStyle w:val="102"/>
                <w:rFonts w:ascii="宋体" w:hAnsi="宋体"/>
                <w:color w:val="000000"/>
                <w:sz w:val="18"/>
                <w:szCs w:val="18"/>
              </w:rPr>
            </w:pPr>
            <w:r>
              <w:rPr>
                <w:rStyle w:val="102"/>
                <w:rFonts w:hint="eastAsia" w:ascii="宋体" w:hAnsi="宋体"/>
                <w:color w:val="000000"/>
                <w:sz w:val="18"/>
                <w:szCs w:val="18"/>
              </w:rPr>
              <w:t>1</w:t>
            </w:r>
            <w:r>
              <w:rPr>
                <w:rStyle w:val="102"/>
                <w:rFonts w:ascii="宋体" w:hAnsi="宋体"/>
                <w:color w:val="000000"/>
                <w:sz w:val="18"/>
                <w:szCs w:val="18"/>
              </w:rPr>
              <w:t>3.配套标准圆底烧瓶。</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10</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10</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pH计</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 PH测量范围： -2.000-20.000 ；mV：-2000~+2000mV；温度：-30.0~130.0℃；分辨率：pH 0.001/0.01/0.1pH（可调分辨率）；mV：0.1；mV温度： 0.1℃；精度：pH±0.002pH，mV：±0.1； mV温度：±0.1 ℃；</w:t>
            </w:r>
          </w:p>
          <w:p>
            <w:pPr>
              <w:spacing w:line="220" w:lineRule="exact"/>
              <w:rPr>
                <w:rStyle w:val="102"/>
                <w:rFonts w:ascii="宋体" w:hAnsi="宋体"/>
                <w:color w:val="000000"/>
                <w:sz w:val="18"/>
                <w:szCs w:val="18"/>
              </w:rPr>
            </w:pPr>
            <w:r>
              <w:rPr>
                <w:rStyle w:val="102"/>
                <w:rFonts w:ascii="宋体" w:hAnsi="宋体"/>
                <w:color w:val="000000"/>
                <w:sz w:val="18"/>
                <w:szCs w:val="18"/>
              </w:rPr>
              <w:t>2.仪器完全符合GLP要求；</w:t>
            </w:r>
          </w:p>
          <w:p>
            <w:pPr>
              <w:spacing w:line="220" w:lineRule="exact"/>
              <w:rPr>
                <w:rStyle w:val="102"/>
                <w:rFonts w:ascii="宋体" w:hAnsi="宋体"/>
                <w:color w:val="000000"/>
                <w:sz w:val="18"/>
                <w:szCs w:val="18"/>
              </w:rPr>
            </w:pPr>
            <w:r>
              <w:rPr>
                <w:rStyle w:val="102"/>
                <w:rFonts w:ascii="宋体" w:hAnsi="宋体"/>
                <w:color w:val="000000"/>
                <w:sz w:val="18"/>
                <w:szCs w:val="18"/>
              </w:rPr>
              <w:t>3.大尺寸彩色液晶显示屏，可显示电极状态和校正信息等等；</w:t>
            </w:r>
          </w:p>
          <w:p>
            <w:pPr>
              <w:spacing w:line="220" w:lineRule="exact"/>
              <w:rPr>
                <w:rStyle w:val="102"/>
                <w:rFonts w:ascii="宋体" w:hAnsi="宋体"/>
                <w:color w:val="000000"/>
                <w:sz w:val="18"/>
                <w:szCs w:val="18"/>
              </w:rPr>
            </w:pPr>
            <w:r>
              <w:rPr>
                <w:rStyle w:val="102"/>
                <w:rFonts w:ascii="宋体" w:hAnsi="宋体"/>
                <w:color w:val="000000"/>
                <w:sz w:val="18"/>
                <w:szCs w:val="18"/>
              </w:rPr>
              <w:t>4.电极支架：支架上下垂直移动，可保证电极无位移；</w:t>
            </w:r>
          </w:p>
          <w:p>
            <w:pPr>
              <w:spacing w:line="220" w:lineRule="exact"/>
              <w:rPr>
                <w:rStyle w:val="102"/>
                <w:rFonts w:ascii="宋体" w:hAnsi="宋体"/>
                <w:color w:val="000000"/>
                <w:sz w:val="18"/>
                <w:szCs w:val="18"/>
              </w:rPr>
            </w:pPr>
            <w:r>
              <w:rPr>
                <w:rStyle w:val="102"/>
                <w:rFonts w:ascii="宋体" w:hAnsi="宋体"/>
                <w:color w:val="000000"/>
                <w:sz w:val="18"/>
                <w:szCs w:val="18"/>
              </w:rPr>
              <w:t>5.中文等10种操作语言的操作界面，同时任意选择一种操作；</w:t>
            </w:r>
          </w:p>
          <w:p>
            <w:pPr>
              <w:spacing w:line="220" w:lineRule="exact"/>
              <w:rPr>
                <w:rStyle w:val="102"/>
                <w:rFonts w:ascii="宋体" w:hAnsi="宋体"/>
                <w:color w:val="000000"/>
                <w:sz w:val="18"/>
                <w:szCs w:val="18"/>
              </w:rPr>
            </w:pPr>
            <w:r>
              <w:rPr>
                <w:rStyle w:val="102"/>
                <w:rFonts w:ascii="宋体" w:hAnsi="宋体"/>
                <w:color w:val="000000"/>
                <w:sz w:val="18"/>
                <w:szCs w:val="18"/>
              </w:rPr>
              <w:t>6.自动校正、自动识别缓冲液,自动终点锁定, 自动温度补偿，达到5点校准；</w:t>
            </w:r>
          </w:p>
          <w:p>
            <w:pPr>
              <w:spacing w:line="220" w:lineRule="exact"/>
              <w:rPr>
                <w:rStyle w:val="102"/>
                <w:rFonts w:ascii="宋体" w:hAnsi="宋体"/>
                <w:color w:val="000000"/>
                <w:sz w:val="18"/>
                <w:szCs w:val="18"/>
              </w:rPr>
            </w:pPr>
            <w:r>
              <w:rPr>
                <w:rStyle w:val="102"/>
                <w:rFonts w:ascii="宋体" w:hAnsi="宋体"/>
                <w:color w:val="000000"/>
                <w:sz w:val="18"/>
                <w:szCs w:val="18"/>
              </w:rPr>
              <w:t>7.内置不少于8组缓冲液组，可自定义缓冲液不少于1组；</w:t>
            </w:r>
          </w:p>
          <w:p>
            <w:pPr>
              <w:spacing w:line="220" w:lineRule="exact"/>
              <w:rPr>
                <w:rStyle w:val="102"/>
                <w:rFonts w:ascii="宋体" w:hAnsi="宋体"/>
                <w:color w:val="000000"/>
                <w:sz w:val="18"/>
                <w:szCs w:val="18"/>
              </w:rPr>
            </w:pPr>
            <w:r>
              <w:rPr>
                <w:rStyle w:val="102"/>
                <w:rFonts w:ascii="宋体" w:hAnsi="宋体"/>
                <w:color w:val="000000"/>
                <w:sz w:val="18"/>
                <w:szCs w:val="18"/>
              </w:rPr>
              <w:t>8.终点模式：自动，手动，时间间隔，三种终点模式可供选择；</w:t>
            </w:r>
          </w:p>
          <w:p>
            <w:pPr>
              <w:spacing w:line="220" w:lineRule="exact"/>
              <w:rPr>
                <w:rStyle w:val="102"/>
                <w:rFonts w:ascii="宋体" w:hAnsi="宋体"/>
                <w:color w:val="000000"/>
                <w:sz w:val="18"/>
                <w:szCs w:val="18"/>
              </w:rPr>
            </w:pPr>
            <w:r>
              <w:rPr>
                <w:rStyle w:val="102"/>
                <w:rFonts w:ascii="宋体" w:hAnsi="宋体"/>
                <w:color w:val="000000"/>
                <w:sz w:val="18"/>
                <w:szCs w:val="18"/>
              </w:rPr>
              <w:t>9.需电极测试功能：可以在不改变校准数据的前提下，测试电极各项技术参数；</w:t>
            </w:r>
          </w:p>
          <w:p>
            <w:pPr>
              <w:spacing w:line="220" w:lineRule="exact"/>
              <w:rPr>
                <w:rStyle w:val="102"/>
                <w:rFonts w:ascii="宋体" w:hAnsi="宋体"/>
                <w:color w:val="000000"/>
                <w:sz w:val="18"/>
                <w:szCs w:val="18"/>
              </w:rPr>
            </w:pPr>
            <w:r>
              <w:rPr>
                <w:rStyle w:val="102"/>
                <w:rFonts w:ascii="宋体" w:hAnsi="宋体"/>
                <w:color w:val="000000"/>
                <w:sz w:val="18"/>
                <w:szCs w:val="18"/>
              </w:rPr>
              <w:t>10.校准提醒功能：可自定义校准有效时间，避免使用过期校准数据；</w:t>
            </w:r>
          </w:p>
          <w:p>
            <w:pPr>
              <w:spacing w:line="220" w:lineRule="exact"/>
              <w:rPr>
                <w:rStyle w:val="102"/>
                <w:rFonts w:ascii="宋体" w:hAnsi="宋体"/>
                <w:color w:val="000000"/>
                <w:sz w:val="18"/>
                <w:szCs w:val="18"/>
              </w:rPr>
            </w:pPr>
            <w:r>
              <w:rPr>
                <w:rStyle w:val="102"/>
                <w:rFonts w:ascii="宋体" w:hAnsi="宋体"/>
                <w:color w:val="000000"/>
                <w:sz w:val="18"/>
                <w:szCs w:val="18"/>
              </w:rPr>
              <w:t>11.安全的数据管理功能：可以分别设定管理员、普通用户的用户名和密码，使数据管理更加安全；</w:t>
            </w:r>
          </w:p>
          <w:p>
            <w:pPr>
              <w:spacing w:line="220" w:lineRule="exact"/>
              <w:rPr>
                <w:rStyle w:val="102"/>
                <w:rFonts w:ascii="宋体" w:hAnsi="宋体"/>
                <w:color w:val="000000"/>
                <w:sz w:val="18"/>
                <w:szCs w:val="18"/>
              </w:rPr>
            </w:pPr>
            <w:r>
              <w:rPr>
                <w:rStyle w:val="102"/>
                <w:rFonts w:ascii="宋体" w:hAnsi="宋体"/>
                <w:color w:val="000000"/>
                <w:sz w:val="18"/>
                <w:szCs w:val="18"/>
              </w:rPr>
              <w:t>12.可以实时存储1000组数据，数据导出可使用U盘或软件；</w:t>
            </w:r>
          </w:p>
          <w:p>
            <w:pPr>
              <w:spacing w:line="220" w:lineRule="exact"/>
              <w:rPr>
                <w:rStyle w:val="102"/>
                <w:rFonts w:ascii="宋体" w:hAnsi="宋体"/>
                <w:color w:val="000000"/>
                <w:sz w:val="18"/>
                <w:szCs w:val="18"/>
              </w:rPr>
            </w:pPr>
            <w:r>
              <w:rPr>
                <w:rStyle w:val="102"/>
                <w:rFonts w:ascii="宋体" w:hAnsi="宋体"/>
                <w:color w:val="000000"/>
                <w:sz w:val="18"/>
                <w:szCs w:val="18"/>
              </w:rPr>
              <w:t>13.含进口三合一PH智能电极，能存储电极数据，显示电极状态；</w:t>
            </w:r>
          </w:p>
          <w:p>
            <w:pPr>
              <w:spacing w:line="220" w:lineRule="exact"/>
              <w:rPr>
                <w:rStyle w:val="102"/>
                <w:rFonts w:ascii="宋体" w:hAnsi="宋体"/>
                <w:color w:val="000000"/>
                <w:sz w:val="18"/>
                <w:szCs w:val="18"/>
              </w:rPr>
            </w:pPr>
            <w:r>
              <w:rPr>
                <w:rStyle w:val="102"/>
                <w:rFonts w:ascii="宋体" w:hAnsi="宋体"/>
                <w:color w:val="000000"/>
                <w:sz w:val="18"/>
                <w:szCs w:val="18"/>
              </w:rPr>
              <w:t>14.安装调试后经用户确认合格次日起，质保期1年以上。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8</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11</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磁力搅拌器</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1.外壳采用一次性成型ABS注塑外壳，耐老化、防腐蚀，且绝缘性能良好；</w:t>
            </w:r>
          </w:p>
          <w:p>
            <w:pPr>
              <w:spacing w:line="220" w:lineRule="exact"/>
              <w:rPr>
                <w:rStyle w:val="102"/>
                <w:rFonts w:ascii="宋体" w:hAnsi="宋体"/>
                <w:color w:val="000000"/>
                <w:sz w:val="18"/>
                <w:szCs w:val="18"/>
              </w:rPr>
            </w:pPr>
            <w:r>
              <w:rPr>
                <w:rStyle w:val="102"/>
                <w:rFonts w:ascii="宋体" w:hAnsi="宋体"/>
                <w:color w:val="000000"/>
                <w:sz w:val="18"/>
                <w:szCs w:val="18"/>
              </w:rPr>
              <w:t>2.30度角斜面操控面板适合座位和站位视角；</w:t>
            </w:r>
          </w:p>
          <w:p>
            <w:pPr>
              <w:spacing w:line="220" w:lineRule="exact"/>
              <w:rPr>
                <w:rStyle w:val="102"/>
                <w:rFonts w:ascii="宋体" w:hAnsi="宋体"/>
                <w:color w:val="000000"/>
                <w:sz w:val="18"/>
                <w:szCs w:val="18"/>
              </w:rPr>
            </w:pPr>
            <w:r>
              <w:rPr>
                <w:rStyle w:val="102"/>
                <w:rFonts w:ascii="宋体" w:hAnsi="宋体"/>
                <w:color w:val="000000"/>
                <w:sz w:val="18"/>
                <w:szCs w:val="18"/>
              </w:rPr>
              <w:t>3.无极调速</w:t>
            </w:r>
            <w:r>
              <w:rPr>
                <w:rStyle w:val="102"/>
                <w:rFonts w:ascii="Segoe UI Symbol" w:hAnsi="Segoe UI Symbol" w:cs="Segoe UI Symbol"/>
                <w:color w:val="000000"/>
                <w:sz w:val="18"/>
                <w:szCs w:val="18"/>
              </w:rPr>
              <w:t>➕</w:t>
            </w:r>
            <w:r>
              <w:rPr>
                <w:rStyle w:val="102"/>
                <w:rFonts w:ascii="宋体" w:hAnsi="宋体"/>
                <w:color w:val="000000"/>
                <w:sz w:val="18"/>
                <w:szCs w:val="18"/>
              </w:rPr>
              <w:t>数显转速控制线路使转速平稳，扭矩大；</w:t>
            </w:r>
          </w:p>
          <w:p>
            <w:pPr>
              <w:spacing w:line="220" w:lineRule="exact"/>
              <w:rPr>
                <w:rStyle w:val="102"/>
                <w:rFonts w:ascii="宋体" w:hAnsi="宋体"/>
                <w:color w:val="000000"/>
                <w:sz w:val="18"/>
                <w:szCs w:val="18"/>
              </w:rPr>
            </w:pPr>
            <w:r>
              <w:rPr>
                <w:rStyle w:val="102"/>
                <w:rFonts w:ascii="宋体" w:hAnsi="宋体"/>
                <w:color w:val="000000"/>
                <w:sz w:val="18"/>
                <w:szCs w:val="18"/>
              </w:rPr>
              <w:t>4.内置恒温一体控温线路或智能PID控制线路使温度控制更加准确，操控更加方便；</w:t>
            </w:r>
          </w:p>
          <w:p>
            <w:pPr>
              <w:spacing w:line="220" w:lineRule="exact"/>
              <w:rPr>
                <w:rStyle w:val="102"/>
                <w:rFonts w:ascii="宋体" w:hAnsi="宋体"/>
                <w:color w:val="000000"/>
                <w:sz w:val="18"/>
                <w:szCs w:val="18"/>
              </w:rPr>
            </w:pPr>
            <w:r>
              <w:rPr>
                <w:rStyle w:val="102"/>
                <w:rFonts w:ascii="宋体" w:hAnsi="宋体"/>
                <w:color w:val="000000"/>
                <w:sz w:val="18"/>
                <w:szCs w:val="18"/>
              </w:rPr>
              <w:t>5.内、外感温探头可测加热板温度也可转换测量溶液温度；</w:t>
            </w:r>
          </w:p>
          <w:p>
            <w:pPr>
              <w:spacing w:line="220" w:lineRule="exact"/>
              <w:rPr>
                <w:rStyle w:val="102"/>
                <w:rFonts w:ascii="宋体" w:hAnsi="宋体"/>
                <w:color w:val="000000"/>
                <w:sz w:val="18"/>
                <w:szCs w:val="18"/>
              </w:rPr>
            </w:pPr>
            <w:r>
              <w:rPr>
                <w:rStyle w:val="102"/>
                <w:rFonts w:ascii="宋体" w:hAnsi="宋体"/>
                <w:color w:val="000000"/>
                <w:sz w:val="18"/>
                <w:szCs w:val="18"/>
              </w:rPr>
              <w:t>6.内置过热、超温、超限等多重自动保护；</w:t>
            </w:r>
          </w:p>
          <w:p>
            <w:pPr>
              <w:spacing w:line="220" w:lineRule="exact"/>
              <w:rPr>
                <w:rStyle w:val="102"/>
                <w:rFonts w:ascii="宋体" w:hAnsi="宋体"/>
                <w:color w:val="000000"/>
                <w:sz w:val="18"/>
                <w:szCs w:val="18"/>
              </w:rPr>
            </w:pPr>
            <w:r>
              <w:rPr>
                <w:rStyle w:val="102"/>
                <w:rFonts w:ascii="宋体" w:hAnsi="宋体"/>
                <w:color w:val="000000"/>
                <w:sz w:val="18"/>
                <w:szCs w:val="18"/>
              </w:rPr>
              <w:t>7.电压和功率：220V 50HZ；</w:t>
            </w:r>
          </w:p>
          <w:p>
            <w:pPr>
              <w:spacing w:line="220" w:lineRule="exact"/>
              <w:rPr>
                <w:rStyle w:val="102"/>
                <w:rFonts w:ascii="宋体" w:hAnsi="宋体"/>
                <w:color w:val="000000"/>
                <w:sz w:val="18"/>
                <w:szCs w:val="18"/>
              </w:rPr>
            </w:pPr>
            <w:r>
              <w:rPr>
                <w:rStyle w:val="102"/>
                <w:rFonts w:ascii="宋体" w:hAnsi="宋体"/>
                <w:color w:val="000000"/>
                <w:sz w:val="18"/>
                <w:szCs w:val="18"/>
              </w:rPr>
              <w:t>8.控温范围 室温不低于300℃；</w:t>
            </w:r>
          </w:p>
          <w:p>
            <w:pPr>
              <w:spacing w:line="220" w:lineRule="exact"/>
              <w:rPr>
                <w:rStyle w:val="102"/>
                <w:rFonts w:ascii="宋体" w:hAnsi="宋体"/>
                <w:color w:val="000000"/>
                <w:sz w:val="18"/>
                <w:szCs w:val="18"/>
              </w:rPr>
            </w:pPr>
            <w:r>
              <w:rPr>
                <w:rStyle w:val="102"/>
                <w:rFonts w:ascii="宋体" w:hAnsi="宋体"/>
                <w:color w:val="000000"/>
                <w:sz w:val="18"/>
                <w:szCs w:val="18"/>
              </w:rPr>
              <w:t>9.加热盘面积不小于130X130 ；</w:t>
            </w:r>
          </w:p>
          <w:p>
            <w:pPr>
              <w:spacing w:line="220" w:lineRule="exact"/>
              <w:rPr>
                <w:rStyle w:val="102"/>
                <w:rFonts w:ascii="宋体" w:hAnsi="宋体"/>
                <w:color w:val="000000"/>
                <w:sz w:val="18"/>
                <w:szCs w:val="18"/>
              </w:rPr>
            </w:pPr>
            <w:r>
              <w:rPr>
                <w:rStyle w:val="102"/>
                <w:rFonts w:ascii="宋体" w:hAnsi="宋体"/>
                <w:color w:val="000000"/>
                <w:sz w:val="18"/>
                <w:szCs w:val="18"/>
              </w:rPr>
              <w:t>10.加热功率 200-800W；</w:t>
            </w:r>
          </w:p>
          <w:p>
            <w:pPr>
              <w:spacing w:line="220" w:lineRule="exact"/>
              <w:rPr>
                <w:rStyle w:val="102"/>
                <w:rFonts w:ascii="宋体" w:hAnsi="宋体"/>
                <w:color w:val="000000"/>
                <w:sz w:val="18"/>
                <w:szCs w:val="18"/>
              </w:rPr>
            </w:pPr>
            <w:r>
              <w:rPr>
                <w:rStyle w:val="102"/>
                <w:rFonts w:ascii="宋体" w:hAnsi="宋体"/>
                <w:color w:val="000000"/>
                <w:sz w:val="18"/>
                <w:szCs w:val="18"/>
              </w:rPr>
              <w:t>11.控温方式 调压恒温；</w:t>
            </w:r>
          </w:p>
          <w:p>
            <w:pPr>
              <w:spacing w:line="220" w:lineRule="exact"/>
              <w:rPr>
                <w:rStyle w:val="102"/>
                <w:rFonts w:ascii="宋体" w:hAnsi="宋体"/>
                <w:color w:val="000000"/>
                <w:sz w:val="18"/>
                <w:szCs w:val="18"/>
              </w:rPr>
            </w:pPr>
            <w:r>
              <w:rPr>
                <w:rStyle w:val="102"/>
                <w:rFonts w:ascii="宋体" w:hAnsi="宋体"/>
                <w:color w:val="000000"/>
                <w:sz w:val="18"/>
                <w:szCs w:val="18"/>
              </w:rPr>
              <w:t>12.控温精度 ±5℃ ；</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13.调速范围 0-200l转／分，无极可调；　 </w:t>
            </w:r>
          </w:p>
          <w:p>
            <w:pPr>
              <w:spacing w:line="220" w:lineRule="exact"/>
              <w:rPr>
                <w:rStyle w:val="102"/>
                <w:rFonts w:ascii="宋体" w:hAnsi="宋体"/>
                <w:color w:val="000000"/>
                <w:sz w:val="18"/>
                <w:szCs w:val="18"/>
              </w:rPr>
            </w:pPr>
            <w:r>
              <w:rPr>
                <w:rStyle w:val="102"/>
                <w:rFonts w:ascii="宋体" w:hAnsi="宋体"/>
                <w:color w:val="000000"/>
                <w:sz w:val="18"/>
                <w:szCs w:val="18"/>
              </w:rPr>
              <w:t>14.电机功率 8-40w；</w:t>
            </w:r>
          </w:p>
          <w:p>
            <w:pPr>
              <w:spacing w:line="220" w:lineRule="exact"/>
              <w:rPr>
                <w:rStyle w:val="102"/>
                <w:rFonts w:ascii="宋体" w:hAnsi="宋体"/>
                <w:color w:val="000000"/>
                <w:sz w:val="18"/>
                <w:szCs w:val="18"/>
              </w:rPr>
            </w:pPr>
            <w:r>
              <w:rPr>
                <w:rStyle w:val="102"/>
                <w:rFonts w:ascii="宋体" w:hAnsi="宋体"/>
                <w:color w:val="000000"/>
                <w:sz w:val="18"/>
                <w:szCs w:val="18"/>
              </w:rPr>
              <w:t>15.安装调试后经用户确认合格次日起，质保期1年以上。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6</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12</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集热式搅拌器</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1.WH系列加热磁力搅拌器微电脑控制技术 ,保证设备性能的稳定 ；</w:t>
            </w:r>
          </w:p>
          <w:p>
            <w:pPr>
              <w:spacing w:line="220" w:lineRule="exact"/>
              <w:rPr>
                <w:rStyle w:val="102"/>
                <w:rFonts w:ascii="宋体" w:hAnsi="宋体"/>
                <w:color w:val="000000"/>
                <w:sz w:val="18"/>
                <w:szCs w:val="18"/>
              </w:rPr>
            </w:pPr>
            <w:r>
              <w:rPr>
                <w:rStyle w:val="102"/>
                <w:rFonts w:ascii="宋体" w:hAnsi="宋体"/>
                <w:color w:val="000000"/>
                <w:sz w:val="18"/>
                <w:szCs w:val="18"/>
              </w:rPr>
              <w:t>2.大屏幕液晶显示屏的磁力搅拌器，数字化设定、显示加热温度以及搅拌速度；仪器自带过温保护功能；</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自动记忆最后一次设定的工作参数 ,方便固定实验条件使用； </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3.WIGGENS加热磁力搅拌器采用防腐蚀搪瓷搅拌台面 ,耐高温 ,耐热冲击，防腐蚀 ,易清洁； </w:t>
            </w:r>
          </w:p>
          <w:p>
            <w:pPr>
              <w:spacing w:line="220" w:lineRule="exact"/>
              <w:rPr>
                <w:rStyle w:val="102"/>
                <w:rFonts w:ascii="宋体" w:hAnsi="宋体"/>
                <w:color w:val="000000"/>
                <w:sz w:val="18"/>
                <w:szCs w:val="18"/>
              </w:rPr>
            </w:pPr>
            <w:r>
              <w:rPr>
                <w:rStyle w:val="102"/>
                <w:rFonts w:ascii="宋体" w:hAnsi="宋体"/>
                <w:color w:val="000000"/>
                <w:sz w:val="18"/>
                <w:szCs w:val="18"/>
              </w:rPr>
              <w:t>4.搅拌器控制面板上方设计有防腐蚀导液槽，即使液体溅出 ,也不会损坏设备；</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5.密封式外壳设计 ,磁力搅拌器的关键部件隔离安装；适合实验室环境相对苛刻的条件； </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6.当板面温度超过 70℃时，高温指示灯开始闪烁，提示使用者注意安全； </w:t>
            </w:r>
          </w:p>
          <w:p>
            <w:pPr>
              <w:spacing w:line="220" w:lineRule="exact"/>
              <w:rPr>
                <w:rStyle w:val="102"/>
                <w:rFonts w:ascii="宋体" w:hAnsi="宋体"/>
                <w:color w:val="000000"/>
                <w:sz w:val="18"/>
                <w:szCs w:val="18"/>
              </w:rPr>
            </w:pPr>
            <w:r>
              <w:rPr>
                <w:rStyle w:val="102"/>
                <w:rFonts w:ascii="宋体" w:hAnsi="宋体"/>
                <w:color w:val="000000"/>
                <w:sz w:val="18"/>
                <w:szCs w:val="18"/>
              </w:rPr>
              <w:t>7.显示模式 LED；</w:t>
            </w:r>
          </w:p>
          <w:p>
            <w:pPr>
              <w:spacing w:line="220" w:lineRule="exact"/>
              <w:rPr>
                <w:rStyle w:val="102"/>
                <w:rFonts w:ascii="宋体" w:hAnsi="宋体"/>
                <w:color w:val="000000"/>
                <w:sz w:val="18"/>
                <w:szCs w:val="18"/>
              </w:rPr>
            </w:pPr>
            <w:r>
              <w:rPr>
                <w:rStyle w:val="102"/>
                <w:rFonts w:ascii="宋体" w:hAnsi="宋体"/>
                <w:color w:val="000000"/>
                <w:sz w:val="18"/>
                <w:szCs w:val="18"/>
              </w:rPr>
              <w:t>8.加热盘温度 (℃ )0 ～ 500；</w:t>
            </w:r>
          </w:p>
          <w:p>
            <w:pPr>
              <w:spacing w:line="220" w:lineRule="exact"/>
              <w:rPr>
                <w:rStyle w:val="102"/>
                <w:rFonts w:ascii="宋体" w:hAnsi="宋体"/>
                <w:color w:val="000000"/>
                <w:sz w:val="18"/>
                <w:szCs w:val="18"/>
              </w:rPr>
            </w:pPr>
            <w:r>
              <w:rPr>
                <w:rStyle w:val="102"/>
                <w:rFonts w:ascii="宋体" w:hAnsi="宋体"/>
                <w:color w:val="000000"/>
                <w:sz w:val="18"/>
                <w:szCs w:val="18"/>
              </w:rPr>
              <w:t>9.控温范围( 配备Pt100) (℃ )0 ～ 300；</w:t>
            </w:r>
          </w:p>
          <w:p>
            <w:pPr>
              <w:spacing w:line="220" w:lineRule="exact"/>
              <w:rPr>
                <w:rStyle w:val="102"/>
                <w:rFonts w:ascii="宋体" w:hAnsi="宋体"/>
                <w:color w:val="000000"/>
                <w:sz w:val="18"/>
                <w:szCs w:val="18"/>
              </w:rPr>
            </w:pPr>
            <w:r>
              <w:rPr>
                <w:rStyle w:val="102"/>
                <w:rFonts w:ascii="宋体" w:hAnsi="宋体"/>
                <w:color w:val="000000"/>
                <w:sz w:val="18"/>
                <w:szCs w:val="18"/>
              </w:rPr>
              <w:t>10.控温精度( 配备Pt100) (℃ )±2；</w:t>
            </w:r>
          </w:p>
          <w:p>
            <w:pPr>
              <w:spacing w:line="220" w:lineRule="exact"/>
              <w:rPr>
                <w:rStyle w:val="102"/>
                <w:rFonts w:ascii="宋体" w:hAnsi="宋体"/>
                <w:color w:val="000000"/>
                <w:sz w:val="18"/>
                <w:szCs w:val="18"/>
              </w:rPr>
            </w:pPr>
            <w:r>
              <w:rPr>
                <w:rStyle w:val="102"/>
                <w:rFonts w:ascii="宋体" w:hAnsi="宋体"/>
                <w:color w:val="000000"/>
                <w:sz w:val="18"/>
                <w:szCs w:val="18"/>
              </w:rPr>
              <w:t>11.过温保护温度(℃ )550；</w:t>
            </w:r>
          </w:p>
          <w:p>
            <w:pPr>
              <w:spacing w:line="220" w:lineRule="exact"/>
              <w:rPr>
                <w:rStyle w:val="102"/>
                <w:rFonts w:ascii="宋体" w:hAnsi="宋体"/>
                <w:color w:val="000000"/>
                <w:sz w:val="18"/>
                <w:szCs w:val="18"/>
              </w:rPr>
            </w:pPr>
            <w:r>
              <w:rPr>
                <w:rStyle w:val="102"/>
                <w:rFonts w:ascii="宋体" w:hAnsi="宋体"/>
                <w:color w:val="000000"/>
                <w:sz w:val="18"/>
                <w:szCs w:val="18"/>
              </w:rPr>
              <w:t>12.搅拌速度(rpm)100 ～1200；</w:t>
            </w:r>
          </w:p>
          <w:p>
            <w:pPr>
              <w:spacing w:line="220" w:lineRule="exact"/>
              <w:rPr>
                <w:rStyle w:val="102"/>
                <w:rFonts w:ascii="宋体" w:hAnsi="宋体"/>
                <w:color w:val="000000"/>
                <w:sz w:val="18"/>
                <w:szCs w:val="18"/>
              </w:rPr>
            </w:pPr>
            <w:r>
              <w:rPr>
                <w:rStyle w:val="102"/>
                <w:rFonts w:ascii="宋体" w:hAnsi="宋体"/>
                <w:color w:val="000000"/>
                <w:sz w:val="18"/>
                <w:szCs w:val="18"/>
              </w:rPr>
              <w:t>13.加热功率(W)600；</w:t>
            </w:r>
          </w:p>
          <w:p>
            <w:pPr>
              <w:spacing w:line="220" w:lineRule="exact"/>
              <w:rPr>
                <w:rStyle w:val="102"/>
                <w:rFonts w:ascii="宋体" w:hAnsi="宋体"/>
                <w:color w:val="000000"/>
                <w:sz w:val="18"/>
                <w:szCs w:val="18"/>
              </w:rPr>
            </w:pPr>
            <w:r>
              <w:rPr>
                <w:rStyle w:val="102"/>
                <w:rFonts w:ascii="宋体" w:hAnsi="宋体"/>
                <w:color w:val="000000"/>
                <w:sz w:val="18"/>
                <w:szCs w:val="18"/>
              </w:rPr>
              <w:t>14.搅拌量(L)不少于20L；</w:t>
            </w:r>
          </w:p>
          <w:p>
            <w:pPr>
              <w:spacing w:line="220" w:lineRule="exact"/>
              <w:rPr>
                <w:rStyle w:val="102"/>
                <w:rFonts w:ascii="宋体" w:hAnsi="宋体"/>
                <w:color w:val="000000"/>
                <w:sz w:val="18"/>
                <w:szCs w:val="18"/>
              </w:rPr>
            </w:pPr>
            <w:r>
              <w:rPr>
                <w:rStyle w:val="102"/>
                <w:rFonts w:ascii="宋体" w:hAnsi="宋体"/>
                <w:color w:val="000000"/>
                <w:sz w:val="18"/>
                <w:szCs w:val="18"/>
              </w:rPr>
              <w:t>15.外壳材质 一次成型压铸铝,防腐蚀喷涂层或陶瓷玻璃；</w:t>
            </w:r>
          </w:p>
          <w:p>
            <w:pPr>
              <w:spacing w:line="220" w:lineRule="exact"/>
              <w:rPr>
                <w:rStyle w:val="102"/>
                <w:rFonts w:ascii="宋体" w:hAnsi="宋体"/>
                <w:color w:val="000000"/>
                <w:sz w:val="18"/>
                <w:szCs w:val="18"/>
              </w:rPr>
            </w:pPr>
            <w:r>
              <w:rPr>
                <w:rStyle w:val="102"/>
                <w:rFonts w:ascii="宋体" w:hAnsi="宋体"/>
                <w:color w:val="000000"/>
                <w:sz w:val="18"/>
                <w:szCs w:val="18"/>
              </w:rPr>
              <w:t>16.加热盘尺寸(mm)≥190 x 150；</w:t>
            </w:r>
          </w:p>
          <w:p>
            <w:pPr>
              <w:spacing w:line="220" w:lineRule="exact"/>
              <w:rPr>
                <w:rStyle w:val="102"/>
                <w:rFonts w:ascii="宋体" w:hAnsi="宋体"/>
                <w:color w:val="000000"/>
                <w:sz w:val="18"/>
                <w:szCs w:val="18"/>
              </w:rPr>
            </w:pPr>
            <w:r>
              <w:rPr>
                <w:rStyle w:val="102"/>
                <w:rFonts w:ascii="宋体" w:hAnsi="宋体"/>
                <w:color w:val="000000"/>
                <w:sz w:val="18"/>
                <w:szCs w:val="18"/>
              </w:rPr>
              <w:t>17.外形尺寸(mm) ≥225X215X115；</w:t>
            </w:r>
          </w:p>
          <w:p>
            <w:pPr>
              <w:spacing w:line="220" w:lineRule="exact"/>
              <w:rPr>
                <w:rStyle w:val="102"/>
                <w:rFonts w:ascii="宋体" w:hAnsi="宋体"/>
                <w:color w:val="000000"/>
                <w:sz w:val="18"/>
                <w:szCs w:val="18"/>
              </w:rPr>
            </w:pPr>
            <w:r>
              <w:rPr>
                <w:rStyle w:val="102"/>
                <w:rFonts w:ascii="宋体" w:hAnsi="宋体"/>
                <w:color w:val="000000"/>
                <w:sz w:val="18"/>
                <w:szCs w:val="18"/>
              </w:rPr>
              <w:t>18.PID参数至少预设 1套PID；</w:t>
            </w:r>
          </w:p>
          <w:p>
            <w:pPr>
              <w:spacing w:line="220" w:lineRule="exact"/>
              <w:rPr>
                <w:rStyle w:val="102"/>
                <w:rFonts w:ascii="宋体" w:hAnsi="宋体"/>
                <w:color w:val="000000"/>
                <w:sz w:val="18"/>
                <w:szCs w:val="18"/>
              </w:rPr>
            </w:pPr>
            <w:r>
              <w:rPr>
                <w:rStyle w:val="102"/>
                <w:rFonts w:ascii="宋体" w:hAnsi="宋体"/>
                <w:color w:val="000000"/>
                <w:sz w:val="18"/>
                <w:szCs w:val="18"/>
              </w:rPr>
              <w:t>19.安装调试后经用户确认合格次日起，质保期1年以上。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6</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13</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自动永停滴定仪</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（一）功能要求:用于永停滴定分析；</w:t>
            </w:r>
          </w:p>
          <w:p>
            <w:pPr>
              <w:spacing w:line="220" w:lineRule="exact"/>
              <w:rPr>
                <w:rStyle w:val="102"/>
                <w:rFonts w:ascii="宋体" w:hAnsi="宋体"/>
                <w:color w:val="000000"/>
                <w:sz w:val="18"/>
                <w:szCs w:val="18"/>
              </w:rPr>
            </w:pPr>
            <w:r>
              <w:rPr>
                <w:rStyle w:val="102"/>
                <w:rFonts w:ascii="宋体" w:hAnsi="宋体"/>
                <w:color w:val="000000"/>
                <w:sz w:val="18"/>
                <w:szCs w:val="18"/>
              </w:rPr>
              <w:t>（二）技术指标特点：</w:t>
            </w:r>
          </w:p>
          <w:p>
            <w:pPr>
              <w:spacing w:line="220" w:lineRule="exact"/>
              <w:rPr>
                <w:rStyle w:val="102"/>
                <w:rFonts w:ascii="宋体" w:hAnsi="宋体"/>
                <w:color w:val="000000"/>
                <w:sz w:val="18"/>
                <w:szCs w:val="18"/>
              </w:rPr>
            </w:pPr>
            <w:r>
              <w:rPr>
                <w:rStyle w:val="102"/>
                <w:rFonts w:ascii="宋体" w:hAnsi="宋体"/>
                <w:color w:val="000000"/>
                <w:sz w:val="18"/>
                <w:szCs w:val="18"/>
              </w:rPr>
              <w:t>1.测量模式：动态滴定 等量滴定；</w:t>
            </w:r>
          </w:p>
          <w:p>
            <w:pPr>
              <w:spacing w:line="220" w:lineRule="exact"/>
              <w:rPr>
                <w:rStyle w:val="102"/>
                <w:rFonts w:ascii="宋体" w:hAnsi="宋体"/>
                <w:color w:val="000000"/>
                <w:sz w:val="18"/>
                <w:szCs w:val="18"/>
              </w:rPr>
            </w:pPr>
            <w:r>
              <w:rPr>
                <w:rStyle w:val="102"/>
                <w:rFonts w:ascii="宋体" w:hAnsi="宋体"/>
                <w:color w:val="000000"/>
                <w:sz w:val="18"/>
                <w:szCs w:val="18"/>
              </w:rPr>
              <w:t>2. 统计功能：仪器自动统计平均值 、标准偏差、相对标准偏差；</w:t>
            </w:r>
          </w:p>
          <w:p>
            <w:pPr>
              <w:spacing w:line="220" w:lineRule="exact"/>
              <w:rPr>
                <w:rStyle w:val="102"/>
                <w:rFonts w:ascii="宋体" w:hAnsi="宋体"/>
                <w:color w:val="000000"/>
                <w:sz w:val="18"/>
                <w:szCs w:val="18"/>
              </w:rPr>
            </w:pPr>
            <w:r>
              <w:rPr>
                <w:rStyle w:val="102"/>
                <w:rFonts w:ascii="宋体" w:hAnsi="宋体"/>
                <w:color w:val="000000"/>
                <w:sz w:val="18"/>
                <w:szCs w:val="18"/>
              </w:rPr>
              <w:t>3. 快速启动实验：调用预设方法，一键式快速启动实验；</w:t>
            </w:r>
          </w:p>
          <w:p>
            <w:pPr>
              <w:spacing w:line="220" w:lineRule="exact"/>
              <w:rPr>
                <w:rStyle w:val="102"/>
                <w:rFonts w:ascii="宋体" w:hAnsi="宋体"/>
                <w:color w:val="000000"/>
                <w:sz w:val="18"/>
                <w:szCs w:val="18"/>
              </w:rPr>
            </w:pPr>
            <w:r>
              <w:rPr>
                <w:rStyle w:val="102"/>
                <w:rFonts w:ascii="宋体" w:hAnsi="宋体"/>
                <w:color w:val="000000"/>
                <w:sz w:val="18"/>
                <w:szCs w:val="18"/>
              </w:rPr>
              <w:t>4.极化电压输出:0~2000mV；</w:t>
            </w:r>
          </w:p>
          <w:p>
            <w:pPr>
              <w:spacing w:line="220" w:lineRule="exact"/>
              <w:rPr>
                <w:rStyle w:val="102"/>
                <w:rFonts w:ascii="宋体" w:hAnsi="宋体"/>
                <w:color w:val="000000"/>
                <w:sz w:val="18"/>
                <w:szCs w:val="18"/>
              </w:rPr>
            </w:pPr>
            <w:r>
              <w:rPr>
                <w:rStyle w:val="102"/>
                <w:rFonts w:ascii="宋体" w:hAnsi="宋体"/>
                <w:color w:val="000000"/>
                <w:sz w:val="18"/>
                <w:szCs w:val="18"/>
              </w:rPr>
              <w:t>5.极化电压输出误差:＜±0.2mv或设定值0.1%；</w:t>
            </w:r>
          </w:p>
          <w:p>
            <w:pPr>
              <w:spacing w:line="220" w:lineRule="exact"/>
              <w:rPr>
                <w:rStyle w:val="102"/>
                <w:rFonts w:ascii="宋体" w:hAnsi="宋体"/>
                <w:color w:val="000000"/>
                <w:sz w:val="18"/>
                <w:szCs w:val="18"/>
              </w:rPr>
            </w:pPr>
            <w:r>
              <w:rPr>
                <w:rStyle w:val="102"/>
                <w:rFonts w:ascii="宋体" w:hAnsi="宋体"/>
                <w:color w:val="000000"/>
                <w:sz w:val="18"/>
                <w:szCs w:val="18"/>
              </w:rPr>
              <w:t>6.电流测量范围:0~2000nA；</w:t>
            </w:r>
          </w:p>
          <w:p>
            <w:pPr>
              <w:spacing w:line="220" w:lineRule="exact"/>
              <w:rPr>
                <w:rStyle w:val="102"/>
                <w:rFonts w:ascii="宋体" w:hAnsi="宋体"/>
                <w:color w:val="000000"/>
                <w:sz w:val="18"/>
                <w:szCs w:val="18"/>
              </w:rPr>
            </w:pPr>
            <w:r>
              <w:rPr>
                <w:rStyle w:val="102"/>
                <w:rFonts w:ascii="宋体" w:hAnsi="宋体"/>
                <w:color w:val="000000"/>
                <w:sz w:val="18"/>
                <w:szCs w:val="18"/>
              </w:rPr>
              <w:t>7.电流测量分辨率:0.1 nA；</w:t>
            </w:r>
          </w:p>
          <w:p>
            <w:pPr>
              <w:spacing w:line="220" w:lineRule="exact"/>
              <w:rPr>
                <w:rStyle w:val="102"/>
                <w:rFonts w:ascii="宋体" w:hAnsi="宋体"/>
                <w:color w:val="000000"/>
                <w:sz w:val="18"/>
                <w:szCs w:val="18"/>
              </w:rPr>
            </w:pPr>
            <w:r>
              <w:rPr>
                <w:rStyle w:val="102"/>
                <w:rFonts w:ascii="宋体" w:hAnsi="宋体"/>
                <w:color w:val="000000"/>
                <w:sz w:val="18"/>
                <w:szCs w:val="18"/>
              </w:rPr>
              <w:t>8.电流测量误差:＜±0.1 nA或测量值0.1%；</w:t>
            </w:r>
          </w:p>
          <w:p>
            <w:pPr>
              <w:spacing w:line="220" w:lineRule="exact"/>
              <w:rPr>
                <w:rStyle w:val="102"/>
                <w:rFonts w:ascii="宋体" w:hAnsi="宋体"/>
                <w:color w:val="000000"/>
                <w:sz w:val="18"/>
                <w:szCs w:val="18"/>
              </w:rPr>
            </w:pPr>
            <w:r>
              <w:rPr>
                <w:rStyle w:val="102"/>
                <w:rFonts w:ascii="宋体" w:hAnsi="宋体"/>
                <w:color w:val="000000"/>
                <w:sz w:val="18"/>
                <w:szCs w:val="18"/>
              </w:rPr>
              <w:t>9.滴定管分辨率:1/20000滴定管体积，相当于0.5uL；</w:t>
            </w:r>
          </w:p>
          <w:p>
            <w:pPr>
              <w:spacing w:line="220" w:lineRule="exact"/>
              <w:rPr>
                <w:rStyle w:val="102"/>
                <w:rFonts w:ascii="宋体" w:hAnsi="宋体"/>
                <w:color w:val="000000"/>
                <w:sz w:val="18"/>
                <w:szCs w:val="18"/>
              </w:rPr>
            </w:pPr>
            <w:r>
              <w:rPr>
                <w:rStyle w:val="102"/>
                <w:rFonts w:ascii="宋体" w:hAnsi="宋体"/>
                <w:color w:val="000000"/>
                <w:sz w:val="18"/>
                <w:szCs w:val="18"/>
              </w:rPr>
              <w:t>10.方法储存容量:标准方法 不少于20个用户方法 不少于100个滴定结果；</w:t>
            </w:r>
          </w:p>
          <w:p>
            <w:pPr>
              <w:spacing w:line="220" w:lineRule="exact"/>
              <w:rPr>
                <w:rStyle w:val="102"/>
                <w:rFonts w:ascii="宋体" w:hAnsi="宋体"/>
                <w:color w:val="000000"/>
                <w:sz w:val="18"/>
                <w:szCs w:val="18"/>
              </w:rPr>
            </w:pPr>
            <w:r>
              <w:rPr>
                <w:rStyle w:val="102"/>
                <w:rFonts w:ascii="宋体" w:hAnsi="宋体"/>
                <w:color w:val="000000"/>
                <w:sz w:val="18"/>
                <w:szCs w:val="18"/>
              </w:rPr>
              <w:t>11.打印机:仪器直接联接打印机进行报告输出，报告内容包含实验室、实验时间、实验人、样品名称等信息；</w:t>
            </w:r>
          </w:p>
          <w:p>
            <w:pPr>
              <w:spacing w:line="220" w:lineRule="exact"/>
              <w:rPr>
                <w:rStyle w:val="102"/>
                <w:rFonts w:ascii="宋体" w:hAnsi="宋体"/>
                <w:color w:val="000000"/>
                <w:sz w:val="18"/>
                <w:szCs w:val="18"/>
              </w:rPr>
            </w:pPr>
            <w:r>
              <w:rPr>
                <w:rStyle w:val="102"/>
                <w:rFonts w:ascii="宋体" w:hAnsi="宋体"/>
                <w:color w:val="000000"/>
                <w:sz w:val="18"/>
                <w:szCs w:val="18"/>
              </w:rPr>
              <w:t>12.数据传输接口:同时含有RS232C DB9  DB25各接口不少于</w:t>
            </w:r>
            <w:r>
              <w:rPr>
                <w:rStyle w:val="102"/>
                <w:rFonts w:hint="eastAsia" w:ascii="宋体" w:hAnsi="宋体"/>
                <w:color w:val="000000"/>
                <w:sz w:val="18"/>
                <w:szCs w:val="18"/>
              </w:rPr>
              <w:t>1个；</w:t>
            </w:r>
          </w:p>
          <w:p>
            <w:pPr>
              <w:spacing w:line="220" w:lineRule="exact"/>
              <w:rPr>
                <w:rStyle w:val="102"/>
                <w:rFonts w:ascii="宋体" w:hAnsi="宋体"/>
                <w:color w:val="000000"/>
                <w:sz w:val="18"/>
                <w:szCs w:val="18"/>
              </w:rPr>
            </w:pPr>
            <w:r>
              <w:rPr>
                <w:rStyle w:val="102"/>
                <w:rFonts w:ascii="宋体" w:hAnsi="宋体"/>
                <w:color w:val="000000"/>
                <w:sz w:val="18"/>
                <w:szCs w:val="18"/>
              </w:rPr>
              <w:t>13.电极接口:不少于</w:t>
            </w:r>
            <w:r>
              <w:rPr>
                <w:rStyle w:val="102"/>
                <w:rFonts w:hint="eastAsia" w:ascii="宋体" w:hAnsi="宋体"/>
                <w:color w:val="000000"/>
                <w:sz w:val="18"/>
                <w:szCs w:val="18"/>
              </w:rPr>
              <w:t>1</w:t>
            </w:r>
            <w:r>
              <w:rPr>
                <w:rStyle w:val="102"/>
                <w:rFonts w:ascii="宋体" w:hAnsi="宋体"/>
                <w:color w:val="000000"/>
                <w:sz w:val="18"/>
                <w:szCs w:val="18"/>
              </w:rPr>
              <w:t>个BNC接口，不少于</w:t>
            </w:r>
            <w:r>
              <w:rPr>
                <w:rStyle w:val="102"/>
                <w:rFonts w:hint="eastAsia" w:ascii="宋体" w:hAnsi="宋体"/>
                <w:color w:val="000000"/>
                <w:sz w:val="18"/>
                <w:szCs w:val="18"/>
              </w:rPr>
              <w:t>2个</w:t>
            </w:r>
            <w:r>
              <w:rPr>
                <w:rStyle w:val="102"/>
                <w:rFonts w:ascii="宋体" w:hAnsi="宋体"/>
                <w:color w:val="000000"/>
                <w:sz w:val="18"/>
                <w:szCs w:val="18"/>
              </w:rPr>
              <w:t>香蕉插头接口支持分体电极工作；</w:t>
            </w:r>
          </w:p>
          <w:p>
            <w:pPr>
              <w:spacing w:line="220" w:lineRule="exact"/>
              <w:rPr>
                <w:rStyle w:val="102"/>
                <w:rFonts w:ascii="宋体" w:hAnsi="宋体"/>
                <w:color w:val="000000"/>
                <w:sz w:val="18"/>
                <w:szCs w:val="18"/>
              </w:rPr>
            </w:pPr>
            <w:r>
              <w:rPr>
                <w:rStyle w:val="102"/>
                <w:rFonts w:ascii="宋体" w:hAnsi="宋体"/>
                <w:color w:val="000000"/>
                <w:sz w:val="18"/>
                <w:szCs w:val="18"/>
              </w:rPr>
              <w:t>14.扩展功能：可以无缝衔接实验室管理系统；</w:t>
            </w:r>
          </w:p>
          <w:p>
            <w:pPr>
              <w:spacing w:line="220" w:lineRule="exact"/>
              <w:rPr>
                <w:rStyle w:val="102"/>
                <w:rFonts w:ascii="宋体" w:hAnsi="宋体"/>
                <w:color w:val="000000"/>
                <w:sz w:val="18"/>
                <w:szCs w:val="18"/>
              </w:rPr>
            </w:pPr>
            <w:r>
              <w:rPr>
                <w:rStyle w:val="102"/>
                <w:rFonts w:ascii="宋体" w:hAnsi="宋体"/>
                <w:color w:val="000000"/>
                <w:sz w:val="18"/>
                <w:szCs w:val="18"/>
              </w:rPr>
              <w:t>15.状态监视：中文显示、动态显示滴定过程；</w:t>
            </w:r>
          </w:p>
          <w:p>
            <w:pPr>
              <w:spacing w:line="220" w:lineRule="exact"/>
              <w:rPr>
                <w:rStyle w:val="102"/>
                <w:rFonts w:ascii="宋体" w:hAnsi="宋体"/>
                <w:color w:val="000000"/>
                <w:sz w:val="18"/>
                <w:szCs w:val="18"/>
              </w:rPr>
            </w:pPr>
            <w:r>
              <w:rPr>
                <w:rStyle w:val="102"/>
                <w:rFonts w:ascii="宋体" w:hAnsi="宋体"/>
                <w:color w:val="000000"/>
                <w:sz w:val="18"/>
                <w:szCs w:val="18"/>
              </w:rPr>
              <w:t>16.滴定管：可拆卸推嵌式滴定管，具有防扩散滴定头；</w:t>
            </w:r>
          </w:p>
          <w:p>
            <w:pPr>
              <w:spacing w:line="220" w:lineRule="exact"/>
              <w:rPr>
                <w:rStyle w:val="102"/>
                <w:rFonts w:ascii="宋体" w:hAnsi="宋体"/>
                <w:color w:val="000000"/>
                <w:sz w:val="18"/>
                <w:szCs w:val="18"/>
              </w:rPr>
            </w:pPr>
            <w:r>
              <w:rPr>
                <w:rStyle w:val="102"/>
                <w:rFonts w:ascii="宋体" w:hAnsi="宋体"/>
                <w:color w:val="000000"/>
                <w:sz w:val="18"/>
                <w:szCs w:val="18"/>
              </w:rPr>
              <w:t>17.实时显示：可实时显示电位变化曲线和一阶导数曲线，并可暂停实验修改实验参数后继续滴定；</w:t>
            </w:r>
          </w:p>
          <w:p>
            <w:pPr>
              <w:spacing w:line="220" w:lineRule="exact"/>
              <w:rPr>
                <w:rStyle w:val="102"/>
                <w:rFonts w:ascii="宋体" w:hAnsi="宋体"/>
                <w:color w:val="000000"/>
                <w:sz w:val="18"/>
                <w:szCs w:val="18"/>
              </w:rPr>
            </w:pPr>
            <w:r>
              <w:rPr>
                <w:rStyle w:val="102"/>
                <w:rFonts w:ascii="宋体" w:hAnsi="宋体"/>
                <w:color w:val="000000"/>
                <w:sz w:val="18"/>
                <w:szCs w:val="18"/>
              </w:rPr>
              <w:t>18.滴定方式选择：用户自定义滴定方式，不少于20个；</w:t>
            </w:r>
          </w:p>
          <w:p>
            <w:pPr>
              <w:spacing w:line="220" w:lineRule="exact"/>
              <w:rPr>
                <w:rStyle w:val="102"/>
                <w:rFonts w:ascii="宋体" w:hAnsi="宋体"/>
                <w:color w:val="000000"/>
                <w:sz w:val="18"/>
                <w:szCs w:val="18"/>
              </w:rPr>
            </w:pPr>
            <w:r>
              <w:rPr>
                <w:rStyle w:val="102"/>
                <w:rFonts w:ascii="宋体" w:hAnsi="宋体"/>
                <w:color w:val="000000"/>
                <w:sz w:val="18"/>
                <w:szCs w:val="18"/>
              </w:rPr>
              <w:t>19.联机功能：可连接微机工作站，并可打印出曲线图，可通过网络对滴定仪进行软件升级；</w:t>
            </w:r>
          </w:p>
          <w:p>
            <w:pPr>
              <w:spacing w:line="220" w:lineRule="exact"/>
              <w:rPr>
                <w:rStyle w:val="102"/>
                <w:rFonts w:ascii="宋体" w:hAnsi="宋体"/>
                <w:color w:val="000000"/>
                <w:sz w:val="18"/>
                <w:szCs w:val="18"/>
              </w:rPr>
            </w:pPr>
            <w:r>
              <w:rPr>
                <w:rStyle w:val="102"/>
                <w:rFonts w:ascii="宋体" w:hAnsi="宋体"/>
                <w:color w:val="000000"/>
                <w:sz w:val="18"/>
                <w:szCs w:val="18"/>
              </w:rPr>
              <w:t>20.基本配置：</w:t>
            </w:r>
          </w:p>
          <w:p>
            <w:pPr>
              <w:spacing w:line="220" w:lineRule="exact"/>
              <w:rPr>
                <w:rStyle w:val="102"/>
                <w:rFonts w:ascii="宋体" w:hAnsi="宋体"/>
                <w:color w:val="000000"/>
                <w:sz w:val="18"/>
                <w:szCs w:val="18"/>
              </w:rPr>
            </w:pPr>
            <w:r>
              <w:rPr>
                <w:rStyle w:val="102"/>
                <w:rFonts w:ascii="宋体" w:hAnsi="宋体"/>
                <w:color w:val="000000"/>
                <w:sz w:val="18"/>
                <w:szCs w:val="18"/>
              </w:rPr>
              <w:t>20.1 标准配置的自动电位滴定仪及软件1套；</w:t>
            </w:r>
          </w:p>
          <w:p>
            <w:pPr>
              <w:spacing w:line="220" w:lineRule="exact"/>
              <w:rPr>
                <w:rStyle w:val="102"/>
                <w:rFonts w:ascii="宋体" w:hAnsi="宋体"/>
                <w:color w:val="000000"/>
                <w:sz w:val="18"/>
                <w:szCs w:val="18"/>
              </w:rPr>
            </w:pPr>
            <w:r>
              <w:rPr>
                <w:rStyle w:val="102"/>
                <w:rFonts w:ascii="宋体" w:hAnsi="宋体"/>
                <w:color w:val="000000"/>
                <w:sz w:val="18"/>
                <w:szCs w:val="18"/>
              </w:rPr>
              <w:t>20.2 双铂电极至少一支；</w:t>
            </w:r>
          </w:p>
          <w:p>
            <w:pPr>
              <w:spacing w:line="220" w:lineRule="exact"/>
              <w:rPr>
                <w:rStyle w:val="102"/>
                <w:rFonts w:ascii="宋体" w:hAnsi="宋体"/>
                <w:color w:val="000000"/>
                <w:sz w:val="18"/>
                <w:szCs w:val="18"/>
              </w:rPr>
            </w:pPr>
            <w:r>
              <w:rPr>
                <w:rStyle w:val="102"/>
                <w:rFonts w:ascii="宋体" w:hAnsi="宋体"/>
                <w:color w:val="000000"/>
                <w:sz w:val="18"/>
                <w:szCs w:val="18"/>
              </w:rPr>
              <w:t>20.3 独立滴定台至少一个；</w:t>
            </w:r>
          </w:p>
          <w:p>
            <w:pPr>
              <w:spacing w:line="220" w:lineRule="exact"/>
              <w:rPr>
                <w:rStyle w:val="102"/>
                <w:rFonts w:ascii="宋体" w:hAnsi="宋体"/>
                <w:color w:val="000000"/>
                <w:sz w:val="18"/>
                <w:szCs w:val="18"/>
              </w:rPr>
            </w:pPr>
            <w:r>
              <w:rPr>
                <w:rStyle w:val="102"/>
                <w:rFonts w:ascii="宋体" w:hAnsi="宋体"/>
                <w:color w:val="000000"/>
                <w:sz w:val="18"/>
                <w:szCs w:val="18"/>
              </w:rPr>
              <w:t>20.4 10ml防扩散滴定管至少一个；</w:t>
            </w:r>
          </w:p>
          <w:p>
            <w:pPr>
              <w:spacing w:line="220" w:lineRule="exact"/>
              <w:rPr>
                <w:rStyle w:val="102"/>
                <w:rFonts w:ascii="宋体" w:hAnsi="宋体"/>
                <w:color w:val="000000"/>
                <w:sz w:val="18"/>
                <w:szCs w:val="18"/>
              </w:rPr>
            </w:pPr>
            <w:r>
              <w:rPr>
                <w:rStyle w:val="102"/>
                <w:rFonts w:ascii="宋体" w:hAnsi="宋体"/>
                <w:color w:val="000000"/>
                <w:sz w:val="18"/>
                <w:szCs w:val="18"/>
              </w:rPr>
              <w:t>20.5 聚乙烯管至少2套；</w:t>
            </w:r>
          </w:p>
          <w:p>
            <w:pPr>
              <w:spacing w:line="220" w:lineRule="exact"/>
              <w:rPr>
                <w:rStyle w:val="102"/>
                <w:rFonts w:ascii="宋体" w:hAnsi="宋体"/>
                <w:color w:val="000000"/>
                <w:sz w:val="18"/>
                <w:szCs w:val="18"/>
              </w:rPr>
            </w:pPr>
            <w:r>
              <w:rPr>
                <w:rStyle w:val="102"/>
                <w:rFonts w:ascii="宋体" w:hAnsi="宋体"/>
                <w:color w:val="000000"/>
                <w:sz w:val="18"/>
                <w:szCs w:val="18"/>
              </w:rPr>
              <w:t>20.6 Windows中文工作站软件；</w:t>
            </w:r>
          </w:p>
          <w:p>
            <w:pPr>
              <w:spacing w:line="220" w:lineRule="exact"/>
              <w:rPr>
                <w:rStyle w:val="102"/>
                <w:rFonts w:ascii="宋体" w:hAnsi="宋体"/>
                <w:color w:val="000000"/>
                <w:sz w:val="18"/>
                <w:szCs w:val="18"/>
              </w:rPr>
            </w:pPr>
            <w:r>
              <w:rPr>
                <w:rStyle w:val="102"/>
                <w:rFonts w:ascii="宋体" w:hAnsi="宋体"/>
                <w:color w:val="000000"/>
                <w:sz w:val="18"/>
                <w:szCs w:val="18"/>
              </w:rPr>
              <w:t>21.中文说明书1套；</w:t>
            </w:r>
          </w:p>
          <w:p>
            <w:pPr>
              <w:spacing w:line="220" w:lineRule="exact"/>
              <w:rPr>
                <w:rStyle w:val="102"/>
                <w:rFonts w:ascii="宋体" w:hAnsi="宋体"/>
                <w:color w:val="000000"/>
                <w:sz w:val="18"/>
                <w:szCs w:val="18"/>
              </w:rPr>
            </w:pPr>
            <w:r>
              <w:rPr>
                <w:rStyle w:val="102"/>
                <w:rFonts w:ascii="宋体" w:hAnsi="宋体"/>
                <w:color w:val="000000"/>
                <w:sz w:val="18"/>
                <w:szCs w:val="18"/>
              </w:rPr>
              <w:t>22.安装调试后经用户确认合格次日起，整机质保期3年。</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6</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14</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稳压电源</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1.输入电压：AC220V（或380V） ± 10% / 50Hz；</w:t>
            </w:r>
          </w:p>
          <w:p>
            <w:pPr>
              <w:spacing w:line="220" w:lineRule="exact"/>
              <w:rPr>
                <w:rStyle w:val="102"/>
                <w:rFonts w:ascii="宋体" w:hAnsi="宋体"/>
                <w:color w:val="000000"/>
                <w:sz w:val="18"/>
                <w:szCs w:val="18"/>
              </w:rPr>
            </w:pPr>
            <w:r>
              <w:rPr>
                <w:rStyle w:val="102"/>
                <w:rFonts w:ascii="宋体" w:hAnsi="宋体"/>
                <w:color w:val="000000"/>
                <w:sz w:val="18"/>
                <w:szCs w:val="18"/>
              </w:rPr>
              <w:t>2.输出电压：0％--100％可调输出 或 固定输出；</w:t>
            </w:r>
          </w:p>
          <w:p>
            <w:pPr>
              <w:spacing w:line="220" w:lineRule="exact"/>
              <w:rPr>
                <w:rStyle w:val="102"/>
                <w:rFonts w:ascii="宋体" w:hAnsi="宋体"/>
                <w:color w:val="000000"/>
                <w:sz w:val="18"/>
                <w:szCs w:val="18"/>
              </w:rPr>
            </w:pPr>
            <w:r>
              <w:rPr>
                <w:rStyle w:val="102"/>
                <w:rFonts w:ascii="宋体" w:hAnsi="宋体"/>
                <w:color w:val="000000"/>
                <w:sz w:val="18"/>
                <w:szCs w:val="18"/>
              </w:rPr>
              <w:t>3.输出电流：0％--100％可调输出 或 固定输出；</w:t>
            </w:r>
          </w:p>
          <w:p>
            <w:pPr>
              <w:spacing w:line="220" w:lineRule="exact"/>
              <w:rPr>
                <w:rStyle w:val="102"/>
                <w:rFonts w:ascii="宋体" w:hAnsi="宋体"/>
                <w:color w:val="000000"/>
                <w:sz w:val="18"/>
                <w:szCs w:val="18"/>
              </w:rPr>
            </w:pPr>
            <w:r>
              <w:rPr>
                <w:rStyle w:val="102"/>
                <w:rFonts w:ascii="宋体" w:hAnsi="宋体"/>
                <w:color w:val="000000"/>
                <w:sz w:val="18"/>
                <w:szCs w:val="18"/>
              </w:rPr>
              <w:t>4.电源效应 lt; 0.3％ + 10mV；</w:t>
            </w:r>
          </w:p>
          <w:p>
            <w:pPr>
              <w:spacing w:line="220" w:lineRule="exact"/>
              <w:rPr>
                <w:rStyle w:val="102"/>
                <w:rFonts w:ascii="宋体" w:hAnsi="宋体"/>
                <w:color w:val="000000"/>
                <w:sz w:val="18"/>
                <w:szCs w:val="18"/>
              </w:rPr>
            </w:pPr>
            <w:r>
              <w:rPr>
                <w:rStyle w:val="102"/>
                <w:rFonts w:ascii="宋体" w:hAnsi="宋体"/>
                <w:color w:val="000000"/>
                <w:sz w:val="18"/>
                <w:szCs w:val="18"/>
              </w:rPr>
              <w:t>5.负载效应： &lt; 0.1% + 10mV；</w:t>
            </w:r>
          </w:p>
          <w:p>
            <w:pPr>
              <w:spacing w:line="220" w:lineRule="exact"/>
              <w:rPr>
                <w:rStyle w:val="102"/>
                <w:rFonts w:ascii="宋体" w:hAnsi="宋体"/>
                <w:color w:val="000000"/>
                <w:sz w:val="18"/>
                <w:szCs w:val="18"/>
              </w:rPr>
            </w:pPr>
            <w:r>
              <w:rPr>
                <w:rStyle w:val="102"/>
                <w:rFonts w:ascii="宋体" w:hAnsi="宋体"/>
                <w:color w:val="000000"/>
                <w:sz w:val="18"/>
                <w:szCs w:val="18"/>
              </w:rPr>
              <w:t>6.周期与随机漂移 lt; 0.1% （rms)；</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7.短路保护： 输出可短路，短路时有声音报警； </w:t>
            </w:r>
          </w:p>
          <w:p>
            <w:pPr>
              <w:spacing w:line="220" w:lineRule="exact"/>
              <w:rPr>
                <w:rStyle w:val="102"/>
                <w:rFonts w:ascii="宋体" w:hAnsi="宋体"/>
                <w:color w:val="000000"/>
                <w:sz w:val="18"/>
                <w:szCs w:val="18"/>
              </w:rPr>
            </w:pPr>
            <w:r>
              <w:rPr>
                <w:rStyle w:val="102"/>
                <w:rFonts w:ascii="宋体" w:hAnsi="宋体"/>
                <w:color w:val="000000"/>
                <w:sz w:val="18"/>
                <w:szCs w:val="18"/>
              </w:rPr>
              <w:t>8.短路解除后可自动恢工作；</w:t>
            </w:r>
          </w:p>
          <w:p>
            <w:pPr>
              <w:spacing w:line="220" w:lineRule="exact"/>
              <w:rPr>
                <w:rStyle w:val="102"/>
                <w:rFonts w:ascii="宋体" w:hAnsi="宋体"/>
                <w:color w:val="000000"/>
                <w:sz w:val="18"/>
                <w:szCs w:val="18"/>
              </w:rPr>
            </w:pPr>
            <w:r>
              <w:rPr>
                <w:rStyle w:val="102"/>
                <w:rFonts w:ascii="宋体" w:hAnsi="宋体"/>
                <w:color w:val="000000"/>
                <w:sz w:val="18"/>
                <w:szCs w:val="18"/>
              </w:rPr>
              <w:t>9.绝缘电阻：≥5MΩ；</w:t>
            </w:r>
          </w:p>
          <w:p>
            <w:pPr>
              <w:spacing w:line="220" w:lineRule="exact"/>
              <w:rPr>
                <w:rStyle w:val="102"/>
                <w:rFonts w:ascii="宋体" w:hAnsi="宋体"/>
                <w:color w:val="000000"/>
                <w:sz w:val="18"/>
                <w:szCs w:val="18"/>
              </w:rPr>
            </w:pPr>
            <w:r>
              <w:rPr>
                <w:rStyle w:val="102"/>
                <w:rFonts w:ascii="宋体" w:hAnsi="宋体"/>
                <w:color w:val="000000"/>
                <w:sz w:val="18"/>
                <w:szCs w:val="18"/>
              </w:rPr>
              <w:t>10.相对湿度 lt;90％ （非凝结状态）；</w:t>
            </w:r>
          </w:p>
          <w:p>
            <w:pPr>
              <w:spacing w:line="220" w:lineRule="exact"/>
              <w:rPr>
                <w:rStyle w:val="102"/>
                <w:rFonts w:ascii="宋体" w:hAnsi="宋体"/>
                <w:color w:val="000000"/>
                <w:sz w:val="18"/>
                <w:szCs w:val="18"/>
              </w:rPr>
            </w:pPr>
            <w:r>
              <w:rPr>
                <w:rStyle w:val="102"/>
                <w:rFonts w:ascii="宋体" w:hAnsi="宋体"/>
                <w:color w:val="000000"/>
                <w:sz w:val="18"/>
                <w:szCs w:val="18"/>
              </w:rPr>
              <w:t>11.满负荷连续工作不少于8小时（40℃环境下长期使用）；</w:t>
            </w:r>
          </w:p>
          <w:p>
            <w:pPr>
              <w:spacing w:line="220" w:lineRule="exact"/>
              <w:rPr>
                <w:rStyle w:val="102"/>
                <w:rFonts w:ascii="宋体" w:hAnsi="宋体"/>
                <w:color w:val="000000"/>
                <w:sz w:val="18"/>
                <w:szCs w:val="18"/>
              </w:rPr>
            </w:pPr>
            <w:r>
              <w:rPr>
                <w:rStyle w:val="102"/>
                <w:rFonts w:ascii="宋体" w:hAnsi="宋体"/>
                <w:color w:val="000000"/>
                <w:sz w:val="18"/>
                <w:szCs w:val="18"/>
              </w:rPr>
              <w:t>12.环境温度：0-40℃；</w:t>
            </w:r>
          </w:p>
          <w:p>
            <w:pPr>
              <w:spacing w:line="220" w:lineRule="exact"/>
              <w:rPr>
                <w:rStyle w:val="102"/>
                <w:rFonts w:ascii="宋体" w:hAnsi="宋体"/>
                <w:color w:val="000000"/>
                <w:sz w:val="18"/>
                <w:szCs w:val="18"/>
              </w:rPr>
            </w:pPr>
            <w:r>
              <w:rPr>
                <w:rStyle w:val="102"/>
                <w:rFonts w:ascii="宋体" w:hAnsi="宋体"/>
                <w:color w:val="000000"/>
                <w:sz w:val="18"/>
                <w:szCs w:val="18"/>
              </w:rPr>
              <w:t>13.显示方式：3位半数显电压/电流表；</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6</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15</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真空水泵</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cs="宋体"/>
                <w:b/>
                <w:bCs/>
                <w:color w:val="000000"/>
                <w:sz w:val="18"/>
                <w:szCs w:val="18"/>
              </w:rPr>
            </w:pPr>
            <w:r>
              <w:rPr>
                <w:rStyle w:val="102"/>
                <w:rFonts w:ascii="宋体" w:hAnsi="宋体" w:cs="宋体"/>
                <w:b/>
                <w:bCs/>
                <w:color w:val="000000"/>
                <w:sz w:val="18"/>
                <w:szCs w:val="18"/>
              </w:rPr>
              <w:t>技术参数：</w:t>
            </w:r>
          </w:p>
          <w:p>
            <w:pPr>
              <w:spacing w:line="220" w:lineRule="exact"/>
              <w:rPr>
                <w:rStyle w:val="102"/>
                <w:rFonts w:ascii="宋体" w:hAnsi="宋体" w:cs="宋体"/>
                <w:bCs/>
                <w:sz w:val="18"/>
                <w:szCs w:val="18"/>
              </w:rPr>
            </w:pPr>
            <w:r>
              <w:rPr>
                <w:rStyle w:val="102"/>
                <w:rFonts w:hint="eastAsia" w:ascii="宋体" w:hAnsi="宋体" w:cs="宋体"/>
                <w:bCs/>
                <w:sz w:val="18"/>
                <w:szCs w:val="18"/>
              </w:rPr>
              <w:t>1.</w:t>
            </w:r>
            <w:r>
              <w:rPr>
                <w:rStyle w:val="102"/>
                <w:rFonts w:ascii="宋体" w:hAnsi="宋体" w:cs="宋体"/>
                <w:bCs/>
                <w:sz w:val="18"/>
                <w:szCs w:val="18"/>
              </w:rPr>
              <w:t>具有体积小，重量轻，外形美观等特点，双表、双头抽气，本机采用双抽头，可单独或并联使用装有两个真空表；</w:t>
            </w:r>
          </w:p>
          <w:p>
            <w:pPr>
              <w:spacing w:line="220" w:lineRule="exact"/>
              <w:rPr>
                <w:rStyle w:val="102"/>
                <w:rFonts w:ascii="宋体" w:hAnsi="宋体" w:cs="宋体"/>
                <w:bCs/>
                <w:sz w:val="18"/>
                <w:szCs w:val="18"/>
              </w:rPr>
            </w:pPr>
            <w:r>
              <w:rPr>
                <w:rStyle w:val="102"/>
                <w:rFonts w:ascii="宋体" w:hAnsi="宋体" w:cs="宋体"/>
                <w:bCs/>
                <w:sz w:val="18"/>
                <w:szCs w:val="18"/>
              </w:rPr>
              <w:t>2.主机采用优质304不锈钢材质机芯制造；</w:t>
            </w:r>
          </w:p>
          <w:p>
            <w:pPr>
              <w:spacing w:line="220" w:lineRule="exact"/>
              <w:rPr>
                <w:rStyle w:val="102"/>
                <w:rFonts w:ascii="宋体" w:hAnsi="宋体" w:cs="宋体"/>
                <w:bCs/>
                <w:sz w:val="18"/>
                <w:szCs w:val="18"/>
              </w:rPr>
            </w:pPr>
            <w:r>
              <w:rPr>
                <w:rStyle w:val="102"/>
                <w:rFonts w:ascii="宋体" w:hAnsi="宋体" w:cs="宋体"/>
                <w:bCs/>
                <w:sz w:val="18"/>
                <w:szCs w:val="18"/>
              </w:rPr>
              <w:t>3.耐腐蚀、无污染、噪音低、移动方便，还可根据用户需要加装真空调节阀；</w:t>
            </w:r>
          </w:p>
          <w:p>
            <w:pPr>
              <w:spacing w:line="220" w:lineRule="exact"/>
              <w:rPr>
                <w:rStyle w:val="102"/>
                <w:rFonts w:ascii="宋体" w:hAnsi="宋体" w:cs="宋体"/>
                <w:bCs/>
                <w:sz w:val="18"/>
                <w:szCs w:val="18"/>
              </w:rPr>
            </w:pPr>
            <w:r>
              <w:rPr>
                <w:rStyle w:val="102"/>
                <w:rFonts w:ascii="宋体" w:hAnsi="宋体" w:cs="宋体"/>
                <w:bCs/>
                <w:sz w:val="18"/>
                <w:szCs w:val="18"/>
              </w:rPr>
              <w:t>4.可同时有两名学生进行化学实验，缩小实验空间；</w:t>
            </w:r>
          </w:p>
          <w:p>
            <w:pPr>
              <w:spacing w:line="220" w:lineRule="exact"/>
              <w:rPr>
                <w:rStyle w:val="102"/>
                <w:rFonts w:ascii="宋体" w:hAnsi="宋体" w:cs="宋体"/>
                <w:bCs/>
                <w:sz w:val="18"/>
                <w:szCs w:val="18"/>
              </w:rPr>
            </w:pPr>
            <w:r>
              <w:rPr>
                <w:rStyle w:val="102"/>
                <w:rFonts w:ascii="宋体" w:hAnsi="宋体" w:cs="宋体"/>
                <w:bCs/>
                <w:sz w:val="18"/>
                <w:szCs w:val="18"/>
              </w:rPr>
              <w:t>5</w:t>
            </w:r>
            <w:r>
              <w:rPr>
                <w:rStyle w:val="102"/>
                <w:rFonts w:hint="eastAsia" w:ascii="宋体" w:hAnsi="宋体" w:cs="宋体"/>
                <w:bCs/>
                <w:sz w:val="18"/>
                <w:szCs w:val="18"/>
              </w:rPr>
              <w:t>.</w:t>
            </w:r>
            <w:r>
              <w:rPr>
                <w:rStyle w:val="102"/>
                <w:rFonts w:ascii="宋体" w:hAnsi="宋体" w:cs="宋体"/>
                <w:bCs/>
                <w:sz w:val="18"/>
                <w:szCs w:val="18"/>
              </w:rPr>
              <w:t>功率180W；</w:t>
            </w:r>
          </w:p>
          <w:p>
            <w:pPr>
              <w:spacing w:line="220" w:lineRule="exact"/>
              <w:rPr>
                <w:rStyle w:val="102"/>
                <w:rFonts w:ascii="宋体" w:hAnsi="宋体" w:cs="宋体"/>
                <w:bCs/>
                <w:sz w:val="18"/>
                <w:szCs w:val="18"/>
              </w:rPr>
            </w:pPr>
            <w:r>
              <w:rPr>
                <w:rStyle w:val="102"/>
                <w:rFonts w:ascii="宋体" w:hAnsi="宋体" w:cs="宋体"/>
                <w:bCs/>
                <w:sz w:val="18"/>
                <w:szCs w:val="18"/>
              </w:rPr>
              <w:t>6</w:t>
            </w:r>
            <w:r>
              <w:rPr>
                <w:rStyle w:val="102"/>
                <w:rFonts w:hint="eastAsia" w:ascii="宋体" w:hAnsi="宋体" w:cs="宋体"/>
                <w:bCs/>
                <w:sz w:val="18"/>
                <w:szCs w:val="18"/>
              </w:rPr>
              <w:t>.</w:t>
            </w:r>
            <w:r>
              <w:rPr>
                <w:rStyle w:val="102"/>
                <w:rFonts w:ascii="宋体" w:hAnsi="宋体" w:cs="宋体"/>
                <w:bCs/>
                <w:sz w:val="18"/>
                <w:szCs w:val="18"/>
              </w:rPr>
              <w:t>电压~220v/50Hz；</w:t>
            </w:r>
          </w:p>
          <w:p>
            <w:pPr>
              <w:spacing w:line="220" w:lineRule="exact"/>
              <w:rPr>
                <w:rStyle w:val="102"/>
                <w:rFonts w:ascii="宋体" w:hAnsi="宋体" w:cs="宋体"/>
                <w:bCs/>
                <w:sz w:val="18"/>
                <w:szCs w:val="18"/>
              </w:rPr>
            </w:pPr>
            <w:r>
              <w:rPr>
                <w:rStyle w:val="102"/>
                <w:rFonts w:ascii="宋体" w:hAnsi="宋体" w:cs="宋体"/>
                <w:bCs/>
                <w:sz w:val="18"/>
                <w:szCs w:val="18"/>
              </w:rPr>
              <w:t>7</w:t>
            </w:r>
            <w:r>
              <w:rPr>
                <w:rStyle w:val="102"/>
                <w:rFonts w:hint="eastAsia" w:ascii="宋体" w:hAnsi="宋体" w:cs="宋体"/>
                <w:bCs/>
                <w:sz w:val="18"/>
                <w:szCs w:val="18"/>
              </w:rPr>
              <w:t>.</w:t>
            </w:r>
            <w:r>
              <w:rPr>
                <w:rStyle w:val="102"/>
                <w:rFonts w:ascii="宋体" w:hAnsi="宋体" w:cs="宋体"/>
                <w:bCs/>
                <w:sz w:val="18"/>
                <w:szCs w:val="18"/>
              </w:rPr>
              <w:t>流量≥60L/min；</w:t>
            </w:r>
          </w:p>
          <w:p>
            <w:pPr>
              <w:spacing w:line="220" w:lineRule="exact"/>
              <w:rPr>
                <w:rStyle w:val="102"/>
                <w:rFonts w:ascii="宋体" w:hAnsi="宋体" w:cs="宋体"/>
                <w:bCs/>
                <w:sz w:val="18"/>
                <w:szCs w:val="18"/>
              </w:rPr>
            </w:pPr>
            <w:r>
              <w:rPr>
                <w:rStyle w:val="102"/>
                <w:rFonts w:ascii="宋体" w:hAnsi="宋体" w:cs="宋体"/>
                <w:bCs/>
                <w:sz w:val="18"/>
                <w:szCs w:val="18"/>
              </w:rPr>
              <w:t>8</w:t>
            </w:r>
            <w:r>
              <w:rPr>
                <w:rStyle w:val="102"/>
                <w:rFonts w:hint="eastAsia" w:ascii="宋体" w:hAnsi="宋体" w:cs="宋体"/>
                <w:bCs/>
                <w:sz w:val="18"/>
                <w:szCs w:val="18"/>
              </w:rPr>
              <w:t>.</w:t>
            </w:r>
            <w:r>
              <w:rPr>
                <w:rStyle w:val="102"/>
                <w:rFonts w:ascii="宋体" w:hAnsi="宋体" w:cs="宋体"/>
                <w:bCs/>
                <w:sz w:val="18"/>
                <w:szCs w:val="18"/>
              </w:rPr>
              <w:t>扬程≥8M；</w:t>
            </w:r>
          </w:p>
          <w:p>
            <w:pPr>
              <w:spacing w:line="220" w:lineRule="exact"/>
              <w:rPr>
                <w:rStyle w:val="102"/>
                <w:rFonts w:ascii="宋体" w:hAnsi="宋体" w:cs="宋体"/>
                <w:bCs/>
                <w:sz w:val="18"/>
                <w:szCs w:val="18"/>
              </w:rPr>
            </w:pPr>
            <w:r>
              <w:rPr>
                <w:rStyle w:val="102"/>
                <w:rFonts w:ascii="宋体" w:hAnsi="宋体" w:cs="宋体"/>
                <w:bCs/>
                <w:sz w:val="18"/>
                <w:szCs w:val="18"/>
              </w:rPr>
              <w:t>9</w:t>
            </w:r>
            <w:r>
              <w:rPr>
                <w:rStyle w:val="102"/>
                <w:rFonts w:hint="eastAsia" w:ascii="宋体" w:hAnsi="宋体" w:cs="宋体"/>
                <w:bCs/>
                <w:sz w:val="18"/>
                <w:szCs w:val="18"/>
              </w:rPr>
              <w:t>.</w:t>
            </w:r>
            <w:r>
              <w:rPr>
                <w:rStyle w:val="102"/>
                <w:rFonts w:ascii="宋体" w:hAnsi="宋体" w:cs="宋体"/>
                <w:bCs/>
                <w:sz w:val="18"/>
                <w:szCs w:val="18"/>
              </w:rPr>
              <w:t>最大真空度不高于0.098Mpa；</w:t>
            </w:r>
          </w:p>
          <w:p>
            <w:pPr>
              <w:spacing w:line="220" w:lineRule="exact"/>
              <w:rPr>
                <w:rStyle w:val="102"/>
                <w:rFonts w:ascii="宋体" w:hAnsi="宋体" w:cs="宋体"/>
                <w:bCs/>
                <w:sz w:val="18"/>
                <w:szCs w:val="18"/>
              </w:rPr>
            </w:pPr>
            <w:r>
              <w:rPr>
                <w:rStyle w:val="102"/>
                <w:rFonts w:ascii="宋体" w:hAnsi="宋体" w:cs="宋体"/>
                <w:bCs/>
                <w:sz w:val="18"/>
                <w:szCs w:val="18"/>
              </w:rPr>
              <w:t>10</w:t>
            </w:r>
            <w:r>
              <w:rPr>
                <w:rStyle w:val="102"/>
                <w:rFonts w:hint="eastAsia" w:ascii="宋体" w:hAnsi="宋体" w:cs="宋体"/>
                <w:bCs/>
                <w:sz w:val="18"/>
                <w:szCs w:val="18"/>
              </w:rPr>
              <w:t>.</w:t>
            </w:r>
            <w:r>
              <w:rPr>
                <w:rStyle w:val="102"/>
                <w:rFonts w:ascii="宋体" w:hAnsi="宋体" w:cs="宋体"/>
                <w:bCs/>
                <w:sz w:val="18"/>
                <w:szCs w:val="18"/>
              </w:rPr>
              <w:t>单头抽气量不低于10L/min；</w:t>
            </w:r>
          </w:p>
          <w:p>
            <w:pPr>
              <w:spacing w:line="220" w:lineRule="exact"/>
              <w:rPr>
                <w:rStyle w:val="102"/>
                <w:rFonts w:ascii="宋体" w:hAnsi="宋体" w:cs="宋体"/>
                <w:bCs/>
                <w:sz w:val="18"/>
                <w:szCs w:val="18"/>
              </w:rPr>
            </w:pPr>
            <w:r>
              <w:rPr>
                <w:rStyle w:val="102"/>
                <w:rFonts w:hint="eastAsia" w:ascii="宋体" w:hAnsi="宋体" w:cs="宋体"/>
                <w:bCs/>
                <w:sz w:val="18"/>
                <w:szCs w:val="18"/>
              </w:rPr>
              <w:t>1</w:t>
            </w:r>
            <w:r>
              <w:rPr>
                <w:rStyle w:val="102"/>
                <w:rFonts w:ascii="宋体" w:hAnsi="宋体" w:cs="宋体"/>
                <w:bCs/>
                <w:sz w:val="18"/>
                <w:szCs w:val="18"/>
              </w:rPr>
              <w:t>1</w:t>
            </w:r>
            <w:r>
              <w:rPr>
                <w:rStyle w:val="102"/>
                <w:rFonts w:hint="eastAsia" w:ascii="宋体" w:hAnsi="宋体" w:cs="宋体"/>
                <w:bCs/>
                <w:sz w:val="18"/>
                <w:szCs w:val="18"/>
              </w:rPr>
              <w:t>.</w:t>
            </w:r>
            <w:r>
              <w:rPr>
                <w:rStyle w:val="102"/>
                <w:rFonts w:ascii="宋体" w:hAnsi="宋体" w:cs="宋体"/>
                <w:bCs/>
                <w:sz w:val="18"/>
                <w:szCs w:val="18"/>
              </w:rPr>
              <w:t>抽气头数量不少于2个；</w:t>
            </w:r>
          </w:p>
          <w:p>
            <w:pPr>
              <w:spacing w:line="220" w:lineRule="exact"/>
              <w:rPr>
                <w:rStyle w:val="102"/>
                <w:rFonts w:ascii="宋体" w:hAnsi="宋体" w:cs="宋体"/>
                <w:bCs/>
                <w:sz w:val="18"/>
                <w:szCs w:val="18"/>
              </w:rPr>
            </w:pPr>
            <w:r>
              <w:rPr>
                <w:rStyle w:val="102"/>
                <w:rFonts w:hint="eastAsia" w:ascii="宋体" w:hAnsi="宋体" w:cs="宋体"/>
                <w:bCs/>
                <w:sz w:val="18"/>
                <w:szCs w:val="18"/>
              </w:rPr>
              <w:t>1</w:t>
            </w:r>
            <w:r>
              <w:rPr>
                <w:rStyle w:val="102"/>
                <w:rFonts w:ascii="宋体" w:hAnsi="宋体" w:cs="宋体"/>
                <w:bCs/>
                <w:sz w:val="18"/>
                <w:szCs w:val="18"/>
              </w:rPr>
              <w:t>2</w:t>
            </w:r>
            <w:r>
              <w:rPr>
                <w:rStyle w:val="102"/>
                <w:rFonts w:hint="eastAsia" w:ascii="宋体" w:hAnsi="宋体" w:cs="宋体"/>
                <w:bCs/>
                <w:sz w:val="18"/>
                <w:szCs w:val="18"/>
              </w:rPr>
              <w:t>.</w:t>
            </w:r>
            <w:r>
              <w:rPr>
                <w:rStyle w:val="102"/>
                <w:rFonts w:ascii="宋体" w:hAnsi="宋体" w:cs="宋体"/>
                <w:bCs/>
                <w:sz w:val="18"/>
                <w:szCs w:val="18"/>
              </w:rPr>
              <w:t>储水箱容积不小于15L；</w:t>
            </w:r>
          </w:p>
          <w:p>
            <w:pPr>
              <w:spacing w:line="220" w:lineRule="exact"/>
              <w:rPr>
                <w:rStyle w:val="102"/>
                <w:rFonts w:ascii="宋体" w:hAnsi="宋体" w:cs="宋体"/>
                <w:bCs/>
                <w:sz w:val="18"/>
                <w:szCs w:val="18"/>
              </w:rPr>
            </w:pPr>
            <w:r>
              <w:rPr>
                <w:rStyle w:val="102"/>
                <w:rFonts w:hint="eastAsia" w:ascii="宋体" w:hAnsi="宋体" w:cs="宋体"/>
                <w:bCs/>
                <w:sz w:val="18"/>
                <w:szCs w:val="18"/>
              </w:rPr>
              <w:t>1</w:t>
            </w:r>
            <w:r>
              <w:rPr>
                <w:rStyle w:val="102"/>
                <w:rFonts w:ascii="宋体" w:hAnsi="宋体" w:cs="宋体"/>
                <w:bCs/>
                <w:sz w:val="18"/>
                <w:szCs w:val="18"/>
              </w:rPr>
              <w:t>3</w:t>
            </w:r>
            <w:r>
              <w:rPr>
                <w:rStyle w:val="102"/>
                <w:rFonts w:hint="eastAsia" w:ascii="宋体" w:hAnsi="宋体" w:cs="宋体"/>
                <w:bCs/>
                <w:sz w:val="18"/>
                <w:szCs w:val="18"/>
              </w:rPr>
              <w:t>.</w:t>
            </w:r>
            <w:r>
              <w:rPr>
                <w:rStyle w:val="102"/>
                <w:rFonts w:ascii="宋体" w:hAnsi="宋体" w:cs="宋体"/>
                <w:bCs/>
                <w:sz w:val="18"/>
                <w:szCs w:val="18"/>
              </w:rPr>
              <w:t>材质1Cr18；</w:t>
            </w:r>
          </w:p>
          <w:p>
            <w:pPr>
              <w:spacing w:line="220" w:lineRule="exact"/>
              <w:rPr>
                <w:rStyle w:val="102"/>
                <w:rFonts w:ascii="宋体" w:hAnsi="宋体" w:cs="宋体"/>
                <w:bCs/>
                <w:sz w:val="18"/>
                <w:szCs w:val="18"/>
              </w:rPr>
            </w:pPr>
            <w:r>
              <w:rPr>
                <w:rStyle w:val="102"/>
                <w:rFonts w:hint="eastAsia" w:ascii="宋体" w:hAnsi="宋体" w:cs="宋体"/>
                <w:bCs/>
                <w:sz w:val="18"/>
                <w:szCs w:val="18"/>
              </w:rPr>
              <w:t>1</w:t>
            </w:r>
            <w:r>
              <w:rPr>
                <w:rStyle w:val="102"/>
                <w:rFonts w:ascii="宋体" w:hAnsi="宋体" w:cs="宋体"/>
                <w:bCs/>
                <w:sz w:val="18"/>
                <w:szCs w:val="18"/>
              </w:rPr>
              <w:t>4外形尺寸不小于400×280×420mm；</w:t>
            </w:r>
          </w:p>
          <w:p>
            <w:pPr>
              <w:spacing w:line="220" w:lineRule="exact"/>
              <w:rPr>
                <w:rStyle w:val="102"/>
                <w:rFonts w:ascii="宋体" w:hAnsi="宋体"/>
                <w:b/>
                <w:color w:val="FF0000"/>
                <w:sz w:val="18"/>
                <w:szCs w:val="18"/>
              </w:rPr>
            </w:pPr>
            <w:r>
              <w:rPr>
                <w:rStyle w:val="102"/>
                <w:rFonts w:ascii="宋体" w:hAnsi="宋体" w:cs="宋体"/>
                <w:bCs/>
                <w:sz w:val="18"/>
                <w:szCs w:val="18"/>
              </w:rPr>
              <w:t>15.全机重量不超过15Kg。</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8</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16</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学生电源</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1.附带配件石墨棒、两端带铁夹导线；</w:t>
            </w:r>
          </w:p>
          <w:p>
            <w:pPr>
              <w:spacing w:line="220" w:lineRule="exact"/>
              <w:rPr>
                <w:rStyle w:val="102"/>
                <w:rFonts w:ascii="宋体" w:hAnsi="宋体"/>
                <w:color w:val="000000"/>
                <w:sz w:val="18"/>
                <w:szCs w:val="18"/>
              </w:rPr>
            </w:pPr>
            <w:r>
              <w:rPr>
                <w:rStyle w:val="102"/>
                <w:rFonts w:ascii="宋体" w:hAnsi="宋体"/>
                <w:color w:val="000000"/>
                <w:sz w:val="18"/>
                <w:szCs w:val="18"/>
              </w:rPr>
              <w:t>2.尺寸不大于90×220×130（高×宽×深）；</w:t>
            </w:r>
          </w:p>
          <w:p>
            <w:pPr>
              <w:spacing w:line="220" w:lineRule="exact"/>
              <w:rPr>
                <w:rStyle w:val="102"/>
                <w:rFonts w:ascii="宋体" w:hAnsi="宋体"/>
                <w:color w:val="000000"/>
                <w:sz w:val="18"/>
                <w:szCs w:val="18"/>
              </w:rPr>
            </w:pPr>
            <w:r>
              <w:rPr>
                <w:rStyle w:val="102"/>
                <w:rFonts w:ascii="宋体" w:hAnsi="宋体"/>
                <w:color w:val="000000"/>
                <w:sz w:val="18"/>
                <w:szCs w:val="18"/>
              </w:rPr>
              <w:t>3.净重不大于2.5kg；</w:t>
            </w:r>
          </w:p>
          <w:p>
            <w:pPr>
              <w:spacing w:line="220" w:lineRule="exact"/>
              <w:rPr>
                <w:rStyle w:val="102"/>
                <w:rFonts w:ascii="宋体" w:hAnsi="宋体"/>
                <w:color w:val="000000"/>
                <w:sz w:val="18"/>
                <w:szCs w:val="18"/>
              </w:rPr>
            </w:pPr>
            <w:r>
              <w:rPr>
                <w:rStyle w:val="102"/>
                <w:rFonts w:ascii="宋体" w:hAnsi="宋体"/>
                <w:color w:val="000000"/>
                <w:sz w:val="18"/>
                <w:szCs w:val="18"/>
              </w:rPr>
              <w:t>4.输出:2V-16V 至少分八档；</w:t>
            </w:r>
          </w:p>
          <w:p>
            <w:pPr>
              <w:spacing w:line="220" w:lineRule="exact"/>
              <w:rPr>
                <w:rStyle w:val="102"/>
                <w:rFonts w:ascii="宋体" w:hAnsi="宋体"/>
                <w:color w:val="000000"/>
                <w:sz w:val="18"/>
                <w:szCs w:val="18"/>
              </w:rPr>
            </w:pPr>
            <w:r>
              <w:rPr>
                <w:rStyle w:val="102"/>
                <w:rFonts w:ascii="宋体" w:hAnsi="宋体"/>
                <w:color w:val="000000"/>
                <w:sz w:val="18"/>
                <w:szCs w:val="18"/>
              </w:rPr>
              <w:t>5.直流输出:2A和</w:t>
            </w:r>
            <w:r>
              <w:rPr>
                <w:rStyle w:val="102"/>
                <w:rFonts w:hint="eastAsia" w:ascii="宋体" w:hAnsi="宋体"/>
                <w:color w:val="000000"/>
                <w:sz w:val="18"/>
                <w:szCs w:val="18"/>
              </w:rPr>
              <w:t>3</w:t>
            </w:r>
            <w:r>
              <w:rPr>
                <w:rStyle w:val="102"/>
                <w:rFonts w:ascii="宋体" w:hAnsi="宋体"/>
                <w:color w:val="000000"/>
                <w:sz w:val="18"/>
                <w:szCs w:val="18"/>
              </w:rPr>
              <w:t>A；</w:t>
            </w:r>
          </w:p>
          <w:p>
            <w:pPr>
              <w:spacing w:line="220" w:lineRule="exact"/>
              <w:rPr>
                <w:rStyle w:val="102"/>
                <w:rFonts w:ascii="宋体" w:hAnsi="宋体"/>
                <w:color w:val="000000"/>
                <w:sz w:val="18"/>
                <w:szCs w:val="18"/>
              </w:rPr>
            </w:pP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6</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17</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毫伏计</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1.量程测量电压100μV～300V；</w:t>
            </w:r>
          </w:p>
          <w:p>
            <w:pPr>
              <w:spacing w:line="220" w:lineRule="exact"/>
              <w:rPr>
                <w:rStyle w:val="102"/>
                <w:rFonts w:ascii="宋体" w:hAnsi="宋体"/>
                <w:color w:val="000000"/>
                <w:sz w:val="18"/>
                <w:szCs w:val="18"/>
              </w:rPr>
            </w:pPr>
            <w:r>
              <w:rPr>
                <w:rStyle w:val="102"/>
                <w:rFonts w:ascii="宋体" w:hAnsi="宋体"/>
                <w:color w:val="000000"/>
                <w:sz w:val="18"/>
                <w:szCs w:val="18"/>
              </w:rPr>
              <w:t>2.电压量程（至少12档）：1mV； 3mV； 10mV； 30mV； 100mV； 300mV；1V； 3V；  10V； 30V；100V；300V；</w:t>
            </w:r>
          </w:p>
          <w:p>
            <w:pPr>
              <w:spacing w:line="220" w:lineRule="exact"/>
              <w:rPr>
                <w:rStyle w:val="102"/>
                <w:rFonts w:ascii="宋体" w:hAnsi="宋体"/>
                <w:color w:val="000000"/>
                <w:sz w:val="18"/>
                <w:szCs w:val="18"/>
              </w:rPr>
            </w:pPr>
            <w:r>
              <w:rPr>
                <w:rStyle w:val="102"/>
                <w:rFonts w:ascii="宋体" w:hAnsi="宋体"/>
                <w:color w:val="000000"/>
                <w:sz w:val="18"/>
                <w:szCs w:val="18"/>
              </w:rPr>
              <w:t>3.分贝量程（至少12档）：-60dB； -50dB； -40dB； -30dB； -20dB； -10dB； 0dB；+10dB； +20dB； +30dB； +40dB； +50dB；（0dBV=1V, 0dBm=0.775V）；</w:t>
            </w:r>
          </w:p>
          <w:p>
            <w:pPr>
              <w:spacing w:line="220" w:lineRule="exact"/>
              <w:rPr>
                <w:rStyle w:val="102"/>
                <w:rFonts w:ascii="宋体" w:hAnsi="宋体"/>
                <w:color w:val="000000"/>
                <w:sz w:val="18"/>
                <w:szCs w:val="18"/>
              </w:rPr>
            </w:pPr>
            <w:r>
              <w:rPr>
                <w:rStyle w:val="102"/>
                <w:rFonts w:ascii="宋体" w:hAnsi="宋体"/>
                <w:color w:val="000000"/>
                <w:sz w:val="18"/>
                <w:szCs w:val="18"/>
              </w:rPr>
              <w:t>4.电压误差±3%（400Hz）；</w:t>
            </w:r>
          </w:p>
          <w:p>
            <w:pPr>
              <w:spacing w:line="220" w:lineRule="exact"/>
              <w:rPr>
                <w:rStyle w:val="102"/>
                <w:rFonts w:ascii="宋体" w:hAnsi="宋体"/>
                <w:color w:val="000000"/>
                <w:sz w:val="18"/>
                <w:szCs w:val="18"/>
              </w:rPr>
            </w:pPr>
            <w:r>
              <w:rPr>
                <w:rStyle w:val="102"/>
                <w:rFonts w:ascii="宋体" w:hAnsi="宋体"/>
                <w:color w:val="000000"/>
                <w:sz w:val="18"/>
                <w:szCs w:val="18"/>
              </w:rPr>
              <w:t>5.电源频率误差50Hz：±4%，20Hz～100kHz：±7%，10Hz～2MHz：±15%；</w:t>
            </w:r>
          </w:p>
          <w:p>
            <w:pPr>
              <w:spacing w:line="220" w:lineRule="exact"/>
              <w:rPr>
                <w:rStyle w:val="102"/>
                <w:rFonts w:ascii="宋体" w:hAnsi="宋体"/>
                <w:color w:val="000000"/>
                <w:sz w:val="18"/>
                <w:szCs w:val="18"/>
              </w:rPr>
            </w:pPr>
            <w:r>
              <w:rPr>
                <w:rStyle w:val="102"/>
                <w:rFonts w:ascii="宋体" w:hAnsi="宋体"/>
                <w:color w:val="000000"/>
                <w:sz w:val="18"/>
                <w:szCs w:val="18"/>
              </w:rPr>
              <w:t>6.频率响应范围10Hz～2MHz；</w:t>
            </w:r>
          </w:p>
          <w:p>
            <w:pPr>
              <w:spacing w:line="220" w:lineRule="exact"/>
              <w:rPr>
                <w:rStyle w:val="102"/>
                <w:rFonts w:ascii="宋体" w:hAnsi="宋体"/>
                <w:color w:val="000000"/>
                <w:sz w:val="18"/>
                <w:szCs w:val="18"/>
              </w:rPr>
            </w:pPr>
            <w:r>
              <w:rPr>
                <w:rStyle w:val="102"/>
                <w:rFonts w:ascii="宋体" w:hAnsi="宋体"/>
                <w:color w:val="000000"/>
                <w:sz w:val="18"/>
                <w:szCs w:val="18"/>
              </w:rPr>
              <w:t>7.频响误差（以400Hz为基准）20Hz～100Hz：±3%，10Hz～2MHz：±8%；</w:t>
            </w:r>
          </w:p>
          <w:p>
            <w:pPr>
              <w:spacing w:line="220" w:lineRule="exact"/>
              <w:rPr>
                <w:rStyle w:val="102"/>
                <w:rFonts w:ascii="宋体" w:hAnsi="宋体"/>
                <w:color w:val="000000"/>
                <w:sz w:val="18"/>
                <w:szCs w:val="18"/>
              </w:rPr>
            </w:pPr>
            <w:r>
              <w:rPr>
                <w:rStyle w:val="102"/>
                <w:rFonts w:ascii="宋体" w:hAnsi="宋体"/>
                <w:color w:val="000000"/>
                <w:sz w:val="18"/>
                <w:szCs w:val="18"/>
              </w:rPr>
              <w:t>8.噪音电压≤3%满刻度；</w:t>
            </w:r>
          </w:p>
          <w:p>
            <w:pPr>
              <w:spacing w:line="220" w:lineRule="exact"/>
              <w:rPr>
                <w:rStyle w:val="102"/>
                <w:rFonts w:ascii="宋体" w:hAnsi="宋体"/>
                <w:color w:val="000000"/>
                <w:sz w:val="18"/>
                <w:szCs w:val="18"/>
              </w:rPr>
            </w:pPr>
            <w:r>
              <w:rPr>
                <w:rStyle w:val="102"/>
                <w:rFonts w:ascii="宋体" w:hAnsi="宋体"/>
                <w:color w:val="000000"/>
                <w:sz w:val="18"/>
                <w:szCs w:val="18"/>
              </w:rPr>
              <w:t>9.输入阻抗1mV～300mV；</w:t>
            </w:r>
          </w:p>
          <w:p>
            <w:pPr>
              <w:spacing w:line="220" w:lineRule="exact"/>
              <w:rPr>
                <w:rStyle w:val="102"/>
                <w:rFonts w:ascii="宋体" w:hAnsi="宋体"/>
                <w:color w:val="000000"/>
                <w:sz w:val="18"/>
                <w:szCs w:val="18"/>
              </w:rPr>
            </w:pPr>
            <w:r>
              <w:rPr>
                <w:rStyle w:val="102"/>
                <w:rFonts w:ascii="宋体" w:hAnsi="宋体"/>
                <w:color w:val="000000"/>
                <w:sz w:val="18"/>
                <w:szCs w:val="18"/>
              </w:rPr>
              <w:t>10.输入电阻≥2MΩ，输入电容≤50pF，1V～300V；</w:t>
            </w:r>
          </w:p>
          <w:p>
            <w:pPr>
              <w:spacing w:line="220" w:lineRule="exact"/>
              <w:rPr>
                <w:rStyle w:val="102"/>
                <w:rFonts w:ascii="宋体" w:hAnsi="宋体"/>
                <w:color w:val="000000"/>
                <w:sz w:val="18"/>
                <w:szCs w:val="18"/>
              </w:rPr>
            </w:pPr>
            <w:r>
              <w:rPr>
                <w:rStyle w:val="102"/>
                <w:rFonts w:ascii="宋体" w:hAnsi="宋体"/>
                <w:color w:val="000000"/>
                <w:sz w:val="18"/>
                <w:szCs w:val="18"/>
              </w:rPr>
              <w:t>11.输入电阻≥2MΩ，输入电容≤20pF；</w:t>
            </w:r>
          </w:p>
          <w:p>
            <w:pPr>
              <w:spacing w:line="220" w:lineRule="exact"/>
              <w:rPr>
                <w:rStyle w:val="102"/>
                <w:rFonts w:ascii="宋体" w:hAnsi="宋体"/>
                <w:color w:val="000000"/>
                <w:sz w:val="18"/>
                <w:szCs w:val="18"/>
              </w:rPr>
            </w:pPr>
            <w:r>
              <w:rPr>
                <w:rStyle w:val="102"/>
                <w:rFonts w:ascii="宋体" w:hAnsi="宋体"/>
                <w:color w:val="000000"/>
                <w:sz w:val="18"/>
                <w:szCs w:val="18"/>
              </w:rPr>
              <w:t>12.监视放大器输出电压：1V±5%，频响误差：10Hz～2MHz：±3dB（以400Hz为基准）；</w:t>
            </w:r>
          </w:p>
          <w:p>
            <w:pPr>
              <w:spacing w:line="220" w:lineRule="exact"/>
              <w:rPr>
                <w:rStyle w:val="102"/>
                <w:rFonts w:ascii="宋体" w:hAnsi="宋体"/>
                <w:color w:val="000000"/>
                <w:sz w:val="18"/>
                <w:szCs w:val="18"/>
              </w:rPr>
            </w:pPr>
            <w:r>
              <w:rPr>
                <w:rStyle w:val="102"/>
                <w:rFonts w:ascii="宋体" w:hAnsi="宋体"/>
                <w:color w:val="000000"/>
                <w:sz w:val="18"/>
                <w:szCs w:val="18"/>
              </w:rPr>
              <w:t>13.过载电压指示：1mV～300mV各量程交流过载峰值电压为100V，1V～300V各量程交流过载峰值电压为660V；</w:t>
            </w:r>
          </w:p>
          <w:p>
            <w:pPr>
              <w:spacing w:line="220" w:lineRule="exact"/>
              <w:rPr>
                <w:rStyle w:val="102"/>
                <w:rFonts w:ascii="宋体" w:hAnsi="宋体"/>
                <w:color w:val="000000"/>
                <w:sz w:val="18"/>
                <w:szCs w:val="18"/>
              </w:rPr>
            </w:pPr>
            <w:r>
              <w:rPr>
                <w:rStyle w:val="102"/>
                <w:rFonts w:ascii="宋体" w:hAnsi="宋体"/>
                <w:color w:val="000000"/>
                <w:sz w:val="18"/>
                <w:szCs w:val="18"/>
              </w:rPr>
              <w:t>14.最大的直流电压和交流过载峰值为660V；</w:t>
            </w:r>
          </w:p>
          <w:p>
            <w:pPr>
              <w:spacing w:line="220" w:lineRule="exact"/>
              <w:rPr>
                <w:rStyle w:val="102"/>
                <w:rFonts w:ascii="宋体" w:hAnsi="宋体"/>
                <w:color w:val="000000"/>
                <w:sz w:val="18"/>
                <w:szCs w:val="18"/>
              </w:rPr>
            </w:pPr>
            <w:r>
              <w:rPr>
                <w:rStyle w:val="102"/>
                <w:rFonts w:ascii="宋体" w:hAnsi="宋体"/>
                <w:color w:val="000000"/>
                <w:sz w:val="18"/>
                <w:szCs w:val="18"/>
              </w:rPr>
              <w:t>15.两通道隔离度≥110dB（10Hz～100kHz）；</w:t>
            </w:r>
          </w:p>
          <w:p>
            <w:pPr>
              <w:spacing w:line="220" w:lineRule="exact"/>
              <w:rPr>
                <w:rStyle w:val="102"/>
                <w:rFonts w:ascii="宋体" w:hAnsi="宋体"/>
                <w:color w:val="000000"/>
                <w:sz w:val="18"/>
                <w:szCs w:val="18"/>
              </w:rPr>
            </w:pPr>
            <w:r>
              <w:rPr>
                <w:rStyle w:val="102"/>
                <w:rFonts w:ascii="宋体" w:hAnsi="宋体"/>
                <w:color w:val="000000"/>
                <w:sz w:val="18"/>
                <w:szCs w:val="18"/>
              </w:rPr>
              <w:t>16.通道：至少双通道；</w:t>
            </w:r>
          </w:p>
          <w:p>
            <w:pPr>
              <w:spacing w:line="220" w:lineRule="exact"/>
              <w:rPr>
                <w:rStyle w:val="102"/>
                <w:rFonts w:ascii="宋体" w:hAnsi="宋体"/>
                <w:color w:val="000000"/>
                <w:sz w:val="18"/>
                <w:szCs w:val="18"/>
              </w:rPr>
            </w:pPr>
            <w:r>
              <w:rPr>
                <w:rStyle w:val="102"/>
                <w:rFonts w:ascii="宋体" w:hAnsi="宋体"/>
                <w:color w:val="000000"/>
                <w:sz w:val="18"/>
                <w:szCs w:val="18"/>
              </w:rPr>
              <w:t>17.电源220V±10% ，50Hz±4%，消耗功率：约5W；</w:t>
            </w:r>
          </w:p>
          <w:p>
            <w:pPr>
              <w:spacing w:line="220" w:lineRule="exact"/>
              <w:rPr>
                <w:rStyle w:val="102"/>
                <w:rFonts w:ascii="宋体" w:hAnsi="宋体"/>
                <w:color w:val="000000"/>
                <w:sz w:val="18"/>
                <w:szCs w:val="18"/>
              </w:rPr>
            </w:pPr>
            <w:r>
              <w:rPr>
                <w:rStyle w:val="102"/>
                <w:rFonts w:ascii="宋体" w:hAnsi="宋体"/>
                <w:color w:val="000000"/>
                <w:sz w:val="18"/>
                <w:szCs w:val="18"/>
              </w:rPr>
              <w:t>18.工作环境温度:0℃～+40℃，湿度≤80%；</w:t>
            </w:r>
          </w:p>
          <w:p>
            <w:pPr>
              <w:spacing w:line="220" w:lineRule="exact"/>
              <w:rPr>
                <w:rStyle w:val="102"/>
                <w:rFonts w:ascii="宋体" w:hAnsi="宋体"/>
                <w:color w:val="000000"/>
                <w:sz w:val="18"/>
                <w:szCs w:val="18"/>
              </w:rPr>
            </w:pPr>
            <w:r>
              <w:rPr>
                <w:rStyle w:val="102"/>
                <w:rFonts w:ascii="宋体" w:hAnsi="宋体"/>
                <w:color w:val="000000"/>
                <w:sz w:val="18"/>
                <w:szCs w:val="18"/>
              </w:rPr>
              <w:t>19.机身重量不高于2 kg（净重）；</w:t>
            </w:r>
          </w:p>
          <w:p>
            <w:pPr>
              <w:spacing w:line="220" w:lineRule="exact"/>
              <w:rPr>
                <w:rStyle w:val="102"/>
                <w:rFonts w:ascii="宋体" w:hAnsi="宋体"/>
                <w:color w:val="000000"/>
                <w:sz w:val="18"/>
                <w:szCs w:val="18"/>
              </w:rPr>
            </w:pPr>
            <w:r>
              <w:rPr>
                <w:rStyle w:val="102"/>
                <w:rFonts w:ascii="宋体" w:hAnsi="宋体"/>
                <w:color w:val="000000"/>
                <w:sz w:val="18"/>
                <w:szCs w:val="18"/>
              </w:rPr>
              <w:t>20.机身尺寸不大于125×185×270mm；</w:t>
            </w:r>
          </w:p>
          <w:p>
            <w:pPr>
              <w:spacing w:line="220" w:lineRule="exact"/>
              <w:rPr>
                <w:rStyle w:val="102"/>
                <w:rFonts w:ascii="宋体" w:hAnsi="宋体"/>
                <w:color w:val="000000"/>
                <w:sz w:val="18"/>
                <w:szCs w:val="18"/>
              </w:rPr>
            </w:pPr>
            <w:r>
              <w:rPr>
                <w:rStyle w:val="102"/>
                <w:rFonts w:ascii="宋体" w:hAnsi="宋体"/>
                <w:color w:val="000000"/>
                <w:sz w:val="18"/>
                <w:szCs w:val="18"/>
              </w:rPr>
              <w:t>21.标准配件传输线 2根（UT622），1根（UT621）；说明书；</w:t>
            </w:r>
          </w:p>
          <w:p>
            <w:pPr>
              <w:spacing w:line="220" w:lineRule="exact"/>
              <w:rPr>
                <w:rStyle w:val="102"/>
                <w:rFonts w:ascii="宋体" w:hAnsi="宋体"/>
                <w:color w:val="000000"/>
                <w:sz w:val="18"/>
                <w:szCs w:val="18"/>
              </w:rPr>
            </w:pPr>
            <w:r>
              <w:rPr>
                <w:rStyle w:val="102"/>
                <w:rFonts w:ascii="宋体" w:hAnsi="宋体"/>
                <w:color w:val="000000"/>
                <w:sz w:val="18"/>
                <w:szCs w:val="18"/>
              </w:rPr>
              <w:t>22.配件：两端带铁夹的导线、锌丝、铜丝、铁片；</w:t>
            </w:r>
          </w:p>
          <w:p>
            <w:pPr>
              <w:spacing w:line="220" w:lineRule="exact"/>
              <w:rPr>
                <w:rStyle w:val="102"/>
                <w:rFonts w:ascii="宋体" w:hAnsi="宋体"/>
                <w:color w:val="000000"/>
                <w:sz w:val="18"/>
                <w:szCs w:val="18"/>
              </w:rPr>
            </w:pPr>
            <w:r>
              <w:rPr>
                <w:rStyle w:val="102"/>
                <w:rFonts w:ascii="宋体" w:hAnsi="宋体"/>
                <w:color w:val="000000"/>
                <w:sz w:val="18"/>
                <w:szCs w:val="18"/>
              </w:rPr>
              <w:t>23.安装调试后经用户确认合格次日起，质保期1年以上。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6</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18</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电子分析天平</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1.万分之一天平 量程:不少于220g；</w:t>
            </w:r>
          </w:p>
          <w:p>
            <w:pPr>
              <w:spacing w:line="220" w:lineRule="exact"/>
              <w:rPr>
                <w:rStyle w:val="102"/>
                <w:rFonts w:ascii="宋体" w:hAnsi="宋体"/>
                <w:color w:val="000000"/>
                <w:sz w:val="18"/>
                <w:szCs w:val="18"/>
              </w:rPr>
            </w:pPr>
            <w:r>
              <w:rPr>
                <w:rStyle w:val="102"/>
                <w:rFonts w:ascii="宋体" w:hAnsi="宋体"/>
                <w:color w:val="000000"/>
                <w:sz w:val="18"/>
                <w:szCs w:val="18"/>
              </w:rPr>
              <w:t>2.可读性:0.1mg；</w:t>
            </w:r>
          </w:p>
          <w:p>
            <w:pPr>
              <w:spacing w:line="220" w:lineRule="exact"/>
              <w:rPr>
                <w:rStyle w:val="102"/>
                <w:rFonts w:ascii="宋体" w:hAnsi="宋体"/>
                <w:color w:val="000000"/>
                <w:sz w:val="18"/>
                <w:szCs w:val="18"/>
              </w:rPr>
            </w:pPr>
            <w:r>
              <w:rPr>
                <w:rStyle w:val="102"/>
                <w:rFonts w:ascii="宋体" w:hAnsi="宋体"/>
                <w:color w:val="000000"/>
                <w:sz w:val="18"/>
                <w:szCs w:val="18"/>
              </w:rPr>
              <w:t>3.重复性（g）±0.1mg；</w:t>
            </w:r>
          </w:p>
          <w:p>
            <w:pPr>
              <w:spacing w:line="220" w:lineRule="exact"/>
              <w:rPr>
                <w:rStyle w:val="102"/>
                <w:rFonts w:ascii="宋体" w:hAnsi="宋体"/>
                <w:color w:val="000000"/>
                <w:sz w:val="18"/>
                <w:szCs w:val="18"/>
              </w:rPr>
            </w:pPr>
            <w:r>
              <w:rPr>
                <w:rStyle w:val="102"/>
                <w:rFonts w:ascii="宋体" w:hAnsi="宋体"/>
                <w:color w:val="000000"/>
                <w:sz w:val="18"/>
                <w:szCs w:val="18"/>
              </w:rPr>
              <w:t>4.线性误差（g）±0.2mg；</w:t>
            </w:r>
          </w:p>
          <w:p>
            <w:pPr>
              <w:spacing w:line="220" w:lineRule="exact"/>
              <w:rPr>
                <w:rStyle w:val="102"/>
                <w:rFonts w:ascii="宋体" w:hAnsi="宋体"/>
                <w:color w:val="000000"/>
                <w:sz w:val="18"/>
                <w:szCs w:val="18"/>
              </w:rPr>
            </w:pPr>
            <w:r>
              <w:rPr>
                <w:rStyle w:val="102"/>
                <w:rFonts w:ascii="宋体" w:hAnsi="宋体"/>
                <w:color w:val="000000"/>
                <w:sz w:val="18"/>
                <w:szCs w:val="18"/>
              </w:rPr>
              <w:t>5.秤盘尺寸不小于90mm；</w:t>
            </w:r>
          </w:p>
          <w:p>
            <w:pPr>
              <w:spacing w:line="220" w:lineRule="exact"/>
              <w:rPr>
                <w:rStyle w:val="102"/>
                <w:rFonts w:ascii="宋体" w:hAnsi="宋体"/>
                <w:color w:val="000000"/>
                <w:sz w:val="18"/>
                <w:szCs w:val="18"/>
              </w:rPr>
            </w:pPr>
            <w:r>
              <w:rPr>
                <w:rStyle w:val="102"/>
                <w:rFonts w:ascii="宋体" w:hAnsi="宋体"/>
                <w:color w:val="000000"/>
                <w:sz w:val="18"/>
                <w:szCs w:val="18"/>
              </w:rPr>
              <w:t>6.单体电磁力精密质量传感器；　</w:t>
            </w:r>
          </w:p>
          <w:p>
            <w:pPr>
              <w:spacing w:line="220" w:lineRule="exact"/>
              <w:rPr>
                <w:rStyle w:val="102"/>
                <w:rFonts w:ascii="宋体" w:hAnsi="宋体"/>
                <w:color w:val="000000"/>
                <w:sz w:val="18"/>
                <w:szCs w:val="18"/>
              </w:rPr>
            </w:pPr>
            <w:r>
              <w:rPr>
                <w:rStyle w:val="102"/>
                <w:rFonts w:ascii="宋体" w:hAnsi="宋体"/>
                <w:color w:val="000000"/>
                <w:sz w:val="18"/>
                <w:szCs w:val="18"/>
              </w:rPr>
              <w:t>7.天平根据温度设定智能内部校准；</w:t>
            </w:r>
          </w:p>
          <w:p>
            <w:pPr>
              <w:spacing w:line="220" w:lineRule="exact"/>
              <w:rPr>
                <w:rStyle w:val="102"/>
                <w:rFonts w:ascii="宋体" w:hAnsi="宋体"/>
                <w:color w:val="000000"/>
                <w:sz w:val="18"/>
                <w:szCs w:val="18"/>
              </w:rPr>
            </w:pPr>
            <w:r>
              <w:rPr>
                <w:rStyle w:val="102"/>
                <w:rFonts w:ascii="宋体" w:hAnsi="宋体"/>
                <w:color w:val="000000"/>
                <w:sz w:val="18"/>
                <w:szCs w:val="18"/>
              </w:rPr>
              <w:t>8.七级以上防震滤波可调功能；　</w:t>
            </w:r>
          </w:p>
          <w:p>
            <w:pPr>
              <w:spacing w:line="220" w:lineRule="exact"/>
              <w:rPr>
                <w:rStyle w:val="102"/>
                <w:rFonts w:ascii="宋体" w:hAnsi="宋体"/>
                <w:color w:val="000000"/>
                <w:sz w:val="18"/>
                <w:szCs w:val="18"/>
              </w:rPr>
            </w:pPr>
            <w:r>
              <w:rPr>
                <w:rStyle w:val="102"/>
                <w:rFonts w:ascii="宋体" w:hAnsi="宋体"/>
                <w:color w:val="000000"/>
                <w:sz w:val="18"/>
                <w:szCs w:val="18"/>
              </w:rPr>
              <w:t>9.下挂钩称重装置，满足轻量大体积称重要求；</w:t>
            </w:r>
          </w:p>
          <w:p>
            <w:pPr>
              <w:spacing w:line="220" w:lineRule="exact"/>
              <w:rPr>
                <w:rStyle w:val="102"/>
                <w:rFonts w:ascii="宋体" w:hAnsi="宋体"/>
                <w:color w:val="000000"/>
                <w:sz w:val="18"/>
                <w:szCs w:val="18"/>
              </w:rPr>
            </w:pPr>
            <w:r>
              <w:rPr>
                <w:rStyle w:val="102"/>
                <w:rFonts w:ascii="宋体" w:hAnsi="宋体"/>
                <w:color w:val="000000"/>
                <w:sz w:val="18"/>
                <w:szCs w:val="18"/>
              </w:rPr>
              <w:t>10.LCD大界面反相显示；</w:t>
            </w:r>
          </w:p>
          <w:p>
            <w:pPr>
              <w:spacing w:line="220" w:lineRule="exact"/>
              <w:rPr>
                <w:rStyle w:val="102"/>
                <w:rFonts w:ascii="宋体" w:hAnsi="宋体"/>
                <w:color w:val="000000"/>
                <w:sz w:val="18"/>
                <w:szCs w:val="18"/>
              </w:rPr>
            </w:pPr>
            <w:r>
              <w:rPr>
                <w:rStyle w:val="102"/>
                <w:rFonts w:ascii="宋体" w:hAnsi="宋体"/>
                <w:color w:val="000000"/>
                <w:sz w:val="18"/>
                <w:szCs w:val="18"/>
              </w:rPr>
              <w:t>11.称重稳定时间可调功能；</w:t>
            </w:r>
          </w:p>
          <w:p>
            <w:pPr>
              <w:spacing w:line="220" w:lineRule="exact"/>
              <w:rPr>
                <w:rStyle w:val="102"/>
                <w:rFonts w:ascii="宋体" w:hAnsi="宋体"/>
                <w:color w:val="000000"/>
                <w:sz w:val="18"/>
                <w:szCs w:val="18"/>
              </w:rPr>
            </w:pPr>
            <w:r>
              <w:rPr>
                <w:rStyle w:val="102"/>
                <w:rFonts w:ascii="宋体" w:hAnsi="宋体"/>
                <w:color w:val="000000"/>
                <w:sz w:val="18"/>
                <w:szCs w:val="18"/>
              </w:rPr>
              <w:t>12.内嵌实时动态温度补偿，实时修正温度变化对称量结果的影响；　</w:t>
            </w:r>
          </w:p>
          <w:p>
            <w:pPr>
              <w:spacing w:line="220" w:lineRule="exact"/>
              <w:rPr>
                <w:rStyle w:val="102"/>
                <w:rFonts w:ascii="宋体" w:hAnsi="宋体"/>
                <w:color w:val="000000"/>
                <w:sz w:val="18"/>
                <w:szCs w:val="18"/>
              </w:rPr>
            </w:pPr>
            <w:r>
              <w:rPr>
                <w:rStyle w:val="102"/>
                <w:rFonts w:ascii="宋体" w:hAnsi="宋体"/>
                <w:color w:val="000000"/>
                <w:sz w:val="18"/>
                <w:szCs w:val="18"/>
              </w:rPr>
              <w:t>13.具有毫克、克、盎司等至少</w:t>
            </w:r>
            <w:r>
              <w:rPr>
                <w:rStyle w:val="102"/>
                <w:rFonts w:hint="eastAsia" w:ascii="宋体" w:hAnsi="宋体"/>
                <w:color w:val="000000"/>
                <w:sz w:val="18"/>
                <w:szCs w:val="18"/>
              </w:rPr>
              <w:t>20</w:t>
            </w:r>
            <w:r>
              <w:rPr>
                <w:rStyle w:val="102"/>
                <w:rFonts w:ascii="宋体" w:hAnsi="宋体"/>
                <w:color w:val="000000"/>
                <w:sz w:val="18"/>
                <w:szCs w:val="18"/>
              </w:rPr>
              <w:t>种单位转换，并可锁定和屏敝；</w:t>
            </w:r>
          </w:p>
          <w:p>
            <w:pPr>
              <w:spacing w:line="220" w:lineRule="exact"/>
              <w:rPr>
                <w:rStyle w:val="102"/>
                <w:rFonts w:ascii="宋体" w:hAnsi="宋体"/>
                <w:color w:val="000000"/>
                <w:sz w:val="18"/>
                <w:szCs w:val="18"/>
              </w:rPr>
            </w:pPr>
            <w:r>
              <w:rPr>
                <w:rStyle w:val="102"/>
                <w:rFonts w:ascii="宋体" w:hAnsi="宋体"/>
                <w:color w:val="000000"/>
                <w:sz w:val="18"/>
                <w:szCs w:val="18"/>
              </w:rPr>
              <w:t>14.配备RS232/USB通讯接口连接外围设备；</w:t>
            </w:r>
          </w:p>
          <w:p>
            <w:pPr>
              <w:spacing w:line="220" w:lineRule="exact"/>
              <w:rPr>
                <w:rStyle w:val="102"/>
                <w:rFonts w:ascii="宋体" w:hAnsi="宋体"/>
                <w:color w:val="000000"/>
                <w:sz w:val="18"/>
                <w:szCs w:val="18"/>
              </w:rPr>
            </w:pPr>
            <w:r>
              <w:rPr>
                <w:rStyle w:val="102"/>
                <w:rFonts w:ascii="宋体" w:hAnsi="宋体"/>
                <w:color w:val="000000"/>
                <w:sz w:val="18"/>
                <w:szCs w:val="18"/>
              </w:rPr>
              <w:t>15.开关机自动锁定当前应用模式；　</w:t>
            </w:r>
          </w:p>
          <w:p>
            <w:pPr>
              <w:spacing w:line="220" w:lineRule="exact"/>
              <w:rPr>
                <w:rStyle w:val="102"/>
                <w:rFonts w:ascii="宋体" w:hAnsi="宋体"/>
                <w:color w:val="000000"/>
                <w:sz w:val="18"/>
                <w:szCs w:val="18"/>
              </w:rPr>
            </w:pPr>
            <w:r>
              <w:rPr>
                <w:rStyle w:val="102"/>
                <w:rFonts w:ascii="宋体" w:hAnsi="宋体"/>
                <w:color w:val="000000"/>
                <w:sz w:val="18"/>
                <w:szCs w:val="18"/>
              </w:rPr>
              <w:t>16.内置日期、时间可调功能，内置温度显示功能；　</w:t>
            </w:r>
          </w:p>
          <w:p>
            <w:pPr>
              <w:spacing w:line="220" w:lineRule="exact"/>
              <w:rPr>
                <w:rStyle w:val="102"/>
                <w:rFonts w:ascii="宋体" w:hAnsi="宋体"/>
                <w:color w:val="000000"/>
                <w:sz w:val="18"/>
                <w:szCs w:val="18"/>
              </w:rPr>
            </w:pPr>
            <w:r>
              <w:rPr>
                <w:rStyle w:val="102"/>
                <w:rFonts w:ascii="宋体" w:hAnsi="宋体"/>
                <w:color w:val="000000"/>
                <w:sz w:val="18"/>
                <w:szCs w:val="18"/>
              </w:rPr>
              <w:t>17.内部防静电防干扰处理；</w:t>
            </w:r>
          </w:p>
          <w:p>
            <w:pPr>
              <w:spacing w:line="220" w:lineRule="exact"/>
              <w:rPr>
                <w:rStyle w:val="102"/>
                <w:rFonts w:ascii="宋体" w:hAnsi="宋体"/>
                <w:color w:val="000000"/>
                <w:sz w:val="18"/>
                <w:szCs w:val="18"/>
              </w:rPr>
            </w:pPr>
            <w:r>
              <w:rPr>
                <w:rStyle w:val="102"/>
                <w:rFonts w:ascii="宋体" w:hAnsi="宋体"/>
                <w:color w:val="000000"/>
                <w:sz w:val="18"/>
                <w:szCs w:val="18"/>
              </w:rPr>
              <w:t>18.安装插件，PC端天平数据可直读；</w:t>
            </w:r>
          </w:p>
          <w:p>
            <w:pPr>
              <w:spacing w:line="220" w:lineRule="exact"/>
              <w:rPr>
                <w:rStyle w:val="102"/>
                <w:rFonts w:ascii="宋体" w:hAnsi="宋体"/>
                <w:color w:val="000000"/>
                <w:sz w:val="18"/>
                <w:szCs w:val="18"/>
              </w:rPr>
            </w:pPr>
            <w:r>
              <w:rPr>
                <w:rStyle w:val="102"/>
                <w:rFonts w:ascii="宋体" w:hAnsi="宋体"/>
                <w:color w:val="000000"/>
                <w:sz w:val="18"/>
                <w:szCs w:val="18"/>
              </w:rPr>
              <w:t>19.软件能把累计动态重量数据不断输入到计算机；</w:t>
            </w:r>
          </w:p>
          <w:p>
            <w:pPr>
              <w:spacing w:line="220" w:lineRule="exact"/>
              <w:rPr>
                <w:rStyle w:val="102"/>
                <w:rFonts w:ascii="宋体" w:hAnsi="宋体"/>
                <w:color w:val="000000"/>
                <w:sz w:val="18"/>
                <w:szCs w:val="18"/>
              </w:rPr>
            </w:pPr>
            <w:r>
              <w:rPr>
                <w:rStyle w:val="102"/>
                <w:rFonts w:ascii="宋体" w:hAnsi="宋体"/>
                <w:color w:val="000000"/>
                <w:sz w:val="18"/>
                <w:szCs w:val="18"/>
              </w:rPr>
              <w:t>20.手提式手柄，可以安全轻松的搬运天平；</w:t>
            </w:r>
          </w:p>
          <w:p>
            <w:pPr>
              <w:spacing w:line="220" w:lineRule="exact"/>
              <w:rPr>
                <w:rStyle w:val="102"/>
                <w:rFonts w:ascii="宋体" w:hAnsi="宋体"/>
                <w:color w:val="000000"/>
                <w:sz w:val="18"/>
                <w:szCs w:val="18"/>
              </w:rPr>
            </w:pPr>
            <w:r>
              <w:rPr>
                <w:rStyle w:val="102"/>
                <w:rFonts w:ascii="宋体" w:hAnsi="宋体"/>
                <w:color w:val="000000"/>
                <w:sz w:val="18"/>
                <w:szCs w:val="18"/>
              </w:rPr>
              <w:t>21.机身后置工具箱可放置砝码及手套；</w:t>
            </w:r>
          </w:p>
          <w:p>
            <w:pPr>
              <w:spacing w:line="220" w:lineRule="exact"/>
              <w:rPr>
                <w:rStyle w:val="102"/>
                <w:rFonts w:ascii="宋体" w:hAnsi="宋体"/>
                <w:color w:val="000000"/>
                <w:sz w:val="18"/>
                <w:szCs w:val="18"/>
              </w:rPr>
            </w:pPr>
            <w:r>
              <w:rPr>
                <w:rStyle w:val="102"/>
                <w:rFonts w:ascii="宋体" w:hAnsi="宋体"/>
                <w:color w:val="000000"/>
                <w:sz w:val="18"/>
                <w:szCs w:val="18"/>
              </w:rPr>
              <w:t>22.称量应用模式：</w:t>
            </w:r>
          </w:p>
          <w:p>
            <w:pPr>
              <w:spacing w:line="220" w:lineRule="exact"/>
              <w:ind w:firstLine="180" w:firstLineChars="100"/>
              <w:rPr>
                <w:rStyle w:val="102"/>
                <w:rFonts w:ascii="宋体" w:hAnsi="宋体"/>
                <w:color w:val="000000"/>
                <w:sz w:val="18"/>
                <w:szCs w:val="18"/>
              </w:rPr>
            </w:pPr>
            <w:r>
              <w:rPr>
                <w:rStyle w:val="102"/>
                <w:rFonts w:ascii="宋体" w:hAnsi="宋体"/>
                <w:color w:val="000000"/>
                <w:sz w:val="18"/>
                <w:szCs w:val="18"/>
              </w:rPr>
              <w:t xml:space="preserve">22.1百分比称重功能；       </w:t>
            </w:r>
          </w:p>
          <w:p>
            <w:pPr>
              <w:spacing w:line="220" w:lineRule="exact"/>
              <w:ind w:firstLine="180" w:firstLineChars="100"/>
              <w:rPr>
                <w:rStyle w:val="102"/>
                <w:rFonts w:ascii="宋体" w:hAnsi="宋体"/>
                <w:color w:val="000000"/>
                <w:sz w:val="18"/>
                <w:szCs w:val="18"/>
              </w:rPr>
            </w:pPr>
            <w:r>
              <w:rPr>
                <w:rStyle w:val="102"/>
                <w:rFonts w:ascii="宋体" w:hAnsi="宋体"/>
                <w:color w:val="000000"/>
                <w:sz w:val="18"/>
                <w:szCs w:val="18"/>
              </w:rPr>
              <w:t xml:space="preserve">22.2动物（动态）称量功能；   </w:t>
            </w:r>
          </w:p>
          <w:p>
            <w:pPr>
              <w:spacing w:line="220" w:lineRule="exact"/>
              <w:ind w:firstLine="180" w:firstLineChars="100"/>
              <w:rPr>
                <w:rStyle w:val="102"/>
                <w:rFonts w:ascii="宋体" w:hAnsi="宋体"/>
                <w:color w:val="000000"/>
                <w:sz w:val="18"/>
                <w:szCs w:val="18"/>
              </w:rPr>
            </w:pPr>
            <w:r>
              <w:rPr>
                <w:rStyle w:val="102"/>
                <w:rFonts w:ascii="宋体" w:hAnsi="宋体"/>
                <w:color w:val="000000"/>
                <w:sz w:val="18"/>
                <w:szCs w:val="18"/>
              </w:rPr>
              <w:t xml:space="preserve">22.3设定物体称量计数功能 ； </w:t>
            </w:r>
          </w:p>
          <w:p>
            <w:pPr>
              <w:spacing w:line="220" w:lineRule="exact"/>
              <w:ind w:firstLine="180" w:firstLineChars="100"/>
              <w:rPr>
                <w:rStyle w:val="102"/>
                <w:rFonts w:ascii="宋体" w:hAnsi="宋体"/>
                <w:color w:val="000000"/>
                <w:sz w:val="18"/>
                <w:szCs w:val="18"/>
              </w:rPr>
            </w:pPr>
            <w:r>
              <w:rPr>
                <w:rStyle w:val="102"/>
                <w:rFonts w:ascii="宋体" w:hAnsi="宋体"/>
                <w:color w:val="000000"/>
                <w:sz w:val="18"/>
                <w:szCs w:val="18"/>
              </w:rPr>
              <w:t xml:space="preserve">22.4成本结算（计价）功能 ； </w:t>
            </w:r>
          </w:p>
          <w:p>
            <w:pPr>
              <w:spacing w:line="220" w:lineRule="exact"/>
              <w:ind w:firstLine="180" w:firstLineChars="100"/>
              <w:rPr>
                <w:rStyle w:val="102"/>
                <w:rFonts w:ascii="宋体" w:hAnsi="宋体"/>
                <w:color w:val="000000"/>
                <w:sz w:val="18"/>
                <w:szCs w:val="18"/>
              </w:rPr>
            </w:pPr>
            <w:r>
              <w:rPr>
                <w:rStyle w:val="102"/>
                <w:rFonts w:ascii="宋体" w:hAnsi="宋体"/>
                <w:color w:val="000000"/>
                <w:sz w:val="18"/>
                <w:szCs w:val="18"/>
              </w:rPr>
              <w:t xml:space="preserve">22.5上下限检重功能；        </w:t>
            </w:r>
          </w:p>
          <w:p>
            <w:pPr>
              <w:spacing w:line="220" w:lineRule="exact"/>
              <w:ind w:firstLine="180" w:firstLineChars="100"/>
              <w:rPr>
                <w:rStyle w:val="102"/>
                <w:rFonts w:ascii="宋体" w:hAnsi="宋体"/>
                <w:color w:val="000000"/>
                <w:sz w:val="18"/>
                <w:szCs w:val="18"/>
              </w:rPr>
            </w:pPr>
            <w:r>
              <w:rPr>
                <w:rStyle w:val="102"/>
                <w:rFonts w:ascii="宋体" w:hAnsi="宋体"/>
                <w:color w:val="000000"/>
                <w:sz w:val="18"/>
                <w:szCs w:val="18"/>
              </w:rPr>
              <w:t xml:space="preserve">22.6毛、净、皮称量功能 ；   </w:t>
            </w:r>
          </w:p>
          <w:p>
            <w:pPr>
              <w:spacing w:line="220" w:lineRule="exact"/>
              <w:ind w:firstLine="180" w:firstLineChars="100"/>
              <w:rPr>
                <w:rStyle w:val="102"/>
                <w:rFonts w:ascii="宋体" w:hAnsi="宋体"/>
                <w:color w:val="000000"/>
                <w:sz w:val="18"/>
                <w:szCs w:val="18"/>
              </w:rPr>
            </w:pPr>
            <w:r>
              <w:rPr>
                <w:rStyle w:val="102"/>
                <w:rFonts w:ascii="宋体" w:hAnsi="宋体"/>
                <w:color w:val="000000"/>
                <w:sz w:val="18"/>
                <w:szCs w:val="18"/>
              </w:rPr>
              <w:t xml:space="preserve">22.7峰值保持功能；   </w:t>
            </w:r>
          </w:p>
          <w:p>
            <w:pPr>
              <w:spacing w:line="220" w:lineRule="exact"/>
              <w:ind w:firstLine="180" w:firstLineChars="100"/>
              <w:rPr>
                <w:rStyle w:val="102"/>
                <w:rFonts w:ascii="宋体" w:hAnsi="宋体"/>
                <w:color w:val="000000"/>
                <w:sz w:val="18"/>
                <w:szCs w:val="18"/>
              </w:rPr>
            </w:pPr>
            <w:r>
              <w:rPr>
                <w:rStyle w:val="102"/>
                <w:rFonts w:ascii="宋体" w:hAnsi="宋体"/>
                <w:color w:val="000000"/>
                <w:sz w:val="18"/>
                <w:szCs w:val="18"/>
              </w:rPr>
              <w:t>22.8累计功能；</w:t>
            </w:r>
          </w:p>
          <w:p>
            <w:pPr>
              <w:spacing w:line="220" w:lineRule="exact"/>
              <w:rPr>
                <w:rStyle w:val="102"/>
                <w:rFonts w:ascii="宋体" w:hAnsi="宋体"/>
                <w:color w:val="000000"/>
                <w:sz w:val="18"/>
                <w:szCs w:val="18"/>
              </w:rPr>
            </w:pPr>
            <w:r>
              <w:rPr>
                <w:rStyle w:val="102"/>
                <w:rFonts w:ascii="宋体" w:hAnsi="宋体"/>
                <w:color w:val="000000"/>
                <w:sz w:val="18"/>
                <w:szCs w:val="18"/>
              </w:rPr>
              <w:t>23.密度称量程序自动换算直读功能；</w:t>
            </w:r>
          </w:p>
          <w:p>
            <w:pPr>
              <w:spacing w:line="220" w:lineRule="exact"/>
              <w:rPr>
                <w:rStyle w:val="102"/>
                <w:rFonts w:ascii="宋体" w:hAnsi="宋体"/>
                <w:color w:val="000000"/>
                <w:sz w:val="18"/>
                <w:szCs w:val="18"/>
              </w:rPr>
            </w:pPr>
            <w:r>
              <w:rPr>
                <w:rStyle w:val="102"/>
                <w:rFonts w:ascii="宋体" w:hAnsi="宋体"/>
                <w:color w:val="000000"/>
                <w:sz w:val="18"/>
                <w:szCs w:val="18"/>
              </w:rPr>
              <w:t>24.安装调试后经用户确认合格次日起，质保期1年以上。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6</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19</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鼓风干燥箱</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1.工作室不小于</w:t>
            </w:r>
            <w:r>
              <w:rPr>
                <w:rStyle w:val="102"/>
                <w:rFonts w:hint="eastAsia" w:ascii="宋体" w:hAnsi="宋体"/>
                <w:color w:val="000000"/>
                <w:sz w:val="18"/>
                <w:szCs w:val="18"/>
              </w:rPr>
              <w:t>13</w:t>
            </w:r>
            <w:r>
              <w:rPr>
                <w:rStyle w:val="102"/>
                <w:rFonts w:ascii="宋体" w:hAnsi="宋体"/>
                <w:color w:val="000000"/>
                <w:sz w:val="18"/>
                <w:szCs w:val="18"/>
              </w:rPr>
              <w:t>5</w:t>
            </w:r>
            <w:r>
              <w:rPr>
                <w:rStyle w:val="102"/>
                <w:rFonts w:hint="eastAsia" w:ascii="宋体" w:hAnsi="宋体"/>
                <w:color w:val="000000"/>
                <w:sz w:val="18"/>
                <w:szCs w:val="18"/>
              </w:rPr>
              <w:t>L；</w:t>
            </w:r>
          </w:p>
          <w:p>
            <w:pPr>
              <w:spacing w:line="220" w:lineRule="exact"/>
              <w:rPr>
                <w:rStyle w:val="102"/>
                <w:rFonts w:ascii="宋体" w:hAnsi="宋体"/>
                <w:color w:val="000000"/>
                <w:sz w:val="18"/>
                <w:szCs w:val="18"/>
              </w:rPr>
            </w:pPr>
            <w:r>
              <w:rPr>
                <w:rStyle w:val="102"/>
                <w:rFonts w:ascii="宋体" w:hAnsi="宋体"/>
                <w:color w:val="000000"/>
                <w:sz w:val="18"/>
                <w:szCs w:val="18"/>
              </w:rPr>
              <w:t>2.隔板不少于3 块；</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3.额定功率（W）2000； </w:t>
            </w:r>
          </w:p>
          <w:p>
            <w:pPr>
              <w:spacing w:line="220" w:lineRule="exact"/>
              <w:rPr>
                <w:rStyle w:val="102"/>
                <w:rFonts w:ascii="宋体" w:hAnsi="宋体"/>
                <w:color w:val="000000"/>
                <w:sz w:val="18"/>
                <w:szCs w:val="18"/>
              </w:rPr>
            </w:pPr>
            <w:r>
              <w:rPr>
                <w:rStyle w:val="102"/>
                <w:rFonts w:ascii="宋体" w:hAnsi="宋体"/>
                <w:color w:val="000000"/>
                <w:sz w:val="18"/>
                <w:szCs w:val="18"/>
              </w:rPr>
              <w:t>4.净重不超过75kg；</w:t>
            </w:r>
          </w:p>
          <w:p>
            <w:pPr>
              <w:spacing w:line="220" w:lineRule="exact"/>
              <w:rPr>
                <w:rStyle w:val="102"/>
                <w:rFonts w:ascii="宋体" w:hAnsi="宋体"/>
                <w:color w:val="000000"/>
                <w:sz w:val="18"/>
                <w:szCs w:val="18"/>
              </w:rPr>
            </w:pPr>
            <w:r>
              <w:rPr>
                <w:rStyle w:val="102"/>
                <w:rFonts w:ascii="宋体" w:hAnsi="宋体"/>
                <w:color w:val="000000"/>
                <w:sz w:val="18"/>
                <w:szCs w:val="18"/>
              </w:rPr>
              <w:t>5.温控范围：50-200℃；</w:t>
            </w:r>
          </w:p>
          <w:p>
            <w:pPr>
              <w:spacing w:line="220" w:lineRule="exact"/>
              <w:rPr>
                <w:rStyle w:val="102"/>
                <w:rFonts w:ascii="宋体" w:hAnsi="宋体"/>
                <w:color w:val="000000"/>
                <w:sz w:val="18"/>
                <w:szCs w:val="18"/>
              </w:rPr>
            </w:pPr>
            <w:r>
              <w:rPr>
                <w:rStyle w:val="102"/>
                <w:rFonts w:ascii="宋体" w:hAnsi="宋体"/>
                <w:color w:val="000000"/>
                <w:sz w:val="18"/>
                <w:szCs w:val="18"/>
              </w:rPr>
              <w:t>6.温度波动：±1℃；</w:t>
            </w:r>
          </w:p>
          <w:p>
            <w:pPr>
              <w:spacing w:line="220" w:lineRule="exact"/>
              <w:rPr>
                <w:rStyle w:val="102"/>
                <w:rFonts w:ascii="宋体" w:hAnsi="宋体"/>
                <w:color w:val="000000"/>
                <w:sz w:val="18"/>
                <w:szCs w:val="18"/>
              </w:rPr>
            </w:pPr>
            <w:r>
              <w:rPr>
                <w:rStyle w:val="102"/>
                <w:rFonts w:ascii="宋体" w:hAnsi="宋体"/>
                <w:color w:val="000000"/>
                <w:sz w:val="18"/>
                <w:szCs w:val="18"/>
              </w:rPr>
              <w:t>7.温度均匀性：不大于高温度的±3.5%；</w:t>
            </w:r>
          </w:p>
          <w:p>
            <w:pPr>
              <w:spacing w:line="220" w:lineRule="exact"/>
              <w:rPr>
                <w:rStyle w:val="102"/>
                <w:rFonts w:ascii="宋体" w:hAnsi="宋体"/>
                <w:color w:val="000000"/>
                <w:sz w:val="18"/>
                <w:szCs w:val="18"/>
              </w:rPr>
            </w:pPr>
            <w:r>
              <w:rPr>
                <w:rStyle w:val="102"/>
                <w:rFonts w:ascii="宋体" w:hAnsi="宋体"/>
                <w:color w:val="000000"/>
                <w:sz w:val="18"/>
                <w:szCs w:val="18"/>
              </w:rPr>
              <w:t>8.定时：1-9999min；</w:t>
            </w:r>
          </w:p>
          <w:p>
            <w:pPr>
              <w:spacing w:line="220" w:lineRule="exact"/>
              <w:rPr>
                <w:rStyle w:val="102"/>
                <w:rFonts w:ascii="宋体" w:hAnsi="宋体"/>
                <w:color w:val="000000"/>
                <w:sz w:val="18"/>
                <w:szCs w:val="18"/>
              </w:rPr>
            </w:pPr>
            <w:r>
              <w:rPr>
                <w:rStyle w:val="102"/>
                <w:rFonts w:ascii="宋体" w:hAnsi="宋体"/>
                <w:color w:val="000000"/>
                <w:sz w:val="18"/>
                <w:szCs w:val="18"/>
              </w:rPr>
              <w:t>9.电源：AC220V，50HZ；</w:t>
            </w:r>
          </w:p>
          <w:p>
            <w:pPr>
              <w:spacing w:line="220" w:lineRule="exact"/>
              <w:rPr>
                <w:rStyle w:val="102"/>
                <w:rFonts w:ascii="宋体" w:hAnsi="宋体"/>
                <w:color w:val="000000"/>
                <w:sz w:val="18"/>
                <w:szCs w:val="18"/>
              </w:rPr>
            </w:pPr>
            <w:r>
              <w:rPr>
                <w:rStyle w:val="102"/>
                <w:rFonts w:ascii="宋体" w:hAnsi="宋体"/>
                <w:color w:val="000000"/>
                <w:sz w:val="18"/>
                <w:szCs w:val="18"/>
              </w:rPr>
              <w:t>10.安装调试后经用户确认合格次日起，质保期1年以上。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4</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20</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低速离心机</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 xml:space="preserve">技术参数： </w:t>
            </w:r>
          </w:p>
          <w:p>
            <w:pPr>
              <w:spacing w:line="220" w:lineRule="exact"/>
              <w:rPr>
                <w:rStyle w:val="102"/>
                <w:rFonts w:ascii="宋体" w:hAnsi="宋体"/>
                <w:color w:val="000000"/>
                <w:sz w:val="18"/>
                <w:szCs w:val="18"/>
              </w:rPr>
            </w:pPr>
            <w:r>
              <w:rPr>
                <w:rStyle w:val="102"/>
                <w:rFonts w:ascii="宋体" w:hAnsi="宋体"/>
                <w:color w:val="000000"/>
                <w:sz w:val="18"/>
                <w:szCs w:val="18"/>
              </w:rPr>
              <w:t>1.微机控制、直流无刷电机驱动，触摸面板、液晶屏幕显示；</w:t>
            </w:r>
          </w:p>
          <w:p>
            <w:pPr>
              <w:spacing w:line="220" w:lineRule="exact"/>
              <w:rPr>
                <w:rStyle w:val="102"/>
                <w:rFonts w:ascii="宋体" w:hAnsi="宋体"/>
                <w:color w:val="000000"/>
                <w:sz w:val="18"/>
                <w:szCs w:val="18"/>
              </w:rPr>
            </w:pPr>
            <w:r>
              <w:rPr>
                <w:rStyle w:val="102"/>
                <w:rFonts w:ascii="宋体" w:hAnsi="宋体"/>
                <w:color w:val="000000"/>
                <w:sz w:val="18"/>
                <w:szCs w:val="18"/>
              </w:rPr>
              <w:t>2.自动计算离心力RCF值；</w:t>
            </w:r>
          </w:p>
          <w:p>
            <w:pPr>
              <w:spacing w:line="220" w:lineRule="exact"/>
              <w:rPr>
                <w:rStyle w:val="102"/>
                <w:rFonts w:ascii="宋体" w:hAnsi="宋体"/>
                <w:color w:val="000000"/>
                <w:sz w:val="18"/>
                <w:szCs w:val="18"/>
              </w:rPr>
            </w:pPr>
            <w:r>
              <w:rPr>
                <w:rStyle w:val="102"/>
                <w:rFonts w:ascii="宋体" w:hAnsi="宋体"/>
                <w:color w:val="000000"/>
                <w:sz w:val="18"/>
                <w:szCs w:val="18"/>
              </w:rPr>
              <w:t>3.采用特殊减震器，具有自动平衡功能；</w:t>
            </w:r>
          </w:p>
          <w:p>
            <w:pPr>
              <w:spacing w:line="220" w:lineRule="exact"/>
              <w:rPr>
                <w:rStyle w:val="102"/>
                <w:rFonts w:ascii="宋体" w:hAnsi="宋体"/>
                <w:color w:val="000000"/>
                <w:sz w:val="18"/>
                <w:szCs w:val="18"/>
              </w:rPr>
            </w:pPr>
            <w:r>
              <w:rPr>
                <w:rStyle w:val="102"/>
                <w:rFonts w:ascii="宋体" w:hAnsi="宋体"/>
                <w:color w:val="000000"/>
                <w:sz w:val="18"/>
                <w:szCs w:val="18"/>
              </w:rPr>
              <w:t>4.电子门锁、门盖未关时离心机无法启动；运行时门盖不能打开，异常时自动停机；</w:t>
            </w:r>
          </w:p>
          <w:p>
            <w:pPr>
              <w:spacing w:line="220" w:lineRule="exact"/>
              <w:rPr>
                <w:rStyle w:val="102"/>
                <w:rFonts w:ascii="宋体" w:hAnsi="宋体"/>
                <w:color w:val="000000"/>
                <w:sz w:val="18"/>
                <w:szCs w:val="18"/>
              </w:rPr>
            </w:pPr>
            <w:r>
              <w:rPr>
                <w:rStyle w:val="102"/>
                <w:rFonts w:ascii="宋体" w:hAnsi="宋体"/>
                <w:color w:val="000000"/>
                <w:sz w:val="18"/>
                <w:szCs w:val="18"/>
              </w:rPr>
              <w:t>5.配有多种不锈钢管架；</w:t>
            </w:r>
          </w:p>
          <w:p>
            <w:pPr>
              <w:spacing w:line="220" w:lineRule="exact"/>
              <w:rPr>
                <w:rStyle w:val="102"/>
                <w:rFonts w:ascii="宋体" w:hAnsi="宋体"/>
                <w:color w:val="000000"/>
                <w:sz w:val="18"/>
                <w:szCs w:val="18"/>
              </w:rPr>
            </w:pPr>
            <w:r>
              <w:rPr>
                <w:rStyle w:val="102"/>
                <w:rFonts w:ascii="宋体" w:hAnsi="宋体"/>
                <w:color w:val="000000"/>
                <w:sz w:val="18"/>
                <w:szCs w:val="18"/>
              </w:rPr>
              <w:t>6.可储存不少于50个用户自定义程序；</w:t>
            </w:r>
          </w:p>
          <w:p>
            <w:pPr>
              <w:spacing w:line="220" w:lineRule="exact"/>
              <w:rPr>
                <w:rStyle w:val="102"/>
                <w:rFonts w:ascii="宋体" w:hAnsi="宋体"/>
                <w:color w:val="000000"/>
                <w:sz w:val="18"/>
                <w:szCs w:val="18"/>
              </w:rPr>
            </w:pPr>
            <w:r>
              <w:rPr>
                <w:rStyle w:val="102"/>
                <w:rFonts w:ascii="宋体" w:hAnsi="宋体"/>
                <w:color w:val="000000"/>
                <w:sz w:val="18"/>
                <w:szCs w:val="18"/>
              </w:rPr>
              <w:t>7.具有点动功能，可快速完成分离；</w:t>
            </w:r>
          </w:p>
          <w:p>
            <w:pPr>
              <w:spacing w:line="220" w:lineRule="exact"/>
              <w:rPr>
                <w:rStyle w:val="102"/>
                <w:rFonts w:ascii="宋体" w:hAnsi="宋体"/>
                <w:color w:val="000000"/>
                <w:sz w:val="18"/>
                <w:szCs w:val="18"/>
              </w:rPr>
            </w:pPr>
            <w:r>
              <w:rPr>
                <w:rStyle w:val="102"/>
                <w:rFonts w:ascii="宋体" w:hAnsi="宋体"/>
                <w:color w:val="000000"/>
                <w:sz w:val="18"/>
                <w:szCs w:val="18"/>
              </w:rPr>
              <w:t>8.最高转速：不低于4200r/min；</w:t>
            </w:r>
          </w:p>
          <w:p>
            <w:pPr>
              <w:spacing w:line="220" w:lineRule="exact"/>
              <w:rPr>
                <w:rStyle w:val="102"/>
                <w:rFonts w:ascii="宋体" w:hAnsi="宋体"/>
                <w:color w:val="000000"/>
                <w:sz w:val="18"/>
                <w:szCs w:val="18"/>
              </w:rPr>
            </w:pPr>
            <w:r>
              <w:rPr>
                <w:rStyle w:val="102"/>
                <w:rFonts w:ascii="宋体" w:hAnsi="宋体"/>
                <w:color w:val="000000"/>
                <w:sz w:val="18"/>
                <w:szCs w:val="18"/>
              </w:rPr>
              <w:t>9.最大相对离心力：不低于2760×g；</w:t>
            </w:r>
          </w:p>
          <w:p>
            <w:pPr>
              <w:spacing w:line="220" w:lineRule="exact"/>
              <w:rPr>
                <w:rStyle w:val="102"/>
                <w:rFonts w:ascii="宋体" w:hAnsi="宋体"/>
                <w:color w:val="000000"/>
                <w:sz w:val="18"/>
                <w:szCs w:val="18"/>
              </w:rPr>
            </w:pPr>
            <w:r>
              <w:rPr>
                <w:rStyle w:val="102"/>
                <w:rFonts w:ascii="宋体" w:hAnsi="宋体"/>
                <w:color w:val="000000"/>
                <w:sz w:val="18"/>
                <w:szCs w:val="18"/>
              </w:rPr>
              <w:t>10.最大容量：不少于12×20ml；</w:t>
            </w:r>
          </w:p>
          <w:p>
            <w:pPr>
              <w:spacing w:line="220" w:lineRule="exact"/>
              <w:rPr>
                <w:rStyle w:val="102"/>
                <w:rFonts w:ascii="宋体" w:hAnsi="宋体"/>
                <w:color w:val="000000"/>
                <w:sz w:val="18"/>
                <w:szCs w:val="18"/>
              </w:rPr>
            </w:pPr>
            <w:r>
              <w:rPr>
                <w:rStyle w:val="102"/>
                <w:rFonts w:ascii="宋体" w:hAnsi="宋体"/>
                <w:color w:val="000000"/>
                <w:sz w:val="18"/>
                <w:szCs w:val="18"/>
              </w:rPr>
              <w:t>11.转速精度：±30r/min；</w:t>
            </w:r>
          </w:p>
          <w:p>
            <w:pPr>
              <w:spacing w:line="220" w:lineRule="exact"/>
              <w:rPr>
                <w:rStyle w:val="102"/>
                <w:rFonts w:ascii="宋体" w:hAnsi="宋体"/>
                <w:color w:val="000000"/>
                <w:sz w:val="18"/>
                <w:szCs w:val="18"/>
              </w:rPr>
            </w:pPr>
            <w:r>
              <w:rPr>
                <w:rStyle w:val="102"/>
                <w:rFonts w:ascii="宋体" w:hAnsi="宋体"/>
                <w:color w:val="000000"/>
                <w:sz w:val="18"/>
                <w:szCs w:val="18"/>
              </w:rPr>
              <w:t>12.定时范围：1min～99min ；</w:t>
            </w:r>
          </w:p>
          <w:p>
            <w:pPr>
              <w:spacing w:line="220" w:lineRule="exact"/>
              <w:rPr>
                <w:rStyle w:val="102"/>
                <w:rFonts w:ascii="宋体" w:hAnsi="宋体"/>
                <w:color w:val="000000"/>
                <w:sz w:val="18"/>
                <w:szCs w:val="18"/>
              </w:rPr>
            </w:pPr>
            <w:r>
              <w:rPr>
                <w:rStyle w:val="102"/>
                <w:rFonts w:ascii="宋体" w:hAnsi="宋体"/>
                <w:color w:val="000000"/>
                <w:sz w:val="18"/>
                <w:szCs w:val="18"/>
              </w:rPr>
              <w:t>13.整机噪声：≤65dB(A)</w:t>
            </w:r>
          </w:p>
          <w:p>
            <w:pPr>
              <w:spacing w:line="220" w:lineRule="exact"/>
              <w:rPr>
                <w:rStyle w:val="102"/>
                <w:rFonts w:ascii="宋体" w:hAnsi="宋体"/>
                <w:color w:val="000000"/>
                <w:sz w:val="18"/>
                <w:szCs w:val="18"/>
              </w:rPr>
            </w:pPr>
            <w:r>
              <w:rPr>
                <w:rStyle w:val="102"/>
                <w:rFonts w:ascii="宋体" w:hAnsi="宋体"/>
                <w:color w:val="000000"/>
                <w:sz w:val="18"/>
                <w:szCs w:val="18"/>
              </w:rPr>
              <w:t>14.电    源：AC220V±22V  50/60Hz 5A；</w:t>
            </w:r>
          </w:p>
          <w:p>
            <w:pPr>
              <w:spacing w:line="220" w:lineRule="exact"/>
              <w:rPr>
                <w:rStyle w:val="102"/>
                <w:rFonts w:ascii="宋体" w:hAnsi="宋体"/>
                <w:color w:val="000000"/>
                <w:sz w:val="18"/>
                <w:szCs w:val="18"/>
              </w:rPr>
            </w:pPr>
            <w:r>
              <w:rPr>
                <w:rStyle w:val="102"/>
                <w:rFonts w:ascii="宋体" w:hAnsi="宋体"/>
                <w:color w:val="000000"/>
                <w:sz w:val="18"/>
                <w:szCs w:val="18"/>
              </w:rPr>
              <w:t>15.整机功率：不高于250W；</w:t>
            </w:r>
          </w:p>
          <w:p>
            <w:pPr>
              <w:spacing w:line="220" w:lineRule="exact"/>
              <w:rPr>
                <w:rStyle w:val="102"/>
                <w:rFonts w:ascii="宋体" w:hAnsi="宋体"/>
                <w:color w:val="000000"/>
                <w:sz w:val="18"/>
                <w:szCs w:val="18"/>
              </w:rPr>
            </w:pPr>
            <w:r>
              <w:rPr>
                <w:rStyle w:val="102"/>
                <w:rFonts w:ascii="宋体" w:hAnsi="宋体"/>
                <w:color w:val="000000"/>
                <w:sz w:val="18"/>
                <w:szCs w:val="18"/>
              </w:rPr>
              <w:t>16.外形尺寸：不大于380×500×300mm(L×W×H)；</w:t>
            </w:r>
          </w:p>
          <w:p>
            <w:pPr>
              <w:spacing w:line="220" w:lineRule="exact"/>
              <w:rPr>
                <w:rStyle w:val="102"/>
                <w:rFonts w:ascii="宋体" w:hAnsi="宋体"/>
                <w:color w:val="000000"/>
                <w:sz w:val="18"/>
                <w:szCs w:val="18"/>
              </w:rPr>
            </w:pPr>
            <w:r>
              <w:rPr>
                <w:rStyle w:val="102"/>
                <w:rFonts w:ascii="宋体" w:hAnsi="宋体"/>
                <w:color w:val="000000"/>
                <w:sz w:val="18"/>
                <w:szCs w:val="18"/>
              </w:rPr>
              <w:t>17.重    量：不大于19kg；</w:t>
            </w:r>
          </w:p>
          <w:p>
            <w:pPr>
              <w:spacing w:line="220" w:lineRule="exact"/>
              <w:rPr>
                <w:rStyle w:val="102"/>
                <w:rFonts w:ascii="宋体" w:hAnsi="宋体"/>
                <w:color w:val="000000"/>
                <w:sz w:val="18"/>
                <w:szCs w:val="18"/>
              </w:rPr>
            </w:pPr>
            <w:r>
              <w:rPr>
                <w:rStyle w:val="102"/>
                <w:rFonts w:ascii="宋体" w:hAnsi="宋体"/>
                <w:color w:val="000000"/>
                <w:sz w:val="18"/>
                <w:szCs w:val="18"/>
              </w:rPr>
              <w:t>18.配    置：12*20ml角转子至少一个；</w:t>
            </w:r>
          </w:p>
          <w:p>
            <w:pPr>
              <w:spacing w:line="220" w:lineRule="exact"/>
              <w:rPr>
                <w:rStyle w:val="102"/>
                <w:rFonts w:ascii="宋体" w:hAnsi="宋体"/>
                <w:color w:val="000000"/>
                <w:sz w:val="18"/>
                <w:szCs w:val="18"/>
              </w:rPr>
            </w:pPr>
            <w:r>
              <w:rPr>
                <w:rStyle w:val="102"/>
                <w:rFonts w:ascii="宋体" w:hAnsi="宋体"/>
                <w:color w:val="000000"/>
                <w:sz w:val="18"/>
                <w:szCs w:val="18"/>
              </w:rPr>
              <w:t>19.安装调试后经用户确认合格次日起，质保期1年以上。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21</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台式高速冷冻离心机</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1.不小于7寸的高清触摸屏控制；</w:t>
            </w:r>
          </w:p>
          <w:p>
            <w:pPr>
              <w:spacing w:line="220" w:lineRule="exact"/>
              <w:rPr>
                <w:rStyle w:val="102"/>
                <w:rFonts w:ascii="宋体" w:hAnsi="宋体"/>
                <w:color w:val="000000"/>
                <w:sz w:val="18"/>
                <w:szCs w:val="18"/>
              </w:rPr>
            </w:pPr>
            <w:r>
              <w:rPr>
                <w:rStyle w:val="102"/>
                <w:rFonts w:ascii="宋体" w:hAnsi="宋体"/>
                <w:color w:val="000000"/>
                <w:sz w:val="18"/>
                <w:szCs w:val="18"/>
              </w:rPr>
              <w:t>2.自动识别不少于13种不同转子，配多种适配器；</w:t>
            </w:r>
          </w:p>
          <w:p>
            <w:pPr>
              <w:spacing w:line="220" w:lineRule="exact"/>
              <w:rPr>
                <w:rStyle w:val="102"/>
                <w:rFonts w:ascii="宋体" w:hAnsi="宋体"/>
                <w:color w:val="000000"/>
                <w:sz w:val="18"/>
                <w:szCs w:val="18"/>
              </w:rPr>
            </w:pPr>
            <w:r>
              <w:rPr>
                <w:rStyle w:val="102"/>
                <w:rFonts w:ascii="宋体" w:hAnsi="宋体"/>
                <w:color w:val="000000"/>
                <w:sz w:val="18"/>
                <w:szCs w:val="18"/>
              </w:rPr>
              <w:t>3.气密性转子，有效防止气溶胶及液体外泄；</w:t>
            </w:r>
          </w:p>
          <w:p>
            <w:pPr>
              <w:spacing w:line="220" w:lineRule="exact"/>
              <w:rPr>
                <w:rStyle w:val="102"/>
                <w:rFonts w:ascii="宋体" w:hAnsi="宋体"/>
                <w:color w:val="000000"/>
                <w:sz w:val="18"/>
                <w:szCs w:val="18"/>
              </w:rPr>
            </w:pPr>
            <w:r>
              <w:rPr>
                <w:rStyle w:val="102"/>
                <w:rFonts w:ascii="宋体" w:hAnsi="宋体"/>
                <w:color w:val="000000"/>
                <w:sz w:val="18"/>
                <w:szCs w:val="18"/>
              </w:rPr>
              <w:t>4.采用进口高性能环保压缩机组，制冷效果好；</w:t>
            </w:r>
          </w:p>
          <w:p>
            <w:pPr>
              <w:spacing w:line="220" w:lineRule="exact"/>
              <w:rPr>
                <w:rStyle w:val="102"/>
                <w:rFonts w:ascii="宋体" w:hAnsi="宋体"/>
                <w:color w:val="000000"/>
                <w:sz w:val="18"/>
                <w:szCs w:val="18"/>
              </w:rPr>
            </w:pPr>
            <w:r>
              <w:rPr>
                <w:rStyle w:val="102"/>
                <w:rFonts w:ascii="宋体" w:hAnsi="宋体"/>
                <w:color w:val="000000"/>
                <w:sz w:val="18"/>
                <w:szCs w:val="18"/>
              </w:rPr>
              <w:t>5.至少9种升速曲线、10种减速曲线、有效的防止二次悬沉，使离心效果达到最佳；</w:t>
            </w:r>
          </w:p>
          <w:p>
            <w:pPr>
              <w:spacing w:line="220" w:lineRule="exact"/>
              <w:rPr>
                <w:rStyle w:val="102"/>
                <w:rFonts w:ascii="宋体" w:hAnsi="宋体"/>
                <w:color w:val="000000"/>
                <w:sz w:val="18"/>
                <w:szCs w:val="18"/>
              </w:rPr>
            </w:pPr>
            <w:r>
              <w:rPr>
                <w:rStyle w:val="102"/>
                <w:rFonts w:ascii="宋体" w:hAnsi="宋体"/>
                <w:color w:val="000000"/>
                <w:sz w:val="18"/>
                <w:szCs w:val="18"/>
              </w:rPr>
              <w:t>6.整机噪音小，最高转速时接近于静音；</w:t>
            </w:r>
          </w:p>
          <w:p>
            <w:pPr>
              <w:spacing w:line="220" w:lineRule="exact"/>
              <w:rPr>
                <w:rStyle w:val="102"/>
                <w:rFonts w:ascii="宋体" w:hAnsi="宋体"/>
                <w:color w:val="000000"/>
                <w:sz w:val="18"/>
                <w:szCs w:val="18"/>
              </w:rPr>
            </w:pPr>
            <w:r>
              <w:rPr>
                <w:rStyle w:val="102"/>
                <w:rFonts w:ascii="宋体" w:hAnsi="宋体"/>
                <w:color w:val="000000"/>
                <w:sz w:val="18"/>
                <w:szCs w:val="18"/>
              </w:rPr>
              <w:t>7.可设置多组程序，并可对每组程序进行简易的描述，更方便使用时调取；</w:t>
            </w:r>
          </w:p>
          <w:p>
            <w:pPr>
              <w:spacing w:line="220" w:lineRule="exact"/>
              <w:rPr>
                <w:rStyle w:val="102"/>
                <w:rFonts w:ascii="宋体" w:hAnsi="宋体"/>
                <w:color w:val="000000"/>
                <w:sz w:val="18"/>
                <w:szCs w:val="18"/>
              </w:rPr>
            </w:pPr>
            <w:r>
              <w:rPr>
                <w:rStyle w:val="102"/>
                <w:rFonts w:ascii="宋体" w:hAnsi="宋体"/>
                <w:color w:val="000000"/>
                <w:sz w:val="18"/>
                <w:szCs w:val="18"/>
              </w:rPr>
              <w:t>8.设有超速、超温、电机过热、门盖自锁、不锈钢内套、保护套等多种保护、确保人身、机器安全；</w:t>
            </w:r>
          </w:p>
          <w:p>
            <w:pPr>
              <w:spacing w:line="220" w:lineRule="exact"/>
              <w:rPr>
                <w:rStyle w:val="102"/>
                <w:rFonts w:ascii="宋体" w:hAnsi="宋体"/>
                <w:color w:val="000000"/>
                <w:sz w:val="18"/>
                <w:szCs w:val="18"/>
              </w:rPr>
            </w:pPr>
            <w:r>
              <w:rPr>
                <w:rStyle w:val="102"/>
                <w:rFonts w:ascii="宋体" w:hAnsi="宋体"/>
                <w:color w:val="000000"/>
                <w:sz w:val="18"/>
                <w:szCs w:val="18"/>
              </w:rPr>
              <w:t>9.前板、门盖一次性模具成型；</w:t>
            </w:r>
          </w:p>
          <w:p>
            <w:pPr>
              <w:spacing w:line="220" w:lineRule="exact"/>
              <w:rPr>
                <w:rStyle w:val="102"/>
                <w:rFonts w:ascii="宋体" w:hAnsi="宋体"/>
                <w:color w:val="000000"/>
                <w:sz w:val="18"/>
                <w:szCs w:val="18"/>
              </w:rPr>
            </w:pPr>
            <w:r>
              <w:rPr>
                <w:rStyle w:val="102"/>
                <w:rFonts w:ascii="宋体" w:hAnsi="宋体"/>
                <w:color w:val="000000"/>
                <w:sz w:val="18"/>
                <w:szCs w:val="18"/>
              </w:rPr>
              <w:t>10.内置冷凝水槽及防护、避免冷凝水集聚、防止腐蚀，提高仪器使用寿命；</w:t>
            </w:r>
          </w:p>
          <w:p>
            <w:pPr>
              <w:spacing w:line="220" w:lineRule="exact"/>
              <w:rPr>
                <w:rStyle w:val="102"/>
                <w:rFonts w:ascii="宋体" w:hAnsi="宋体"/>
                <w:color w:val="000000"/>
                <w:sz w:val="18"/>
                <w:szCs w:val="18"/>
              </w:rPr>
            </w:pPr>
            <w:r>
              <w:rPr>
                <w:rStyle w:val="102"/>
                <w:rFonts w:ascii="宋体" w:hAnsi="宋体"/>
                <w:color w:val="000000"/>
                <w:sz w:val="18"/>
                <w:szCs w:val="18"/>
              </w:rPr>
              <w:t>11.最高转速：不低于17500r/min；</w:t>
            </w:r>
          </w:p>
          <w:p>
            <w:pPr>
              <w:spacing w:line="220" w:lineRule="exact"/>
              <w:rPr>
                <w:rStyle w:val="102"/>
                <w:rFonts w:ascii="宋体" w:hAnsi="宋体"/>
                <w:color w:val="000000"/>
                <w:sz w:val="18"/>
                <w:szCs w:val="18"/>
              </w:rPr>
            </w:pPr>
            <w:r>
              <w:rPr>
                <w:rStyle w:val="102"/>
                <w:rFonts w:ascii="宋体" w:hAnsi="宋体"/>
                <w:color w:val="000000"/>
                <w:sz w:val="18"/>
                <w:szCs w:val="18"/>
              </w:rPr>
              <w:t>12.最大相对离心力：不低于29302xg；</w:t>
            </w:r>
          </w:p>
          <w:p>
            <w:pPr>
              <w:spacing w:line="220" w:lineRule="exact"/>
              <w:rPr>
                <w:rStyle w:val="102"/>
                <w:rFonts w:ascii="宋体" w:hAnsi="宋体"/>
                <w:color w:val="000000"/>
                <w:sz w:val="18"/>
                <w:szCs w:val="18"/>
              </w:rPr>
            </w:pPr>
            <w:r>
              <w:rPr>
                <w:rStyle w:val="102"/>
                <w:rFonts w:ascii="宋体" w:hAnsi="宋体"/>
                <w:color w:val="000000"/>
                <w:sz w:val="18"/>
                <w:szCs w:val="18"/>
              </w:rPr>
              <w:t>13.最大容量：4×100ml；</w:t>
            </w:r>
          </w:p>
          <w:p>
            <w:pPr>
              <w:spacing w:line="220" w:lineRule="exact"/>
              <w:rPr>
                <w:rStyle w:val="102"/>
                <w:rFonts w:ascii="宋体" w:hAnsi="宋体"/>
                <w:color w:val="000000"/>
                <w:sz w:val="18"/>
                <w:szCs w:val="18"/>
              </w:rPr>
            </w:pPr>
            <w:r>
              <w:rPr>
                <w:rStyle w:val="102"/>
                <w:rFonts w:ascii="宋体" w:hAnsi="宋体"/>
                <w:color w:val="000000"/>
                <w:sz w:val="18"/>
                <w:szCs w:val="18"/>
              </w:rPr>
              <w:t>14.转速精度：±10r/min；</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15.定时范围： 1min~99h59min ；              </w:t>
            </w:r>
          </w:p>
          <w:p>
            <w:pPr>
              <w:spacing w:line="220" w:lineRule="exact"/>
              <w:rPr>
                <w:rStyle w:val="102"/>
                <w:rFonts w:ascii="宋体" w:hAnsi="宋体"/>
                <w:color w:val="000000"/>
                <w:sz w:val="18"/>
                <w:szCs w:val="18"/>
              </w:rPr>
            </w:pPr>
            <w:r>
              <w:rPr>
                <w:rStyle w:val="102"/>
                <w:rFonts w:ascii="宋体" w:hAnsi="宋体"/>
                <w:color w:val="000000"/>
                <w:sz w:val="18"/>
                <w:szCs w:val="18"/>
              </w:rPr>
              <w:t>16.温度设定范围： -20℃～+40℃；</w:t>
            </w:r>
          </w:p>
          <w:p>
            <w:pPr>
              <w:spacing w:line="220" w:lineRule="exact"/>
              <w:rPr>
                <w:rStyle w:val="102"/>
                <w:rFonts w:ascii="宋体" w:hAnsi="宋体"/>
                <w:color w:val="000000"/>
                <w:sz w:val="18"/>
                <w:szCs w:val="18"/>
              </w:rPr>
            </w:pPr>
            <w:r>
              <w:rPr>
                <w:rStyle w:val="102"/>
                <w:rFonts w:ascii="宋体" w:hAnsi="宋体"/>
                <w:color w:val="000000"/>
                <w:sz w:val="18"/>
                <w:szCs w:val="18"/>
              </w:rPr>
              <w:t>17.温控精度：±1℃；</w:t>
            </w:r>
          </w:p>
          <w:p>
            <w:pPr>
              <w:spacing w:line="220" w:lineRule="exact"/>
              <w:rPr>
                <w:rStyle w:val="102"/>
                <w:rFonts w:ascii="宋体" w:hAnsi="宋体"/>
                <w:color w:val="000000"/>
                <w:sz w:val="18"/>
                <w:szCs w:val="18"/>
              </w:rPr>
            </w:pPr>
            <w:r>
              <w:rPr>
                <w:rStyle w:val="102"/>
                <w:rFonts w:ascii="宋体" w:hAnsi="宋体"/>
                <w:color w:val="000000"/>
                <w:sz w:val="18"/>
                <w:szCs w:val="18"/>
              </w:rPr>
              <w:t>18.压缩机组：进口高性能压缩机组环保制冷剂；</w:t>
            </w:r>
          </w:p>
          <w:p>
            <w:pPr>
              <w:spacing w:line="220" w:lineRule="exact"/>
              <w:rPr>
                <w:rStyle w:val="102"/>
                <w:rFonts w:ascii="宋体" w:hAnsi="宋体"/>
                <w:color w:val="000000"/>
                <w:sz w:val="18"/>
                <w:szCs w:val="18"/>
              </w:rPr>
            </w:pPr>
            <w:r>
              <w:rPr>
                <w:rStyle w:val="102"/>
                <w:rFonts w:ascii="宋体" w:hAnsi="宋体"/>
                <w:color w:val="000000"/>
                <w:sz w:val="18"/>
                <w:szCs w:val="18"/>
              </w:rPr>
              <w:t>19.整机噪声： &lt;62dB(A)；</w:t>
            </w:r>
          </w:p>
          <w:p>
            <w:pPr>
              <w:spacing w:line="220" w:lineRule="exact"/>
              <w:rPr>
                <w:rStyle w:val="102"/>
                <w:rFonts w:ascii="宋体" w:hAnsi="宋体"/>
                <w:color w:val="000000"/>
                <w:sz w:val="18"/>
                <w:szCs w:val="18"/>
              </w:rPr>
            </w:pPr>
            <w:r>
              <w:rPr>
                <w:rStyle w:val="102"/>
                <w:rFonts w:ascii="宋体" w:hAnsi="宋体"/>
                <w:color w:val="000000"/>
                <w:sz w:val="18"/>
                <w:szCs w:val="18"/>
              </w:rPr>
              <w:t>20.电源： AC220V±22V 50/60Hz；</w:t>
            </w:r>
          </w:p>
          <w:p>
            <w:pPr>
              <w:spacing w:line="220" w:lineRule="exact"/>
              <w:rPr>
                <w:rStyle w:val="102"/>
                <w:rFonts w:ascii="宋体" w:hAnsi="宋体"/>
                <w:color w:val="000000"/>
                <w:sz w:val="18"/>
                <w:szCs w:val="18"/>
              </w:rPr>
            </w:pPr>
            <w:r>
              <w:rPr>
                <w:rStyle w:val="102"/>
                <w:rFonts w:ascii="宋体" w:hAnsi="宋体"/>
                <w:color w:val="000000"/>
                <w:sz w:val="18"/>
                <w:szCs w:val="18"/>
              </w:rPr>
              <w:t>21.整机功率：≤ 1000W；</w:t>
            </w:r>
          </w:p>
          <w:p>
            <w:pPr>
              <w:spacing w:line="220" w:lineRule="exact"/>
              <w:rPr>
                <w:rStyle w:val="102"/>
                <w:rFonts w:ascii="宋体" w:hAnsi="宋体"/>
                <w:color w:val="000000"/>
                <w:sz w:val="18"/>
                <w:szCs w:val="18"/>
              </w:rPr>
            </w:pPr>
            <w:r>
              <w:rPr>
                <w:rStyle w:val="102"/>
                <w:rFonts w:ascii="宋体" w:hAnsi="宋体"/>
                <w:color w:val="000000"/>
                <w:sz w:val="18"/>
                <w:szCs w:val="18"/>
              </w:rPr>
              <w:t>22.外形尺寸（W×D×H)：≤380×660×330(mm)；</w:t>
            </w:r>
          </w:p>
          <w:p>
            <w:pPr>
              <w:spacing w:line="220" w:lineRule="exact"/>
              <w:rPr>
                <w:rStyle w:val="102"/>
                <w:rFonts w:ascii="宋体" w:hAnsi="宋体"/>
                <w:color w:val="000000"/>
                <w:sz w:val="18"/>
                <w:szCs w:val="18"/>
              </w:rPr>
            </w:pPr>
            <w:r>
              <w:rPr>
                <w:rStyle w:val="102"/>
                <w:rFonts w:ascii="宋体" w:hAnsi="宋体"/>
                <w:color w:val="000000"/>
                <w:sz w:val="18"/>
                <w:szCs w:val="18"/>
              </w:rPr>
              <w:t>23.重 量不高于48kg；</w:t>
            </w:r>
          </w:p>
          <w:p>
            <w:pPr>
              <w:spacing w:line="220" w:lineRule="exact"/>
              <w:rPr>
                <w:rStyle w:val="102"/>
                <w:rFonts w:ascii="宋体" w:hAnsi="宋体"/>
                <w:color w:val="000000"/>
                <w:sz w:val="18"/>
                <w:szCs w:val="18"/>
              </w:rPr>
            </w:pPr>
            <w:r>
              <w:rPr>
                <w:rStyle w:val="102"/>
                <w:rFonts w:ascii="宋体" w:hAnsi="宋体"/>
                <w:color w:val="000000"/>
                <w:sz w:val="18"/>
                <w:szCs w:val="18"/>
              </w:rPr>
              <w:t>24.配置  6*50ml尖底角转子至少一个；</w:t>
            </w:r>
          </w:p>
          <w:p>
            <w:pPr>
              <w:spacing w:line="220" w:lineRule="exact"/>
              <w:rPr>
                <w:rStyle w:val="102"/>
                <w:rFonts w:ascii="宋体" w:hAnsi="宋体"/>
                <w:color w:val="000000"/>
                <w:sz w:val="18"/>
                <w:szCs w:val="18"/>
              </w:rPr>
            </w:pPr>
            <w:r>
              <w:rPr>
                <w:rStyle w:val="102"/>
                <w:rFonts w:hint="eastAsia" w:ascii="宋体" w:hAnsi="宋体"/>
                <w:color w:val="000000"/>
                <w:sz w:val="18"/>
                <w:szCs w:val="18"/>
              </w:rPr>
              <w:t>25.</w:t>
            </w:r>
            <w:r>
              <w:rPr>
                <w:rStyle w:val="102"/>
                <w:rFonts w:ascii="宋体" w:hAnsi="宋体"/>
                <w:color w:val="000000"/>
                <w:sz w:val="18"/>
                <w:szCs w:val="18"/>
              </w:rPr>
              <w:t>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4</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22</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原汁机</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（一）功能要求：榨汁/果汁，磨粉，冰淇淋等。</w:t>
            </w:r>
          </w:p>
          <w:p>
            <w:pPr>
              <w:spacing w:line="220" w:lineRule="exact"/>
              <w:rPr>
                <w:rStyle w:val="102"/>
                <w:rFonts w:ascii="宋体" w:hAnsi="宋体"/>
                <w:color w:val="000000"/>
                <w:sz w:val="18"/>
                <w:szCs w:val="18"/>
              </w:rPr>
            </w:pPr>
            <w:r>
              <w:rPr>
                <w:rStyle w:val="102"/>
                <w:rFonts w:ascii="宋体" w:hAnsi="宋体"/>
                <w:color w:val="000000"/>
                <w:sz w:val="18"/>
                <w:szCs w:val="18"/>
              </w:rPr>
              <w:t>（二）技术参数</w:t>
            </w:r>
          </w:p>
          <w:p>
            <w:pPr>
              <w:spacing w:line="220" w:lineRule="exact"/>
              <w:rPr>
                <w:rStyle w:val="102"/>
                <w:rFonts w:ascii="宋体" w:hAnsi="宋体"/>
                <w:color w:val="000000"/>
                <w:sz w:val="18"/>
                <w:szCs w:val="18"/>
              </w:rPr>
            </w:pPr>
            <w:r>
              <w:rPr>
                <w:rStyle w:val="102"/>
                <w:rFonts w:ascii="宋体" w:hAnsi="宋体"/>
                <w:color w:val="000000"/>
                <w:sz w:val="18"/>
                <w:szCs w:val="18"/>
              </w:rPr>
              <w:t>1.产品容量不小于0.8L；</w:t>
            </w:r>
          </w:p>
          <w:p>
            <w:pPr>
              <w:spacing w:line="220" w:lineRule="exact"/>
              <w:rPr>
                <w:rStyle w:val="102"/>
                <w:rFonts w:ascii="宋体" w:hAnsi="宋体"/>
                <w:color w:val="000000"/>
                <w:sz w:val="18"/>
                <w:szCs w:val="18"/>
              </w:rPr>
            </w:pPr>
            <w:r>
              <w:rPr>
                <w:rStyle w:val="102"/>
                <w:rFonts w:ascii="宋体" w:hAnsi="宋体"/>
                <w:color w:val="000000"/>
                <w:sz w:val="18"/>
                <w:szCs w:val="18"/>
              </w:rPr>
              <w:t>2.产品转速不低于45-60转/分；</w:t>
            </w:r>
          </w:p>
          <w:p>
            <w:pPr>
              <w:spacing w:line="220" w:lineRule="exact"/>
              <w:rPr>
                <w:rStyle w:val="102"/>
                <w:rFonts w:ascii="宋体" w:hAnsi="宋体"/>
                <w:color w:val="000000"/>
                <w:sz w:val="18"/>
                <w:szCs w:val="18"/>
              </w:rPr>
            </w:pPr>
            <w:r>
              <w:rPr>
                <w:rStyle w:val="102"/>
                <w:rFonts w:ascii="宋体" w:hAnsi="宋体"/>
                <w:color w:val="000000"/>
                <w:sz w:val="18"/>
                <w:szCs w:val="18"/>
              </w:rPr>
              <w:t>3.刀片性能不少于5段式鹦鹉螺旋；</w:t>
            </w:r>
          </w:p>
          <w:p>
            <w:pPr>
              <w:spacing w:line="220" w:lineRule="exact"/>
              <w:rPr>
                <w:rStyle w:val="102"/>
                <w:rFonts w:ascii="宋体" w:hAnsi="宋体"/>
                <w:color w:val="000000"/>
                <w:sz w:val="18"/>
                <w:szCs w:val="18"/>
              </w:rPr>
            </w:pPr>
            <w:r>
              <w:rPr>
                <w:rStyle w:val="102"/>
                <w:rFonts w:ascii="宋体" w:hAnsi="宋体"/>
                <w:color w:val="000000"/>
                <w:sz w:val="18"/>
                <w:szCs w:val="18"/>
              </w:rPr>
              <w:t>4.档位数量≥1个；</w:t>
            </w:r>
          </w:p>
          <w:p>
            <w:pPr>
              <w:spacing w:line="220" w:lineRule="exact"/>
              <w:rPr>
                <w:rStyle w:val="102"/>
                <w:rFonts w:ascii="宋体" w:hAnsi="宋体"/>
                <w:color w:val="000000"/>
                <w:sz w:val="18"/>
                <w:szCs w:val="18"/>
              </w:rPr>
            </w:pPr>
            <w:r>
              <w:rPr>
                <w:rStyle w:val="102"/>
                <w:rFonts w:ascii="宋体" w:hAnsi="宋体"/>
                <w:color w:val="000000"/>
                <w:sz w:val="18"/>
                <w:szCs w:val="18"/>
              </w:rPr>
              <w:t>5.操作方式：按键式或触屏式</w:t>
            </w:r>
          </w:p>
          <w:p>
            <w:pPr>
              <w:spacing w:line="220" w:lineRule="exact"/>
              <w:rPr>
                <w:rStyle w:val="102"/>
                <w:rFonts w:ascii="宋体" w:hAnsi="宋体"/>
                <w:color w:val="000000"/>
                <w:sz w:val="18"/>
                <w:szCs w:val="18"/>
              </w:rPr>
            </w:pPr>
            <w:r>
              <w:rPr>
                <w:rStyle w:val="102"/>
                <w:rFonts w:ascii="宋体" w:hAnsi="宋体"/>
                <w:color w:val="000000"/>
                <w:sz w:val="18"/>
                <w:szCs w:val="18"/>
              </w:rPr>
              <w:t>6. U型出渣口；</w:t>
            </w:r>
          </w:p>
          <w:p>
            <w:pPr>
              <w:spacing w:line="220" w:lineRule="exact"/>
              <w:rPr>
                <w:rStyle w:val="102"/>
                <w:rFonts w:ascii="宋体" w:hAnsi="宋体"/>
                <w:color w:val="000000"/>
                <w:sz w:val="18"/>
                <w:szCs w:val="18"/>
              </w:rPr>
            </w:pPr>
            <w:r>
              <w:rPr>
                <w:rStyle w:val="102"/>
                <w:rFonts w:ascii="宋体" w:hAnsi="宋体"/>
                <w:color w:val="000000"/>
                <w:sz w:val="18"/>
                <w:szCs w:val="18"/>
              </w:rPr>
              <w:t>7.产品电压220V/50Hz；</w:t>
            </w:r>
          </w:p>
          <w:p>
            <w:pPr>
              <w:spacing w:line="220" w:lineRule="exact"/>
              <w:rPr>
                <w:rStyle w:val="102"/>
                <w:rFonts w:ascii="宋体" w:hAnsi="宋体"/>
                <w:color w:val="000000"/>
                <w:sz w:val="18"/>
                <w:szCs w:val="18"/>
              </w:rPr>
            </w:pPr>
            <w:r>
              <w:rPr>
                <w:rStyle w:val="102"/>
                <w:rFonts w:ascii="宋体" w:hAnsi="宋体"/>
                <w:color w:val="000000"/>
                <w:sz w:val="18"/>
                <w:szCs w:val="18"/>
              </w:rPr>
              <w:t>8.产品功率≤150W；</w:t>
            </w:r>
          </w:p>
          <w:p>
            <w:pPr>
              <w:spacing w:line="220" w:lineRule="exact"/>
              <w:rPr>
                <w:rStyle w:val="102"/>
                <w:rFonts w:ascii="宋体" w:hAnsi="宋体"/>
                <w:color w:val="000000"/>
                <w:sz w:val="18"/>
                <w:szCs w:val="18"/>
              </w:rPr>
            </w:pPr>
            <w:r>
              <w:rPr>
                <w:rStyle w:val="102"/>
                <w:rFonts w:ascii="宋体" w:hAnsi="宋体"/>
                <w:color w:val="000000"/>
                <w:sz w:val="18"/>
                <w:szCs w:val="18"/>
              </w:rPr>
              <w:t>9.产品尺寸≤346*190*420mm；</w:t>
            </w:r>
          </w:p>
          <w:p>
            <w:pPr>
              <w:spacing w:line="220" w:lineRule="exact"/>
              <w:rPr>
                <w:rStyle w:val="102"/>
                <w:rFonts w:ascii="宋体" w:hAnsi="宋体"/>
                <w:color w:val="000000"/>
                <w:sz w:val="18"/>
                <w:szCs w:val="18"/>
              </w:rPr>
            </w:pPr>
            <w:r>
              <w:rPr>
                <w:rStyle w:val="102"/>
                <w:rFonts w:ascii="宋体" w:hAnsi="宋体"/>
                <w:color w:val="000000"/>
                <w:sz w:val="18"/>
                <w:szCs w:val="18"/>
              </w:rPr>
              <w:t>10.产品重量≤3.9kg；</w:t>
            </w:r>
          </w:p>
          <w:p>
            <w:pPr>
              <w:spacing w:line="220" w:lineRule="exact"/>
              <w:rPr>
                <w:rStyle w:val="102"/>
                <w:rFonts w:ascii="宋体" w:hAnsi="宋体"/>
                <w:color w:val="000000"/>
                <w:sz w:val="18"/>
                <w:szCs w:val="18"/>
              </w:rPr>
            </w:pPr>
            <w:r>
              <w:rPr>
                <w:rStyle w:val="102"/>
                <w:rFonts w:ascii="宋体" w:hAnsi="宋体"/>
                <w:color w:val="000000"/>
                <w:sz w:val="18"/>
                <w:szCs w:val="18"/>
              </w:rPr>
              <w:t>11.机身材质Tritan以上材质杯体；</w:t>
            </w:r>
          </w:p>
          <w:p>
            <w:pPr>
              <w:spacing w:line="220" w:lineRule="exact"/>
              <w:rPr>
                <w:rStyle w:val="102"/>
                <w:rFonts w:ascii="宋体" w:hAnsi="宋体"/>
                <w:color w:val="000000"/>
                <w:sz w:val="18"/>
                <w:szCs w:val="18"/>
              </w:rPr>
            </w:pPr>
            <w:r>
              <w:rPr>
                <w:rStyle w:val="102"/>
                <w:rFonts w:ascii="宋体" w:hAnsi="宋体"/>
                <w:color w:val="000000"/>
                <w:sz w:val="18"/>
                <w:szCs w:val="18"/>
              </w:rPr>
              <w:t>12.一键清洗，断电保护，可拆卸清洗设计纠错；</w:t>
            </w:r>
          </w:p>
          <w:p>
            <w:pPr>
              <w:spacing w:line="220" w:lineRule="exact"/>
              <w:rPr>
                <w:rStyle w:val="102"/>
                <w:rFonts w:ascii="宋体" w:hAnsi="宋体"/>
                <w:color w:val="000000"/>
                <w:sz w:val="18"/>
                <w:szCs w:val="18"/>
              </w:rPr>
            </w:pPr>
            <w:r>
              <w:rPr>
                <w:rStyle w:val="102"/>
                <w:rFonts w:ascii="宋体" w:hAnsi="宋体"/>
                <w:color w:val="000000"/>
                <w:sz w:val="18"/>
                <w:szCs w:val="18"/>
              </w:rPr>
              <w:t>13.具有快洗功能；</w:t>
            </w:r>
          </w:p>
          <w:p>
            <w:pPr>
              <w:spacing w:line="220" w:lineRule="exact"/>
              <w:rPr>
                <w:rStyle w:val="102"/>
                <w:rFonts w:ascii="宋体" w:hAnsi="宋体"/>
                <w:color w:val="000000"/>
                <w:sz w:val="18"/>
                <w:szCs w:val="18"/>
              </w:rPr>
            </w:pPr>
            <w:r>
              <w:rPr>
                <w:rStyle w:val="102"/>
                <w:rFonts w:ascii="宋体" w:hAnsi="宋体"/>
                <w:color w:val="000000"/>
                <w:sz w:val="18"/>
                <w:szCs w:val="18"/>
              </w:rPr>
              <w:t>14.主机一台；量杯不少于</w:t>
            </w:r>
            <w:r>
              <w:rPr>
                <w:rStyle w:val="102"/>
                <w:rFonts w:hint="eastAsia" w:ascii="宋体" w:hAnsi="宋体"/>
                <w:color w:val="000000"/>
                <w:sz w:val="18"/>
                <w:szCs w:val="18"/>
              </w:rPr>
              <w:t>1个；</w:t>
            </w:r>
            <w:r>
              <w:rPr>
                <w:rStyle w:val="102"/>
                <w:rFonts w:ascii="宋体" w:hAnsi="宋体"/>
                <w:color w:val="000000"/>
                <w:sz w:val="18"/>
                <w:szCs w:val="18"/>
              </w:rPr>
              <w:t>毛刷不少于</w:t>
            </w:r>
            <w:r>
              <w:rPr>
                <w:rStyle w:val="102"/>
                <w:rFonts w:hint="eastAsia" w:ascii="宋体" w:hAnsi="宋体"/>
                <w:color w:val="000000"/>
                <w:sz w:val="18"/>
                <w:szCs w:val="18"/>
              </w:rPr>
              <w:t>1个；</w:t>
            </w:r>
            <w:r>
              <w:rPr>
                <w:rStyle w:val="102"/>
                <w:rFonts w:ascii="宋体" w:hAnsi="宋体"/>
                <w:color w:val="000000"/>
                <w:sz w:val="18"/>
                <w:szCs w:val="18"/>
              </w:rPr>
              <w:t>说明书1份；保修卡一份；</w:t>
            </w:r>
          </w:p>
          <w:p>
            <w:pPr>
              <w:spacing w:line="220" w:lineRule="exact"/>
              <w:rPr>
                <w:rStyle w:val="102"/>
                <w:rFonts w:ascii="宋体" w:hAnsi="宋体"/>
                <w:color w:val="000000"/>
                <w:sz w:val="18"/>
                <w:szCs w:val="18"/>
              </w:rPr>
            </w:pPr>
            <w:r>
              <w:rPr>
                <w:rStyle w:val="102"/>
                <w:rFonts w:ascii="宋体" w:hAnsi="宋体"/>
                <w:color w:val="000000"/>
                <w:sz w:val="18"/>
                <w:szCs w:val="18"/>
              </w:rPr>
              <w:t>15.安装调试后经用户确认合格次日起，质保期1年以上。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4</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23</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超声波清洗机</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1.数显设定超声工作时间；</w:t>
            </w:r>
          </w:p>
          <w:p>
            <w:pPr>
              <w:spacing w:line="220" w:lineRule="exact"/>
              <w:rPr>
                <w:rStyle w:val="102"/>
                <w:rFonts w:ascii="宋体" w:hAnsi="宋体"/>
                <w:color w:val="000000"/>
                <w:sz w:val="18"/>
                <w:szCs w:val="18"/>
              </w:rPr>
            </w:pPr>
            <w:r>
              <w:rPr>
                <w:rStyle w:val="102"/>
                <w:rFonts w:ascii="宋体" w:hAnsi="宋体"/>
                <w:color w:val="000000"/>
                <w:sz w:val="18"/>
                <w:szCs w:val="18"/>
              </w:rPr>
              <w:t>2.数显设定超声功率；</w:t>
            </w:r>
          </w:p>
          <w:p>
            <w:pPr>
              <w:spacing w:line="220" w:lineRule="exact"/>
              <w:rPr>
                <w:rStyle w:val="102"/>
                <w:rFonts w:ascii="宋体" w:hAnsi="宋体"/>
                <w:color w:val="000000"/>
                <w:sz w:val="18"/>
                <w:szCs w:val="18"/>
              </w:rPr>
            </w:pPr>
            <w:r>
              <w:rPr>
                <w:rStyle w:val="102"/>
                <w:rFonts w:ascii="宋体" w:hAnsi="宋体"/>
                <w:color w:val="000000"/>
                <w:sz w:val="18"/>
                <w:szCs w:val="18"/>
              </w:rPr>
              <w:t>3.数显设定容器内的加热温度；</w:t>
            </w:r>
          </w:p>
          <w:p>
            <w:pPr>
              <w:spacing w:line="220" w:lineRule="exact"/>
              <w:rPr>
                <w:rStyle w:val="102"/>
                <w:rFonts w:ascii="宋体" w:hAnsi="宋体"/>
                <w:color w:val="000000"/>
                <w:sz w:val="18"/>
                <w:szCs w:val="18"/>
              </w:rPr>
            </w:pPr>
            <w:r>
              <w:rPr>
                <w:rStyle w:val="102"/>
                <w:rFonts w:ascii="宋体" w:hAnsi="宋体"/>
                <w:color w:val="000000"/>
                <w:sz w:val="18"/>
                <w:szCs w:val="18"/>
              </w:rPr>
              <w:t>4.数显容器内的实际温度；</w:t>
            </w:r>
          </w:p>
          <w:p>
            <w:pPr>
              <w:spacing w:line="220" w:lineRule="exact"/>
              <w:rPr>
                <w:rStyle w:val="102"/>
                <w:rFonts w:ascii="宋体" w:hAnsi="宋体"/>
                <w:color w:val="000000"/>
                <w:sz w:val="18"/>
                <w:szCs w:val="18"/>
              </w:rPr>
            </w:pPr>
            <w:r>
              <w:rPr>
                <w:rStyle w:val="102"/>
                <w:rFonts w:ascii="宋体" w:hAnsi="宋体"/>
                <w:color w:val="000000"/>
                <w:sz w:val="18"/>
                <w:szCs w:val="18"/>
              </w:rPr>
              <w:t>5.降音盖、内槽及外壳采用优质不锈钢以上材质；</w:t>
            </w:r>
          </w:p>
          <w:p>
            <w:pPr>
              <w:spacing w:line="220" w:lineRule="exact"/>
              <w:rPr>
                <w:rStyle w:val="102"/>
                <w:rFonts w:ascii="宋体" w:hAnsi="宋体"/>
                <w:color w:val="000000"/>
                <w:sz w:val="18"/>
                <w:szCs w:val="18"/>
              </w:rPr>
            </w:pPr>
            <w:r>
              <w:rPr>
                <w:rStyle w:val="102"/>
                <w:rFonts w:ascii="宋体" w:hAnsi="宋体"/>
                <w:color w:val="000000"/>
                <w:sz w:val="18"/>
                <w:szCs w:val="18"/>
              </w:rPr>
              <w:t>6.清洗槽内尺寸不小于长×宽×高(mm)500×300×150；</w:t>
            </w:r>
          </w:p>
          <w:p>
            <w:pPr>
              <w:spacing w:line="220" w:lineRule="exact"/>
              <w:rPr>
                <w:rStyle w:val="102"/>
                <w:rFonts w:ascii="宋体" w:hAnsi="宋体"/>
                <w:color w:val="000000"/>
                <w:sz w:val="18"/>
                <w:szCs w:val="18"/>
              </w:rPr>
            </w:pPr>
            <w:r>
              <w:rPr>
                <w:rStyle w:val="102"/>
                <w:rFonts w:ascii="宋体" w:hAnsi="宋体"/>
                <w:color w:val="000000"/>
                <w:sz w:val="18"/>
                <w:szCs w:val="18"/>
              </w:rPr>
              <w:t>7.容量不小于22L；</w:t>
            </w:r>
          </w:p>
          <w:p>
            <w:pPr>
              <w:spacing w:line="220" w:lineRule="exact"/>
              <w:rPr>
                <w:rStyle w:val="102"/>
                <w:rFonts w:ascii="宋体" w:hAnsi="宋体"/>
                <w:color w:val="000000"/>
                <w:sz w:val="18"/>
                <w:szCs w:val="18"/>
              </w:rPr>
            </w:pPr>
            <w:r>
              <w:rPr>
                <w:rStyle w:val="102"/>
                <w:rFonts w:ascii="宋体" w:hAnsi="宋体"/>
                <w:color w:val="000000"/>
                <w:sz w:val="18"/>
                <w:szCs w:val="18"/>
              </w:rPr>
              <w:t>8.超声频率(KHz)≤40；</w:t>
            </w:r>
          </w:p>
          <w:p>
            <w:pPr>
              <w:spacing w:line="220" w:lineRule="exact"/>
              <w:rPr>
                <w:rStyle w:val="102"/>
                <w:rFonts w:ascii="宋体" w:hAnsi="宋体"/>
                <w:color w:val="000000"/>
                <w:sz w:val="18"/>
                <w:szCs w:val="18"/>
              </w:rPr>
            </w:pPr>
            <w:r>
              <w:rPr>
                <w:rStyle w:val="102"/>
                <w:rFonts w:ascii="宋体" w:hAnsi="宋体"/>
                <w:color w:val="000000"/>
                <w:sz w:val="18"/>
                <w:szCs w:val="18"/>
              </w:rPr>
              <w:t>9.超声功率(W)500；</w:t>
            </w:r>
          </w:p>
          <w:p>
            <w:pPr>
              <w:spacing w:line="220" w:lineRule="exact"/>
              <w:rPr>
                <w:rStyle w:val="102"/>
                <w:rFonts w:ascii="宋体" w:hAnsi="宋体"/>
                <w:color w:val="000000"/>
                <w:sz w:val="18"/>
                <w:szCs w:val="18"/>
              </w:rPr>
            </w:pPr>
            <w:r>
              <w:rPr>
                <w:rStyle w:val="102"/>
                <w:rFonts w:ascii="宋体" w:hAnsi="宋体"/>
                <w:color w:val="000000"/>
                <w:sz w:val="18"/>
                <w:szCs w:val="18"/>
              </w:rPr>
              <w:t>10.功率可调(%)40-100；</w:t>
            </w:r>
          </w:p>
          <w:p>
            <w:pPr>
              <w:spacing w:line="220" w:lineRule="exact"/>
              <w:rPr>
                <w:rStyle w:val="102"/>
                <w:rFonts w:ascii="宋体" w:hAnsi="宋体"/>
                <w:color w:val="000000"/>
                <w:sz w:val="18"/>
                <w:szCs w:val="18"/>
              </w:rPr>
            </w:pPr>
            <w:r>
              <w:rPr>
                <w:rStyle w:val="102"/>
                <w:rFonts w:ascii="宋体" w:hAnsi="宋体"/>
                <w:color w:val="000000"/>
                <w:sz w:val="18"/>
                <w:szCs w:val="18"/>
              </w:rPr>
              <w:t>11.加热功率(W)800；</w:t>
            </w:r>
          </w:p>
          <w:p>
            <w:pPr>
              <w:spacing w:line="220" w:lineRule="exact"/>
              <w:rPr>
                <w:rStyle w:val="102"/>
                <w:rFonts w:ascii="宋体" w:hAnsi="宋体"/>
                <w:color w:val="000000"/>
                <w:sz w:val="18"/>
                <w:szCs w:val="18"/>
              </w:rPr>
            </w:pPr>
            <w:r>
              <w:rPr>
                <w:rStyle w:val="102"/>
                <w:rFonts w:ascii="宋体" w:hAnsi="宋体"/>
                <w:color w:val="000000"/>
                <w:sz w:val="18"/>
                <w:szCs w:val="18"/>
              </w:rPr>
              <w:t>12.温度可调(℃)10-80；</w:t>
            </w:r>
          </w:p>
          <w:p>
            <w:pPr>
              <w:spacing w:line="220" w:lineRule="exact"/>
              <w:rPr>
                <w:rStyle w:val="102"/>
                <w:rFonts w:ascii="宋体" w:hAnsi="宋体"/>
                <w:color w:val="000000"/>
                <w:sz w:val="18"/>
                <w:szCs w:val="18"/>
              </w:rPr>
            </w:pPr>
            <w:r>
              <w:rPr>
                <w:rStyle w:val="102"/>
                <w:rFonts w:ascii="宋体" w:hAnsi="宋体"/>
                <w:color w:val="000000"/>
                <w:sz w:val="18"/>
                <w:szCs w:val="18"/>
              </w:rPr>
              <w:t>13.时间可调( min)1-199；</w:t>
            </w:r>
          </w:p>
          <w:p>
            <w:pPr>
              <w:spacing w:line="220" w:lineRule="exact"/>
              <w:rPr>
                <w:rStyle w:val="102"/>
                <w:rFonts w:ascii="宋体" w:hAnsi="宋体"/>
                <w:color w:val="000000"/>
                <w:sz w:val="18"/>
                <w:szCs w:val="18"/>
              </w:rPr>
            </w:pPr>
            <w:r>
              <w:rPr>
                <w:rStyle w:val="102"/>
                <w:rFonts w:ascii="宋体" w:hAnsi="宋体"/>
                <w:color w:val="000000"/>
                <w:sz w:val="18"/>
                <w:szCs w:val="18"/>
              </w:rPr>
              <w:t>14.有降音盖 ；</w:t>
            </w:r>
          </w:p>
          <w:p>
            <w:pPr>
              <w:spacing w:line="220" w:lineRule="exact"/>
              <w:rPr>
                <w:rStyle w:val="102"/>
                <w:rFonts w:ascii="宋体" w:hAnsi="宋体"/>
                <w:color w:val="000000"/>
                <w:sz w:val="18"/>
                <w:szCs w:val="18"/>
              </w:rPr>
            </w:pPr>
            <w:r>
              <w:rPr>
                <w:rStyle w:val="102"/>
                <w:rFonts w:ascii="宋体" w:hAnsi="宋体"/>
                <w:color w:val="000000"/>
                <w:sz w:val="18"/>
                <w:szCs w:val="18"/>
              </w:rPr>
              <w:t>15.有排水；</w:t>
            </w:r>
          </w:p>
          <w:p>
            <w:pPr>
              <w:spacing w:line="220" w:lineRule="exact"/>
              <w:rPr>
                <w:rStyle w:val="102"/>
                <w:rFonts w:ascii="宋体" w:hAnsi="宋体"/>
                <w:color w:val="000000"/>
                <w:sz w:val="18"/>
                <w:szCs w:val="18"/>
              </w:rPr>
            </w:pPr>
            <w:r>
              <w:rPr>
                <w:rStyle w:val="102"/>
                <w:rFonts w:ascii="宋体" w:hAnsi="宋体"/>
                <w:color w:val="000000"/>
                <w:sz w:val="18"/>
                <w:szCs w:val="18"/>
              </w:rPr>
              <w:t>16.安装调试后经用户确认合格次日起，质保期1年以上。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24</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电冰柜</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1.开门方式：顶开门；</w:t>
            </w:r>
          </w:p>
          <w:p>
            <w:pPr>
              <w:spacing w:line="220" w:lineRule="exact"/>
              <w:rPr>
                <w:rStyle w:val="102"/>
                <w:rFonts w:ascii="宋体" w:hAnsi="宋体"/>
                <w:color w:val="000000"/>
                <w:sz w:val="18"/>
                <w:szCs w:val="18"/>
              </w:rPr>
            </w:pPr>
            <w:r>
              <w:rPr>
                <w:rStyle w:val="102"/>
                <w:rFonts w:ascii="宋体" w:hAnsi="宋体"/>
                <w:color w:val="000000"/>
                <w:sz w:val="18"/>
                <w:szCs w:val="18"/>
              </w:rPr>
              <w:t>2.容积(L</w:t>
            </w:r>
            <w:r>
              <w:rPr>
                <w:rStyle w:val="102"/>
                <w:rFonts w:hint="eastAsia" w:ascii="宋体" w:hAnsi="宋体"/>
                <w:color w:val="000000"/>
                <w:sz w:val="18"/>
                <w:szCs w:val="18"/>
              </w:rPr>
              <w:t>)大于等于</w:t>
            </w:r>
            <w:r>
              <w:rPr>
                <w:rStyle w:val="102"/>
                <w:rFonts w:ascii="宋体" w:hAnsi="宋体"/>
                <w:color w:val="000000"/>
                <w:sz w:val="18"/>
                <w:szCs w:val="18"/>
              </w:rPr>
              <w:t>142L；</w:t>
            </w:r>
          </w:p>
          <w:p>
            <w:pPr>
              <w:spacing w:line="220" w:lineRule="exact"/>
              <w:rPr>
                <w:rStyle w:val="102"/>
                <w:rFonts w:ascii="宋体" w:hAnsi="宋体"/>
                <w:color w:val="000000"/>
                <w:sz w:val="18"/>
                <w:szCs w:val="18"/>
              </w:rPr>
            </w:pPr>
            <w:r>
              <w:rPr>
                <w:rStyle w:val="102"/>
                <w:rFonts w:ascii="宋体" w:hAnsi="宋体"/>
                <w:color w:val="000000"/>
                <w:sz w:val="18"/>
                <w:szCs w:val="18"/>
              </w:rPr>
              <w:t>6.冷冻能力(kg/12h)不小于9kg；</w:t>
            </w:r>
          </w:p>
          <w:p>
            <w:pPr>
              <w:spacing w:line="220" w:lineRule="exact"/>
              <w:rPr>
                <w:rStyle w:val="102"/>
                <w:rFonts w:ascii="宋体" w:hAnsi="宋体"/>
                <w:color w:val="000000"/>
                <w:sz w:val="18"/>
                <w:szCs w:val="18"/>
              </w:rPr>
            </w:pPr>
            <w:r>
              <w:rPr>
                <w:rStyle w:val="102"/>
                <w:rFonts w:ascii="宋体" w:hAnsi="宋体"/>
                <w:color w:val="000000"/>
                <w:sz w:val="18"/>
                <w:szCs w:val="18"/>
              </w:rPr>
              <w:t>7.标准耗电量(冷冻)(kW.h/24h)不高于0.46；</w:t>
            </w:r>
          </w:p>
          <w:p>
            <w:pPr>
              <w:spacing w:line="220" w:lineRule="exact"/>
              <w:rPr>
                <w:rStyle w:val="102"/>
                <w:rFonts w:ascii="宋体" w:hAnsi="宋体"/>
                <w:color w:val="000000"/>
                <w:sz w:val="18"/>
                <w:szCs w:val="18"/>
              </w:rPr>
            </w:pPr>
            <w:r>
              <w:rPr>
                <w:rStyle w:val="102"/>
                <w:rFonts w:ascii="宋体" w:hAnsi="宋体"/>
                <w:color w:val="000000"/>
                <w:sz w:val="18"/>
                <w:szCs w:val="18"/>
              </w:rPr>
              <w:t>8.气候类型SN N ST T；</w:t>
            </w:r>
          </w:p>
          <w:p>
            <w:pPr>
              <w:spacing w:line="220" w:lineRule="exact"/>
              <w:rPr>
                <w:rStyle w:val="102"/>
                <w:rFonts w:ascii="宋体" w:hAnsi="宋体"/>
                <w:color w:val="000000"/>
                <w:sz w:val="18"/>
                <w:szCs w:val="18"/>
              </w:rPr>
            </w:pPr>
            <w:r>
              <w:rPr>
                <w:rStyle w:val="102"/>
                <w:rFonts w:ascii="宋体" w:hAnsi="宋体"/>
                <w:color w:val="000000"/>
                <w:sz w:val="18"/>
                <w:szCs w:val="18"/>
              </w:rPr>
              <w:t>9.冷冻星级不低于四星；</w:t>
            </w:r>
          </w:p>
          <w:p>
            <w:pPr>
              <w:spacing w:line="220" w:lineRule="exact"/>
              <w:rPr>
                <w:rStyle w:val="102"/>
                <w:rFonts w:ascii="宋体" w:hAnsi="宋体"/>
                <w:color w:val="000000"/>
                <w:sz w:val="18"/>
                <w:szCs w:val="18"/>
              </w:rPr>
            </w:pPr>
            <w:r>
              <w:rPr>
                <w:rStyle w:val="102"/>
                <w:rFonts w:ascii="宋体" w:hAnsi="宋体"/>
                <w:color w:val="000000"/>
                <w:sz w:val="18"/>
                <w:szCs w:val="18"/>
              </w:rPr>
              <w:t>10.能效等级1级；</w:t>
            </w:r>
          </w:p>
          <w:p>
            <w:pPr>
              <w:spacing w:line="220" w:lineRule="exact"/>
              <w:rPr>
                <w:rStyle w:val="102"/>
                <w:rFonts w:ascii="宋体" w:hAnsi="宋体"/>
                <w:color w:val="000000"/>
                <w:sz w:val="18"/>
                <w:szCs w:val="18"/>
              </w:rPr>
            </w:pPr>
            <w:r>
              <w:rPr>
                <w:rStyle w:val="102"/>
                <w:rFonts w:ascii="宋体" w:hAnsi="宋体"/>
                <w:color w:val="000000"/>
                <w:sz w:val="18"/>
                <w:szCs w:val="18"/>
              </w:rPr>
              <w:t>11.制冷剂R600a；</w:t>
            </w:r>
          </w:p>
          <w:p>
            <w:pPr>
              <w:spacing w:line="220" w:lineRule="exact"/>
              <w:rPr>
                <w:rStyle w:val="102"/>
                <w:rFonts w:ascii="宋体" w:hAnsi="宋体"/>
                <w:color w:val="000000"/>
                <w:sz w:val="18"/>
                <w:szCs w:val="18"/>
              </w:rPr>
            </w:pPr>
            <w:r>
              <w:rPr>
                <w:rStyle w:val="102"/>
                <w:rFonts w:ascii="宋体" w:hAnsi="宋体"/>
                <w:color w:val="000000"/>
                <w:sz w:val="18"/>
                <w:szCs w:val="18"/>
              </w:rPr>
              <w:t>12.产品外观尺寸(宽*深*高)(mm)不小于725*575*880；</w:t>
            </w:r>
          </w:p>
          <w:p>
            <w:pPr>
              <w:spacing w:line="220" w:lineRule="exact"/>
              <w:rPr>
                <w:rStyle w:val="102"/>
                <w:rFonts w:ascii="宋体" w:hAnsi="宋体"/>
                <w:color w:val="000000"/>
                <w:sz w:val="18"/>
                <w:szCs w:val="18"/>
              </w:rPr>
            </w:pPr>
            <w:r>
              <w:rPr>
                <w:rStyle w:val="102"/>
                <w:rFonts w:ascii="宋体" w:hAnsi="宋体"/>
                <w:color w:val="000000"/>
                <w:sz w:val="18"/>
                <w:szCs w:val="18"/>
              </w:rPr>
              <w:t>13.温区：单温区；</w:t>
            </w:r>
          </w:p>
          <w:p>
            <w:pPr>
              <w:spacing w:line="220" w:lineRule="exact"/>
              <w:rPr>
                <w:rStyle w:val="102"/>
                <w:rFonts w:ascii="宋体" w:hAnsi="宋体"/>
                <w:color w:val="000000"/>
                <w:sz w:val="18"/>
                <w:szCs w:val="18"/>
              </w:rPr>
            </w:pPr>
            <w:r>
              <w:rPr>
                <w:rStyle w:val="102"/>
                <w:rFonts w:ascii="宋体" w:hAnsi="宋体"/>
                <w:color w:val="000000"/>
                <w:sz w:val="18"/>
                <w:szCs w:val="18"/>
              </w:rPr>
              <w:t>14.压缩机：定频或变频；</w:t>
            </w:r>
          </w:p>
          <w:p>
            <w:pPr>
              <w:spacing w:line="220" w:lineRule="exact"/>
              <w:rPr>
                <w:rStyle w:val="102"/>
                <w:rFonts w:ascii="宋体" w:hAnsi="宋体"/>
                <w:color w:val="000000"/>
                <w:sz w:val="18"/>
                <w:szCs w:val="18"/>
              </w:rPr>
            </w:pPr>
            <w:r>
              <w:rPr>
                <w:rStyle w:val="102"/>
                <w:rFonts w:ascii="宋体" w:hAnsi="宋体"/>
                <w:color w:val="000000"/>
                <w:sz w:val="18"/>
                <w:szCs w:val="18"/>
              </w:rPr>
              <w:t>15.制冷方式：直冷或风冷；</w:t>
            </w:r>
          </w:p>
          <w:p>
            <w:pPr>
              <w:spacing w:line="220" w:lineRule="exact"/>
              <w:rPr>
                <w:rStyle w:val="102"/>
                <w:rFonts w:ascii="宋体" w:hAnsi="宋体"/>
                <w:color w:val="000000"/>
                <w:sz w:val="18"/>
                <w:szCs w:val="18"/>
              </w:rPr>
            </w:pPr>
            <w:r>
              <w:rPr>
                <w:rStyle w:val="102"/>
                <w:rFonts w:ascii="宋体" w:hAnsi="宋体"/>
                <w:color w:val="000000"/>
                <w:sz w:val="18"/>
                <w:szCs w:val="18"/>
              </w:rPr>
              <w:t>16.安装调试后经用户确认合格次日起，质保期1年以上。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25</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旋转蒸发仪</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1.转速调节范围（rpm） 10～280；</w:t>
            </w:r>
          </w:p>
          <w:p>
            <w:pPr>
              <w:spacing w:line="220" w:lineRule="exact"/>
              <w:rPr>
                <w:rStyle w:val="102"/>
                <w:rFonts w:ascii="宋体" w:hAnsi="宋体"/>
                <w:color w:val="000000"/>
                <w:sz w:val="18"/>
                <w:szCs w:val="18"/>
              </w:rPr>
            </w:pPr>
            <w:r>
              <w:rPr>
                <w:rStyle w:val="102"/>
                <w:rFonts w:ascii="宋体" w:hAnsi="宋体"/>
                <w:color w:val="000000"/>
                <w:sz w:val="18"/>
                <w:szCs w:val="18"/>
              </w:rPr>
              <w:t>2.旋转瓶侵入角度 15°～45°；</w:t>
            </w:r>
          </w:p>
          <w:p>
            <w:pPr>
              <w:spacing w:line="220" w:lineRule="exact"/>
              <w:rPr>
                <w:rStyle w:val="102"/>
                <w:rFonts w:ascii="宋体" w:hAnsi="宋体"/>
                <w:color w:val="000000"/>
                <w:sz w:val="18"/>
                <w:szCs w:val="18"/>
              </w:rPr>
            </w:pPr>
            <w:r>
              <w:rPr>
                <w:rStyle w:val="102"/>
                <w:rFonts w:ascii="宋体" w:hAnsi="宋体"/>
                <w:color w:val="000000"/>
                <w:sz w:val="18"/>
                <w:szCs w:val="18"/>
              </w:rPr>
              <w:t>3.真空系统升压速率 ≤0.33kPa/min；</w:t>
            </w:r>
          </w:p>
          <w:p>
            <w:pPr>
              <w:spacing w:line="220" w:lineRule="exact"/>
              <w:rPr>
                <w:rStyle w:val="102"/>
                <w:rFonts w:ascii="宋体" w:hAnsi="宋体"/>
                <w:color w:val="000000"/>
                <w:sz w:val="18"/>
                <w:szCs w:val="18"/>
              </w:rPr>
            </w:pPr>
            <w:r>
              <w:rPr>
                <w:rStyle w:val="102"/>
                <w:rFonts w:ascii="宋体" w:hAnsi="宋体"/>
                <w:color w:val="000000"/>
                <w:sz w:val="18"/>
                <w:szCs w:val="18"/>
              </w:rPr>
              <w:t>4.温度调节范围（℃） 常温+5～95；</w:t>
            </w:r>
          </w:p>
          <w:p>
            <w:pPr>
              <w:spacing w:line="220" w:lineRule="exact"/>
              <w:rPr>
                <w:rStyle w:val="102"/>
                <w:rFonts w:ascii="宋体" w:hAnsi="宋体"/>
                <w:color w:val="000000"/>
                <w:sz w:val="18"/>
                <w:szCs w:val="18"/>
              </w:rPr>
            </w:pPr>
            <w:r>
              <w:rPr>
                <w:rStyle w:val="102"/>
                <w:rFonts w:ascii="宋体" w:hAnsi="宋体"/>
                <w:color w:val="000000"/>
                <w:sz w:val="18"/>
                <w:szCs w:val="18"/>
              </w:rPr>
              <w:t>5.温度控制精度（℃） ±1；</w:t>
            </w:r>
          </w:p>
          <w:p>
            <w:pPr>
              <w:spacing w:line="220" w:lineRule="exact"/>
              <w:rPr>
                <w:rStyle w:val="102"/>
                <w:rFonts w:ascii="宋体" w:hAnsi="宋体"/>
                <w:color w:val="000000"/>
                <w:sz w:val="18"/>
                <w:szCs w:val="18"/>
              </w:rPr>
            </w:pPr>
            <w:r>
              <w:rPr>
                <w:rStyle w:val="102"/>
                <w:rFonts w:ascii="宋体" w:hAnsi="宋体"/>
                <w:color w:val="000000"/>
                <w:sz w:val="18"/>
                <w:szCs w:val="18"/>
              </w:rPr>
              <w:t>6.温度设定显示：按键输入，液晶显示；</w:t>
            </w:r>
          </w:p>
          <w:p>
            <w:pPr>
              <w:spacing w:line="220" w:lineRule="exact"/>
              <w:rPr>
                <w:rStyle w:val="102"/>
                <w:rFonts w:ascii="宋体" w:hAnsi="宋体"/>
                <w:color w:val="000000"/>
                <w:sz w:val="18"/>
                <w:szCs w:val="18"/>
              </w:rPr>
            </w:pPr>
            <w:r>
              <w:rPr>
                <w:rStyle w:val="102"/>
                <w:rFonts w:ascii="宋体" w:hAnsi="宋体"/>
                <w:color w:val="000000"/>
                <w:sz w:val="18"/>
                <w:szCs w:val="18"/>
              </w:rPr>
              <w:t>7.转速设定显示：旋钮设定，液晶显示；</w:t>
            </w:r>
          </w:p>
          <w:p>
            <w:pPr>
              <w:spacing w:line="220" w:lineRule="exact"/>
              <w:rPr>
                <w:rStyle w:val="102"/>
                <w:rFonts w:ascii="宋体" w:hAnsi="宋体"/>
                <w:color w:val="000000"/>
                <w:sz w:val="18"/>
                <w:szCs w:val="18"/>
              </w:rPr>
            </w:pPr>
            <w:r>
              <w:rPr>
                <w:rStyle w:val="102"/>
                <w:rFonts w:ascii="宋体" w:hAnsi="宋体"/>
                <w:color w:val="000000"/>
                <w:sz w:val="18"/>
                <w:szCs w:val="18"/>
              </w:rPr>
              <w:t>8.升降方式：电动；</w:t>
            </w:r>
          </w:p>
          <w:p>
            <w:pPr>
              <w:spacing w:line="220" w:lineRule="exact"/>
              <w:rPr>
                <w:rStyle w:val="102"/>
                <w:rFonts w:ascii="宋体" w:hAnsi="宋体"/>
                <w:color w:val="000000"/>
                <w:sz w:val="18"/>
                <w:szCs w:val="18"/>
              </w:rPr>
            </w:pPr>
            <w:r>
              <w:rPr>
                <w:rStyle w:val="102"/>
                <w:rFonts w:ascii="宋体" w:hAnsi="宋体"/>
                <w:color w:val="000000"/>
                <w:sz w:val="18"/>
                <w:szCs w:val="18"/>
              </w:rPr>
              <w:t>9.旋转电机功率(W) 40；</w:t>
            </w:r>
          </w:p>
          <w:p>
            <w:pPr>
              <w:spacing w:line="220" w:lineRule="exact"/>
              <w:rPr>
                <w:rStyle w:val="102"/>
                <w:rFonts w:ascii="宋体" w:hAnsi="宋体"/>
                <w:color w:val="000000"/>
                <w:sz w:val="18"/>
                <w:szCs w:val="18"/>
              </w:rPr>
            </w:pPr>
            <w:r>
              <w:rPr>
                <w:rStyle w:val="102"/>
                <w:rFonts w:ascii="宋体" w:hAnsi="宋体"/>
                <w:color w:val="000000"/>
                <w:sz w:val="18"/>
                <w:szCs w:val="18"/>
              </w:rPr>
              <w:t>10.加热功率（W）≤ 1300；</w:t>
            </w:r>
          </w:p>
          <w:p>
            <w:pPr>
              <w:spacing w:line="220" w:lineRule="exact"/>
              <w:rPr>
                <w:rStyle w:val="102"/>
                <w:rFonts w:ascii="宋体" w:hAnsi="宋体"/>
                <w:color w:val="000000"/>
                <w:sz w:val="18"/>
                <w:szCs w:val="18"/>
              </w:rPr>
            </w:pPr>
            <w:r>
              <w:rPr>
                <w:rStyle w:val="102"/>
                <w:rFonts w:ascii="宋体" w:hAnsi="宋体"/>
                <w:color w:val="000000"/>
                <w:sz w:val="18"/>
                <w:szCs w:val="18"/>
              </w:rPr>
              <w:t>11.冷凝面积（㎡）≥0.126；</w:t>
            </w:r>
          </w:p>
          <w:p>
            <w:pPr>
              <w:spacing w:line="220" w:lineRule="exact"/>
              <w:rPr>
                <w:rStyle w:val="102"/>
                <w:rFonts w:ascii="宋体" w:hAnsi="宋体"/>
                <w:color w:val="000000"/>
                <w:sz w:val="18"/>
                <w:szCs w:val="18"/>
              </w:rPr>
            </w:pPr>
            <w:r>
              <w:rPr>
                <w:rStyle w:val="102"/>
                <w:rFonts w:ascii="宋体" w:hAnsi="宋体"/>
                <w:color w:val="000000"/>
                <w:sz w:val="18"/>
                <w:szCs w:val="18"/>
              </w:rPr>
              <w:t>12.旋转瓶（ml） 500ml不少于</w:t>
            </w:r>
            <w:r>
              <w:rPr>
                <w:rStyle w:val="102"/>
                <w:rFonts w:hint="eastAsia" w:ascii="宋体" w:hAnsi="宋体"/>
                <w:color w:val="000000"/>
                <w:sz w:val="18"/>
                <w:szCs w:val="18"/>
              </w:rPr>
              <w:t>1个</w:t>
            </w:r>
            <w:r>
              <w:rPr>
                <w:rStyle w:val="102"/>
                <w:rFonts w:ascii="宋体" w:hAnsi="宋体"/>
                <w:color w:val="000000"/>
                <w:sz w:val="18"/>
                <w:szCs w:val="18"/>
              </w:rPr>
              <w:t>，1000ml不少于</w:t>
            </w:r>
            <w:r>
              <w:rPr>
                <w:rStyle w:val="102"/>
                <w:rFonts w:hint="eastAsia" w:ascii="宋体" w:hAnsi="宋体"/>
                <w:color w:val="000000"/>
                <w:sz w:val="18"/>
                <w:szCs w:val="18"/>
              </w:rPr>
              <w:t>1个</w:t>
            </w:r>
            <w:r>
              <w:rPr>
                <w:rStyle w:val="102"/>
                <w:rFonts w:ascii="宋体" w:hAnsi="宋体"/>
                <w:color w:val="000000"/>
                <w:sz w:val="18"/>
                <w:szCs w:val="18"/>
              </w:rPr>
              <w:t xml:space="preserve"> ；</w:t>
            </w:r>
          </w:p>
          <w:p>
            <w:pPr>
              <w:spacing w:line="220" w:lineRule="exact"/>
              <w:rPr>
                <w:rStyle w:val="102"/>
                <w:rFonts w:ascii="宋体" w:hAnsi="宋体"/>
                <w:color w:val="000000"/>
                <w:sz w:val="18"/>
                <w:szCs w:val="18"/>
              </w:rPr>
            </w:pPr>
            <w:r>
              <w:rPr>
                <w:rStyle w:val="102"/>
                <w:rFonts w:ascii="宋体" w:hAnsi="宋体"/>
                <w:color w:val="000000"/>
                <w:sz w:val="18"/>
                <w:szCs w:val="18"/>
              </w:rPr>
              <w:t>13.收集瓶（ml） 不小于1000ml；</w:t>
            </w:r>
          </w:p>
          <w:p>
            <w:pPr>
              <w:spacing w:line="220" w:lineRule="exact"/>
              <w:rPr>
                <w:rStyle w:val="102"/>
                <w:rFonts w:ascii="宋体" w:hAnsi="宋体"/>
                <w:color w:val="000000"/>
                <w:sz w:val="18"/>
                <w:szCs w:val="18"/>
              </w:rPr>
            </w:pPr>
            <w:r>
              <w:rPr>
                <w:rStyle w:val="102"/>
                <w:rFonts w:ascii="宋体" w:hAnsi="宋体"/>
                <w:color w:val="000000"/>
                <w:sz w:val="18"/>
                <w:szCs w:val="18"/>
              </w:rPr>
              <w:t>14.真空密封 特氟隆+特氟隆—氟化橡胶双重密封；</w:t>
            </w:r>
          </w:p>
          <w:p>
            <w:pPr>
              <w:spacing w:line="220" w:lineRule="exact"/>
              <w:rPr>
                <w:rStyle w:val="102"/>
                <w:rFonts w:ascii="宋体" w:hAnsi="宋体"/>
                <w:color w:val="000000"/>
                <w:sz w:val="18"/>
                <w:szCs w:val="18"/>
              </w:rPr>
            </w:pPr>
            <w:r>
              <w:rPr>
                <w:rStyle w:val="102"/>
                <w:rFonts w:ascii="宋体" w:hAnsi="宋体"/>
                <w:color w:val="000000"/>
                <w:sz w:val="18"/>
                <w:szCs w:val="18"/>
              </w:rPr>
              <w:t>15.浴槽尺寸（mm）≥ 250×φ130；</w:t>
            </w:r>
          </w:p>
          <w:p>
            <w:pPr>
              <w:spacing w:line="220" w:lineRule="exact"/>
              <w:rPr>
                <w:rStyle w:val="102"/>
                <w:rFonts w:ascii="宋体" w:hAnsi="宋体"/>
                <w:color w:val="000000"/>
                <w:sz w:val="18"/>
                <w:szCs w:val="18"/>
              </w:rPr>
            </w:pPr>
            <w:r>
              <w:rPr>
                <w:rStyle w:val="102"/>
                <w:rFonts w:ascii="宋体" w:hAnsi="宋体"/>
                <w:color w:val="000000"/>
                <w:sz w:val="18"/>
                <w:szCs w:val="18"/>
              </w:rPr>
              <w:t>16.浴槽容量（L） ≥6.5；</w:t>
            </w:r>
          </w:p>
          <w:p>
            <w:pPr>
              <w:spacing w:line="220" w:lineRule="exact"/>
              <w:rPr>
                <w:rStyle w:val="102"/>
                <w:rFonts w:ascii="宋体" w:hAnsi="宋体"/>
                <w:color w:val="000000"/>
                <w:sz w:val="18"/>
                <w:szCs w:val="18"/>
              </w:rPr>
            </w:pPr>
            <w:r>
              <w:rPr>
                <w:rStyle w:val="102"/>
                <w:rFonts w:ascii="宋体" w:hAnsi="宋体"/>
                <w:color w:val="000000"/>
                <w:sz w:val="18"/>
                <w:szCs w:val="18"/>
              </w:rPr>
              <w:t>17.蒸发能力（L/h）≥ 水 1.4；</w:t>
            </w:r>
          </w:p>
          <w:p>
            <w:pPr>
              <w:spacing w:line="220" w:lineRule="exact"/>
              <w:rPr>
                <w:rStyle w:val="102"/>
                <w:rFonts w:ascii="宋体" w:hAnsi="宋体"/>
                <w:color w:val="000000"/>
                <w:sz w:val="18"/>
                <w:szCs w:val="18"/>
              </w:rPr>
            </w:pPr>
            <w:r>
              <w:rPr>
                <w:rStyle w:val="102"/>
                <w:rFonts w:ascii="宋体" w:hAnsi="宋体"/>
                <w:color w:val="000000"/>
                <w:sz w:val="18"/>
                <w:szCs w:val="18"/>
              </w:rPr>
              <w:t>18.升降行程（mm）≥ 150；</w:t>
            </w:r>
          </w:p>
          <w:p>
            <w:pPr>
              <w:spacing w:line="220" w:lineRule="exact"/>
              <w:rPr>
                <w:rStyle w:val="102"/>
                <w:rFonts w:ascii="宋体" w:hAnsi="宋体"/>
                <w:color w:val="000000"/>
                <w:sz w:val="18"/>
                <w:szCs w:val="18"/>
              </w:rPr>
            </w:pPr>
            <w:r>
              <w:rPr>
                <w:rStyle w:val="102"/>
                <w:rFonts w:ascii="宋体" w:hAnsi="宋体"/>
                <w:color w:val="000000"/>
                <w:sz w:val="18"/>
                <w:szCs w:val="18"/>
              </w:rPr>
              <w:t>19.升降速度（mm/s）≥ 10；</w:t>
            </w:r>
          </w:p>
          <w:p>
            <w:pPr>
              <w:spacing w:line="220" w:lineRule="exact"/>
              <w:rPr>
                <w:rStyle w:val="102"/>
                <w:rFonts w:ascii="宋体" w:hAnsi="宋体"/>
                <w:color w:val="000000"/>
                <w:sz w:val="18"/>
                <w:szCs w:val="18"/>
              </w:rPr>
            </w:pPr>
            <w:r>
              <w:rPr>
                <w:rStyle w:val="102"/>
                <w:rFonts w:ascii="宋体" w:hAnsi="宋体"/>
                <w:color w:val="000000"/>
                <w:sz w:val="18"/>
                <w:szCs w:val="18"/>
              </w:rPr>
              <w:t>20.电源 110V ～，60Hz 或220 - 240V～，50 /60Hz；</w:t>
            </w:r>
          </w:p>
          <w:p>
            <w:pPr>
              <w:spacing w:line="220" w:lineRule="exact"/>
              <w:rPr>
                <w:rStyle w:val="102"/>
                <w:rFonts w:ascii="宋体" w:hAnsi="宋体"/>
                <w:color w:val="000000"/>
                <w:sz w:val="18"/>
                <w:szCs w:val="18"/>
              </w:rPr>
            </w:pPr>
            <w:r>
              <w:rPr>
                <w:rStyle w:val="102"/>
                <w:rFonts w:ascii="宋体" w:hAnsi="宋体"/>
                <w:color w:val="000000"/>
                <w:sz w:val="18"/>
                <w:szCs w:val="18"/>
              </w:rPr>
              <w:t>21.使用环境温度（℃） 5～35；</w:t>
            </w:r>
          </w:p>
          <w:p>
            <w:pPr>
              <w:spacing w:line="220" w:lineRule="exact"/>
              <w:rPr>
                <w:rStyle w:val="102"/>
                <w:rFonts w:ascii="宋体" w:hAnsi="宋体"/>
                <w:color w:val="000000"/>
                <w:sz w:val="18"/>
                <w:szCs w:val="18"/>
              </w:rPr>
            </w:pPr>
            <w:r>
              <w:rPr>
                <w:rStyle w:val="102"/>
                <w:rFonts w:ascii="宋体" w:hAnsi="宋体"/>
                <w:color w:val="000000"/>
                <w:sz w:val="18"/>
                <w:szCs w:val="18"/>
              </w:rPr>
              <w:t>22.环境相对湿度（%） ≤70；</w:t>
            </w:r>
          </w:p>
          <w:p>
            <w:pPr>
              <w:spacing w:line="220" w:lineRule="exact"/>
              <w:rPr>
                <w:rStyle w:val="102"/>
                <w:rFonts w:ascii="宋体" w:hAnsi="宋体"/>
                <w:color w:val="000000"/>
                <w:sz w:val="18"/>
                <w:szCs w:val="18"/>
              </w:rPr>
            </w:pPr>
            <w:r>
              <w:rPr>
                <w:rStyle w:val="102"/>
                <w:rFonts w:ascii="宋体" w:hAnsi="宋体"/>
                <w:color w:val="000000"/>
                <w:sz w:val="18"/>
                <w:szCs w:val="18"/>
              </w:rPr>
              <w:t>23.整机外形尺寸(mm) ≤ 595W×390D×680H；</w:t>
            </w:r>
          </w:p>
          <w:p>
            <w:pPr>
              <w:spacing w:line="220" w:lineRule="exact"/>
              <w:rPr>
                <w:rStyle w:val="102"/>
                <w:rFonts w:ascii="宋体" w:hAnsi="宋体"/>
                <w:color w:val="000000"/>
                <w:sz w:val="18"/>
                <w:szCs w:val="18"/>
              </w:rPr>
            </w:pPr>
            <w:r>
              <w:rPr>
                <w:rStyle w:val="102"/>
                <w:rFonts w:ascii="宋体" w:hAnsi="宋体"/>
                <w:color w:val="000000"/>
                <w:sz w:val="18"/>
                <w:szCs w:val="18"/>
              </w:rPr>
              <w:t>24.整机重量（kg）≤ 13.9；</w:t>
            </w:r>
          </w:p>
          <w:p>
            <w:pPr>
              <w:spacing w:line="220" w:lineRule="exact"/>
              <w:rPr>
                <w:rStyle w:val="102"/>
                <w:rFonts w:ascii="宋体" w:hAnsi="宋体"/>
                <w:color w:val="000000"/>
                <w:sz w:val="18"/>
                <w:szCs w:val="18"/>
              </w:rPr>
            </w:pPr>
            <w:r>
              <w:rPr>
                <w:rStyle w:val="102"/>
                <w:rFonts w:ascii="宋体" w:hAnsi="宋体"/>
                <w:color w:val="000000"/>
                <w:sz w:val="18"/>
                <w:szCs w:val="18"/>
              </w:rPr>
              <w:t>25.安装调试后经用户确认合格次日起，质保期1年以上。</w:t>
            </w:r>
          </w:p>
          <w:p>
            <w:pPr>
              <w:spacing w:line="220" w:lineRule="exact"/>
              <w:rPr>
                <w:rStyle w:val="102"/>
                <w:rFonts w:ascii="宋体" w:hAnsi="宋体" w:cs="宋体"/>
                <w:bCs/>
                <w:sz w:val="18"/>
                <w:szCs w:val="18"/>
              </w:rPr>
            </w:pPr>
          </w:p>
          <w:p>
            <w:pPr>
              <w:spacing w:line="220" w:lineRule="exact"/>
              <w:rPr>
                <w:rStyle w:val="102"/>
                <w:rFonts w:ascii="宋体" w:hAnsi="宋体"/>
                <w:b/>
                <w:sz w:val="18"/>
                <w:szCs w:val="18"/>
              </w:rPr>
            </w:pPr>
            <w:r>
              <w:rPr>
                <w:rStyle w:val="102"/>
                <w:rFonts w:ascii="宋体" w:hAnsi="宋体"/>
                <w:b/>
                <w:sz w:val="18"/>
                <w:szCs w:val="18"/>
              </w:rPr>
              <w:t>冷却装置参数：</w:t>
            </w:r>
          </w:p>
          <w:p>
            <w:pPr>
              <w:spacing w:line="220" w:lineRule="exact"/>
              <w:rPr>
                <w:rStyle w:val="102"/>
                <w:rFonts w:ascii="宋体" w:hAnsi="宋体" w:cs="宋体"/>
                <w:bCs/>
                <w:sz w:val="18"/>
                <w:szCs w:val="18"/>
              </w:rPr>
            </w:pPr>
            <w:r>
              <w:rPr>
                <w:rStyle w:val="102"/>
                <w:rFonts w:ascii="宋体" w:hAnsi="宋体" w:cs="宋体"/>
                <w:bCs/>
                <w:sz w:val="18"/>
                <w:szCs w:val="18"/>
              </w:rPr>
              <w:t>1储液槽容积(L)≥3L；</w:t>
            </w:r>
          </w:p>
          <w:p>
            <w:pPr>
              <w:spacing w:line="220" w:lineRule="exact"/>
              <w:rPr>
                <w:rStyle w:val="102"/>
                <w:rFonts w:ascii="宋体" w:hAnsi="宋体" w:cs="宋体"/>
                <w:bCs/>
                <w:sz w:val="18"/>
                <w:szCs w:val="18"/>
              </w:rPr>
            </w:pPr>
            <w:r>
              <w:rPr>
                <w:rStyle w:val="102"/>
                <w:rFonts w:ascii="宋体" w:hAnsi="宋体" w:cs="宋体"/>
                <w:bCs/>
                <w:sz w:val="18"/>
                <w:szCs w:val="18"/>
              </w:rPr>
              <w:t>2使用温度范围(℃)-15～25；</w:t>
            </w:r>
          </w:p>
          <w:p>
            <w:pPr>
              <w:spacing w:line="220" w:lineRule="exact"/>
              <w:rPr>
                <w:rStyle w:val="102"/>
                <w:rFonts w:ascii="宋体" w:hAnsi="宋体" w:cs="宋体"/>
                <w:bCs/>
                <w:sz w:val="18"/>
                <w:szCs w:val="18"/>
              </w:rPr>
            </w:pPr>
            <w:r>
              <w:rPr>
                <w:rStyle w:val="102"/>
                <w:rFonts w:ascii="宋体" w:hAnsi="宋体" w:cs="宋体"/>
                <w:bCs/>
                <w:sz w:val="18"/>
                <w:szCs w:val="18"/>
              </w:rPr>
              <w:t>3控制器液晶显示屏；</w:t>
            </w:r>
          </w:p>
          <w:p>
            <w:pPr>
              <w:spacing w:line="220" w:lineRule="exact"/>
              <w:rPr>
                <w:rStyle w:val="102"/>
                <w:rFonts w:ascii="宋体" w:hAnsi="宋体" w:cs="宋体"/>
                <w:bCs/>
                <w:sz w:val="18"/>
                <w:szCs w:val="18"/>
              </w:rPr>
            </w:pPr>
            <w:r>
              <w:rPr>
                <w:rStyle w:val="102"/>
                <w:rFonts w:ascii="宋体" w:hAnsi="宋体" w:cs="宋体"/>
                <w:bCs/>
                <w:sz w:val="18"/>
                <w:szCs w:val="18"/>
              </w:rPr>
              <w:t>4电源220-240V～，50Hz；</w:t>
            </w:r>
          </w:p>
          <w:p>
            <w:pPr>
              <w:spacing w:line="220" w:lineRule="exact"/>
              <w:rPr>
                <w:rStyle w:val="102"/>
                <w:rFonts w:ascii="宋体" w:hAnsi="宋体" w:cs="宋体"/>
                <w:bCs/>
                <w:sz w:val="18"/>
                <w:szCs w:val="18"/>
              </w:rPr>
            </w:pPr>
            <w:r>
              <w:rPr>
                <w:rStyle w:val="102"/>
                <w:rFonts w:ascii="宋体" w:hAnsi="宋体" w:cs="宋体"/>
                <w:bCs/>
                <w:sz w:val="18"/>
                <w:szCs w:val="18"/>
              </w:rPr>
              <w:t>5 0℃制冷量(W)≤400；</w:t>
            </w:r>
          </w:p>
          <w:p>
            <w:pPr>
              <w:spacing w:line="220" w:lineRule="exact"/>
              <w:rPr>
                <w:rStyle w:val="102"/>
                <w:rFonts w:ascii="宋体" w:hAnsi="宋体" w:cs="宋体"/>
                <w:bCs/>
                <w:sz w:val="18"/>
                <w:szCs w:val="18"/>
              </w:rPr>
            </w:pPr>
            <w:r>
              <w:rPr>
                <w:rStyle w:val="102"/>
                <w:rFonts w:ascii="宋体" w:hAnsi="宋体" w:cs="宋体"/>
                <w:bCs/>
                <w:sz w:val="18"/>
                <w:szCs w:val="18"/>
              </w:rPr>
              <w:t>6整机功率（W）</w:t>
            </w:r>
            <w:r>
              <w:rPr>
                <w:rStyle w:val="102"/>
                <w:rFonts w:hint="eastAsia" w:ascii="宋体" w:hAnsi="宋体" w:cs="宋体"/>
                <w:bCs/>
                <w:sz w:val="18"/>
                <w:szCs w:val="18"/>
              </w:rPr>
              <w:t>5</w:t>
            </w:r>
            <w:r>
              <w:rPr>
                <w:rStyle w:val="102"/>
                <w:rFonts w:ascii="宋体" w:hAnsi="宋体" w:cs="宋体"/>
                <w:bCs/>
                <w:sz w:val="18"/>
                <w:szCs w:val="18"/>
              </w:rPr>
              <w:t>450；</w:t>
            </w:r>
          </w:p>
          <w:p>
            <w:pPr>
              <w:spacing w:line="220" w:lineRule="exact"/>
              <w:rPr>
                <w:rStyle w:val="102"/>
                <w:rFonts w:ascii="宋体" w:hAnsi="宋体" w:cs="宋体"/>
                <w:bCs/>
                <w:sz w:val="18"/>
                <w:szCs w:val="18"/>
              </w:rPr>
            </w:pPr>
            <w:r>
              <w:rPr>
                <w:rStyle w:val="102"/>
                <w:rFonts w:ascii="宋体" w:hAnsi="宋体" w:cs="宋体"/>
                <w:bCs/>
                <w:sz w:val="18"/>
                <w:szCs w:val="18"/>
              </w:rPr>
              <w:t>7环境温度 (℃)5 ～ 35；</w:t>
            </w:r>
          </w:p>
          <w:p>
            <w:pPr>
              <w:spacing w:line="220" w:lineRule="exact"/>
              <w:rPr>
                <w:rStyle w:val="102"/>
                <w:rFonts w:ascii="宋体" w:hAnsi="宋体" w:cs="宋体"/>
                <w:bCs/>
                <w:sz w:val="18"/>
                <w:szCs w:val="18"/>
              </w:rPr>
            </w:pPr>
            <w:r>
              <w:rPr>
                <w:rStyle w:val="102"/>
                <w:rFonts w:ascii="宋体" w:hAnsi="宋体" w:cs="宋体"/>
                <w:bCs/>
                <w:sz w:val="18"/>
                <w:szCs w:val="18"/>
              </w:rPr>
              <w:t>8环境相对湿度 70%；</w:t>
            </w:r>
          </w:p>
          <w:p>
            <w:pPr>
              <w:spacing w:line="220" w:lineRule="exact"/>
              <w:rPr>
                <w:rStyle w:val="102"/>
                <w:rFonts w:ascii="宋体" w:hAnsi="宋体" w:cs="宋体"/>
                <w:bCs/>
                <w:sz w:val="18"/>
                <w:szCs w:val="18"/>
              </w:rPr>
            </w:pPr>
            <w:r>
              <w:rPr>
                <w:rStyle w:val="102"/>
                <w:rFonts w:ascii="宋体" w:hAnsi="宋体" w:cs="宋体"/>
                <w:bCs/>
                <w:sz w:val="18"/>
                <w:szCs w:val="18"/>
              </w:rPr>
              <w:t>9传感器分度号Pt100；</w:t>
            </w:r>
          </w:p>
          <w:p>
            <w:pPr>
              <w:spacing w:line="220" w:lineRule="exact"/>
              <w:rPr>
                <w:rStyle w:val="102"/>
                <w:rFonts w:ascii="宋体" w:hAnsi="宋体" w:cs="宋体"/>
                <w:bCs/>
                <w:sz w:val="18"/>
                <w:szCs w:val="18"/>
              </w:rPr>
            </w:pPr>
            <w:r>
              <w:rPr>
                <w:rStyle w:val="102"/>
                <w:rFonts w:ascii="宋体" w:hAnsi="宋体" w:cs="宋体"/>
                <w:bCs/>
                <w:sz w:val="18"/>
                <w:szCs w:val="18"/>
              </w:rPr>
              <w:t>10安全保护延时、过热、过电流保护；</w:t>
            </w:r>
          </w:p>
          <w:p>
            <w:pPr>
              <w:spacing w:line="220" w:lineRule="exact"/>
              <w:rPr>
                <w:rStyle w:val="102"/>
                <w:rFonts w:ascii="宋体" w:hAnsi="宋体" w:cs="宋体"/>
                <w:bCs/>
                <w:sz w:val="18"/>
                <w:szCs w:val="18"/>
              </w:rPr>
            </w:pPr>
            <w:r>
              <w:rPr>
                <w:rStyle w:val="102"/>
                <w:rFonts w:ascii="宋体" w:hAnsi="宋体" w:cs="宋体"/>
                <w:bCs/>
                <w:sz w:val="18"/>
                <w:szCs w:val="18"/>
              </w:rPr>
              <w:t>11制冷剂R134a；</w:t>
            </w:r>
          </w:p>
          <w:p>
            <w:pPr>
              <w:spacing w:line="220" w:lineRule="exact"/>
              <w:rPr>
                <w:rStyle w:val="102"/>
                <w:rFonts w:ascii="宋体" w:hAnsi="宋体" w:cs="宋体"/>
                <w:bCs/>
                <w:sz w:val="18"/>
                <w:szCs w:val="18"/>
              </w:rPr>
            </w:pPr>
            <w:r>
              <w:rPr>
                <w:rStyle w:val="102"/>
                <w:rFonts w:ascii="宋体" w:hAnsi="宋体" w:cs="宋体"/>
                <w:bCs/>
                <w:sz w:val="18"/>
                <w:szCs w:val="18"/>
              </w:rPr>
              <w:t>12循环泵流量 (L/min) ≥17；</w:t>
            </w:r>
          </w:p>
          <w:p>
            <w:pPr>
              <w:spacing w:line="220" w:lineRule="exact"/>
              <w:rPr>
                <w:rStyle w:val="102"/>
                <w:rFonts w:ascii="宋体" w:hAnsi="宋体" w:cs="宋体"/>
                <w:bCs/>
                <w:sz w:val="18"/>
                <w:szCs w:val="18"/>
              </w:rPr>
            </w:pPr>
            <w:r>
              <w:rPr>
                <w:rStyle w:val="102"/>
                <w:rFonts w:ascii="宋体" w:hAnsi="宋体" w:cs="宋体"/>
                <w:bCs/>
                <w:sz w:val="18"/>
                <w:szCs w:val="18"/>
              </w:rPr>
              <w:t>13压力 (bar)0.2；</w:t>
            </w:r>
          </w:p>
          <w:p>
            <w:pPr>
              <w:spacing w:line="220" w:lineRule="exact"/>
              <w:rPr>
                <w:rStyle w:val="102"/>
                <w:rFonts w:ascii="宋体" w:hAnsi="宋体" w:cs="宋体"/>
                <w:bCs/>
                <w:sz w:val="18"/>
                <w:szCs w:val="18"/>
              </w:rPr>
            </w:pPr>
            <w:r>
              <w:rPr>
                <w:rStyle w:val="102"/>
                <w:rFonts w:ascii="宋体" w:hAnsi="宋体" w:cs="宋体"/>
                <w:bCs/>
                <w:sz w:val="18"/>
                <w:szCs w:val="18"/>
              </w:rPr>
              <w:t>14防护等级IP20以上；</w:t>
            </w:r>
          </w:p>
          <w:p>
            <w:pPr>
              <w:spacing w:line="220" w:lineRule="exact"/>
              <w:rPr>
                <w:rStyle w:val="102"/>
                <w:rFonts w:ascii="宋体" w:hAnsi="宋体" w:cs="宋体"/>
                <w:bCs/>
                <w:sz w:val="18"/>
                <w:szCs w:val="18"/>
              </w:rPr>
            </w:pPr>
            <w:r>
              <w:rPr>
                <w:rStyle w:val="102"/>
                <w:rFonts w:ascii="宋体" w:hAnsi="宋体" w:cs="宋体"/>
                <w:bCs/>
                <w:sz w:val="18"/>
                <w:szCs w:val="18"/>
              </w:rPr>
              <w:t>15污染等级不大于2级；</w:t>
            </w:r>
          </w:p>
          <w:p>
            <w:pPr>
              <w:spacing w:line="220" w:lineRule="exact"/>
              <w:rPr>
                <w:rStyle w:val="102"/>
                <w:rFonts w:ascii="宋体" w:hAnsi="宋体" w:cs="宋体"/>
                <w:bCs/>
                <w:sz w:val="18"/>
                <w:szCs w:val="18"/>
              </w:rPr>
            </w:pPr>
            <w:r>
              <w:rPr>
                <w:rStyle w:val="102"/>
                <w:rFonts w:ascii="宋体" w:hAnsi="宋体" w:cs="宋体"/>
                <w:bCs/>
                <w:sz w:val="18"/>
                <w:szCs w:val="18"/>
              </w:rPr>
              <w:t>16载冷剂出、回液口PP 管：≥Φ10×1.5mm；</w:t>
            </w:r>
          </w:p>
          <w:p>
            <w:pPr>
              <w:spacing w:line="220" w:lineRule="exact"/>
              <w:rPr>
                <w:rStyle w:val="102"/>
                <w:rFonts w:ascii="宋体" w:hAnsi="宋体" w:cs="宋体"/>
                <w:bCs/>
                <w:sz w:val="18"/>
                <w:szCs w:val="18"/>
              </w:rPr>
            </w:pPr>
            <w:r>
              <w:rPr>
                <w:rStyle w:val="102"/>
                <w:rFonts w:ascii="宋体" w:hAnsi="宋体" w:cs="宋体"/>
                <w:bCs/>
                <w:sz w:val="18"/>
                <w:szCs w:val="18"/>
              </w:rPr>
              <w:t>17连接软管硅橡胶软管：≥Φ13×Φ9 mm；</w:t>
            </w:r>
          </w:p>
          <w:p>
            <w:pPr>
              <w:spacing w:line="220" w:lineRule="exact"/>
              <w:rPr>
                <w:rStyle w:val="102"/>
                <w:rFonts w:ascii="宋体" w:hAnsi="宋体" w:cs="宋体"/>
                <w:bCs/>
                <w:sz w:val="18"/>
                <w:szCs w:val="18"/>
              </w:rPr>
            </w:pPr>
            <w:r>
              <w:rPr>
                <w:rStyle w:val="102"/>
                <w:rFonts w:ascii="宋体" w:hAnsi="宋体" w:cs="宋体"/>
                <w:bCs/>
                <w:sz w:val="18"/>
                <w:szCs w:val="18"/>
              </w:rPr>
              <w:t>18储液槽材质304不锈钢以上材质；</w:t>
            </w:r>
          </w:p>
          <w:p>
            <w:pPr>
              <w:spacing w:line="220" w:lineRule="exact"/>
              <w:rPr>
                <w:rStyle w:val="102"/>
                <w:rFonts w:ascii="宋体" w:hAnsi="宋体" w:cs="宋体"/>
                <w:bCs/>
                <w:sz w:val="18"/>
                <w:szCs w:val="18"/>
              </w:rPr>
            </w:pPr>
            <w:r>
              <w:rPr>
                <w:rStyle w:val="102"/>
                <w:rFonts w:ascii="宋体" w:hAnsi="宋体" w:cs="宋体"/>
                <w:bCs/>
                <w:sz w:val="18"/>
                <w:szCs w:val="18"/>
              </w:rPr>
              <w:t>19外形尺寸 (mm) ≤245W×408D×550H；</w:t>
            </w:r>
          </w:p>
          <w:p>
            <w:pPr>
              <w:spacing w:line="220" w:lineRule="exact"/>
              <w:rPr>
                <w:rStyle w:val="102"/>
                <w:rFonts w:ascii="宋体" w:hAnsi="宋体" w:cs="宋体"/>
                <w:bCs/>
                <w:sz w:val="18"/>
                <w:szCs w:val="18"/>
              </w:rPr>
            </w:pPr>
            <w:r>
              <w:rPr>
                <w:rStyle w:val="102"/>
                <w:rFonts w:ascii="宋体" w:hAnsi="宋体" w:cs="宋体"/>
                <w:bCs/>
                <w:sz w:val="18"/>
                <w:szCs w:val="18"/>
              </w:rPr>
              <w:t>20整机重量(kg)≤26kg；</w:t>
            </w:r>
          </w:p>
          <w:p>
            <w:pPr>
              <w:spacing w:line="220" w:lineRule="exact"/>
              <w:rPr>
                <w:rStyle w:val="102"/>
                <w:rFonts w:ascii="宋体" w:hAnsi="宋体"/>
                <w:b/>
                <w:color w:val="FF0000"/>
                <w:sz w:val="18"/>
                <w:szCs w:val="18"/>
              </w:rPr>
            </w:pPr>
            <w:r>
              <w:rPr>
                <w:rStyle w:val="102"/>
                <w:rFonts w:ascii="宋体" w:hAnsi="宋体" w:cs="宋体"/>
                <w:bCs/>
                <w:sz w:val="18"/>
                <w:szCs w:val="18"/>
              </w:rPr>
              <w:t>配置：主机一台，冷却水循环器一台，连接件一套。</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26</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真空冷冻干燥</w:t>
            </w:r>
            <w:r>
              <w:rPr>
                <w:rStyle w:val="102"/>
                <w:rFonts w:ascii="宋体" w:hAnsi="宋体"/>
                <w:sz w:val="18"/>
                <w:szCs w:val="18"/>
              </w:rPr>
              <w:t>机</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1.规格：普通型以上；</w:t>
            </w:r>
          </w:p>
          <w:p>
            <w:pPr>
              <w:spacing w:line="220" w:lineRule="exact"/>
              <w:rPr>
                <w:rStyle w:val="102"/>
                <w:rFonts w:ascii="宋体" w:hAnsi="宋体"/>
                <w:color w:val="000000"/>
                <w:sz w:val="18"/>
                <w:szCs w:val="18"/>
              </w:rPr>
            </w:pPr>
            <w:r>
              <w:rPr>
                <w:rStyle w:val="102"/>
                <w:rFonts w:ascii="宋体" w:hAnsi="宋体"/>
                <w:color w:val="000000"/>
                <w:sz w:val="18"/>
                <w:szCs w:val="18"/>
              </w:rPr>
              <w:t>2.样品盘（mm）不小于φ200*4 ；</w:t>
            </w:r>
          </w:p>
          <w:p>
            <w:pPr>
              <w:spacing w:line="220" w:lineRule="exact"/>
              <w:rPr>
                <w:rStyle w:val="102"/>
                <w:rFonts w:ascii="宋体" w:hAnsi="宋体"/>
                <w:color w:val="000000"/>
                <w:sz w:val="18"/>
                <w:szCs w:val="18"/>
              </w:rPr>
            </w:pPr>
            <w:r>
              <w:rPr>
                <w:rStyle w:val="102"/>
                <w:rFonts w:ascii="宋体" w:hAnsi="宋体"/>
                <w:color w:val="000000"/>
                <w:sz w:val="18"/>
                <w:szCs w:val="18"/>
              </w:rPr>
              <w:t>3.控制方式 PLC+触摸屏；</w:t>
            </w:r>
          </w:p>
          <w:p>
            <w:pPr>
              <w:spacing w:line="220" w:lineRule="exact"/>
              <w:rPr>
                <w:rStyle w:val="102"/>
                <w:rFonts w:ascii="宋体" w:hAnsi="宋体"/>
                <w:color w:val="000000"/>
                <w:sz w:val="18"/>
                <w:szCs w:val="18"/>
              </w:rPr>
            </w:pPr>
            <w:r>
              <w:rPr>
                <w:rStyle w:val="102"/>
                <w:rFonts w:ascii="宋体" w:hAnsi="宋体"/>
                <w:color w:val="000000"/>
                <w:sz w:val="18"/>
                <w:szCs w:val="18"/>
              </w:rPr>
              <w:t>4.样品温度传感器 不少于2支 ；</w:t>
            </w:r>
          </w:p>
          <w:p>
            <w:pPr>
              <w:spacing w:line="220" w:lineRule="exact"/>
              <w:rPr>
                <w:rStyle w:val="102"/>
                <w:rFonts w:ascii="宋体" w:hAnsi="宋体"/>
                <w:color w:val="000000"/>
                <w:sz w:val="18"/>
                <w:szCs w:val="18"/>
              </w:rPr>
            </w:pPr>
            <w:r>
              <w:rPr>
                <w:rStyle w:val="102"/>
                <w:rFonts w:ascii="宋体" w:hAnsi="宋体"/>
                <w:color w:val="000000"/>
                <w:sz w:val="18"/>
                <w:szCs w:val="18"/>
              </w:rPr>
              <w:t>5.冷阱尺寸（mm）不大于φ220*130 ；</w:t>
            </w:r>
          </w:p>
          <w:p>
            <w:pPr>
              <w:spacing w:line="220" w:lineRule="exact"/>
              <w:rPr>
                <w:rStyle w:val="102"/>
                <w:rFonts w:ascii="宋体" w:hAnsi="宋体"/>
                <w:color w:val="000000"/>
                <w:sz w:val="18"/>
                <w:szCs w:val="18"/>
              </w:rPr>
            </w:pPr>
            <w:r>
              <w:rPr>
                <w:rStyle w:val="102"/>
                <w:rFonts w:ascii="宋体" w:hAnsi="宋体"/>
                <w:color w:val="000000"/>
                <w:sz w:val="18"/>
                <w:szCs w:val="18"/>
              </w:rPr>
              <w:t>6.冻干面积不小于 0.12㎡ ；</w:t>
            </w:r>
          </w:p>
          <w:p>
            <w:pPr>
              <w:spacing w:line="220" w:lineRule="exact"/>
              <w:rPr>
                <w:rStyle w:val="102"/>
                <w:rFonts w:ascii="宋体" w:hAnsi="宋体"/>
                <w:color w:val="000000"/>
                <w:sz w:val="18"/>
                <w:szCs w:val="18"/>
              </w:rPr>
            </w:pPr>
            <w:r>
              <w:rPr>
                <w:rStyle w:val="102"/>
                <w:rFonts w:ascii="宋体" w:hAnsi="宋体"/>
                <w:color w:val="000000"/>
                <w:sz w:val="18"/>
                <w:szCs w:val="18"/>
              </w:rPr>
              <w:t>7.冷阱温度（空载）-55℃；</w:t>
            </w:r>
          </w:p>
          <w:p>
            <w:pPr>
              <w:spacing w:line="220" w:lineRule="exact"/>
              <w:rPr>
                <w:rStyle w:val="102"/>
                <w:rFonts w:ascii="宋体" w:hAnsi="宋体"/>
                <w:color w:val="000000"/>
                <w:sz w:val="18"/>
                <w:szCs w:val="18"/>
              </w:rPr>
            </w:pPr>
            <w:r>
              <w:rPr>
                <w:rStyle w:val="102"/>
                <w:rFonts w:ascii="宋体" w:hAnsi="宋体"/>
                <w:color w:val="000000"/>
                <w:sz w:val="18"/>
                <w:szCs w:val="18"/>
              </w:rPr>
              <w:t>8.真空度（空载）&lt;9Pa；</w:t>
            </w:r>
          </w:p>
          <w:p>
            <w:pPr>
              <w:spacing w:line="220" w:lineRule="exact"/>
              <w:rPr>
                <w:rStyle w:val="102"/>
                <w:rFonts w:ascii="宋体" w:hAnsi="宋体"/>
                <w:color w:val="000000"/>
                <w:sz w:val="18"/>
                <w:szCs w:val="18"/>
              </w:rPr>
            </w:pPr>
            <w:r>
              <w:rPr>
                <w:rStyle w:val="102"/>
                <w:rFonts w:ascii="宋体" w:hAnsi="宋体"/>
                <w:color w:val="000000"/>
                <w:sz w:val="18"/>
                <w:szCs w:val="18"/>
              </w:rPr>
              <w:t>9.除霜 热氟除霜；</w:t>
            </w:r>
          </w:p>
          <w:p>
            <w:pPr>
              <w:spacing w:line="220" w:lineRule="exact"/>
              <w:rPr>
                <w:rStyle w:val="102"/>
                <w:rFonts w:ascii="宋体" w:hAnsi="宋体"/>
                <w:color w:val="000000"/>
                <w:sz w:val="18"/>
                <w:szCs w:val="18"/>
              </w:rPr>
            </w:pPr>
            <w:r>
              <w:rPr>
                <w:rStyle w:val="102"/>
                <w:rFonts w:ascii="宋体" w:hAnsi="宋体"/>
                <w:color w:val="000000"/>
                <w:sz w:val="18"/>
                <w:szCs w:val="18"/>
              </w:rPr>
              <w:t>10.捕水能力 不小于3L；</w:t>
            </w:r>
          </w:p>
          <w:p>
            <w:pPr>
              <w:spacing w:line="220" w:lineRule="exact"/>
              <w:rPr>
                <w:rStyle w:val="102"/>
                <w:rFonts w:ascii="宋体" w:hAnsi="宋体"/>
                <w:color w:val="000000"/>
                <w:sz w:val="18"/>
                <w:szCs w:val="18"/>
              </w:rPr>
            </w:pPr>
            <w:r>
              <w:rPr>
                <w:rStyle w:val="102"/>
                <w:rFonts w:ascii="宋体" w:hAnsi="宋体"/>
                <w:color w:val="000000"/>
                <w:sz w:val="18"/>
                <w:szCs w:val="18"/>
              </w:rPr>
              <w:t>11.冻干效率 不小于2L/24H；</w:t>
            </w:r>
          </w:p>
          <w:p>
            <w:pPr>
              <w:spacing w:line="220" w:lineRule="exact"/>
              <w:rPr>
                <w:rStyle w:val="102"/>
                <w:rFonts w:ascii="宋体" w:hAnsi="宋体"/>
                <w:color w:val="000000"/>
                <w:sz w:val="18"/>
                <w:szCs w:val="18"/>
              </w:rPr>
            </w:pPr>
            <w:r>
              <w:rPr>
                <w:rStyle w:val="102"/>
                <w:rFonts w:ascii="宋体" w:hAnsi="宋体"/>
                <w:color w:val="000000"/>
                <w:sz w:val="18"/>
                <w:szCs w:val="18"/>
              </w:rPr>
              <w:t>12.压缩机功率 7/8HP；</w:t>
            </w:r>
          </w:p>
          <w:p>
            <w:pPr>
              <w:spacing w:line="220" w:lineRule="exact"/>
              <w:rPr>
                <w:rStyle w:val="102"/>
                <w:rFonts w:ascii="宋体" w:hAnsi="宋体"/>
                <w:color w:val="000000"/>
                <w:sz w:val="18"/>
                <w:szCs w:val="18"/>
              </w:rPr>
            </w:pPr>
            <w:r>
              <w:rPr>
                <w:rStyle w:val="102"/>
                <w:rFonts w:ascii="宋体" w:hAnsi="宋体"/>
                <w:color w:val="000000"/>
                <w:sz w:val="18"/>
                <w:szCs w:val="18"/>
              </w:rPr>
              <w:t>13.真空泵（国产）2L/S干燥仓一体成型，无粘接、高强度，无泄漏；</w:t>
            </w:r>
          </w:p>
          <w:p>
            <w:pPr>
              <w:spacing w:line="220" w:lineRule="exact"/>
              <w:rPr>
                <w:rStyle w:val="102"/>
                <w:rFonts w:ascii="宋体" w:hAnsi="宋体"/>
                <w:color w:val="000000"/>
                <w:sz w:val="18"/>
                <w:szCs w:val="18"/>
              </w:rPr>
            </w:pPr>
            <w:r>
              <w:rPr>
                <w:rStyle w:val="102"/>
                <w:rFonts w:ascii="宋体" w:hAnsi="宋体"/>
                <w:color w:val="000000"/>
                <w:sz w:val="18"/>
                <w:szCs w:val="18"/>
              </w:rPr>
              <w:t>14.品牌压缩机，稳定、噪音低，冷阱预冻功能；</w:t>
            </w:r>
          </w:p>
          <w:p>
            <w:pPr>
              <w:spacing w:line="220" w:lineRule="exact"/>
              <w:rPr>
                <w:rStyle w:val="102"/>
                <w:rFonts w:ascii="宋体" w:hAnsi="宋体"/>
                <w:color w:val="000000"/>
                <w:sz w:val="18"/>
                <w:szCs w:val="18"/>
              </w:rPr>
            </w:pPr>
            <w:r>
              <w:rPr>
                <w:rStyle w:val="102"/>
                <w:rFonts w:ascii="宋体" w:hAnsi="宋体"/>
                <w:color w:val="000000"/>
                <w:sz w:val="18"/>
                <w:szCs w:val="18"/>
              </w:rPr>
              <w:t>15.样品温度监视，可实时监控样品温度；</w:t>
            </w:r>
          </w:p>
          <w:p>
            <w:pPr>
              <w:spacing w:line="220" w:lineRule="exact"/>
              <w:rPr>
                <w:rStyle w:val="102"/>
                <w:rFonts w:ascii="宋体" w:hAnsi="宋体"/>
                <w:color w:val="000000"/>
                <w:sz w:val="18"/>
                <w:szCs w:val="18"/>
              </w:rPr>
            </w:pPr>
            <w:r>
              <w:rPr>
                <w:rStyle w:val="102"/>
                <w:rFonts w:ascii="宋体" w:hAnsi="宋体"/>
                <w:color w:val="000000"/>
                <w:sz w:val="18"/>
                <w:szCs w:val="18"/>
              </w:rPr>
              <w:t>16.冻干曲线绘制功能，可查看、存储冻干曲线；</w:t>
            </w:r>
          </w:p>
          <w:p>
            <w:pPr>
              <w:spacing w:line="220" w:lineRule="exact"/>
              <w:rPr>
                <w:rStyle w:val="102"/>
                <w:rFonts w:ascii="宋体" w:hAnsi="宋体"/>
                <w:color w:val="000000"/>
                <w:sz w:val="18"/>
                <w:szCs w:val="18"/>
              </w:rPr>
            </w:pPr>
            <w:r>
              <w:rPr>
                <w:rStyle w:val="102"/>
                <w:rFonts w:ascii="宋体" w:hAnsi="宋体"/>
                <w:color w:val="000000"/>
                <w:sz w:val="18"/>
                <w:szCs w:val="18"/>
              </w:rPr>
              <w:t>17.冻干数据显示存储功能，支持U盘数据导出功能；</w:t>
            </w:r>
          </w:p>
          <w:p>
            <w:pPr>
              <w:spacing w:line="220" w:lineRule="exact"/>
              <w:rPr>
                <w:rStyle w:val="102"/>
                <w:rFonts w:ascii="宋体" w:hAnsi="宋体"/>
                <w:color w:val="000000"/>
                <w:sz w:val="18"/>
                <w:szCs w:val="18"/>
              </w:rPr>
            </w:pPr>
            <w:r>
              <w:rPr>
                <w:rStyle w:val="102"/>
                <w:rFonts w:ascii="宋体" w:hAnsi="宋体"/>
                <w:color w:val="000000"/>
                <w:sz w:val="18"/>
                <w:szCs w:val="18"/>
              </w:rPr>
              <w:t>18.自动除霜功能，采用热氟除霜技术，除霜快、安全；</w:t>
            </w:r>
          </w:p>
          <w:p>
            <w:pPr>
              <w:spacing w:line="220" w:lineRule="exact"/>
              <w:rPr>
                <w:rStyle w:val="102"/>
                <w:rFonts w:ascii="宋体" w:hAnsi="宋体"/>
                <w:color w:val="000000"/>
                <w:sz w:val="18"/>
                <w:szCs w:val="18"/>
              </w:rPr>
            </w:pPr>
            <w:r>
              <w:rPr>
                <w:rStyle w:val="102"/>
                <w:rFonts w:ascii="宋体" w:hAnsi="宋体"/>
                <w:color w:val="000000"/>
                <w:sz w:val="18"/>
                <w:szCs w:val="18"/>
              </w:rPr>
              <w:t>19.特殊样品冷阱低温干燥功能；</w:t>
            </w:r>
          </w:p>
          <w:p>
            <w:pPr>
              <w:spacing w:line="220" w:lineRule="exact"/>
              <w:rPr>
                <w:rStyle w:val="102"/>
                <w:rFonts w:ascii="宋体" w:hAnsi="宋体"/>
                <w:color w:val="000000"/>
                <w:sz w:val="18"/>
                <w:szCs w:val="18"/>
              </w:rPr>
            </w:pPr>
            <w:r>
              <w:rPr>
                <w:rStyle w:val="102"/>
                <w:rFonts w:ascii="宋体" w:hAnsi="宋体"/>
                <w:color w:val="000000"/>
                <w:sz w:val="18"/>
                <w:szCs w:val="18"/>
              </w:rPr>
              <w:t>20.原装进口充气阀，可充氮气或者惰性气体进行干燥后的保存；</w:t>
            </w:r>
          </w:p>
          <w:p>
            <w:pPr>
              <w:spacing w:line="220" w:lineRule="exact"/>
              <w:rPr>
                <w:rStyle w:val="102"/>
                <w:rFonts w:ascii="宋体" w:hAnsi="宋体"/>
                <w:b/>
                <w:sz w:val="18"/>
                <w:szCs w:val="18"/>
              </w:rPr>
            </w:pPr>
            <w:r>
              <w:rPr>
                <w:rStyle w:val="102"/>
                <w:rFonts w:ascii="宋体" w:hAnsi="宋体"/>
                <w:color w:val="000000"/>
                <w:sz w:val="18"/>
                <w:szCs w:val="18"/>
              </w:rPr>
              <w:t>21.安装调试后经用户确认合格次日起，质保期1年以上。</w:t>
            </w:r>
          </w:p>
          <w:p>
            <w:pPr>
              <w:spacing w:line="220" w:lineRule="exact"/>
              <w:rPr>
                <w:rStyle w:val="102"/>
                <w:rFonts w:ascii="宋体" w:hAnsi="宋体" w:cs="宋体"/>
                <w:bCs/>
                <w:sz w:val="18"/>
                <w:szCs w:val="18"/>
              </w:rPr>
            </w:pPr>
            <w:r>
              <w:rPr>
                <w:rStyle w:val="102"/>
                <w:rFonts w:ascii="宋体" w:hAnsi="宋体" w:cs="宋体"/>
                <w:bCs/>
                <w:sz w:val="18"/>
                <w:szCs w:val="18"/>
              </w:rPr>
              <w:t>配套真空泵技术指标：</w:t>
            </w:r>
          </w:p>
          <w:p>
            <w:pPr>
              <w:spacing w:line="220" w:lineRule="exact"/>
              <w:rPr>
                <w:rStyle w:val="102"/>
                <w:rFonts w:ascii="宋体" w:hAnsi="宋体" w:cs="宋体"/>
                <w:bCs/>
                <w:sz w:val="18"/>
                <w:szCs w:val="18"/>
              </w:rPr>
            </w:pPr>
            <w:r>
              <w:rPr>
                <w:rStyle w:val="102"/>
                <w:rFonts w:ascii="宋体" w:hAnsi="宋体" w:cs="宋体"/>
                <w:bCs/>
                <w:sz w:val="18"/>
                <w:szCs w:val="18"/>
              </w:rPr>
              <w:t>1.规格双级旋片油泵；</w:t>
            </w:r>
          </w:p>
          <w:p>
            <w:pPr>
              <w:spacing w:line="220" w:lineRule="exact"/>
              <w:rPr>
                <w:rStyle w:val="102"/>
                <w:rFonts w:ascii="宋体" w:hAnsi="宋体" w:cs="宋体"/>
                <w:bCs/>
                <w:sz w:val="18"/>
                <w:szCs w:val="18"/>
              </w:rPr>
            </w:pPr>
            <w:r>
              <w:rPr>
                <w:rStyle w:val="102"/>
                <w:rFonts w:ascii="宋体" w:hAnsi="宋体" w:cs="宋体"/>
                <w:bCs/>
                <w:sz w:val="18"/>
                <w:szCs w:val="18"/>
              </w:rPr>
              <w:t>2.抽气速率50Hz  m3/h（L/min）9.9；</w:t>
            </w:r>
          </w:p>
          <w:p>
            <w:pPr>
              <w:spacing w:line="220" w:lineRule="exact"/>
              <w:rPr>
                <w:rStyle w:val="102"/>
                <w:rFonts w:ascii="宋体" w:hAnsi="宋体" w:cs="宋体"/>
                <w:bCs/>
                <w:sz w:val="18"/>
                <w:szCs w:val="18"/>
              </w:rPr>
            </w:pPr>
            <w:r>
              <w:rPr>
                <w:rStyle w:val="102"/>
                <w:rFonts w:ascii="宋体" w:hAnsi="宋体" w:cs="宋体"/>
                <w:bCs/>
                <w:sz w:val="18"/>
                <w:szCs w:val="18"/>
              </w:rPr>
              <w:t>3.极限压力气镇关 Pa5*10-1气镇开 Pa5；</w:t>
            </w:r>
          </w:p>
          <w:p>
            <w:pPr>
              <w:spacing w:line="220" w:lineRule="exact"/>
              <w:rPr>
                <w:rStyle w:val="102"/>
                <w:rFonts w:ascii="宋体" w:hAnsi="宋体" w:cs="宋体"/>
                <w:bCs/>
                <w:sz w:val="18"/>
                <w:szCs w:val="18"/>
              </w:rPr>
            </w:pPr>
            <w:r>
              <w:rPr>
                <w:rStyle w:val="102"/>
                <w:rFonts w:ascii="宋体" w:hAnsi="宋体" w:cs="宋体"/>
                <w:bCs/>
                <w:sz w:val="18"/>
                <w:szCs w:val="18"/>
              </w:rPr>
              <w:t>4.电机功率220v（单相）0.4；</w:t>
            </w:r>
          </w:p>
          <w:p>
            <w:pPr>
              <w:spacing w:line="220" w:lineRule="exact"/>
              <w:rPr>
                <w:rStyle w:val="102"/>
                <w:rFonts w:ascii="宋体" w:hAnsi="宋体" w:cs="宋体"/>
                <w:bCs/>
                <w:sz w:val="18"/>
                <w:szCs w:val="18"/>
              </w:rPr>
            </w:pPr>
            <w:r>
              <w:rPr>
                <w:rStyle w:val="102"/>
                <w:rFonts w:ascii="宋体" w:hAnsi="宋体" w:cs="宋体"/>
                <w:bCs/>
                <w:sz w:val="18"/>
                <w:szCs w:val="18"/>
              </w:rPr>
              <w:t>5.所需油量不高于1.1L；</w:t>
            </w:r>
          </w:p>
          <w:p>
            <w:pPr>
              <w:spacing w:line="220" w:lineRule="exact"/>
              <w:rPr>
                <w:rStyle w:val="102"/>
                <w:rFonts w:ascii="宋体" w:hAnsi="宋体" w:cs="宋体"/>
                <w:bCs/>
                <w:sz w:val="18"/>
                <w:szCs w:val="18"/>
              </w:rPr>
            </w:pPr>
            <w:r>
              <w:rPr>
                <w:rStyle w:val="102"/>
                <w:rFonts w:ascii="宋体" w:hAnsi="宋体" w:cs="宋体"/>
                <w:bCs/>
                <w:sz w:val="18"/>
                <w:szCs w:val="18"/>
              </w:rPr>
              <w:t>6.进气口  DN    KF25；</w:t>
            </w:r>
          </w:p>
          <w:p>
            <w:pPr>
              <w:spacing w:line="220" w:lineRule="exact"/>
              <w:rPr>
                <w:rStyle w:val="102"/>
                <w:rFonts w:ascii="宋体" w:hAnsi="宋体" w:cs="宋体"/>
                <w:bCs/>
                <w:sz w:val="18"/>
                <w:szCs w:val="18"/>
              </w:rPr>
            </w:pPr>
            <w:r>
              <w:rPr>
                <w:rStyle w:val="102"/>
                <w:rFonts w:ascii="宋体" w:hAnsi="宋体" w:cs="宋体"/>
                <w:bCs/>
                <w:sz w:val="18"/>
                <w:szCs w:val="18"/>
              </w:rPr>
              <w:t>7.排气口  DN    KF25；</w:t>
            </w:r>
          </w:p>
          <w:p>
            <w:pPr>
              <w:spacing w:line="220" w:lineRule="exact"/>
              <w:rPr>
                <w:rStyle w:val="102"/>
                <w:rFonts w:ascii="宋体" w:hAnsi="宋体"/>
                <w:b/>
                <w:color w:val="FF0000"/>
                <w:sz w:val="18"/>
                <w:szCs w:val="18"/>
              </w:rPr>
            </w:pPr>
            <w:r>
              <w:rPr>
                <w:rStyle w:val="102"/>
                <w:rFonts w:ascii="宋体" w:hAnsi="宋体" w:cs="宋体"/>
                <w:bCs/>
                <w:sz w:val="18"/>
                <w:szCs w:val="18"/>
              </w:rPr>
              <w:t>8.重量≤25kg。</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27</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电子分析天平</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1.十万分之一天平  最大量程≥52g；</w:t>
            </w:r>
          </w:p>
          <w:p>
            <w:pPr>
              <w:spacing w:line="220" w:lineRule="exact"/>
              <w:rPr>
                <w:rStyle w:val="102"/>
                <w:rFonts w:ascii="宋体" w:hAnsi="宋体"/>
                <w:color w:val="000000"/>
                <w:sz w:val="18"/>
                <w:szCs w:val="18"/>
              </w:rPr>
            </w:pPr>
            <w:r>
              <w:rPr>
                <w:rStyle w:val="102"/>
                <w:rFonts w:ascii="宋体" w:hAnsi="宋体"/>
                <w:color w:val="000000"/>
                <w:sz w:val="18"/>
                <w:szCs w:val="18"/>
              </w:rPr>
              <w:t>2.最小可读性 ≤0.01 mg；</w:t>
            </w:r>
          </w:p>
          <w:p>
            <w:pPr>
              <w:spacing w:line="220" w:lineRule="exact"/>
              <w:rPr>
                <w:rStyle w:val="102"/>
                <w:rFonts w:ascii="宋体" w:hAnsi="宋体"/>
                <w:color w:val="000000"/>
                <w:sz w:val="18"/>
                <w:szCs w:val="18"/>
              </w:rPr>
            </w:pPr>
            <w:r>
              <w:rPr>
                <w:rStyle w:val="102"/>
                <w:rFonts w:ascii="宋体" w:hAnsi="宋体"/>
                <w:color w:val="000000"/>
                <w:sz w:val="18"/>
                <w:szCs w:val="18"/>
              </w:rPr>
              <w:t>3.重复性(典型值) ≤0.02 mg；</w:t>
            </w:r>
          </w:p>
          <w:p>
            <w:pPr>
              <w:spacing w:line="220" w:lineRule="exact"/>
              <w:rPr>
                <w:rStyle w:val="102"/>
                <w:rFonts w:ascii="宋体" w:hAnsi="宋体"/>
                <w:color w:val="000000"/>
                <w:sz w:val="18"/>
                <w:szCs w:val="18"/>
              </w:rPr>
            </w:pPr>
            <w:r>
              <w:rPr>
                <w:rStyle w:val="102"/>
                <w:rFonts w:ascii="宋体" w:hAnsi="宋体"/>
                <w:color w:val="000000"/>
                <w:sz w:val="18"/>
                <w:szCs w:val="18"/>
              </w:rPr>
              <w:t>4.秤盘直径≥ ø80 mm；</w:t>
            </w:r>
          </w:p>
          <w:p>
            <w:pPr>
              <w:spacing w:line="220" w:lineRule="exact"/>
              <w:rPr>
                <w:rStyle w:val="102"/>
                <w:rFonts w:ascii="宋体" w:hAnsi="宋体"/>
                <w:color w:val="000000"/>
                <w:sz w:val="18"/>
                <w:szCs w:val="18"/>
              </w:rPr>
            </w:pPr>
            <w:r>
              <w:rPr>
                <w:rStyle w:val="102"/>
                <w:rFonts w:ascii="宋体" w:hAnsi="宋体"/>
                <w:color w:val="000000"/>
                <w:sz w:val="18"/>
                <w:szCs w:val="18"/>
              </w:rPr>
              <w:t>5.线性(典型值) 0.05 mg；</w:t>
            </w:r>
          </w:p>
          <w:p>
            <w:pPr>
              <w:spacing w:line="220" w:lineRule="exact"/>
              <w:rPr>
                <w:rStyle w:val="102"/>
                <w:rFonts w:ascii="宋体" w:hAnsi="宋体"/>
                <w:color w:val="000000"/>
                <w:sz w:val="18"/>
                <w:szCs w:val="18"/>
              </w:rPr>
            </w:pPr>
            <w:r>
              <w:rPr>
                <w:rStyle w:val="102"/>
                <w:rFonts w:ascii="宋体" w:hAnsi="宋体"/>
                <w:color w:val="000000"/>
                <w:sz w:val="18"/>
                <w:szCs w:val="18"/>
              </w:rPr>
              <w:t>6.防风罩有效高度：235 mm；</w:t>
            </w:r>
          </w:p>
          <w:p>
            <w:pPr>
              <w:spacing w:line="220" w:lineRule="exact"/>
              <w:rPr>
                <w:rStyle w:val="102"/>
                <w:rFonts w:ascii="宋体" w:hAnsi="宋体"/>
                <w:color w:val="000000"/>
                <w:sz w:val="18"/>
                <w:szCs w:val="18"/>
              </w:rPr>
            </w:pPr>
            <w:r>
              <w:rPr>
                <w:rStyle w:val="102"/>
                <w:rFonts w:ascii="宋体" w:hAnsi="宋体"/>
                <w:color w:val="000000"/>
                <w:sz w:val="18"/>
                <w:szCs w:val="18"/>
              </w:rPr>
              <w:t>7.采用全新电子线路、配备高速CPU及专用芯片，快速获得准确称量结果；</w:t>
            </w:r>
          </w:p>
          <w:p>
            <w:pPr>
              <w:spacing w:line="220" w:lineRule="exact"/>
              <w:rPr>
                <w:rStyle w:val="102"/>
                <w:rFonts w:ascii="宋体" w:hAnsi="宋体"/>
                <w:color w:val="000000"/>
                <w:sz w:val="18"/>
                <w:szCs w:val="18"/>
              </w:rPr>
            </w:pPr>
            <w:r>
              <w:rPr>
                <w:rStyle w:val="102"/>
                <w:rFonts w:ascii="宋体" w:hAnsi="宋体"/>
                <w:color w:val="000000"/>
                <w:sz w:val="18"/>
                <w:szCs w:val="18"/>
              </w:rPr>
              <w:t>8.多级数字滤波和补偿技术，优化天平在不同称量条件下的称量性能；</w:t>
            </w:r>
          </w:p>
          <w:p>
            <w:pPr>
              <w:spacing w:line="220" w:lineRule="exact"/>
              <w:rPr>
                <w:rStyle w:val="102"/>
                <w:rFonts w:ascii="宋体" w:hAnsi="宋体"/>
                <w:color w:val="000000"/>
                <w:sz w:val="18"/>
                <w:szCs w:val="18"/>
              </w:rPr>
            </w:pPr>
            <w:r>
              <w:rPr>
                <w:rStyle w:val="102"/>
                <w:rFonts w:ascii="宋体" w:hAnsi="宋体"/>
                <w:color w:val="000000"/>
                <w:sz w:val="18"/>
                <w:szCs w:val="18"/>
              </w:rPr>
              <w:t>9.动态温度补偿，实时修正环境温度波动对称量结果的影响；</w:t>
            </w:r>
          </w:p>
          <w:p>
            <w:pPr>
              <w:spacing w:line="220" w:lineRule="exact"/>
              <w:rPr>
                <w:rStyle w:val="102"/>
                <w:rFonts w:ascii="宋体" w:hAnsi="宋体"/>
                <w:color w:val="000000"/>
                <w:sz w:val="18"/>
                <w:szCs w:val="18"/>
              </w:rPr>
            </w:pPr>
            <w:r>
              <w:rPr>
                <w:rStyle w:val="102"/>
                <w:rFonts w:ascii="宋体" w:hAnsi="宋体"/>
                <w:color w:val="000000"/>
                <w:sz w:val="18"/>
                <w:szCs w:val="18"/>
              </w:rPr>
              <w:t>10.耗电量最大降低50%以上，待机能耗不高于1W；</w:t>
            </w:r>
          </w:p>
          <w:p>
            <w:pPr>
              <w:spacing w:line="220" w:lineRule="exact"/>
              <w:rPr>
                <w:rStyle w:val="102"/>
                <w:rFonts w:ascii="宋体" w:hAnsi="宋体"/>
                <w:color w:val="000000"/>
                <w:sz w:val="18"/>
                <w:szCs w:val="18"/>
              </w:rPr>
            </w:pPr>
            <w:r>
              <w:rPr>
                <w:rStyle w:val="102"/>
                <w:rFonts w:ascii="宋体" w:hAnsi="宋体"/>
                <w:color w:val="000000"/>
                <w:sz w:val="18"/>
                <w:szCs w:val="18"/>
              </w:rPr>
              <w:t>11.标配五面玻璃防风罩及防静电底板设计，有效避免静电对称量结果的影响；</w:t>
            </w:r>
          </w:p>
          <w:p>
            <w:pPr>
              <w:spacing w:line="220" w:lineRule="exact"/>
              <w:rPr>
                <w:rStyle w:val="102"/>
                <w:rFonts w:ascii="宋体" w:hAnsi="宋体"/>
                <w:color w:val="000000"/>
                <w:sz w:val="18"/>
                <w:szCs w:val="18"/>
              </w:rPr>
            </w:pPr>
            <w:r>
              <w:rPr>
                <w:rStyle w:val="102"/>
                <w:rFonts w:ascii="宋体" w:hAnsi="宋体"/>
                <w:color w:val="000000"/>
                <w:sz w:val="18"/>
                <w:szCs w:val="18"/>
              </w:rPr>
              <w:t>12.前置水平调节脚和水平指示器，方便观察和调节水平，时刻确保水平状态；</w:t>
            </w:r>
          </w:p>
          <w:p>
            <w:pPr>
              <w:spacing w:line="220" w:lineRule="exact"/>
              <w:rPr>
                <w:rStyle w:val="102"/>
                <w:rFonts w:ascii="宋体" w:hAnsi="宋体"/>
                <w:color w:val="000000"/>
                <w:sz w:val="18"/>
                <w:szCs w:val="18"/>
              </w:rPr>
            </w:pPr>
            <w:r>
              <w:rPr>
                <w:rStyle w:val="102"/>
                <w:rFonts w:ascii="宋体" w:hAnsi="宋体"/>
                <w:color w:val="000000"/>
                <w:sz w:val="18"/>
                <w:szCs w:val="18"/>
              </w:rPr>
              <w:t>13.SmartTrac动态图形显示，直接显示天平已使用的称量范围；</w:t>
            </w:r>
          </w:p>
          <w:p>
            <w:pPr>
              <w:spacing w:line="220" w:lineRule="exact"/>
              <w:rPr>
                <w:rStyle w:val="102"/>
                <w:rFonts w:ascii="宋体" w:hAnsi="宋体"/>
                <w:color w:val="000000"/>
                <w:sz w:val="18"/>
                <w:szCs w:val="18"/>
              </w:rPr>
            </w:pPr>
            <w:r>
              <w:rPr>
                <w:rStyle w:val="102"/>
                <w:rFonts w:ascii="宋体" w:hAnsi="宋体"/>
                <w:color w:val="000000"/>
                <w:sz w:val="18"/>
                <w:szCs w:val="18"/>
              </w:rPr>
              <w:t>14.1/10d可读性缩位功能，快速获得稳定称量结果；</w:t>
            </w:r>
          </w:p>
          <w:p>
            <w:pPr>
              <w:spacing w:line="220" w:lineRule="exact"/>
              <w:rPr>
                <w:rStyle w:val="102"/>
                <w:rFonts w:ascii="宋体" w:hAnsi="宋体"/>
                <w:color w:val="000000"/>
                <w:sz w:val="18"/>
                <w:szCs w:val="18"/>
              </w:rPr>
            </w:pPr>
            <w:r>
              <w:rPr>
                <w:rStyle w:val="102"/>
                <w:rFonts w:ascii="宋体" w:hAnsi="宋体"/>
                <w:color w:val="000000"/>
                <w:sz w:val="18"/>
                <w:szCs w:val="18"/>
              </w:rPr>
              <w:t>15.按键触发的自动内部砝码校准，确保始终获得准确称量结果；</w:t>
            </w:r>
          </w:p>
          <w:p>
            <w:pPr>
              <w:spacing w:line="220" w:lineRule="exact"/>
              <w:rPr>
                <w:rStyle w:val="102"/>
                <w:rFonts w:ascii="宋体" w:hAnsi="宋体"/>
                <w:color w:val="000000"/>
                <w:sz w:val="18"/>
                <w:szCs w:val="18"/>
              </w:rPr>
            </w:pPr>
            <w:r>
              <w:rPr>
                <w:rStyle w:val="102"/>
                <w:rFonts w:ascii="宋体" w:hAnsi="宋体"/>
                <w:color w:val="000000"/>
                <w:sz w:val="18"/>
                <w:szCs w:val="18"/>
              </w:rPr>
              <w:t>16.天平机架标配塑料保护罩；</w:t>
            </w:r>
          </w:p>
          <w:p>
            <w:pPr>
              <w:spacing w:line="220" w:lineRule="exact"/>
              <w:rPr>
                <w:rStyle w:val="102"/>
                <w:rFonts w:ascii="宋体" w:hAnsi="宋体"/>
                <w:color w:val="000000"/>
                <w:sz w:val="18"/>
                <w:szCs w:val="18"/>
              </w:rPr>
            </w:pPr>
            <w:r>
              <w:rPr>
                <w:rStyle w:val="102"/>
                <w:rFonts w:ascii="宋体" w:hAnsi="宋体"/>
                <w:color w:val="000000"/>
                <w:sz w:val="18"/>
                <w:szCs w:val="18"/>
              </w:rPr>
              <w:t>17.微调功能(ADJ.CF)，可用校正砝码调整内置校正砝码值；</w:t>
            </w:r>
          </w:p>
          <w:p>
            <w:pPr>
              <w:spacing w:line="220" w:lineRule="exact"/>
              <w:rPr>
                <w:rStyle w:val="102"/>
                <w:rFonts w:ascii="宋体" w:hAnsi="宋体"/>
                <w:color w:val="000000"/>
                <w:sz w:val="18"/>
                <w:szCs w:val="18"/>
              </w:rPr>
            </w:pPr>
            <w:r>
              <w:rPr>
                <w:rStyle w:val="102"/>
                <w:rFonts w:ascii="宋体" w:hAnsi="宋体"/>
                <w:color w:val="000000"/>
                <w:sz w:val="18"/>
                <w:szCs w:val="18"/>
              </w:rPr>
              <w:t>18.内置应用程序：配方称量、求和称量、动态称量、计件称量、密度测定、百分比称量、检重称量、统计称量、自由因子称量；</w:t>
            </w:r>
          </w:p>
          <w:p>
            <w:pPr>
              <w:spacing w:line="220" w:lineRule="exact"/>
              <w:rPr>
                <w:rStyle w:val="102"/>
                <w:rFonts w:ascii="宋体" w:hAnsi="宋体"/>
                <w:color w:val="000000"/>
                <w:sz w:val="18"/>
                <w:szCs w:val="18"/>
              </w:rPr>
            </w:pPr>
            <w:r>
              <w:rPr>
                <w:rStyle w:val="102"/>
                <w:rFonts w:ascii="宋体" w:hAnsi="宋体"/>
                <w:color w:val="000000"/>
                <w:sz w:val="18"/>
                <w:szCs w:val="18"/>
              </w:rPr>
              <w:t>19.称量值检索功能，自动存储最近一次的称量结果，方便查看；</w:t>
            </w:r>
          </w:p>
          <w:p>
            <w:pPr>
              <w:spacing w:line="220" w:lineRule="exact"/>
              <w:rPr>
                <w:rStyle w:val="102"/>
                <w:rFonts w:ascii="宋体" w:hAnsi="宋体"/>
                <w:color w:val="000000"/>
                <w:sz w:val="18"/>
                <w:szCs w:val="18"/>
              </w:rPr>
            </w:pPr>
            <w:r>
              <w:rPr>
                <w:rStyle w:val="102"/>
                <w:rFonts w:ascii="宋体" w:hAnsi="宋体"/>
                <w:color w:val="000000"/>
                <w:sz w:val="18"/>
                <w:szCs w:val="18"/>
              </w:rPr>
              <w:t>20.PC-Direct功能可将称量结果直接传输至Excel等开放式应用程序，传输过程自动开始无需其它辅助软件；</w:t>
            </w:r>
          </w:p>
          <w:p>
            <w:pPr>
              <w:spacing w:line="220" w:lineRule="exact"/>
              <w:rPr>
                <w:rStyle w:val="102"/>
                <w:rFonts w:ascii="宋体" w:hAnsi="宋体"/>
                <w:color w:val="000000"/>
                <w:sz w:val="18"/>
                <w:szCs w:val="18"/>
              </w:rPr>
            </w:pPr>
            <w:r>
              <w:rPr>
                <w:rStyle w:val="102"/>
                <w:rFonts w:ascii="宋体" w:hAnsi="宋体"/>
                <w:color w:val="000000"/>
                <w:sz w:val="18"/>
                <w:szCs w:val="18"/>
              </w:rPr>
              <w:t>21.内置RS232通讯接口，方便连接打印机和电脑等外围设备；</w:t>
            </w:r>
          </w:p>
          <w:p>
            <w:pPr>
              <w:spacing w:line="220" w:lineRule="exact"/>
              <w:rPr>
                <w:rStyle w:val="102"/>
                <w:rFonts w:ascii="宋体" w:hAnsi="宋体"/>
                <w:color w:val="000000"/>
                <w:sz w:val="18"/>
                <w:szCs w:val="18"/>
              </w:rPr>
            </w:pPr>
            <w:r>
              <w:rPr>
                <w:rStyle w:val="102"/>
                <w:rFonts w:ascii="宋体" w:hAnsi="宋体"/>
                <w:color w:val="000000"/>
                <w:sz w:val="18"/>
                <w:szCs w:val="18"/>
              </w:rPr>
              <w:t>22.安装调试后经用户确认合格次日起，质保期1年以上。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sz w:val="18"/>
                <w:szCs w:val="18"/>
              </w:rPr>
            </w:pPr>
            <w:r>
              <w:rPr>
                <w:rStyle w:val="102"/>
                <w:rFonts w:ascii="宋体" w:hAnsi="宋体"/>
                <w:sz w:val="18"/>
                <w:szCs w:val="18"/>
              </w:rPr>
              <w:t>28</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sz w:val="18"/>
                <w:szCs w:val="18"/>
              </w:rPr>
            </w:pPr>
            <w:r>
              <w:rPr>
                <w:rStyle w:val="102"/>
                <w:rFonts w:ascii="宋体" w:hAnsi="宋体"/>
                <w:sz w:val="18"/>
                <w:szCs w:val="18"/>
              </w:rPr>
              <w:t>激光粒度仪</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sz w:val="18"/>
                <w:szCs w:val="18"/>
              </w:rPr>
            </w:pPr>
            <w:r>
              <w:rPr>
                <w:rStyle w:val="102"/>
                <w:rFonts w:ascii="宋体" w:hAnsi="宋体"/>
                <w:b/>
                <w:sz w:val="18"/>
                <w:szCs w:val="18"/>
              </w:rPr>
              <w:t>技术参数：</w:t>
            </w:r>
          </w:p>
          <w:p>
            <w:pPr>
              <w:spacing w:line="220" w:lineRule="exact"/>
              <w:rPr>
                <w:rStyle w:val="102"/>
                <w:rFonts w:ascii="宋体" w:hAnsi="宋体"/>
                <w:sz w:val="18"/>
                <w:szCs w:val="18"/>
              </w:rPr>
            </w:pPr>
            <w:r>
              <w:rPr>
                <w:rStyle w:val="102"/>
                <w:rFonts w:ascii="宋体" w:hAnsi="宋体"/>
                <w:sz w:val="18"/>
                <w:szCs w:val="18"/>
              </w:rPr>
              <w:t>1.样品粒径测量范围（0.5nm--10um）0.6nm（R0.3nm)-10um；</w:t>
            </w:r>
          </w:p>
          <w:p>
            <w:pPr>
              <w:spacing w:line="220" w:lineRule="exact"/>
              <w:rPr>
                <w:rStyle w:val="102"/>
                <w:rFonts w:ascii="宋体" w:hAnsi="宋体"/>
                <w:sz w:val="18"/>
                <w:szCs w:val="18"/>
              </w:rPr>
            </w:pPr>
            <w:r>
              <w:rPr>
                <w:rStyle w:val="102"/>
                <w:rFonts w:ascii="宋体" w:hAnsi="宋体"/>
                <w:sz w:val="18"/>
                <w:szCs w:val="18"/>
              </w:rPr>
              <w:t>2.样品测量浓度范围0.1mg/ml；</w:t>
            </w:r>
          </w:p>
          <w:p>
            <w:pPr>
              <w:spacing w:line="220" w:lineRule="exact"/>
              <w:rPr>
                <w:rStyle w:val="102"/>
                <w:rFonts w:ascii="宋体" w:hAnsi="宋体"/>
                <w:sz w:val="18"/>
                <w:szCs w:val="18"/>
              </w:rPr>
            </w:pPr>
            <w:r>
              <w:rPr>
                <w:rStyle w:val="102"/>
                <w:rFonts w:ascii="宋体" w:hAnsi="宋体"/>
                <w:sz w:val="18"/>
                <w:szCs w:val="18"/>
              </w:rPr>
              <w:t>3.仪器工作原理：动态光散射法；</w:t>
            </w:r>
          </w:p>
          <w:p>
            <w:pPr>
              <w:spacing w:line="220" w:lineRule="exact"/>
              <w:rPr>
                <w:rStyle w:val="102"/>
                <w:rFonts w:ascii="宋体" w:hAnsi="宋体"/>
                <w:sz w:val="18"/>
                <w:szCs w:val="18"/>
              </w:rPr>
            </w:pPr>
            <w:r>
              <w:rPr>
                <w:rStyle w:val="102"/>
                <w:rFonts w:ascii="宋体" w:hAnsi="宋体"/>
                <w:sz w:val="18"/>
                <w:szCs w:val="18"/>
              </w:rPr>
              <w:t>4.532nm固体激光器，最大功率50mW, 输出能量依样品自动可调；</w:t>
            </w:r>
          </w:p>
          <w:p>
            <w:pPr>
              <w:spacing w:line="220" w:lineRule="exact"/>
              <w:rPr>
                <w:rStyle w:val="102"/>
                <w:rFonts w:ascii="宋体" w:hAnsi="宋体"/>
                <w:sz w:val="18"/>
                <w:szCs w:val="18"/>
              </w:rPr>
            </w:pPr>
            <w:r>
              <w:rPr>
                <w:rStyle w:val="102"/>
                <w:rFonts w:ascii="宋体" w:hAnsi="宋体"/>
                <w:sz w:val="18"/>
                <w:szCs w:val="18"/>
              </w:rPr>
              <w:t>5.经典90℃优化的高稳定光路系统；</w:t>
            </w:r>
          </w:p>
          <w:p>
            <w:pPr>
              <w:spacing w:line="220" w:lineRule="exact"/>
              <w:rPr>
                <w:rStyle w:val="102"/>
                <w:rFonts w:ascii="宋体" w:hAnsi="宋体"/>
                <w:sz w:val="18"/>
                <w:szCs w:val="18"/>
              </w:rPr>
            </w:pPr>
            <w:r>
              <w:rPr>
                <w:rStyle w:val="102"/>
                <w:rFonts w:ascii="宋体" w:hAnsi="宋体"/>
                <w:sz w:val="18"/>
                <w:szCs w:val="18"/>
              </w:rPr>
              <w:t>6.集成混合模式光纤技术与低损耗光信号传输及探测，采用带透镜的光纤完成散射光信号直传至检测器；</w:t>
            </w:r>
          </w:p>
          <w:p>
            <w:pPr>
              <w:spacing w:line="220" w:lineRule="exact"/>
              <w:rPr>
                <w:rStyle w:val="102"/>
                <w:rFonts w:ascii="宋体" w:hAnsi="宋体"/>
                <w:sz w:val="18"/>
                <w:szCs w:val="18"/>
              </w:rPr>
            </w:pPr>
            <w:r>
              <w:rPr>
                <w:rStyle w:val="102"/>
                <w:rFonts w:ascii="宋体" w:hAnsi="宋体"/>
                <w:sz w:val="18"/>
                <w:szCs w:val="18"/>
              </w:rPr>
              <w:t>7.高灵敏度极低暗电流PMT（APD可选）；</w:t>
            </w:r>
          </w:p>
          <w:p>
            <w:pPr>
              <w:spacing w:line="220" w:lineRule="exact"/>
              <w:rPr>
                <w:rStyle w:val="102"/>
                <w:rFonts w:ascii="宋体" w:hAnsi="宋体"/>
                <w:sz w:val="18"/>
                <w:szCs w:val="18"/>
              </w:rPr>
            </w:pPr>
            <w:r>
              <w:rPr>
                <w:rStyle w:val="102"/>
                <w:rFonts w:ascii="宋体" w:hAnsi="宋体"/>
                <w:sz w:val="18"/>
                <w:szCs w:val="18"/>
              </w:rPr>
              <w:t>8.测量过程温度控制范围及控温方式；</w:t>
            </w:r>
          </w:p>
          <w:p>
            <w:pPr>
              <w:spacing w:line="220" w:lineRule="exact"/>
              <w:rPr>
                <w:rStyle w:val="102"/>
                <w:rFonts w:ascii="宋体" w:hAnsi="宋体"/>
                <w:sz w:val="18"/>
                <w:szCs w:val="18"/>
              </w:rPr>
            </w:pPr>
            <w:r>
              <w:rPr>
                <w:rStyle w:val="102"/>
                <w:rFonts w:ascii="宋体" w:hAnsi="宋体"/>
                <w:sz w:val="18"/>
                <w:szCs w:val="18"/>
              </w:rPr>
              <w:t>0℃-90℃(120℃选配），控温精度±0.1℃，全自动9.Peltier 温控系统；</w:t>
            </w:r>
          </w:p>
          <w:p>
            <w:pPr>
              <w:spacing w:line="220" w:lineRule="exact"/>
              <w:rPr>
                <w:rStyle w:val="102"/>
                <w:rFonts w:ascii="宋体" w:hAnsi="宋体"/>
                <w:sz w:val="18"/>
                <w:szCs w:val="18"/>
              </w:rPr>
            </w:pPr>
            <w:r>
              <w:rPr>
                <w:rStyle w:val="102"/>
                <w:rFonts w:ascii="宋体" w:hAnsi="宋体"/>
                <w:sz w:val="18"/>
                <w:szCs w:val="18"/>
              </w:rPr>
              <w:t>10.单次测试时间典型30秒；</w:t>
            </w:r>
          </w:p>
          <w:p>
            <w:pPr>
              <w:spacing w:line="220" w:lineRule="exact"/>
              <w:rPr>
                <w:rStyle w:val="102"/>
                <w:rFonts w:ascii="宋体" w:hAnsi="宋体"/>
                <w:sz w:val="18"/>
                <w:szCs w:val="18"/>
              </w:rPr>
            </w:pPr>
            <w:r>
              <w:rPr>
                <w:rStyle w:val="102"/>
                <w:rFonts w:ascii="宋体" w:hAnsi="宋体"/>
                <w:sz w:val="18"/>
                <w:szCs w:val="18"/>
              </w:rPr>
              <w:t>11.符合ISO 13321：1996和JISZ826：2005要求；</w:t>
            </w:r>
          </w:p>
          <w:p>
            <w:pPr>
              <w:spacing w:line="220" w:lineRule="exact"/>
              <w:rPr>
                <w:rStyle w:val="102"/>
                <w:rFonts w:ascii="宋体" w:hAnsi="宋体"/>
                <w:sz w:val="18"/>
                <w:szCs w:val="18"/>
              </w:rPr>
            </w:pPr>
            <w:r>
              <w:rPr>
                <w:rStyle w:val="102"/>
                <w:rFonts w:ascii="宋体" w:hAnsi="宋体"/>
                <w:sz w:val="18"/>
                <w:szCs w:val="18"/>
              </w:rPr>
              <w:t>12.聚苯乙烯1毫升标准容量及0.3毫升小容量样品池，玻璃或石英玻璃1毫升容量样品池，均可重复使用；</w:t>
            </w:r>
          </w:p>
          <w:p>
            <w:pPr>
              <w:spacing w:line="220" w:lineRule="exact"/>
              <w:rPr>
                <w:rStyle w:val="102"/>
                <w:rFonts w:ascii="宋体" w:hAnsi="宋体"/>
                <w:sz w:val="18"/>
                <w:szCs w:val="18"/>
              </w:rPr>
            </w:pPr>
            <w:r>
              <w:rPr>
                <w:rStyle w:val="102"/>
                <w:rFonts w:ascii="宋体" w:hAnsi="宋体"/>
                <w:sz w:val="18"/>
                <w:szCs w:val="18"/>
              </w:rPr>
              <w:t>13.本仪器检测样品的分散方式及适用的分散剂水性；报告数据类型（如D10，D50等）；</w:t>
            </w:r>
          </w:p>
          <w:p>
            <w:pPr>
              <w:spacing w:line="220" w:lineRule="exact"/>
              <w:rPr>
                <w:rStyle w:val="102"/>
                <w:rFonts w:ascii="宋体" w:hAnsi="宋体"/>
                <w:sz w:val="18"/>
                <w:szCs w:val="18"/>
              </w:rPr>
            </w:pPr>
            <w:r>
              <w:rPr>
                <w:rStyle w:val="102"/>
                <w:rFonts w:ascii="宋体" w:hAnsi="宋体"/>
                <w:sz w:val="18"/>
                <w:szCs w:val="18"/>
              </w:rPr>
              <w:t>14.平均粒径，峰值粒径，D10,D50及D90等特征粒径，PI多分散指数及截距；粒度分布曲线和表格；结果质量评估报告；测量参数等；</w:t>
            </w:r>
          </w:p>
          <w:p>
            <w:pPr>
              <w:spacing w:line="220" w:lineRule="exact"/>
              <w:rPr>
                <w:rStyle w:val="102"/>
                <w:rFonts w:ascii="宋体" w:hAnsi="宋体"/>
                <w:sz w:val="18"/>
                <w:szCs w:val="18"/>
              </w:rPr>
            </w:pPr>
            <w:r>
              <w:rPr>
                <w:rStyle w:val="102"/>
                <w:rFonts w:ascii="宋体" w:hAnsi="宋体"/>
                <w:sz w:val="18"/>
                <w:szCs w:val="18"/>
              </w:rPr>
              <w:t>15.输入电压交流220V,50Hz；</w:t>
            </w:r>
          </w:p>
          <w:p>
            <w:pPr>
              <w:spacing w:line="220" w:lineRule="exact"/>
              <w:rPr>
                <w:rStyle w:val="102"/>
                <w:rFonts w:ascii="宋体" w:hAnsi="宋体"/>
                <w:sz w:val="18"/>
                <w:szCs w:val="18"/>
              </w:rPr>
            </w:pPr>
            <w:r>
              <w:rPr>
                <w:rStyle w:val="102"/>
                <w:rFonts w:ascii="宋体" w:hAnsi="宋体"/>
                <w:sz w:val="18"/>
                <w:szCs w:val="18"/>
              </w:rPr>
              <w:t>16.仪器尺寸不小于578mm*397mm*248mm(L*W*H)；</w:t>
            </w:r>
          </w:p>
          <w:p>
            <w:pPr>
              <w:spacing w:line="220" w:lineRule="exact"/>
              <w:rPr>
                <w:rStyle w:val="102"/>
                <w:rFonts w:ascii="宋体" w:hAnsi="宋体"/>
                <w:sz w:val="18"/>
                <w:szCs w:val="18"/>
              </w:rPr>
            </w:pPr>
            <w:r>
              <w:rPr>
                <w:rStyle w:val="102"/>
                <w:rFonts w:ascii="宋体" w:hAnsi="宋体"/>
                <w:sz w:val="18"/>
                <w:szCs w:val="18"/>
              </w:rPr>
              <w:t>17.操作软件系统语言中文及英文；</w:t>
            </w:r>
          </w:p>
          <w:p>
            <w:pPr>
              <w:spacing w:line="220" w:lineRule="exact"/>
              <w:rPr>
                <w:rStyle w:val="102"/>
                <w:rFonts w:ascii="宋体" w:hAnsi="宋体"/>
                <w:sz w:val="18"/>
                <w:szCs w:val="18"/>
              </w:rPr>
            </w:pPr>
            <w:r>
              <w:rPr>
                <w:rStyle w:val="102"/>
                <w:rFonts w:ascii="宋体" w:hAnsi="宋体"/>
                <w:sz w:val="18"/>
                <w:szCs w:val="18"/>
              </w:rPr>
              <w:t>20.硬件与软件是否支持LIMS具有结果数据输出功能，支持LIMS；</w:t>
            </w:r>
          </w:p>
          <w:p>
            <w:pPr>
              <w:spacing w:line="220" w:lineRule="exact"/>
              <w:rPr>
                <w:rStyle w:val="102"/>
                <w:rFonts w:ascii="宋体" w:hAnsi="宋体"/>
                <w:sz w:val="18"/>
                <w:szCs w:val="18"/>
              </w:rPr>
            </w:pPr>
            <w:r>
              <w:rPr>
                <w:rStyle w:val="102"/>
                <w:rFonts w:ascii="宋体" w:hAnsi="宋体"/>
                <w:sz w:val="18"/>
                <w:szCs w:val="18"/>
              </w:rPr>
              <w:t>21.在纳米粒度测定方面：</w:t>
            </w:r>
          </w:p>
          <w:p>
            <w:pPr>
              <w:spacing w:line="220" w:lineRule="exact"/>
              <w:rPr>
                <w:rStyle w:val="102"/>
                <w:rFonts w:ascii="宋体" w:hAnsi="宋体"/>
                <w:sz w:val="18"/>
                <w:szCs w:val="18"/>
              </w:rPr>
            </w:pPr>
            <w:r>
              <w:rPr>
                <w:rStyle w:val="102"/>
                <w:rFonts w:ascii="宋体" w:hAnsi="宋体"/>
                <w:sz w:val="18"/>
                <w:szCs w:val="18"/>
              </w:rPr>
              <w:t>21.1粒径测量范围：0.6nm（半径0.3nm）-10um；</w:t>
            </w:r>
          </w:p>
          <w:p>
            <w:pPr>
              <w:spacing w:line="220" w:lineRule="exact"/>
              <w:rPr>
                <w:rStyle w:val="102"/>
                <w:rFonts w:ascii="宋体" w:hAnsi="宋体"/>
                <w:sz w:val="18"/>
                <w:szCs w:val="18"/>
              </w:rPr>
            </w:pPr>
            <w:r>
              <w:rPr>
                <w:rStyle w:val="102"/>
                <w:rFonts w:ascii="宋体" w:hAnsi="宋体"/>
                <w:sz w:val="18"/>
                <w:szCs w:val="18"/>
              </w:rPr>
              <w:t>21.2采用532nm短波长及50mW大功率高稳定固体激光器；</w:t>
            </w:r>
          </w:p>
          <w:p>
            <w:pPr>
              <w:spacing w:line="220" w:lineRule="exact"/>
              <w:rPr>
                <w:rStyle w:val="102"/>
                <w:rFonts w:ascii="宋体" w:hAnsi="宋体"/>
                <w:sz w:val="18"/>
                <w:szCs w:val="18"/>
              </w:rPr>
            </w:pPr>
            <w:r>
              <w:rPr>
                <w:rStyle w:val="102"/>
                <w:rFonts w:ascii="宋体" w:hAnsi="宋体"/>
                <w:sz w:val="18"/>
                <w:szCs w:val="18"/>
              </w:rPr>
              <w:t>21.3激光光源的能量输出可依据样品类型自动调节，以适应不同的应用；</w:t>
            </w:r>
          </w:p>
          <w:p>
            <w:pPr>
              <w:spacing w:line="220" w:lineRule="exact"/>
              <w:rPr>
                <w:rStyle w:val="102"/>
                <w:rFonts w:ascii="宋体" w:hAnsi="宋体"/>
                <w:sz w:val="18"/>
                <w:szCs w:val="18"/>
              </w:rPr>
            </w:pPr>
            <w:r>
              <w:rPr>
                <w:rStyle w:val="102"/>
                <w:rFonts w:ascii="宋体" w:hAnsi="宋体"/>
                <w:sz w:val="18"/>
                <w:szCs w:val="18"/>
              </w:rPr>
              <w:t>21.4使用高灵敏度极低暗电流军品级PMT检测器，APD检测器可选；</w:t>
            </w:r>
          </w:p>
          <w:p>
            <w:pPr>
              <w:spacing w:line="220" w:lineRule="exact"/>
              <w:rPr>
                <w:rStyle w:val="102"/>
                <w:rFonts w:ascii="宋体" w:hAnsi="宋体"/>
                <w:sz w:val="18"/>
                <w:szCs w:val="18"/>
              </w:rPr>
            </w:pPr>
            <w:r>
              <w:rPr>
                <w:rStyle w:val="102"/>
                <w:rFonts w:ascii="宋体" w:hAnsi="宋体"/>
                <w:sz w:val="18"/>
                <w:szCs w:val="18"/>
              </w:rPr>
              <w:t>21.5光路系统采用最新混合模式光纤技术，极大减少了光信号的传输损耗，并提高光路系统的稳定性；</w:t>
            </w:r>
          </w:p>
          <w:p>
            <w:pPr>
              <w:spacing w:line="220" w:lineRule="exact"/>
              <w:rPr>
                <w:rStyle w:val="102"/>
                <w:rFonts w:ascii="宋体" w:hAnsi="宋体"/>
                <w:sz w:val="18"/>
                <w:szCs w:val="18"/>
              </w:rPr>
            </w:pPr>
            <w:r>
              <w:rPr>
                <w:rStyle w:val="102"/>
                <w:rFonts w:ascii="宋体" w:hAnsi="宋体"/>
                <w:sz w:val="18"/>
                <w:szCs w:val="18"/>
              </w:rPr>
              <w:t xml:space="preserve">21.6新一代高速数字相关器，最小采样时间可达25ns，动态范围大于1011；  </w:t>
            </w:r>
          </w:p>
          <w:p>
            <w:pPr>
              <w:spacing w:line="220" w:lineRule="exact"/>
              <w:rPr>
                <w:rStyle w:val="102"/>
                <w:rFonts w:ascii="宋体" w:hAnsi="宋体"/>
                <w:sz w:val="18"/>
                <w:szCs w:val="18"/>
              </w:rPr>
            </w:pPr>
            <w:r>
              <w:rPr>
                <w:rStyle w:val="102"/>
                <w:rFonts w:ascii="宋体" w:hAnsi="宋体"/>
                <w:sz w:val="18"/>
                <w:szCs w:val="18"/>
              </w:rPr>
              <w:t>21、</w:t>
            </w:r>
            <w:r>
              <w:rPr>
                <w:rStyle w:val="102"/>
                <w:rFonts w:hint="eastAsia" w:ascii="宋体" w:hAnsi="宋体"/>
                <w:sz w:val="18"/>
                <w:szCs w:val="18"/>
              </w:rPr>
              <w:t>7</w:t>
            </w:r>
            <w:r>
              <w:rPr>
                <w:rStyle w:val="102"/>
                <w:rFonts w:ascii="宋体" w:hAnsi="宋体"/>
                <w:sz w:val="18"/>
                <w:szCs w:val="18"/>
              </w:rPr>
              <w:t>样品测量模块的温度控制范围为0°C-90°C（120</w:t>
            </w:r>
            <w:r>
              <w:rPr>
                <w:rStyle w:val="102"/>
                <w:rFonts w:ascii="Microsoft JhengHei" w:hAnsi="Microsoft JhengHei" w:eastAsia="Microsoft JhengHei"/>
                <w:sz w:val="18"/>
                <w:szCs w:val="18"/>
              </w:rPr>
              <w:t>〫</w:t>
            </w:r>
            <w:r>
              <w:rPr>
                <w:rStyle w:val="102"/>
                <w:rFonts w:ascii="宋体" w:hAnsi="宋体"/>
                <w:sz w:val="18"/>
                <w:szCs w:val="18"/>
              </w:rPr>
              <w:t>C可选）, 控制精度达到±0.1°C, 最大程度减少温度对测量结果的影响，以保证粒径和Zeta电位测量的准确性和重复性；</w:t>
            </w:r>
          </w:p>
          <w:p>
            <w:pPr>
              <w:spacing w:line="220" w:lineRule="exact"/>
              <w:rPr>
                <w:rStyle w:val="102"/>
                <w:rFonts w:ascii="宋体" w:hAnsi="宋体"/>
                <w:sz w:val="18"/>
                <w:szCs w:val="18"/>
              </w:rPr>
            </w:pPr>
            <w:r>
              <w:rPr>
                <w:rStyle w:val="102"/>
                <w:rFonts w:ascii="宋体" w:hAnsi="宋体"/>
                <w:sz w:val="18"/>
                <w:szCs w:val="18"/>
              </w:rPr>
              <w:t>21.8仪器系统集成基于干燥气流吹扫的冷凝控制技术，确保在高湿度环境下样品测量的稳定性和可靠；</w:t>
            </w:r>
          </w:p>
          <w:p>
            <w:pPr>
              <w:spacing w:line="220" w:lineRule="exact"/>
              <w:rPr>
                <w:rStyle w:val="102"/>
                <w:rFonts w:ascii="宋体" w:hAnsi="宋体"/>
                <w:sz w:val="18"/>
                <w:szCs w:val="18"/>
              </w:rPr>
            </w:pPr>
            <w:r>
              <w:rPr>
                <w:rStyle w:val="102"/>
                <w:rFonts w:ascii="宋体" w:hAnsi="宋体"/>
                <w:sz w:val="18"/>
                <w:szCs w:val="18"/>
              </w:rPr>
              <w:t>22.安装调试后经用户确认合格次日起，质保期1年以上。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sz w:val="18"/>
                <w:szCs w:val="18"/>
              </w:rPr>
            </w:pPr>
            <w:r>
              <w:rPr>
                <w:rStyle w:val="102"/>
                <w:rFonts w:ascii="宋体" w:hAnsi="宋体"/>
                <w:sz w:val="18"/>
                <w:szCs w:val="18"/>
              </w:rPr>
              <w:t>1</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sz w:val="18"/>
                <w:szCs w:val="18"/>
              </w:rPr>
            </w:pPr>
            <w:r>
              <w:rPr>
                <w:rStyle w:val="102"/>
                <w:rFonts w:ascii="宋体" w:hAnsi="宋体"/>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29</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小型高剪切乳化机</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1.精湛的制造工艺，安全和大功率驱动系统； </w:t>
            </w:r>
          </w:p>
          <w:p>
            <w:pPr>
              <w:spacing w:line="220" w:lineRule="exact"/>
              <w:rPr>
                <w:rStyle w:val="102"/>
                <w:rFonts w:ascii="宋体" w:hAnsi="宋体"/>
                <w:color w:val="000000"/>
                <w:sz w:val="18"/>
                <w:szCs w:val="18"/>
              </w:rPr>
            </w:pPr>
            <w:r>
              <w:rPr>
                <w:rStyle w:val="102"/>
                <w:rFonts w:ascii="宋体" w:hAnsi="宋体"/>
                <w:color w:val="000000"/>
                <w:sz w:val="18"/>
                <w:szCs w:val="18"/>
              </w:rPr>
              <w:t>2</w:t>
            </w:r>
            <w:r>
              <w:rPr>
                <w:rStyle w:val="102"/>
                <w:rFonts w:hint="eastAsia" w:ascii="宋体" w:hAnsi="宋体"/>
                <w:color w:val="000000"/>
                <w:sz w:val="18"/>
                <w:szCs w:val="18"/>
              </w:rPr>
              <w:t>.</w:t>
            </w:r>
            <w:r>
              <w:rPr>
                <w:rStyle w:val="102"/>
                <w:rFonts w:ascii="宋体" w:hAnsi="宋体"/>
                <w:color w:val="000000"/>
                <w:sz w:val="18"/>
                <w:szCs w:val="18"/>
              </w:rPr>
              <w:t xml:space="preserve">极高的线速度； </w:t>
            </w:r>
          </w:p>
          <w:p>
            <w:pPr>
              <w:spacing w:line="220" w:lineRule="exact"/>
              <w:rPr>
                <w:rStyle w:val="102"/>
                <w:rFonts w:ascii="宋体" w:hAnsi="宋体"/>
                <w:color w:val="000000"/>
                <w:sz w:val="18"/>
                <w:szCs w:val="18"/>
              </w:rPr>
            </w:pPr>
            <w:r>
              <w:rPr>
                <w:rStyle w:val="102"/>
                <w:rFonts w:ascii="宋体" w:hAnsi="宋体"/>
                <w:color w:val="000000"/>
                <w:sz w:val="18"/>
                <w:szCs w:val="18"/>
              </w:rPr>
              <w:t>3</w:t>
            </w:r>
            <w:r>
              <w:rPr>
                <w:rStyle w:val="102"/>
                <w:rFonts w:hint="eastAsia" w:ascii="宋体" w:hAnsi="宋体"/>
                <w:color w:val="000000"/>
                <w:sz w:val="18"/>
                <w:szCs w:val="18"/>
              </w:rPr>
              <w:t>.</w:t>
            </w:r>
            <w:r>
              <w:rPr>
                <w:rStyle w:val="102"/>
                <w:rFonts w:ascii="宋体" w:hAnsi="宋体"/>
                <w:color w:val="000000"/>
                <w:sz w:val="18"/>
                <w:szCs w:val="18"/>
              </w:rPr>
              <w:t>配有三种不同规格可换的高剪切乳化机头，可快速更换；配置的工作头定子，应根据实验的要求选择合适的定子进行实验。中、低粘度液体混合乳化，中、小颗粒粉碎溶解应选择圆孔定子；对于高粘度液体混合乳化，大颗粒粉碎溶解，请选用长孔定子头</w:t>
            </w:r>
            <w:r>
              <w:rPr>
                <w:rStyle w:val="102"/>
                <w:rFonts w:hint="eastAsia" w:ascii="宋体" w:hAnsi="宋体"/>
                <w:color w:val="000000"/>
                <w:sz w:val="18"/>
                <w:szCs w:val="18"/>
              </w:rPr>
              <w:t>;</w:t>
            </w:r>
          </w:p>
          <w:p>
            <w:pPr>
              <w:spacing w:line="220" w:lineRule="exact"/>
              <w:rPr>
                <w:rStyle w:val="102"/>
                <w:rFonts w:ascii="宋体" w:hAnsi="宋体"/>
                <w:color w:val="000000"/>
                <w:sz w:val="18"/>
                <w:szCs w:val="18"/>
              </w:rPr>
            </w:pPr>
            <w:r>
              <w:rPr>
                <w:rStyle w:val="102"/>
                <w:rFonts w:ascii="宋体" w:hAnsi="宋体"/>
                <w:color w:val="000000"/>
                <w:sz w:val="18"/>
                <w:szCs w:val="18"/>
              </w:rPr>
              <w:t>4</w:t>
            </w:r>
            <w:r>
              <w:rPr>
                <w:rStyle w:val="102"/>
                <w:rFonts w:hint="eastAsia" w:ascii="宋体" w:hAnsi="宋体"/>
                <w:color w:val="000000"/>
                <w:sz w:val="18"/>
                <w:szCs w:val="18"/>
              </w:rPr>
              <w:t>.</w:t>
            </w:r>
            <w:r>
              <w:rPr>
                <w:rStyle w:val="102"/>
                <w:rFonts w:ascii="宋体" w:hAnsi="宋体"/>
                <w:color w:val="000000"/>
                <w:sz w:val="18"/>
                <w:szCs w:val="18"/>
              </w:rPr>
              <w:t xml:space="preserve">无级调速； </w:t>
            </w:r>
          </w:p>
          <w:p>
            <w:pPr>
              <w:spacing w:line="220" w:lineRule="exact"/>
              <w:rPr>
                <w:rStyle w:val="102"/>
                <w:rFonts w:ascii="宋体" w:hAnsi="宋体"/>
                <w:color w:val="000000"/>
                <w:sz w:val="18"/>
                <w:szCs w:val="18"/>
              </w:rPr>
            </w:pPr>
            <w:r>
              <w:rPr>
                <w:rStyle w:val="102"/>
                <w:rFonts w:ascii="宋体" w:hAnsi="宋体"/>
                <w:color w:val="000000"/>
                <w:sz w:val="18"/>
                <w:szCs w:val="18"/>
              </w:rPr>
              <w:t>5</w:t>
            </w:r>
            <w:r>
              <w:rPr>
                <w:rStyle w:val="102"/>
                <w:rFonts w:hint="eastAsia" w:ascii="宋体" w:hAnsi="宋体"/>
                <w:color w:val="000000"/>
                <w:sz w:val="18"/>
                <w:szCs w:val="18"/>
              </w:rPr>
              <w:t>.</w:t>
            </w:r>
            <w:r>
              <w:rPr>
                <w:rStyle w:val="102"/>
                <w:rFonts w:ascii="宋体" w:hAnsi="宋体"/>
                <w:color w:val="000000"/>
                <w:sz w:val="18"/>
                <w:szCs w:val="18"/>
              </w:rPr>
              <w:t xml:space="preserve">使用方便，轻巧，工作寿命长； </w:t>
            </w:r>
          </w:p>
          <w:p>
            <w:pPr>
              <w:spacing w:line="220" w:lineRule="exact"/>
              <w:rPr>
                <w:rStyle w:val="102"/>
                <w:rFonts w:ascii="宋体" w:hAnsi="宋体"/>
                <w:color w:val="000000"/>
                <w:sz w:val="18"/>
                <w:szCs w:val="18"/>
              </w:rPr>
            </w:pPr>
            <w:r>
              <w:rPr>
                <w:rStyle w:val="102"/>
                <w:rFonts w:ascii="宋体" w:hAnsi="宋体"/>
                <w:color w:val="000000"/>
                <w:sz w:val="18"/>
                <w:szCs w:val="18"/>
              </w:rPr>
              <w:t>6</w:t>
            </w:r>
            <w:r>
              <w:rPr>
                <w:rStyle w:val="102"/>
                <w:rFonts w:hint="eastAsia" w:ascii="宋体" w:hAnsi="宋体"/>
                <w:color w:val="000000"/>
                <w:sz w:val="18"/>
                <w:szCs w:val="18"/>
              </w:rPr>
              <w:t>.</w:t>
            </w:r>
            <w:r>
              <w:rPr>
                <w:rStyle w:val="102"/>
                <w:rFonts w:ascii="宋体" w:hAnsi="宋体"/>
                <w:color w:val="000000"/>
                <w:sz w:val="18"/>
                <w:szCs w:val="18"/>
              </w:rPr>
              <w:t>转速带数字显示；功率不高于450W；转速 300～11000r/min；处理量 30-5000ml 以水为介质；</w:t>
            </w:r>
          </w:p>
          <w:p>
            <w:pPr>
              <w:spacing w:line="220" w:lineRule="exact"/>
              <w:rPr>
                <w:rStyle w:val="102"/>
                <w:rFonts w:ascii="宋体" w:hAnsi="宋体"/>
                <w:color w:val="000000"/>
                <w:sz w:val="18"/>
                <w:szCs w:val="18"/>
              </w:rPr>
            </w:pPr>
            <w:r>
              <w:rPr>
                <w:rStyle w:val="102"/>
                <w:rFonts w:ascii="宋体" w:hAnsi="宋体"/>
                <w:color w:val="000000"/>
                <w:sz w:val="18"/>
                <w:szCs w:val="18"/>
              </w:rPr>
              <w:t>7</w:t>
            </w:r>
            <w:r>
              <w:rPr>
                <w:rStyle w:val="102"/>
                <w:rFonts w:hint="eastAsia" w:ascii="宋体" w:hAnsi="宋体"/>
                <w:color w:val="000000"/>
                <w:sz w:val="18"/>
                <w:szCs w:val="18"/>
              </w:rPr>
              <w:t>.</w:t>
            </w:r>
            <w:r>
              <w:rPr>
                <w:rStyle w:val="102"/>
                <w:rFonts w:ascii="宋体" w:hAnsi="宋体"/>
                <w:color w:val="000000"/>
                <w:sz w:val="18"/>
                <w:szCs w:val="18"/>
              </w:rPr>
              <w:t>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30</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脂质体制备挤出器</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（一）功能要求</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样品经过水化形成脂质体后，通过高压均质将样品从滤膜中挤出，提高挤出后的样品粒径和分布。 </w:t>
            </w:r>
          </w:p>
          <w:p>
            <w:pPr>
              <w:spacing w:line="220" w:lineRule="exact"/>
              <w:rPr>
                <w:rStyle w:val="102"/>
                <w:rFonts w:ascii="宋体" w:hAnsi="宋体"/>
                <w:color w:val="000000"/>
                <w:sz w:val="18"/>
                <w:szCs w:val="18"/>
              </w:rPr>
            </w:pPr>
            <w:r>
              <w:rPr>
                <w:rStyle w:val="102"/>
                <w:rFonts w:ascii="宋体" w:hAnsi="宋体"/>
                <w:color w:val="000000"/>
                <w:sz w:val="18"/>
                <w:szCs w:val="18"/>
              </w:rPr>
              <w:t>（二）技术参数</w:t>
            </w:r>
          </w:p>
          <w:p>
            <w:pPr>
              <w:spacing w:line="220" w:lineRule="exact"/>
              <w:rPr>
                <w:rStyle w:val="102"/>
                <w:rFonts w:ascii="宋体" w:hAnsi="宋体"/>
                <w:color w:val="000000"/>
                <w:sz w:val="18"/>
                <w:szCs w:val="18"/>
              </w:rPr>
            </w:pPr>
            <w:r>
              <w:rPr>
                <w:rStyle w:val="102"/>
                <w:rFonts w:ascii="宋体" w:hAnsi="宋体"/>
                <w:color w:val="000000"/>
                <w:sz w:val="18"/>
                <w:szCs w:val="18"/>
              </w:rPr>
              <w:t>1.所有部件包括“O”型圈，垫圈均通过 FDA 认证；</w:t>
            </w:r>
          </w:p>
          <w:p>
            <w:pPr>
              <w:spacing w:line="220" w:lineRule="exact"/>
              <w:rPr>
                <w:rStyle w:val="102"/>
                <w:rFonts w:ascii="宋体" w:hAnsi="宋体"/>
                <w:color w:val="000000"/>
                <w:sz w:val="18"/>
                <w:szCs w:val="18"/>
              </w:rPr>
            </w:pPr>
            <w:r>
              <w:rPr>
                <w:rStyle w:val="102"/>
                <w:rFonts w:ascii="宋体" w:hAnsi="宋体"/>
                <w:color w:val="000000"/>
                <w:sz w:val="18"/>
                <w:szCs w:val="18"/>
              </w:rPr>
              <w:t>2.使用 PC 滤膜，操作便捷，可重复使用；</w:t>
            </w:r>
          </w:p>
          <w:p>
            <w:pPr>
              <w:spacing w:line="220" w:lineRule="exact"/>
              <w:rPr>
                <w:rStyle w:val="102"/>
                <w:rFonts w:ascii="宋体" w:hAnsi="宋体"/>
                <w:color w:val="000000"/>
                <w:sz w:val="18"/>
                <w:szCs w:val="18"/>
              </w:rPr>
            </w:pPr>
            <w:r>
              <w:rPr>
                <w:rStyle w:val="102"/>
                <w:rFonts w:ascii="宋体" w:hAnsi="宋体"/>
                <w:color w:val="000000"/>
                <w:sz w:val="18"/>
                <w:szCs w:val="18"/>
              </w:rPr>
              <w:t>3.所有接触物料管道均为 316L以上材质；</w:t>
            </w:r>
          </w:p>
          <w:p>
            <w:pPr>
              <w:spacing w:line="220" w:lineRule="exact"/>
              <w:rPr>
                <w:rStyle w:val="102"/>
                <w:rFonts w:ascii="宋体" w:hAnsi="宋体"/>
                <w:color w:val="000000"/>
                <w:sz w:val="18"/>
                <w:szCs w:val="18"/>
              </w:rPr>
            </w:pPr>
            <w:r>
              <w:rPr>
                <w:rStyle w:val="102"/>
                <w:rFonts w:ascii="宋体" w:hAnsi="宋体"/>
                <w:color w:val="000000"/>
                <w:sz w:val="18"/>
                <w:szCs w:val="18"/>
              </w:rPr>
              <w:t>4.严格控制产品粒径，可单次操作或循环操作；</w:t>
            </w:r>
          </w:p>
          <w:p>
            <w:pPr>
              <w:spacing w:line="220" w:lineRule="exact"/>
              <w:rPr>
                <w:rStyle w:val="102"/>
                <w:rFonts w:ascii="宋体" w:hAnsi="宋体"/>
                <w:color w:val="000000"/>
                <w:sz w:val="18"/>
                <w:szCs w:val="18"/>
              </w:rPr>
            </w:pPr>
            <w:r>
              <w:rPr>
                <w:rStyle w:val="102"/>
                <w:rFonts w:ascii="宋体" w:hAnsi="宋体"/>
                <w:color w:val="000000"/>
                <w:sz w:val="18"/>
                <w:szCs w:val="18"/>
              </w:rPr>
              <w:t>5.装卸方便，便于清洗和灭菌；</w:t>
            </w:r>
          </w:p>
          <w:p>
            <w:pPr>
              <w:spacing w:line="220" w:lineRule="exact"/>
              <w:rPr>
                <w:rStyle w:val="102"/>
                <w:rFonts w:ascii="宋体" w:hAnsi="宋体"/>
                <w:color w:val="000000"/>
                <w:sz w:val="18"/>
                <w:szCs w:val="18"/>
              </w:rPr>
            </w:pPr>
            <w:r>
              <w:rPr>
                <w:rStyle w:val="102"/>
                <w:rFonts w:ascii="宋体" w:hAnsi="宋体"/>
                <w:color w:val="000000"/>
                <w:sz w:val="18"/>
                <w:szCs w:val="18"/>
              </w:rPr>
              <w:t>6.所有数据可直接放大；</w:t>
            </w:r>
          </w:p>
          <w:p>
            <w:pPr>
              <w:spacing w:line="220" w:lineRule="exact"/>
              <w:rPr>
                <w:rStyle w:val="102"/>
                <w:rFonts w:ascii="宋体" w:hAnsi="宋体"/>
                <w:color w:val="000000"/>
                <w:sz w:val="18"/>
                <w:szCs w:val="18"/>
              </w:rPr>
            </w:pPr>
            <w:r>
              <w:rPr>
                <w:rStyle w:val="102"/>
                <w:rFonts w:ascii="宋体" w:hAnsi="宋体"/>
                <w:color w:val="000000"/>
                <w:sz w:val="18"/>
                <w:szCs w:val="18"/>
              </w:rPr>
              <w:t>7.预设压力保护阀；</w:t>
            </w:r>
          </w:p>
          <w:p>
            <w:pPr>
              <w:spacing w:line="220" w:lineRule="exact"/>
              <w:rPr>
                <w:rStyle w:val="102"/>
                <w:rFonts w:ascii="宋体" w:hAnsi="宋体"/>
                <w:color w:val="000000"/>
                <w:sz w:val="18"/>
                <w:szCs w:val="18"/>
              </w:rPr>
            </w:pPr>
            <w:r>
              <w:rPr>
                <w:rStyle w:val="102"/>
                <w:rFonts w:ascii="宋体" w:hAnsi="宋体"/>
                <w:color w:val="000000"/>
                <w:sz w:val="18"/>
                <w:szCs w:val="18"/>
              </w:rPr>
              <w:t>8.可用于高浓度样品处理；</w:t>
            </w:r>
          </w:p>
          <w:p>
            <w:pPr>
              <w:spacing w:line="220" w:lineRule="exact"/>
              <w:rPr>
                <w:rStyle w:val="102"/>
                <w:rFonts w:ascii="宋体" w:hAnsi="宋体"/>
                <w:color w:val="000000"/>
                <w:sz w:val="18"/>
                <w:szCs w:val="18"/>
              </w:rPr>
            </w:pPr>
            <w:r>
              <w:rPr>
                <w:rStyle w:val="102"/>
                <w:rFonts w:ascii="宋体" w:hAnsi="宋体"/>
                <w:color w:val="000000"/>
                <w:sz w:val="18"/>
                <w:szCs w:val="18"/>
              </w:rPr>
              <w:t>9 可放在洁净室中使用，符合 GMP 标准；</w:t>
            </w:r>
          </w:p>
          <w:p>
            <w:pPr>
              <w:spacing w:line="220" w:lineRule="exact"/>
              <w:rPr>
                <w:rStyle w:val="102"/>
                <w:rFonts w:ascii="宋体" w:hAnsi="宋体"/>
                <w:color w:val="000000"/>
                <w:sz w:val="18"/>
                <w:szCs w:val="18"/>
              </w:rPr>
            </w:pPr>
            <w:r>
              <w:rPr>
                <w:rStyle w:val="102"/>
                <w:rFonts w:ascii="宋体" w:hAnsi="宋体"/>
                <w:color w:val="000000"/>
                <w:sz w:val="18"/>
                <w:szCs w:val="18"/>
              </w:rPr>
              <w:t>10.最终产品粒径:50-1000nm；</w:t>
            </w:r>
          </w:p>
          <w:p>
            <w:pPr>
              <w:spacing w:line="220" w:lineRule="exact"/>
              <w:rPr>
                <w:rStyle w:val="102"/>
                <w:rFonts w:ascii="宋体" w:hAnsi="宋体"/>
                <w:color w:val="000000"/>
                <w:sz w:val="18"/>
                <w:szCs w:val="18"/>
              </w:rPr>
            </w:pPr>
            <w:r>
              <w:rPr>
                <w:rStyle w:val="102"/>
                <w:rFonts w:ascii="宋体" w:hAnsi="宋体"/>
                <w:color w:val="000000"/>
                <w:sz w:val="18"/>
                <w:szCs w:val="18"/>
              </w:rPr>
              <w:t>11.浓度: 不小于200mg/ml；</w:t>
            </w:r>
          </w:p>
          <w:p>
            <w:pPr>
              <w:spacing w:line="220" w:lineRule="exact"/>
              <w:rPr>
                <w:rStyle w:val="102"/>
                <w:rFonts w:ascii="宋体" w:hAnsi="宋体"/>
                <w:color w:val="000000"/>
                <w:sz w:val="18"/>
                <w:szCs w:val="18"/>
              </w:rPr>
            </w:pPr>
            <w:r>
              <w:rPr>
                <w:rStyle w:val="102"/>
                <w:rFonts w:ascii="宋体" w:hAnsi="宋体"/>
                <w:color w:val="000000"/>
                <w:sz w:val="18"/>
                <w:szCs w:val="18"/>
              </w:rPr>
              <w:t>12.单批次处理量：0-10ml；</w:t>
            </w:r>
          </w:p>
          <w:p>
            <w:pPr>
              <w:spacing w:line="220" w:lineRule="exact"/>
              <w:rPr>
                <w:rStyle w:val="102"/>
                <w:rFonts w:ascii="宋体" w:hAnsi="宋体"/>
                <w:color w:val="000000"/>
                <w:sz w:val="18"/>
                <w:szCs w:val="18"/>
              </w:rPr>
            </w:pPr>
            <w:r>
              <w:rPr>
                <w:rStyle w:val="102"/>
                <w:rFonts w:ascii="宋体" w:hAnsi="宋体"/>
                <w:color w:val="000000"/>
                <w:sz w:val="18"/>
                <w:szCs w:val="18"/>
              </w:rPr>
              <w:t>13.最大处理量:50-1000ml/min；</w:t>
            </w:r>
          </w:p>
          <w:p>
            <w:pPr>
              <w:spacing w:line="220" w:lineRule="exact"/>
              <w:rPr>
                <w:rStyle w:val="102"/>
                <w:rFonts w:ascii="宋体" w:hAnsi="宋体"/>
                <w:color w:val="000000"/>
                <w:sz w:val="18"/>
                <w:szCs w:val="18"/>
              </w:rPr>
            </w:pPr>
            <w:r>
              <w:rPr>
                <w:rStyle w:val="102"/>
                <w:rFonts w:ascii="宋体" w:hAnsi="宋体"/>
                <w:color w:val="000000"/>
                <w:sz w:val="18"/>
                <w:szCs w:val="18"/>
              </w:rPr>
              <w:t>14.最大工作压力 :1000psi；</w:t>
            </w:r>
          </w:p>
          <w:p>
            <w:pPr>
              <w:spacing w:line="220" w:lineRule="exact"/>
              <w:rPr>
                <w:rStyle w:val="102"/>
                <w:rFonts w:ascii="宋体" w:hAnsi="宋体"/>
                <w:color w:val="000000"/>
                <w:sz w:val="18"/>
                <w:szCs w:val="18"/>
              </w:rPr>
            </w:pPr>
            <w:r>
              <w:rPr>
                <w:rStyle w:val="102"/>
                <w:rFonts w:ascii="宋体" w:hAnsi="宋体"/>
                <w:color w:val="000000"/>
                <w:sz w:val="18"/>
                <w:szCs w:val="18"/>
              </w:rPr>
              <w:t>15.工作温度:5-75℃ LIPEX 滤膜挤出器；</w:t>
            </w:r>
          </w:p>
          <w:p>
            <w:pPr>
              <w:spacing w:line="220" w:lineRule="exact"/>
              <w:rPr>
                <w:rStyle w:val="102"/>
                <w:rFonts w:ascii="宋体" w:hAnsi="宋体"/>
                <w:color w:val="000000"/>
                <w:sz w:val="18"/>
                <w:szCs w:val="18"/>
              </w:rPr>
            </w:pPr>
            <w:r>
              <w:rPr>
                <w:rStyle w:val="102"/>
                <w:rFonts w:ascii="宋体" w:hAnsi="宋体"/>
                <w:color w:val="000000"/>
                <w:sz w:val="18"/>
                <w:szCs w:val="18"/>
              </w:rPr>
              <w:t>16.产品材质：不低于316L以上不锈钢；</w:t>
            </w:r>
          </w:p>
          <w:p>
            <w:pPr>
              <w:spacing w:line="220" w:lineRule="exact"/>
              <w:rPr>
                <w:rStyle w:val="102"/>
                <w:rFonts w:ascii="宋体" w:hAnsi="宋体"/>
                <w:color w:val="000000"/>
                <w:sz w:val="18"/>
                <w:szCs w:val="18"/>
              </w:rPr>
            </w:pPr>
            <w:r>
              <w:rPr>
                <w:rStyle w:val="102"/>
                <w:rFonts w:ascii="宋体" w:hAnsi="宋体"/>
                <w:color w:val="000000"/>
                <w:sz w:val="18"/>
                <w:szCs w:val="18"/>
              </w:rPr>
              <w:t>17.动力方式：气动（氮气钢瓶或洁净压缩空气）；</w:t>
            </w:r>
          </w:p>
          <w:p>
            <w:pPr>
              <w:spacing w:line="220" w:lineRule="exact"/>
              <w:rPr>
                <w:rStyle w:val="102"/>
                <w:rFonts w:ascii="宋体" w:hAnsi="宋体"/>
                <w:color w:val="000000"/>
                <w:sz w:val="18"/>
                <w:szCs w:val="18"/>
              </w:rPr>
            </w:pPr>
            <w:r>
              <w:rPr>
                <w:rStyle w:val="102"/>
                <w:rFonts w:ascii="宋体" w:hAnsi="宋体"/>
                <w:color w:val="000000"/>
                <w:sz w:val="18"/>
                <w:szCs w:val="18"/>
              </w:rPr>
              <w:t>18.安装调试后经用户确认合格次日起，质保期1年以上。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31</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小型药物打片机</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（一）功能要求</w:t>
            </w:r>
          </w:p>
          <w:p>
            <w:pPr>
              <w:spacing w:line="220" w:lineRule="exact"/>
              <w:rPr>
                <w:rStyle w:val="102"/>
                <w:rFonts w:ascii="宋体" w:hAnsi="宋体"/>
                <w:color w:val="000000"/>
                <w:sz w:val="18"/>
                <w:szCs w:val="18"/>
              </w:rPr>
            </w:pPr>
            <w:r>
              <w:rPr>
                <w:rStyle w:val="102"/>
                <w:rFonts w:ascii="宋体" w:hAnsi="宋体"/>
                <w:color w:val="000000"/>
                <w:sz w:val="18"/>
                <w:szCs w:val="18"/>
              </w:rPr>
              <w:t>适用于制药、化工、食品、冶金企业实验室用实验压片机，可将各类型粉末状颗粒状原料压制成圆形片或异形片。</w:t>
            </w:r>
          </w:p>
          <w:p>
            <w:pPr>
              <w:spacing w:line="220" w:lineRule="exact"/>
              <w:rPr>
                <w:rStyle w:val="102"/>
                <w:rFonts w:ascii="宋体" w:hAnsi="宋体"/>
                <w:b/>
                <w:color w:val="000000"/>
                <w:sz w:val="18"/>
                <w:szCs w:val="18"/>
              </w:rPr>
            </w:pPr>
            <w:r>
              <w:rPr>
                <w:rStyle w:val="102"/>
                <w:rFonts w:ascii="宋体" w:hAnsi="宋体"/>
                <w:b/>
                <w:color w:val="000000"/>
                <w:sz w:val="18"/>
                <w:szCs w:val="18"/>
              </w:rPr>
              <w:t>（二）技术参数</w:t>
            </w:r>
          </w:p>
          <w:p>
            <w:pPr>
              <w:spacing w:line="220" w:lineRule="exact"/>
              <w:rPr>
                <w:rStyle w:val="102"/>
                <w:rFonts w:ascii="宋体" w:hAnsi="宋体"/>
                <w:color w:val="000000"/>
                <w:sz w:val="18"/>
                <w:szCs w:val="18"/>
              </w:rPr>
            </w:pPr>
            <w:r>
              <w:rPr>
                <w:rStyle w:val="102"/>
                <w:rFonts w:ascii="宋体" w:hAnsi="宋体"/>
                <w:color w:val="000000"/>
                <w:sz w:val="18"/>
                <w:szCs w:val="18"/>
              </w:rPr>
              <w:t>1.最大压片压力（千牛）不小于30；</w:t>
            </w:r>
          </w:p>
          <w:p>
            <w:pPr>
              <w:spacing w:line="220" w:lineRule="exact"/>
              <w:rPr>
                <w:rStyle w:val="102"/>
                <w:rFonts w:ascii="宋体" w:hAnsi="宋体"/>
                <w:color w:val="000000"/>
                <w:sz w:val="18"/>
                <w:szCs w:val="18"/>
              </w:rPr>
            </w:pPr>
            <w:r>
              <w:rPr>
                <w:rStyle w:val="102"/>
                <w:rFonts w:ascii="宋体" w:hAnsi="宋体"/>
                <w:color w:val="000000"/>
                <w:sz w:val="18"/>
                <w:szCs w:val="18"/>
              </w:rPr>
              <w:t>2.最大压片直径 (毫米) 不小于20；</w:t>
            </w:r>
          </w:p>
          <w:p>
            <w:pPr>
              <w:spacing w:line="220" w:lineRule="exact"/>
              <w:rPr>
                <w:rStyle w:val="102"/>
                <w:rFonts w:ascii="宋体" w:hAnsi="宋体"/>
                <w:color w:val="000000"/>
                <w:sz w:val="18"/>
                <w:szCs w:val="18"/>
              </w:rPr>
            </w:pPr>
            <w:r>
              <w:rPr>
                <w:rStyle w:val="102"/>
                <w:rFonts w:ascii="宋体" w:hAnsi="宋体"/>
                <w:color w:val="000000"/>
                <w:sz w:val="18"/>
                <w:szCs w:val="18"/>
              </w:rPr>
              <w:t>3.最大填充深度（毫米）不小于20；</w:t>
            </w:r>
          </w:p>
          <w:p>
            <w:pPr>
              <w:spacing w:line="220" w:lineRule="exact"/>
              <w:rPr>
                <w:rStyle w:val="102"/>
                <w:rFonts w:ascii="宋体" w:hAnsi="宋体"/>
                <w:color w:val="000000"/>
                <w:sz w:val="18"/>
                <w:szCs w:val="18"/>
              </w:rPr>
            </w:pPr>
            <w:r>
              <w:rPr>
                <w:rStyle w:val="102"/>
                <w:rFonts w:ascii="宋体" w:hAnsi="宋体"/>
                <w:color w:val="000000"/>
                <w:sz w:val="18"/>
                <w:szCs w:val="18"/>
              </w:rPr>
              <w:t>4.最大片剂厚度 (毫米) 0.5-8；</w:t>
            </w:r>
          </w:p>
          <w:p>
            <w:pPr>
              <w:spacing w:line="220" w:lineRule="exact"/>
              <w:rPr>
                <w:rStyle w:val="102"/>
                <w:rFonts w:ascii="宋体" w:hAnsi="宋体"/>
                <w:color w:val="000000"/>
                <w:sz w:val="18"/>
                <w:szCs w:val="18"/>
              </w:rPr>
            </w:pPr>
            <w:r>
              <w:rPr>
                <w:rStyle w:val="102"/>
                <w:rFonts w:ascii="宋体" w:hAnsi="宋体"/>
                <w:color w:val="000000"/>
                <w:sz w:val="18"/>
                <w:szCs w:val="18"/>
              </w:rPr>
              <w:t>5.产量（片/时）不低于3600；</w:t>
            </w:r>
          </w:p>
          <w:p>
            <w:pPr>
              <w:spacing w:line="220" w:lineRule="exact"/>
              <w:rPr>
                <w:rStyle w:val="102"/>
                <w:rFonts w:ascii="宋体" w:hAnsi="宋体"/>
                <w:color w:val="000000"/>
                <w:sz w:val="18"/>
                <w:szCs w:val="18"/>
              </w:rPr>
            </w:pPr>
            <w:r>
              <w:rPr>
                <w:rStyle w:val="102"/>
                <w:rFonts w:ascii="宋体" w:hAnsi="宋体"/>
                <w:color w:val="000000"/>
                <w:sz w:val="18"/>
                <w:szCs w:val="18"/>
              </w:rPr>
              <w:t>6.电机功率 （千瓦）0.55；</w:t>
            </w:r>
          </w:p>
          <w:p>
            <w:pPr>
              <w:spacing w:line="220" w:lineRule="exact"/>
              <w:rPr>
                <w:rStyle w:val="102"/>
                <w:rFonts w:ascii="宋体" w:hAnsi="宋体"/>
                <w:color w:val="000000"/>
                <w:sz w:val="18"/>
                <w:szCs w:val="18"/>
              </w:rPr>
            </w:pPr>
            <w:r>
              <w:rPr>
                <w:rStyle w:val="102"/>
                <w:rFonts w:ascii="宋体" w:hAnsi="宋体"/>
                <w:color w:val="000000"/>
                <w:sz w:val="18"/>
                <w:szCs w:val="18"/>
              </w:rPr>
              <w:t>7.外形尺寸（毫米）不大于708×459×740；</w:t>
            </w:r>
          </w:p>
          <w:p>
            <w:pPr>
              <w:spacing w:line="220" w:lineRule="exact"/>
              <w:rPr>
                <w:rStyle w:val="102"/>
                <w:rFonts w:ascii="宋体" w:hAnsi="宋体"/>
                <w:color w:val="000000"/>
                <w:sz w:val="18"/>
                <w:szCs w:val="18"/>
              </w:rPr>
            </w:pPr>
            <w:r>
              <w:rPr>
                <w:rStyle w:val="102"/>
                <w:rFonts w:ascii="宋体" w:hAnsi="宋体"/>
                <w:color w:val="000000"/>
                <w:sz w:val="18"/>
                <w:szCs w:val="18"/>
              </w:rPr>
              <w:t>8.主机重量（千克）不高于150；</w:t>
            </w:r>
          </w:p>
          <w:p>
            <w:pPr>
              <w:spacing w:line="220" w:lineRule="exact"/>
              <w:rPr>
                <w:rStyle w:val="102"/>
                <w:rFonts w:ascii="宋体" w:hAnsi="宋体"/>
                <w:color w:val="000000"/>
                <w:sz w:val="18"/>
                <w:szCs w:val="18"/>
              </w:rPr>
            </w:pPr>
            <w:r>
              <w:rPr>
                <w:rStyle w:val="102"/>
                <w:rFonts w:ascii="宋体" w:hAnsi="宋体"/>
                <w:color w:val="000000"/>
                <w:sz w:val="18"/>
                <w:szCs w:val="18"/>
              </w:rPr>
              <w:t>9.产量不低于3600片/时；</w:t>
            </w:r>
          </w:p>
          <w:p>
            <w:pPr>
              <w:spacing w:line="220" w:lineRule="exact"/>
              <w:rPr>
                <w:rStyle w:val="102"/>
                <w:rFonts w:ascii="宋体" w:hAnsi="宋体"/>
                <w:color w:val="000000"/>
                <w:sz w:val="18"/>
                <w:szCs w:val="18"/>
              </w:rPr>
            </w:pPr>
            <w:r>
              <w:rPr>
                <w:rStyle w:val="102"/>
                <w:rFonts w:ascii="宋体" w:hAnsi="宋体"/>
                <w:color w:val="000000"/>
                <w:sz w:val="18"/>
                <w:szCs w:val="18"/>
              </w:rPr>
              <w:t>10.安装调试后经用户确认合格次日起，质保期1年以上。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32</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小型滴丸机</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1.系统可满足用1－8孔滴头，进行工艺试验（1孔滴头）和小批量生产（8孔滴头）；</w:t>
            </w:r>
          </w:p>
          <w:p>
            <w:pPr>
              <w:spacing w:line="220" w:lineRule="exact"/>
              <w:rPr>
                <w:rStyle w:val="102"/>
                <w:rFonts w:ascii="宋体" w:hAnsi="宋体"/>
                <w:color w:val="000000"/>
                <w:sz w:val="18"/>
                <w:szCs w:val="18"/>
              </w:rPr>
            </w:pPr>
            <w:r>
              <w:rPr>
                <w:rStyle w:val="102"/>
                <w:rFonts w:ascii="宋体" w:hAnsi="宋体"/>
                <w:color w:val="000000"/>
                <w:sz w:val="18"/>
                <w:szCs w:val="18"/>
              </w:rPr>
              <w:t>2.药液通过油浴恒温加热；</w:t>
            </w:r>
          </w:p>
          <w:p>
            <w:pPr>
              <w:spacing w:line="220" w:lineRule="exact"/>
              <w:rPr>
                <w:rStyle w:val="102"/>
                <w:rFonts w:ascii="宋体" w:hAnsi="宋体"/>
                <w:color w:val="000000"/>
                <w:sz w:val="18"/>
                <w:szCs w:val="18"/>
              </w:rPr>
            </w:pPr>
            <w:r>
              <w:rPr>
                <w:rStyle w:val="102"/>
                <w:rFonts w:ascii="宋体" w:hAnsi="宋体"/>
                <w:color w:val="000000"/>
                <w:sz w:val="18"/>
                <w:szCs w:val="18"/>
              </w:rPr>
              <w:t>3.配有均质搅拌装置，搅拌速度无级调节,可防止药液分层；滴罐可以灵活拆卸以方便清洗；药液、油浴、制冷温度、气压、真空度数字显示；冷却柱采用有机玻璃材料，便于观察滴丸的成型过程；</w:t>
            </w:r>
          </w:p>
          <w:p>
            <w:pPr>
              <w:spacing w:line="220" w:lineRule="exact"/>
              <w:rPr>
                <w:rStyle w:val="102"/>
                <w:rFonts w:ascii="宋体" w:hAnsi="宋体"/>
                <w:color w:val="000000"/>
                <w:sz w:val="18"/>
                <w:szCs w:val="18"/>
              </w:rPr>
            </w:pPr>
            <w:r>
              <w:rPr>
                <w:rStyle w:val="102"/>
                <w:rFonts w:ascii="宋体" w:hAnsi="宋体"/>
                <w:color w:val="000000"/>
                <w:sz w:val="18"/>
                <w:szCs w:val="18"/>
              </w:rPr>
              <w:t>4.冷却柱及冷却液液面可灵活升降，便于更换滴头；</w:t>
            </w:r>
          </w:p>
          <w:p>
            <w:pPr>
              <w:spacing w:line="220" w:lineRule="exact"/>
              <w:rPr>
                <w:rStyle w:val="102"/>
                <w:rFonts w:ascii="宋体" w:hAnsi="宋体"/>
                <w:color w:val="000000"/>
                <w:sz w:val="18"/>
                <w:szCs w:val="18"/>
              </w:rPr>
            </w:pPr>
            <w:r>
              <w:rPr>
                <w:rStyle w:val="102"/>
                <w:rFonts w:ascii="宋体" w:hAnsi="宋体"/>
                <w:color w:val="000000"/>
                <w:sz w:val="18"/>
                <w:szCs w:val="18"/>
              </w:rPr>
              <w:t>5.冷却柱上端装有溢流口，可防止冷却液外溢；</w:t>
            </w:r>
          </w:p>
          <w:p>
            <w:pPr>
              <w:spacing w:line="220" w:lineRule="exact"/>
              <w:rPr>
                <w:rStyle w:val="102"/>
                <w:rFonts w:ascii="宋体" w:hAnsi="宋体"/>
                <w:color w:val="000000"/>
                <w:sz w:val="18"/>
                <w:szCs w:val="18"/>
              </w:rPr>
            </w:pPr>
            <w:r>
              <w:rPr>
                <w:rStyle w:val="102"/>
                <w:rFonts w:ascii="宋体" w:hAnsi="宋体"/>
                <w:color w:val="000000"/>
                <w:sz w:val="18"/>
                <w:szCs w:val="18"/>
              </w:rPr>
              <w:t>6.通过溢流来降低冷却柱管口温度；</w:t>
            </w:r>
          </w:p>
          <w:p>
            <w:pPr>
              <w:spacing w:line="220" w:lineRule="exact"/>
              <w:rPr>
                <w:rStyle w:val="102"/>
                <w:rFonts w:ascii="宋体" w:hAnsi="宋体"/>
                <w:color w:val="000000"/>
                <w:sz w:val="18"/>
                <w:szCs w:val="18"/>
              </w:rPr>
            </w:pPr>
            <w:r>
              <w:rPr>
                <w:rStyle w:val="102"/>
                <w:rFonts w:ascii="宋体" w:hAnsi="宋体"/>
                <w:color w:val="000000"/>
                <w:sz w:val="18"/>
                <w:szCs w:val="18"/>
              </w:rPr>
              <w:t>7.冷却液上端加热（可控），下端制冷（可控），温度梯度分布；</w:t>
            </w:r>
          </w:p>
          <w:p>
            <w:pPr>
              <w:spacing w:line="220" w:lineRule="exact"/>
              <w:rPr>
                <w:rStyle w:val="102"/>
                <w:rFonts w:ascii="宋体" w:hAnsi="宋体"/>
                <w:color w:val="000000"/>
                <w:sz w:val="18"/>
                <w:szCs w:val="18"/>
              </w:rPr>
            </w:pPr>
            <w:r>
              <w:rPr>
                <w:rStyle w:val="102"/>
                <w:rFonts w:ascii="宋体" w:hAnsi="宋体"/>
                <w:color w:val="000000"/>
                <w:sz w:val="18"/>
                <w:szCs w:val="18"/>
              </w:rPr>
              <w:t>8.气压和真空可自由灵活调节，可控制粘度较大与粘度较小的药液的滴制速度；</w:t>
            </w:r>
          </w:p>
          <w:p>
            <w:pPr>
              <w:spacing w:line="220" w:lineRule="exact"/>
              <w:rPr>
                <w:rStyle w:val="102"/>
                <w:rFonts w:ascii="宋体" w:hAnsi="宋体"/>
                <w:color w:val="000000"/>
                <w:sz w:val="18"/>
                <w:szCs w:val="18"/>
              </w:rPr>
            </w:pPr>
            <w:r>
              <w:rPr>
                <w:rStyle w:val="102"/>
                <w:rFonts w:ascii="宋体" w:hAnsi="宋体"/>
                <w:color w:val="000000"/>
                <w:sz w:val="18"/>
                <w:szCs w:val="18"/>
              </w:rPr>
              <w:t>9.制冷机组可使冷却液温度降至0度以下；</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10.不高于10g物料即可做一次试验； </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11.工作电压：220V；     </w:t>
            </w:r>
          </w:p>
          <w:p>
            <w:pPr>
              <w:spacing w:line="220" w:lineRule="exact"/>
              <w:rPr>
                <w:rStyle w:val="102"/>
                <w:rFonts w:ascii="宋体" w:hAnsi="宋体"/>
                <w:color w:val="000000"/>
                <w:sz w:val="18"/>
                <w:szCs w:val="18"/>
              </w:rPr>
            </w:pPr>
            <w:r>
              <w:rPr>
                <w:rStyle w:val="102"/>
                <w:rFonts w:ascii="宋体" w:hAnsi="宋体"/>
                <w:color w:val="000000"/>
                <w:sz w:val="18"/>
                <w:szCs w:val="18"/>
              </w:rPr>
              <w:t>12.功率：不高于1.8KW；</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13.滴缸容量：不低于600ml；  </w:t>
            </w:r>
          </w:p>
          <w:p>
            <w:pPr>
              <w:spacing w:line="220" w:lineRule="exact"/>
              <w:rPr>
                <w:rStyle w:val="102"/>
                <w:rFonts w:ascii="宋体" w:hAnsi="宋体"/>
                <w:color w:val="000000"/>
                <w:sz w:val="18"/>
                <w:szCs w:val="18"/>
              </w:rPr>
            </w:pPr>
            <w:r>
              <w:rPr>
                <w:rStyle w:val="102"/>
                <w:rFonts w:ascii="宋体" w:hAnsi="宋体"/>
                <w:color w:val="000000"/>
                <w:sz w:val="18"/>
                <w:szCs w:val="18"/>
              </w:rPr>
              <w:t>14.外部供气压力：≤0.6MPa；</w:t>
            </w:r>
          </w:p>
          <w:p>
            <w:pPr>
              <w:spacing w:line="220" w:lineRule="exact"/>
              <w:rPr>
                <w:rStyle w:val="102"/>
                <w:rFonts w:ascii="宋体" w:hAnsi="宋体"/>
                <w:color w:val="000000"/>
                <w:sz w:val="18"/>
                <w:szCs w:val="18"/>
              </w:rPr>
            </w:pPr>
            <w:r>
              <w:rPr>
                <w:rStyle w:val="102"/>
                <w:rFonts w:ascii="宋体" w:hAnsi="宋体"/>
                <w:color w:val="000000"/>
                <w:sz w:val="18"/>
                <w:szCs w:val="18"/>
              </w:rPr>
              <w:t>15.丸重：5-70mg（直径：1-5mm)；</w:t>
            </w:r>
          </w:p>
          <w:p>
            <w:pPr>
              <w:spacing w:line="220" w:lineRule="exact"/>
              <w:rPr>
                <w:rStyle w:val="102"/>
                <w:rFonts w:ascii="宋体" w:hAnsi="宋体"/>
                <w:color w:val="000000"/>
                <w:sz w:val="18"/>
                <w:szCs w:val="18"/>
              </w:rPr>
            </w:pPr>
            <w:r>
              <w:rPr>
                <w:rStyle w:val="102"/>
                <w:rFonts w:ascii="宋体" w:hAnsi="宋体"/>
                <w:color w:val="000000"/>
                <w:sz w:val="18"/>
                <w:szCs w:val="18"/>
              </w:rPr>
              <w:t>16.滴头数量：1-8孔滴头；</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17.搅拌速度：0-1400转/min ； </w:t>
            </w:r>
          </w:p>
          <w:p>
            <w:pPr>
              <w:spacing w:line="220" w:lineRule="exact"/>
              <w:rPr>
                <w:rStyle w:val="102"/>
                <w:rFonts w:ascii="宋体" w:hAnsi="宋体"/>
                <w:color w:val="000000"/>
                <w:sz w:val="18"/>
                <w:szCs w:val="18"/>
              </w:rPr>
            </w:pPr>
            <w:r>
              <w:rPr>
                <w:rStyle w:val="102"/>
                <w:rFonts w:ascii="宋体" w:hAnsi="宋体"/>
                <w:color w:val="000000"/>
                <w:sz w:val="18"/>
                <w:szCs w:val="18"/>
              </w:rPr>
              <w:t>18.制冷 组：1/3匹；</w:t>
            </w:r>
          </w:p>
          <w:p>
            <w:pPr>
              <w:spacing w:line="220" w:lineRule="exact"/>
              <w:rPr>
                <w:rStyle w:val="102"/>
                <w:rFonts w:ascii="宋体" w:hAnsi="宋体"/>
                <w:color w:val="000000"/>
                <w:sz w:val="18"/>
                <w:szCs w:val="18"/>
              </w:rPr>
            </w:pPr>
            <w:r>
              <w:rPr>
                <w:rStyle w:val="102"/>
                <w:rFonts w:ascii="宋体" w:hAnsi="宋体"/>
                <w:color w:val="000000"/>
                <w:sz w:val="18"/>
                <w:szCs w:val="18"/>
              </w:rPr>
              <w:t>19.温度控制：药液、油浴、制冷、滴盘、管口；</w:t>
            </w:r>
          </w:p>
          <w:p>
            <w:pPr>
              <w:spacing w:line="220" w:lineRule="exact"/>
              <w:rPr>
                <w:rStyle w:val="102"/>
                <w:rFonts w:ascii="宋体" w:hAnsi="宋体"/>
                <w:color w:val="000000"/>
                <w:sz w:val="18"/>
                <w:szCs w:val="18"/>
              </w:rPr>
            </w:pPr>
            <w:r>
              <w:rPr>
                <w:rStyle w:val="102"/>
                <w:rFonts w:ascii="宋体" w:hAnsi="宋体"/>
                <w:color w:val="000000"/>
                <w:sz w:val="18"/>
                <w:szCs w:val="18"/>
              </w:rPr>
              <w:t>20.外形尺寸：不大于750mm×600mm×1900mm；</w:t>
            </w:r>
          </w:p>
          <w:p>
            <w:pPr>
              <w:spacing w:line="220" w:lineRule="exact"/>
              <w:rPr>
                <w:rStyle w:val="102"/>
                <w:rFonts w:ascii="宋体" w:hAnsi="宋体"/>
                <w:color w:val="000000"/>
                <w:sz w:val="18"/>
                <w:szCs w:val="18"/>
              </w:rPr>
            </w:pPr>
            <w:r>
              <w:rPr>
                <w:rStyle w:val="102"/>
                <w:rFonts w:ascii="宋体" w:hAnsi="宋体"/>
                <w:color w:val="000000"/>
                <w:sz w:val="18"/>
                <w:szCs w:val="18"/>
              </w:rPr>
              <w:t>21.重量：不高于110Kg；</w:t>
            </w:r>
          </w:p>
          <w:p>
            <w:pPr>
              <w:spacing w:line="220" w:lineRule="exact"/>
              <w:rPr>
                <w:rStyle w:val="102"/>
                <w:rFonts w:ascii="宋体" w:hAnsi="宋体"/>
                <w:color w:val="000000"/>
                <w:sz w:val="18"/>
                <w:szCs w:val="18"/>
              </w:rPr>
            </w:pPr>
            <w:r>
              <w:rPr>
                <w:rStyle w:val="102"/>
                <w:rFonts w:ascii="宋体" w:hAnsi="宋体"/>
                <w:color w:val="000000"/>
                <w:sz w:val="18"/>
                <w:szCs w:val="18"/>
              </w:rPr>
              <w:t>22.安装调试后经用户确认合格次日起，质保期1年以上。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33</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膏药制备机</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1.高清人机界面7存触摸屏，参数明朗显示；</w:t>
            </w:r>
          </w:p>
          <w:p>
            <w:pPr>
              <w:spacing w:line="220" w:lineRule="exact"/>
              <w:rPr>
                <w:rStyle w:val="102"/>
                <w:rFonts w:ascii="宋体" w:hAnsi="宋体"/>
                <w:color w:val="000000"/>
                <w:sz w:val="18"/>
                <w:szCs w:val="18"/>
              </w:rPr>
            </w:pPr>
            <w:r>
              <w:rPr>
                <w:rStyle w:val="102"/>
                <w:rFonts w:ascii="宋体" w:hAnsi="宋体"/>
                <w:color w:val="000000"/>
                <w:sz w:val="18"/>
                <w:szCs w:val="18"/>
              </w:rPr>
              <w:t>2.高精度数字称重系统；</w:t>
            </w:r>
          </w:p>
          <w:p>
            <w:pPr>
              <w:spacing w:line="220" w:lineRule="exact"/>
              <w:rPr>
                <w:rStyle w:val="102"/>
                <w:rFonts w:ascii="宋体" w:hAnsi="宋体"/>
                <w:color w:val="000000"/>
                <w:sz w:val="18"/>
                <w:szCs w:val="18"/>
              </w:rPr>
            </w:pPr>
            <w:r>
              <w:rPr>
                <w:rStyle w:val="102"/>
                <w:rFonts w:ascii="宋体" w:hAnsi="宋体"/>
                <w:color w:val="000000"/>
                <w:sz w:val="18"/>
                <w:szCs w:val="18"/>
              </w:rPr>
              <w:t>3.真空密封锅体，自带搅拌功能，保证膏药均匀混合；</w:t>
            </w:r>
          </w:p>
          <w:p>
            <w:pPr>
              <w:spacing w:line="220" w:lineRule="exact"/>
              <w:rPr>
                <w:rStyle w:val="102"/>
                <w:rFonts w:ascii="宋体" w:hAnsi="宋体"/>
                <w:color w:val="000000"/>
                <w:sz w:val="18"/>
                <w:szCs w:val="18"/>
              </w:rPr>
            </w:pPr>
            <w:r>
              <w:rPr>
                <w:rStyle w:val="102"/>
                <w:rFonts w:ascii="宋体" w:hAnsi="宋体"/>
                <w:color w:val="000000"/>
                <w:sz w:val="18"/>
                <w:szCs w:val="18"/>
              </w:rPr>
              <w:t>4.底部和侧壁同时恒温加热机构；</w:t>
            </w:r>
          </w:p>
          <w:p>
            <w:pPr>
              <w:spacing w:line="220" w:lineRule="exact"/>
              <w:rPr>
                <w:rStyle w:val="102"/>
                <w:rFonts w:ascii="宋体" w:hAnsi="宋体"/>
                <w:color w:val="000000"/>
                <w:sz w:val="18"/>
                <w:szCs w:val="18"/>
              </w:rPr>
            </w:pPr>
            <w:r>
              <w:rPr>
                <w:rStyle w:val="102"/>
                <w:rFonts w:ascii="宋体" w:hAnsi="宋体"/>
                <w:color w:val="000000"/>
                <w:sz w:val="18"/>
                <w:szCs w:val="18"/>
              </w:rPr>
              <w:t>5.压力调节机构和安全控制装置；</w:t>
            </w:r>
          </w:p>
          <w:p>
            <w:pPr>
              <w:spacing w:line="220" w:lineRule="exact"/>
              <w:rPr>
                <w:rStyle w:val="102"/>
                <w:rFonts w:ascii="宋体" w:hAnsi="宋体"/>
                <w:color w:val="000000"/>
                <w:sz w:val="18"/>
                <w:szCs w:val="18"/>
              </w:rPr>
            </w:pPr>
            <w:r>
              <w:rPr>
                <w:rStyle w:val="102"/>
                <w:rFonts w:ascii="宋体" w:hAnsi="宋体"/>
                <w:color w:val="000000"/>
                <w:sz w:val="18"/>
                <w:szCs w:val="18"/>
              </w:rPr>
              <w:t>6.自动吹丝排料机构，出药阀恒定加热；</w:t>
            </w:r>
          </w:p>
          <w:p>
            <w:pPr>
              <w:spacing w:line="220" w:lineRule="exact"/>
              <w:rPr>
                <w:rStyle w:val="102"/>
                <w:rFonts w:ascii="宋体" w:hAnsi="宋体"/>
                <w:color w:val="000000"/>
                <w:sz w:val="18"/>
                <w:szCs w:val="18"/>
              </w:rPr>
            </w:pPr>
            <w:r>
              <w:rPr>
                <w:rStyle w:val="102"/>
                <w:rFonts w:ascii="宋体" w:hAnsi="宋体"/>
                <w:color w:val="000000"/>
                <w:sz w:val="18"/>
                <w:szCs w:val="18"/>
              </w:rPr>
              <w:t>7.出料阀温度检测，锅体温度检测；</w:t>
            </w:r>
          </w:p>
          <w:p>
            <w:pPr>
              <w:spacing w:line="220" w:lineRule="exact"/>
              <w:rPr>
                <w:rStyle w:val="102"/>
                <w:rFonts w:ascii="宋体" w:hAnsi="宋体"/>
                <w:color w:val="000000"/>
                <w:sz w:val="18"/>
                <w:szCs w:val="18"/>
              </w:rPr>
            </w:pPr>
            <w:r>
              <w:rPr>
                <w:rStyle w:val="102"/>
                <w:rFonts w:ascii="宋体" w:hAnsi="宋体"/>
                <w:color w:val="000000"/>
                <w:sz w:val="18"/>
                <w:szCs w:val="18"/>
              </w:rPr>
              <w:t>8.电眼装置；</w:t>
            </w:r>
          </w:p>
          <w:p>
            <w:pPr>
              <w:spacing w:line="220" w:lineRule="exact"/>
              <w:rPr>
                <w:rStyle w:val="102"/>
                <w:rFonts w:ascii="宋体" w:hAnsi="宋体"/>
                <w:color w:val="000000"/>
                <w:sz w:val="18"/>
                <w:szCs w:val="18"/>
              </w:rPr>
            </w:pPr>
            <w:r>
              <w:rPr>
                <w:rStyle w:val="102"/>
                <w:rFonts w:ascii="宋体" w:hAnsi="宋体"/>
                <w:color w:val="000000"/>
                <w:sz w:val="18"/>
                <w:szCs w:val="18"/>
              </w:rPr>
              <w:t>9.适应各种传统黑膏药，松香膏药，凡士林基质膏药，热熔胶膏药生产；</w:t>
            </w:r>
          </w:p>
          <w:p>
            <w:pPr>
              <w:spacing w:line="220" w:lineRule="exact"/>
              <w:rPr>
                <w:rStyle w:val="102"/>
                <w:rFonts w:ascii="宋体" w:hAnsi="宋体"/>
                <w:color w:val="000000"/>
                <w:sz w:val="18"/>
                <w:szCs w:val="18"/>
              </w:rPr>
            </w:pPr>
            <w:r>
              <w:rPr>
                <w:rStyle w:val="102"/>
                <w:rFonts w:ascii="宋体" w:hAnsi="宋体"/>
                <w:color w:val="000000"/>
                <w:sz w:val="18"/>
                <w:szCs w:val="18"/>
              </w:rPr>
              <w:t>10.更换模具可适应各类型如圆型，长方型，月牙型，异型膏药的生产；</w:t>
            </w:r>
          </w:p>
          <w:p>
            <w:pPr>
              <w:spacing w:line="220" w:lineRule="exact"/>
              <w:rPr>
                <w:rStyle w:val="102"/>
                <w:rFonts w:ascii="宋体" w:hAnsi="宋体"/>
                <w:color w:val="000000"/>
                <w:sz w:val="18"/>
                <w:szCs w:val="18"/>
              </w:rPr>
            </w:pPr>
            <w:r>
              <w:rPr>
                <w:rStyle w:val="102"/>
                <w:rFonts w:ascii="宋体" w:hAnsi="宋体"/>
                <w:color w:val="000000"/>
                <w:sz w:val="18"/>
                <w:szCs w:val="18"/>
              </w:rPr>
              <w:t>11.可使用棉布托片，无纺布托片，PU膜托片和仿皮布托片；</w:t>
            </w:r>
          </w:p>
          <w:p>
            <w:pPr>
              <w:spacing w:line="220" w:lineRule="exact"/>
              <w:rPr>
                <w:rStyle w:val="102"/>
                <w:rFonts w:ascii="宋体" w:hAnsi="宋体"/>
                <w:color w:val="000000"/>
                <w:sz w:val="18"/>
                <w:szCs w:val="18"/>
              </w:rPr>
            </w:pPr>
            <w:r>
              <w:rPr>
                <w:rStyle w:val="102"/>
                <w:rFonts w:ascii="宋体" w:hAnsi="宋体"/>
                <w:color w:val="000000"/>
                <w:sz w:val="18"/>
                <w:szCs w:val="18"/>
              </w:rPr>
              <w:t>12.药重可设定在0.5—280克一帖；</w:t>
            </w:r>
          </w:p>
          <w:p>
            <w:pPr>
              <w:spacing w:line="220" w:lineRule="exact"/>
              <w:rPr>
                <w:rStyle w:val="102"/>
                <w:rFonts w:ascii="宋体" w:hAnsi="宋体"/>
                <w:color w:val="000000"/>
                <w:sz w:val="18"/>
                <w:szCs w:val="18"/>
              </w:rPr>
            </w:pPr>
            <w:r>
              <w:rPr>
                <w:rStyle w:val="102"/>
                <w:rFonts w:ascii="宋体" w:hAnsi="宋体"/>
                <w:color w:val="000000"/>
                <w:sz w:val="18"/>
                <w:szCs w:val="18"/>
              </w:rPr>
              <w:t>13.生产效率不低于3500—5500贴，一人操作；</w:t>
            </w:r>
          </w:p>
          <w:p>
            <w:pPr>
              <w:spacing w:line="220" w:lineRule="exact"/>
              <w:rPr>
                <w:rStyle w:val="102"/>
                <w:rFonts w:ascii="宋体" w:hAnsi="宋体"/>
                <w:color w:val="000000"/>
                <w:sz w:val="18"/>
                <w:szCs w:val="18"/>
              </w:rPr>
            </w:pPr>
            <w:r>
              <w:rPr>
                <w:rStyle w:val="102"/>
                <w:rFonts w:ascii="宋体" w:hAnsi="宋体"/>
                <w:color w:val="000000"/>
                <w:sz w:val="18"/>
                <w:szCs w:val="18"/>
              </w:rPr>
              <w:t>14.生产电源220V，设备占地面积小于2平方米。</w:t>
            </w:r>
          </w:p>
          <w:p>
            <w:pPr>
              <w:spacing w:line="220" w:lineRule="exact"/>
              <w:rPr>
                <w:rStyle w:val="102"/>
                <w:rFonts w:ascii="宋体" w:hAnsi="宋体"/>
                <w:color w:val="000000"/>
                <w:sz w:val="18"/>
                <w:szCs w:val="18"/>
              </w:rPr>
            </w:pPr>
            <w:r>
              <w:rPr>
                <w:rStyle w:val="102"/>
                <w:rFonts w:ascii="宋体" w:hAnsi="宋体"/>
                <w:color w:val="000000"/>
                <w:sz w:val="18"/>
                <w:szCs w:val="18"/>
              </w:rPr>
              <w:t>15.安装调试后经用户确认合格次日起，质保期1年以上。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34</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均质机</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1.驱动电机采用串激式微型电机，设计安全可靠；</w:t>
            </w:r>
          </w:p>
          <w:p>
            <w:pPr>
              <w:spacing w:line="220" w:lineRule="exact"/>
              <w:rPr>
                <w:rStyle w:val="102"/>
                <w:rFonts w:ascii="宋体" w:hAnsi="宋体"/>
                <w:color w:val="000000"/>
                <w:sz w:val="18"/>
                <w:szCs w:val="18"/>
              </w:rPr>
            </w:pPr>
            <w:r>
              <w:rPr>
                <w:rStyle w:val="102"/>
                <w:rFonts w:ascii="宋体" w:hAnsi="宋体"/>
                <w:color w:val="000000"/>
                <w:sz w:val="18"/>
                <w:szCs w:val="18"/>
              </w:rPr>
              <w:t>2.工作头接触物料部位全部采用优质不锈钢以上材质制作，耐腐蚀性好；</w:t>
            </w:r>
          </w:p>
          <w:p>
            <w:pPr>
              <w:spacing w:line="220" w:lineRule="exact"/>
              <w:rPr>
                <w:rStyle w:val="102"/>
                <w:rFonts w:ascii="宋体" w:hAnsi="宋体"/>
                <w:color w:val="000000"/>
                <w:sz w:val="18"/>
                <w:szCs w:val="18"/>
              </w:rPr>
            </w:pPr>
            <w:r>
              <w:rPr>
                <w:rStyle w:val="102"/>
                <w:rFonts w:ascii="宋体" w:hAnsi="宋体"/>
                <w:color w:val="000000"/>
                <w:sz w:val="18"/>
                <w:szCs w:val="18"/>
              </w:rPr>
              <w:t>3.工作头采用联轴器与驱动电机连接，拆装简便灵活；</w:t>
            </w:r>
          </w:p>
          <w:p>
            <w:pPr>
              <w:spacing w:line="220" w:lineRule="exact"/>
              <w:rPr>
                <w:rStyle w:val="102"/>
                <w:rFonts w:ascii="宋体" w:hAnsi="宋体"/>
                <w:color w:val="000000"/>
                <w:sz w:val="18"/>
                <w:szCs w:val="18"/>
              </w:rPr>
            </w:pPr>
            <w:r>
              <w:rPr>
                <w:rStyle w:val="102"/>
                <w:rFonts w:ascii="宋体" w:hAnsi="宋体"/>
                <w:color w:val="000000"/>
                <w:sz w:val="18"/>
                <w:szCs w:val="18"/>
              </w:rPr>
              <w:t>4.调速机座采用无极调速器，调速方便，运转稳定 ；</w:t>
            </w:r>
          </w:p>
          <w:p>
            <w:pPr>
              <w:spacing w:line="220" w:lineRule="exact"/>
              <w:rPr>
                <w:rStyle w:val="102"/>
                <w:rFonts w:ascii="宋体" w:hAnsi="宋体"/>
                <w:color w:val="000000"/>
                <w:sz w:val="18"/>
                <w:szCs w:val="18"/>
              </w:rPr>
            </w:pPr>
            <w:r>
              <w:rPr>
                <w:rStyle w:val="102"/>
                <w:rFonts w:ascii="宋体" w:hAnsi="宋体"/>
                <w:color w:val="000000"/>
                <w:sz w:val="18"/>
                <w:szCs w:val="18"/>
              </w:rPr>
              <w:t>5.转速范围 300-23000r/min；</w:t>
            </w:r>
          </w:p>
          <w:p>
            <w:pPr>
              <w:spacing w:line="220" w:lineRule="exact"/>
              <w:rPr>
                <w:rStyle w:val="102"/>
                <w:rFonts w:ascii="宋体" w:hAnsi="宋体"/>
                <w:color w:val="000000"/>
                <w:sz w:val="18"/>
                <w:szCs w:val="18"/>
              </w:rPr>
            </w:pPr>
            <w:r>
              <w:rPr>
                <w:rStyle w:val="102"/>
                <w:rFonts w:ascii="宋体" w:hAnsi="宋体"/>
                <w:color w:val="000000"/>
                <w:sz w:val="18"/>
                <w:szCs w:val="18"/>
              </w:rPr>
              <w:t>6.处理量 30-1500ml；</w:t>
            </w:r>
          </w:p>
          <w:p>
            <w:pPr>
              <w:spacing w:line="220" w:lineRule="exact"/>
              <w:rPr>
                <w:rStyle w:val="102"/>
                <w:rFonts w:ascii="宋体" w:hAnsi="宋体"/>
                <w:color w:val="000000"/>
                <w:sz w:val="18"/>
                <w:szCs w:val="18"/>
              </w:rPr>
            </w:pPr>
            <w:r>
              <w:rPr>
                <w:rStyle w:val="102"/>
                <w:rFonts w:ascii="宋体" w:hAnsi="宋体"/>
                <w:color w:val="000000"/>
                <w:sz w:val="18"/>
                <w:szCs w:val="18"/>
              </w:rPr>
              <w:t>7.输入功率 280W；</w:t>
            </w:r>
          </w:p>
          <w:p>
            <w:pPr>
              <w:spacing w:line="220" w:lineRule="exact"/>
              <w:rPr>
                <w:rStyle w:val="102"/>
                <w:rFonts w:ascii="宋体" w:hAnsi="宋体"/>
                <w:color w:val="000000"/>
                <w:sz w:val="18"/>
                <w:szCs w:val="18"/>
              </w:rPr>
            </w:pPr>
            <w:r>
              <w:rPr>
                <w:rStyle w:val="102"/>
                <w:rFonts w:ascii="宋体" w:hAnsi="宋体"/>
                <w:color w:val="000000"/>
                <w:sz w:val="18"/>
                <w:szCs w:val="18"/>
              </w:rPr>
              <w:t>8.输出功率 200W；</w:t>
            </w:r>
          </w:p>
          <w:p>
            <w:pPr>
              <w:spacing w:line="220" w:lineRule="exact"/>
              <w:rPr>
                <w:rStyle w:val="102"/>
                <w:rFonts w:ascii="宋体" w:hAnsi="宋体"/>
                <w:color w:val="000000"/>
                <w:sz w:val="18"/>
                <w:szCs w:val="18"/>
              </w:rPr>
            </w:pPr>
            <w:r>
              <w:rPr>
                <w:rStyle w:val="102"/>
                <w:rFonts w:ascii="宋体" w:hAnsi="宋体"/>
                <w:color w:val="000000"/>
                <w:sz w:val="18"/>
                <w:szCs w:val="18"/>
              </w:rPr>
              <w:t>9.外形尺寸不大于 250x350x600mm；</w:t>
            </w:r>
          </w:p>
          <w:p>
            <w:pPr>
              <w:spacing w:line="220" w:lineRule="exact"/>
              <w:rPr>
                <w:rStyle w:val="102"/>
                <w:rFonts w:ascii="宋体" w:hAnsi="宋体"/>
                <w:color w:val="000000"/>
                <w:sz w:val="18"/>
                <w:szCs w:val="18"/>
              </w:rPr>
            </w:pPr>
            <w:r>
              <w:rPr>
                <w:rStyle w:val="102"/>
                <w:rFonts w:ascii="宋体" w:hAnsi="宋体"/>
                <w:color w:val="000000"/>
                <w:sz w:val="18"/>
                <w:szCs w:val="18"/>
              </w:rPr>
              <w:t>10.使用电源 AC 220 V 50 Hz；</w:t>
            </w:r>
          </w:p>
          <w:p>
            <w:pPr>
              <w:spacing w:line="220" w:lineRule="exact"/>
              <w:rPr>
                <w:rStyle w:val="102"/>
                <w:rFonts w:ascii="宋体" w:hAnsi="宋体"/>
                <w:color w:val="000000"/>
                <w:sz w:val="18"/>
                <w:szCs w:val="18"/>
              </w:rPr>
            </w:pPr>
            <w:r>
              <w:rPr>
                <w:rStyle w:val="102"/>
                <w:rFonts w:ascii="宋体" w:hAnsi="宋体"/>
                <w:color w:val="000000"/>
                <w:sz w:val="18"/>
                <w:szCs w:val="18"/>
              </w:rPr>
              <w:t>11.额定转矩 83N.cm；</w:t>
            </w:r>
          </w:p>
          <w:p>
            <w:pPr>
              <w:spacing w:line="220" w:lineRule="exact"/>
              <w:rPr>
                <w:rStyle w:val="102"/>
                <w:rFonts w:ascii="宋体" w:hAnsi="宋体"/>
                <w:color w:val="000000"/>
                <w:sz w:val="18"/>
                <w:szCs w:val="18"/>
              </w:rPr>
            </w:pPr>
            <w:r>
              <w:rPr>
                <w:rStyle w:val="102"/>
                <w:rFonts w:ascii="宋体" w:hAnsi="宋体"/>
                <w:color w:val="000000"/>
                <w:sz w:val="18"/>
                <w:szCs w:val="18"/>
              </w:rPr>
              <w:t>12.工作头配置 φ12 mm不少于</w:t>
            </w:r>
            <w:r>
              <w:rPr>
                <w:rStyle w:val="102"/>
                <w:rFonts w:hint="eastAsia" w:ascii="宋体" w:hAnsi="宋体"/>
                <w:color w:val="000000"/>
                <w:sz w:val="18"/>
                <w:szCs w:val="18"/>
              </w:rPr>
              <w:t>1个</w:t>
            </w:r>
            <w:r>
              <w:rPr>
                <w:rStyle w:val="102"/>
                <w:rFonts w:ascii="宋体" w:hAnsi="宋体"/>
                <w:color w:val="000000"/>
                <w:sz w:val="18"/>
                <w:szCs w:val="18"/>
              </w:rPr>
              <w:t>，φ18mm不少于1个；</w:t>
            </w:r>
          </w:p>
          <w:p>
            <w:pPr>
              <w:spacing w:line="220" w:lineRule="exact"/>
              <w:rPr>
                <w:rStyle w:val="102"/>
                <w:rFonts w:ascii="宋体" w:hAnsi="宋体"/>
                <w:color w:val="000000"/>
                <w:sz w:val="18"/>
                <w:szCs w:val="18"/>
              </w:rPr>
            </w:pPr>
            <w:r>
              <w:rPr>
                <w:rStyle w:val="102"/>
                <w:rFonts w:ascii="宋体" w:hAnsi="宋体"/>
                <w:color w:val="000000"/>
                <w:sz w:val="18"/>
                <w:szCs w:val="18"/>
              </w:rPr>
              <w:t>13.采用断续工作方法 ；</w:t>
            </w:r>
          </w:p>
          <w:p>
            <w:pPr>
              <w:spacing w:line="220" w:lineRule="exact"/>
              <w:rPr>
                <w:rStyle w:val="102"/>
                <w:rFonts w:ascii="宋体" w:hAnsi="宋体"/>
                <w:color w:val="000000"/>
                <w:sz w:val="18"/>
                <w:szCs w:val="18"/>
              </w:rPr>
            </w:pPr>
            <w:r>
              <w:rPr>
                <w:rStyle w:val="102"/>
                <w:rFonts w:ascii="宋体" w:hAnsi="宋体"/>
                <w:color w:val="000000"/>
                <w:sz w:val="18"/>
                <w:szCs w:val="18"/>
              </w:rPr>
              <w:t>14.安装调试后经用户确认合格次日起，质保期1年以上。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nil"/>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35</w:t>
            </w:r>
          </w:p>
        </w:tc>
        <w:tc>
          <w:tcPr>
            <w:tcW w:w="1153" w:type="dxa"/>
            <w:tcBorders>
              <w:top w:val="nil"/>
              <w:left w:val="nil"/>
              <w:bottom w:val="nil"/>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高压均质机</w:t>
            </w:r>
          </w:p>
        </w:tc>
        <w:tc>
          <w:tcPr>
            <w:tcW w:w="6653" w:type="dxa"/>
            <w:tcBorders>
              <w:top w:val="nil"/>
              <w:left w:val="nil"/>
              <w:bottom w:val="nil"/>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1.处理产品：大肠杆菌，酵母菌等破碎，纳米脂质体，纳米微乳，纳米材料等样品制备；</w:t>
            </w:r>
          </w:p>
          <w:p>
            <w:pPr>
              <w:spacing w:line="220" w:lineRule="exact"/>
              <w:rPr>
                <w:rStyle w:val="102"/>
                <w:rFonts w:ascii="宋体" w:hAnsi="宋体"/>
                <w:color w:val="000000"/>
                <w:sz w:val="18"/>
                <w:szCs w:val="18"/>
              </w:rPr>
            </w:pPr>
            <w:r>
              <w:rPr>
                <w:rStyle w:val="102"/>
                <w:rFonts w:ascii="宋体" w:hAnsi="宋体"/>
                <w:color w:val="000000"/>
                <w:sz w:val="18"/>
                <w:szCs w:val="18"/>
              </w:rPr>
              <w:t>2.产量：8-15升/小时；</w:t>
            </w:r>
          </w:p>
          <w:p>
            <w:pPr>
              <w:spacing w:line="220" w:lineRule="exact"/>
              <w:rPr>
                <w:rStyle w:val="102"/>
                <w:rFonts w:ascii="宋体" w:hAnsi="宋体"/>
                <w:color w:val="000000"/>
                <w:sz w:val="18"/>
                <w:szCs w:val="18"/>
              </w:rPr>
            </w:pPr>
            <w:r>
              <w:rPr>
                <w:rStyle w:val="102"/>
                <w:rFonts w:ascii="宋体" w:hAnsi="宋体"/>
                <w:color w:val="000000"/>
                <w:sz w:val="18"/>
                <w:szCs w:val="18"/>
              </w:rPr>
              <w:t>3.最小单批处理量：不大于15毫升；</w:t>
            </w:r>
          </w:p>
          <w:p>
            <w:pPr>
              <w:spacing w:line="220" w:lineRule="exact"/>
              <w:rPr>
                <w:rStyle w:val="102"/>
                <w:rFonts w:ascii="宋体" w:hAnsi="宋体"/>
                <w:color w:val="000000"/>
                <w:sz w:val="18"/>
                <w:szCs w:val="18"/>
              </w:rPr>
            </w:pPr>
            <w:r>
              <w:rPr>
                <w:rStyle w:val="102"/>
                <w:rFonts w:ascii="宋体" w:hAnsi="宋体"/>
                <w:color w:val="000000"/>
                <w:sz w:val="18"/>
                <w:szCs w:val="18"/>
              </w:rPr>
              <w:t>4.均质级数：一级；</w:t>
            </w:r>
          </w:p>
          <w:p>
            <w:pPr>
              <w:spacing w:line="220" w:lineRule="exact"/>
              <w:rPr>
                <w:rStyle w:val="102"/>
                <w:rFonts w:ascii="宋体" w:hAnsi="宋体"/>
                <w:color w:val="000000"/>
                <w:sz w:val="18"/>
                <w:szCs w:val="18"/>
              </w:rPr>
            </w:pPr>
            <w:r>
              <w:rPr>
                <w:rStyle w:val="102"/>
                <w:rFonts w:ascii="宋体" w:hAnsi="宋体"/>
                <w:color w:val="000000"/>
                <w:sz w:val="18"/>
                <w:szCs w:val="18"/>
              </w:rPr>
              <w:t>5.最大设计压力：不高于2000bar；</w:t>
            </w:r>
          </w:p>
          <w:p>
            <w:pPr>
              <w:spacing w:line="220" w:lineRule="exact"/>
              <w:rPr>
                <w:rStyle w:val="102"/>
                <w:rFonts w:ascii="宋体" w:hAnsi="宋体"/>
                <w:color w:val="000000"/>
                <w:sz w:val="18"/>
                <w:szCs w:val="18"/>
              </w:rPr>
            </w:pPr>
            <w:r>
              <w:rPr>
                <w:rStyle w:val="102"/>
                <w:rFonts w:ascii="宋体" w:hAnsi="宋体"/>
                <w:color w:val="000000"/>
                <w:sz w:val="18"/>
                <w:szCs w:val="18"/>
              </w:rPr>
              <w:t>6.最大工作压力：不高于1500bar；</w:t>
            </w:r>
          </w:p>
          <w:p>
            <w:pPr>
              <w:spacing w:line="220" w:lineRule="exact"/>
              <w:rPr>
                <w:rStyle w:val="102"/>
                <w:rFonts w:ascii="宋体" w:hAnsi="宋体"/>
                <w:color w:val="000000"/>
                <w:sz w:val="18"/>
                <w:szCs w:val="18"/>
              </w:rPr>
            </w:pPr>
            <w:r>
              <w:rPr>
                <w:rStyle w:val="102"/>
                <w:rFonts w:ascii="宋体" w:hAnsi="宋体"/>
                <w:color w:val="000000"/>
                <w:sz w:val="18"/>
                <w:szCs w:val="18"/>
              </w:rPr>
              <w:t>7.变频流量控制系统：配变频器，可调节流速；</w:t>
            </w:r>
          </w:p>
          <w:p>
            <w:pPr>
              <w:spacing w:line="220" w:lineRule="exact"/>
              <w:rPr>
                <w:rStyle w:val="102"/>
                <w:rFonts w:ascii="宋体" w:hAnsi="宋体"/>
                <w:color w:val="000000"/>
                <w:sz w:val="18"/>
                <w:szCs w:val="18"/>
              </w:rPr>
            </w:pPr>
            <w:r>
              <w:rPr>
                <w:rStyle w:val="102"/>
                <w:rFonts w:ascii="宋体" w:hAnsi="宋体"/>
                <w:color w:val="000000"/>
                <w:sz w:val="18"/>
                <w:szCs w:val="18"/>
              </w:rPr>
              <w:t>8.压力表：高精度压力传感器+显示面板；</w:t>
            </w:r>
          </w:p>
          <w:p>
            <w:pPr>
              <w:spacing w:line="220" w:lineRule="exact"/>
              <w:rPr>
                <w:rStyle w:val="102"/>
                <w:rFonts w:ascii="宋体" w:hAnsi="宋体"/>
                <w:color w:val="000000"/>
                <w:sz w:val="18"/>
                <w:szCs w:val="18"/>
              </w:rPr>
            </w:pPr>
            <w:r>
              <w:rPr>
                <w:rStyle w:val="102"/>
                <w:rFonts w:ascii="宋体" w:hAnsi="宋体"/>
                <w:color w:val="000000"/>
                <w:sz w:val="18"/>
                <w:szCs w:val="18"/>
              </w:rPr>
              <w:t>9.残留量：零残留（内置排气阀可完全排空）；</w:t>
            </w:r>
          </w:p>
          <w:p>
            <w:pPr>
              <w:spacing w:line="220" w:lineRule="exact"/>
              <w:rPr>
                <w:rStyle w:val="102"/>
                <w:rFonts w:ascii="宋体" w:hAnsi="宋体"/>
                <w:color w:val="000000"/>
                <w:sz w:val="18"/>
                <w:szCs w:val="18"/>
              </w:rPr>
            </w:pPr>
            <w:r>
              <w:rPr>
                <w:rStyle w:val="102"/>
                <w:rFonts w:ascii="宋体" w:hAnsi="宋体"/>
                <w:color w:val="000000"/>
                <w:sz w:val="18"/>
                <w:szCs w:val="18"/>
              </w:rPr>
              <w:t>10.动力源：仅需要220V家用电源即可操作；</w:t>
            </w:r>
          </w:p>
          <w:p>
            <w:pPr>
              <w:spacing w:line="220" w:lineRule="exact"/>
              <w:rPr>
                <w:rStyle w:val="102"/>
                <w:rFonts w:ascii="宋体" w:hAnsi="宋体"/>
                <w:color w:val="000000"/>
                <w:sz w:val="18"/>
                <w:szCs w:val="18"/>
              </w:rPr>
            </w:pPr>
            <w:r>
              <w:rPr>
                <w:rStyle w:val="102"/>
                <w:rFonts w:ascii="宋体" w:hAnsi="宋体"/>
                <w:color w:val="000000"/>
                <w:sz w:val="18"/>
                <w:szCs w:val="18"/>
              </w:rPr>
              <w:t>11.冷却系统：配备内置冷却系统，在破碎点冷却样品，同时配备低温冷却水循环机一台；</w:t>
            </w:r>
          </w:p>
          <w:p>
            <w:pPr>
              <w:spacing w:line="220" w:lineRule="exact"/>
              <w:rPr>
                <w:rStyle w:val="102"/>
                <w:rFonts w:ascii="宋体" w:hAnsi="宋体"/>
                <w:color w:val="000000"/>
                <w:sz w:val="18"/>
                <w:szCs w:val="18"/>
              </w:rPr>
            </w:pPr>
            <w:r>
              <w:rPr>
                <w:rStyle w:val="102"/>
                <w:rFonts w:ascii="宋体" w:hAnsi="宋体"/>
                <w:color w:val="000000"/>
                <w:sz w:val="18"/>
                <w:szCs w:val="18"/>
              </w:rPr>
              <w:t>12.动力系统采用曲轴连杆结构，曲轴和活塞采用轴瓦闭合连接，可保证设备长时间高压下稳定运行；</w:t>
            </w:r>
          </w:p>
          <w:p>
            <w:pPr>
              <w:spacing w:line="220" w:lineRule="exact"/>
              <w:rPr>
                <w:rStyle w:val="102"/>
                <w:rFonts w:ascii="宋体" w:hAnsi="宋体"/>
                <w:color w:val="000000"/>
                <w:sz w:val="18"/>
                <w:szCs w:val="18"/>
              </w:rPr>
            </w:pPr>
            <w:r>
              <w:rPr>
                <w:rStyle w:val="102"/>
                <w:rFonts w:ascii="宋体" w:hAnsi="宋体"/>
                <w:color w:val="000000"/>
                <w:sz w:val="18"/>
                <w:szCs w:val="18"/>
              </w:rPr>
              <w:t>13.动力系统润滑方式：动力系统采用液态润滑油，可保证传动过程中润滑充分，不能采用固态润滑脂润滑；</w:t>
            </w:r>
          </w:p>
          <w:p>
            <w:pPr>
              <w:spacing w:line="220" w:lineRule="exact"/>
              <w:rPr>
                <w:rStyle w:val="102"/>
                <w:rFonts w:ascii="宋体" w:hAnsi="宋体"/>
                <w:color w:val="000000"/>
                <w:sz w:val="18"/>
                <w:szCs w:val="18"/>
              </w:rPr>
            </w:pPr>
            <w:r>
              <w:rPr>
                <w:rStyle w:val="102"/>
                <w:rFonts w:ascii="宋体" w:hAnsi="宋体"/>
                <w:color w:val="000000"/>
                <w:sz w:val="18"/>
                <w:szCs w:val="18"/>
              </w:rPr>
              <w:t>14.主马达：不低于8级电机；</w:t>
            </w:r>
          </w:p>
          <w:p>
            <w:pPr>
              <w:spacing w:line="220" w:lineRule="exact"/>
              <w:rPr>
                <w:rStyle w:val="102"/>
                <w:rFonts w:ascii="宋体" w:hAnsi="宋体"/>
                <w:color w:val="000000"/>
                <w:sz w:val="18"/>
                <w:szCs w:val="18"/>
              </w:rPr>
            </w:pPr>
            <w:r>
              <w:rPr>
                <w:rStyle w:val="102"/>
                <w:rFonts w:ascii="宋体" w:hAnsi="宋体"/>
                <w:color w:val="000000"/>
                <w:sz w:val="18"/>
                <w:szCs w:val="18"/>
              </w:rPr>
              <w:t>15.电压及频率：220V，50Hz；</w:t>
            </w:r>
          </w:p>
          <w:p>
            <w:pPr>
              <w:spacing w:line="220" w:lineRule="exact"/>
              <w:rPr>
                <w:rStyle w:val="102"/>
                <w:rFonts w:ascii="宋体" w:hAnsi="宋体"/>
                <w:color w:val="000000"/>
                <w:sz w:val="18"/>
                <w:szCs w:val="18"/>
              </w:rPr>
            </w:pPr>
            <w:r>
              <w:rPr>
                <w:rStyle w:val="102"/>
                <w:rFonts w:ascii="宋体" w:hAnsi="宋体"/>
                <w:color w:val="000000"/>
                <w:sz w:val="18"/>
                <w:szCs w:val="18"/>
              </w:rPr>
              <w:t>16.安全保护系统：可根据需要自由设定安全压力，当均值压力超过设定的安全压力时，机器可以自动停机，可保护机器不会因为瞬间压力过大而损坏；</w:t>
            </w:r>
          </w:p>
          <w:p>
            <w:pPr>
              <w:spacing w:line="220" w:lineRule="exact"/>
              <w:rPr>
                <w:rStyle w:val="102"/>
                <w:rFonts w:ascii="宋体" w:hAnsi="宋体"/>
                <w:color w:val="000000"/>
                <w:sz w:val="18"/>
                <w:szCs w:val="18"/>
              </w:rPr>
            </w:pPr>
            <w:r>
              <w:rPr>
                <w:rStyle w:val="102"/>
                <w:rFonts w:ascii="宋体" w:hAnsi="宋体"/>
                <w:color w:val="000000"/>
                <w:sz w:val="18"/>
                <w:szCs w:val="18"/>
              </w:rPr>
              <w:t>17.基本配置：</w:t>
            </w:r>
          </w:p>
          <w:p>
            <w:pPr>
              <w:spacing w:line="220" w:lineRule="exact"/>
              <w:rPr>
                <w:rStyle w:val="102"/>
                <w:rFonts w:ascii="宋体" w:hAnsi="宋体"/>
                <w:color w:val="000000"/>
                <w:sz w:val="18"/>
                <w:szCs w:val="18"/>
              </w:rPr>
            </w:pPr>
            <w:r>
              <w:rPr>
                <w:rStyle w:val="102"/>
                <w:rFonts w:ascii="宋体" w:hAnsi="宋体"/>
                <w:color w:val="000000"/>
                <w:sz w:val="18"/>
                <w:szCs w:val="18"/>
              </w:rPr>
              <w:t>17.1主机：1台；</w:t>
            </w:r>
          </w:p>
          <w:p>
            <w:pPr>
              <w:spacing w:line="220" w:lineRule="exact"/>
              <w:rPr>
                <w:rStyle w:val="102"/>
                <w:rFonts w:ascii="宋体" w:hAnsi="宋体"/>
                <w:color w:val="000000"/>
                <w:sz w:val="18"/>
                <w:szCs w:val="18"/>
              </w:rPr>
            </w:pPr>
            <w:r>
              <w:rPr>
                <w:rStyle w:val="102"/>
                <w:rFonts w:ascii="宋体" w:hAnsi="宋体"/>
                <w:color w:val="000000"/>
                <w:sz w:val="18"/>
                <w:szCs w:val="18"/>
              </w:rPr>
              <w:t>17.2高精度数显压力表：1套；</w:t>
            </w:r>
          </w:p>
          <w:p>
            <w:pPr>
              <w:spacing w:line="220" w:lineRule="exact"/>
              <w:rPr>
                <w:rStyle w:val="102"/>
                <w:rFonts w:ascii="宋体" w:hAnsi="宋体"/>
                <w:color w:val="000000"/>
                <w:sz w:val="18"/>
                <w:szCs w:val="18"/>
              </w:rPr>
            </w:pPr>
            <w:r>
              <w:rPr>
                <w:rStyle w:val="102"/>
                <w:rFonts w:ascii="宋体" w:hAnsi="宋体"/>
                <w:color w:val="000000"/>
                <w:sz w:val="18"/>
                <w:szCs w:val="18"/>
              </w:rPr>
              <w:t>17.3 250毫升不锈钢料杯：不少于1个；</w:t>
            </w:r>
          </w:p>
          <w:p>
            <w:pPr>
              <w:spacing w:line="220" w:lineRule="exact"/>
              <w:rPr>
                <w:rStyle w:val="102"/>
                <w:rFonts w:ascii="宋体" w:hAnsi="宋体"/>
                <w:color w:val="000000"/>
                <w:sz w:val="18"/>
                <w:szCs w:val="18"/>
              </w:rPr>
            </w:pPr>
            <w:r>
              <w:rPr>
                <w:rStyle w:val="102"/>
                <w:rFonts w:ascii="宋体" w:hAnsi="宋体"/>
                <w:color w:val="000000"/>
                <w:sz w:val="18"/>
                <w:szCs w:val="18"/>
              </w:rPr>
              <w:t>17.4内置冷却器：1个；</w:t>
            </w:r>
          </w:p>
          <w:p>
            <w:pPr>
              <w:spacing w:line="220" w:lineRule="exact"/>
              <w:rPr>
                <w:rStyle w:val="102"/>
                <w:rFonts w:ascii="宋体" w:hAnsi="宋体"/>
                <w:color w:val="000000"/>
                <w:sz w:val="18"/>
                <w:szCs w:val="18"/>
              </w:rPr>
            </w:pPr>
            <w:r>
              <w:rPr>
                <w:rStyle w:val="102"/>
                <w:rFonts w:ascii="宋体" w:hAnsi="宋体"/>
                <w:color w:val="000000"/>
                <w:sz w:val="18"/>
                <w:szCs w:val="18"/>
              </w:rPr>
              <w:t>17.5低温冷却水循机1台</w:t>
            </w:r>
          </w:p>
          <w:p>
            <w:pPr>
              <w:spacing w:line="220" w:lineRule="exact"/>
              <w:rPr>
                <w:rStyle w:val="102"/>
                <w:rFonts w:ascii="宋体" w:hAnsi="宋体"/>
                <w:color w:val="000000"/>
                <w:sz w:val="18"/>
                <w:szCs w:val="18"/>
              </w:rPr>
            </w:pPr>
            <w:r>
              <w:rPr>
                <w:rStyle w:val="102"/>
                <w:rFonts w:ascii="宋体" w:hAnsi="宋体"/>
                <w:color w:val="000000"/>
                <w:sz w:val="18"/>
                <w:szCs w:val="18"/>
              </w:rPr>
              <w:t>17.6变频流量控制器：1套；</w:t>
            </w:r>
          </w:p>
          <w:p>
            <w:pPr>
              <w:spacing w:line="220" w:lineRule="exact"/>
              <w:rPr>
                <w:rStyle w:val="102"/>
                <w:rFonts w:ascii="宋体" w:hAnsi="宋体"/>
                <w:color w:val="000000"/>
                <w:sz w:val="18"/>
                <w:szCs w:val="18"/>
              </w:rPr>
            </w:pPr>
            <w:r>
              <w:rPr>
                <w:rStyle w:val="102"/>
                <w:rFonts w:ascii="宋体" w:hAnsi="宋体"/>
                <w:color w:val="000000"/>
                <w:sz w:val="18"/>
                <w:szCs w:val="18"/>
              </w:rPr>
              <w:t>17.7标准工具箱:1套.</w:t>
            </w:r>
          </w:p>
          <w:p>
            <w:pPr>
              <w:spacing w:line="220" w:lineRule="exact"/>
              <w:rPr>
                <w:rStyle w:val="102"/>
                <w:rFonts w:ascii="宋体" w:hAnsi="宋体"/>
                <w:color w:val="000000"/>
                <w:sz w:val="18"/>
                <w:szCs w:val="18"/>
              </w:rPr>
            </w:pPr>
            <w:r>
              <w:rPr>
                <w:rStyle w:val="102"/>
                <w:rFonts w:ascii="宋体" w:hAnsi="宋体"/>
                <w:color w:val="000000"/>
                <w:sz w:val="18"/>
                <w:szCs w:val="18"/>
              </w:rPr>
              <w:t>17.8标准备件包：1套</w:t>
            </w:r>
          </w:p>
          <w:p>
            <w:pPr>
              <w:spacing w:line="220" w:lineRule="exact"/>
              <w:rPr>
                <w:rStyle w:val="102"/>
                <w:rFonts w:ascii="宋体" w:hAnsi="宋体"/>
                <w:color w:val="000000"/>
                <w:sz w:val="18"/>
                <w:szCs w:val="18"/>
              </w:rPr>
            </w:pPr>
            <w:r>
              <w:rPr>
                <w:rStyle w:val="102"/>
                <w:rFonts w:ascii="宋体" w:hAnsi="宋体"/>
                <w:color w:val="000000"/>
                <w:sz w:val="18"/>
                <w:szCs w:val="18"/>
              </w:rPr>
              <w:t>18.安装调试后经用户确认合格次日起，质保期3年以上。</w:t>
            </w:r>
          </w:p>
        </w:tc>
        <w:tc>
          <w:tcPr>
            <w:tcW w:w="531" w:type="dxa"/>
            <w:tcBorders>
              <w:top w:val="nil"/>
              <w:left w:val="nil"/>
              <w:bottom w:val="nil"/>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w:t>
            </w:r>
          </w:p>
        </w:tc>
        <w:tc>
          <w:tcPr>
            <w:tcW w:w="514" w:type="dxa"/>
            <w:tcBorders>
              <w:top w:val="nil"/>
              <w:left w:val="nil"/>
              <w:bottom w:val="nil"/>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color w:val="000000"/>
                <w:sz w:val="18"/>
                <w:szCs w:val="18"/>
              </w:rPr>
            </w:pP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36</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实验边台</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tabs>
                <w:tab w:val="left" w:pos="312"/>
              </w:tabs>
              <w:rPr>
                <w:rStyle w:val="102"/>
                <w:rFonts w:ascii="宋体" w:hAnsi="宋体"/>
                <w:color w:val="000000"/>
                <w:sz w:val="18"/>
                <w:szCs w:val="18"/>
              </w:rPr>
            </w:pPr>
            <w:r>
              <w:rPr>
                <w:rStyle w:val="102"/>
                <w:rFonts w:ascii="宋体" w:hAnsi="宋体"/>
                <w:color w:val="000000"/>
                <w:sz w:val="18"/>
                <w:szCs w:val="18"/>
              </w:rPr>
              <w:t>1.材质：全柜体采用1.0mm以上厚度的镀锌冷轧钢板，柜体表面环氧树脂粉末静电喷涂，高温固化，附着力高，耐划，耐酸附着力高，耐划，耐酸碱，美观耐用；</w:t>
            </w:r>
          </w:p>
          <w:p>
            <w:pPr>
              <w:tabs>
                <w:tab w:val="left" w:pos="312"/>
              </w:tabs>
              <w:rPr>
                <w:rStyle w:val="102"/>
                <w:rFonts w:ascii="宋体" w:hAnsi="宋体"/>
                <w:color w:val="000000"/>
                <w:sz w:val="18"/>
                <w:szCs w:val="18"/>
              </w:rPr>
            </w:pPr>
            <w:r>
              <w:rPr>
                <w:rStyle w:val="102"/>
                <w:rFonts w:ascii="宋体" w:hAnsi="宋体"/>
                <w:color w:val="000000"/>
                <w:sz w:val="18"/>
                <w:szCs w:val="18"/>
              </w:rPr>
              <w:t>2.滑轨：16寸国家标准专用滑轨，静音顺滑；</w:t>
            </w:r>
          </w:p>
          <w:p>
            <w:pPr>
              <w:tabs>
                <w:tab w:val="left" w:pos="312"/>
              </w:tabs>
              <w:rPr>
                <w:rStyle w:val="102"/>
                <w:rFonts w:ascii="宋体" w:hAnsi="宋体"/>
                <w:color w:val="000000"/>
                <w:sz w:val="18"/>
                <w:szCs w:val="18"/>
              </w:rPr>
            </w:pPr>
            <w:r>
              <w:rPr>
                <w:rStyle w:val="102"/>
                <w:rFonts w:ascii="宋体" w:hAnsi="宋体"/>
                <w:color w:val="000000"/>
                <w:sz w:val="18"/>
                <w:szCs w:val="18"/>
              </w:rPr>
              <w:t>3.合页：采用国家标准铰链，115度打开；</w:t>
            </w:r>
          </w:p>
          <w:p>
            <w:pPr>
              <w:tabs>
                <w:tab w:val="left" w:pos="312"/>
              </w:tabs>
              <w:rPr>
                <w:rStyle w:val="102"/>
                <w:rFonts w:ascii="宋体" w:hAnsi="宋体"/>
                <w:color w:val="000000"/>
                <w:sz w:val="18"/>
                <w:szCs w:val="18"/>
              </w:rPr>
            </w:pPr>
            <w:r>
              <w:rPr>
                <w:rStyle w:val="102"/>
                <w:rFonts w:ascii="宋体" w:hAnsi="宋体"/>
                <w:color w:val="000000"/>
                <w:sz w:val="18"/>
                <w:szCs w:val="18"/>
              </w:rPr>
              <w:t>4.调整脚：采用不小于φ10mm螺杆，着地部分外六角尼龙直径不小于φ37mm，总高为55MM，可调高度为20MM；</w:t>
            </w:r>
          </w:p>
          <w:p>
            <w:pPr>
              <w:tabs>
                <w:tab w:val="left" w:pos="312"/>
              </w:tabs>
              <w:rPr>
                <w:rStyle w:val="102"/>
                <w:rFonts w:ascii="宋体" w:hAnsi="宋体"/>
                <w:color w:val="000000"/>
                <w:sz w:val="18"/>
                <w:szCs w:val="18"/>
              </w:rPr>
            </w:pPr>
            <w:r>
              <w:rPr>
                <w:rStyle w:val="102"/>
                <w:rFonts w:ascii="宋体" w:hAnsi="宋体"/>
                <w:color w:val="000000"/>
                <w:sz w:val="18"/>
                <w:szCs w:val="18"/>
              </w:rPr>
              <w:t>5.拉手：一字型与门一体，折弯液压而成，边角导圆处理，避免划手；</w:t>
            </w:r>
          </w:p>
          <w:p>
            <w:pPr>
              <w:tabs>
                <w:tab w:val="left" w:pos="312"/>
              </w:tabs>
              <w:rPr>
                <w:rStyle w:val="102"/>
                <w:rFonts w:ascii="宋体" w:hAnsi="宋体"/>
                <w:color w:val="000000"/>
                <w:sz w:val="18"/>
                <w:szCs w:val="18"/>
              </w:rPr>
            </w:pPr>
            <w:r>
              <w:rPr>
                <w:rStyle w:val="102"/>
                <w:rFonts w:ascii="宋体" w:hAnsi="宋体"/>
                <w:color w:val="000000"/>
                <w:sz w:val="18"/>
                <w:szCs w:val="18"/>
              </w:rPr>
              <w:t>7.钣金加工工艺：采用数控光纤激光切割机，精度高、公差小,全自动数控折弯，机械人操作，精度高，误差少；</w:t>
            </w:r>
          </w:p>
          <w:p>
            <w:pPr>
              <w:tabs>
                <w:tab w:val="left" w:pos="312"/>
              </w:tabs>
              <w:rPr>
                <w:rStyle w:val="102"/>
                <w:rFonts w:ascii="宋体" w:hAnsi="宋体"/>
                <w:color w:val="000000"/>
                <w:sz w:val="18"/>
                <w:szCs w:val="18"/>
              </w:rPr>
            </w:pPr>
            <w:r>
              <w:rPr>
                <w:rStyle w:val="102"/>
                <w:rFonts w:ascii="宋体" w:hAnsi="宋体"/>
                <w:color w:val="000000"/>
                <w:sz w:val="18"/>
                <w:szCs w:val="18"/>
              </w:rPr>
              <w:t>8.点焊和氩弧焊,采用全自动喷涂；</w:t>
            </w:r>
          </w:p>
          <w:p>
            <w:pPr>
              <w:tabs>
                <w:tab w:val="left" w:pos="312"/>
              </w:tabs>
              <w:rPr>
                <w:rStyle w:val="102"/>
                <w:rFonts w:ascii="宋体" w:hAnsi="宋体"/>
                <w:color w:val="000000"/>
                <w:sz w:val="18"/>
                <w:szCs w:val="18"/>
              </w:rPr>
            </w:pPr>
            <w:r>
              <w:rPr>
                <w:rStyle w:val="102"/>
                <w:rFonts w:ascii="宋体" w:hAnsi="宋体"/>
                <w:color w:val="000000"/>
                <w:sz w:val="18"/>
                <w:szCs w:val="18"/>
              </w:rPr>
              <w:t>9.柜体结构：每个单元均可拆装结构，包装小，装安前搬运方便，体积小不易碰到实验室的过道及楼梯，上楼容易，移动快捷；柜门及抽面带缓冲胶堵，避免硬碰硬；</w:t>
            </w:r>
          </w:p>
          <w:p>
            <w:pPr>
              <w:tabs>
                <w:tab w:val="left" w:pos="312"/>
              </w:tabs>
              <w:rPr>
                <w:rStyle w:val="102"/>
                <w:rFonts w:ascii="宋体" w:hAnsi="宋体"/>
                <w:color w:val="000000"/>
                <w:sz w:val="18"/>
                <w:szCs w:val="18"/>
              </w:rPr>
            </w:pPr>
            <w:r>
              <w:rPr>
                <w:rStyle w:val="102"/>
                <w:rFonts w:ascii="宋体" w:hAnsi="宋体"/>
                <w:color w:val="000000"/>
                <w:sz w:val="18"/>
                <w:szCs w:val="18"/>
              </w:rPr>
              <w:t>10.组装：规格多，组合灵活，根据房间大小，可以任意组合成需要的实验台；</w:t>
            </w:r>
          </w:p>
          <w:p>
            <w:pPr>
              <w:tabs>
                <w:tab w:val="left" w:pos="312"/>
              </w:tabs>
              <w:rPr>
                <w:rStyle w:val="102"/>
                <w:rFonts w:ascii="宋体" w:hAnsi="宋体"/>
                <w:color w:val="000000"/>
                <w:sz w:val="18"/>
                <w:szCs w:val="18"/>
              </w:rPr>
            </w:pPr>
            <w:r>
              <w:rPr>
                <w:rStyle w:val="102"/>
                <w:rFonts w:ascii="宋体" w:hAnsi="宋体"/>
                <w:color w:val="000000"/>
                <w:sz w:val="18"/>
                <w:szCs w:val="18"/>
              </w:rPr>
              <w:t>11.颜色：柜体采用时尚灰色；</w:t>
            </w:r>
          </w:p>
          <w:p>
            <w:pPr>
              <w:tabs>
                <w:tab w:val="left" w:pos="312"/>
              </w:tabs>
              <w:rPr>
                <w:rStyle w:val="102"/>
                <w:rFonts w:ascii="宋体" w:hAnsi="宋体"/>
                <w:color w:val="000000"/>
                <w:sz w:val="18"/>
                <w:szCs w:val="18"/>
              </w:rPr>
            </w:pPr>
            <w:r>
              <w:rPr>
                <w:rStyle w:val="102"/>
                <w:rFonts w:ascii="宋体" w:hAnsi="宋体"/>
                <w:color w:val="000000"/>
                <w:sz w:val="18"/>
                <w:szCs w:val="18"/>
              </w:rPr>
              <w:t>12.面台：不低于12.5mm实芯理化板，边沿加厚至不低于25.4mm,耐酸碱腐蚀（耐硫酸90%、硝酸65%、盐酸37%、氢氧化钠40%、乙酸99%、氢氟酸48%、氨水25%、双氧水3%、苯酚、四氯化碳一级；</w:t>
            </w:r>
          </w:p>
          <w:p>
            <w:pPr>
              <w:tabs>
                <w:tab w:val="left" w:pos="312"/>
              </w:tabs>
              <w:rPr>
                <w:rStyle w:val="102"/>
                <w:rFonts w:ascii="宋体" w:hAnsi="宋体"/>
                <w:color w:val="000000"/>
                <w:sz w:val="18"/>
                <w:szCs w:val="18"/>
              </w:rPr>
            </w:pPr>
            <w:r>
              <w:rPr>
                <w:rStyle w:val="102"/>
                <w:rFonts w:ascii="宋体" w:hAnsi="宋体"/>
                <w:color w:val="000000"/>
                <w:sz w:val="18"/>
                <w:szCs w:val="18"/>
              </w:rPr>
              <w:t>13.两侧带水槽，洗眼器；</w:t>
            </w:r>
          </w:p>
          <w:p>
            <w:pPr>
              <w:spacing w:line="220" w:lineRule="exact"/>
              <w:rPr>
                <w:rStyle w:val="102"/>
                <w:rFonts w:ascii="宋体" w:hAnsi="宋体"/>
                <w:color w:val="000000"/>
                <w:sz w:val="18"/>
                <w:szCs w:val="18"/>
              </w:rPr>
            </w:pPr>
            <w:r>
              <w:rPr>
                <w:rStyle w:val="102"/>
                <w:rFonts w:ascii="宋体" w:hAnsi="宋体"/>
                <w:color w:val="000000"/>
                <w:sz w:val="18"/>
                <w:szCs w:val="18"/>
              </w:rPr>
              <w:t>14.安装调试后经用户确认合格次日起，质保期1年以上。14.安装调试后经用户确认合格次日起，质保期1年以上。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9</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37</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鼓风干燥箱</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1.工作室不小于</w:t>
            </w:r>
            <w:r>
              <w:rPr>
                <w:rStyle w:val="102"/>
                <w:rFonts w:hint="eastAsia" w:ascii="宋体" w:hAnsi="宋体"/>
                <w:color w:val="000000"/>
                <w:sz w:val="18"/>
                <w:szCs w:val="18"/>
              </w:rPr>
              <w:t>13</w:t>
            </w:r>
            <w:r>
              <w:rPr>
                <w:rStyle w:val="102"/>
                <w:rFonts w:ascii="宋体" w:hAnsi="宋体"/>
                <w:color w:val="000000"/>
                <w:sz w:val="18"/>
                <w:szCs w:val="18"/>
              </w:rPr>
              <w:t>5</w:t>
            </w:r>
            <w:r>
              <w:rPr>
                <w:rStyle w:val="102"/>
                <w:rFonts w:hint="eastAsia" w:ascii="宋体" w:hAnsi="宋体"/>
                <w:color w:val="000000"/>
                <w:sz w:val="18"/>
                <w:szCs w:val="18"/>
              </w:rPr>
              <w:t>L；</w:t>
            </w:r>
          </w:p>
          <w:p>
            <w:pPr>
              <w:spacing w:line="220" w:lineRule="exact"/>
              <w:rPr>
                <w:rStyle w:val="102"/>
                <w:rFonts w:ascii="宋体" w:hAnsi="宋体"/>
                <w:color w:val="000000"/>
                <w:sz w:val="18"/>
                <w:szCs w:val="18"/>
              </w:rPr>
            </w:pPr>
            <w:r>
              <w:rPr>
                <w:rStyle w:val="102"/>
                <w:rFonts w:ascii="宋体" w:hAnsi="宋体"/>
                <w:color w:val="000000"/>
                <w:sz w:val="18"/>
                <w:szCs w:val="18"/>
              </w:rPr>
              <w:t>2.隔板不少于3 块；</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3.额定功率（W）2000； </w:t>
            </w:r>
          </w:p>
          <w:p>
            <w:pPr>
              <w:spacing w:line="220" w:lineRule="exact"/>
              <w:rPr>
                <w:rStyle w:val="102"/>
                <w:rFonts w:ascii="宋体" w:hAnsi="宋体"/>
                <w:color w:val="000000"/>
                <w:sz w:val="18"/>
                <w:szCs w:val="18"/>
              </w:rPr>
            </w:pPr>
            <w:r>
              <w:rPr>
                <w:rStyle w:val="102"/>
                <w:rFonts w:ascii="宋体" w:hAnsi="宋体"/>
                <w:color w:val="000000"/>
                <w:sz w:val="18"/>
                <w:szCs w:val="18"/>
              </w:rPr>
              <w:t>4.净重不超过75kg；</w:t>
            </w:r>
          </w:p>
          <w:p>
            <w:pPr>
              <w:spacing w:line="220" w:lineRule="exact"/>
              <w:rPr>
                <w:rStyle w:val="102"/>
                <w:rFonts w:ascii="宋体" w:hAnsi="宋体"/>
                <w:color w:val="000000"/>
                <w:sz w:val="18"/>
                <w:szCs w:val="18"/>
              </w:rPr>
            </w:pPr>
            <w:r>
              <w:rPr>
                <w:rStyle w:val="102"/>
                <w:rFonts w:ascii="宋体" w:hAnsi="宋体"/>
                <w:color w:val="000000"/>
                <w:sz w:val="18"/>
                <w:szCs w:val="18"/>
              </w:rPr>
              <w:t>5.温控范围：50-200℃；</w:t>
            </w:r>
          </w:p>
          <w:p>
            <w:pPr>
              <w:spacing w:line="220" w:lineRule="exact"/>
              <w:rPr>
                <w:rStyle w:val="102"/>
                <w:rFonts w:ascii="宋体" w:hAnsi="宋体"/>
                <w:color w:val="000000"/>
                <w:sz w:val="18"/>
                <w:szCs w:val="18"/>
              </w:rPr>
            </w:pPr>
            <w:r>
              <w:rPr>
                <w:rStyle w:val="102"/>
                <w:rFonts w:ascii="宋体" w:hAnsi="宋体"/>
                <w:color w:val="000000"/>
                <w:sz w:val="18"/>
                <w:szCs w:val="18"/>
              </w:rPr>
              <w:t>6.温度波动：±1℃；</w:t>
            </w:r>
          </w:p>
          <w:p>
            <w:pPr>
              <w:spacing w:line="220" w:lineRule="exact"/>
              <w:rPr>
                <w:rStyle w:val="102"/>
                <w:rFonts w:ascii="宋体" w:hAnsi="宋体"/>
                <w:color w:val="000000"/>
                <w:sz w:val="18"/>
                <w:szCs w:val="18"/>
              </w:rPr>
            </w:pPr>
            <w:r>
              <w:rPr>
                <w:rStyle w:val="102"/>
                <w:rFonts w:ascii="宋体" w:hAnsi="宋体"/>
                <w:color w:val="000000"/>
                <w:sz w:val="18"/>
                <w:szCs w:val="18"/>
              </w:rPr>
              <w:t>7.温度均匀性：不大于高温度的±3.5%；</w:t>
            </w:r>
          </w:p>
          <w:p>
            <w:pPr>
              <w:spacing w:line="220" w:lineRule="exact"/>
              <w:rPr>
                <w:rStyle w:val="102"/>
                <w:rFonts w:ascii="宋体" w:hAnsi="宋体"/>
                <w:color w:val="000000"/>
                <w:sz w:val="18"/>
                <w:szCs w:val="18"/>
              </w:rPr>
            </w:pPr>
            <w:r>
              <w:rPr>
                <w:rStyle w:val="102"/>
                <w:rFonts w:ascii="宋体" w:hAnsi="宋体"/>
                <w:color w:val="000000"/>
                <w:sz w:val="18"/>
                <w:szCs w:val="18"/>
              </w:rPr>
              <w:t>8.定时：1-9999min；</w:t>
            </w:r>
          </w:p>
          <w:p>
            <w:pPr>
              <w:spacing w:line="220" w:lineRule="exact"/>
              <w:rPr>
                <w:rStyle w:val="102"/>
                <w:rFonts w:ascii="宋体" w:hAnsi="宋体"/>
                <w:color w:val="000000"/>
                <w:sz w:val="18"/>
                <w:szCs w:val="18"/>
              </w:rPr>
            </w:pPr>
            <w:r>
              <w:rPr>
                <w:rStyle w:val="102"/>
                <w:rFonts w:ascii="宋体" w:hAnsi="宋体"/>
                <w:color w:val="000000"/>
                <w:sz w:val="18"/>
                <w:szCs w:val="18"/>
              </w:rPr>
              <w:t>9.电源：AC220V，50HZ；</w:t>
            </w:r>
          </w:p>
          <w:p>
            <w:pPr>
              <w:spacing w:line="220" w:lineRule="exact"/>
              <w:rPr>
                <w:rStyle w:val="102"/>
                <w:rFonts w:ascii="宋体" w:hAnsi="宋体"/>
                <w:color w:val="000000"/>
                <w:sz w:val="18"/>
                <w:szCs w:val="18"/>
              </w:rPr>
            </w:pPr>
            <w:r>
              <w:rPr>
                <w:rStyle w:val="102"/>
                <w:rFonts w:ascii="宋体" w:hAnsi="宋体"/>
                <w:color w:val="000000"/>
                <w:sz w:val="18"/>
                <w:szCs w:val="18"/>
              </w:rPr>
              <w:t>10.安装调试后经用户确认合格次日起，质保期1年以上。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hint="eastAsia" w:ascii="宋体" w:hAnsi="宋体"/>
                <w:color w:val="000000"/>
                <w:sz w:val="18"/>
                <w:szCs w:val="18"/>
              </w:rPr>
              <w:t>38</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电冰柜</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1.开门方式：顶开门；</w:t>
            </w:r>
          </w:p>
          <w:p>
            <w:pPr>
              <w:spacing w:line="220" w:lineRule="exact"/>
              <w:rPr>
                <w:rStyle w:val="102"/>
                <w:rFonts w:ascii="宋体" w:hAnsi="宋体"/>
                <w:color w:val="000000"/>
                <w:sz w:val="18"/>
                <w:szCs w:val="18"/>
              </w:rPr>
            </w:pPr>
            <w:r>
              <w:rPr>
                <w:rStyle w:val="102"/>
                <w:rFonts w:ascii="宋体" w:hAnsi="宋体"/>
                <w:color w:val="000000"/>
                <w:sz w:val="18"/>
                <w:szCs w:val="18"/>
              </w:rPr>
              <w:t>2.容积(L</w:t>
            </w:r>
            <w:r>
              <w:rPr>
                <w:rStyle w:val="102"/>
                <w:rFonts w:hint="eastAsia" w:ascii="宋体" w:hAnsi="宋体"/>
                <w:color w:val="000000"/>
                <w:sz w:val="18"/>
                <w:szCs w:val="18"/>
              </w:rPr>
              <w:t>)大于等于</w:t>
            </w:r>
            <w:r>
              <w:rPr>
                <w:rStyle w:val="102"/>
                <w:rFonts w:ascii="宋体" w:hAnsi="宋体"/>
                <w:color w:val="000000"/>
                <w:sz w:val="18"/>
                <w:szCs w:val="18"/>
              </w:rPr>
              <w:t>142L；</w:t>
            </w:r>
          </w:p>
          <w:p>
            <w:pPr>
              <w:spacing w:line="220" w:lineRule="exact"/>
              <w:rPr>
                <w:rStyle w:val="102"/>
                <w:rFonts w:ascii="宋体" w:hAnsi="宋体"/>
                <w:color w:val="000000"/>
                <w:sz w:val="18"/>
                <w:szCs w:val="18"/>
              </w:rPr>
            </w:pPr>
            <w:r>
              <w:rPr>
                <w:rStyle w:val="102"/>
                <w:rFonts w:ascii="宋体" w:hAnsi="宋体"/>
                <w:color w:val="000000"/>
                <w:sz w:val="18"/>
                <w:szCs w:val="18"/>
              </w:rPr>
              <w:t>6.冷冻能力(kg/12h)不小于9kg；</w:t>
            </w:r>
          </w:p>
          <w:p>
            <w:pPr>
              <w:spacing w:line="220" w:lineRule="exact"/>
              <w:rPr>
                <w:rStyle w:val="102"/>
                <w:rFonts w:ascii="宋体" w:hAnsi="宋体"/>
                <w:color w:val="000000"/>
                <w:sz w:val="18"/>
                <w:szCs w:val="18"/>
              </w:rPr>
            </w:pPr>
            <w:r>
              <w:rPr>
                <w:rStyle w:val="102"/>
                <w:rFonts w:ascii="宋体" w:hAnsi="宋体"/>
                <w:color w:val="000000"/>
                <w:sz w:val="18"/>
                <w:szCs w:val="18"/>
              </w:rPr>
              <w:t>7.标准耗电量(冷冻)(kW.h/24h)不高于0.46；</w:t>
            </w:r>
          </w:p>
          <w:p>
            <w:pPr>
              <w:spacing w:line="220" w:lineRule="exact"/>
              <w:rPr>
                <w:rStyle w:val="102"/>
                <w:rFonts w:ascii="宋体" w:hAnsi="宋体"/>
                <w:color w:val="000000"/>
                <w:sz w:val="18"/>
                <w:szCs w:val="18"/>
              </w:rPr>
            </w:pPr>
            <w:r>
              <w:rPr>
                <w:rStyle w:val="102"/>
                <w:rFonts w:ascii="宋体" w:hAnsi="宋体"/>
                <w:color w:val="000000"/>
                <w:sz w:val="18"/>
                <w:szCs w:val="18"/>
              </w:rPr>
              <w:t>8.气候类型SN N ST T；</w:t>
            </w:r>
          </w:p>
          <w:p>
            <w:pPr>
              <w:spacing w:line="220" w:lineRule="exact"/>
              <w:rPr>
                <w:rStyle w:val="102"/>
                <w:rFonts w:ascii="宋体" w:hAnsi="宋体"/>
                <w:color w:val="000000"/>
                <w:sz w:val="18"/>
                <w:szCs w:val="18"/>
              </w:rPr>
            </w:pPr>
            <w:r>
              <w:rPr>
                <w:rStyle w:val="102"/>
                <w:rFonts w:ascii="宋体" w:hAnsi="宋体"/>
                <w:color w:val="000000"/>
                <w:sz w:val="18"/>
                <w:szCs w:val="18"/>
              </w:rPr>
              <w:t>9.冷冻星级不低于四星；</w:t>
            </w:r>
          </w:p>
          <w:p>
            <w:pPr>
              <w:spacing w:line="220" w:lineRule="exact"/>
              <w:rPr>
                <w:rStyle w:val="102"/>
                <w:rFonts w:ascii="宋体" w:hAnsi="宋体"/>
                <w:color w:val="000000"/>
                <w:sz w:val="18"/>
                <w:szCs w:val="18"/>
              </w:rPr>
            </w:pPr>
            <w:r>
              <w:rPr>
                <w:rStyle w:val="102"/>
                <w:rFonts w:ascii="宋体" w:hAnsi="宋体"/>
                <w:color w:val="000000"/>
                <w:sz w:val="18"/>
                <w:szCs w:val="18"/>
              </w:rPr>
              <w:t>10.能效等级1级；</w:t>
            </w:r>
          </w:p>
          <w:p>
            <w:pPr>
              <w:spacing w:line="220" w:lineRule="exact"/>
              <w:rPr>
                <w:rStyle w:val="102"/>
                <w:rFonts w:ascii="宋体" w:hAnsi="宋体"/>
                <w:color w:val="000000"/>
                <w:sz w:val="18"/>
                <w:szCs w:val="18"/>
              </w:rPr>
            </w:pPr>
            <w:r>
              <w:rPr>
                <w:rStyle w:val="102"/>
                <w:rFonts w:ascii="宋体" w:hAnsi="宋体"/>
                <w:color w:val="000000"/>
                <w:sz w:val="18"/>
                <w:szCs w:val="18"/>
              </w:rPr>
              <w:t>11.制冷剂R600a；</w:t>
            </w:r>
          </w:p>
          <w:p>
            <w:pPr>
              <w:spacing w:line="220" w:lineRule="exact"/>
              <w:rPr>
                <w:rStyle w:val="102"/>
                <w:rFonts w:ascii="宋体" w:hAnsi="宋体"/>
                <w:color w:val="000000"/>
                <w:sz w:val="18"/>
                <w:szCs w:val="18"/>
              </w:rPr>
            </w:pPr>
            <w:r>
              <w:rPr>
                <w:rStyle w:val="102"/>
                <w:rFonts w:ascii="宋体" w:hAnsi="宋体"/>
                <w:color w:val="000000"/>
                <w:sz w:val="18"/>
                <w:szCs w:val="18"/>
              </w:rPr>
              <w:t>12.产品外观尺寸(宽*深*高)(mm)不小于725*575*880；</w:t>
            </w:r>
          </w:p>
          <w:p>
            <w:pPr>
              <w:spacing w:line="220" w:lineRule="exact"/>
              <w:rPr>
                <w:rStyle w:val="102"/>
                <w:rFonts w:ascii="宋体" w:hAnsi="宋体"/>
                <w:color w:val="000000"/>
                <w:sz w:val="18"/>
                <w:szCs w:val="18"/>
              </w:rPr>
            </w:pPr>
            <w:r>
              <w:rPr>
                <w:rStyle w:val="102"/>
                <w:rFonts w:ascii="宋体" w:hAnsi="宋体"/>
                <w:color w:val="000000"/>
                <w:sz w:val="18"/>
                <w:szCs w:val="18"/>
              </w:rPr>
              <w:t>13.温区：单温区；</w:t>
            </w:r>
          </w:p>
          <w:p>
            <w:pPr>
              <w:spacing w:line="220" w:lineRule="exact"/>
              <w:rPr>
                <w:rStyle w:val="102"/>
                <w:rFonts w:ascii="宋体" w:hAnsi="宋体"/>
                <w:color w:val="000000"/>
                <w:sz w:val="18"/>
                <w:szCs w:val="18"/>
              </w:rPr>
            </w:pPr>
            <w:r>
              <w:rPr>
                <w:rStyle w:val="102"/>
                <w:rFonts w:ascii="宋体" w:hAnsi="宋体"/>
                <w:color w:val="000000"/>
                <w:sz w:val="18"/>
                <w:szCs w:val="18"/>
              </w:rPr>
              <w:t>14.压缩机：定频或变频；</w:t>
            </w:r>
          </w:p>
          <w:p>
            <w:pPr>
              <w:spacing w:line="220" w:lineRule="exact"/>
              <w:rPr>
                <w:rStyle w:val="102"/>
                <w:rFonts w:ascii="宋体" w:hAnsi="宋体"/>
                <w:color w:val="000000"/>
                <w:sz w:val="18"/>
                <w:szCs w:val="18"/>
              </w:rPr>
            </w:pPr>
            <w:r>
              <w:rPr>
                <w:rStyle w:val="102"/>
                <w:rFonts w:ascii="宋体" w:hAnsi="宋体"/>
                <w:color w:val="000000"/>
                <w:sz w:val="18"/>
                <w:szCs w:val="18"/>
              </w:rPr>
              <w:t>15.制冷方式：直冷或风冷；</w:t>
            </w:r>
          </w:p>
          <w:p>
            <w:pPr>
              <w:spacing w:line="220" w:lineRule="exact"/>
              <w:rPr>
                <w:rStyle w:val="102"/>
                <w:rFonts w:ascii="宋体" w:hAnsi="宋体"/>
                <w:color w:val="000000"/>
                <w:sz w:val="18"/>
                <w:szCs w:val="18"/>
              </w:rPr>
            </w:pPr>
            <w:r>
              <w:rPr>
                <w:rStyle w:val="102"/>
                <w:rFonts w:ascii="宋体" w:hAnsi="宋体"/>
                <w:color w:val="000000"/>
                <w:sz w:val="18"/>
                <w:szCs w:val="18"/>
              </w:rPr>
              <w:t>16.安装调试后经用户确认合格次日起，质保期1年以上。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39</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脂质体制备挤出器</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（一）功能要求</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样品经过水化形成脂质体后，通过高压均质将样品从滤膜中挤出，提高挤出后的样品粒径和分布。 </w:t>
            </w:r>
          </w:p>
          <w:p>
            <w:pPr>
              <w:spacing w:line="220" w:lineRule="exact"/>
              <w:rPr>
                <w:rStyle w:val="102"/>
                <w:rFonts w:ascii="宋体" w:hAnsi="宋体"/>
                <w:color w:val="000000"/>
                <w:sz w:val="18"/>
                <w:szCs w:val="18"/>
              </w:rPr>
            </w:pPr>
            <w:r>
              <w:rPr>
                <w:rStyle w:val="102"/>
                <w:rFonts w:ascii="宋体" w:hAnsi="宋体"/>
                <w:color w:val="000000"/>
                <w:sz w:val="18"/>
                <w:szCs w:val="18"/>
              </w:rPr>
              <w:t>（二）技术参数</w:t>
            </w:r>
          </w:p>
          <w:p>
            <w:pPr>
              <w:spacing w:line="220" w:lineRule="exact"/>
              <w:rPr>
                <w:rStyle w:val="102"/>
                <w:rFonts w:ascii="宋体" w:hAnsi="宋体"/>
                <w:color w:val="000000"/>
                <w:sz w:val="18"/>
                <w:szCs w:val="18"/>
              </w:rPr>
            </w:pPr>
            <w:r>
              <w:rPr>
                <w:rStyle w:val="102"/>
                <w:rFonts w:ascii="宋体" w:hAnsi="宋体"/>
                <w:color w:val="000000"/>
                <w:sz w:val="18"/>
                <w:szCs w:val="18"/>
              </w:rPr>
              <w:t>1.所有部件包括“O”型圈，垫圈均通过 FDA 认证；</w:t>
            </w:r>
          </w:p>
          <w:p>
            <w:pPr>
              <w:spacing w:line="220" w:lineRule="exact"/>
              <w:rPr>
                <w:rStyle w:val="102"/>
                <w:rFonts w:ascii="宋体" w:hAnsi="宋体"/>
                <w:color w:val="000000"/>
                <w:sz w:val="18"/>
                <w:szCs w:val="18"/>
              </w:rPr>
            </w:pPr>
            <w:r>
              <w:rPr>
                <w:rStyle w:val="102"/>
                <w:rFonts w:ascii="宋体" w:hAnsi="宋体"/>
                <w:color w:val="000000"/>
                <w:sz w:val="18"/>
                <w:szCs w:val="18"/>
              </w:rPr>
              <w:t>2.使用 PC 滤膜，操作便捷，可重复使用；</w:t>
            </w:r>
          </w:p>
          <w:p>
            <w:pPr>
              <w:spacing w:line="220" w:lineRule="exact"/>
              <w:rPr>
                <w:rStyle w:val="102"/>
                <w:rFonts w:ascii="宋体" w:hAnsi="宋体"/>
                <w:color w:val="000000"/>
                <w:sz w:val="18"/>
                <w:szCs w:val="18"/>
              </w:rPr>
            </w:pPr>
            <w:r>
              <w:rPr>
                <w:rStyle w:val="102"/>
                <w:rFonts w:ascii="宋体" w:hAnsi="宋体"/>
                <w:color w:val="000000"/>
                <w:sz w:val="18"/>
                <w:szCs w:val="18"/>
              </w:rPr>
              <w:t>3.所有接触物料管道均为 316L以上材质；</w:t>
            </w:r>
          </w:p>
          <w:p>
            <w:pPr>
              <w:spacing w:line="220" w:lineRule="exact"/>
              <w:rPr>
                <w:rStyle w:val="102"/>
                <w:rFonts w:ascii="宋体" w:hAnsi="宋体"/>
                <w:color w:val="000000"/>
                <w:sz w:val="18"/>
                <w:szCs w:val="18"/>
              </w:rPr>
            </w:pPr>
            <w:r>
              <w:rPr>
                <w:rStyle w:val="102"/>
                <w:rFonts w:ascii="宋体" w:hAnsi="宋体"/>
                <w:color w:val="000000"/>
                <w:sz w:val="18"/>
                <w:szCs w:val="18"/>
              </w:rPr>
              <w:t>4.严格控制产品粒径，可单次操作或循环操作；</w:t>
            </w:r>
          </w:p>
          <w:p>
            <w:pPr>
              <w:spacing w:line="220" w:lineRule="exact"/>
              <w:rPr>
                <w:rStyle w:val="102"/>
                <w:rFonts w:ascii="宋体" w:hAnsi="宋体"/>
                <w:color w:val="000000"/>
                <w:sz w:val="18"/>
                <w:szCs w:val="18"/>
              </w:rPr>
            </w:pPr>
            <w:r>
              <w:rPr>
                <w:rStyle w:val="102"/>
                <w:rFonts w:ascii="宋体" w:hAnsi="宋体"/>
                <w:color w:val="000000"/>
                <w:sz w:val="18"/>
                <w:szCs w:val="18"/>
              </w:rPr>
              <w:t>5.装卸方便，便于清洗和灭菌；</w:t>
            </w:r>
          </w:p>
          <w:p>
            <w:pPr>
              <w:spacing w:line="220" w:lineRule="exact"/>
              <w:rPr>
                <w:rStyle w:val="102"/>
                <w:rFonts w:ascii="宋体" w:hAnsi="宋体"/>
                <w:color w:val="000000"/>
                <w:sz w:val="18"/>
                <w:szCs w:val="18"/>
              </w:rPr>
            </w:pPr>
            <w:r>
              <w:rPr>
                <w:rStyle w:val="102"/>
                <w:rFonts w:ascii="宋体" w:hAnsi="宋体"/>
                <w:color w:val="000000"/>
                <w:sz w:val="18"/>
                <w:szCs w:val="18"/>
              </w:rPr>
              <w:t>6.所有数据可直接放大；</w:t>
            </w:r>
          </w:p>
          <w:p>
            <w:pPr>
              <w:spacing w:line="220" w:lineRule="exact"/>
              <w:rPr>
                <w:rStyle w:val="102"/>
                <w:rFonts w:ascii="宋体" w:hAnsi="宋体"/>
                <w:color w:val="000000"/>
                <w:sz w:val="18"/>
                <w:szCs w:val="18"/>
              </w:rPr>
            </w:pPr>
            <w:r>
              <w:rPr>
                <w:rStyle w:val="102"/>
                <w:rFonts w:ascii="宋体" w:hAnsi="宋体"/>
                <w:color w:val="000000"/>
                <w:sz w:val="18"/>
                <w:szCs w:val="18"/>
              </w:rPr>
              <w:t>7.预设压力保护阀；</w:t>
            </w:r>
          </w:p>
          <w:p>
            <w:pPr>
              <w:spacing w:line="220" w:lineRule="exact"/>
              <w:rPr>
                <w:rStyle w:val="102"/>
                <w:rFonts w:ascii="宋体" w:hAnsi="宋体"/>
                <w:color w:val="000000"/>
                <w:sz w:val="18"/>
                <w:szCs w:val="18"/>
              </w:rPr>
            </w:pPr>
            <w:r>
              <w:rPr>
                <w:rStyle w:val="102"/>
                <w:rFonts w:ascii="宋体" w:hAnsi="宋体"/>
                <w:color w:val="000000"/>
                <w:sz w:val="18"/>
                <w:szCs w:val="18"/>
              </w:rPr>
              <w:t>8.可用于高浓度样品处理；</w:t>
            </w:r>
          </w:p>
          <w:p>
            <w:pPr>
              <w:spacing w:line="220" w:lineRule="exact"/>
              <w:rPr>
                <w:rStyle w:val="102"/>
                <w:rFonts w:ascii="宋体" w:hAnsi="宋体"/>
                <w:color w:val="000000"/>
                <w:sz w:val="18"/>
                <w:szCs w:val="18"/>
              </w:rPr>
            </w:pPr>
            <w:r>
              <w:rPr>
                <w:rStyle w:val="102"/>
                <w:rFonts w:ascii="宋体" w:hAnsi="宋体"/>
                <w:color w:val="000000"/>
                <w:sz w:val="18"/>
                <w:szCs w:val="18"/>
              </w:rPr>
              <w:t>9 可放在洁净室中使用，符合 GMP 标准；</w:t>
            </w:r>
          </w:p>
          <w:p>
            <w:pPr>
              <w:spacing w:line="220" w:lineRule="exact"/>
              <w:rPr>
                <w:rStyle w:val="102"/>
                <w:rFonts w:ascii="宋体" w:hAnsi="宋体"/>
                <w:color w:val="000000"/>
                <w:sz w:val="18"/>
                <w:szCs w:val="18"/>
              </w:rPr>
            </w:pPr>
            <w:r>
              <w:rPr>
                <w:rStyle w:val="102"/>
                <w:rFonts w:ascii="宋体" w:hAnsi="宋体"/>
                <w:color w:val="000000"/>
                <w:sz w:val="18"/>
                <w:szCs w:val="18"/>
              </w:rPr>
              <w:t>10.最终产品粒径:50-1000nm；</w:t>
            </w:r>
          </w:p>
          <w:p>
            <w:pPr>
              <w:spacing w:line="220" w:lineRule="exact"/>
              <w:rPr>
                <w:rStyle w:val="102"/>
                <w:rFonts w:ascii="宋体" w:hAnsi="宋体"/>
                <w:color w:val="000000"/>
                <w:sz w:val="18"/>
                <w:szCs w:val="18"/>
              </w:rPr>
            </w:pPr>
            <w:r>
              <w:rPr>
                <w:rStyle w:val="102"/>
                <w:rFonts w:ascii="宋体" w:hAnsi="宋体"/>
                <w:color w:val="000000"/>
                <w:sz w:val="18"/>
                <w:szCs w:val="18"/>
              </w:rPr>
              <w:t>11.浓度: 不小于200mg/ml；</w:t>
            </w:r>
          </w:p>
          <w:p>
            <w:pPr>
              <w:spacing w:line="220" w:lineRule="exact"/>
              <w:rPr>
                <w:rStyle w:val="102"/>
                <w:rFonts w:ascii="宋体" w:hAnsi="宋体"/>
                <w:color w:val="000000"/>
                <w:sz w:val="18"/>
                <w:szCs w:val="18"/>
              </w:rPr>
            </w:pPr>
            <w:r>
              <w:rPr>
                <w:rStyle w:val="102"/>
                <w:rFonts w:ascii="宋体" w:hAnsi="宋体"/>
                <w:color w:val="000000"/>
                <w:sz w:val="18"/>
                <w:szCs w:val="18"/>
              </w:rPr>
              <w:t>12.单批次处理量：0-10ml；</w:t>
            </w:r>
          </w:p>
          <w:p>
            <w:pPr>
              <w:spacing w:line="220" w:lineRule="exact"/>
              <w:rPr>
                <w:rStyle w:val="102"/>
                <w:rFonts w:ascii="宋体" w:hAnsi="宋体"/>
                <w:color w:val="000000"/>
                <w:sz w:val="18"/>
                <w:szCs w:val="18"/>
              </w:rPr>
            </w:pPr>
            <w:r>
              <w:rPr>
                <w:rStyle w:val="102"/>
                <w:rFonts w:ascii="宋体" w:hAnsi="宋体"/>
                <w:color w:val="000000"/>
                <w:sz w:val="18"/>
                <w:szCs w:val="18"/>
              </w:rPr>
              <w:t>13.最大处理量:50-1000ml/min；</w:t>
            </w:r>
          </w:p>
          <w:p>
            <w:pPr>
              <w:spacing w:line="220" w:lineRule="exact"/>
              <w:rPr>
                <w:rStyle w:val="102"/>
                <w:rFonts w:ascii="宋体" w:hAnsi="宋体"/>
                <w:color w:val="000000"/>
                <w:sz w:val="18"/>
                <w:szCs w:val="18"/>
              </w:rPr>
            </w:pPr>
            <w:r>
              <w:rPr>
                <w:rStyle w:val="102"/>
                <w:rFonts w:ascii="宋体" w:hAnsi="宋体"/>
                <w:color w:val="000000"/>
                <w:sz w:val="18"/>
                <w:szCs w:val="18"/>
              </w:rPr>
              <w:t>14.最大工作压力 :1000psi；</w:t>
            </w:r>
          </w:p>
          <w:p>
            <w:pPr>
              <w:spacing w:line="220" w:lineRule="exact"/>
              <w:rPr>
                <w:rStyle w:val="102"/>
                <w:rFonts w:ascii="宋体" w:hAnsi="宋体"/>
                <w:color w:val="000000"/>
                <w:sz w:val="18"/>
                <w:szCs w:val="18"/>
              </w:rPr>
            </w:pPr>
            <w:r>
              <w:rPr>
                <w:rStyle w:val="102"/>
                <w:rFonts w:ascii="宋体" w:hAnsi="宋体"/>
                <w:color w:val="000000"/>
                <w:sz w:val="18"/>
                <w:szCs w:val="18"/>
              </w:rPr>
              <w:t>15.工作温度:5-75℃ LIPEX 滤膜挤出器；</w:t>
            </w:r>
          </w:p>
          <w:p>
            <w:pPr>
              <w:spacing w:line="220" w:lineRule="exact"/>
              <w:rPr>
                <w:rStyle w:val="102"/>
                <w:rFonts w:ascii="宋体" w:hAnsi="宋体"/>
                <w:color w:val="000000"/>
                <w:sz w:val="18"/>
                <w:szCs w:val="18"/>
              </w:rPr>
            </w:pPr>
            <w:r>
              <w:rPr>
                <w:rStyle w:val="102"/>
                <w:rFonts w:ascii="宋体" w:hAnsi="宋体"/>
                <w:color w:val="000000"/>
                <w:sz w:val="18"/>
                <w:szCs w:val="18"/>
              </w:rPr>
              <w:t>16.产品材质：不低于316L以上不锈钢；</w:t>
            </w:r>
          </w:p>
          <w:p>
            <w:pPr>
              <w:spacing w:line="220" w:lineRule="exact"/>
              <w:rPr>
                <w:rStyle w:val="102"/>
                <w:rFonts w:ascii="宋体" w:hAnsi="宋体"/>
                <w:color w:val="000000"/>
                <w:sz w:val="18"/>
                <w:szCs w:val="18"/>
              </w:rPr>
            </w:pPr>
            <w:r>
              <w:rPr>
                <w:rStyle w:val="102"/>
                <w:rFonts w:ascii="宋体" w:hAnsi="宋体"/>
                <w:color w:val="000000"/>
                <w:sz w:val="18"/>
                <w:szCs w:val="18"/>
              </w:rPr>
              <w:t>17.动力方式：气动（氮气钢瓶或洁净压缩空气）；</w:t>
            </w:r>
          </w:p>
          <w:p>
            <w:pPr>
              <w:spacing w:line="220" w:lineRule="exact"/>
              <w:rPr>
                <w:rStyle w:val="102"/>
                <w:rFonts w:ascii="宋体" w:hAnsi="宋体"/>
                <w:color w:val="000000"/>
                <w:sz w:val="18"/>
                <w:szCs w:val="18"/>
              </w:rPr>
            </w:pPr>
            <w:r>
              <w:rPr>
                <w:rStyle w:val="102"/>
                <w:rFonts w:ascii="宋体" w:hAnsi="宋体"/>
                <w:color w:val="000000"/>
                <w:sz w:val="18"/>
                <w:szCs w:val="18"/>
              </w:rPr>
              <w:t>18.安装调试后经用户确认合格次日起，质保期1年以上。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2</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r>
        <w:tblPrEx>
          <w:tblCellMar>
            <w:top w:w="0" w:type="dxa"/>
            <w:left w:w="0" w:type="dxa"/>
            <w:bottom w:w="0" w:type="dxa"/>
            <w:right w:w="0" w:type="dxa"/>
          </w:tblCellMar>
        </w:tblPrEx>
        <w:trPr>
          <w:trHeight w:val="538" w:hRule="atLeast"/>
          <w:jc w:val="center"/>
        </w:trPr>
        <w:tc>
          <w:tcPr>
            <w:tcW w:w="536" w:type="dxa"/>
            <w:tcBorders>
              <w:top w:val="nil"/>
              <w:left w:val="single" w:color="000000" w:sz="4" w:space="0"/>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40</w:t>
            </w:r>
          </w:p>
        </w:tc>
        <w:tc>
          <w:tcPr>
            <w:tcW w:w="1153"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小型滴丸机</w:t>
            </w:r>
          </w:p>
        </w:tc>
        <w:tc>
          <w:tcPr>
            <w:tcW w:w="6653" w:type="dxa"/>
            <w:tcBorders>
              <w:top w:val="nil"/>
              <w:left w:val="nil"/>
              <w:bottom w:val="single" w:color="000000" w:sz="4" w:space="0"/>
              <w:right w:val="single" w:color="000000" w:sz="4" w:space="0"/>
            </w:tcBorders>
            <w:vAlign w:val="center"/>
          </w:tcPr>
          <w:p>
            <w:pPr>
              <w:spacing w:line="220" w:lineRule="exact"/>
              <w:rPr>
                <w:rStyle w:val="102"/>
                <w:rFonts w:ascii="宋体" w:hAnsi="宋体"/>
                <w:b/>
                <w:color w:val="000000"/>
                <w:sz w:val="18"/>
                <w:szCs w:val="18"/>
              </w:rPr>
            </w:pPr>
            <w:r>
              <w:rPr>
                <w:rStyle w:val="102"/>
                <w:rFonts w:ascii="宋体" w:hAnsi="宋体"/>
                <w:b/>
                <w:color w:val="000000"/>
                <w:sz w:val="18"/>
                <w:szCs w:val="18"/>
              </w:rPr>
              <w:t>技术参数：</w:t>
            </w:r>
          </w:p>
          <w:p>
            <w:pPr>
              <w:spacing w:line="220" w:lineRule="exact"/>
              <w:rPr>
                <w:rStyle w:val="102"/>
                <w:rFonts w:ascii="宋体" w:hAnsi="宋体"/>
                <w:color w:val="000000"/>
                <w:sz w:val="18"/>
                <w:szCs w:val="18"/>
              </w:rPr>
            </w:pPr>
            <w:r>
              <w:rPr>
                <w:rStyle w:val="102"/>
                <w:rFonts w:ascii="宋体" w:hAnsi="宋体"/>
                <w:color w:val="000000"/>
                <w:sz w:val="18"/>
                <w:szCs w:val="18"/>
              </w:rPr>
              <w:t>1.系统可满足用1－8孔滴头，进行工艺试验（1孔滴头）和小批量生产（8孔滴头）；</w:t>
            </w:r>
          </w:p>
          <w:p>
            <w:pPr>
              <w:spacing w:line="220" w:lineRule="exact"/>
              <w:rPr>
                <w:rStyle w:val="102"/>
                <w:rFonts w:ascii="宋体" w:hAnsi="宋体"/>
                <w:color w:val="000000"/>
                <w:sz w:val="18"/>
                <w:szCs w:val="18"/>
              </w:rPr>
            </w:pPr>
            <w:r>
              <w:rPr>
                <w:rStyle w:val="102"/>
                <w:rFonts w:ascii="宋体" w:hAnsi="宋体"/>
                <w:color w:val="000000"/>
                <w:sz w:val="18"/>
                <w:szCs w:val="18"/>
              </w:rPr>
              <w:t>2.药液通过油浴恒温加热；</w:t>
            </w:r>
          </w:p>
          <w:p>
            <w:pPr>
              <w:spacing w:line="220" w:lineRule="exact"/>
              <w:rPr>
                <w:rStyle w:val="102"/>
                <w:rFonts w:ascii="宋体" w:hAnsi="宋体"/>
                <w:color w:val="000000"/>
                <w:sz w:val="18"/>
                <w:szCs w:val="18"/>
              </w:rPr>
            </w:pPr>
            <w:r>
              <w:rPr>
                <w:rStyle w:val="102"/>
                <w:rFonts w:ascii="宋体" w:hAnsi="宋体"/>
                <w:color w:val="000000"/>
                <w:sz w:val="18"/>
                <w:szCs w:val="18"/>
              </w:rPr>
              <w:t>3.配有均质搅拌装置，搅拌速度无级调节,可防止药液分层；滴罐可以灵活拆卸以方便清洗；药液、油浴、制冷温度、气压、真空度数字显示；冷却柱采用有机玻璃材料，便于观察滴丸的成型过程；</w:t>
            </w:r>
          </w:p>
          <w:p>
            <w:pPr>
              <w:spacing w:line="220" w:lineRule="exact"/>
              <w:rPr>
                <w:rStyle w:val="102"/>
                <w:rFonts w:ascii="宋体" w:hAnsi="宋体"/>
                <w:color w:val="000000"/>
                <w:sz w:val="18"/>
                <w:szCs w:val="18"/>
              </w:rPr>
            </w:pPr>
            <w:r>
              <w:rPr>
                <w:rStyle w:val="102"/>
                <w:rFonts w:ascii="宋体" w:hAnsi="宋体"/>
                <w:color w:val="000000"/>
                <w:sz w:val="18"/>
                <w:szCs w:val="18"/>
              </w:rPr>
              <w:t>4.冷却柱及冷却液液面可灵活升降，便于更换滴头；</w:t>
            </w:r>
          </w:p>
          <w:p>
            <w:pPr>
              <w:spacing w:line="220" w:lineRule="exact"/>
              <w:rPr>
                <w:rStyle w:val="102"/>
                <w:rFonts w:ascii="宋体" w:hAnsi="宋体"/>
                <w:color w:val="000000"/>
                <w:sz w:val="18"/>
                <w:szCs w:val="18"/>
              </w:rPr>
            </w:pPr>
            <w:r>
              <w:rPr>
                <w:rStyle w:val="102"/>
                <w:rFonts w:ascii="宋体" w:hAnsi="宋体"/>
                <w:color w:val="000000"/>
                <w:sz w:val="18"/>
                <w:szCs w:val="18"/>
              </w:rPr>
              <w:t>5.冷却柱上端装有溢流口，可防止冷却液外溢；</w:t>
            </w:r>
          </w:p>
          <w:p>
            <w:pPr>
              <w:spacing w:line="220" w:lineRule="exact"/>
              <w:rPr>
                <w:rStyle w:val="102"/>
                <w:rFonts w:ascii="宋体" w:hAnsi="宋体"/>
                <w:color w:val="000000"/>
                <w:sz w:val="18"/>
                <w:szCs w:val="18"/>
              </w:rPr>
            </w:pPr>
            <w:r>
              <w:rPr>
                <w:rStyle w:val="102"/>
                <w:rFonts w:ascii="宋体" w:hAnsi="宋体"/>
                <w:color w:val="000000"/>
                <w:sz w:val="18"/>
                <w:szCs w:val="18"/>
              </w:rPr>
              <w:t>6.通过溢流来降低冷却柱管口温度；</w:t>
            </w:r>
          </w:p>
          <w:p>
            <w:pPr>
              <w:spacing w:line="220" w:lineRule="exact"/>
              <w:rPr>
                <w:rStyle w:val="102"/>
                <w:rFonts w:ascii="宋体" w:hAnsi="宋体"/>
                <w:color w:val="000000"/>
                <w:sz w:val="18"/>
                <w:szCs w:val="18"/>
              </w:rPr>
            </w:pPr>
            <w:r>
              <w:rPr>
                <w:rStyle w:val="102"/>
                <w:rFonts w:ascii="宋体" w:hAnsi="宋体"/>
                <w:color w:val="000000"/>
                <w:sz w:val="18"/>
                <w:szCs w:val="18"/>
              </w:rPr>
              <w:t>7.冷却液上端加热（可控），下端制冷（可控），温度梯度分布；</w:t>
            </w:r>
          </w:p>
          <w:p>
            <w:pPr>
              <w:spacing w:line="220" w:lineRule="exact"/>
              <w:rPr>
                <w:rStyle w:val="102"/>
                <w:rFonts w:ascii="宋体" w:hAnsi="宋体"/>
                <w:color w:val="000000"/>
                <w:sz w:val="18"/>
                <w:szCs w:val="18"/>
              </w:rPr>
            </w:pPr>
            <w:r>
              <w:rPr>
                <w:rStyle w:val="102"/>
                <w:rFonts w:ascii="宋体" w:hAnsi="宋体"/>
                <w:color w:val="000000"/>
                <w:sz w:val="18"/>
                <w:szCs w:val="18"/>
              </w:rPr>
              <w:t>8.气压和真空可自由灵活调节，可控制粘度较大与粘度较小的药液的滴制速度；</w:t>
            </w:r>
          </w:p>
          <w:p>
            <w:pPr>
              <w:spacing w:line="220" w:lineRule="exact"/>
              <w:rPr>
                <w:rStyle w:val="102"/>
                <w:rFonts w:ascii="宋体" w:hAnsi="宋体"/>
                <w:color w:val="000000"/>
                <w:sz w:val="18"/>
                <w:szCs w:val="18"/>
              </w:rPr>
            </w:pPr>
            <w:r>
              <w:rPr>
                <w:rStyle w:val="102"/>
                <w:rFonts w:ascii="宋体" w:hAnsi="宋体"/>
                <w:color w:val="000000"/>
                <w:sz w:val="18"/>
                <w:szCs w:val="18"/>
              </w:rPr>
              <w:t>9.制冷机组可使冷却液温度降至0度以下；</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10.不高于10g物料即可做一次试验； </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11.工作电压：220V；     </w:t>
            </w:r>
          </w:p>
          <w:p>
            <w:pPr>
              <w:spacing w:line="220" w:lineRule="exact"/>
              <w:rPr>
                <w:rStyle w:val="102"/>
                <w:rFonts w:ascii="宋体" w:hAnsi="宋体"/>
                <w:color w:val="000000"/>
                <w:sz w:val="18"/>
                <w:szCs w:val="18"/>
              </w:rPr>
            </w:pPr>
            <w:r>
              <w:rPr>
                <w:rStyle w:val="102"/>
                <w:rFonts w:ascii="宋体" w:hAnsi="宋体"/>
                <w:color w:val="000000"/>
                <w:sz w:val="18"/>
                <w:szCs w:val="18"/>
              </w:rPr>
              <w:t>12.功率：不高于1.8KW；</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13.滴缸容量：不低于600ml；  </w:t>
            </w:r>
          </w:p>
          <w:p>
            <w:pPr>
              <w:spacing w:line="220" w:lineRule="exact"/>
              <w:rPr>
                <w:rStyle w:val="102"/>
                <w:rFonts w:ascii="宋体" w:hAnsi="宋体"/>
                <w:color w:val="000000"/>
                <w:sz w:val="18"/>
                <w:szCs w:val="18"/>
              </w:rPr>
            </w:pPr>
            <w:r>
              <w:rPr>
                <w:rStyle w:val="102"/>
                <w:rFonts w:ascii="宋体" w:hAnsi="宋体"/>
                <w:color w:val="000000"/>
                <w:sz w:val="18"/>
                <w:szCs w:val="18"/>
              </w:rPr>
              <w:t>14.外部供气压力：≤0.6MPa；</w:t>
            </w:r>
          </w:p>
          <w:p>
            <w:pPr>
              <w:spacing w:line="220" w:lineRule="exact"/>
              <w:rPr>
                <w:rStyle w:val="102"/>
                <w:rFonts w:ascii="宋体" w:hAnsi="宋体"/>
                <w:color w:val="000000"/>
                <w:sz w:val="18"/>
                <w:szCs w:val="18"/>
              </w:rPr>
            </w:pPr>
            <w:r>
              <w:rPr>
                <w:rStyle w:val="102"/>
                <w:rFonts w:ascii="宋体" w:hAnsi="宋体"/>
                <w:color w:val="000000"/>
                <w:sz w:val="18"/>
                <w:szCs w:val="18"/>
              </w:rPr>
              <w:t>15.丸重：5-70mg（直径：1-5mm)；</w:t>
            </w:r>
          </w:p>
          <w:p>
            <w:pPr>
              <w:spacing w:line="220" w:lineRule="exact"/>
              <w:rPr>
                <w:rStyle w:val="102"/>
                <w:rFonts w:ascii="宋体" w:hAnsi="宋体"/>
                <w:color w:val="000000"/>
                <w:sz w:val="18"/>
                <w:szCs w:val="18"/>
              </w:rPr>
            </w:pPr>
            <w:r>
              <w:rPr>
                <w:rStyle w:val="102"/>
                <w:rFonts w:ascii="宋体" w:hAnsi="宋体"/>
                <w:color w:val="000000"/>
                <w:sz w:val="18"/>
                <w:szCs w:val="18"/>
              </w:rPr>
              <w:t>16.滴头数量：1-8孔滴头；</w:t>
            </w:r>
          </w:p>
          <w:p>
            <w:pPr>
              <w:spacing w:line="220" w:lineRule="exact"/>
              <w:rPr>
                <w:rStyle w:val="102"/>
                <w:rFonts w:ascii="宋体" w:hAnsi="宋体"/>
                <w:color w:val="000000"/>
                <w:sz w:val="18"/>
                <w:szCs w:val="18"/>
              </w:rPr>
            </w:pPr>
            <w:r>
              <w:rPr>
                <w:rStyle w:val="102"/>
                <w:rFonts w:ascii="宋体" w:hAnsi="宋体"/>
                <w:color w:val="000000"/>
                <w:sz w:val="18"/>
                <w:szCs w:val="18"/>
              </w:rPr>
              <w:t xml:space="preserve">17.搅拌速度：0-1400转/min ； </w:t>
            </w:r>
          </w:p>
          <w:p>
            <w:pPr>
              <w:spacing w:line="220" w:lineRule="exact"/>
              <w:rPr>
                <w:rStyle w:val="102"/>
                <w:rFonts w:ascii="宋体" w:hAnsi="宋体"/>
                <w:color w:val="000000"/>
                <w:sz w:val="18"/>
                <w:szCs w:val="18"/>
              </w:rPr>
            </w:pPr>
            <w:r>
              <w:rPr>
                <w:rStyle w:val="102"/>
                <w:rFonts w:ascii="宋体" w:hAnsi="宋体"/>
                <w:color w:val="000000"/>
                <w:sz w:val="18"/>
                <w:szCs w:val="18"/>
              </w:rPr>
              <w:t>18.制冷 组：1/3匹；</w:t>
            </w:r>
          </w:p>
          <w:p>
            <w:pPr>
              <w:spacing w:line="220" w:lineRule="exact"/>
              <w:rPr>
                <w:rStyle w:val="102"/>
                <w:rFonts w:ascii="宋体" w:hAnsi="宋体"/>
                <w:color w:val="000000"/>
                <w:sz w:val="18"/>
                <w:szCs w:val="18"/>
              </w:rPr>
            </w:pPr>
            <w:r>
              <w:rPr>
                <w:rStyle w:val="102"/>
                <w:rFonts w:ascii="宋体" w:hAnsi="宋体"/>
                <w:color w:val="000000"/>
                <w:sz w:val="18"/>
                <w:szCs w:val="18"/>
              </w:rPr>
              <w:t>19.温度控制：药液、油浴、制冷、滴盘、管口；</w:t>
            </w:r>
          </w:p>
          <w:p>
            <w:pPr>
              <w:spacing w:line="220" w:lineRule="exact"/>
              <w:rPr>
                <w:rStyle w:val="102"/>
                <w:rFonts w:ascii="宋体" w:hAnsi="宋体"/>
                <w:color w:val="000000"/>
                <w:sz w:val="18"/>
                <w:szCs w:val="18"/>
              </w:rPr>
            </w:pPr>
            <w:r>
              <w:rPr>
                <w:rStyle w:val="102"/>
                <w:rFonts w:ascii="宋体" w:hAnsi="宋体"/>
                <w:color w:val="000000"/>
                <w:sz w:val="18"/>
                <w:szCs w:val="18"/>
              </w:rPr>
              <w:t>20.外形尺寸：不大于750mm×600mm×1900mm；</w:t>
            </w:r>
          </w:p>
          <w:p>
            <w:pPr>
              <w:spacing w:line="220" w:lineRule="exact"/>
              <w:rPr>
                <w:rStyle w:val="102"/>
                <w:rFonts w:ascii="宋体" w:hAnsi="宋体"/>
                <w:color w:val="000000"/>
                <w:sz w:val="18"/>
                <w:szCs w:val="18"/>
              </w:rPr>
            </w:pPr>
            <w:r>
              <w:rPr>
                <w:rStyle w:val="102"/>
                <w:rFonts w:ascii="宋体" w:hAnsi="宋体"/>
                <w:color w:val="000000"/>
                <w:sz w:val="18"/>
                <w:szCs w:val="18"/>
              </w:rPr>
              <w:t>21.重量：不高于110Kg；</w:t>
            </w:r>
          </w:p>
          <w:p>
            <w:pPr>
              <w:spacing w:line="220" w:lineRule="exact"/>
              <w:rPr>
                <w:rStyle w:val="102"/>
                <w:rFonts w:ascii="宋体" w:hAnsi="宋体"/>
                <w:color w:val="000000"/>
                <w:sz w:val="18"/>
                <w:szCs w:val="18"/>
              </w:rPr>
            </w:pPr>
            <w:r>
              <w:rPr>
                <w:rStyle w:val="102"/>
                <w:rFonts w:ascii="宋体" w:hAnsi="宋体"/>
                <w:color w:val="000000"/>
                <w:sz w:val="18"/>
                <w:szCs w:val="18"/>
              </w:rPr>
              <w:t>22.安装调试后经用户确认合格次日起，质保期1年以上。</w:t>
            </w:r>
          </w:p>
        </w:tc>
        <w:tc>
          <w:tcPr>
            <w:tcW w:w="531"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1</w:t>
            </w:r>
          </w:p>
        </w:tc>
        <w:tc>
          <w:tcPr>
            <w:tcW w:w="514" w:type="dxa"/>
            <w:tcBorders>
              <w:top w:val="nil"/>
              <w:left w:val="nil"/>
              <w:bottom w:val="single" w:color="000000" w:sz="4" w:space="0"/>
              <w:right w:val="single" w:color="000000" w:sz="4" w:space="0"/>
            </w:tcBorders>
            <w:vAlign w:val="center"/>
          </w:tcPr>
          <w:p>
            <w:pPr>
              <w:spacing w:line="220" w:lineRule="exact"/>
              <w:jc w:val="center"/>
              <w:rPr>
                <w:rStyle w:val="102"/>
                <w:rFonts w:ascii="宋体" w:hAnsi="宋体"/>
                <w:color w:val="000000"/>
                <w:sz w:val="18"/>
                <w:szCs w:val="18"/>
              </w:rPr>
            </w:pPr>
            <w:r>
              <w:rPr>
                <w:rStyle w:val="102"/>
                <w:rFonts w:ascii="宋体" w:hAnsi="宋体"/>
                <w:color w:val="000000"/>
                <w:sz w:val="18"/>
                <w:szCs w:val="18"/>
              </w:rPr>
              <w:t>台</w:t>
            </w:r>
          </w:p>
        </w:tc>
      </w:tr>
    </w:tbl>
    <w:p>
      <w:pPr>
        <w:adjustRightInd w:val="0"/>
        <w:snapToGrid w:val="0"/>
        <w:spacing w:line="440" w:lineRule="exact"/>
        <w:rPr>
          <w:sz w:val="24"/>
        </w:rPr>
      </w:pPr>
    </w:p>
    <w:p>
      <w:pPr>
        <w:adjustRightInd w:val="0"/>
        <w:snapToGrid w:val="0"/>
        <w:spacing w:line="440" w:lineRule="exact"/>
        <w:rPr>
          <w:sz w:val="24"/>
        </w:rPr>
      </w:pPr>
      <w:r>
        <w:rPr>
          <w:rFonts w:hint="eastAsia"/>
          <w:sz w:val="24"/>
        </w:rPr>
        <w:t>注：本技术规格和技术规范所列设备的技术、功能作为投标人投标参考，投标人所提供的货物在技术与功能等方面应等同于或高于上述技术、功能要求。</w:t>
      </w:r>
    </w:p>
    <w:p>
      <w:pPr>
        <w:adjustRightInd w:val="0"/>
        <w:snapToGrid w:val="0"/>
        <w:spacing w:line="440" w:lineRule="exact"/>
        <w:ind w:firstLine="600" w:firstLineChars="250"/>
        <w:rPr>
          <w:sz w:val="24"/>
        </w:rPr>
      </w:pPr>
      <w:r>
        <w:rPr>
          <w:rFonts w:hint="eastAsia"/>
          <w:sz w:val="24"/>
        </w:rPr>
        <w:t>本技术规格和技术规范提出的各项功能要求和技术指标是对本项目的最基本要求，并未对一切细节做出全部详细规定，也未充分引述有关标准和规范的条文，投标人所有与本项目有关的技术标准均应不低于报价时已颁布的国家和行业标准，或相应的国际标准的有关条文。使用最新的专利和保密专利需特别说明。</w:t>
      </w:r>
    </w:p>
    <w:p>
      <w:pPr>
        <w:spacing w:before="120" w:beforeLines="50" w:after="120" w:afterLines="50" w:line="288" w:lineRule="auto"/>
        <w:jc w:val="center"/>
        <w:rPr>
          <w:b/>
          <w:sz w:val="36"/>
          <w:szCs w:val="36"/>
        </w:rPr>
      </w:pPr>
      <w:r>
        <w:rPr>
          <w:rFonts w:hint="eastAsia"/>
          <w:b/>
          <w:sz w:val="36"/>
          <w:szCs w:val="36"/>
        </w:rPr>
        <w:t>三、售后服务</w:t>
      </w:r>
    </w:p>
    <w:p>
      <w:pPr>
        <w:adjustRightInd w:val="0"/>
        <w:snapToGrid w:val="0"/>
        <w:spacing w:line="440" w:lineRule="exact"/>
        <w:ind w:firstLine="480" w:firstLineChars="200"/>
        <w:rPr>
          <w:sz w:val="24"/>
        </w:rPr>
      </w:pPr>
      <w:r>
        <w:rPr>
          <w:sz w:val="24"/>
        </w:rPr>
        <w:t xml:space="preserve">1. </w:t>
      </w:r>
      <w:r>
        <w:rPr>
          <w:rFonts w:hint="eastAsia"/>
          <w:sz w:val="24"/>
        </w:rPr>
        <w:t>供方承担货物的设计、制作、包装、运输、安装与调试，直至正常运行的全部工作与费用。</w:t>
      </w:r>
    </w:p>
    <w:p>
      <w:pPr>
        <w:adjustRightInd w:val="0"/>
        <w:snapToGrid w:val="0"/>
        <w:spacing w:line="440" w:lineRule="exact"/>
        <w:ind w:firstLine="480" w:firstLineChars="200"/>
        <w:rPr>
          <w:sz w:val="24"/>
        </w:rPr>
      </w:pPr>
      <w:r>
        <w:rPr>
          <w:sz w:val="24"/>
        </w:rPr>
        <w:t xml:space="preserve">2. </w:t>
      </w:r>
      <w:r>
        <w:rPr>
          <w:rFonts w:hint="eastAsia"/>
          <w:sz w:val="24"/>
        </w:rPr>
        <w:t>除上述需求表中已列的保修期外，其他货物的保修期1年，保修起始时间自验收合格之日算起。保修期内发生的相关一切费用由供方承担，</w:t>
      </w:r>
      <w:r>
        <w:rPr>
          <w:rFonts w:hint="eastAsia" w:ascii="宋体" w:hAnsi="宋体"/>
          <w:bCs/>
          <w:sz w:val="24"/>
        </w:rPr>
        <w:t>在产品</w:t>
      </w:r>
      <w:r>
        <w:rPr>
          <w:rFonts w:hint="eastAsia"/>
          <w:sz w:val="24"/>
        </w:rPr>
        <w:t>保修期</w:t>
      </w:r>
      <w:r>
        <w:rPr>
          <w:rFonts w:hint="eastAsia" w:ascii="宋体" w:hAnsi="宋体"/>
          <w:bCs/>
          <w:sz w:val="24"/>
        </w:rPr>
        <w:t>内须免费更换有缺陷的产品、部件和材料</w:t>
      </w:r>
      <w:r>
        <w:rPr>
          <w:rFonts w:ascii="宋体"/>
          <w:bCs/>
          <w:sz w:val="24"/>
        </w:rPr>
        <w:t>,</w:t>
      </w:r>
      <w:r>
        <w:rPr>
          <w:rFonts w:hint="eastAsia" w:ascii="宋体" w:hAnsi="宋体"/>
          <w:bCs/>
          <w:sz w:val="24"/>
        </w:rPr>
        <w:t>直到达到验收指标和性能要求</w:t>
      </w:r>
      <w:r>
        <w:rPr>
          <w:rFonts w:ascii="宋体"/>
          <w:bCs/>
          <w:sz w:val="24"/>
        </w:rPr>
        <w:t>,</w:t>
      </w:r>
      <w:r>
        <w:rPr>
          <w:rFonts w:hint="eastAsia"/>
          <w:sz w:val="24"/>
        </w:rPr>
        <w:t>并且在保修范围损坏而更换的部件保修期顺延；实行售后跟踪服务，保修期内定期回访。</w:t>
      </w:r>
    </w:p>
    <w:p>
      <w:pPr>
        <w:adjustRightInd w:val="0"/>
        <w:snapToGrid w:val="0"/>
        <w:spacing w:line="440" w:lineRule="exact"/>
        <w:ind w:firstLine="480" w:firstLineChars="200"/>
        <w:rPr>
          <w:sz w:val="24"/>
        </w:rPr>
      </w:pPr>
      <w:r>
        <w:rPr>
          <w:sz w:val="24"/>
        </w:rPr>
        <w:t xml:space="preserve">3. </w:t>
      </w:r>
      <w:r>
        <w:rPr>
          <w:rFonts w:hint="eastAsia"/>
          <w:sz w:val="24"/>
        </w:rPr>
        <w:t>保修期内免费为使用方提供必要的现场技术支持和服务电话。</w:t>
      </w:r>
    </w:p>
    <w:p>
      <w:pPr>
        <w:adjustRightInd w:val="0"/>
        <w:snapToGrid w:val="0"/>
        <w:spacing w:line="440" w:lineRule="exact"/>
        <w:ind w:firstLine="480" w:firstLineChars="200"/>
        <w:rPr>
          <w:sz w:val="24"/>
        </w:rPr>
      </w:pPr>
      <w:r>
        <w:rPr>
          <w:sz w:val="24"/>
        </w:rPr>
        <w:t xml:space="preserve">4. </w:t>
      </w:r>
      <w:r>
        <w:rPr>
          <w:rFonts w:hint="eastAsia"/>
          <w:sz w:val="24"/>
        </w:rPr>
        <w:t>响应时间：如在使用过程中设备出现故障问题，乙方需在</w:t>
      </w:r>
      <w:r>
        <w:rPr>
          <w:sz w:val="24"/>
        </w:rPr>
        <w:t>4</w:t>
      </w:r>
      <w:r>
        <w:rPr>
          <w:rFonts w:hint="eastAsia"/>
          <w:sz w:val="24"/>
        </w:rPr>
        <w:t>小时内响应通过一切适当的通讯手段予以支持。若无法解决问题，</w:t>
      </w:r>
      <w:r>
        <w:rPr>
          <w:sz w:val="24"/>
        </w:rPr>
        <w:t>72</w:t>
      </w:r>
      <w:r>
        <w:rPr>
          <w:rFonts w:hint="eastAsia"/>
          <w:sz w:val="24"/>
        </w:rPr>
        <w:t>小时内需派合格的工程师到用户现场解决问题。并在</w:t>
      </w:r>
      <w:r>
        <w:rPr>
          <w:sz w:val="24"/>
        </w:rPr>
        <w:t>48</w:t>
      </w:r>
      <w:r>
        <w:rPr>
          <w:rFonts w:hint="eastAsia"/>
          <w:sz w:val="24"/>
        </w:rPr>
        <w:t>小时内完成保修任务。如因故不能尽快完成时应提前与甲方协商并征得甲方同意，否则甲方有权追究乙方的违约责任。</w:t>
      </w:r>
    </w:p>
    <w:p>
      <w:pPr>
        <w:adjustRightInd w:val="0"/>
        <w:snapToGrid w:val="0"/>
        <w:spacing w:line="440" w:lineRule="exact"/>
        <w:ind w:firstLine="480" w:firstLineChars="200"/>
        <w:rPr>
          <w:sz w:val="24"/>
        </w:rPr>
      </w:pPr>
      <w:r>
        <w:rPr>
          <w:sz w:val="24"/>
        </w:rPr>
        <w:t>5.</w:t>
      </w:r>
      <w:r>
        <w:rPr>
          <w:rFonts w:hint="eastAsia"/>
          <w:sz w:val="24"/>
        </w:rPr>
        <w:t>保修期满后维修应只收成本费；终身维修。</w:t>
      </w: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600" w:firstLineChars="250"/>
        <w:rPr>
          <w:sz w:val="24"/>
        </w:rPr>
      </w:pPr>
    </w:p>
    <w:p>
      <w:pPr>
        <w:adjustRightInd w:val="0"/>
        <w:snapToGrid w:val="0"/>
        <w:spacing w:line="440" w:lineRule="exact"/>
        <w:ind w:firstLine="480" w:firstLineChars="200"/>
        <w:rPr>
          <w:sz w:val="24"/>
        </w:rPr>
      </w:pPr>
    </w:p>
    <w:p>
      <w:pPr>
        <w:adjustRightInd w:val="0"/>
        <w:snapToGrid w:val="0"/>
        <w:spacing w:line="440" w:lineRule="exact"/>
        <w:ind w:firstLine="883" w:firstLineChars="200"/>
        <w:rPr>
          <w:rFonts w:ascii="宋体" w:hAnsi="宋体"/>
          <w:b/>
          <w:bCs/>
          <w:sz w:val="44"/>
          <w:szCs w:val="44"/>
        </w:rPr>
      </w:pPr>
    </w:p>
    <w:p>
      <w:pPr>
        <w:spacing w:line="360" w:lineRule="auto"/>
        <w:rPr>
          <w:rFonts w:ascii="宋体" w:hAnsi="宋体"/>
          <w:b/>
          <w:bCs/>
          <w:sz w:val="44"/>
          <w:szCs w:val="44"/>
        </w:rPr>
      </w:pPr>
    </w:p>
    <w:p>
      <w:pPr>
        <w:spacing w:line="360" w:lineRule="auto"/>
        <w:jc w:val="center"/>
        <w:rPr>
          <w:rFonts w:ascii="宋体"/>
          <w:b/>
          <w:sz w:val="44"/>
        </w:rPr>
      </w:pPr>
      <w:r>
        <w:rPr>
          <w:rFonts w:hint="eastAsia" w:ascii="宋体" w:hAnsi="宋体"/>
          <w:b/>
          <w:bCs/>
          <w:sz w:val="44"/>
          <w:szCs w:val="44"/>
        </w:rPr>
        <w:t>第四章</w:t>
      </w:r>
      <w:r>
        <w:rPr>
          <w:rFonts w:hint="eastAsia" w:ascii="宋体" w:hAnsi="宋体"/>
          <w:b/>
          <w:sz w:val="44"/>
        </w:rPr>
        <w:t>投标文件格式</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jc w:val="center"/>
        <w:rPr>
          <w:rFonts w:ascii="宋体"/>
          <w:b/>
          <w:sz w:val="36"/>
          <w:szCs w:val="36"/>
        </w:rPr>
      </w:pPr>
      <w:r>
        <w:rPr>
          <w:rFonts w:hint="eastAsia" w:ascii="宋体" w:hAnsi="宋体"/>
          <w:sz w:val="36"/>
          <w:szCs w:val="36"/>
        </w:rPr>
        <w:t>一、投标函格式</w:t>
      </w:r>
    </w:p>
    <w:p>
      <w:pPr>
        <w:spacing w:line="400" w:lineRule="exact"/>
        <w:rPr>
          <w:rFonts w:ascii="宋体"/>
          <w:sz w:val="24"/>
        </w:rPr>
      </w:pPr>
      <w:r>
        <w:rPr>
          <w:rFonts w:hint="eastAsia" w:ascii="宋体" w:hAnsi="宋体"/>
          <w:sz w:val="24"/>
        </w:rPr>
        <w:t>致：</w:t>
      </w:r>
      <w:r>
        <w:rPr>
          <w:rFonts w:hint="eastAsia" w:ascii="宋体" w:hAnsi="宋体"/>
          <w:sz w:val="24"/>
          <w:u w:val="single"/>
        </w:rPr>
        <w:t>（采购人、采购代理机构）</w:t>
      </w:r>
    </w:p>
    <w:p>
      <w:pPr>
        <w:spacing w:line="400" w:lineRule="exact"/>
        <w:ind w:firstLine="435"/>
        <w:rPr>
          <w:rFonts w:ascii="宋体"/>
          <w:sz w:val="24"/>
        </w:rPr>
      </w:pPr>
      <w:r>
        <w:rPr>
          <w:rFonts w:hint="eastAsia" w:ascii="宋体" w:hAnsi="宋体"/>
          <w:sz w:val="24"/>
        </w:rPr>
        <w:t>根据贵方</w:t>
      </w:r>
      <w:r>
        <w:rPr>
          <w:rFonts w:hint="eastAsia" w:ascii="宋体" w:hAnsi="宋体"/>
          <w:sz w:val="24"/>
          <w:u w:val="single"/>
        </w:rPr>
        <w:t>（招标项目名称、包号）（招标编号）</w:t>
      </w:r>
      <w:r>
        <w:rPr>
          <w:rFonts w:hint="eastAsia" w:ascii="宋体" w:hAnsi="宋体"/>
          <w:sz w:val="24"/>
        </w:rPr>
        <w:t>，投标人代表</w:t>
      </w:r>
      <w:r>
        <w:rPr>
          <w:rFonts w:hint="eastAsia" w:ascii="宋体" w:hAnsi="宋体"/>
          <w:sz w:val="24"/>
          <w:u w:val="single"/>
        </w:rPr>
        <w:t>（姓名、职务）</w:t>
      </w:r>
      <w:r>
        <w:rPr>
          <w:rFonts w:hint="eastAsia" w:ascii="宋体" w:hAnsi="宋体"/>
          <w:sz w:val="24"/>
        </w:rPr>
        <w:t>经正式授权并代表投标人</w:t>
      </w:r>
      <w:r>
        <w:rPr>
          <w:rFonts w:hint="eastAsia" w:ascii="宋体" w:hAnsi="宋体"/>
          <w:sz w:val="24"/>
          <w:u w:val="single"/>
        </w:rPr>
        <w:t>（投标人名称、地址）</w:t>
      </w:r>
      <w:r>
        <w:rPr>
          <w:rFonts w:hint="eastAsia" w:ascii="宋体" w:hAnsi="宋体"/>
          <w:sz w:val="24"/>
        </w:rPr>
        <w:t>提交下述文件正本一份、副本四份。</w:t>
      </w:r>
    </w:p>
    <w:p>
      <w:pPr>
        <w:spacing w:line="400" w:lineRule="exact"/>
        <w:ind w:firstLine="480" w:firstLineChars="200"/>
        <w:rPr>
          <w:rFonts w:ascii="宋体"/>
          <w:sz w:val="24"/>
        </w:rPr>
      </w:pPr>
      <w:r>
        <w:rPr>
          <w:rFonts w:hint="eastAsia" w:ascii="宋体" w:hAnsi="宋体"/>
          <w:sz w:val="24"/>
        </w:rPr>
        <w:t>完全理解招标文件的内容，决定投标本项目，据此我方承诺如下：</w:t>
      </w:r>
    </w:p>
    <w:p>
      <w:pPr>
        <w:pStyle w:val="89"/>
        <w:numPr>
          <w:ilvl w:val="1"/>
          <w:numId w:val="3"/>
        </w:numPr>
        <w:spacing w:line="400" w:lineRule="exact"/>
        <w:ind w:firstLineChars="0"/>
        <w:rPr>
          <w:rFonts w:ascii="宋体"/>
          <w:sz w:val="24"/>
        </w:rPr>
      </w:pPr>
      <w:r>
        <w:rPr>
          <w:rFonts w:hint="eastAsia" w:ascii="宋体" w:hAnsi="宋体"/>
          <w:sz w:val="24"/>
        </w:rPr>
        <w:t>我方承诺，我方完全具备《政府采购法》第二十二条第一款规定的条件以及本项目招标文件规定的投标人须满足的特定条件。</w:t>
      </w:r>
    </w:p>
    <w:p>
      <w:pPr>
        <w:numPr>
          <w:ilvl w:val="1"/>
          <w:numId w:val="3"/>
        </w:numPr>
        <w:spacing w:line="400" w:lineRule="exact"/>
        <w:rPr>
          <w:rFonts w:ascii="宋体"/>
          <w:sz w:val="24"/>
        </w:rPr>
      </w:pPr>
      <w:r>
        <w:rPr>
          <w:rFonts w:hint="eastAsia" w:ascii="宋体" w:hAnsi="宋体"/>
          <w:sz w:val="24"/>
        </w:rPr>
        <w:t>所附投标价格表中规定的应提交和交付的货物及服务投标报价为</w:t>
      </w:r>
      <w:r>
        <w:rPr>
          <w:rFonts w:hint="eastAsia" w:ascii="宋体" w:hAnsi="宋体"/>
          <w:sz w:val="24"/>
          <w:u w:val="single"/>
        </w:rPr>
        <w:t>人民币金额数，（同时用文字和数字表示。）</w:t>
      </w:r>
      <w:r>
        <w:rPr>
          <w:rFonts w:hint="eastAsia" w:ascii="宋体" w:hAnsi="宋体"/>
          <w:sz w:val="24"/>
        </w:rPr>
        <w:t>。</w:t>
      </w:r>
    </w:p>
    <w:p>
      <w:pPr>
        <w:numPr>
          <w:ilvl w:val="1"/>
          <w:numId w:val="3"/>
        </w:numPr>
        <w:spacing w:line="400" w:lineRule="exact"/>
        <w:rPr>
          <w:rFonts w:ascii="宋体"/>
          <w:sz w:val="24"/>
        </w:rPr>
      </w:pPr>
      <w:r>
        <w:rPr>
          <w:rFonts w:hint="eastAsia" w:ascii="宋体" w:hAnsi="宋体"/>
          <w:sz w:val="24"/>
        </w:rPr>
        <w:t>我方已仔细研究并完全理解了全部招标文件（包括修改文件、附件等相关资料）规定的内容，并承诺在发生争议时，不会以对招标文件存在误解、不明为由，向采购人及采购代理机构行使任何法律上的抗辩权。</w:t>
      </w:r>
    </w:p>
    <w:p>
      <w:pPr>
        <w:numPr>
          <w:ilvl w:val="1"/>
          <w:numId w:val="3"/>
        </w:numPr>
        <w:spacing w:line="400" w:lineRule="exact"/>
        <w:rPr>
          <w:rFonts w:ascii="宋体"/>
          <w:sz w:val="24"/>
        </w:rPr>
      </w:pPr>
      <w:r>
        <w:rPr>
          <w:rFonts w:hint="eastAsia" w:ascii="宋体" w:hAnsi="宋体"/>
          <w:sz w:val="24"/>
        </w:rPr>
        <w:t>本投标有效期为</w:t>
      </w:r>
      <w:r>
        <w:rPr>
          <w:rFonts w:hint="eastAsia" w:ascii="宋体" w:hAnsi="宋体"/>
          <w:bCs/>
          <w:sz w:val="24"/>
        </w:rPr>
        <w:t>自提交投标文件的截止之日</w:t>
      </w:r>
      <w:r>
        <w:rPr>
          <w:rFonts w:hint="eastAsia" w:ascii="宋体" w:hAnsi="宋体"/>
          <w:sz w:val="24"/>
        </w:rPr>
        <w:t>起</w:t>
      </w:r>
      <w:r>
        <w:rPr>
          <w:rFonts w:ascii="宋体" w:hAnsi="宋体"/>
          <w:sz w:val="24"/>
          <w:u w:val="single"/>
        </w:rPr>
        <w:t xml:space="preserve">  90  </w:t>
      </w:r>
      <w:r>
        <w:rPr>
          <w:rFonts w:hint="eastAsia" w:ascii="宋体" w:hAnsi="宋体"/>
          <w:sz w:val="24"/>
        </w:rPr>
        <w:t>个日历日。</w:t>
      </w:r>
    </w:p>
    <w:p>
      <w:pPr>
        <w:numPr>
          <w:ilvl w:val="1"/>
          <w:numId w:val="3"/>
        </w:numPr>
        <w:spacing w:line="400" w:lineRule="exact"/>
        <w:rPr>
          <w:rFonts w:ascii="宋体"/>
          <w:sz w:val="24"/>
        </w:rPr>
      </w:pPr>
      <w:r>
        <w:rPr>
          <w:rFonts w:hint="eastAsia" w:ascii="宋体" w:hAnsi="宋体"/>
          <w:sz w:val="24"/>
        </w:rPr>
        <w:t>供货及安装完成时间：</w:t>
      </w:r>
      <w:r>
        <w:rPr>
          <w:rFonts w:hint="eastAsia" w:ascii="宋体" w:hAnsi="宋体"/>
          <w:sz w:val="24"/>
          <w:u w:val="single"/>
        </w:rPr>
        <w:t>。</w:t>
      </w:r>
    </w:p>
    <w:p>
      <w:pPr>
        <w:spacing w:line="400" w:lineRule="exact"/>
        <w:ind w:left="360" w:hanging="360" w:hangingChars="150"/>
        <w:rPr>
          <w:rFonts w:ascii="宋体"/>
          <w:sz w:val="24"/>
        </w:rPr>
      </w:pPr>
      <w:r>
        <w:rPr>
          <w:rFonts w:ascii="宋体" w:hAnsi="宋体"/>
          <w:sz w:val="24"/>
        </w:rPr>
        <w:t xml:space="preserve">6. </w:t>
      </w:r>
      <w:r>
        <w:rPr>
          <w:rFonts w:hint="eastAsia" w:ascii="宋体" w:hAnsi="宋体"/>
          <w:sz w:val="24"/>
        </w:rPr>
        <w:t>我方已按招标文件规定交纳了投标保证金，并完全理解、同意并接受当发生招标文件及法律、法规等法律规范性文件规定的可以不退还投标保证金情形时，我方所交纳的投标保证金将不被退还。</w:t>
      </w:r>
    </w:p>
    <w:p>
      <w:pPr>
        <w:numPr>
          <w:ilvl w:val="1"/>
          <w:numId w:val="3"/>
        </w:numPr>
        <w:spacing w:line="400" w:lineRule="exact"/>
        <w:rPr>
          <w:rFonts w:ascii="宋体"/>
          <w:sz w:val="24"/>
        </w:rPr>
      </w:pPr>
      <w:r>
        <w:rPr>
          <w:rFonts w:hint="eastAsia" w:ascii="宋体" w:hAnsi="宋体"/>
          <w:sz w:val="24"/>
        </w:rPr>
        <w:t>我方承诺投标文件及所有提供的一切数据或资料均真实、准确、合法、有效。由于我方提供的资料不实而导致中标结果无效，给其他投标人及采购人造成的全部损失，我方同意无条件予以赔偿。</w:t>
      </w:r>
    </w:p>
    <w:p>
      <w:pPr>
        <w:numPr>
          <w:ilvl w:val="1"/>
          <w:numId w:val="3"/>
        </w:numPr>
        <w:spacing w:line="400" w:lineRule="exact"/>
        <w:rPr>
          <w:rFonts w:ascii="宋体"/>
          <w:sz w:val="24"/>
        </w:rPr>
      </w:pPr>
      <w:r>
        <w:rPr>
          <w:rFonts w:hint="eastAsia" w:ascii="宋体" w:hAnsi="宋体"/>
          <w:sz w:val="24"/>
        </w:rPr>
        <w:t>我方投标文件、你方的中标通知书、招标文件将成为约束双方的合同文件组成部分，若招标文件存在要求，而投标文件没有拒绝亦没有涉及的情形下，我方接受招标文件的有关约束，并同意将招标文件对投标人的要求作为投标人合同义务的组成部分。</w:t>
      </w:r>
    </w:p>
    <w:p>
      <w:pPr>
        <w:spacing w:line="400" w:lineRule="exact"/>
        <w:ind w:left="360" w:hanging="360" w:hangingChars="150"/>
        <w:rPr>
          <w:rFonts w:ascii="宋体"/>
          <w:sz w:val="24"/>
        </w:rPr>
      </w:pPr>
      <w:r>
        <w:rPr>
          <w:rFonts w:ascii="宋体" w:hAnsi="宋体"/>
          <w:sz w:val="24"/>
        </w:rPr>
        <w:t xml:space="preserve">8. </w:t>
      </w:r>
      <w:r>
        <w:rPr>
          <w:rFonts w:hint="eastAsia" w:ascii="宋体" w:hAnsi="宋体"/>
          <w:sz w:val="24"/>
        </w:rPr>
        <w:t>我方将严格遵守政府采购法律、法规等法律规范性文件的规定，若存在违法违规等行为，将承担相应的法律责任。</w:t>
      </w:r>
    </w:p>
    <w:p>
      <w:pPr>
        <w:spacing w:line="360" w:lineRule="auto"/>
        <w:rPr>
          <w:rFonts w:ascii="宋体"/>
          <w:sz w:val="24"/>
        </w:rPr>
      </w:pPr>
      <w:r>
        <w:rPr>
          <w:rFonts w:hint="eastAsia" w:ascii="宋体" w:hAnsi="宋体"/>
          <w:sz w:val="24"/>
        </w:rPr>
        <w:t>投标人法定代表人（或负责人）签字或盖章</w:t>
      </w:r>
    </w:p>
    <w:p>
      <w:pPr>
        <w:spacing w:line="360" w:lineRule="auto"/>
        <w:rPr>
          <w:rFonts w:ascii="宋体"/>
          <w:sz w:val="24"/>
        </w:rPr>
      </w:pPr>
      <w:r>
        <w:rPr>
          <w:rFonts w:hint="eastAsia" w:ascii="宋体" w:hAnsi="宋体"/>
          <w:sz w:val="24"/>
        </w:rPr>
        <w:t>投标人名称</w:t>
      </w:r>
    </w:p>
    <w:p>
      <w:pPr>
        <w:spacing w:line="360" w:lineRule="auto"/>
        <w:rPr>
          <w:rFonts w:ascii="宋体"/>
          <w:sz w:val="24"/>
          <w:u w:val="single"/>
        </w:rPr>
      </w:pPr>
      <w:r>
        <w:rPr>
          <w:rFonts w:hint="eastAsia" w:ascii="宋体" w:hAnsi="宋体"/>
          <w:sz w:val="24"/>
        </w:rPr>
        <w:t>投标人公章日期</w:t>
      </w:r>
    </w:p>
    <w:p>
      <w:pPr>
        <w:spacing w:line="360" w:lineRule="auto"/>
        <w:rPr>
          <w:rFonts w:ascii="宋体"/>
          <w:b/>
          <w:szCs w:val="21"/>
        </w:rPr>
      </w:pPr>
      <w:r>
        <w:rPr>
          <w:rFonts w:hint="eastAsia" w:ascii="宋体" w:hAnsi="宋体"/>
          <w:b/>
          <w:szCs w:val="21"/>
        </w:rPr>
        <w:t>注：</w:t>
      </w:r>
      <w:r>
        <w:rPr>
          <w:rFonts w:ascii="宋体" w:hAnsi="宋体"/>
          <w:b/>
          <w:szCs w:val="21"/>
        </w:rPr>
        <w:t>1</w:t>
      </w:r>
      <w:r>
        <w:rPr>
          <w:rFonts w:hint="eastAsia" w:ascii="宋体" w:hAnsi="宋体"/>
          <w:b/>
          <w:szCs w:val="21"/>
        </w:rPr>
        <w:t>、本格式文件内容不得擅自删改。</w:t>
      </w:r>
    </w:p>
    <w:p>
      <w:pPr>
        <w:spacing w:line="360" w:lineRule="auto"/>
        <w:ind w:firstLine="495"/>
        <w:rPr>
          <w:rFonts w:ascii="宋体"/>
          <w:b/>
          <w:szCs w:val="21"/>
        </w:rPr>
      </w:pPr>
      <w:r>
        <w:rPr>
          <w:rFonts w:ascii="宋体" w:hAnsi="宋体"/>
          <w:b/>
          <w:szCs w:val="21"/>
        </w:rPr>
        <w:t>2</w:t>
      </w:r>
      <w:r>
        <w:rPr>
          <w:rFonts w:hint="eastAsia" w:ascii="宋体" w:hAnsi="宋体"/>
          <w:b/>
          <w:szCs w:val="21"/>
        </w:rPr>
        <w:t>、投标人代表签字，必须是亲笔签名。</w:t>
      </w:r>
    </w:p>
    <w:p>
      <w:pPr>
        <w:spacing w:line="360" w:lineRule="auto"/>
        <w:ind w:firstLine="495"/>
        <w:rPr>
          <w:rFonts w:ascii="宋体"/>
          <w:b/>
          <w:szCs w:val="21"/>
        </w:rPr>
      </w:pPr>
      <w:r>
        <w:rPr>
          <w:rFonts w:ascii="宋体" w:hAnsi="宋体"/>
          <w:b/>
          <w:szCs w:val="21"/>
        </w:rPr>
        <w:t>3</w:t>
      </w:r>
      <w:r>
        <w:rPr>
          <w:rFonts w:hint="eastAsia" w:ascii="宋体" w:hAnsi="宋体"/>
          <w:b/>
          <w:szCs w:val="21"/>
        </w:rPr>
        <w:t>、投标人公章必须是经公安部门备案的印章。</w:t>
      </w:r>
    </w:p>
    <w:p>
      <w:pPr>
        <w:spacing w:line="360" w:lineRule="auto"/>
        <w:ind w:firstLine="495"/>
        <w:rPr>
          <w:rFonts w:ascii="宋体"/>
          <w:b/>
          <w:szCs w:val="21"/>
        </w:rPr>
      </w:pPr>
      <w:r>
        <w:rPr>
          <w:rFonts w:ascii="宋体" w:hAnsi="宋体"/>
          <w:b/>
          <w:szCs w:val="21"/>
        </w:rPr>
        <w:t>4</w:t>
      </w:r>
      <w:r>
        <w:rPr>
          <w:rFonts w:hint="eastAsia" w:ascii="宋体" w:hAnsi="宋体"/>
          <w:b/>
          <w:szCs w:val="21"/>
        </w:rPr>
        <w:t>、不得使用其他印章或电子制版签名。</w:t>
      </w:r>
    </w:p>
    <w:p>
      <w:pPr>
        <w:jc w:val="center"/>
        <w:rPr>
          <w:rFonts w:ascii="宋体" w:cs="Arial"/>
          <w:szCs w:val="21"/>
        </w:rPr>
      </w:pPr>
      <w:r>
        <w:rPr>
          <w:rFonts w:hint="eastAsia" w:ascii="宋体" w:hAnsi="宋体" w:cs="Arial"/>
          <w:szCs w:val="21"/>
        </w:rPr>
        <w:t>注：本文件应按规定签署，否则投标文件无效。</w:t>
      </w:r>
    </w:p>
    <w:p>
      <w:pPr>
        <w:jc w:val="center"/>
        <w:rPr>
          <w:rFonts w:ascii="宋体"/>
          <w:sz w:val="24"/>
          <w:u w:val="single"/>
        </w:rPr>
        <w:sectPr>
          <w:footerReference r:id="rId10" w:type="first"/>
          <w:pgSz w:w="11906" w:h="16838"/>
          <w:pgMar w:top="1701" w:right="924" w:bottom="1134" w:left="1622" w:header="851" w:footer="828" w:gutter="0"/>
          <w:pgNumType w:fmt="numberInDash"/>
          <w:cols w:space="720" w:num="1"/>
          <w:titlePg/>
          <w:docGrid w:linePitch="312" w:charSpace="0"/>
        </w:sectPr>
      </w:pPr>
    </w:p>
    <w:p>
      <w:pPr>
        <w:ind w:firstLine="6120" w:firstLineChars="1700"/>
        <w:rPr>
          <w:rFonts w:ascii="宋体"/>
          <w:sz w:val="36"/>
          <w:szCs w:val="36"/>
        </w:rPr>
      </w:pPr>
      <w:r>
        <w:rPr>
          <w:rFonts w:hint="eastAsia" w:ascii="宋体" w:hAnsi="宋体"/>
          <w:sz w:val="36"/>
          <w:szCs w:val="36"/>
        </w:rPr>
        <w:t>二、投标报价表</w:t>
      </w:r>
    </w:p>
    <w:tbl>
      <w:tblPr>
        <w:tblStyle w:val="20"/>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440"/>
        <w:gridCol w:w="1260"/>
        <w:gridCol w:w="900"/>
        <w:gridCol w:w="1260"/>
        <w:gridCol w:w="1260"/>
        <w:gridCol w:w="4140"/>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Pr>
          <w:p>
            <w:pPr>
              <w:jc w:val="center"/>
              <w:rPr>
                <w:rFonts w:ascii="宋体"/>
                <w:sz w:val="24"/>
              </w:rPr>
            </w:pPr>
            <w:r>
              <w:rPr>
                <w:rFonts w:ascii="宋体" w:hAnsi="宋体"/>
                <w:sz w:val="24"/>
              </w:rPr>
              <w:t>1</w:t>
            </w:r>
          </w:p>
        </w:tc>
        <w:tc>
          <w:tcPr>
            <w:tcW w:w="1440" w:type="dxa"/>
          </w:tcPr>
          <w:p>
            <w:pPr>
              <w:jc w:val="center"/>
              <w:rPr>
                <w:rFonts w:ascii="宋体"/>
                <w:sz w:val="24"/>
              </w:rPr>
            </w:pPr>
            <w:r>
              <w:rPr>
                <w:rFonts w:ascii="宋体" w:hAnsi="宋体"/>
                <w:sz w:val="24"/>
              </w:rPr>
              <w:t>2</w:t>
            </w:r>
          </w:p>
        </w:tc>
        <w:tc>
          <w:tcPr>
            <w:tcW w:w="1260" w:type="dxa"/>
          </w:tcPr>
          <w:p>
            <w:pPr>
              <w:jc w:val="center"/>
              <w:rPr>
                <w:rFonts w:ascii="宋体"/>
                <w:sz w:val="24"/>
              </w:rPr>
            </w:pPr>
            <w:r>
              <w:rPr>
                <w:rFonts w:ascii="宋体" w:hAnsi="宋体"/>
                <w:sz w:val="24"/>
              </w:rPr>
              <w:t>3</w:t>
            </w:r>
          </w:p>
        </w:tc>
        <w:tc>
          <w:tcPr>
            <w:tcW w:w="900" w:type="dxa"/>
          </w:tcPr>
          <w:p>
            <w:pPr>
              <w:jc w:val="center"/>
              <w:rPr>
                <w:rFonts w:ascii="宋体"/>
                <w:sz w:val="24"/>
              </w:rPr>
            </w:pPr>
            <w:r>
              <w:rPr>
                <w:rFonts w:ascii="宋体" w:hAnsi="宋体"/>
                <w:sz w:val="24"/>
              </w:rPr>
              <w:t>4</w:t>
            </w:r>
          </w:p>
        </w:tc>
        <w:tc>
          <w:tcPr>
            <w:tcW w:w="1260" w:type="dxa"/>
          </w:tcPr>
          <w:p>
            <w:pPr>
              <w:jc w:val="center"/>
              <w:rPr>
                <w:rFonts w:ascii="宋体"/>
                <w:sz w:val="24"/>
              </w:rPr>
            </w:pPr>
            <w:r>
              <w:rPr>
                <w:rFonts w:ascii="宋体" w:hAnsi="宋体"/>
                <w:sz w:val="24"/>
              </w:rPr>
              <w:t>5</w:t>
            </w:r>
          </w:p>
        </w:tc>
        <w:tc>
          <w:tcPr>
            <w:tcW w:w="6660" w:type="dxa"/>
            <w:gridSpan w:val="3"/>
          </w:tcPr>
          <w:p>
            <w:pPr>
              <w:jc w:val="center"/>
              <w:rPr>
                <w:rFonts w:ascii="宋体"/>
                <w:sz w:val="24"/>
              </w:rPr>
            </w:pPr>
            <w:r>
              <w:rPr>
                <w:rFonts w:ascii="宋体" w:hAnsi="宋体"/>
                <w:sz w:val="24"/>
              </w:rPr>
              <w:t>6</w:t>
            </w:r>
          </w:p>
        </w:tc>
        <w:tc>
          <w:tcPr>
            <w:tcW w:w="1800" w:type="dxa"/>
          </w:tcPr>
          <w:p>
            <w:pPr>
              <w:jc w:val="center"/>
              <w:rPr>
                <w:rFonts w:ascii="宋体"/>
                <w:sz w:val="24"/>
              </w:rPr>
            </w:pPr>
            <w:r>
              <w:rPr>
                <w:rFonts w:ascii="宋体" w:hAnsi="宋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188" w:type="dxa"/>
            <w:vMerge w:val="restart"/>
            <w:vAlign w:val="center"/>
          </w:tcPr>
          <w:p>
            <w:pPr>
              <w:jc w:val="center"/>
              <w:rPr>
                <w:rFonts w:ascii="宋体"/>
                <w:sz w:val="24"/>
              </w:rPr>
            </w:pPr>
            <w:r>
              <w:rPr>
                <w:rFonts w:hint="eastAsia" w:ascii="宋体" w:hAnsi="宋体"/>
                <w:sz w:val="24"/>
              </w:rPr>
              <w:t>序号</w:t>
            </w:r>
          </w:p>
        </w:tc>
        <w:tc>
          <w:tcPr>
            <w:tcW w:w="1440" w:type="dxa"/>
            <w:vMerge w:val="restart"/>
            <w:vAlign w:val="center"/>
          </w:tcPr>
          <w:p>
            <w:pPr>
              <w:jc w:val="center"/>
              <w:rPr>
                <w:rFonts w:ascii="宋体"/>
                <w:sz w:val="24"/>
              </w:rPr>
            </w:pPr>
            <w:r>
              <w:rPr>
                <w:rFonts w:hint="eastAsia" w:ascii="宋体" w:hAnsi="宋体"/>
                <w:sz w:val="24"/>
              </w:rPr>
              <w:t>货物名称</w:t>
            </w:r>
          </w:p>
        </w:tc>
        <w:tc>
          <w:tcPr>
            <w:tcW w:w="1260" w:type="dxa"/>
            <w:vMerge w:val="restart"/>
            <w:vAlign w:val="center"/>
          </w:tcPr>
          <w:p>
            <w:pPr>
              <w:jc w:val="center"/>
              <w:rPr>
                <w:rFonts w:ascii="宋体"/>
                <w:sz w:val="24"/>
              </w:rPr>
            </w:pPr>
            <w:r>
              <w:rPr>
                <w:rFonts w:hint="eastAsia" w:ascii="宋体" w:hAnsi="宋体"/>
                <w:sz w:val="24"/>
              </w:rPr>
              <w:t>品牌型号</w:t>
            </w:r>
          </w:p>
        </w:tc>
        <w:tc>
          <w:tcPr>
            <w:tcW w:w="900" w:type="dxa"/>
            <w:vMerge w:val="restart"/>
            <w:vAlign w:val="center"/>
          </w:tcPr>
          <w:p>
            <w:pPr>
              <w:pStyle w:val="76"/>
              <w:widowControl w:val="0"/>
              <w:pBdr>
                <w:left w:val="none" w:color="auto" w:sz="0" w:space="0"/>
                <w:bottom w:val="none" w:color="auto" w:sz="0" w:space="0"/>
                <w:right w:val="none" w:color="auto" w:sz="0" w:space="0"/>
              </w:pBdr>
              <w:spacing w:before="0" w:beforeAutospacing="0" w:after="0" w:afterAutospacing="0"/>
              <w:rPr>
                <w:rFonts w:ascii="宋体" w:eastAsia="宋体"/>
                <w:kern w:val="2"/>
              </w:rPr>
            </w:pPr>
            <w:r>
              <w:rPr>
                <w:rFonts w:hint="eastAsia" w:ascii="宋体" w:eastAsia="宋体"/>
                <w:kern w:val="2"/>
              </w:rPr>
              <w:t>数量</w:t>
            </w:r>
          </w:p>
        </w:tc>
        <w:tc>
          <w:tcPr>
            <w:tcW w:w="1260" w:type="dxa"/>
            <w:vMerge w:val="restart"/>
            <w:vAlign w:val="center"/>
          </w:tcPr>
          <w:p>
            <w:pPr>
              <w:jc w:val="center"/>
              <w:rPr>
                <w:rFonts w:ascii="宋体"/>
                <w:sz w:val="24"/>
              </w:rPr>
            </w:pPr>
            <w:r>
              <w:rPr>
                <w:rFonts w:hint="eastAsia" w:ascii="宋体" w:hAnsi="宋体"/>
                <w:sz w:val="24"/>
              </w:rPr>
              <w:t>制造厂商全称或产地</w:t>
            </w:r>
          </w:p>
        </w:tc>
        <w:tc>
          <w:tcPr>
            <w:tcW w:w="6660" w:type="dxa"/>
            <w:gridSpan w:val="3"/>
            <w:vAlign w:val="center"/>
          </w:tcPr>
          <w:p>
            <w:pPr>
              <w:jc w:val="center"/>
              <w:rPr>
                <w:rFonts w:ascii="宋体"/>
                <w:sz w:val="24"/>
              </w:rPr>
            </w:pPr>
            <w:r>
              <w:rPr>
                <w:rFonts w:hint="eastAsia" w:ascii="宋体" w:hAnsi="宋体"/>
                <w:sz w:val="24"/>
              </w:rPr>
              <w:t>交货单价</w:t>
            </w:r>
          </w:p>
        </w:tc>
        <w:tc>
          <w:tcPr>
            <w:tcW w:w="1800" w:type="dxa"/>
            <w:vMerge w:val="restart"/>
            <w:vAlign w:val="center"/>
          </w:tcPr>
          <w:p>
            <w:pPr>
              <w:jc w:val="center"/>
              <w:rPr>
                <w:rFonts w:ascii="宋体"/>
                <w:sz w:val="24"/>
              </w:rPr>
            </w:pPr>
            <w:r>
              <w:rPr>
                <w:rFonts w:hint="eastAsia" w:ascii="宋体" w:hAnsi="宋体"/>
                <w:sz w:val="24"/>
              </w:rPr>
              <w:t>单项货物总价【项</w:t>
            </w:r>
            <w:r>
              <w:rPr>
                <w:rFonts w:ascii="宋体" w:hAnsi="宋体"/>
                <w:sz w:val="24"/>
              </w:rPr>
              <w:t>4</w:t>
            </w:r>
            <w:r>
              <w:rPr>
                <w:rFonts w:hint="eastAsia" w:ascii="宋体" w:hAnsi="宋体"/>
                <w:sz w:val="24"/>
              </w:rPr>
              <w:t>×交货单价合计】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188" w:type="dxa"/>
            <w:vMerge w:val="continue"/>
            <w:vAlign w:val="center"/>
          </w:tcPr>
          <w:p>
            <w:pPr>
              <w:jc w:val="center"/>
              <w:rPr>
                <w:rFonts w:ascii="宋体"/>
                <w:sz w:val="24"/>
              </w:rPr>
            </w:pPr>
          </w:p>
        </w:tc>
        <w:tc>
          <w:tcPr>
            <w:tcW w:w="1440" w:type="dxa"/>
            <w:vMerge w:val="continue"/>
            <w:vAlign w:val="center"/>
          </w:tcPr>
          <w:p>
            <w:pPr>
              <w:jc w:val="center"/>
              <w:rPr>
                <w:rFonts w:ascii="宋体"/>
                <w:sz w:val="24"/>
              </w:rPr>
            </w:pPr>
          </w:p>
        </w:tc>
        <w:tc>
          <w:tcPr>
            <w:tcW w:w="1260" w:type="dxa"/>
            <w:vMerge w:val="continue"/>
            <w:vAlign w:val="center"/>
          </w:tcPr>
          <w:p>
            <w:pPr>
              <w:jc w:val="center"/>
              <w:rPr>
                <w:rFonts w:ascii="宋体"/>
                <w:sz w:val="24"/>
              </w:rPr>
            </w:pPr>
          </w:p>
        </w:tc>
        <w:tc>
          <w:tcPr>
            <w:tcW w:w="900" w:type="dxa"/>
            <w:vMerge w:val="continue"/>
            <w:vAlign w:val="center"/>
          </w:tcPr>
          <w:p>
            <w:pPr>
              <w:jc w:val="center"/>
              <w:rPr>
                <w:rFonts w:ascii="宋体"/>
                <w:sz w:val="24"/>
              </w:rPr>
            </w:pPr>
          </w:p>
        </w:tc>
        <w:tc>
          <w:tcPr>
            <w:tcW w:w="1260" w:type="dxa"/>
            <w:vMerge w:val="continue"/>
            <w:vAlign w:val="center"/>
          </w:tcPr>
          <w:p>
            <w:pPr>
              <w:jc w:val="center"/>
              <w:rPr>
                <w:rFonts w:ascii="宋体"/>
                <w:sz w:val="24"/>
              </w:rPr>
            </w:pPr>
          </w:p>
        </w:tc>
        <w:tc>
          <w:tcPr>
            <w:tcW w:w="1260" w:type="dxa"/>
            <w:vAlign w:val="center"/>
          </w:tcPr>
          <w:p>
            <w:pPr>
              <w:jc w:val="center"/>
              <w:rPr>
                <w:rFonts w:ascii="宋体"/>
                <w:sz w:val="24"/>
              </w:rPr>
            </w:pPr>
            <w:r>
              <w:rPr>
                <w:rFonts w:hint="eastAsia" w:ascii="宋体" w:hAnsi="宋体"/>
                <w:sz w:val="24"/>
              </w:rPr>
              <w:t>货物单价</w:t>
            </w:r>
          </w:p>
        </w:tc>
        <w:tc>
          <w:tcPr>
            <w:tcW w:w="4140" w:type="dxa"/>
            <w:vAlign w:val="center"/>
          </w:tcPr>
          <w:p>
            <w:pPr>
              <w:jc w:val="center"/>
              <w:rPr>
                <w:rFonts w:ascii="宋体"/>
                <w:sz w:val="24"/>
              </w:rPr>
            </w:pPr>
            <w:r>
              <w:rPr>
                <w:rFonts w:hint="eastAsia" w:ascii="宋体" w:hAnsi="宋体" w:cs="宋体"/>
                <w:kern w:val="0"/>
                <w:sz w:val="24"/>
              </w:rPr>
              <w:t>制造、运输、安装、调试及售后服务</w:t>
            </w:r>
            <w:r>
              <w:rPr>
                <w:rFonts w:hint="eastAsia" w:ascii="宋体" w:hAnsi="宋体"/>
                <w:sz w:val="24"/>
              </w:rPr>
              <w:t>及其它相关费用</w:t>
            </w:r>
          </w:p>
        </w:tc>
        <w:tc>
          <w:tcPr>
            <w:tcW w:w="1260" w:type="dxa"/>
            <w:vAlign w:val="center"/>
          </w:tcPr>
          <w:p>
            <w:pPr>
              <w:jc w:val="center"/>
              <w:rPr>
                <w:rFonts w:ascii="宋体"/>
                <w:sz w:val="24"/>
              </w:rPr>
            </w:pPr>
            <w:r>
              <w:rPr>
                <w:rFonts w:hint="eastAsia" w:ascii="宋体" w:hAnsi="宋体"/>
                <w:sz w:val="24"/>
              </w:rPr>
              <w:t>合计</w:t>
            </w:r>
          </w:p>
        </w:tc>
        <w:tc>
          <w:tcPr>
            <w:tcW w:w="1800" w:type="dxa"/>
            <w:vMerge w:val="continue"/>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88" w:type="dxa"/>
            <w:vAlign w:val="center"/>
          </w:tcPr>
          <w:p>
            <w:pPr>
              <w:jc w:val="center"/>
              <w:rPr>
                <w:rFonts w:ascii="宋体"/>
                <w:sz w:val="24"/>
              </w:rPr>
            </w:pPr>
            <w:r>
              <w:rPr>
                <w:rFonts w:ascii="宋体" w:hAnsi="宋体"/>
                <w:sz w:val="24"/>
              </w:rPr>
              <w:t>1</w:t>
            </w:r>
          </w:p>
        </w:tc>
        <w:tc>
          <w:tcPr>
            <w:tcW w:w="1440" w:type="dxa"/>
            <w:vAlign w:val="center"/>
          </w:tcPr>
          <w:p>
            <w:pPr>
              <w:jc w:val="center"/>
              <w:rPr>
                <w:rFonts w:ascii="宋体"/>
                <w:sz w:val="24"/>
              </w:rPr>
            </w:pPr>
          </w:p>
        </w:tc>
        <w:tc>
          <w:tcPr>
            <w:tcW w:w="1260" w:type="dxa"/>
            <w:vAlign w:val="center"/>
          </w:tcPr>
          <w:p>
            <w:pPr>
              <w:jc w:val="center"/>
              <w:rPr>
                <w:rFonts w:ascii="宋体"/>
                <w:sz w:val="24"/>
              </w:rPr>
            </w:pPr>
          </w:p>
        </w:tc>
        <w:tc>
          <w:tcPr>
            <w:tcW w:w="900" w:type="dxa"/>
            <w:vAlign w:val="center"/>
          </w:tcPr>
          <w:p>
            <w:pPr>
              <w:rPr>
                <w:rFonts w:ascii="宋体"/>
              </w:rPr>
            </w:pPr>
          </w:p>
        </w:tc>
        <w:tc>
          <w:tcPr>
            <w:tcW w:w="1260" w:type="dxa"/>
            <w:vAlign w:val="center"/>
          </w:tcPr>
          <w:p>
            <w:pPr>
              <w:jc w:val="center"/>
              <w:rPr>
                <w:rFonts w:ascii="宋体"/>
                <w:sz w:val="24"/>
              </w:rPr>
            </w:pPr>
          </w:p>
        </w:tc>
        <w:tc>
          <w:tcPr>
            <w:tcW w:w="1260" w:type="dxa"/>
            <w:vAlign w:val="center"/>
          </w:tcPr>
          <w:p>
            <w:pPr>
              <w:jc w:val="center"/>
              <w:rPr>
                <w:rFonts w:ascii="宋体"/>
                <w:sz w:val="24"/>
              </w:rPr>
            </w:pPr>
          </w:p>
        </w:tc>
        <w:tc>
          <w:tcPr>
            <w:tcW w:w="4140" w:type="dxa"/>
            <w:vAlign w:val="center"/>
          </w:tcPr>
          <w:p>
            <w:pPr>
              <w:jc w:val="center"/>
              <w:rPr>
                <w:rFonts w:ascii="宋体"/>
                <w:sz w:val="24"/>
              </w:rPr>
            </w:pPr>
          </w:p>
          <w:p>
            <w:pPr>
              <w:jc w:val="center"/>
              <w:rPr>
                <w:rFonts w:ascii="宋体"/>
                <w:sz w:val="24"/>
              </w:rPr>
            </w:pPr>
          </w:p>
        </w:tc>
        <w:tc>
          <w:tcPr>
            <w:tcW w:w="1260" w:type="dxa"/>
            <w:vAlign w:val="center"/>
          </w:tcPr>
          <w:p>
            <w:pPr>
              <w:jc w:val="center"/>
              <w:rPr>
                <w:rFonts w:ascii="宋体"/>
                <w:sz w:val="24"/>
              </w:rPr>
            </w:pPr>
          </w:p>
        </w:tc>
        <w:tc>
          <w:tcPr>
            <w:tcW w:w="1800"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Align w:val="center"/>
          </w:tcPr>
          <w:p>
            <w:pPr>
              <w:jc w:val="center"/>
              <w:rPr>
                <w:rFonts w:ascii="宋体"/>
                <w:sz w:val="24"/>
              </w:rPr>
            </w:pPr>
            <w:r>
              <w:rPr>
                <w:rFonts w:ascii="宋体" w:hAnsi="宋体"/>
                <w:sz w:val="24"/>
              </w:rPr>
              <w:t>2</w:t>
            </w:r>
          </w:p>
        </w:tc>
        <w:tc>
          <w:tcPr>
            <w:tcW w:w="1440" w:type="dxa"/>
          </w:tcPr>
          <w:p>
            <w:pPr>
              <w:jc w:val="center"/>
              <w:rPr>
                <w:rFonts w:ascii="宋体"/>
                <w:sz w:val="24"/>
              </w:rPr>
            </w:pPr>
          </w:p>
        </w:tc>
        <w:tc>
          <w:tcPr>
            <w:tcW w:w="1260" w:type="dxa"/>
          </w:tcPr>
          <w:p>
            <w:pPr>
              <w:jc w:val="center"/>
              <w:rPr>
                <w:rFonts w:ascii="宋体"/>
                <w:sz w:val="24"/>
              </w:rPr>
            </w:pPr>
          </w:p>
        </w:tc>
        <w:tc>
          <w:tcPr>
            <w:tcW w:w="900" w:type="dxa"/>
          </w:tcPr>
          <w:p>
            <w:pPr>
              <w:rPr>
                <w:rFonts w:ascii="宋体"/>
              </w:rPr>
            </w:pPr>
          </w:p>
        </w:tc>
        <w:tc>
          <w:tcPr>
            <w:tcW w:w="1260" w:type="dxa"/>
          </w:tcPr>
          <w:p>
            <w:pPr>
              <w:jc w:val="center"/>
              <w:rPr>
                <w:rFonts w:ascii="宋体"/>
                <w:sz w:val="24"/>
              </w:rPr>
            </w:pPr>
          </w:p>
        </w:tc>
        <w:tc>
          <w:tcPr>
            <w:tcW w:w="1260" w:type="dxa"/>
          </w:tcPr>
          <w:p>
            <w:pPr>
              <w:jc w:val="center"/>
              <w:rPr>
                <w:rFonts w:ascii="宋体"/>
                <w:sz w:val="24"/>
              </w:rPr>
            </w:pPr>
          </w:p>
        </w:tc>
        <w:tc>
          <w:tcPr>
            <w:tcW w:w="4140" w:type="dxa"/>
            <w:vAlign w:val="center"/>
          </w:tcPr>
          <w:p>
            <w:pPr>
              <w:jc w:val="center"/>
              <w:rPr>
                <w:rFonts w:ascii="宋体"/>
                <w:sz w:val="24"/>
              </w:rPr>
            </w:pPr>
          </w:p>
        </w:tc>
        <w:tc>
          <w:tcPr>
            <w:tcW w:w="1260" w:type="dxa"/>
          </w:tcPr>
          <w:p>
            <w:pPr>
              <w:jc w:val="center"/>
              <w:rPr>
                <w:rFonts w:ascii="宋体"/>
                <w:sz w:val="24"/>
              </w:rPr>
            </w:pPr>
          </w:p>
        </w:tc>
        <w:tc>
          <w:tcPr>
            <w:tcW w:w="1800"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Align w:val="center"/>
          </w:tcPr>
          <w:p>
            <w:pPr>
              <w:jc w:val="center"/>
              <w:rPr>
                <w:rFonts w:ascii="宋体"/>
                <w:sz w:val="24"/>
              </w:rPr>
            </w:pPr>
            <w:r>
              <w:rPr>
                <w:rFonts w:hint="eastAsia" w:ascii="宋体"/>
                <w:sz w:val="24"/>
              </w:rPr>
              <w:t>…</w:t>
            </w:r>
          </w:p>
        </w:tc>
        <w:tc>
          <w:tcPr>
            <w:tcW w:w="1440" w:type="dxa"/>
          </w:tcPr>
          <w:p>
            <w:pPr>
              <w:jc w:val="center"/>
              <w:rPr>
                <w:rFonts w:ascii="宋体"/>
                <w:sz w:val="24"/>
              </w:rPr>
            </w:pPr>
          </w:p>
        </w:tc>
        <w:tc>
          <w:tcPr>
            <w:tcW w:w="1260" w:type="dxa"/>
          </w:tcPr>
          <w:p>
            <w:pPr>
              <w:jc w:val="center"/>
              <w:rPr>
                <w:rFonts w:ascii="宋体"/>
                <w:sz w:val="24"/>
              </w:rPr>
            </w:pPr>
          </w:p>
        </w:tc>
        <w:tc>
          <w:tcPr>
            <w:tcW w:w="900" w:type="dxa"/>
          </w:tcPr>
          <w:p>
            <w:pPr>
              <w:rPr>
                <w:rFonts w:ascii="宋体"/>
              </w:rPr>
            </w:pPr>
          </w:p>
        </w:tc>
        <w:tc>
          <w:tcPr>
            <w:tcW w:w="1260" w:type="dxa"/>
          </w:tcPr>
          <w:p>
            <w:pPr>
              <w:jc w:val="center"/>
              <w:rPr>
                <w:rFonts w:ascii="宋体"/>
                <w:sz w:val="24"/>
              </w:rPr>
            </w:pPr>
          </w:p>
        </w:tc>
        <w:tc>
          <w:tcPr>
            <w:tcW w:w="1260" w:type="dxa"/>
          </w:tcPr>
          <w:p>
            <w:pPr>
              <w:jc w:val="center"/>
              <w:rPr>
                <w:rFonts w:ascii="宋体"/>
                <w:sz w:val="24"/>
              </w:rPr>
            </w:pPr>
          </w:p>
        </w:tc>
        <w:tc>
          <w:tcPr>
            <w:tcW w:w="4140" w:type="dxa"/>
          </w:tcPr>
          <w:p>
            <w:pPr>
              <w:jc w:val="center"/>
              <w:rPr>
                <w:rFonts w:ascii="宋体"/>
                <w:sz w:val="24"/>
              </w:rPr>
            </w:pPr>
          </w:p>
        </w:tc>
        <w:tc>
          <w:tcPr>
            <w:tcW w:w="1260" w:type="dxa"/>
          </w:tcPr>
          <w:p>
            <w:pPr>
              <w:jc w:val="center"/>
              <w:rPr>
                <w:rFonts w:ascii="宋体"/>
                <w:sz w:val="24"/>
              </w:rPr>
            </w:pPr>
          </w:p>
        </w:tc>
        <w:tc>
          <w:tcPr>
            <w:tcW w:w="1800"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188" w:type="dxa"/>
            <w:vMerge w:val="restart"/>
            <w:vAlign w:val="center"/>
          </w:tcPr>
          <w:p>
            <w:pPr>
              <w:jc w:val="center"/>
              <w:rPr>
                <w:rFonts w:ascii="宋体"/>
                <w:bCs/>
                <w:sz w:val="24"/>
              </w:rPr>
            </w:pPr>
            <w:r>
              <w:rPr>
                <w:rFonts w:hint="eastAsia" w:ascii="宋体" w:hAnsi="宋体"/>
                <w:bCs/>
                <w:sz w:val="24"/>
              </w:rPr>
              <w:t>总报价</w:t>
            </w:r>
          </w:p>
        </w:tc>
        <w:tc>
          <w:tcPr>
            <w:tcW w:w="13320" w:type="dxa"/>
            <w:gridSpan w:val="8"/>
            <w:vAlign w:val="center"/>
          </w:tcPr>
          <w:p>
            <w:pPr>
              <w:ind w:firstLine="480" w:firstLineChars="200"/>
              <w:rPr>
                <w:rFonts w:ascii="宋体"/>
                <w:bCs/>
                <w:sz w:val="24"/>
              </w:rPr>
            </w:pPr>
            <w:r>
              <w:rPr>
                <w:rFonts w:hint="eastAsia" w:ascii="宋体" w:hAnsi="宋体"/>
                <w:bCs/>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188" w:type="dxa"/>
            <w:vMerge w:val="continue"/>
            <w:vAlign w:val="center"/>
          </w:tcPr>
          <w:p>
            <w:pPr>
              <w:jc w:val="center"/>
              <w:rPr>
                <w:rFonts w:ascii="宋体"/>
                <w:bCs/>
                <w:sz w:val="24"/>
              </w:rPr>
            </w:pPr>
          </w:p>
        </w:tc>
        <w:tc>
          <w:tcPr>
            <w:tcW w:w="13320" w:type="dxa"/>
            <w:gridSpan w:val="8"/>
            <w:vAlign w:val="center"/>
          </w:tcPr>
          <w:p>
            <w:pPr>
              <w:ind w:firstLine="480" w:firstLineChars="200"/>
              <w:rPr>
                <w:rFonts w:ascii="宋体"/>
                <w:bCs/>
                <w:sz w:val="24"/>
              </w:rPr>
            </w:pPr>
            <w:r>
              <w:rPr>
                <w:rFonts w:hint="eastAsia" w:ascii="宋体" w:hAnsi="宋体"/>
                <w:bCs/>
                <w:sz w:val="24"/>
              </w:rPr>
              <w:t>（大写）：元</w:t>
            </w:r>
          </w:p>
        </w:tc>
      </w:tr>
    </w:tbl>
    <w:p>
      <w:pPr>
        <w:rPr>
          <w:rFonts w:ascii="宋体"/>
          <w:sz w:val="24"/>
        </w:rPr>
      </w:pPr>
      <w:r>
        <w:rPr>
          <w:rFonts w:hint="eastAsia" w:ascii="宋体" w:hAnsi="宋体"/>
          <w:sz w:val="24"/>
        </w:rPr>
        <w:t>注：</w:t>
      </w:r>
    </w:p>
    <w:p>
      <w:pPr>
        <w:numPr>
          <w:ilvl w:val="0"/>
          <w:numId w:val="4"/>
        </w:numPr>
        <w:ind w:left="0" w:firstLine="0"/>
        <w:rPr>
          <w:rFonts w:ascii="宋体"/>
          <w:sz w:val="24"/>
        </w:rPr>
      </w:pPr>
      <w:r>
        <w:rPr>
          <w:rFonts w:hint="eastAsia" w:ascii="宋体" w:hAnsi="宋体"/>
          <w:sz w:val="24"/>
        </w:rPr>
        <w:t>所有价格系用人民币表示，单位：元。　　　　　　　　　　　　　　　　　投标人法定代表人</w:t>
      </w:r>
      <w:r>
        <w:rPr>
          <w:rFonts w:hint="eastAsia"/>
          <w:sz w:val="24"/>
        </w:rPr>
        <w:t>（或负责人）</w:t>
      </w:r>
      <w:r>
        <w:rPr>
          <w:rFonts w:hint="eastAsia" w:ascii="宋体" w:hAnsi="宋体"/>
          <w:sz w:val="24"/>
        </w:rPr>
        <w:t>或其授权委托人签字：</w:t>
      </w:r>
    </w:p>
    <w:p>
      <w:pPr>
        <w:numPr>
          <w:ilvl w:val="0"/>
          <w:numId w:val="4"/>
        </w:numPr>
        <w:ind w:left="0" w:firstLine="0"/>
        <w:rPr>
          <w:rFonts w:ascii="宋体"/>
          <w:sz w:val="24"/>
        </w:rPr>
      </w:pPr>
      <w:r>
        <w:rPr>
          <w:rFonts w:hint="eastAsia" w:ascii="宋体" w:hAnsi="宋体"/>
          <w:sz w:val="24"/>
        </w:rPr>
        <w:t>如果单价和总价不符时，以单价为准。</w:t>
      </w:r>
    </w:p>
    <w:p>
      <w:pPr>
        <w:numPr>
          <w:ilvl w:val="0"/>
          <w:numId w:val="4"/>
        </w:numPr>
        <w:ind w:left="0" w:firstLine="0"/>
        <w:rPr>
          <w:rFonts w:ascii="宋体"/>
          <w:sz w:val="24"/>
        </w:rPr>
      </w:pPr>
      <w:r>
        <w:rPr>
          <w:rFonts w:hint="eastAsia" w:ascii="宋体" w:hAnsi="宋体"/>
          <w:sz w:val="24"/>
        </w:rPr>
        <w:t>项</w:t>
      </w:r>
      <w:r>
        <w:rPr>
          <w:rFonts w:ascii="宋体" w:hAnsi="宋体"/>
          <w:sz w:val="24"/>
        </w:rPr>
        <w:t>6</w:t>
      </w:r>
      <w:r>
        <w:rPr>
          <w:rFonts w:hint="eastAsia" w:ascii="宋体" w:hAnsi="宋体"/>
          <w:sz w:val="24"/>
        </w:rPr>
        <w:t>交货单价中分类报价按投标人须知规定填报。　　　　　投标人名称（公章）：</w:t>
      </w:r>
    </w:p>
    <w:p>
      <w:pPr>
        <w:numPr>
          <w:ilvl w:val="0"/>
          <w:numId w:val="4"/>
        </w:numPr>
        <w:ind w:left="0" w:firstLine="0"/>
        <w:rPr>
          <w:rFonts w:ascii="宋体"/>
          <w:sz w:val="24"/>
        </w:rPr>
      </w:pPr>
      <w:r>
        <w:rPr>
          <w:rFonts w:hint="eastAsia" w:ascii="宋体" w:hAnsi="宋体"/>
          <w:sz w:val="24"/>
        </w:rPr>
        <w:t>投标报价直接转入到投标函中作为投标人的最终报价（有调价函时，　　　</w:t>
      </w:r>
    </w:p>
    <w:p>
      <w:pPr>
        <w:rPr>
          <w:rFonts w:ascii="宋体"/>
          <w:sz w:val="24"/>
        </w:rPr>
      </w:pPr>
      <w:r>
        <w:rPr>
          <w:rFonts w:hint="eastAsia" w:ascii="宋体" w:hAnsi="宋体"/>
          <w:sz w:val="24"/>
        </w:rPr>
        <w:t>　以调价函中报价为投标人最终报价）。</w:t>
      </w:r>
    </w:p>
    <w:p>
      <w:pPr>
        <w:rPr>
          <w:rFonts w:ascii="宋体"/>
          <w:sz w:val="24"/>
          <w:u w:val="single"/>
        </w:rPr>
      </w:pPr>
      <w:r>
        <w:rPr>
          <w:rFonts w:ascii="宋体" w:hAnsi="宋体"/>
          <w:sz w:val="24"/>
        </w:rPr>
        <w:t xml:space="preserve">5. </w:t>
      </w:r>
      <w:r>
        <w:rPr>
          <w:rFonts w:hint="eastAsia" w:ascii="宋体" w:hAnsi="宋体"/>
          <w:sz w:val="24"/>
        </w:rPr>
        <w:t>投标人应将项</w:t>
      </w:r>
      <w:r>
        <w:rPr>
          <w:rFonts w:ascii="宋体" w:hAnsi="宋体"/>
          <w:sz w:val="24"/>
        </w:rPr>
        <w:t>5</w:t>
      </w:r>
      <w:r>
        <w:rPr>
          <w:rFonts w:hint="eastAsia" w:ascii="宋体" w:hAnsi="宋体"/>
          <w:sz w:val="24"/>
        </w:rPr>
        <w:t>中的内容明确填写日　　　期：</w:t>
      </w:r>
    </w:p>
    <w:p>
      <w:pPr>
        <w:ind w:firstLine="120" w:firstLineChars="50"/>
        <w:jc w:val="center"/>
        <w:rPr>
          <w:rFonts w:ascii="宋体"/>
          <w:sz w:val="24"/>
          <w:u w:val="single"/>
        </w:rPr>
      </w:pPr>
    </w:p>
    <w:p>
      <w:pPr>
        <w:jc w:val="center"/>
        <w:rPr>
          <w:rFonts w:ascii="宋体" w:cs="Arial"/>
          <w:szCs w:val="21"/>
        </w:rPr>
      </w:pPr>
      <w:r>
        <w:rPr>
          <w:rFonts w:hint="eastAsia" w:ascii="宋体" w:hAnsi="宋体" w:cs="Arial"/>
          <w:szCs w:val="21"/>
        </w:rPr>
        <w:t>注：本文件应按规定签署，否则投标文件无效。</w:t>
      </w:r>
    </w:p>
    <w:p>
      <w:pPr>
        <w:pStyle w:val="4"/>
        <w:rPr>
          <w:rFonts w:ascii="宋体"/>
          <w:sz w:val="24"/>
          <w:u w:val="single"/>
        </w:rPr>
        <w:sectPr>
          <w:headerReference r:id="rId12" w:type="first"/>
          <w:headerReference r:id="rId11" w:type="default"/>
          <w:pgSz w:w="16838" w:h="11906" w:orient="landscape"/>
          <w:pgMar w:top="1622" w:right="1134" w:bottom="924" w:left="1134" w:header="851" w:footer="828" w:gutter="0"/>
          <w:pgNumType w:fmt="numberInDash"/>
          <w:cols w:space="720" w:num="1"/>
          <w:titlePg/>
          <w:docGrid w:linePitch="312" w:charSpace="0"/>
        </w:sectPr>
      </w:pPr>
    </w:p>
    <w:p>
      <w:pPr>
        <w:snapToGrid w:val="0"/>
        <w:spacing w:line="360" w:lineRule="auto"/>
        <w:jc w:val="center"/>
        <w:rPr>
          <w:rFonts w:ascii="宋体"/>
          <w:sz w:val="36"/>
          <w:szCs w:val="36"/>
        </w:rPr>
      </w:pPr>
      <w:r>
        <w:rPr>
          <w:rFonts w:hint="eastAsia" w:ascii="宋体" w:hAnsi="宋体"/>
          <w:b/>
          <w:bCs/>
          <w:sz w:val="36"/>
          <w:szCs w:val="36"/>
        </w:rPr>
        <w:t>三、小型和微型企业、残疾人福利性单位、监狱企业产品报价说明表格式（如有）</w:t>
      </w:r>
    </w:p>
    <w:p>
      <w:pPr>
        <w:jc w:val="center"/>
        <w:rPr>
          <w:rFonts w:ascii="宋体"/>
        </w:rPr>
      </w:pPr>
      <w:bookmarkStart w:id="1" w:name="_Toc326757144"/>
      <w:bookmarkStart w:id="2" w:name="_Toc495488164"/>
      <w:bookmarkStart w:id="3" w:name="_Toc495590785"/>
      <w:r>
        <w:rPr>
          <w:rFonts w:hint="eastAsia" w:ascii="宋体" w:hAnsi="宋体"/>
          <w:b/>
          <w:sz w:val="24"/>
        </w:rPr>
        <w:t>（一）小型和微型企业产品报价说明表格式</w:t>
      </w:r>
      <w:bookmarkEnd w:id="1"/>
      <w:r>
        <w:rPr>
          <w:rFonts w:hint="eastAsia" w:ascii="宋体" w:hAnsi="宋体"/>
          <w:b/>
          <w:sz w:val="24"/>
        </w:rPr>
        <w:t>（如有）</w:t>
      </w:r>
      <w:bookmarkEnd w:id="2"/>
      <w:bookmarkEnd w:id="3"/>
    </w:p>
    <w:p>
      <w:pPr>
        <w:jc w:val="center"/>
        <w:rPr>
          <w:rFonts w:ascii="宋体"/>
          <w:b/>
        </w:rPr>
      </w:pPr>
      <w:r>
        <w:rPr>
          <w:rFonts w:hint="eastAsia" w:ascii="宋体" w:hAnsi="宋体"/>
          <w:b/>
          <w:sz w:val="24"/>
        </w:rPr>
        <w:t>小型和微型企业产品报价说明表（非联合体投标时提供）</w:t>
      </w:r>
    </w:p>
    <w:tbl>
      <w:tblPr>
        <w:tblStyle w:val="20"/>
        <w:tblW w:w="981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65"/>
        <w:gridCol w:w="1440"/>
        <w:gridCol w:w="1440"/>
        <w:gridCol w:w="720"/>
        <w:gridCol w:w="720"/>
        <w:gridCol w:w="72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25" w:type="dxa"/>
            <w:vMerge w:val="restart"/>
            <w:vAlign w:val="center"/>
          </w:tcPr>
          <w:p>
            <w:pPr>
              <w:jc w:val="center"/>
              <w:rPr>
                <w:rFonts w:ascii="宋体"/>
                <w:sz w:val="24"/>
              </w:rPr>
            </w:pPr>
            <w:r>
              <w:rPr>
                <w:rFonts w:hint="eastAsia" w:ascii="宋体" w:hAnsi="宋体"/>
                <w:sz w:val="24"/>
              </w:rPr>
              <w:t>序号</w:t>
            </w:r>
          </w:p>
        </w:tc>
        <w:tc>
          <w:tcPr>
            <w:tcW w:w="1365" w:type="dxa"/>
            <w:vMerge w:val="restart"/>
            <w:vAlign w:val="center"/>
          </w:tcPr>
          <w:p>
            <w:pPr>
              <w:spacing w:line="360" w:lineRule="auto"/>
              <w:jc w:val="center"/>
              <w:rPr>
                <w:rFonts w:ascii="宋体"/>
                <w:sz w:val="24"/>
              </w:rPr>
            </w:pPr>
            <w:r>
              <w:rPr>
                <w:rFonts w:hint="eastAsia" w:ascii="宋体" w:hAnsi="宋体"/>
                <w:sz w:val="24"/>
              </w:rPr>
              <w:t>货物名称</w:t>
            </w:r>
          </w:p>
        </w:tc>
        <w:tc>
          <w:tcPr>
            <w:tcW w:w="1440" w:type="dxa"/>
            <w:vMerge w:val="restart"/>
            <w:vAlign w:val="center"/>
          </w:tcPr>
          <w:p>
            <w:pPr>
              <w:spacing w:line="360" w:lineRule="auto"/>
              <w:jc w:val="center"/>
              <w:rPr>
                <w:rFonts w:ascii="宋体"/>
                <w:sz w:val="24"/>
              </w:rPr>
            </w:pPr>
            <w:r>
              <w:rPr>
                <w:rFonts w:hint="eastAsia" w:ascii="宋体" w:hAnsi="宋体"/>
                <w:sz w:val="24"/>
              </w:rPr>
              <w:t>型号</w:t>
            </w:r>
            <w:r>
              <w:rPr>
                <w:rFonts w:ascii="宋体" w:hAnsi="宋体"/>
                <w:sz w:val="24"/>
              </w:rPr>
              <w:t>/</w:t>
            </w:r>
            <w:r>
              <w:rPr>
                <w:rFonts w:hint="eastAsia" w:ascii="宋体" w:hAnsi="宋体"/>
                <w:sz w:val="24"/>
              </w:rPr>
              <w:t>规格</w:t>
            </w:r>
          </w:p>
        </w:tc>
        <w:tc>
          <w:tcPr>
            <w:tcW w:w="1440" w:type="dxa"/>
            <w:vMerge w:val="restart"/>
            <w:vAlign w:val="center"/>
          </w:tcPr>
          <w:p>
            <w:pPr>
              <w:spacing w:line="360" w:lineRule="auto"/>
              <w:jc w:val="center"/>
              <w:rPr>
                <w:rFonts w:ascii="宋体"/>
                <w:sz w:val="24"/>
              </w:rPr>
            </w:pPr>
            <w:r>
              <w:rPr>
                <w:rFonts w:hint="eastAsia" w:ascii="宋体" w:hAnsi="宋体"/>
                <w:sz w:val="24"/>
              </w:rPr>
              <w:t>制造厂名称</w:t>
            </w:r>
          </w:p>
        </w:tc>
        <w:tc>
          <w:tcPr>
            <w:tcW w:w="720" w:type="dxa"/>
            <w:vMerge w:val="restart"/>
            <w:vAlign w:val="center"/>
          </w:tcPr>
          <w:p>
            <w:pPr>
              <w:spacing w:line="360" w:lineRule="auto"/>
              <w:jc w:val="center"/>
              <w:rPr>
                <w:rFonts w:ascii="宋体"/>
                <w:sz w:val="24"/>
              </w:rPr>
            </w:pPr>
            <w:r>
              <w:rPr>
                <w:rFonts w:hint="eastAsia" w:ascii="宋体" w:hAnsi="宋体"/>
                <w:sz w:val="24"/>
              </w:rPr>
              <w:t>数量</w:t>
            </w:r>
          </w:p>
          <w:p>
            <w:pPr>
              <w:spacing w:line="360" w:lineRule="auto"/>
              <w:jc w:val="center"/>
              <w:rPr>
                <w:rFonts w:ascii="宋体"/>
                <w:sz w:val="24"/>
              </w:rPr>
            </w:pPr>
            <w:r>
              <w:rPr>
                <w:rFonts w:hint="eastAsia" w:ascii="宋体" w:hAnsi="宋体"/>
                <w:sz w:val="24"/>
              </w:rPr>
              <w:t>单位</w:t>
            </w:r>
          </w:p>
        </w:tc>
        <w:tc>
          <w:tcPr>
            <w:tcW w:w="720" w:type="dxa"/>
            <w:vMerge w:val="restart"/>
            <w:vAlign w:val="center"/>
          </w:tcPr>
          <w:p>
            <w:pPr>
              <w:spacing w:line="360" w:lineRule="auto"/>
              <w:jc w:val="center"/>
              <w:rPr>
                <w:rFonts w:ascii="宋体"/>
                <w:sz w:val="24"/>
              </w:rPr>
            </w:pPr>
            <w:r>
              <w:rPr>
                <w:rFonts w:hint="eastAsia" w:ascii="宋体" w:hAnsi="宋体"/>
                <w:sz w:val="24"/>
              </w:rPr>
              <w:t>数量</w:t>
            </w:r>
          </w:p>
        </w:tc>
        <w:tc>
          <w:tcPr>
            <w:tcW w:w="720" w:type="dxa"/>
            <w:vMerge w:val="restart"/>
            <w:vAlign w:val="center"/>
          </w:tcPr>
          <w:p>
            <w:pPr>
              <w:spacing w:line="360" w:lineRule="auto"/>
              <w:jc w:val="center"/>
              <w:rPr>
                <w:rFonts w:ascii="宋体"/>
                <w:sz w:val="24"/>
              </w:rPr>
            </w:pPr>
            <w:r>
              <w:rPr>
                <w:rFonts w:hint="eastAsia" w:ascii="宋体" w:hAnsi="宋体"/>
                <w:sz w:val="24"/>
              </w:rPr>
              <w:t>单价</w:t>
            </w:r>
          </w:p>
        </w:tc>
        <w:tc>
          <w:tcPr>
            <w:tcW w:w="1440" w:type="dxa"/>
            <w:vAlign w:val="center"/>
          </w:tcPr>
          <w:p>
            <w:pPr>
              <w:jc w:val="center"/>
              <w:rPr>
                <w:rFonts w:ascii="宋体"/>
                <w:sz w:val="24"/>
              </w:rPr>
            </w:pPr>
            <w:r>
              <w:rPr>
                <w:rFonts w:hint="eastAsia" w:ascii="宋体" w:hAnsi="宋体"/>
                <w:sz w:val="24"/>
              </w:rPr>
              <w:t>小型企业</w:t>
            </w:r>
          </w:p>
        </w:tc>
        <w:tc>
          <w:tcPr>
            <w:tcW w:w="1440" w:type="dxa"/>
            <w:vAlign w:val="center"/>
          </w:tcPr>
          <w:p>
            <w:pPr>
              <w:jc w:val="center"/>
              <w:rPr>
                <w:rFonts w:ascii="宋体"/>
                <w:sz w:val="24"/>
              </w:rPr>
            </w:pPr>
            <w:r>
              <w:rPr>
                <w:rFonts w:hint="eastAsia" w:ascii="宋体" w:hAnsi="宋体"/>
                <w:sz w:val="24"/>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25" w:type="dxa"/>
            <w:vMerge w:val="continue"/>
            <w:vAlign w:val="center"/>
          </w:tcPr>
          <w:p>
            <w:pPr>
              <w:jc w:val="center"/>
              <w:rPr>
                <w:rFonts w:ascii="宋体"/>
                <w:sz w:val="24"/>
              </w:rPr>
            </w:pPr>
          </w:p>
        </w:tc>
        <w:tc>
          <w:tcPr>
            <w:tcW w:w="1365" w:type="dxa"/>
            <w:vMerge w:val="continue"/>
            <w:vAlign w:val="center"/>
          </w:tcPr>
          <w:p>
            <w:pPr>
              <w:spacing w:line="360" w:lineRule="auto"/>
              <w:jc w:val="center"/>
              <w:rPr>
                <w:rFonts w:ascii="宋体"/>
                <w:sz w:val="24"/>
              </w:rPr>
            </w:pPr>
          </w:p>
        </w:tc>
        <w:tc>
          <w:tcPr>
            <w:tcW w:w="1440" w:type="dxa"/>
            <w:vMerge w:val="continue"/>
            <w:vAlign w:val="center"/>
          </w:tcPr>
          <w:p>
            <w:pPr>
              <w:spacing w:line="360" w:lineRule="auto"/>
              <w:jc w:val="center"/>
              <w:rPr>
                <w:rFonts w:ascii="宋体"/>
                <w:sz w:val="24"/>
              </w:rPr>
            </w:pPr>
          </w:p>
        </w:tc>
        <w:tc>
          <w:tcPr>
            <w:tcW w:w="1440" w:type="dxa"/>
            <w:vMerge w:val="continue"/>
            <w:vAlign w:val="center"/>
          </w:tcPr>
          <w:p>
            <w:pPr>
              <w:spacing w:line="360" w:lineRule="auto"/>
              <w:jc w:val="center"/>
              <w:rPr>
                <w:rFonts w:ascii="宋体"/>
                <w:sz w:val="24"/>
              </w:rPr>
            </w:pPr>
          </w:p>
        </w:tc>
        <w:tc>
          <w:tcPr>
            <w:tcW w:w="720" w:type="dxa"/>
            <w:vMerge w:val="continue"/>
            <w:vAlign w:val="center"/>
          </w:tcPr>
          <w:p>
            <w:pPr>
              <w:spacing w:line="360" w:lineRule="auto"/>
              <w:jc w:val="center"/>
              <w:rPr>
                <w:rFonts w:ascii="宋体"/>
                <w:sz w:val="24"/>
              </w:rPr>
            </w:pPr>
          </w:p>
        </w:tc>
        <w:tc>
          <w:tcPr>
            <w:tcW w:w="720" w:type="dxa"/>
            <w:vMerge w:val="continue"/>
            <w:vAlign w:val="center"/>
          </w:tcPr>
          <w:p>
            <w:pPr>
              <w:spacing w:line="360" w:lineRule="auto"/>
              <w:jc w:val="center"/>
              <w:rPr>
                <w:rFonts w:ascii="宋体"/>
                <w:sz w:val="24"/>
              </w:rPr>
            </w:pPr>
          </w:p>
        </w:tc>
        <w:tc>
          <w:tcPr>
            <w:tcW w:w="720" w:type="dxa"/>
            <w:vMerge w:val="continue"/>
            <w:vAlign w:val="center"/>
          </w:tcPr>
          <w:p>
            <w:pPr>
              <w:spacing w:line="360" w:lineRule="auto"/>
              <w:jc w:val="center"/>
              <w:rPr>
                <w:rFonts w:ascii="宋体"/>
                <w:sz w:val="24"/>
              </w:rPr>
            </w:pPr>
          </w:p>
        </w:tc>
        <w:tc>
          <w:tcPr>
            <w:tcW w:w="1440" w:type="dxa"/>
            <w:vAlign w:val="center"/>
          </w:tcPr>
          <w:p>
            <w:pPr>
              <w:jc w:val="center"/>
              <w:rPr>
                <w:rFonts w:ascii="宋体"/>
                <w:sz w:val="24"/>
              </w:rPr>
            </w:pPr>
            <w:r>
              <w:rPr>
                <w:rFonts w:hint="eastAsia" w:ascii="宋体" w:hAnsi="宋体"/>
                <w:sz w:val="24"/>
              </w:rPr>
              <w:t>合计</w:t>
            </w:r>
          </w:p>
        </w:tc>
        <w:tc>
          <w:tcPr>
            <w:tcW w:w="1440" w:type="dxa"/>
            <w:vAlign w:val="center"/>
          </w:tcPr>
          <w:p>
            <w:pPr>
              <w:jc w:val="center"/>
              <w:rPr>
                <w:rFonts w:ascii="宋体"/>
                <w:sz w:val="24"/>
              </w:rPr>
            </w:pPr>
            <w:r>
              <w:rPr>
                <w:rFonts w:hint="eastAsia" w:ascii="宋体" w:hAnsi="宋体"/>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525" w:type="dxa"/>
            <w:vAlign w:val="center"/>
          </w:tcPr>
          <w:p>
            <w:pPr>
              <w:spacing w:line="360" w:lineRule="auto"/>
              <w:jc w:val="center"/>
              <w:rPr>
                <w:rFonts w:ascii="宋体"/>
                <w:sz w:val="24"/>
              </w:rPr>
            </w:pPr>
            <w:r>
              <w:rPr>
                <w:rFonts w:ascii="宋体" w:hAnsi="宋体"/>
                <w:sz w:val="24"/>
              </w:rPr>
              <w:t>1</w:t>
            </w:r>
          </w:p>
        </w:tc>
        <w:tc>
          <w:tcPr>
            <w:tcW w:w="1365" w:type="dxa"/>
          </w:tcPr>
          <w:p>
            <w:pPr>
              <w:rPr>
                <w:rFonts w:ascii="宋体"/>
                <w:sz w:val="24"/>
              </w:rPr>
            </w:pPr>
          </w:p>
        </w:tc>
        <w:tc>
          <w:tcPr>
            <w:tcW w:w="1440" w:type="dxa"/>
          </w:tcPr>
          <w:p>
            <w:pPr>
              <w:rPr>
                <w:rFonts w:ascii="宋体"/>
                <w:sz w:val="24"/>
              </w:rPr>
            </w:pPr>
          </w:p>
        </w:tc>
        <w:tc>
          <w:tcPr>
            <w:tcW w:w="144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1440"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5" w:type="dxa"/>
            <w:vAlign w:val="center"/>
          </w:tcPr>
          <w:p>
            <w:pPr>
              <w:spacing w:line="360" w:lineRule="auto"/>
              <w:jc w:val="center"/>
              <w:rPr>
                <w:rFonts w:ascii="宋体"/>
                <w:sz w:val="24"/>
              </w:rPr>
            </w:pPr>
            <w:r>
              <w:rPr>
                <w:rFonts w:ascii="宋体" w:hAnsi="宋体"/>
                <w:sz w:val="24"/>
              </w:rPr>
              <w:t>2</w:t>
            </w:r>
          </w:p>
        </w:tc>
        <w:tc>
          <w:tcPr>
            <w:tcW w:w="1365" w:type="dxa"/>
          </w:tcPr>
          <w:p>
            <w:pPr>
              <w:rPr>
                <w:rFonts w:ascii="宋体"/>
                <w:sz w:val="24"/>
              </w:rPr>
            </w:pPr>
          </w:p>
        </w:tc>
        <w:tc>
          <w:tcPr>
            <w:tcW w:w="1440" w:type="dxa"/>
          </w:tcPr>
          <w:p>
            <w:pPr>
              <w:rPr>
                <w:rFonts w:ascii="宋体"/>
                <w:sz w:val="24"/>
              </w:rPr>
            </w:pPr>
          </w:p>
        </w:tc>
        <w:tc>
          <w:tcPr>
            <w:tcW w:w="144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1440"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525" w:type="dxa"/>
            <w:vAlign w:val="center"/>
          </w:tcPr>
          <w:p>
            <w:pPr>
              <w:spacing w:line="360" w:lineRule="auto"/>
              <w:jc w:val="center"/>
              <w:rPr>
                <w:rFonts w:ascii="宋体"/>
                <w:sz w:val="24"/>
              </w:rPr>
            </w:pPr>
            <w:r>
              <w:rPr>
                <w:rFonts w:ascii="宋体" w:hAnsi="宋体"/>
                <w:sz w:val="24"/>
              </w:rPr>
              <w:t>3</w:t>
            </w:r>
          </w:p>
        </w:tc>
        <w:tc>
          <w:tcPr>
            <w:tcW w:w="1365" w:type="dxa"/>
          </w:tcPr>
          <w:p>
            <w:pPr>
              <w:rPr>
                <w:rFonts w:ascii="宋体"/>
                <w:sz w:val="24"/>
              </w:rPr>
            </w:pPr>
          </w:p>
        </w:tc>
        <w:tc>
          <w:tcPr>
            <w:tcW w:w="1440" w:type="dxa"/>
          </w:tcPr>
          <w:p>
            <w:pPr>
              <w:rPr>
                <w:rFonts w:ascii="宋体"/>
                <w:sz w:val="24"/>
              </w:rPr>
            </w:pPr>
          </w:p>
        </w:tc>
        <w:tc>
          <w:tcPr>
            <w:tcW w:w="144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1440"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5" w:type="dxa"/>
            <w:vAlign w:val="center"/>
          </w:tcPr>
          <w:p>
            <w:pPr>
              <w:spacing w:line="360" w:lineRule="auto"/>
              <w:jc w:val="center"/>
              <w:rPr>
                <w:rFonts w:ascii="宋体"/>
                <w:sz w:val="24"/>
              </w:rPr>
            </w:pPr>
            <w:r>
              <w:rPr>
                <w:rFonts w:hint="eastAsia" w:ascii="宋体"/>
                <w:sz w:val="24"/>
              </w:rPr>
              <w:t>…</w:t>
            </w:r>
          </w:p>
        </w:tc>
        <w:tc>
          <w:tcPr>
            <w:tcW w:w="1365" w:type="dxa"/>
          </w:tcPr>
          <w:p>
            <w:pPr>
              <w:rPr>
                <w:rFonts w:ascii="宋体"/>
                <w:sz w:val="24"/>
              </w:rPr>
            </w:pPr>
          </w:p>
        </w:tc>
        <w:tc>
          <w:tcPr>
            <w:tcW w:w="1440" w:type="dxa"/>
          </w:tcPr>
          <w:p>
            <w:pPr>
              <w:rPr>
                <w:rFonts w:ascii="宋体"/>
                <w:sz w:val="24"/>
              </w:rPr>
            </w:pPr>
          </w:p>
        </w:tc>
        <w:tc>
          <w:tcPr>
            <w:tcW w:w="144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1440"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5" w:type="dxa"/>
            <w:vAlign w:val="center"/>
          </w:tcPr>
          <w:p>
            <w:pPr>
              <w:jc w:val="center"/>
              <w:rPr>
                <w:rFonts w:ascii="宋体"/>
                <w:sz w:val="24"/>
              </w:rPr>
            </w:pPr>
          </w:p>
        </w:tc>
        <w:tc>
          <w:tcPr>
            <w:tcW w:w="1365" w:type="dxa"/>
          </w:tcPr>
          <w:p>
            <w:pPr>
              <w:rPr>
                <w:rFonts w:ascii="宋体"/>
                <w:sz w:val="24"/>
              </w:rPr>
            </w:pPr>
          </w:p>
        </w:tc>
        <w:tc>
          <w:tcPr>
            <w:tcW w:w="1440" w:type="dxa"/>
          </w:tcPr>
          <w:p>
            <w:pPr>
              <w:rPr>
                <w:rFonts w:ascii="宋体"/>
                <w:sz w:val="24"/>
              </w:rPr>
            </w:pPr>
          </w:p>
        </w:tc>
        <w:tc>
          <w:tcPr>
            <w:tcW w:w="144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1440"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25" w:type="dxa"/>
            <w:vAlign w:val="center"/>
          </w:tcPr>
          <w:p>
            <w:pPr>
              <w:jc w:val="center"/>
              <w:rPr>
                <w:rFonts w:ascii="宋体"/>
                <w:sz w:val="24"/>
              </w:rPr>
            </w:pPr>
          </w:p>
        </w:tc>
        <w:tc>
          <w:tcPr>
            <w:tcW w:w="1365" w:type="dxa"/>
          </w:tcPr>
          <w:p>
            <w:pPr>
              <w:rPr>
                <w:rFonts w:ascii="宋体"/>
                <w:sz w:val="24"/>
              </w:rPr>
            </w:pPr>
          </w:p>
        </w:tc>
        <w:tc>
          <w:tcPr>
            <w:tcW w:w="1440" w:type="dxa"/>
          </w:tcPr>
          <w:p>
            <w:pPr>
              <w:rPr>
                <w:rFonts w:ascii="宋体"/>
                <w:sz w:val="24"/>
              </w:rPr>
            </w:pPr>
          </w:p>
        </w:tc>
        <w:tc>
          <w:tcPr>
            <w:tcW w:w="144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1440"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25" w:type="dxa"/>
            <w:vAlign w:val="center"/>
          </w:tcPr>
          <w:p>
            <w:pPr>
              <w:jc w:val="center"/>
              <w:rPr>
                <w:rFonts w:ascii="宋体"/>
                <w:sz w:val="24"/>
              </w:rPr>
            </w:pPr>
          </w:p>
        </w:tc>
        <w:tc>
          <w:tcPr>
            <w:tcW w:w="1365" w:type="dxa"/>
            <w:vAlign w:val="center"/>
          </w:tcPr>
          <w:p>
            <w:pPr>
              <w:spacing w:line="360" w:lineRule="auto"/>
              <w:jc w:val="center"/>
              <w:rPr>
                <w:rFonts w:ascii="宋体"/>
                <w:sz w:val="24"/>
              </w:rPr>
            </w:pPr>
          </w:p>
        </w:tc>
        <w:tc>
          <w:tcPr>
            <w:tcW w:w="1440" w:type="dxa"/>
          </w:tcPr>
          <w:p>
            <w:pPr>
              <w:rPr>
                <w:rFonts w:ascii="宋体"/>
                <w:sz w:val="24"/>
              </w:rPr>
            </w:pPr>
          </w:p>
        </w:tc>
        <w:tc>
          <w:tcPr>
            <w:tcW w:w="144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720" w:type="dxa"/>
          </w:tcPr>
          <w:p>
            <w:pPr>
              <w:rPr>
                <w:rFonts w:ascii="宋体"/>
                <w:sz w:val="24"/>
              </w:rPr>
            </w:pPr>
          </w:p>
        </w:tc>
        <w:tc>
          <w:tcPr>
            <w:tcW w:w="1440"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6930" w:type="dxa"/>
            <w:gridSpan w:val="7"/>
            <w:vAlign w:val="center"/>
          </w:tcPr>
          <w:p>
            <w:pPr>
              <w:jc w:val="center"/>
              <w:rPr>
                <w:rFonts w:ascii="宋体"/>
                <w:sz w:val="24"/>
              </w:rPr>
            </w:pPr>
            <w:r>
              <w:rPr>
                <w:rFonts w:hint="eastAsia" w:ascii="宋体" w:hAnsi="宋体"/>
                <w:sz w:val="24"/>
              </w:rPr>
              <w:t>总计</w:t>
            </w:r>
          </w:p>
        </w:tc>
        <w:tc>
          <w:tcPr>
            <w:tcW w:w="1440" w:type="dxa"/>
          </w:tcPr>
          <w:p>
            <w:pPr>
              <w:rPr>
                <w:rFonts w:ascii="宋体"/>
                <w:sz w:val="24"/>
              </w:rPr>
            </w:pPr>
          </w:p>
        </w:tc>
        <w:tc>
          <w:tcPr>
            <w:tcW w:w="1440" w:type="dxa"/>
          </w:tcPr>
          <w:p>
            <w:pPr>
              <w:rPr>
                <w:rFonts w:ascii="宋体"/>
                <w:sz w:val="24"/>
              </w:rPr>
            </w:pPr>
          </w:p>
        </w:tc>
      </w:tr>
    </w:tbl>
    <w:p>
      <w:pPr>
        <w:spacing w:line="360" w:lineRule="auto"/>
        <w:rPr>
          <w:rFonts w:ascii="宋体"/>
          <w:sz w:val="24"/>
        </w:rPr>
      </w:pPr>
      <w:r>
        <w:rPr>
          <w:rFonts w:hint="eastAsia" w:ascii="宋体" w:hAnsi="宋体"/>
          <w:sz w:val="24"/>
        </w:rPr>
        <w:t>说明：</w:t>
      </w:r>
      <w:r>
        <w:rPr>
          <w:rFonts w:ascii="宋体" w:hAnsi="宋体"/>
          <w:sz w:val="24"/>
        </w:rPr>
        <w:t>1</w:t>
      </w:r>
      <w:r>
        <w:rPr>
          <w:rFonts w:hint="eastAsia" w:ascii="宋体" w:hAnsi="宋体"/>
          <w:sz w:val="24"/>
        </w:rPr>
        <w:t>、本表仅为非联合体供应商填报；</w:t>
      </w:r>
    </w:p>
    <w:p>
      <w:pPr>
        <w:spacing w:line="360" w:lineRule="auto"/>
        <w:ind w:firstLine="720" w:firstLineChars="300"/>
        <w:rPr>
          <w:rFonts w:ascii="宋体"/>
          <w:sz w:val="24"/>
        </w:rPr>
      </w:pPr>
      <w:r>
        <w:rPr>
          <w:rFonts w:ascii="宋体" w:hAnsi="宋体"/>
          <w:sz w:val="24"/>
        </w:rPr>
        <w:t>2</w:t>
      </w:r>
      <w:r>
        <w:rPr>
          <w:rFonts w:hint="eastAsia" w:ascii="宋体" w:hAnsi="宋体"/>
          <w:sz w:val="24"/>
        </w:rPr>
        <w:t>、本表用于对小型和微型企业产品报价给予一定比例扣除（详见供应商须知）；</w:t>
      </w:r>
    </w:p>
    <w:p>
      <w:pPr>
        <w:spacing w:line="360" w:lineRule="auto"/>
        <w:ind w:firstLine="720" w:firstLineChars="300"/>
        <w:rPr>
          <w:rFonts w:ascii="宋体"/>
          <w:sz w:val="24"/>
        </w:rPr>
      </w:pPr>
      <w:r>
        <w:rPr>
          <w:rFonts w:ascii="宋体" w:hAnsi="宋体"/>
          <w:sz w:val="24"/>
        </w:rPr>
        <w:t>3</w:t>
      </w:r>
      <w:r>
        <w:rPr>
          <w:rFonts w:hint="eastAsia" w:ascii="宋体" w:hAnsi="宋体"/>
          <w:sz w:val="24"/>
        </w:rPr>
        <w:t>、填入本表的小型和微型企业须提供“中小企业声明函及企业所在地的县级以上（含县级）中小企业主管部门本年度出具的中小企业认定证明”；</w:t>
      </w:r>
    </w:p>
    <w:p>
      <w:pPr>
        <w:spacing w:line="360" w:lineRule="auto"/>
        <w:ind w:firstLine="720" w:firstLineChars="300"/>
        <w:rPr>
          <w:rFonts w:ascii="宋体"/>
          <w:sz w:val="24"/>
        </w:rPr>
      </w:pPr>
      <w:r>
        <w:rPr>
          <w:rFonts w:ascii="宋体" w:hAnsi="宋体"/>
          <w:sz w:val="24"/>
        </w:rPr>
        <w:t>4</w:t>
      </w:r>
      <w:r>
        <w:rPr>
          <w:rFonts w:hint="eastAsia" w:ascii="宋体" w:hAnsi="宋体"/>
          <w:sz w:val="24"/>
        </w:rPr>
        <w:t>、未填报本表或未提供“中小企业声明函及企业所在地的县级以上（含县级）中小企业主管部门本年度出具的中小企业认定证明”的，评标时不对小型和微型企业产品报价给予一定比例扣除。</w:t>
      </w:r>
    </w:p>
    <w:p>
      <w:pPr>
        <w:spacing w:line="360" w:lineRule="auto"/>
        <w:rPr>
          <w:rFonts w:ascii="宋体"/>
          <w:sz w:val="24"/>
        </w:rPr>
      </w:pPr>
      <w:r>
        <w:rPr>
          <w:rFonts w:hint="eastAsia" w:ascii="宋体" w:hAnsi="宋体"/>
          <w:sz w:val="24"/>
        </w:rPr>
        <w:t>投供应商名称：</w:t>
      </w:r>
    </w:p>
    <w:p>
      <w:pPr>
        <w:spacing w:line="360" w:lineRule="auto"/>
        <w:rPr>
          <w:rFonts w:ascii="宋体"/>
          <w:sz w:val="24"/>
        </w:rPr>
      </w:pPr>
      <w:r>
        <w:rPr>
          <w:rFonts w:hint="eastAsia" w:ascii="宋体" w:hAnsi="宋体"/>
          <w:sz w:val="24"/>
        </w:rPr>
        <w:t>供应商公章：</w:t>
      </w:r>
    </w:p>
    <w:p>
      <w:pPr>
        <w:spacing w:line="360" w:lineRule="auto"/>
        <w:rPr>
          <w:rFonts w:ascii="宋体"/>
          <w:b/>
          <w:sz w:val="32"/>
          <w:szCs w:val="32"/>
        </w:rPr>
      </w:pPr>
      <w:r>
        <w:rPr>
          <w:rFonts w:hint="eastAsia" w:ascii="宋体" w:hAnsi="宋体"/>
          <w:sz w:val="24"/>
        </w:rPr>
        <w:t>供应商代表签字：</w:t>
      </w:r>
      <w:r>
        <w:rPr>
          <w:rFonts w:ascii="宋体"/>
          <w:b/>
          <w:sz w:val="32"/>
          <w:szCs w:val="32"/>
        </w:rPr>
        <w:br w:type="page"/>
      </w:r>
      <w:r>
        <w:rPr>
          <w:rFonts w:hint="eastAsia" w:ascii="宋体" w:hAnsi="宋体"/>
          <w:sz w:val="24"/>
        </w:rPr>
        <w:t>（二）残疾人福利性单位报价说明表格式（如有）</w:t>
      </w:r>
    </w:p>
    <w:p>
      <w:pPr>
        <w:rPr>
          <w:rFonts w:ascii="宋体"/>
        </w:rPr>
      </w:pPr>
    </w:p>
    <w:p>
      <w:pPr>
        <w:jc w:val="center"/>
        <w:rPr>
          <w:rFonts w:ascii="宋体"/>
          <w:b/>
          <w:sz w:val="24"/>
        </w:rPr>
      </w:pPr>
      <w:r>
        <w:rPr>
          <w:rFonts w:hint="eastAsia" w:ascii="宋体" w:hAnsi="宋体"/>
          <w:b/>
          <w:sz w:val="24"/>
        </w:rPr>
        <w:t>残疾人福利性单位产品报价说明表（如有）</w:t>
      </w:r>
    </w:p>
    <w:tbl>
      <w:tblPr>
        <w:tblStyle w:val="20"/>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76"/>
        <w:gridCol w:w="1417"/>
        <w:gridCol w:w="1560"/>
        <w:gridCol w:w="850"/>
        <w:gridCol w:w="709"/>
        <w:gridCol w:w="70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72" w:type="dxa"/>
            <w:vMerge w:val="restart"/>
            <w:vAlign w:val="center"/>
          </w:tcPr>
          <w:p>
            <w:pPr>
              <w:jc w:val="center"/>
              <w:rPr>
                <w:rFonts w:ascii="宋体"/>
                <w:sz w:val="24"/>
              </w:rPr>
            </w:pPr>
            <w:r>
              <w:rPr>
                <w:rFonts w:hint="eastAsia" w:ascii="宋体" w:hAnsi="宋体"/>
                <w:sz w:val="24"/>
              </w:rPr>
              <w:t>序号</w:t>
            </w:r>
          </w:p>
        </w:tc>
        <w:tc>
          <w:tcPr>
            <w:tcW w:w="1276" w:type="dxa"/>
            <w:vMerge w:val="restart"/>
            <w:vAlign w:val="center"/>
          </w:tcPr>
          <w:p>
            <w:pPr>
              <w:spacing w:line="360" w:lineRule="auto"/>
              <w:jc w:val="center"/>
              <w:rPr>
                <w:rFonts w:ascii="宋体"/>
                <w:sz w:val="24"/>
              </w:rPr>
            </w:pPr>
            <w:r>
              <w:rPr>
                <w:rFonts w:hint="eastAsia" w:ascii="宋体" w:hAnsi="宋体"/>
                <w:sz w:val="24"/>
              </w:rPr>
              <w:t>项目名称</w:t>
            </w:r>
          </w:p>
        </w:tc>
        <w:tc>
          <w:tcPr>
            <w:tcW w:w="1417" w:type="dxa"/>
            <w:vMerge w:val="restart"/>
            <w:vAlign w:val="center"/>
          </w:tcPr>
          <w:p>
            <w:pPr>
              <w:spacing w:line="360" w:lineRule="auto"/>
              <w:jc w:val="center"/>
              <w:rPr>
                <w:rFonts w:ascii="宋体"/>
                <w:sz w:val="24"/>
              </w:rPr>
            </w:pPr>
            <w:r>
              <w:rPr>
                <w:rFonts w:hint="eastAsia" w:ascii="宋体" w:hAnsi="宋体"/>
                <w:sz w:val="24"/>
              </w:rPr>
              <w:t>型号</w:t>
            </w:r>
            <w:r>
              <w:rPr>
                <w:rFonts w:ascii="宋体" w:hAnsi="宋体"/>
                <w:sz w:val="24"/>
              </w:rPr>
              <w:t>/</w:t>
            </w:r>
            <w:r>
              <w:rPr>
                <w:rFonts w:hint="eastAsia" w:ascii="宋体" w:hAnsi="宋体"/>
                <w:sz w:val="24"/>
              </w:rPr>
              <w:t>规格</w:t>
            </w:r>
          </w:p>
        </w:tc>
        <w:tc>
          <w:tcPr>
            <w:tcW w:w="1560" w:type="dxa"/>
            <w:vMerge w:val="restart"/>
            <w:vAlign w:val="center"/>
          </w:tcPr>
          <w:p>
            <w:pPr>
              <w:spacing w:line="360" w:lineRule="auto"/>
              <w:jc w:val="center"/>
              <w:rPr>
                <w:rFonts w:ascii="宋体"/>
                <w:sz w:val="24"/>
              </w:rPr>
            </w:pPr>
            <w:r>
              <w:rPr>
                <w:rFonts w:hint="eastAsia" w:ascii="宋体" w:hAnsi="宋体"/>
                <w:sz w:val="24"/>
              </w:rPr>
              <w:t>制造厂名称</w:t>
            </w:r>
          </w:p>
        </w:tc>
        <w:tc>
          <w:tcPr>
            <w:tcW w:w="850" w:type="dxa"/>
            <w:vMerge w:val="restart"/>
            <w:vAlign w:val="center"/>
          </w:tcPr>
          <w:p>
            <w:pPr>
              <w:spacing w:line="360" w:lineRule="auto"/>
              <w:jc w:val="center"/>
              <w:rPr>
                <w:rFonts w:ascii="宋体"/>
                <w:sz w:val="24"/>
              </w:rPr>
            </w:pPr>
            <w:r>
              <w:rPr>
                <w:rFonts w:hint="eastAsia" w:ascii="宋体" w:hAnsi="宋体"/>
                <w:sz w:val="24"/>
              </w:rPr>
              <w:t>数量</w:t>
            </w:r>
          </w:p>
          <w:p>
            <w:pPr>
              <w:spacing w:line="360" w:lineRule="auto"/>
              <w:jc w:val="center"/>
              <w:rPr>
                <w:rFonts w:ascii="宋体"/>
                <w:sz w:val="24"/>
              </w:rPr>
            </w:pPr>
            <w:r>
              <w:rPr>
                <w:rFonts w:hint="eastAsia" w:ascii="宋体" w:hAnsi="宋体"/>
                <w:sz w:val="24"/>
              </w:rPr>
              <w:t>单位</w:t>
            </w:r>
          </w:p>
        </w:tc>
        <w:tc>
          <w:tcPr>
            <w:tcW w:w="709" w:type="dxa"/>
            <w:vMerge w:val="restart"/>
            <w:vAlign w:val="center"/>
          </w:tcPr>
          <w:p>
            <w:pPr>
              <w:spacing w:line="360" w:lineRule="auto"/>
              <w:jc w:val="center"/>
              <w:rPr>
                <w:rFonts w:ascii="宋体"/>
                <w:sz w:val="24"/>
              </w:rPr>
            </w:pPr>
            <w:r>
              <w:rPr>
                <w:rFonts w:hint="eastAsia" w:ascii="宋体" w:hAnsi="宋体"/>
                <w:sz w:val="24"/>
              </w:rPr>
              <w:t>数量</w:t>
            </w:r>
          </w:p>
        </w:tc>
        <w:tc>
          <w:tcPr>
            <w:tcW w:w="709" w:type="dxa"/>
            <w:vMerge w:val="restart"/>
            <w:vAlign w:val="center"/>
          </w:tcPr>
          <w:p>
            <w:pPr>
              <w:spacing w:line="360" w:lineRule="auto"/>
              <w:jc w:val="center"/>
              <w:rPr>
                <w:rFonts w:ascii="宋体"/>
                <w:sz w:val="24"/>
              </w:rPr>
            </w:pPr>
            <w:r>
              <w:rPr>
                <w:rFonts w:hint="eastAsia" w:ascii="宋体" w:hAnsi="宋体"/>
                <w:sz w:val="24"/>
              </w:rPr>
              <w:t>单价</w:t>
            </w:r>
          </w:p>
        </w:tc>
        <w:tc>
          <w:tcPr>
            <w:tcW w:w="2409" w:type="dxa"/>
            <w:vAlign w:val="center"/>
          </w:tcPr>
          <w:p>
            <w:pPr>
              <w:jc w:val="center"/>
              <w:rPr>
                <w:rFonts w:ascii="宋体"/>
                <w:sz w:val="24"/>
              </w:rPr>
            </w:pPr>
            <w:r>
              <w:rPr>
                <w:rFonts w:hint="eastAsia" w:ascii="宋体" w:hAnsi="宋体"/>
                <w:b/>
                <w:szCs w:val="32"/>
              </w:rPr>
              <w:t>残疾人福利性单位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72" w:type="dxa"/>
            <w:vMerge w:val="continue"/>
            <w:vAlign w:val="center"/>
          </w:tcPr>
          <w:p>
            <w:pPr>
              <w:jc w:val="center"/>
              <w:rPr>
                <w:rFonts w:ascii="宋体"/>
                <w:sz w:val="24"/>
              </w:rPr>
            </w:pPr>
          </w:p>
        </w:tc>
        <w:tc>
          <w:tcPr>
            <w:tcW w:w="1276" w:type="dxa"/>
            <w:vMerge w:val="continue"/>
            <w:vAlign w:val="center"/>
          </w:tcPr>
          <w:p>
            <w:pPr>
              <w:spacing w:line="360" w:lineRule="auto"/>
              <w:jc w:val="center"/>
              <w:rPr>
                <w:rFonts w:ascii="宋体"/>
                <w:sz w:val="24"/>
              </w:rPr>
            </w:pPr>
          </w:p>
        </w:tc>
        <w:tc>
          <w:tcPr>
            <w:tcW w:w="1417" w:type="dxa"/>
            <w:vMerge w:val="continue"/>
            <w:vAlign w:val="center"/>
          </w:tcPr>
          <w:p>
            <w:pPr>
              <w:spacing w:line="360" w:lineRule="auto"/>
              <w:jc w:val="center"/>
              <w:rPr>
                <w:rFonts w:ascii="宋体"/>
                <w:sz w:val="24"/>
              </w:rPr>
            </w:pPr>
          </w:p>
        </w:tc>
        <w:tc>
          <w:tcPr>
            <w:tcW w:w="1560" w:type="dxa"/>
            <w:vMerge w:val="continue"/>
            <w:vAlign w:val="center"/>
          </w:tcPr>
          <w:p>
            <w:pPr>
              <w:spacing w:line="360" w:lineRule="auto"/>
              <w:jc w:val="center"/>
              <w:rPr>
                <w:rFonts w:ascii="宋体"/>
                <w:sz w:val="24"/>
              </w:rPr>
            </w:pPr>
          </w:p>
        </w:tc>
        <w:tc>
          <w:tcPr>
            <w:tcW w:w="850" w:type="dxa"/>
            <w:vMerge w:val="continue"/>
            <w:vAlign w:val="center"/>
          </w:tcPr>
          <w:p>
            <w:pPr>
              <w:spacing w:line="360" w:lineRule="auto"/>
              <w:jc w:val="center"/>
              <w:rPr>
                <w:rFonts w:ascii="宋体"/>
                <w:sz w:val="24"/>
              </w:rPr>
            </w:pPr>
          </w:p>
        </w:tc>
        <w:tc>
          <w:tcPr>
            <w:tcW w:w="709" w:type="dxa"/>
            <w:vMerge w:val="continue"/>
            <w:vAlign w:val="center"/>
          </w:tcPr>
          <w:p>
            <w:pPr>
              <w:spacing w:line="360" w:lineRule="auto"/>
              <w:jc w:val="center"/>
              <w:rPr>
                <w:rFonts w:ascii="宋体"/>
                <w:sz w:val="24"/>
              </w:rPr>
            </w:pPr>
          </w:p>
        </w:tc>
        <w:tc>
          <w:tcPr>
            <w:tcW w:w="709" w:type="dxa"/>
            <w:vMerge w:val="continue"/>
            <w:vAlign w:val="center"/>
          </w:tcPr>
          <w:p>
            <w:pPr>
              <w:spacing w:line="360" w:lineRule="auto"/>
              <w:jc w:val="center"/>
              <w:rPr>
                <w:rFonts w:ascii="宋体"/>
                <w:sz w:val="24"/>
              </w:rPr>
            </w:pPr>
          </w:p>
        </w:tc>
        <w:tc>
          <w:tcPr>
            <w:tcW w:w="2409" w:type="dxa"/>
            <w:vAlign w:val="center"/>
          </w:tcPr>
          <w:p>
            <w:pPr>
              <w:jc w:val="center"/>
              <w:rPr>
                <w:rFonts w:ascii="宋体"/>
                <w:sz w:val="24"/>
              </w:rPr>
            </w:pPr>
            <w:r>
              <w:rPr>
                <w:rFonts w:hint="eastAsia" w:ascii="宋体" w:hAnsi="宋体"/>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72" w:type="dxa"/>
            <w:vAlign w:val="center"/>
          </w:tcPr>
          <w:p>
            <w:pPr>
              <w:spacing w:line="360" w:lineRule="auto"/>
              <w:jc w:val="center"/>
              <w:rPr>
                <w:rFonts w:ascii="宋体"/>
                <w:sz w:val="24"/>
              </w:rPr>
            </w:pPr>
            <w:r>
              <w:rPr>
                <w:rFonts w:ascii="宋体" w:hAnsi="宋体"/>
                <w:sz w:val="24"/>
              </w:rPr>
              <w:t>1</w:t>
            </w: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2" w:type="dxa"/>
            <w:vAlign w:val="center"/>
          </w:tcPr>
          <w:p>
            <w:pPr>
              <w:spacing w:line="360" w:lineRule="auto"/>
              <w:jc w:val="center"/>
              <w:rPr>
                <w:rFonts w:ascii="宋体"/>
                <w:sz w:val="24"/>
              </w:rPr>
            </w:pPr>
            <w:r>
              <w:rPr>
                <w:rFonts w:ascii="宋体" w:hAnsi="宋体"/>
                <w:sz w:val="24"/>
              </w:rPr>
              <w:t>2</w:t>
            </w: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72" w:type="dxa"/>
            <w:vAlign w:val="center"/>
          </w:tcPr>
          <w:p>
            <w:pPr>
              <w:spacing w:line="360" w:lineRule="auto"/>
              <w:jc w:val="center"/>
              <w:rPr>
                <w:rFonts w:ascii="宋体"/>
                <w:sz w:val="24"/>
              </w:rPr>
            </w:pPr>
            <w:r>
              <w:rPr>
                <w:rFonts w:ascii="宋体" w:hAnsi="宋体"/>
                <w:sz w:val="24"/>
              </w:rPr>
              <w:t>3</w:t>
            </w: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2" w:type="dxa"/>
            <w:vAlign w:val="center"/>
          </w:tcPr>
          <w:p>
            <w:pPr>
              <w:spacing w:line="360" w:lineRule="auto"/>
              <w:jc w:val="center"/>
              <w:rPr>
                <w:rFonts w:ascii="宋体"/>
                <w:sz w:val="24"/>
              </w:rPr>
            </w:pPr>
            <w:r>
              <w:rPr>
                <w:rFonts w:hint="eastAsia" w:ascii="宋体"/>
                <w:sz w:val="24"/>
              </w:rPr>
              <w:t>…</w:t>
            </w: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2" w:type="dxa"/>
            <w:vAlign w:val="center"/>
          </w:tcPr>
          <w:p>
            <w:pPr>
              <w:jc w:val="center"/>
              <w:rPr>
                <w:rFonts w:ascii="宋体"/>
                <w:sz w:val="24"/>
              </w:rPr>
            </w:pP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72" w:type="dxa"/>
            <w:vAlign w:val="center"/>
          </w:tcPr>
          <w:p>
            <w:pPr>
              <w:jc w:val="center"/>
              <w:rPr>
                <w:rFonts w:ascii="宋体"/>
                <w:sz w:val="24"/>
              </w:rPr>
            </w:pP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72" w:type="dxa"/>
            <w:vAlign w:val="center"/>
          </w:tcPr>
          <w:p>
            <w:pPr>
              <w:jc w:val="center"/>
              <w:rPr>
                <w:rFonts w:ascii="宋体"/>
                <w:sz w:val="24"/>
              </w:rPr>
            </w:pPr>
          </w:p>
        </w:tc>
        <w:tc>
          <w:tcPr>
            <w:tcW w:w="1276" w:type="dxa"/>
            <w:vAlign w:val="center"/>
          </w:tcPr>
          <w:p>
            <w:pPr>
              <w:spacing w:line="360" w:lineRule="auto"/>
              <w:jc w:val="cente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293" w:type="dxa"/>
            <w:gridSpan w:val="7"/>
            <w:vAlign w:val="center"/>
          </w:tcPr>
          <w:p>
            <w:pPr>
              <w:jc w:val="center"/>
              <w:rPr>
                <w:rFonts w:ascii="宋体"/>
                <w:sz w:val="24"/>
              </w:rPr>
            </w:pPr>
            <w:r>
              <w:rPr>
                <w:rFonts w:hint="eastAsia" w:ascii="宋体" w:hAnsi="宋体"/>
                <w:sz w:val="24"/>
              </w:rPr>
              <w:t>总计</w:t>
            </w:r>
          </w:p>
        </w:tc>
        <w:tc>
          <w:tcPr>
            <w:tcW w:w="2409" w:type="dxa"/>
          </w:tcPr>
          <w:p>
            <w:pPr>
              <w:rPr>
                <w:rFonts w:ascii="宋体"/>
                <w:sz w:val="24"/>
              </w:rPr>
            </w:pPr>
          </w:p>
        </w:tc>
      </w:tr>
    </w:tbl>
    <w:p>
      <w:pPr>
        <w:spacing w:line="360" w:lineRule="auto"/>
        <w:rPr>
          <w:rFonts w:ascii="宋体"/>
          <w:sz w:val="24"/>
        </w:rPr>
      </w:pPr>
      <w:r>
        <w:rPr>
          <w:rFonts w:hint="eastAsia" w:ascii="宋体" w:hAnsi="宋体"/>
          <w:sz w:val="24"/>
        </w:rPr>
        <w:t>说明：</w:t>
      </w:r>
      <w:r>
        <w:rPr>
          <w:rFonts w:ascii="宋体" w:hAnsi="宋体"/>
          <w:sz w:val="24"/>
        </w:rPr>
        <w:t>1</w:t>
      </w:r>
      <w:r>
        <w:rPr>
          <w:rFonts w:hint="eastAsia" w:ascii="宋体" w:hAnsi="宋体"/>
          <w:sz w:val="24"/>
        </w:rPr>
        <w:t>、本表仅为非联合体供应商填报；</w:t>
      </w:r>
    </w:p>
    <w:p>
      <w:pPr>
        <w:spacing w:line="360" w:lineRule="auto"/>
        <w:ind w:left="990" w:leftChars="300" w:hanging="360" w:hangingChars="150"/>
        <w:rPr>
          <w:rFonts w:ascii="宋体"/>
          <w:sz w:val="24"/>
        </w:rPr>
      </w:pPr>
      <w:r>
        <w:rPr>
          <w:rFonts w:ascii="宋体" w:hAnsi="宋体"/>
          <w:sz w:val="24"/>
        </w:rPr>
        <w:t xml:space="preserve"> 2</w:t>
      </w:r>
      <w:r>
        <w:rPr>
          <w:rFonts w:hint="eastAsia" w:ascii="宋体" w:hAnsi="宋体"/>
          <w:sz w:val="24"/>
        </w:rPr>
        <w:t>、本表用于对残疾人福利性单位产品报价给予一定比例扣除（详见供应商须知）；</w:t>
      </w:r>
    </w:p>
    <w:p>
      <w:pPr>
        <w:spacing w:line="360" w:lineRule="auto"/>
        <w:ind w:firstLine="720" w:firstLineChars="300"/>
        <w:rPr>
          <w:rFonts w:ascii="宋体"/>
          <w:sz w:val="24"/>
        </w:rPr>
      </w:pPr>
      <w:r>
        <w:rPr>
          <w:rFonts w:ascii="宋体" w:hAnsi="宋体"/>
          <w:sz w:val="24"/>
        </w:rPr>
        <w:t>3</w:t>
      </w:r>
      <w:r>
        <w:rPr>
          <w:rFonts w:hint="eastAsia" w:ascii="宋体" w:hAnsi="宋体"/>
          <w:sz w:val="24"/>
        </w:rPr>
        <w:t>、填入本表的残疾人福利性单位须提供“残疾人福利性单位声明函”；</w:t>
      </w:r>
    </w:p>
    <w:p>
      <w:pPr>
        <w:spacing w:line="360" w:lineRule="auto"/>
        <w:ind w:left="990" w:leftChars="300" w:hanging="360" w:hangingChars="150"/>
        <w:rPr>
          <w:rFonts w:ascii="宋体"/>
          <w:sz w:val="24"/>
        </w:rPr>
      </w:pPr>
      <w:r>
        <w:rPr>
          <w:rFonts w:ascii="宋体" w:hAnsi="宋体"/>
          <w:sz w:val="24"/>
        </w:rPr>
        <w:t xml:space="preserve"> 4</w:t>
      </w:r>
      <w:r>
        <w:rPr>
          <w:rFonts w:hint="eastAsia" w:ascii="宋体" w:hAnsi="宋体"/>
          <w:sz w:val="24"/>
        </w:rPr>
        <w:t>、未填报本表或未提供“残疾人福利性单位声明函”的，评标时不对残疾人福利性单位产品报价给予一定比例扣除。</w:t>
      </w:r>
    </w:p>
    <w:p>
      <w:pPr>
        <w:rPr>
          <w:rFonts w:ascii="宋体"/>
        </w:rPr>
      </w:pPr>
    </w:p>
    <w:p>
      <w:pPr>
        <w:rPr>
          <w:rFonts w:ascii="宋体"/>
        </w:rPr>
      </w:pPr>
    </w:p>
    <w:p>
      <w:pPr>
        <w:spacing w:line="360" w:lineRule="auto"/>
        <w:rPr>
          <w:rFonts w:ascii="宋体"/>
          <w:sz w:val="24"/>
        </w:rPr>
      </w:pPr>
      <w:r>
        <w:rPr>
          <w:rFonts w:hint="eastAsia" w:ascii="宋体" w:hAnsi="宋体"/>
          <w:sz w:val="24"/>
        </w:rPr>
        <w:t>投供应商名称：</w:t>
      </w:r>
    </w:p>
    <w:p>
      <w:pPr>
        <w:spacing w:line="360" w:lineRule="auto"/>
        <w:rPr>
          <w:rFonts w:ascii="宋体"/>
          <w:sz w:val="24"/>
        </w:rPr>
      </w:pPr>
      <w:r>
        <w:rPr>
          <w:rFonts w:hint="eastAsia" w:ascii="宋体" w:hAnsi="宋体"/>
          <w:sz w:val="24"/>
        </w:rPr>
        <w:t>供应商公章：</w:t>
      </w:r>
    </w:p>
    <w:p>
      <w:pPr>
        <w:spacing w:line="360" w:lineRule="auto"/>
        <w:rPr>
          <w:rFonts w:ascii="宋体"/>
          <w:sz w:val="24"/>
        </w:rPr>
      </w:pPr>
      <w:r>
        <w:rPr>
          <w:rFonts w:hint="eastAsia" w:ascii="宋体" w:hAnsi="宋体"/>
          <w:sz w:val="24"/>
        </w:rPr>
        <w:t>供应商代表签字：</w:t>
      </w:r>
    </w:p>
    <w:p>
      <w:pPr>
        <w:pStyle w:val="2"/>
        <w:rPr>
          <w:rFonts w:ascii="宋体"/>
          <w:b w:val="0"/>
          <w:sz w:val="32"/>
          <w:szCs w:val="32"/>
        </w:rPr>
      </w:pPr>
      <w:r>
        <w:rPr>
          <w:rFonts w:ascii="宋体"/>
        </w:rPr>
        <w:br w:type="page"/>
      </w:r>
      <w:r>
        <w:rPr>
          <w:rFonts w:hint="eastAsia" w:ascii="宋体" w:hAnsi="宋体"/>
          <w:sz w:val="24"/>
          <w:szCs w:val="24"/>
        </w:rPr>
        <w:t>（三）</w:t>
      </w:r>
      <w:r>
        <w:rPr>
          <w:rFonts w:hint="eastAsia" w:ascii="宋体" w:hAnsi="宋体"/>
          <w:sz w:val="24"/>
        </w:rPr>
        <w:t>监狱企业</w:t>
      </w:r>
      <w:r>
        <w:rPr>
          <w:rFonts w:hint="eastAsia" w:ascii="宋体" w:hAnsi="宋体"/>
          <w:sz w:val="24"/>
          <w:szCs w:val="24"/>
        </w:rPr>
        <w:t>报价说明表格式（如有）</w:t>
      </w:r>
    </w:p>
    <w:p>
      <w:pPr>
        <w:rPr>
          <w:rFonts w:ascii="宋体"/>
        </w:rPr>
      </w:pPr>
    </w:p>
    <w:p>
      <w:pPr>
        <w:jc w:val="center"/>
        <w:rPr>
          <w:rFonts w:ascii="宋体"/>
          <w:b/>
          <w:sz w:val="24"/>
        </w:rPr>
      </w:pPr>
      <w:r>
        <w:rPr>
          <w:rFonts w:hint="eastAsia" w:ascii="宋体" w:hAnsi="宋体"/>
          <w:b/>
          <w:sz w:val="24"/>
        </w:rPr>
        <w:t>监狱企业产品报价说明表</w:t>
      </w:r>
    </w:p>
    <w:tbl>
      <w:tblPr>
        <w:tblStyle w:val="20"/>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76"/>
        <w:gridCol w:w="1417"/>
        <w:gridCol w:w="1560"/>
        <w:gridCol w:w="850"/>
        <w:gridCol w:w="709"/>
        <w:gridCol w:w="70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72" w:type="dxa"/>
            <w:vMerge w:val="restart"/>
            <w:vAlign w:val="center"/>
          </w:tcPr>
          <w:p>
            <w:pPr>
              <w:jc w:val="center"/>
              <w:rPr>
                <w:rFonts w:ascii="宋体"/>
                <w:sz w:val="24"/>
              </w:rPr>
            </w:pPr>
            <w:r>
              <w:rPr>
                <w:rFonts w:hint="eastAsia" w:ascii="宋体" w:hAnsi="宋体"/>
                <w:sz w:val="24"/>
              </w:rPr>
              <w:t>序号</w:t>
            </w:r>
          </w:p>
        </w:tc>
        <w:tc>
          <w:tcPr>
            <w:tcW w:w="1276" w:type="dxa"/>
            <w:vMerge w:val="restart"/>
            <w:vAlign w:val="center"/>
          </w:tcPr>
          <w:p>
            <w:pPr>
              <w:spacing w:line="360" w:lineRule="auto"/>
              <w:jc w:val="center"/>
              <w:rPr>
                <w:rFonts w:ascii="宋体"/>
                <w:sz w:val="24"/>
              </w:rPr>
            </w:pPr>
            <w:r>
              <w:rPr>
                <w:rFonts w:hint="eastAsia" w:ascii="宋体" w:hAnsi="宋体"/>
                <w:sz w:val="24"/>
              </w:rPr>
              <w:t>项目名称</w:t>
            </w:r>
          </w:p>
        </w:tc>
        <w:tc>
          <w:tcPr>
            <w:tcW w:w="1417" w:type="dxa"/>
            <w:vMerge w:val="restart"/>
            <w:vAlign w:val="center"/>
          </w:tcPr>
          <w:p>
            <w:pPr>
              <w:spacing w:line="360" w:lineRule="auto"/>
              <w:jc w:val="center"/>
              <w:rPr>
                <w:rFonts w:ascii="宋体"/>
                <w:sz w:val="24"/>
              </w:rPr>
            </w:pPr>
            <w:r>
              <w:rPr>
                <w:rFonts w:hint="eastAsia" w:ascii="宋体" w:hAnsi="宋体"/>
                <w:sz w:val="24"/>
              </w:rPr>
              <w:t>型号</w:t>
            </w:r>
            <w:r>
              <w:rPr>
                <w:rFonts w:ascii="宋体" w:hAnsi="宋体"/>
                <w:sz w:val="24"/>
              </w:rPr>
              <w:t>/</w:t>
            </w:r>
            <w:r>
              <w:rPr>
                <w:rFonts w:hint="eastAsia" w:ascii="宋体" w:hAnsi="宋体"/>
                <w:sz w:val="24"/>
              </w:rPr>
              <w:t>规格</w:t>
            </w:r>
          </w:p>
        </w:tc>
        <w:tc>
          <w:tcPr>
            <w:tcW w:w="1560" w:type="dxa"/>
            <w:vMerge w:val="restart"/>
            <w:vAlign w:val="center"/>
          </w:tcPr>
          <w:p>
            <w:pPr>
              <w:spacing w:line="360" w:lineRule="auto"/>
              <w:jc w:val="center"/>
              <w:rPr>
                <w:rFonts w:ascii="宋体"/>
                <w:sz w:val="24"/>
              </w:rPr>
            </w:pPr>
            <w:r>
              <w:rPr>
                <w:rFonts w:hint="eastAsia" w:ascii="宋体" w:hAnsi="宋体"/>
                <w:sz w:val="24"/>
              </w:rPr>
              <w:t>制造厂名称</w:t>
            </w:r>
          </w:p>
        </w:tc>
        <w:tc>
          <w:tcPr>
            <w:tcW w:w="850" w:type="dxa"/>
            <w:vMerge w:val="restart"/>
            <w:vAlign w:val="center"/>
          </w:tcPr>
          <w:p>
            <w:pPr>
              <w:spacing w:line="360" w:lineRule="auto"/>
              <w:jc w:val="center"/>
              <w:rPr>
                <w:rFonts w:ascii="宋体"/>
                <w:sz w:val="24"/>
              </w:rPr>
            </w:pPr>
            <w:r>
              <w:rPr>
                <w:rFonts w:hint="eastAsia" w:ascii="宋体" w:hAnsi="宋体"/>
                <w:sz w:val="24"/>
              </w:rPr>
              <w:t>数量</w:t>
            </w:r>
          </w:p>
          <w:p>
            <w:pPr>
              <w:spacing w:line="360" w:lineRule="auto"/>
              <w:jc w:val="center"/>
              <w:rPr>
                <w:rFonts w:ascii="宋体"/>
                <w:sz w:val="24"/>
              </w:rPr>
            </w:pPr>
            <w:r>
              <w:rPr>
                <w:rFonts w:hint="eastAsia" w:ascii="宋体" w:hAnsi="宋体"/>
                <w:sz w:val="24"/>
              </w:rPr>
              <w:t>单位</w:t>
            </w:r>
          </w:p>
        </w:tc>
        <w:tc>
          <w:tcPr>
            <w:tcW w:w="709" w:type="dxa"/>
            <w:vMerge w:val="restart"/>
            <w:vAlign w:val="center"/>
          </w:tcPr>
          <w:p>
            <w:pPr>
              <w:spacing w:line="360" w:lineRule="auto"/>
              <w:jc w:val="center"/>
              <w:rPr>
                <w:rFonts w:ascii="宋体"/>
                <w:sz w:val="24"/>
              </w:rPr>
            </w:pPr>
            <w:r>
              <w:rPr>
                <w:rFonts w:hint="eastAsia" w:ascii="宋体" w:hAnsi="宋体"/>
                <w:sz w:val="24"/>
              </w:rPr>
              <w:t>数量</w:t>
            </w:r>
          </w:p>
        </w:tc>
        <w:tc>
          <w:tcPr>
            <w:tcW w:w="709" w:type="dxa"/>
            <w:vMerge w:val="restart"/>
            <w:vAlign w:val="center"/>
          </w:tcPr>
          <w:p>
            <w:pPr>
              <w:spacing w:line="360" w:lineRule="auto"/>
              <w:jc w:val="center"/>
              <w:rPr>
                <w:rFonts w:ascii="宋体"/>
                <w:sz w:val="24"/>
              </w:rPr>
            </w:pPr>
            <w:r>
              <w:rPr>
                <w:rFonts w:hint="eastAsia" w:ascii="宋体" w:hAnsi="宋体"/>
                <w:sz w:val="24"/>
              </w:rPr>
              <w:t>单价</w:t>
            </w:r>
          </w:p>
        </w:tc>
        <w:tc>
          <w:tcPr>
            <w:tcW w:w="2409" w:type="dxa"/>
            <w:vAlign w:val="center"/>
          </w:tcPr>
          <w:p>
            <w:pPr>
              <w:jc w:val="center"/>
              <w:rPr>
                <w:rFonts w:ascii="宋体"/>
                <w:sz w:val="24"/>
              </w:rPr>
            </w:pPr>
            <w:r>
              <w:rPr>
                <w:rFonts w:hint="eastAsia" w:ascii="宋体" w:hAnsi="宋体"/>
                <w:b/>
                <w:szCs w:val="32"/>
              </w:rPr>
              <w:t>监狱企业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72" w:type="dxa"/>
            <w:vMerge w:val="continue"/>
            <w:vAlign w:val="center"/>
          </w:tcPr>
          <w:p>
            <w:pPr>
              <w:jc w:val="center"/>
              <w:rPr>
                <w:rFonts w:ascii="宋体"/>
                <w:sz w:val="24"/>
              </w:rPr>
            </w:pPr>
          </w:p>
        </w:tc>
        <w:tc>
          <w:tcPr>
            <w:tcW w:w="1276" w:type="dxa"/>
            <w:vMerge w:val="continue"/>
            <w:vAlign w:val="center"/>
          </w:tcPr>
          <w:p>
            <w:pPr>
              <w:spacing w:line="360" w:lineRule="auto"/>
              <w:jc w:val="center"/>
              <w:rPr>
                <w:rFonts w:ascii="宋体"/>
                <w:sz w:val="24"/>
              </w:rPr>
            </w:pPr>
          </w:p>
        </w:tc>
        <w:tc>
          <w:tcPr>
            <w:tcW w:w="1417" w:type="dxa"/>
            <w:vMerge w:val="continue"/>
            <w:vAlign w:val="center"/>
          </w:tcPr>
          <w:p>
            <w:pPr>
              <w:spacing w:line="360" w:lineRule="auto"/>
              <w:jc w:val="center"/>
              <w:rPr>
                <w:rFonts w:ascii="宋体"/>
                <w:sz w:val="24"/>
              </w:rPr>
            </w:pPr>
          </w:p>
        </w:tc>
        <w:tc>
          <w:tcPr>
            <w:tcW w:w="1560" w:type="dxa"/>
            <w:vMerge w:val="continue"/>
            <w:vAlign w:val="center"/>
          </w:tcPr>
          <w:p>
            <w:pPr>
              <w:spacing w:line="360" w:lineRule="auto"/>
              <w:jc w:val="center"/>
              <w:rPr>
                <w:rFonts w:ascii="宋体"/>
                <w:sz w:val="24"/>
              </w:rPr>
            </w:pPr>
          </w:p>
        </w:tc>
        <w:tc>
          <w:tcPr>
            <w:tcW w:w="850" w:type="dxa"/>
            <w:vMerge w:val="continue"/>
            <w:vAlign w:val="center"/>
          </w:tcPr>
          <w:p>
            <w:pPr>
              <w:spacing w:line="360" w:lineRule="auto"/>
              <w:jc w:val="center"/>
              <w:rPr>
                <w:rFonts w:ascii="宋体"/>
                <w:sz w:val="24"/>
              </w:rPr>
            </w:pPr>
          </w:p>
        </w:tc>
        <w:tc>
          <w:tcPr>
            <w:tcW w:w="709" w:type="dxa"/>
            <w:vMerge w:val="continue"/>
            <w:vAlign w:val="center"/>
          </w:tcPr>
          <w:p>
            <w:pPr>
              <w:spacing w:line="360" w:lineRule="auto"/>
              <w:jc w:val="center"/>
              <w:rPr>
                <w:rFonts w:ascii="宋体"/>
                <w:sz w:val="24"/>
              </w:rPr>
            </w:pPr>
          </w:p>
        </w:tc>
        <w:tc>
          <w:tcPr>
            <w:tcW w:w="709" w:type="dxa"/>
            <w:vMerge w:val="continue"/>
            <w:vAlign w:val="center"/>
          </w:tcPr>
          <w:p>
            <w:pPr>
              <w:spacing w:line="360" w:lineRule="auto"/>
              <w:jc w:val="center"/>
              <w:rPr>
                <w:rFonts w:ascii="宋体"/>
                <w:sz w:val="24"/>
              </w:rPr>
            </w:pPr>
          </w:p>
        </w:tc>
        <w:tc>
          <w:tcPr>
            <w:tcW w:w="2409" w:type="dxa"/>
            <w:vAlign w:val="center"/>
          </w:tcPr>
          <w:p>
            <w:pPr>
              <w:jc w:val="center"/>
              <w:rPr>
                <w:rFonts w:ascii="宋体"/>
                <w:sz w:val="24"/>
              </w:rPr>
            </w:pPr>
            <w:r>
              <w:rPr>
                <w:rFonts w:hint="eastAsia" w:ascii="宋体" w:hAnsi="宋体"/>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72" w:type="dxa"/>
            <w:vAlign w:val="center"/>
          </w:tcPr>
          <w:p>
            <w:pPr>
              <w:spacing w:line="360" w:lineRule="auto"/>
              <w:jc w:val="center"/>
              <w:rPr>
                <w:rFonts w:ascii="宋体"/>
                <w:sz w:val="24"/>
              </w:rPr>
            </w:pPr>
            <w:r>
              <w:rPr>
                <w:rFonts w:ascii="宋体" w:hAnsi="宋体"/>
                <w:sz w:val="24"/>
              </w:rPr>
              <w:t>1</w:t>
            </w: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2" w:type="dxa"/>
            <w:vAlign w:val="center"/>
          </w:tcPr>
          <w:p>
            <w:pPr>
              <w:spacing w:line="360" w:lineRule="auto"/>
              <w:jc w:val="center"/>
              <w:rPr>
                <w:rFonts w:ascii="宋体"/>
                <w:sz w:val="24"/>
              </w:rPr>
            </w:pPr>
            <w:r>
              <w:rPr>
                <w:rFonts w:ascii="宋体" w:hAnsi="宋体"/>
                <w:sz w:val="24"/>
              </w:rPr>
              <w:t>2</w:t>
            </w: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72" w:type="dxa"/>
            <w:vAlign w:val="center"/>
          </w:tcPr>
          <w:p>
            <w:pPr>
              <w:spacing w:line="360" w:lineRule="auto"/>
              <w:jc w:val="center"/>
              <w:rPr>
                <w:rFonts w:ascii="宋体"/>
                <w:sz w:val="24"/>
              </w:rPr>
            </w:pPr>
            <w:r>
              <w:rPr>
                <w:rFonts w:ascii="宋体" w:hAnsi="宋体"/>
                <w:sz w:val="24"/>
              </w:rPr>
              <w:t>3</w:t>
            </w: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2" w:type="dxa"/>
            <w:vAlign w:val="center"/>
          </w:tcPr>
          <w:p>
            <w:pPr>
              <w:spacing w:line="360" w:lineRule="auto"/>
              <w:jc w:val="center"/>
              <w:rPr>
                <w:rFonts w:ascii="宋体"/>
                <w:sz w:val="24"/>
              </w:rPr>
            </w:pPr>
            <w:r>
              <w:rPr>
                <w:rFonts w:hint="eastAsia" w:ascii="宋体"/>
                <w:sz w:val="24"/>
              </w:rPr>
              <w:t>…</w:t>
            </w: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2" w:type="dxa"/>
            <w:vAlign w:val="center"/>
          </w:tcPr>
          <w:p>
            <w:pPr>
              <w:jc w:val="center"/>
              <w:rPr>
                <w:rFonts w:ascii="宋体"/>
                <w:sz w:val="24"/>
              </w:rPr>
            </w:pP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72" w:type="dxa"/>
            <w:vAlign w:val="center"/>
          </w:tcPr>
          <w:p>
            <w:pPr>
              <w:jc w:val="center"/>
              <w:rPr>
                <w:rFonts w:ascii="宋体"/>
                <w:sz w:val="24"/>
              </w:rPr>
            </w:pPr>
          </w:p>
        </w:tc>
        <w:tc>
          <w:tcPr>
            <w:tcW w:w="1276" w:type="dxa"/>
          </w:tcPr>
          <w:p>
            <w:pP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72" w:type="dxa"/>
            <w:vAlign w:val="center"/>
          </w:tcPr>
          <w:p>
            <w:pPr>
              <w:jc w:val="center"/>
              <w:rPr>
                <w:rFonts w:ascii="宋体"/>
                <w:sz w:val="24"/>
              </w:rPr>
            </w:pPr>
          </w:p>
        </w:tc>
        <w:tc>
          <w:tcPr>
            <w:tcW w:w="1276" w:type="dxa"/>
            <w:vAlign w:val="center"/>
          </w:tcPr>
          <w:p>
            <w:pPr>
              <w:spacing w:line="360" w:lineRule="auto"/>
              <w:jc w:val="center"/>
              <w:rPr>
                <w:rFonts w:ascii="宋体"/>
                <w:sz w:val="24"/>
              </w:rPr>
            </w:pPr>
          </w:p>
        </w:tc>
        <w:tc>
          <w:tcPr>
            <w:tcW w:w="1417" w:type="dxa"/>
          </w:tcPr>
          <w:p>
            <w:pPr>
              <w:rPr>
                <w:rFonts w:ascii="宋体"/>
                <w:sz w:val="24"/>
              </w:rPr>
            </w:pPr>
          </w:p>
        </w:tc>
        <w:tc>
          <w:tcPr>
            <w:tcW w:w="1560" w:type="dxa"/>
          </w:tcPr>
          <w:p>
            <w:pPr>
              <w:rPr>
                <w:rFonts w:ascii="宋体"/>
                <w:sz w:val="24"/>
              </w:rPr>
            </w:pPr>
          </w:p>
        </w:tc>
        <w:tc>
          <w:tcPr>
            <w:tcW w:w="850" w:type="dxa"/>
          </w:tcPr>
          <w:p>
            <w:pPr>
              <w:rPr>
                <w:rFonts w:ascii="宋体"/>
                <w:sz w:val="24"/>
              </w:rPr>
            </w:pPr>
          </w:p>
        </w:tc>
        <w:tc>
          <w:tcPr>
            <w:tcW w:w="709" w:type="dxa"/>
          </w:tcPr>
          <w:p>
            <w:pPr>
              <w:rPr>
                <w:rFonts w:ascii="宋体"/>
                <w:sz w:val="24"/>
              </w:rPr>
            </w:pPr>
          </w:p>
        </w:tc>
        <w:tc>
          <w:tcPr>
            <w:tcW w:w="709" w:type="dxa"/>
          </w:tcPr>
          <w:p>
            <w:pPr>
              <w:rPr>
                <w:rFonts w:ascii="宋体"/>
                <w:sz w:val="24"/>
              </w:rPr>
            </w:pPr>
          </w:p>
        </w:tc>
        <w:tc>
          <w:tcPr>
            <w:tcW w:w="2409"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293" w:type="dxa"/>
            <w:gridSpan w:val="7"/>
            <w:vAlign w:val="center"/>
          </w:tcPr>
          <w:p>
            <w:pPr>
              <w:jc w:val="center"/>
              <w:rPr>
                <w:rFonts w:ascii="宋体"/>
                <w:sz w:val="24"/>
              </w:rPr>
            </w:pPr>
            <w:r>
              <w:rPr>
                <w:rFonts w:hint="eastAsia" w:ascii="宋体" w:hAnsi="宋体"/>
                <w:sz w:val="24"/>
              </w:rPr>
              <w:t>总计</w:t>
            </w:r>
          </w:p>
        </w:tc>
        <w:tc>
          <w:tcPr>
            <w:tcW w:w="2409" w:type="dxa"/>
          </w:tcPr>
          <w:p>
            <w:pPr>
              <w:rPr>
                <w:rFonts w:ascii="宋体"/>
                <w:sz w:val="24"/>
              </w:rPr>
            </w:pPr>
          </w:p>
        </w:tc>
      </w:tr>
    </w:tbl>
    <w:p>
      <w:pPr>
        <w:spacing w:line="360" w:lineRule="auto"/>
        <w:rPr>
          <w:rFonts w:ascii="宋体"/>
          <w:sz w:val="24"/>
        </w:rPr>
      </w:pPr>
      <w:r>
        <w:rPr>
          <w:rFonts w:hint="eastAsia" w:ascii="宋体" w:hAnsi="宋体"/>
          <w:sz w:val="24"/>
        </w:rPr>
        <w:t>说明：</w:t>
      </w:r>
      <w:r>
        <w:rPr>
          <w:rFonts w:ascii="宋体" w:hAnsi="宋体"/>
          <w:sz w:val="24"/>
        </w:rPr>
        <w:t>1</w:t>
      </w:r>
      <w:r>
        <w:rPr>
          <w:rFonts w:hint="eastAsia" w:ascii="宋体" w:hAnsi="宋体"/>
          <w:sz w:val="24"/>
        </w:rPr>
        <w:t>、本表仅为非联合体供应商填报；</w:t>
      </w:r>
    </w:p>
    <w:p>
      <w:pPr>
        <w:spacing w:line="360" w:lineRule="auto"/>
        <w:ind w:left="990" w:leftChars="300" w:hanging="360" w:hangingChars="150"/>
        <w:rPr>
          <w:rFonts w:ascii="宋体"/>
          <w:sz w:val="24"/>
        </w:rPr>
      </w:pPr>
      <w:r>
        <w:rPr>
          <w:rFonts w:ascii="宋体" w:hAnsi="宋体"/>
          <w:sz w:val="24"/>
        </w:rPr>
        <w:t xml:space="preserve"> 2</w:t>
      </w:r>
      <w:r>
        <w:rPr>
          <w:rFonts w:hint="eastAsia" w:ascii="宋体" w:hAnsi="宋体"/>
          <w:sz w:val="24"/>
        </w:rPr>
        <w:t>、本表用于监狱企业产品报价给予一定比例扣除（详见供应商须知）；</w:t>
      </w:r>
    </w:p>
    <w:p>
      <w:pPr>
        <w:spacing w:line="360" w:lineRule="auto"/>
        <w:ind w:firstLine="720" w:firstLineChars="300"/>
        <w:rPr>
          <w:rFonts w:ascii="宋体"/>
          <w:sz w:val="24"/>
        </w:rPr>
      </w:pPr>
      <w:r>
        <w:rPr>
          <w:rFonts w:ascii="宋体" w:hAnsi="宋体"/>
          <w:sz w:val="24"/>
        </w:rPr>
        <w:t>3</w:t>
      </w:r>
      <w:r>
        <w:rPr>
          <w:rFonts w:hint="eastAsia" w:ascii="宋体" w:hAnsi="宋体"/>
          <w:sz w:val="24"/>
        </w:rPr>
        <w:t>、填入本表的监狱企业须提供“省级以上监狱管理局、戒毒管理局</w:t>
      </w:r>
      <w:r>
        <w:rPr>
          <w:rFonts w:ascii="宋体" w:hAnsi="宋体"/>
          <w:sz w:val="24"/>
        </w:rPr>
        <w:t>(</w:t>
      </w:r>
      <w:r>
        <w:rPr>
          <w:rFonts w:hint="eastAsia" w:ascii="宋体" w:hAnsi="宋体"/>
          <w:sz w:val="24"/>
        </w:rPr>
        <w:t>含新疆生产建设兵团</w:t>
      </w:r>
      <w:r>
        <w:rPr>
          <w:rFonts w:ascii="宋体" w:hAnsi="宋体"/>
          <w:sz w:val="24"/>
        </w:rPr>
        <w:t>)</w:t>
      </w:r>
      <w:r>
        <w:rPr>
          <w:rFonts w:hint="eastAsia" w:ascii="宋体" w:hAnsi="宋体"/>
          <w:sz w:val="24"/>
        </w:rPr>
        <w:t>出具的属于监狱企业的证明文件”；</w:t>
      </w:r>
    </w:p>
    <w:p>
      <w:pPr>
        <w:spacing w:line="360" w:lineRule="auto"/>
        <w:ind w:firstLine="720" w:firstLineChars="300"/>
        <w:rPr>
          <w:rFonts w:ascii="宋体"/>
          <w:sz w:val="24"/>
        </w:rPr>
      </w:pPr>
      <w:r>
        <w:rPr>
          <w:rFonts w:ascii="宋体" w:hAnsi="宋体"/>
          <w:sz w:val="24"/>
        </w:rPr>
        <w:t xml:space="preserve"> 4</w:t>
      </w:r>
      <w:r>
        <w:rPr>
          <w:rFonts w:hint="eastAsia" w:ascii="宋体" w:hAnsi="宋体"/>
          <w:sz w:val="24"/>
        </w:rPr>
        <w:t>、未填报本表或未提供“省级以上监狱管理局、戒毒管理局</w:t>
      </w:r>
      <w:r>
        <w:rPr>
          <w:rFonts w:ascii="宋体" w:hAnsi="宋体"/>
          <w:sz w:val="24"/>
        </w:rPr>
        <w:t>(</w:t>
      </w:r>
      <w:r>
        <w:rPr>
          <w:rFonts w:hint="eastAsia" w:ascii="宋体" w:hAnsi="宋体"/>
          <w:sz w:val="24"/>
        </w:rPr>
        <w:t>含新疆生产建设兵团</w:t>
      </w:r>
      <w:r>
        <w:rPr>
          <w:rFonts w:ascii="宋体" w:hAnsi="宋体"/>
          <w:sz w:val="24"/>
        </w:rPr>
        <w:t>)</w:t>
      </w:r>
      <w:r>
        <w:rPr>
          <w:rFonts w:hint="eastAsia" w:ascii="宋体" w:hAnsi="宋体"/>
          <w:sz w:val="24"/>
        </w:rPr>
        <w:t>出具的属于监狱企业的证明文件”的，评标时不对监狱企业性单位产品报价给予一定比例扣除。</w:t>
      </w:r>
    </w:p>
    <w:p>
      <w:pPr>
        <w:rPr>
          <w:rFonts w:ascii="宋体"/>
        </w:rPr>
      </w:pPr>
    </w:p>
    <w:p>
      <w:pPr>
        <w:rPr>
          <w:rFonts w:ascii="宋体"/>
        </w:rPr>
      </w:pPr>
    </w:p>
    <w:p>
      <w:pPr>
        <w:spacing w:line="360" w:lineRule="auto"/>
        <w:rPr>
          <w:rFonts w:ascii="宋体"/>
          <w:sz w:val="24"/>
        </w:rPr>
      </w:pPr>
      <w:r>
        <w:rPr>
          <w:rFonts w:hint="eastAsia" w:ascii="宋体" w:hAnsi="宋体"/>
          <w:sz w:val="24"/>
        </w:rPr>
        <w:t>投供应商名称：</w:t>
      </w:r>
    </w:p>
    <w:p>
      <w:pPr>
        <w:spacing w:line="360" w:lineRule="auto"/>
        <w:rPr>
          <w:rFonts w:ascii="宋体"/>
          <w:sz w:val="24"/>
        </w:rPr>
      </w:pPr>
      <w:r>
        <w:rPr>
          <w:rFonts w:hint="eastAsia" w:ascii="宋体" w:hAnsi="宋体"/>
          <w:sz w:val="24"/>
        </w:rPr>
        <w:t>供应商公章：</w:t>
      </w:r>
    </w:p>
    <w:p>
      <w:pPr>
        <w:spacing w:line="360" w:lineRule="auto"/>
        <w:rPr>
          <w:rFonts w:ascii="宋体"/>
          <w:sz w:val="24"/>
        </w:rPr>
      </w:pPr>
      <w:r>
        <w:rPr>
          <w:rFonts w:hint="eastAsia" w:ascii="宋体" w:hAnsi="宋体"/>
          <w:sz w:val="24"/>
        </w:rPr>
        <w:t>供应商代表签字：</w:t>
      </w:r>
    </w:p>
    <w:p>
      <w:pPr>
        <w:snapToGrid w:val="0"/>
        <w:spacing w:line="360" w:lineRule="auto"/>
        <w:jc w:val="center"/>
        <w:rPr>
          <w:rFonts w:ascii="宋体"/>
          <w:sz w:val="36"/>
          <w:szCs w:val="36"/>
        </w:rPr>
      </w:pPr>
    </w:p>
    <w:p>
      <w:pPr>
        <w:snapToGrid w:val="0"/>
        <w:spacing w:line="360" w:lineRule="auto"/>
        <w:jc w:val="center"/>
        <w:rPr>
          <w:rFonts w:ascii="宋体"/>
          <w:sz w:val="36"/>
          <w:szCs w:val="36"/>
        </w:rPr>
      </w:pPr>
      <w:r>
        <w:rPr>
          <w:rFonts w:hint="eastAsia" w:ascii="宋体" w:hAnsi="宋体"/>
          <w:sz w:val="36"/>
          <w:szCs w:val="36"/>
        </w:rPr>
        <w:t>四、规格及技术响应表</w:t>
      </w:r>
    </w:p>
    <w:p>
      <w:pPr>
        <w:snapToGrid w:val="0"/>
        <w:spacing w:line="360" w:lineRule="auto"/>
        <w:rPr>
          <w:rFonts w:ascii="宋体"/>
          <w:sz w:val="24"/>
        </w:rPr>
      </w:pPr>
    </w:p>
    <w:tbl>
      <w:tblPr>
        <w:tblStyle w:val="20"/>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700"/>
        <w:gridCol w:w="252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60" w:type="dxa"/>
            <w:vAlign w:val="center"/>
          </w:tcPr>
          <w:p>
            <w:pPr>
              <w:snapToGrid w:val="0"/>
              <w:spacing w:line="360" w:lineRule="auto"/>
              <w:jc w:val="center"/>
              <w:rPr>
                <w:rFonts w:ascii="宋体"/>
                <w:sz w:val="24"/>
              </w:rPr>
            </w:pPr>
            <w:r>
              <w:rPr>
                <w:rFonts w:hint="eastAsia" w:ascii="宋体" w:hAnsi="宋体"/>
                <w:sz w:val="24"/>
              </w:rPr>
              <w:t>货物名称</w:t>
            </w:r>
          </w:p>
        </w:tc>
        <w:tc>
          <w:tcPr>
            <w:tcW w:w="2700" w:type="dxa"/>
            <w:vAlign w:val="center"/>
          </w:tcPr>
          <w:p>
            <w:pPr>
              <w:snapToGrid w:val="0"/>
              <w:spacing w:line="360" w:lineRule="auto"/>
              <w:jc w:val="center"/>
              <w:rPr>
                <w:rFonts w:ascii="宋体"/>
                <w:sz w:val="24"/>
              </w:rPr>
            </w:pPr>
            <w:r>
              <w:rPr>
                <w:rFonts w:hint="eastAsia" w:ascii="宋体" w:hAnsi="宋体"/>
                <w:sz w:val="24"/>
              </w:rPr>
              <w:t>参考规格</w:t>
            </w:r>
          </w:p>
        </w:tc>
        <w:tc>
          <w:tcPr>
            <w:tcW w:w="2520" w:type="dxa"/>
            <w:vAlign w:val="center"/>
          </w:tcPr>
          <w:p>
            <w:pPr>
              <w:snapToGrid w:val="0"/>
              <w:spacing w:line="360" w:lineRule="auto"/>
              <w:jc w:val="center"/>
              <w:rPr>
                <w:rFonts w:ascii="宋体"/>
                <w:sz w:val="24"/>
              </w:rPr>
            </w:pPr>
            <w:r>
              <w:rPr>
                <w:rFonts w:hint="eastAsia" w:ascii="宋体" w:hAnsi="宋体"/>
                <w:sz w:val="24"/>
              </w:rPr>
              <w:t>投标规格</w:t>
            </w:r>
          </w:p>
        </w:tc>
        <w:tc>
          <w:tcPr>
            <w:tcW w:w="1760" w:type="dxa"/>
            <w:vAlign w:val="center"/>
          </w:tcPr>
          <w:p>
            <w:pPr>
              <w:pStyle w:val="76"/>
              <w:widowControl w:val="0"/>
              <w:pBdr>
                <w:left w:val="none" w:color="auto" w:sz="0" w:space="0"/>
                <w:bottom w:val="none" w:color="auto" w:sz="0" w:space="0"/>
                <w:right w:val="none" w:color="auto" w:sz="0" w:space="0"/>
              </w:pBdr>
              <w:snapToGrid w:val="0"/>
              <w:spacing w:before="0" w:beforeAutospacing="0" w:after="0" w:afterAutospacing="0" w:line="360" w:lineRule="auto"/>
              <w:rPr>
                <w:rFonts w:ascii="宋体" w:eastAsia="宋体"/>
                <w:kern w:val="2"/>
              </w:rPr>
            </w:pPr>
            <w:r>
              <w:rPr>
                <w:rFonts w:hint="eastAsia" w:ascii="宋体" w:eastAsia="宋体"/>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Pr>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p>
        </w:tc>
        <w:tc>
          <w:tcPr>
            <w:tcW w:w="2700" w:type="dxa"/>
          </w:tcPr>
          <w:p>
            <w:pPr>
              <w:snapToGrid w:val="0"/>
              <w:spacing w:line="360" w:lineRule="auto"/>
              <w:rPr>
                <w:rFonts w:ascii="宋体"/>
                <w:sz w:val="24"/>
              </w:rPr>
            </w:pPr>
          </w:p>
        </w:tc>
        <w:tc>
          <w:tcPr>
            <w:tcW w:w="2520" w:type="dxa"/>
          </w:tcPr>
          <w:p>
            <w:pPr>
              <w:snapToGrid w:val="0"/>
              <w:spacing w:line="360" w:lineRule="auto"/>
              <w:rPr>
                <w:rFonts w:ascii="宋体"/>
                <w:sz w:val="24"/>
              </w:rPr>
            </w:pPr>
          </w:p>
        </w:tc>
        <w:tc>
          <w:tcPr>
            <w:tcW w:w="1760" w:type="dxa"/>
          </w:tcPr>
          <w:p>
            <w:pPr>
              <w:snapToGrid w:val="0"/>
              <w:spacing w:line="360" w:lineRule="auto"/>
              <w:rPr>
                <w:rFonts w:ascii="宋体"/>
                <w:sz w:val="24"/>
              </w:rPr>
            </w:pPr>
          </w:p>
        </w:tc>
      </w:tr>
    </w:tbl>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u w:val="single"/>
        </w:rPr>
      </w:pPr>
      <w:r>
        <w:rPr>
          <w:rFonts w:hint="eastAsia" w:ascii="宋体" w:hAnsi="宋体"/>
          <w:sz w:val="24"/>
        </w:rPr>
        <w:t>投标人法定代表人</w:t>
      </w:r>
      <w:r>
        <w:rPr>
          <w:rFonts w:hint="eastAsia"/>
          <w:sz w:val="24"/>
        </w:rPr>
        <w:t>（或负责人）</w:t>
      </w:r>
      <w:r>
        <w:rPr>
          <w:rFonts w:hint="eastAsia" w:ascii="宋体" w:hAnsi="宋体"/>
          <w:sz w:val="24"/>
        </w:rPr>
        <w:t>或授权委托人签字：</w:t>
      </w:r>
    </w:p>
    <w:p>
      <w:pPr>
        <w:snapToGrid w:val="0"/>
        <w:spacing w:line="360" w:lineRule="auto"/>
        <w:rPr>
          <w:rFonts w:ascii="宋体"/>
          <w:sz w:val="24"/>
        </w:rPr>
      </w:pPr>
    </w:p>
    <w:p>
      <w:pPr>
        <w:snapToGrid w:val="0"/>
        <w:spacing w:line="360" w:lineRule="auto"/>
        <w:rPr>
          <w:rFonts w:ascii="宋体"/>
          <w:sz w:val="24"/>
        </w:rPr>
      </w:pPr>
      <w:r>
        <w:rPr>
          <w:rFonts w:hint="eastAsia" w:ascii="宋体" w:hAnsi="宋体"/>
          <w:sz w:val="24"/>
        </w:rPr>
        <w:t>注：（</w:t>
      </w:r>
      <w:r>
        <w:rPr>
          <w:rFonts w:ascii="宋体" w:hAnsi="宋体"/>
          <w:sz w:val="24"/>
        </w:rPr>
        <w:t>1</w:t>
      </w:r>
      <w:r>
        <w:rPr>
          <w:rFonts w:hint="eastAsia" w:ascii="宋体" w:hAnsi="宋体"/>
          <w:sz w:val="24"/>
        </w:rPr>
        <w:t>）参考规格在投标文件第三章项目需求及技术要求中有明确规定；</w:t>
      </w:r>
    </w:p>
    <w:p>
      <w:pPr>
        <w:snapToGrid w:val="0"/>
        <w:spacing w:line="360" w:lineRule="auto"/>
        <w:ind w:firstLine="360" w:firstLineChars="150"/>
        <w:rPr>
          <w:rFonts w:ascii="宋体"/>
          <w:sz w:val="24"/>
        </w:rPr>
      </w:pPr>
      <w:r>
        <w:rPr>
          <w:rFonts w:hint="eastAsia" w:ascii="宋体" w:hAnsi="宋体"/>
          <w:sz w:val="24"/>
        </w:rPr>
        <w:t>（</w:t>
      </w:r>
      <w:r>
        <w:rPr>
          <w:rFonts w:ascii="宋体" w:hAnsi="宋体"/>
          <w:sz w:val="24"/>
        </w:rPr>
        <w:t>2</w:t>
      </w:r>
      <w:r>
        <w:rPr>
          <w:rFonts w:hint="eastAsia" w:ascii="宋体" w:hAnsi="宋体"/>
          <w:sz w:val="24"/>
        </w:rPr>
        <w:t>）报价规格由投标人填写；</w:t>
      </w:r>
    </w:p>
    <w:p>
      <w:pPr>
        <w:snapToGrid w:val="0"/>
        <w:spacing w:line="360" w:lineRule="auto"/>
        <w:ind w:left="480" w:hanging="480" w:hangingChars="200"/>
        <w:rPr>
          <w:rFonts w:ascii="宋体"/>
          <w:sz w:val="24"/>
        </w:rPr>
      </w:pPr>
      <w:r>
        <w:rPr>
          <w:rFonts w:hint="eastAsia" w:ascii="宋体" w:hAnsi="宋体"/>
          <w:sz w:val="24"/>
        </w:rPr>
        <w:t>（</w:t>
      </w:r>
      <w:r>
        <w:rPr>
          <w:rFonts w:ascii="宋体" w:hAnsi="宋体"/>
          <w:sz w:val="24"/>
        </w:rPr>
        <w:t>3</w:t>
      </w:r>
      <w:r>
        <w:rPr>
          <w:rFonts w:hint="eastAsia" w:ascii="宋体" w:hAnsi="宋体"/>
          <w:sz w:val="24"/>
        </w:rPr>
        <w:t>）如投标人有其他说明，可以在规格及技术响应表后作出文字说明；</w:t>
      </w:r>
    </w:p>
    <w:p>
      <w:pPr>
        <w:snapToGrid w:val="0"/>
        <w:spacing w:line="360" w:lineRule="auto"/>
        <w:ind w:left="479" w:leftChars="171" w:hanging="120" w:hangingChars="50"/>
        <w:rPr>
          <w:rFonts w:ascii="宋体"/>
          <w:sz w:val="24"/>
        </w:rPr>
      </w:pPr>
      <w:r>
        <w:rPr>
          <w:rFonts w:hint="eastAsia" w:ascii="宋体" w:hAnsi="宋体"/>
          <w:sz w:val="24"/>
        </w:rPr>
        <w:t>（</w:t>
      </w:r>
      <w:r>
        <w:rPr>
          <w:rFonts w:ascii="宋体" w:hAnsi="宋体"/>
          <w:sz w:val="24"/>
        </w:rPr>
        <w:t>4</w:t>
      </w:r>
      <w:r>
        <w:rPr>
          <w:rFonts w:hint="eastAsia" w:ascii="宋体" w:hAnsi="宋体"/>
          <w:sz w:val="24"/>
        </w:rPr>
        <w:t>）本表中填写的规格、参数、功能等内容应与实际投标产品相一致。存在虚假行为的，供应商应依法承担有关法律责任。</w:t>
      </w:r>
    </w:p>
    <w:p>
      <w:pPr>
        <w:snapToGrid w:val="0"/>
        <w:spacing w:line="360" w:lineRule="auto"/>
        <w:ind w:left="479" w:leftChars="171" w:hanging="120" w:hangingChars="50"/>
        <w:rPr>
          <w:rFonts w:ascii="宋体"/>
          <w:sz w:val="24"/>
        </w:rPr>
      </w:pPr>
      <w:r>
        <w:rPr>
          <w:rFonts w:hint="eastAsia" w:ascii="宋体" w:hAnsi="宋体"/>
          <w:sz w:val="24"/>
        </w:rPr>
        <w:t>（</w:t>
      </w:r>
      <w:r>
        <w:rPr>
          <w:rFonts w:ascii="宋体" w:hAnsi="宋体"/>
          <w:sz w:val="24"/>
        </w:rPr>
        <w:t>5</w:t>
      </w:r>
      <w:r>
        <w:rPr>
          <w:rFonts w:hint="eastAsia" w:ascii="宋体" w:hAnsi="宋体"/>
          <w:sz w:val="24"/>
        </w:rPr>
        <w:t>）本文件应按规定签署，否则投标文件无效。</w:t>
      </w:r>
    </w:p>
    <w:p>
      <w:pPr>
        <w:snapToGrid w:val="0"/>
        <w:spacing w:line="360" w:lineRule="auto"/>
        <w:ind w:left="480" w:hanging="480" w:hangingChars="200"/>
        <w:jc w:val="center"/>
        <w:rPr>
          <w:rFonts w:ascii="宋体"/>
          <w:sz w:val="24"/>
        </w:rPr>
      </w:pPr>
      <w:r>
        <w:rPr>
          <w:rFonts w:ascii="宋体"/>
          <w:sz w:val="24"/>
        </w:rPr>
        <w:br w:type="page"/>
      </w:r>
      <w:r>
        <w:rPr>
          <w:rFonts w:hint="eastAsia" w:ascii="宋体" w:hAnsi="宋体"/>
          <w:sz w:val="36"/>
          <w:szCs w:val="36"/>
        </w:rPr>
        <w:t>五、</w:t>
      </w:r>
      <w:r>
        <w:rPr>
          <w:rFonts w:hint="eastAsia" w:ascii="宋体" w:hAnsi="宋体" w:cs="宋体"/>
          <w:kern w:val="0"/>
          <w:sz w:val="36"/>
          <w:szCs w:val="36"/>
        </w:rPr>
        <w:t>技术和商务条款偏离表</w:t>
      </w:r>
    </w:p>
    <w:p>
      <w:pPr>
        <w:snapToGrid w:val="0"/>
        <w:spacing w:line="360" w:lineRule="auto"/>
        <w:rPr>
          <w:rFonts w:ascii="宋体" w:cs="宋体"/>
          <w:kern w:val="0"/>
          <w:szCs w:val="21"/>
        </w:rPr>
      </w:pPr>
    </w:p>
    <w:p>
      <w:pPr>
        <w:snapToGrid w:val="0"/>
        <w:spacing w:line="360" w:lineRule="auto"/>
        <w:rPr>
          <w:rFonts w:ascii="宋体" w:cs="宋体"/>
          <w:kern w:val="0"/>
          <w:sz w:val="24"/>
        </w:rPr>
      </w:pPr>
      <w:r>
        <w:rPr>
          <w:rFonts w:hint="eastAsia" w:ascii="宋体" w:hAnsi="宋体" w:cs="宋体"/>
          <w:kern w:val="0"/>
          <w:sz w:val="24"/>
        </w:rPr>
        <w:t>说明：如有偏离需投标人详细填写</w:t>
      </w:r>
    </w:p>
    <w:p>
      <w:pPr>
        <w:snapToGrid w:val="0"/>
        <w:spacing w:line="360" w:lineRule="auto"/>
        <w:rPr>
          <w:rFonts w:ascii="宋体" w:cs="宋体"/>
          <w:kern w:val="0"/>
          <w:szCs w:val="21"/>
        </w:rPr>
      </w:pPr>
    </w:p>
    <w:tbl>
      <w:tblPr>
        <w:tblStyle w:val="2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2121"/>
        <w:gridCol w:w="2521"/>
        <w:gridCol w:w="1937"/>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926" w:type="dxa"/>
            <w:vAlign w:val="center"/>
          </w:tcPr>
          <w:p>
            <w:pPr>
              <w:snapToGrid w:val="0"/>
              <w:spacing w:line="360" w:lineRule="auto"/>
              <w:jc w:val="center"/>
              <w:rPr>
                <w:rFonts w:ascii="宋体" w:cs="宋体"/>
                <w:kern w:val="0"/>
                <w:sz w:val="24"/>
              </w:rPr>
            </w:pPr>
            <w:r>
              <w:rPr>
                <w:rFonts w:hint="eastAsia" w:ascii="宋体" w:hAnsi="宋体" w:cs="宋体"/>
                <w:kern w:val="0"/>
                <w:sz w:val="24"/>
              </w:rPr>
              <w:t>序</w:t>
            </w:r>
          </w:p>
          <w:p>
            <w:pPr>
              <w:snapToGrid w:val="0"/>
              <w:spacing w:line="360" w:lineRule="auto"/>
              <w:jc w:val="center"/>
              <w:rPr>
                <w:rFonts w:ascii="宋体" w:cs="宋体"/>
                <w:kern w:val="0"/>
                <w:sz w:val="24"/>
              </w:rPr>
            </w:pPr>
            <w:r>
              <w:rPr>
                <w:rFonts w:hint="eastAsia" w:ascii="宋体" w:hAnsi="宋体" w:cs="宋体"/>
                <w:kern w:val="0"/>
                <w:sz w:val="24"/>
              </w:rPr>
              <w:t>号</w:t>
            </w:r>
          </w:p>
        </w:tc>
        <w:tc>
          <w:tcPr>
            <w:tcW w:w="2121" w:type="dxa"/>
            <w:vAlign w:val="center"/>
          </w:tcPr>
          <w:p>
            <w:pPr>
              <w:snapToGrid w:val="0"/>
              <w:spacing w:line="360" w:lineRule="auto"/>
              <w:ind w:firstLine="360" w:firstLineChars="150"/>
              <w:rPr>
                <w:rFonts w:ascii="宋体" w:cs="宋体"/>
                <w:kern w:val="0"/>
                <w:sz w:val="24"/>
              </w:rPr>
            </w:pPr>
            <w:r>
              <w:rPr>
                <w:rFonts w:hint="eastAsia" w:ascii="宋体" w:hAnsi="宋体" w:cs="宋体"/>
                <w:kern w:val="0"/>
                <w:sz w:val="24"/>
              </w:rPr>
              <w:t>货物名称</w:t>
            </w:r>
          </w:p>
        </w:tc>
        <w:tc>
          <w:tcPr>
            <w:tcW w:w="2521" w:type="dxa"/>
            <w:vAlign w:val="center"/>
          </w:tcPr>
          <w:p>
            <w:pPr>
              <w:snapToGrid w:val="0"/>
              <w:spacing w:line="360" w:lineRule="auto"/>
              <w:ind w:firstLine="600" w:firstLineChars="250"/>
              <w:rPr>
                <w:rFonts w:ascii="宋体" w:cs="宋体"/>
                <w:kern w:val="0"/>
                <w:sz w:val="24"/>
              </w:rPr>
            </w:pPr>
            <w:r>
              <w:rPr>
                <w:rFonts w:hint="eastAsia" w:ascii="宋体" w:hAnsi="宋体" w:cs="宋体"/>
                <w:kern w:val="0"/>
                <w:sz w:val="24"/>
              </w:rPr>
              <w:t>招标货物</w:t>
            </w:r>
          </w:p>
          <w:p>
            <w:pPr>
              <w:snapToGrid w:val="0"/>
              <w:spacing w:line="360" w:lineRule="auto"/>
              <w:ind w:firstLine="600" w:firstLineChars="250"/>
              <w:rPr>
                <w:rFonts w:ascii="宋体" w:cs="宋体"/>
                <w:kern w:val="0"/>
                <w:sz w:val="24"/>
              </w:rPr>
            </w:pPr>
            <w:r>
              <w:rPr>
                <w:rFonts w:hint="eastAsia" w:ascii="宋体" w:hAnsi="宋体" w:cs="宋体"/>
                <w:kern w:val="0"/>
                <w:sz w:val="24"/>
              </w:rPr>
              <w:t>主要参数</w:t>
            </w:r>
          </w:p>
        </w:tc>
        <w:tc>
          <w:tcPr>
            <w:tcW w:w="1937" w:type="dxa"/>
            <w:vAlign w:val="center"/>
          </w:tcPr>
          <w:p>
            <w:pPr>
              <w:snapToGrid w:val="0"/>
              <w:spacing w:line="360" w:lineRule="auto"/>
              <w:ind w:firstLine="360" w:firstLineChars="150"/>
              <w:rPr>
                <w:rFonts w:ascii="宋体" w:cs="宋体"/>
                <w:kern w:val="0"/>
                <w:sz w:val="24"/>
              </w:rPr>
            </w:pPr>
            <w:r>
              <w:rPr>
                <w:rFonts w:hint="eastAsia" w:ascii="宋体" w:hAnsi="宋体" w:cs="宋体"/>
                <w:kern w:val="0"/>
                <w:sz w:val="24"/>
              </w:rPr>
              <w:t>投标货物</w:t>
            </w:r>
          </w:p>
          <w:p>
            <w:pPr>
              <w:snapToGrid w:val="0"/>
              <w:spacing w:line="360" w:lineRule="auto"/>
              <w:ind w:firstLine="360" w:firstLineChars="150"/>
              <w:rPr>
                <w:rFonts w:ascii="宋体" w:cs="宋体"/>
                <w:kern w:val="0"/>
                <w:sz w:val="24"/>
              </w:rPr>
            </w:pPr>
            <w:r>
              <w:rPr>
                <w:rFonts w:hint="eastAsia" w:ascii="宋体" w:hAnsi="宋体" w:cs="宋体"/>
                <w:kern w:val="0"/>
                <w:sz w:val="24"/>
              </w:rPr>
              <w:t>主要参数</w:t>
            </w:r>
          </w:p>
        </w:tc>
        <w:tc>
          <w:tcPr>
            <w:tcW w:w="2134" w:type="dxa"/>
            <w:vAlign w:val="center"/>
          </w:tcPr>
          <w:p>
            <w:pPr>
              <w:snapToGrid w:val="0"/>
              <w:spacing w:line="360" w:lineRule="auto"/>
              <w:ind w:firstLine="360" w:firstLineChars="150"/>
              <w:rPr>
                <w:rFonts w:ascii="宋体" w:cs="宋体"/>
                <w:kern w:val="0"/>
                <w:sz w:val="24"/>
              </w:rPr>
            </w:pPr>
            <w:r>
              <w:rPr>
                <w:rFonts w:hint="eastAsia" w:ascii="宋体" w:hAnsi="宋体" w:cs="宋体"/>
                <w:kern w:val="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926" w:type="dxa"/>
            <w:vAlign w:val="center"/>
          </w:tcPr>
          <w:p>
            <w:pPr>
              <w:snapToGrid w:val="0"/>
              <w:spacing w:line="360" w:lineRule="auto"/>
              <w:ind w:firstLine="240" w:firstLineChars="100"/>
              <w:rPr>
                <w:rFonts w:ascii="宋体" w:cs="宋体"/>
                <w:kern w:val="0"/>
                <w:sz w:val="24"/>
              </w:rPr>
            </w:pPr>
            <w:r>
              <w:rPr>
                <w:rFonts w:ascii="宋体" w:hAnsi="宋体" w:cs="宋体"/>
                <w:kern w:val="0"/>
                <w:sz w:val="24"/>
              </w:rPr>
              <w:t>1</w:t>
            </w:r>
          </w:p>
        </w:tc>
        <w:tc>
          <w:tcPr>
            <w:tcW w:w="2121" w:type="dxa"/>
          </w:tcPr>
          <w:p>
            <w:pPr>
              <w:snapToGrid w:val="0"/>
              <w:spacing w:line="360" w:lineRule="auto"/>
              <w:rPr>
                <w:rFonts w:ascii="宋体" w:cs="宋体"/>
                <w:kern w:val="0"/>
                <w:sz w:val="24"/>
              </w:rPr>
            </w:pPr>
          </w:p>
        </w:tc>
        <w:tc>
          <w:tcPr>
            <w:tcW w:w="2521" w:type="dxa"/>
          </w:tcPr>
          <w:p>
            <w:pPr>
              <w:snapToGrid w:val="0"/>
              <w:spacing w:line="360" w:lineRule="auto"/>
              <w:rPr>
                <w:rFonts w:ascii="宋体" w:cs="宋体"/>
                <w:kern w:val="0"/>
                <w:sz w:val="24"/>
              </w:rPr>
            </w:pPr>
          </w:p>
        </w:tc>
        <w:tc>
          <w:tcPr>
            <w:tcW w:w="1937" w:type="dxa"/>
          </w:tcPr>
          <w:p>
            <w:pPr>
              <w:snapToGrid w:val="0"/>
              <w:spacing w:line="360" w:lineRule="auto"/>
              <w:rPr>
                <w:rFonts w:ascii="宋体" w:cs="宋体"/>
                <w:kern w:val="0"/>
                <w:sz w:val="24"/>
              </w:rPr>
            </w:pPr>
          </w:p>
        </w:tc>
        <w:tc>
          <w:tcPr>
            <w:tcW w:w="2134" w:type="dxa"/>
          </w:tcPr>
          <w:p>
            <w:pPr>
              <w:snapToGrid w:val="0"/>
              <w:spacing w:line="360" w:lineRule="auto"/>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926" w:type="dxa"/>
            <w:vAlign w:val="center"/>
          </w:tcPr>
          <w:p>
            <w:pPr>
              <w:snapToGrid w:val="0"/>
              <w:spacing w:line="360" w:lineRule="auto"/>
              <w:ind w:firstLine="240" w:firstLineChars="100"/>
              <w:rPr>
                <w:rFonts w:ascii="宋体" w:cs="宋体"/>
                <w:kern w:val="0"/>
                <w:sz w:val="24"/>
              </w:rPr>
            </w:pPr>
            <w:r>
              <w:rPr>
                <w:rFonts w:ascii="宋体" w:hAnsi="宋体" w:cs="宋体"/>
                <w:kern w:val="0"/>
                <w:sz w:val="24"/>
              </w:rPr>
              <w:t>2</w:t>
            </w:r>
          </w:p>
        </w:tc>
        <w:tc>
          <w:tcPr>
            <w:tcW w:w="2121" w:type="dxa"/>
          </w:tcPr>
          <w:p>
            <w:pPr>
              <w:snapToGrid w:val="0"/>
              <w:spacing w:line="360" w:lineRule="auto"/>
              <w:rPr>
                <w:rFonts w:ascii="宋体" w:cs="宋体"/>
                <w:kern w:val="0"/>
                <w:sz w:val="24"/>
              </w:rPr>
            </w:pPr>
          </w:p>
        </w:tc>
        <w:tc>
          <w:tcPr>
            <w:tcW w:w="2521" w:type="dxa"/>
          </w:tcPr>
          <w:p>
            <w:pPr>
              <w:snapToGrid w:val="0"/>
              <w:spacing w:line="360" w:lineRule="auto"/>
              <w:rPr>
                <w:rFonts w:ascii="宋体" w:cs="宋体"/>
                <w:kern w:val="0"/>
                <w:sz w:val="24"/>
              </w:rPr>
            </w:pPr>
          </w:p>
        </w:tc>
        <w:tc>
          <w:tcPr>
            <w:tcW w:w="1937" w:type="dxa"/>
          </w:tcPr>
          <w:p>
            <w:pPr>
              <w:snapToGrid w:val="0"/>
              <w:spacing w:line="360" w:lineRule="auto"/>
              <w:rPr>
                <w:rFonts w:ascii="宋体" w:cs="宋体"/>
                <w:kern w:val="0"/>
                <w:sz w:val="24"/>
              </w:rPr>
            </w:pPr>
          </w:p>
        </w:tc>
        <w:tc>
          <w:tcPr>
            <w:tcW w:w="2134" w:type="dxa"/>
          </w:tcPr>
          <w:p>
            <w:pPr>
              <w:snapToGrid w:val="0"/>
              <w:spacing w:line="360" w:lineRule="auto"/>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926" w:type="dxa"/>
            <w:vAlign w:val="center"/>
          </w:tcPr>
          <w:p>
            <w:pPr>
              <w:snapToGrid w:val="0"/>
              <w:spacing w:line="360" w:lineRule="auto"/>
              <w:ind w:firstLine="240" w:firstLineChars="100"/>
              <w:rPr>
                <w:rFonts w:ascii="宋体" w:cs="宋体"/>
                <w:kern w:val="0"/>
                <w:sz w:val="24"/>
              </w:rPr>
            </w:pPr>
            <w:r>
              <w:rPr>
                <w:rFonts w:ascii="宋体" w:hAnsi="宋体" w:cs="宋体"/>
                <w:kern w:val="0"/>
                <w:sz w:val="24"/>
              </w:rPr>
              <w:t>3</w:t>
            </w:r>
          </w:p>
        </w:tc>
        <w:tc>
          <w:tcPr>
            <w:tcW w:w="2121" w:type="dxa"/>
          </w:tcPr>
          <w:p>
            <w:pPr>
              <w:snapToGrid w:val="0"/>
              <w:spacing w:line="360" w:lineRule="auto"/>
              <w:rPr>
                <w:rFonts w:ascii="宋体" w:cs="宋体"/>
                <w:kern w:val="0"/>
                <w:sz w:val="24"/>
              </w:rPr>
            </w:pPr>
          </w:p>
        </w:tc>
        <w:tc>
          <w:tcPr>
            <w:tcW w:w="2521" w:type="dxa"/>
          </w:tcPr>
          <w:p>
            <w:pPr>
              <w:snapToGrid w:val="0"/>
              <w:spacing w:line="360" w:lineRule="auto"/>
              <w:rPr>
                <w:rFonts w:ascii="宋体" w:cs="宋体"/>
                <w:kern w:val="0"/>
                <w:sz w:val="24"/>
              </w:rPr>
            </w:pPr>
          </w:p>
        </w:tc>
        <w:tc>
          <w:tcPr>
            <w:tcW w:w="1937" w:type="dxa"/>
          </w:tcPr>
          <w:p>
            <w:pPr>
              <w:snapToGrid w:val="0"/>
              <w:spacing w:line="360" w:lineRule="auto"/>
              <w:rPr>
                <w:rFonts w:ascii="宋体" w:cs="宋体"/>
                <w:kern w:val="0"/>
                <w:sz w:val="24"/>
              </w:rPr>
            </w:pPr>
          </w:p>
        </w:tc>
        <w:tc>
          <w:tcPr>
            <w:tcW w:w="2134" w:type="dxa"/>
          </w:tcPr>
          <w:p>
            <w:pPr>
              <w:snapToGrid w:val="0"/>
              <w:spacing w:line="360" w:lineRule="auto"/>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926" w:type="dxa"/>
            <w:vAlign w:val="center"/>
          </w:tcPr>
          <w:p>
            <w:pPr>
              <w:snapToGrid w:val="0"/>
              <w:spacing w:line="360" w:lineRule="auto"/>
              <w:ind w:firstLine="240" w:firstLineChars="100"/>
              <w:rPr>
                <w:rFonts w:ascii="宋体" w:cs="宋体"/>
                <w:kern w:val="0"/>
                <w:sz w:val="24"/>
              </w:rPr>
            </w:pPr>
            <w:r>
              <w:rPr>
                <w:rFonts w:ascii="宋体" w:hAnsi="宋体" w:cs="宋体"/>
                <w:kern w:val="0"/>
                <w:sz w:val="24"/>
              </w:rPr>
              <w:t>4</w:t>
            </w:r>
          </w:p>
        </w:tc>
        <w:tc>
          <w:tcPr>
            <w:tcW w:w="2121" w:type="dxa"/>
          </w:tcPr>
          <w:p>
            <w:pPr>
              <w:snapToGrid w:val="0"/>
              <w:spacing w:line="360" w:lineRule="auto"/>
              <w:rPr>
                <w:rFonts w:ascii="宋体" w:cs="宋体"/>
                <w:kern w:val="0"/>
                <w:sz w:val="24"/>
              </w:rPr>
            </w:pPr>
          </w:p>
        </w:tc>
        <w:tc>
          <w:tcPr>
            <w:tcW w:w="2521" w:type="dxa"/>
          </w:tcPr>
          <w:p>
            <w:pPr>
              <w:snapToGrid w:val="0"/>
              <w:spacing w:line="360" w:lineRule="auto"/>
              <w:rPr>
                <w:rFonts w:ascii="宋体" w:cs="宋体"/>
                <w:kern w:val="0"/>
                <w:sz w:val="24"/>
              </w:rPr>
            </w:pPr>
          </w:p>
        </w:tc>
        <w:tc>
          <w:tcPr>
            <w:tcW w:w="1937" w:type="dxa"/>
          </w:tcPr>
          <w:p>
            <w:pPr>
              <w:snapToGrid w:val="0"/>
              <w:spacing w:line="360" w:lineRule="auto"/>
              <w:rPr>
                <w:rFonts w:ascii="宋体" w:cs="宋体"/>
                <w:kern w:val="0"/>
                <w:sz w:val="24"/>
              </w:rPr>
            </w:pPr>
          </w:p>
        </w:tc>
        <w:tc>
          <w:tcPr>
            <w:tcW w:w="2134" w:type="dxa"/>
          </w:tcPr>
          <w:p>
            <w:pPr>
              <w:snapToGrid w:val="0"/>
              <w:spacing w:line="360" w:lineRule="auto"/>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926" w:type="dxa"/>
            <w:vAlign w:val="center"/>
          </w:tcPr>
          <w:p>
            <w:pPr>
              <w:snapToGrid w:val="0"/>
              <w:spacing w:line="360" w:lineRule="auto"/>
              <w:ind w:firstLine="240" w:firstLineChars="100"/>
              <w:rPr>
                <w:rFonts w:ascii="宋体" w:cs="宋体"/>
                <w:kern w:val="0"/>
                <w:sz w:val="24"/>
              </w:rPr>
            </w:pPr>
            <w:r>
              <w:rPr>
                <w:rFonts w:ascii="宋体" w:hAnsi="宋体" w:cs="宋体"/>
                <w:kern w:val="0"/>
                <w:sz w:val="24"/>
              </w:rPr>
              <w:t>5</w:t>
            </w:r>
          </w:p>
        </w:tc>
        <w:tc>
          <w:tcPr>
            <w:tcW w:w="2121" w:type="dxa"/>
          </w:tcPr>
          <w:p>
            <w:pPr>
              <w:snapToGrid w:val="0"/>
              <w:spacing w:line="360" w:lineRule="auto"/>
              <w:rPr>
                <w:rFonts w:ascii="宋体" w:cs="宋体"/>
                <w:kern w:val="0"/>
                <w:sz w:val="24"/>
              </w:rPr>
            </w:pPr>
          </w:p>
        </w:tc>
        <w:tc>
          <w:tcPr>
            <w:tcW w:w="2521" w:type="dxa"/>
          </w:tcPr>
          <w:p>
            <w:pPr>
              <w:snapToGrid w:val="0"/>
              <w:spacing w:line="360" w:lineRule="auto"/>
              <w:rPr>
                <w:rFonts w:ascii="宋体" w:cs="宋体"/>
                <w:kern w:val="0"/>
                <w:sz w:val="24"/>
              </w:rPr>
            </w:pPr>
          </w:p>
        </w:tc>
        <w:tc>
          <w:tcPr>
            <w:tcW w:w="1937" w:type="dxa"/>
          </w:tcPr>
          <w:p>
            <w:pPr>
              <w:snapToGrid w:val="0"/>
              <w:spacing w:line="360" w:lineRule="auto"/>
              <w:rPr>
                <w:rFonts w:ascii="宋体" w:cs="宋体"/>
                <w:kern w:val="0"/>
                <w:sz w:val="24"/>
              </w:rPr>
            </w:pPr>
          </w:p>
        </w:tc>
        <w:tc>
          <w:tcPr>
            <w:tcW w:w="2134" w:type="dxa"/>
          </w:tcPr>
          <w:p>
            <w:pPr>
              <w:snapToGrid w:val="0"/>
              <w:spacing w:line="360" w:lineRule="auto"/>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926" w:type="dxa"/>
            <w:vAlign w:val="center"/>
          </w:tcPr>
          <w:p>
            <w:pPr>
              <w:snapToGrid w:val="0"/>
              <w:spacing w:line="360" w:lineRule="auto"/>
              <w:ind w:firstLine="240" w:firstLineChars="100"/>
              <w:rPr>
                <w:rFonts w:ascii="宋体" w:cs="宋体"/>
                <w:kern w:val="0"/>
                <w:sz w:val="24"/>
              </w:rPr>
            </w:pPr>
            <w:r>
              <w:rPr>
                <w:rFonts w:hint="eastAsia" w:ascii="宋体" w:cs="宋体"/>
                <w:kern w:val="0"/>
                <w:sz w:val="24"/>
              </w:rPr>
              <w:t>…</w:t>
            </w:r>
          </w:p>
        </w:tc>
        <w:tc>
          <w:tcPr>
            <w:tcW w:w="2121" w:type="dxa"/>
          </w:tcPr>
          <w:p>
            <w:pPr>
              <w:snapToGrid w:val="0"/>
              <w:spacing w:line="360" w:lineRule="auto"/>
              <w:rPr>
                <w:rFonts w:ascii="宋体" w:cs="宋体"/>
                <w:kern w:val="0"/>
                <w:sz w:val="24"/>
              </w:rPr>
            </w:pPr>
          </w:p>
        </w:tc>
        <w:tc>
          <w:tcPr>
            <w:tcW w:w="2521" w:type="dxa"/>
          </w:tcPr>
          <w:p>
            <w:pPr>
              <w:snapToGrid w:val="0"/>
              <w:spacing w:line="360" w:lineRule="auto"/>
              <w:rPr>
                <w:rFonts w:ascii="宋体" w:cs="宋体"/>
                <w:kern w:val="0"/>
                <w:sz w:val="24"/>
              </w:rPr>
            </w:pPr>
          </w:p>
        </w:tc>
        <w:tc>
          <w:tcPr>
            <w:tcW w:w="1937" w:type="dxa"/>
          </w:tcPr>
          <w:p>
            <w:pPr>
              <w:snapToGrid w:val="0"/>
              <w:spacing w:line="360" w:lineRule="auto"/>
              <w:rPr>
                <w:rFonts w:ascii="宋体" w:cs="宋体"/>
                <w:kern w:val="0"/>
                <w:sz w:val="24"/>
              </w:rPr>
            </w:pPr>
          </w:p>
        </w:tc>
        <w:tc>
          <w:tcPr>
            <w:tcW w:w="2134" w:type="dxa"/>
          </w:tcPr>
          <w:p>
            <w:pPr>
              <w:snapToGrid w:val="0"/>
              <w:spacing w:line="360" w:lineRule="auto"/>
              <w:rPr>
                <w:rFonts w:ascii="宋体" w:cs="宋体"/>
                <w:kern w:val="0"/>
                <w:sz w:val="24"/>
              </w:rPr>
            </w:pPr>
          </w:p>
        </w:tc>
      </w:tr>
    </w:tbl>
    <w:p>
      <w:pPr>
        <w:snapToGrid w:val="0"/>
        <w:spacing w:line="360" w:lineRule="auto"/>
        <w:rPr>
          <w:rFonts w:ascii="宋体"/>
          <w:sz w:val="24"/>
        </w:rPr>
      </w:pPr>
    </w:p>
    <w:p>
      <w:pPr>
        <w:snapToGrid w:val="0"/>
        <w:spacing w:line="360" w:lineRule="auto"/>
        <w:rPr>
          <w:rFonts w:ascii="宋体"/>
          <w:sz w:val="24"/>
          <w:u w:val="single"/>
        </w:rPr>
      </w:pPr>
      <w:r>
        <w:rPr>
          <w:rFonts w:hint="eastAsia" w:ascii="宋体" w:hAnsi="宋体"/>
          <w:sz w:val="24"/>
        </w:rPr>
        <w:t>投标人法定代表人</w:t>
      </w:r>
      <w:r>
        <w:rPr>
          <w:rFonts w:hint="eastAsia"/>
          <w:sz w:val="24"/>
        </w:rPr>
        <w:t>（或负责人）</w:t>
      </w:r>
      <w:r>
        <w:rPr>
          <w:rFonts w:hint="eastAsia" w:ascii="宋体" w:hAnsi="宋体"/>
          <w:sz w:val="24"/>
        </w:rPr>
        <w:t>或授权委托人签字：</w:t>
      </w:r>
    </w:p>
    <w:p>
      <w:pPr>
        <w:jc w:val="center"/>
        <w:rPr>
          <w:rFonts w:ascii="宋体"/>
          <w:sz w:val="24"/>
        </w:rPr>
      </w:pPr>
      <w:r>
        <w:rPr>
          <w:rFonts w:hint="eastAsia" w:ascii="宋体" w:hAnsi="宋体"/>
          <w:sz w:val="24"/>
        </w:rPr>
        <w:t>注：本表中填写的规格、参数、功能等内容应与实际投标产品相一致。存在虚假行为的，供应商应依法承担有关法律责任。本文件应按规定签署，否则投标文件无效。</w:t>
      </w:r>
    </w:p>
    <w:p>
      <w:pPr>
        <w:jc w:val="left"/>
        <w:rPr>
          <w:rFonts w:ascii="宋体"/>
          <w:sz w:val="24"/>
        </w:rPr>
      </w:pPr>
    </w:p>
    <w:p>
      <w:pPr>
        <w:jc w:val="center"/>
        <w:rPr>
          <w:rFonts w:ascii="宋体"/>
          <w:b/>
          <w:sz w:val="36"/>
          <w:szCs w:val="36"/>
        </w:rPr>
      </w:pPr>
      <w:r>
        <w:rPr>
          <w:rFonts w:ascii="宋体"/>
          <w:b/>
          <w:sz w:val="36"/>
          <w:szCs w:val="36"/>
        </w:rPr>
        <w:br w:type="page"/>
      </w:r>
      <w:r>
        <w:rPr>
          <w:rFonts w:hint="eastAsia" w:ascii="宋体" w:hAnsi="宋体"/>
          <w:b/>
          <w:sz w:val="36"/>
          <w:szCs w:val="36"/>
        </w:rPr>
        <w:t>六、资格证明文件</w:t>
      </w:r>
    </w:p>
    <w:p>
      <w:pPr>
        <w:jc w:val="center"/>
        <w:rPr>
          <w:rFonts w:ascii="宋体"/>
          <w:b/>
          <w:sz w:val="28"/>
          <w:szCs w:val="36"/>
        </w:rPr>
      </w:pPr>
      <w:r>
        <w:rPr>
          <w:rFonts w:hint="eastAsia" w:ascii="宋体" w:hAnsi="宋体"/>
          <w:b/>
          <w:sz w:val="28"/>
          <w:szCs w:val="36"/>
        </w:rPr>
        <w:t>（复印件需加盖投标人公章）</w:t>
      </w:r>
    </w:p>
    <w:p>
      <w:pPr>
        <w:spacing w:line="360" w:lineRule="auto"/>
        <w:rPr>
          <w:sz w:val="24"/>
        </w:rPr>
      </w:pPr>
      <w:r>
        <w:rPr>
          <w:rFonts w:hint="eastAsia"/>
          <w:sz w:val="24"/>
        </w:rPr>
        <w:t>（一）营业执照副本复印件</w:t>
      </w:r>
    </w:p>
    <w:p>
      <w:pPr>
        <w:spacing w:line="360" w:lineRule="auto"/>
        <w:rPr>
          <w:sz w:val="24"/>
        </w:rPr>
      </w:pPr>
      <w:r>
        <w:rPr>
          <w:rFonts w:hint="eastAsia"/>
          <w:sz w:val="24"/>
        </w:rPr>
        <w:t>（二）税务登记证副本复印件（三证合一不需提供）</w:t>
      </w:r>
    </w:p>
    <w:p>
      <w:pPr>
        <w:spacing w:line="360" w:lineRule="auto"/>
        <w:rPr>
          <w:sz w:val="24"/>
        </w:rPr>
      </w:pPr>
      <w:r>
        <w:rPr>
          <w:rFonts w:hint="eastAsia"/>
          <w:sz w:val="24"/>
        </w:rPr>
        <w:t>（三）组织机构代码证复印件（三证合一不需提供）</w:t>
      </w:r>
    </w:p>
    <w:p>
      <w:pPr>
        <w:spacing w:line="360" w:lineRule="auto"/>
        <w:rPr>
          <w:sz w:val="24"/>
        </w:rPr>
      </w:pPr>
      <w:r>
        <w:rPr>
          <w:rFonts w:hint="eastAsia"/>
          <w:sz w:val="24"/>
        </w:rPr>
        <w:t>（四）法定代表人（或负责人）身份证复印件</w:t>
      </w:r>
    </w:p>
    <w:p>
      <w:pPr>
        <w:spacing w:line="360" w:lineRule="auto"/>
        <w:rPr>
          <w:sz w:val="24"/>
        </w:rPr>
      </w:pPr>
      <w:r>
        <w:rPr>
          <w:rFonts w:hint="eastAsia"/>
          <w:sz w:val="24"/>
        </w:rPr>
        <w:t>（五）法定代表人授权书（见附表</w:t>
      </w:r>
      <w:r>
        <w:rPr>
          <w:sz w:val="24"/>
        </w:rPr>
        <w:t>1</w:t>
      </w:r>
      <w:r>
        <w:rPr>
          <w:rFonts w:hint="eastAsia"/>
          <w:sz w:val="24"/>
        </w:rPr>
        <w:t>）</w:t>
      </w:r>
    </w:p>
    <w:p>
      <w:pPr>
        <w:spacing w:line="360" w:lineRule="auto"/>
        <w:rPr>
          <w:rFonts w:ascii="宋体"/>
          <w:sz w:val="24"/>
        </w:rPr>
      </w:pPr>
      <w:r>
        <w:rPr>
          <w:rFonts w:hint="eastAsia" w:ascii="宋体" w:hAnsi="宋体"/>
          <w:sz w:val="24"/>
        </w:rPr>
        <w:t>证明资料为：</w:t>
      </w:r>
    </w:p>
    <w:p>
      <w:pPr>
        <w:spacing w:line="400" w:lineRule="exact"/>
        <w:jc w:val="left"/>
        <w:rPr>
          <w:rFonts w:ascii="宋体"/>
          <w:sz w:val="24"/>
        </w:rPr>
      </w:pPr>
      <w:r>
        <w:rPr>
          <w:rFonts w:hint="eastAsia" w:ascii="宋体" w:hAnsi="宋体"/>
          <w:sz w:val="24"/>
        </w:rPr>
        <w:t>（六）无重大违法记录声明</w:t>
      </w: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sz w:val="24"/>
        </w:rPr>
      </w:pPr>
    </w:p>
    <w:p>
      <w:pPr>
        <w:spacing w:line="400" w:lineRule="exact"/>
        <w:jc w:val="center"/>
        <w:rPr>
          <w:rFonts w:ascii="宋体"/>
          <w:b/>
          <w:sz w:val="36"/>
          <w:szCs w:val="36"/>
        </w:rPr>
      </w:pPr>
      <w:r>
        <w:rPr>
          <w:rFonts w:hint="eastAsia" w:ascii="宋体" w:hAnsi="宋体"/>
          <w:b/>
          <w:sz w:val="36"/>
          <w:szCs w:val="36"/>
        </w:rPr>
        <w:t>七、服务保障措施</w:t>
      </w:r>
    </w:p>
    <w:p>
      <w:pPr>
        <w:spacing w:line="400" w:lineRule="exact"/>
        <w:jc w:val="center"/>
        <w:rPr>
          <w:rFonts w:ascii="宋体" w:cs="宋体"/>
          <w:kern w:val="0"/>
          <w:sz w:val="24"/>
        </w:rPr>
      </w:pPr>
      <w:r>
        <w:rPr>
          <w:rFonts w:hint="eastAsia" w:ascii="宋体" w:hAnsi="宋体" w:cs="宋体"/>
          <w:kern w:val="0"/>
          <w:sz w:val="24"/>
        </w:rPr>
        <w:t>（格式自行拟定）</w:t>
      </w:r>
    </w:p>
    <w:p>
      <w:pPr>
        <w:spacing w:line="400" w:lineRule="exact"/>
        <w:rPr>
          <w:sz w:val="24"/>
        </w:rPr>
      </w:pPr>
      <w:r>
        <w:rPr>
          <w:rFonts w:hint="eastAsia"/>
          <w:sz w:val="24"/>
        </w:rPr>
        <w:t>包含但不限于：</w:t>
      </w:r>
    </w:p>
    <w:p>
      <w:pPr>
        <w:spacing w:line="400" w:lineRule="exact"/>
        <w:rPr>
          <w:rFonts w:ascii="宋体"/>
          <w:sz w:val="24"/>
        </w:rPr>
      </w:pPr>
      <w:r>
        <w:rPr>
          <w:sz w:val="24"/>
        </w:rPr>
        <w:t>1</w:t>
      </w:r>
      <w:r>
        <w:rPr>
          <w:rFonts w:hint="eastAsia"/>
          <w:sz w:val="24"/>
        </w:rPr>
        <w:t>、交货、运输及安装计划等；</w:t>
      </w:r>
    </w:p>
    <w:p>
      <w:pPr>
        <w:spacing w:line="400" w:lineRule="exact"/>
        <w:jc w:val="center"/>
        <w:rPr>
          <w:rFonts w:ascii="宋体" w:cs="宋体"/>
          <w:kern w:val="0"/>
          <w:sz w:val="24"/>
        </w:rPr>
      </w:pPr>
      <w:r>
        <w:rPr>
          <w:rFonts w:ascii="宋体" w:cs="宋体"/>
          <w:kern w:val="0"/>
          <w:sz w:val="24"/>
        </w:rPr>
        <w:br w:type="page"/>
      </w:r>
    </w:p>
    <w:p>
      <w:pPr>
        <w:spacing w:line="400" w:lineRule="exact"/>
        <w:jc w:val="center"/>
        <w:rPr>
          <w:rFonts w:ascii="宋体"/>
          <w:b/>
          <w:sz w:val="36"/>
          <w:szCs w:val="36"/>
        </w:rPr>
      </w:pPr>
      <w:r>
        <w:rPr>
          <w:rFonts w:hint="eastAsia" w:ascii="宋体" w:hAnsi="宋体"/>
          <w:b/>
          <w:sz w:val="36"/>
          <w:szCs w:val="36"/>
        </w:rPr>
        <w:t>八、售后保障体系</w:t>
      </w:r>
    </w:p>
    <w:p>
      <w:pPr>
        <w:spacing w:line="400" w:lineRule="exact"/>
        <w:jc w:val="center"/>
        <w:rPr>
          <w:rFonts w:ascii="宋体" w:cs="宋体"/>
          <w:kern w:val="0"/>
          <w:sz w:val="24"/>
        </w:rPr>
      </w:pPr>
      <w:r>
        <w:rPr>
          <w:rFonts w:hint="eastAsia" w:ascii="宋体" w:hAnsi="宋体" w:cs="宋体"/>
          <w:kern w:val="0"/>
          <w:sz w:val="24"/>
        </w:rPr>
        <w:t>（格式自行拟定）</w:t>
      </w:r>
    </w:p>
    <w:p>
      <w:pPr>
        <w:spacing w:line="400" w:lineRule="exact"/>
        <w:jc w:val="center"/>
        <w:rPr>
          <w:rFonts w:ascii="宋体" w:cs="宋体"/>
          <w:kern w:val="0"/>
          <w:sz w:val="24"/>
        </w:rPr>
      </w:pPr>
    </w:p>
    <w:p>
      <w:pPr>
        <w:spacing w:line="400" w:lineRule="exact"/>
        <w:rPr>
          <w:sz w:val="24"/>
        </w:rPr>
      </w:pPr>
      <w:r>
        <w:rPr>
          <w:sz w:val="24"/>
        </w:rPr>
        <w:br w:type="page"/>
      </w:r>
    </w:p>
    <w:p>
      <w:pPr>
        <w:spacing w:line="400" w:lineRule="exact"/>
        <w:rPr>
          <w:rFonts w:ascii="宋体" w:cs="宋体-18030"/>
          <w:szCs w:val="21"/>
        </w:rPr>
      </w:pPr>
    </w:p>
    <w:p>
      <w:pPr>
        <w:spacing w:line="400" w:lineRule="exact"/>
        <w:jc w:val="center"/>
        <w:rPr>
          <w:rFonts w:ascii="宋体"/>
          <w:b/>
          <w:sz w:val="36"/>
          <w:szCs w:val="36"/>
        </w:rPr>
      </w:pPr>
      <w:r>
        <w:rPr>
          <w:rFonts w:hint="eastAsia" w:ascii="宋体" w:hAnsi="宋体"/>
          <w:b/>
          <w:sz w:val="36"/>
          <w:szCs w:val="36"/>
        </w:rPr>
        <w:t>九、其它证明材料</w:t>
      </w:r>
    </w:p>
    <w:p>
      <w:pPr>
        <w:spacing w:line="400" w:lineRule="exact"/>
        <w:jc w:val="center"/>
        <w:rPr>
          <w:rFonts w:ascii="宋体"/>
          <w:b/>
          <w:sz w:val="36"/>
          <w:szCs w:val="36"/>
        </w:rPr>
      </w:pPr>
    </w:p>
    <w:p>
      <w:pPr>
        <w:spacing w:line="480" w:lineRule="auto"/>
        <w:rPr>
          <w:sz w:val="24"/>
        </w:rPr>
      </w:pPr>
      <w:r>
        <w:rPr>
          <w:sz w:val="24"/>
        </w:rPr>
        <w:t>1</w:t>
      </w:r>
      <w:r>
        <w:rPr>
          <w:rFonts w:hint="eastAsia"/>
          <w:sz w:val="24"/>
        </w:rPr>
        <w:t>、投标人基本情况（见附表</w:t>
      </w:r>
      <w:r>
        <w:rPr>
          <w:sz w:val="24"/>
        </w:rPr>
        <w:t>2</w:t>
      </w:r>
      <w:r>
        <w:rPr>
          <w:rFonts w:hint="eastAsia"/>
          <w:sz w:val="24"/>
        </w:rPr>
        <w:t>）</w:t>
      </w:r>
    </w:p>
    <w:p>
      <w:pPr>
        <w:spacing w:line="480" w:lineRule="auto"/>
        <w:rPr>
          <w:sz w:val="24"/>
        </w:rPr>
      </w:pPr>
      <w:r>
        <w:rPr>
          <w:sz w:val="24"/>
        </w:rPr>
        <w:t>2</w:t>
      </w:r>
      <w:r>
        <w:rPr>
          <w:rFonts w:hint="eastAsia"/>
          <w:sz w:val="24"/>
        </w:rPr>
        <w:t>、产品说明（投标人需对产品的技术性能、品质等予以说明，形式可以是文字、彩图、</w:t>
      </w:r>
    </w:p>
    <w:p>
      <w:pPr>
        <w:spacing w:line="480" w:lineRule="auto"/>
        <w:rPr>
          <w:sz w:val="24"/>
        </w:rPr>
      </w:pPr>
      <w:r>
        <w:rPr>
          <w:rFonts w:hint="eastAsia"/>
          <w:sz w:val="24"/>
        </w:rPr>
        <w:t>数据、检测报告等等）</w:t>
      </w:r>
    </w:p>
    <w:p>
      <w:pPr>
        <w:spacing w:line="500" w:lineRule="exact"/>
        <w:rPr>
          <w:rFonts w:ascii="宋体"/>
          <w:b/>
          <w:sz w:val="24"/>
        </w:rPr>
      </w:pPr>
      <w:r>
        <w:rPr>
          <w:rFonts w:ascii="宋体" w:hAnsi="宋体"/>
          <w:b/>
          <w:sz w:val="24"/>
        </w:rPr>
        <w:t>3</w:t>
      </w:r>
      <w:r>
        <w:rPr>
          <w:rFonts w:hint="eastAsia" w:ascii="宋体" w:hAnsi="宋体"/>
          <w:b/>
          <w:sz w:val="24"/>
        </w:rPr>
        <w:t>、节能和环保产品的特别说明及其证明文件（如有）</w:t>
      </w:r>
    </w:p>
    <w:p>
      <w:pPr>
        <w:spacing w:line="500" w:lineRule="exact"/>
        <w:ind w:firstLine="354" w:firstLineChars="147"/>
        <w:rPr>
          <w:rFonts w:ascii="宋体"/>
          <w:b/>
          <w:sz w:val="24"/>
        </w:rPr>
      </w:pPr>
      <w:r>
        <w:rPr>
          <w:rFonts w:hint="eastAsia" w:ascii="宋体" w:hAnsi="宋体"/>
          <w:b/>
          <w:sz w:val="24"/>
        </w:rPr>
        <w:t>该项如果有的话，请参见评标标准相关说明和要求。</w:t>
      </w:r>
    </w:p>
    <w:p>
      <w:pPr>
        <w:spacing w:line="500" w:lineRule="exact"/>
        <w:ind w:left="482"/>
        <w:rPr>
          <w:rFonts w:ascii="宋体"/>
          <w:b/>
          <w:sz w:val="24"/>
        </w:rPr>
      </w:pPr>
      <w:r>
        <w:rPr>
          <w:rFonts w:hint="eastAsia" w:ascii="宋体" w:hAnsi="宋体"/>
          <w:b/>
          <w:sz w:val="24"/>
        </w:rPr>
        <w:t>注：①投标人所投的产品属于节能或者环境标志产品的须提供相关证明资料复印件（证明资料应为在中国政府采购网（</w:t>
      </w:r>
      <w:r>
        <w:rPr>
          <w:rFonts w:ascii="宋体" w:hAnsi="宋体"/>
          <w:b/>
          <w:sz w:val="24"/>
        </w:rPr>
        <w:t>www.ccgp.gov.cn</w:t>
      </w:r>
      <w:r>
        <w:rPr>
          <w:rFonts w:hint="eastAsia" w:ascii="宋体" w:hAnsi="宋体"/>
          <w:b/>
          <w:sz w:val="24"/>
        </w:rPr>
        <w:t>）政府采购节能及环境标志相关目录的详细说明，投标人须对自己所投的产品在中国政府采购网的第二十三期节能产品政府采购清单及第二十期环境标志产品政府采购清单相关目录中明确标注本项目所投产品型号和位置（采用网络截屏）以方便专家评审）。</w:t>
      </w:r>
    </w:p>
    <w:p>
      <w:pPr>
        <w:spacing w:line="500" w:lineRule="exact"/>
        <w:ind w:left="482"/>
        <w:rPr>
          <w:rFonts w:ascii="宋体"/>
          <w:b/>
          <w:sz w:val="24"/>
        </w:rPr>
      </w:pPr>
      <w:r>
        <w:rPr>
          <w:rFonts w:hint="eastAsia" w:ascii="宋体" w:hAnsi="宋体"/>
          <w:b/>
          <w:sz w:val="24"/>
        </w:rPr>
        <w:t>②相关资质证书和在中国政府采购网（</w:t>
      </w:r>
      <w:r>
        <w:rPr>
          <w:rFonts w:ascii="宋体" w:hAnsi="宋体"/>
          <w:b/>
          <w:sz w:val="24"/>
        </w:rPr>
        <w:t>www.ccgp.gov.cn</w:t>
      </w:r>
      <w:r>
        <w:rPr>
          <w:rFonts w:hint="eastAsia" w:ascii="宋体" w:hAnsi="宋体"/>
          <w:b/>
          <w:sz w:val="24"/>
        </w:rPr>
        <w:t>）政府采购《节能产品政府采购清单》及《环境标志产品政府采购清单》相关目录的详细说明两者同时在投标文件中具备才能获得该类产品加分，否则不予以加分。</w:t>
      </w:r>
    </w:p>
    <w:p>
      <w:pPr>
        <w:spacing w:line="500" w:lineRule="exact"/>
        <w:rPr>
          <w:rFonts w:ascii="宋体"/>
          <w:sz w:val="24"/>
        </w:rPr>
      </w:pPr>
      <w:r>
        <w:rPr>
          <w:rFonts w:ascii="宋体" w:hAnsi="宋体"/>
          <w:sz w:val="24"/>
        </w:rPr>
        <w:t>4</w:t>
      </w:r>
      <w:r>
        <w:rPr>
          <w:rFonts w:hint="eastAsia" w:ascii="宋体" w:hAnsi="宋体"/>
          <w:sz w:val="24"/>
        </w:rPr>
        <w:t>、招标文件要求提供的其他证明材料（如有）</w:t>
      </w:r>
    </w:p>
    <w:p>
      <w:pPr>
        <w:spacing w:line="50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）检验报告</w:t>
      </w:r>
    </w:p>
    <w:p>
      <w:pPr>
        <w:spacing w:line="50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）业绩证明材料（业绩汇总表及供货合同）</w:t>
      </w:r>
    </w:p>
    <w:p>
      <w:pPr>
        <w:spacing w:line="400" w:lineRule="exact"/>
        <w:rPr>
          <w:sz w:val="24"/>
        </w:rPr>
      </w:pPr>
      <w:bookmarkStart w:id="4" w:name="_Toc326757151"/>
      <w:r>
        <w:rPr>
          <w:b/>
          <w:bCs/>
          <w:sz w:val="24"/>
        </w:rPr>
        <w:br w:type="page"/>
      </w:r>
      <w:r>
        <w:rPr>
          <w:rFonts w:hint="eastAsia" w:ascii="宋体" w:hAnsi="宋体"/>
          <w:sz w:val="24"/>
        </w:rPr>
        <w:t>中小企业声明书格式</w:t>
      </w:r>
      <w:bookmarkEnd w:id="4"/>
      <w:r>
        <w:rPr>
          <w:rFonts w:hint="eastAsia" w:ascii="宋体" w:hAnsi="宋体"/>
        </w:rPr>
        <w:t>：</w:t>
      </w:r>
    </w:p>
    <w:p/>
    <w:p/>
    <w:p>
      <w:pPr>
        <w:jc w:val="center"/>
        <w:rPr>
          <w:rFonts w:ascii="宋体"/>
          <w:b/>
          <w:bCs/>
          <w:sz w:val="24"/>
        </w:rPr>
      </w:pPr>
      <w:r>
        <w:rPr>
          <w:rFonts w:hint="eastAsia" w:ascii="宋体" w:hAnsi="宋体"/>
          <w:b/>
          <w:bCs/>
          <w:sz w:val="24"/>
        </w:rPr>
        <w:t>中小企业声明书（如有）</w:t>
      </w:r>
    </w:p>
    <w:p>
      <w:pPr>
        <w:spacing w:line="588" w:lineRule="exact"/>
        <w:ind w:firstLine="504" w:firstLineChars="200"/>
        <w:rPr>
          <w:rFonts w:ascii="宋体"/>
          <w:spacing w:val="6"/>
          <w:sz w:val="24"/>
        </w:rPr>
      </w:pPr>
      <w:r>
        <w:rPr>
          <w:rFonts w:hint="eastAsia" w:ascii="宋体" w:hAnsi="宋体"/>
          <w:spacing w:val="6"/>
          <w:sz w:val="24"/>
        </w:rPr>
        <w:t>本公司郑重声明，根据《政府采购促进中小企业发展暂行办法》（财库</w:t>
      </w:r>
      <w:r>
        <w:rPr>
          <w:rFonts w:ascii="宋体" w:hAnsi="宋体"/>
          <w:spacing w:val="6"/>
          <w:sz w:val="24"/>
        </w:rPr>
        <w:t>[2011]181</w:t>
      </w:r>
      <w:r>
        <w:rPr>
          <w:rFonts w:hint="eastAsia" w:ascii="宋体" w:hAnsi="宋体"/>
          <w:spacing w:val="6"/>
          <w:sz w:val="24"/>
        </w:rPr>
        <w:t>号）的规定，本公司为</w:t>
      </w:r>
      <w:bookmarkStart w:id="5" w:name="OLE_LINK2"/>
      <w:bookmarkStart w:id="6" w:name="OLE_LINK5"/>
      <w:r>
        <w:rPr>
          <w:rFonts w:ascii="宋体" w:hAnsi="宋体"/>
          <w:spacing w:val="6"/>
          <w:sz w:val="24"/>
        </w:rPr>
        <w:t>______</w:t>
      </w:r>
      <w:r>
        <w:rPr>
          <w:rFonts w:hint="eastAsia" w:ascii="宋体" w:hAnsi="宋体"/>
          <w:spacing w:val="6"/>
          <w:sz w:val="24"/>
        </w:rPr>
        <w:t>（请填写：中型、小型、微型）企业</w:t>
      </w:r>
      <w:bookmarkEnd w:id="5"/>
      <w:bookmarkEnd w:id="6"/>
      <w:r>
        <w:rPr>
          <w:rFonts w:hint="eastAsia" w:ascii="宋体" w:hAnsi="宋体"/>
          <w:spacing w:val="6"/>
          <w:sz w:val="24"/>
        </w:rPr>
        <w:t>。即，本公司同时满足以下条件：</w:t>
      </w:r>
    </w:p>
    <w:p>
      <w:pPr>
        <w:spacing w:line="588" w:lineRule="exact"/>
        <w:ind w:firstLine="504" w:firstLineChars="200"/>
        <w:rPr>
          <w:rFonts w:ascii="宋体"/>
          <w:spacing w:val="6"/>
          <w:sz w:val="24"/>
        </w:rPr>
      </w:pPr>
      <w:r>
        <w:rPr>
          <w:rFonts w:ascii="宋体" w:hAnsi="宋体"/>
          <w:spacing w:val="6"/>
          <w:sz w:val="24"/>
        </w:rPr>
        <w:t>1.</w:t>
      </w:r>
      <w:r>
        <w:rPr>
          <w:rFonts w:hint="eastAsia" w:ascii="宋体" w:hAnsi="宋体"/>
          <w:spacing w:val="6"/>
          <w:sz w:val="24"/>
        </w:rPr>
        <w:t>根据《工业和信息化部、国家统计局、国家发展和改革委员会、财政部关于印发中小企业划型标准规定的通知》（工信部联企业</w:t>
      </w:r>
      <w:r>
        <w:rPr>
          <w:rFonts w:ascii="宋体" w:hAnsi="宋体"/>
          <w:spacing w:val="6"/>
          <w:sz w:val="24"/>
        </w:rPr>
        <w:t>[2011]300</w:t>
      </w:r>
      <w:r>
        <w:rPr>
          <w:rFonts w:hint="eastAsia" w:ascii="宋体" w:hAnsi="宋体"/>
          <w:spacing w:val="6"/>
          <w:sz w:val="24"/>
        </w:rPr>
        <w:t>号）规定的划分标准，本公司为</w:t>
      </w:r>
      <w:r>
        <w:rPr>
          <w:rFonts w:ascii="宋体" w:hAnsi="宋体"/>
          <w:spacing w:val="6"/>
          <w:sz w:val="24"/>
        </w:rPr>
        <w:t>______</w:t>
      </w:r>
      <w:r>
        <w:rPr>
          <w:rFonts w:hint="eastAsia" w:ascii="宋体" w:hAnsi="宋体"/>
          <w:spacing w:val="6"/>
          <w:sz w:val="24"/>
        </w:rPr>
        <w:t>（请填写：中型、小型、微型）企业。</w:t>
      </w:r>
    </w:p>
    <w:p>
      <w:pPr>
        <w:spacing w:line="588" w:lineRule="exact"/>
        <w:ind w:firstLine="504" w:firstLineChars="200"/>
        <w:rPr>
          <w:rFonts w:ascii="宋体"/>
          <w:spacing w:val="6"/>
          <w:sz w:val="24"/>
        </w:rPr>
      </w:pPr>
      <w:r>
        <w:rPr>
          <w:rFonts w:ascii="宋体" w:hAnsi="宋体"/>
          <w:spacing w:val="6"/>
          <w:sz w:val="24"/>
        </w:rPr>
        <w:t>2.</w:t>
      </w:r>
      <w:r>
        <w:rPr>
          <w:rFonts w:hint="eastAsia" w:ascii="宋体" w:hAnsi="宋体"/>
          <w:spacing w:val="6"/>
          <w:sz w:val="24"/>
        </w:rPr>
        <w:t>本公司参加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项目采购活动提供本企业制造的货物，由本企业承担工程、提供服务，或者提供其他</w:t>
      </w:r>
      <w:r>
        <w:rPr>
          <w:rFonts w:ascii="宋体" w:hAnsi="宋体"/>
          <w:spacing w:val="6"/>
          <w:sz w:val="24"/>
        </w:rPr>
        <w:t>______</w:t>
      </w:r>
      <w:r>
        <w:rPr>
          <w:rFonts w:hint="eastAsia" w:ascii="宋体" w:hAnsi="宋体"/>
          <w:spacing w:val="6"/>
          <w:sz w:val="24"/>
        </w:rPr>
        <w:t>（请填写：中型、小型、微型）企业制造的货物。本条所称货物不包括使用大型企业注册商标的货物。</w:t>
      </w:r>
    </w:p>
    <w:p>
      <w:pPr>
        <w:spacing w:line="588" w:lineRule="exact"/>
        <w:ind w:firstLine="504" w:firstLineChars="200"/>
        <w:rPr>
          <w:rFonts w:ascii="宋体"/>
          <w:spacing w:val="6"/>
          <w:sz w:val="24"/>
        </w:rPr>
      </w:pPr>
      <w:r>
        <w:rPr>
          <w:rFonts w:hint="eastAsia" w:ascii="宋体" w:hAnsi="宋体"/>
          <w:spacing w:val="6"/>
          <w:sz w:val="24"/>
        </w:rPr>
        <w:t>本公司对上述声明的真实性负责。如有虚假，将依法承担相应责任。</w:t>
      </w:r>
    </w:p>
    <w:p>
      <w:pPr>
        <w:spacing w:line="588" w:lineRule="exact"/>
        <w:ind w:firstLine="504" w:firstLineChars="200"/>
        <w:rPr>
          <w:rFonts w:ascii="宋体"/>
          <w:spacing w:val="6"/>
          <w:sz w:val="24"/>
        </w:rPr>
      </w:pPr>
    </w:p>
    <w:p>
      <w:pPr>
        <w:spacing w:line="588" w:lineRule="exact"/>
        <w:ind w:firstLine="482" w:firstLineChars="200"/>
        <w:rPr>
          <w:rFonts w:ascii="宋体"/>
          <w:spacing w:val="6"/>
          <w:sz w:val="24"/>
        </w:rPr>
      </w:pPr>
      <w:r>
        <w:rPr>
          <w:rFonts w:hint="eastAsia" w:ascii="宋体" w:hAnsi="宋体"/>
          <w:b/>
          <w:sz w:val="24"/>
        </w:rPr>
        <w:t>附：</w:t>
      </w:r>
      <w:r>
        <w:rPr>
          <w:rFonts w:hint="eastAsia" w:ascii="宋体" w:hAnsi="Courier New"/>
          <w:b/>
          <w:sz w:val="24"/>
          <w:szCs w:val="20"/>
        </w:rPr>
        <w:t>提供本企业及所供产品制造企业为中小企业的声明函，以及企业所在地的县级以上（含县级）中小企业主管部门本年度出具的中小企业认定证明。</w:t>
      </w:r>
    </w:p>
    <w:p>
      <w:pPr>
        <w:tabs>
          <w:tab w:val="left" w:pos="4860"/>
        </w:tabs>
        <w:spacing w:line="588" w:lineRule="exact"/>
        <w:ind w:right="1560" w:firstLine="504" w:firstLineChars="200"/>
        <w:jc w:val="center"/>
        <w:rPr>
          <w:rFonts w:ascii="宋体"/>
          <w:spacing w:val="6"/>
          <w:sz w:val="24"/>
        </w:rPr>
      </w:pPr>
      <w:r>
        <w:rPr>
          <w:rFonts w:hint="eastAsia" w:ascii="宋体" w:hAnsi="宋体"/>
          <w:spacing w:val="6"/>
          <w:sz w:val="24"/>
        </w:rPr>
        <w:t>企业名称（盖章）：</w:t>
      </w:r>
    </w:p>
    <w:p>
      <w:pPr>
        <w:tabs>
          <w:tab w:val="left" w:pos="4860"/>
        </w:tabs>
        <w:spacing w:line="588" w:lineRule="exact"/>
        <w:ind w:right="1560" w:firstLine="504" w:firstLineChars="200"/>
        <w:jc w:val="center"/>
        <w:rPr>
          <w:rFonts w:ascii="宋体"/>
          <w:spacing w:val="6"/>
          <w:sz w:val="24"/>
        </w:rPr>
      </w:pPr>
      <w:r>
        <w:rPr>
          <w:rFonts w:hint="eastAsia" w:ascii="宋体" w:hAnsi="宋体"/>
          <w:spacing w:val="6"/>
          <w:sz w:val="24"/>
        </w:rPr>
        <w:t>日期：</w:t>
      </w:r>
    </w:p>
    <w:p>
      <w:pPr>
        <w:ind w:firstLine="435"/>
        <w:rPr>
          <w:rFonts w:ascii="宋体"/>
          <w:szCs w:val="21"/>
        </w:rPr>
      </w:pPr>
    </w:p>
    <w:p>
      <w:pPr>
        <w:pStyle w:val="18"/>
        <w:snapToGrid w:val="0"/>
        <w:spacing w:before="0" w:beforeAutospacing="0" w:after="0" w:afterAutospacing="0" w:line="312" w:lineRule="auto"/>
        <w:jc w:val="both"/>
        <w:rPr>
          <w:sz w:val="28"/>
          <w:szCs w:val="28"/>
        </w:rPr>
      </w:pPr>
    </w:p>
    <w:p>
      <w:pPr>
        <w:spacing w:line="588" w:lineRule="exact"/>
        <w:jc w:val="center"/>
        <w:rPr>
          <w:rFonts w:ascii="宋体"/>
          <w:spacing w:val="6"/>
          <w:sz w:val="28"/>
          <w:szCs w:val="28"/>
        </w:rPr>
      </w:pPr>
      <w:r>
        <w:rPr>
          <w:rFonts w:ascii="宋体"/>
          <w:sz w:val="24"/>
        </w:rPr>
        <w:br w:type="page"/>
      </w:r>
      <w:r>
        <w:rPr>
          <w:rFonts w:hint="eastAsia" w:ascii="宋体" w:hAnsi="宋体"/>
          <w:b/>
          <w:spacing w:val="6"/>
          <w:sz w:val="28"/>
          <w:szCs w:val="28"/>
        </w:rPr>
        <w:t>提供由省级以上监狱管理局、戒毒管理局</w:t>
      </w:r>
      <w:r>
        <w:rPr>
          <w:rFonts w:ascii="宋体" w:hAnsi="宋体"/>
          <w:b/>
          <w:spacing w:val="6"/>
          <w:sz w:val="28"/>
          <w:szCs w:val="28"/>
        </w:rPr>
        <w:t>(</w:t>
      </w:r>
      <w:r>
        <w:rPr>
          <w:rFonts w:hint="eastAsia" w:ascii="宋体" w:hAnsi="宋体"/>
          <w:b/>
          <w:spacing w:val="6"/>
          <w:sz w:val="28"/>
          <w:szCs w:val="28"/>
        </w:rPr>
        <w:t>含新疆生产建设兵团</w:t>
      </w:r>
      <w:r>
        <w:rPr>
          <w:rFonts w:ascii="宋体" w:hAnsi="宋体"/>
          <w:b/>
          <w:spacing w:val="6"/>
          <w:sz w:val="28"/>
          <w:szCs w:val="28"/>
        </w:rPr>
        <w:t>)</w:t>
      </w:r>
      <w:r>
        <w:rPr>
          <w:rFonts w:hint="eastAsia" w:ascii="宋体" w:hAnsi="宋体"/>
          <w:b/>
          <w:spacing w:val="6"/>
          <w:sz w:val="28"/>
          <w:szCs w:val="28"/>
        </w:rPr>
        <w:t>出具的属于监狱企业的证明文件</w:t>
      </w:r>
      <w:r>
        <w:rPr>
          <w:rFonts w:hint="eastAsia" w:ascii="宋体" w:hAnsi="宋体"/>
          <w:spacing w:val="6"/>
          <w:sz w:val="28"/>
          <w:szCs w:val="28"/>
        </w:rPr>
        <w:t>（如有）</w:t>
      </w:r>
    </w:p>
    <w:p>
      <w:pPr>
        <w:spacing w:line="588" w:lineRule="exact"/>
        <w:jc w:val="center"/>
        <w:rPr>
          <w:rFonts w:ascii="宋体"/>
          <w:spacing w:val="6"/>
          <w:sz w:val="28"/>
          <w:szCs w:val="28"/>
        </w:rPr>
      </w:pPr>
    </w:p>
    <w:p>
      <w:pPr>
        <w:spacing w:line="360" w:lineRule="auto"/>
        <w:ind w:firstLine="420" w:firstLineChars="200"/>
        <w:rPr>
          <w:szCs w:val="22"/>
        </w:rPr>
      </w:pPr>
      <w:r>
        <w:rPr>
          <w:rFonts w:hint="eastAsia"/>
        </w:rPr>
        <w:t>未提供“由省级以上监狱管理局、戒毒管理局</w:t>
      </w:r>
      <w:r>
        <w:t>(</w:t>
      </w:r>
      <w:r>
        <w:rPr>
          <w:rFonts w:hint="eastAsia"/>
        </w:rPr>
        <w:t>含新疆生产建设兵团</w:t>
      </w:r>
      <w:r>
        <w:t>)</w:t>
      </w:r>
      <w:r>
        <w:rPr>
          <w:rFonts w:hint="eastAsia"/>
        </w:rPr>
        <w:t>出具的属于监狱企业的证明文件”的，评标时不对监狱企业单位产品报价给予一定比例扣除。</w:t>
      </w: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p>
    <w:p>
      <w:pPr>
        <w:spacing w:line="588" w:lineRule="exact"/>
        <w:jc w:val="center"/>
        <w:rPr>
          <w:rFonts w:ascii="宋体"/>
          <w:spacing w:val="6"/>
          <w:sz w:val="28"/>
          <w:szCs w:val="28"/>
        </w:rPr>
      </w:pPr>
      <w:r>
        <w:rPr>
          <w:rFonts w:hint="eastAsia" w:ascii="宋体" w:hAnsi="宋体"/>
          <w:b/>
          <w:spacing w:val="6"/>
          <w:sz w:val="28"/>
          <w:szCs w:val="28"/>
        </w:rPr>
        <w:t>残疾人福利性单位声明函</w:t>
      </w:r>
      <w:r>
        <w:rPr>
          <w:rFonts w:hint="eastAsia" w:ascii="宋体" w:hAnsi="宋体"/>
          <w:spacing w:val="6"/>
          <w:sz w:val="28"/>
          <w:szCs w:val="28"/>
        </w:rPr>
        <w:t>（如有）</w:t>
      </w:r>
    </w:p>
    <w:p>
      <w:pPr>
        <w:spacing w:line="588" w:lineRule="exact"/>
        <w:rPr>
          <w:rFonts w:ascii="宋体"/>
          <w:b/>
          <w:spacing w:val="6"/>
          <w:sz w:val="28"/>
          <w:szCs w:val="28"/>
        </w:rPr>
      </w:pPr>
    </w:p>
    <w:p>
      <w:pPr>
        <w:spacing w:line="588" w:lineRule="exact"/>
        <w:ind w:firstLine="504" w:firstLineChars="200"/>
        <w:rPr>
          <w:rFonts w:ascii="宋体"/>
          <w:spacing w:val="6"/>
          <w:sz w:val="24"/>
          <w:szCs w:val="22"/>
        </w:rPr>
      </w:pPr>
      <w:r>
        <w:rPr>
          <w:rFonts w:hint="eastAsia" w:ascii="宋体" w:hAnsi="宋体"/>
          <w:spacing w:val="6"/>
          <w:sz w:val="24"/>
        </w:rPr>
        <w:t>本单位郑重声明，根据《财政部民政部中国残疾人联合会关于促进残疾人就业政府采购政策的通知》（财库</w:t>
      </w:r>
      <w:r>
        <w:rPr>
          <w:rFonts w:ascii="宋体" w:hAnsi="宋体"/>
          <w:spacing w:val="6"/>
          <w:sz w:val="24"/>
        </w:rPr>
        <w:t>[2017]141</w:t>
      </w:r>
      <w:r>
        <w:rPr>
          <w:rFonts w:hint="eastAsia" w:ascii="宋体" w:hAnsi="宋体"/>
          <w:spacing w:val="6"/>
          <w:sz w:val="24"/>
        </w:rPr>
        <w:t>号）的规定，本单位为符合条件的残疾人福利性单位，且本单位参加</w:t>
      </w:r>
      <w:r>
        <w:rPr>
          <w:rFonts w:hint="eastAsia" w:ascii="宋体" w:hAnsi="宋体"/>
          <w:spacing w:val="6"/>
          <w:sz w:val="24"/>
          <w:u w:val="single"/>
        </w:rPr>
        <w:t>（采购人名称）</w:t>
      </w:r>
      <w:r>
        <w:rPr>
          <w:rFonts w:hint="eastAsia" w:ascii="宋体" w:hAnsi="宋体"/>
          <w:spacing w:val="6"/>
          <w:sz w:val="24"/>
        </w:rPr>
        <w:t>的</w:t>
      </w:r>
      <w:r>
        <w:rPr>
          <w:rFonts w:ascii="宋体" w:hAnsi="宋体"/>
          <w:spacing w:val="6"/>
          <w:sz w:val="24"/>
          <w:u w:val="single"/>
        </w:rPr>
        <w:t>_     _</w:t>
      </w:r>
      <w:r>
        <w:rPr>
          <w:rFonts w:hint="eastAsia" w:ascii="宋体" w:hAnsi="宋体"/>
          <w:spacing w:val="6"/>
          <w:sz w:val="24"/>
        </w:rPr>
        <w:t>项目（项目编号）采购活动提供本单位制造的货物，或者提供其他残疾人福利性单位制造的货物（不包括使用非残疾人福利性单位注册商标的货物）。</w:t>
      </w:r>
    </w:p>
    <w:p>
      <w:pPr>
        <w:spacing w:line="588" w:lineRule="exact"/>
        <w:ind w:firstLine="504" w:firstLineChars="200"/>
        <w:rPr>
          <w:rFonts w:asci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spacing w:val="6"/>
          <w:sz w:val="24"/>
        </w:rPr>
      </w:pPr>
    </w:p>
    <w:p>
      <w:pPr>
        <w:rPr>
          <w:rFonts w:ascii="宋体"/>
          <w:sz w:val="36"/>
          <w:szCs w:val="36"/>
        </w:rPr>
      </w:pPr>
    </w:p>
    <w:p>
      <w:pPr>
        <w:ind w:firstLine="2700" w:firstLineChars="750"/>
        <w:rPr>
          <w:rFonts w:ascii="宋体"/>
          <w:sz w:val="36"/>
          <w:szCs w:val="36"/>
        </w:rPr>
      </w:pPr>
    </w:p>
    <w:p>
      <w:pPr>
        <w:ind w:firstLine="2700" w:firstLineChars="750"/>
        <w:rPr>
          <w:rFonts w:ascii="宋体"/>
          <w:sz w:val="36"/>
          <w:szCs w:val="36"/>
        </w:rPr>
      </w:pPr>
    </w:p>
    <w:p>
      <w:pPr>
        <w:ind w:firstLine="2700" w:firstLineChars="750"/>
        <w:rPr>
          <w:rFonts w:ascii="宋体"/>
          <w:sz w:val="36"/>
          <w:szCs w:val="36"/>
        </w:rPr>
      </w:pPr>
    </w:p>
    <w:p>
      <w:pPr>
        <w:ind w:firstLine="2700" w:firstLineChars="750"/>
        <w:rPr>
          <w:rFonts w:ascii="宋体"/>
          <w:sz w:val="36"/>
          <w:szCs w:val="36"/>
        </w:rPr>
      </w:pPr>
    </w:p>
    <w:p>
      <w:pPr>
        <w:ind w:firstLine="2700" w:firstLineChars="750"/>
        <w:rPr>
          <w:rFonts w:ascii="宋体"/>
          <w:sz w:val="36"/>
          <w:szCs w:val="36"/>
        </w:rPr>
      </w:pPr>
    </w:p>
    <w:p>
      <w:pPr>
        <w:ind w:firstLine="2700" w:firstLineChars="750"/>
        <w:rPr>
          <w:rFonts w:ascii="宋体"/>
          <w:sz w:val="36"/>
          <w:szCs w:val="36"/>
        </w:rPr>
      </w:pPr>
    </w:p>
    <w:p>
      <w:pPr>
        <w:ind w:firstLine="2700" w:firstLineChars="750"/>
        <w:rPr>
          <w:rFonts w:ascii="宋体"/>
          <w:sz w:val="36"/>
          <w:szCs w:val="36"/>
        </w:rPr>
      </w:pPr>
    </w:p>
    <w:p>
      <w:pPr>
        <w:ind w:firstLine="2700" w:firstLineChars="750"/>
        <w:rPr>
          <w:rFonts w:ascii="宋体"/>
          <w:sz w:val="36"/>
          <w:szCs w:val="36"/>
        </w:rPr>
      </w:pPr>
    </w:p>
    <w:p>
      <w:pPr>
        <w:ind w:firstLine="2700" w:firstLineChars="750"/>
        <w:rPr>
          <w:rFonts w:ascii="宋体"/>
          <w:sz w:val="36"/>
          <w:szCs w:val="36"/>
        </w:rPr>
      </w:pPr>
    </w:p>
    <w:p>
      <w:pPr>
        <w:spacing w:line="588" w:lineRule="exact"/>
        <w:rPr>
          <w:rFonts w:ascii="宋体"/>
          <w:sz w:val="24"/>
        </w:rPr>
      </w:pPr>
    </w:p>
    <w:p>
      <w:pPr>
        <w:widowControl/>
        <w:jc w:val="left"/>
        <w:rPr>
          <w:rFonts w:ascii="宋体" w:cs="宋体-18030"/>
          <w:sz w:val="24"/>
        </w:rPr>
      </w:pPr>
      <w:r>
        <w:rPr>
          <w:rFonts w:ascii="宋体" w:cs="宋体-18030"/>
          <w:sz w:val="24"/>
        </w:rPr>
        <w:br w:type="page"/>
      </w:r>
    </w:p>
    <w:p>
      <w:pPr>
        <w:spacing w:line="360" w:lineRule="auto"/>
        <w:rPr>
          <w:sz w:val="24"/>
        </w:rPr>
      </w:pPr>
      <w:r>
        <w:rPr>
          <w:rFonts w:hint="eastAsia" w:ascii="宋体" w:hAnsi="宋体" w:cs="宋体-18030"/>
          <w:sz w:val="24"/>
        </w:rPr>
        <w:t>附</w:t>
      </w:r>
      <w:r>
        <w:rPr>
          <w:rFonts w:hint="eastAsia"/>
          <w:sz w:val="24"/>
        </w:rPr>
        <w:t>表</w:t>
      </w:r>
      <w:r>
        <w:rPr>
          <w:sz w:val="24"/>
        </w:rPr>
        <w:t>1</w:t>
      </w:r>
    </w:p>
    <w:p>
      <w:pPr>
        <w:spacing w:line="360" w:lineRule="auto"/>
        <w:jc w:val="center"/>
        <w:rPr>
          <w:rFonts w:ascii="宋体"/>
          <w:sz w:val="30"/>
          <w:szCs w:val="30"/>
        </w:rPr>
      </w:pPr>
      <w:r>
        <w:rPr>
          <w:rFonts w:hint="eastAsia" w:ascii="宋体" w:hAnsi="宋体"/>
          <w:sz w:val="30"/>
          <w:szCs w:val="30"/>
        </w:rPr>
        <w:t>法定代表人授权书</w:t>
      </w:r>
    </w:p>
    <w:p>
      <w:pPr>
        <w:spacing w:line="360" w:lineRule="auto"/>
        <w:ind w:left="105" w:leftChars="50" w:firstLine="720" w:firstLineChars="300"/>
        <w:rPr>
          <w:rFonts w:ascii="宋体"/>
          <w:bCs/>
          <w:sz w:val="24"/>
        </w:rPr>
      </w:pPr>
    </w:p>
    <w:p>
      <w:pPr>
        <w:spacing w:line="360" w:lineRule="auto"/>
        <w:ind w:left="105" w:leftChars="50" w:firstLine="720" w:firstLineChars="300"/>
        <w:rPr>
          <w:rFonts w:ascii="宋体"/>
          <w:sz w:val="24"/>
        </w:rPr>
      </w:pPr>
      <w:r>
        <w:rPr>
          <w:rFonts w:hint="eastAsia" w:ascii="宋体" w:hAnsi="宋体"/>
          <w:bCs/>
          <w:sz w:val="24"/>
        </w:rPr>
        <w:t>兹授权</w:t>
      </w:r>
      <w:r>
        <w:rPr>
          <w:rFonts w:ascii="宋体" w:hAnsi="宋体"/>
          <w:bCs/>
          <w:sz w:val="24"/>
        </w:rPr>
        <w:t>(</w:t>
      </w:r>
      <w:r>
        <w:rPr>
          <w:rFonts w:hint="eastAsia" w:ascii="宋体" w:hAnsi="宋体"/>
          <w:bCs/>
          <w:sz w:val="24"/>
        </w:rPr>
        <w:t>委托代理人姓名</w:t>
      </w:r>
      <w:r>
        <w:rPr>
          <w:rFonts w:ascii="宋体" w:hAnsi="宋体"/>
          <w:bCs/>
          <w:sz w:val="24"/>
        </w:rPr>
        <w:t>) (</w:t>
      </w:r>
      <w:r>
        <w:rPr>
          <w:rFonts w:hint="eastAsia" w:ascii="宋体" w:hAnsi="宋体"/>
          <w:bCs/>
          <w:sz w:val="24"/>
        </w:rPr>
        <w:t>身份证号）为我方委托代理人，参加政府</w:t>
      </w:r>
      <w:r>
        <w:rPr>
          <w:rFonts w:hint="eastAsia" w:ascii="宋体" w:hAnsi="宋体"/>
          <w:sz w:val="24"/>
        </w:rPr>
        <w:t>（项目名称、包号）</w:t>
      </w:r>
    </w:p>
    <w:p>
      <w:pPr>
        <w:spacing w:line="360" w:lineRule="auto"/>
        <w:ind w:left="141" w:leftChars="67"/>
        <w:rPr>
          <w:rFonts w:ascii="宋体" w:cs="宋体"/>
          <w:spacing w:val="6"/>
          <w:sz w:val="24"/>
        </w:rPr>
      </w:pPr>
      <w:r>
        <w:rPr>
          <w:rFonts w:hint="eastAsia" w:ascii="宋体" w:hAnsi="宋体"/>
          <w:sz w:val="24"/>
          <w:u w:val="single"/>
        </w:rPr>
        <w:t>（</w:t>
      </w:r>
      <w:r>
        <w:rPr>
          <w:rFonts w:hint="eastAsia" w:ascii="宋体" w:hAnsi="宋体"/>
          <w:sz w:val="24"/>
        </w:rPr>
        <w:t>项目编号</w:t>
      </w:r>
      <w:r>
        <w:rPr>
          <w:rFonts w:ascii="宋体" w:hAnsi="宋体"/>
          <w:sz w:val="24"/>
        </w:rPr>
        <w:t>)</w:t>
      </w:r>
      <w:r>
        <w:rPr>
          <w:rFonts w:hint="eastAsia" w:ascii="宋体" w:hAnsi="宋体"/>
          <w:sz w:val="24"/>
        </w:rPr>
        <w:t>的投标活动，并以本公司名义处理一切与此次投标有关的事宜。在此次投标过程中，本公司将承担该代理人行为的全部法律后果和法律责任。</w:t>
      </w:r>
    </w:p>
    <w:p>
      <w:pPr>
        <w:pStyle w:val="93"/>
        <w:spacing w:line="360" w:lineRule="auto"/>
        <w:ind w:firstLine="424" w:firstLineChars="177"/>
        <w:rPr>
          <w:rFonts w:hAnsi="宋体"/>
          <w:bCs/>
          <w:sz w:val="24"/>
          <w:szCs w:val="24"/>
        </w:rPr>
      </w:pPr>
      <w:r>
        <w:rPr>
          <w:rFonts w:hint="eastAsia" w:hAnsi="宋体"/>
          <w:sz w:val="24"/>
          <w:szCs w:val="24"/>
          <w:lang w:val="en-GB"/>
        </w:rPr>
        <w:t>本</w:t>
      </w:r>
      <w:r>
        <w:rPr>
          <w:rFonts w:hint="eastAsia" w:hAnsi="宋体"/>
          <w:sz w:val="24"/>
          <w:szCs w:val="24"/>
        </w:rPr>
        <w:t>授权书</w:t>
      </w:r>
      <w:r>
        <w:rPr>
          <w:rFonts w:hint="eastAsia" w:hAnsi="宋体"/>
          <w:sz w:val="24"/>
          <w:szCs w:val="24"/>
          <w:lang w:val="en-GB"/>
        </w:rPr>
        <w:t>有效期与本公司投标文件中标注的投标有效期相同，自签章之日起生效。</w:t>
      </w:r>
    </w:p>
    <w:p>
      <w:pPr>
        <w:spacing w:line="360" w:lineRule="auto"/>
        <w:ind w:firstLine="435"/>
        <w:rPr>
          <w:rFonts w:ascii="宋体"/>
          <w:sz w:val="24"/>
        </w:rPr>
      </w:pPr>
    </w:p>
    <w:p>
      <w:pPr>
        <w:spacing w:line="360" w:lineRule="auto"/>
        <w:ind w:firstLine="435"/>
        <w:rPr>
          <w:rFonts w:ascii="宋体"/>
          <w:sz w:val="24"/>
        </w:rPr>
      </w:pPr>
    </w:p>
    <w:p>
      <w:pPr>
        <w:spacing w:line="360" w:lineRule="auto"/>
        <w:ind w:firstLine="435"/>
        <w:rPr>
          <w:rFonts w:ascii="宋体"/>
          <w:sz w:val="24"/>
        </w:rPr>
      </w:pPr>
    </w:p>
    <w:p>
      <w:pPr>
        <w:spacing w:line="480" w:lineRule="auto"/>
        <w:ind w:firstLine="437"/>
        <w:rPr>
          <w:rFonts w:ascii="宋体"/>
          <w:sz w:val="24"/>
          <w:u w:val="single"/>
        </w:rPr>
      </w:pPr>
      <w:r>
        <w:rPr>
          <w:rFonts w:hint="eastAsia" w:ascii="宋体" w:hAnsi="宋体"/>
          <w:sz w:val="24"/>
        </w:rPr>
        <w:t>法定代表人签字或盖章</w:t>
      </w:r>
    </w:p>
    <w:p>
      <w:pPr>
        <w:spacing w:line="480" w:lineRule="auto"/>
        <w:ind w:firstLine="437"/>
        <w:rPr>
          <w:rFonts w:ascii="宋体"/>
          <w:sz w:val="24"/>
          <w:u w:val="single"/>
        </w:rPr>
      </w:pPr>
      <w:r>
        <w:rPr>
          <w:rFonts w:hint="eastAsia" w:ascii="宋体" w:hAnsi="宋体"/>
          <w:sz w:val="24"/>
        </w:rPr>
        <w:t>被授权人签字</w:t>
      </w:r>
    </w:p>
    <w:p>
      <w:pPr>
        <w:spacing w:line="480" w:lineRule="auto"/>
        <w:ind w:firstLine="437"/>
        <w:rPr>
          <w:rFonts w:ascii="宋体"/>
          <w:sz w:val="24"/>
          <w:u w:val="single"/>
        </w:rPr>
      </w:pPr>
      <w:r>
        <w:rPr>
          <w:rFonts w:hint="eastAsia" w:ascii="宋体" w:hAnsi="宋体"/>
          <w:sz w:val="24"/>
        </w:rPr>
        <w:t>投标人公章</w:t>
      </w:r>
    </w:p>
    <w:p>
      <w:pPr>
        <w:spacing w:line="360" w:lineRule="auto"/>
        <w:ind w:firstLine="437"/>
        <w:rPr>
          <w:rFonts w:ascii="宋体"/>
          <w:sz w:val="24"/>
          <w:u w:val="single"/>
        </w:rPr>
      </w:pPr>
    </w:p>
    <w:p>
      <w:pPr>
        <w:spacing w:line="360" w:lineRule="auto"/>
        <w:ind w:firstLine="437"/>
        <w:rPr>
          <w:rFonts w:ascii="宋体"/>
          <w:sz w:val="24"/>
          <w:u w:val="single"/>
        </w:rPr>
      </w:pPr>
    </w:p>
    <w:p>
      <w:pPr>
        <w:spacing w:line="360" w:lineRule="auto"/>
        <w:rPr>
          <w:rFonts w:ascii="宋体"/>
          <w:sz w:val="24"/>
          <w:u w:val="single"/>
        </w:rPr>
      </w:pPr>
    </w:p>
    <w:p>
      <w:pPr>
        <w:spacing w:line="360" w:lineRule="auto"/>
        <w:ind w:left="164" w:leftChars="78" w:firstLine="120" w:firstLineChars="50"/>
        <w:rPr>
          <w:rFonts w:ascii="宋体"/>
          <w:b/>
          <w:sz w:val="24"/>
        </w:rPr>
      </w:pPr>
      <w:r>
        <w:rPr>
          <w:rFonts w:hint="eastAsia" w:ascii="宋体" w:hAnsi="宋体"/>
          <w:b/>
          <w:sz w:val="24"/>
        </w:rPr>
        <w:t>注：</w:t>
      </w:r>
      <w:r>
        <w:rPr>
          <w:rFonts w:ascii="宋体" w:hAnsi="宋体"/>
          <w:b/>
          <w:sz w:val="24"/>
        </w:rPr>
        <w:t>1</w:t>
      </w:r>
      <w:r>
        <w:rPr>
          <w:rFonts w:hint="eastAsia" w:ascii="宋体" w:hAnsi="宋体"/>
          <w:b/>
          <w:sz w:val="24"/>
        </w:rPr>
        <w:t>、法定代表人和被授权人签字，必须是亲笔签名。</w:t>
      </w:r>
    </w:p>
    <w:p>
      <w:pPr>
        <w:spacing w:line="360" w:lineRule="auto"/>
        <w:ind w:left="164" w:leftChars="78" w:firstLine="602" w:firstLineChars="250"/>
        <w:rPr>
          <w:rFonts w:ascii="宋体"/>
          <w:b/>
          <w:sz w:val="24"/>
        </w:rPr>
      </w:pPr>
      <w:r>
        <w:rPr>
          <w:rFonts w:ascii="宋体" w:hAnsi="宋体"/>
          <w:b/>
          <w:sz w:val="24"/>
        </w:rPr>
        <w:t>2</w:t>
      </w:r>
      <w:r>
        <w:rPr>
          <w:rFonts w:hint="eastAsia" w:ascii="宋体" w:hAnsi="宋体"/>
          <w:b/>
          <w:sz w:val="24"/>
        </w:rPr>
        <w:t>、法定代表人盖章和投标人公章，必须是经公安部门备案的印章。</w:t>
      </w:r>
    </w:p>
    <w:p>
      <w:pPr>
        <w:spacing w:line="360" w:lineRule="auto"/>
        <w:ind w:left="164" w:leftChars="78" w:firstLine="602" w:firstLineChars="250"/>
        <w:rPr>
          <w:rFonts w:ascii="宋体"/>
          <w:b/>
          <w:sz w:val="24"/>
        </w:rPr>
      </w:pPr>
      <w:r>
        <w:rPr>
          <w:rFonts w:ascii="宋体" w:hAnsi="宋体"/>
          <w:b/>
          <w:sz w:val="24"/>
        </w:rPr>
        <w:t>3</w:t>
      </w:r>
      <w:r>
        <w:rPr>
          <w:rFonts w:hint="eastAsia" w:ascii="宋体" w:hAnsi="宋体"/>
          <w:b/>
          <w:sz w:val="24"/>
        </w:rPr>
        <w:t>、不得使用其他印章或电子制版签名。</w:t>
      </w:r>
    </w:p>
    <w:p>
      <w:pPr>
        <w:spacing w:line="360" w:lineRule="auto"/>
        <w:ind w:left="164" w:leftChars="78" w:firstLine="602" w:firstLineChars="250"/>
        <w:rPr>
          <w:rFonts w:ascii="宋体"/>
          <w:sz w:val="24"/>
        </w:rPr>
      </w:pPr>
      <w:r>
        <w:rPr>
          <w:rFonts w:ascii="宋体" w:hAnsi="宋体"/>
          <w:b/>
          <w:sz w:val="24"/>
        </w:rPr>
        <w:t>4</w:t>
      </w:r>
      <w:r>
        <w:rPr>
          <w:rFonts w:hint="eastAsia" w:ascii="宋体" w:hAnsi="宋体"/>
          <w:b/>
          <w:sz w:val="24"/>
        </w:rPr>
        <w:t>、应按规定签字，否则投标文件无效。</w:t>
      </w:r>
    </w:p>
    <w:p>
      <w:pPr>
        <w:spacing w:line="360" w:lineRule="auto"/>
        <w:ind w:left="164" w:leftChars="78" w:firstLine="602" w:firstLineChars="250"/>
        <w:rPr>
          <w:rFonts w:ascii="宋体"/>
          <w:b/>
          <w:szCs w:val="21"/>
        </w:rPr>
      </w:pPr>
      <w:r>
        <w:rPr>
          <w:rFonts w:ascii="宋体" w:hAnsi="宋体"/>
          <w:b/>
          <w:sz w:val="24"/>
        </w:rPr>
        <w:t>5</w:t>
      </w:r>
      <w:r>
        <w:rPr>
          <w:rFonts w:hint="eastAsia" w:ascii="宋体" w:hAnsi="宋体"/>
          <w:b/>
          <w:sz w:val="24"/>
        </w:rPr>
        <w:t>、后附被授权人身份证复印件加盖公章。</w:t>
      </w:r>
      <w:r>
        <w:rPr>
          <w:rFonts w:ascii="宋体" w:cs="Arial"/>
          <w:szCs w:val="21"/>
        </w:rPr>
        <w:br w:type="page"/>
      </w:r>
    </w:p>
    <w:p>
      <w:pPr>
        <w:spacing w:line="400" w:lineRule="exact"/>
        <w:rPr>
          <w:rFonts w:ascii="宋体"/>
          <w:sz w:val="24"/>
        </w:rPr>
      </w:pPr>
      <w:r>
        <w:rPr>
          <w:rFonts w:hint="eastAsia" w:ascii="宋体" w:hAnsi="宋体"/>
          <w:sz w:val="24"/>
        </w:rPr>
        <w:t>附表</w:t>
      </w:r>
      <w:r>
        <w:rPr>
          <w:rFonts w:ascii="宋体" w:hAnsi="宋体"/>
          <w:sz w:val="24"/>
        </w:rPr>
        <w:t>2</w:t>
      </w:r>
    </w:p>
    <w:p>
      <w:pPr>
        <w:spacing w:before="312" w:beforeLines="100" w:after="312" w:afterLines="100" w:line="480" w:lineRule="exact"/>
        <w:ind w:right="630" w:rightChars="300"/>
        <w:jc w:val="center"/>
        <w:rPr>
          <w:rFonts w:ascii="黑体" w:eastAsia="黑体"/>
          <w:sz w:val="44"/>
          <w:szCs w:val="44"/>
        </w:rPr>
      </w:pPr>
      <w:r>
        <w:rPr>
          <w:rFonts w:hint="eastAsia" w:ascii="黑体" w:eastAsia="黑体"/>
          <w:sz w:val="44"/>
          <w:szCs w:val="44"/>
        </w:rPr>
        <w:t>无重大违法记录声明</w:t>
      </w:r>
    </w:p>
    <w:p>
      <w:pPr>
        <w:spacing w:before="156" w:beforeLines="50" w:after="156" w:afterLines="50" w:line="400" w:lineRule="exact"/>
        <w:ind w:right="630" w:rightChars="300"/>
        <w:rPr>
          <w:rFonts w:ascii="仿宋_GB2312" w:hAnsi="Lucida Sans Unicode" w:eastAsia="仿宋_GB2312" w:cs="Lucida Sans Unicode"/>
          <w:sz w:val="24"/>
          <w:szCs w:val="22"/>
        </w:rPr>
      </w:pPr>
    </w:p>
    <w:p>
      <w:pPr>
        <w:snapToGrid w:val="0"/>
        <w:spacing w:before="156" w:beforeLines="50" w:after="156" w:afterLines="50" w:line="360" w:lineRule="auto"/>
        <w:ind w:right="630" w:rightChars="300" w:firstLine="560" w:firstLineChars="200"/>
        <w:rPr>
          <w:rFonts w:cs="宋体"/>
          <w:sz w:val="28"/>
          <w:szCs w:val="28"/>
        </w:rPr>
      </w:pPr>
      <w:r>
        <w:rPr>
          <w:rFonts w:hint="eastAsia" w:cs="宋体"/>
          <w:sz w:val="28"/>
          <w:szCs w:val="28"/>
        </w:rPr>
        <w:t>（代理机构名称）：</w:t>
      </w:r>
    </w:p>
    <w:p>
      <w:pPr>
        <w:snapToGrid w:val="0"/>
        <w:spacing w:before="156" w:beforeLines="50" w:after="156" w:afterLines="50" w:line="360" w:lineRule="auto"/>
        <w:ind w:right="25" w:rightChars="12" w:firstLine="560" w:firstLineChars="200"/>
        <w:jc w:val="left"/>
        <w:rPr>
          <w:rFonts w:cs="宋体"/>
          <w:sz w:val="28"/>
          <w:szCs w:val="28"/>
        </w:rPr>
      </w:pPr>
      <w:r>
        <w:rPr>
          <w:rFonts w:hint="eastAsia" w:cs="宋体"/>
          <w:sz w:val="28"/>
          <w:szCs w:val="28"/>
        </w:rPr>
        <w:t>我单位在参加政府采购项目（项目名称：项目编号：）前</w:t>
      </w:r>
      <w:r>
        <w:rPr>
          <w:rFonts w:cs="宋体"/>
          <w:sz w:val="28"/>
          <w:szCs w:val="28"/>
        </w:rPr>
        <w:t>3</w:t>
      </w:r>
      <w:r>
        <w:rPr>
          <w:rFonts w:hint="eastAsia" w:cs="宋体"/>
          <w:sz w:val="28"/>
          <w:szCs w:val="28"/>
        </w:rPr>
        <w:t>年内在经营活动中没有重大违法记录。</w:t>
      </w:r>
    </w:p>
    <w:p>
      <w:pPr>
        <w:snapToGrid w:val="0"/>
        <w:spacing w:before="156" w:beforeLines="50" w:after="156" w:afterLines="50" w:line="360" w:lineRule="auto"/>
        <w:ind w:right="1050" w:rightChars="500" w:firstLine="560" w:firstLineChars="200"/>
        <w:jc w:val="left"/>
        <w:rPr>
          <w:rFonts w:cs="宋体"/>
          <w:sz w:val="28"/>
          <w:szCs w:val="28"/>
        </w:rPr>
      </w:pPr>
      <w:r>
        <w:rPr>
          <w:rFonts w:hint="eastAsia" w:cs="宋体"/>
          <w:sz w:val="28"/>
          <w:szCs w:val="28"/>
        </w:rPr>
        <w:t>特此声明。</w:t>
      </w:r>
    </w:p>
    <w:p>
      <w:pPr>
        <w:wordWrap w:val="0"/>
        <w:spacing w:line="360" w:lineRule="auto"/>
        <w:ind w:firstLine="560" w:firstLineChars="200"/>
        <w:jc w:val="left"/>
        <w:rPr>
          <w:rFonts w:ascii="仿宋" w:hAnsi="仿宋" w:eastAsia="仿宋" w:cs="宋体"/>
          <w:sz w:val="28"/>
          <w:szCs w:val="28"/>
        </w:rPr>
      </w:pPr>
    </w:p>
    <w:p>
      <w:pPr>
        <w:wordWrap w:val="0"/>
        <w:spacing w:line="360" w:lineRule="auto"/>
        <w:jc w:val="left"/>
        <w:rPr>
          <w:rFonts w:ascii="仿宋" w:hAnsi="仿宋" w:eastAsia="仿宋" w:cs="宋体"/>
          <w:sz w:val="28"/>
          <w:szCs w:val="28"/>
        </w:rPr>
      </w:pPr>
    </w:p>
    <w:p>
      <w:pPr>
        <w:wordWrap w:val="0"/>
        <w:spacing w:line="360" w:lineRule="auto"/>
        <w:ind w:firstLine="560" w:firstLineChars="200"/>
        <w:jc w:val="left"/>
        <w:rPr>
          <w:rFonts w:ascii="仿宋" w:hAnsi="仿宋" w:eastAsia="仿宋" w:cs="宋体"/>
          <w:sz w:val="28"/>
          <w:szCs w:val="28"/>
        </w:rPr>
      </w:pPr>
    </w:p>
    <w:p>
      <w:pPr>
        <w:wordWrap w:val="0"/>
        <w:spacing w:line="360" w:lineRule="auto"/>
        <w:ind w:firstLine="560" w:firstLineChars="200"/>
        <w:jc w:val="left"/>
        <w:rPr>
          <w:rFonts w:ascii="仿宋" w:hAnsi="仿宋" w:eastAsia="仿宋" w:cs="宋体"/>
          <w:sz w:val="28"/>
          <w:szCs w:val="28"/>
        </w:rPr>
      </w:pPr>
    </w:p>
    <w:p>
      <w:pPr>
        <w:spacing w:line="360" w:lineRule="exact"/>
        <w:ind w:left="1050" w:leftChars="500" w:right="1050" w:rightChars="500" w:firstLine="560" w:firstLineChars="200"/>
        <w:rPr>
          <w:rFonts w:cs="宋体"/>
          <w:sz w:val="28"/>
          <w:szCs w:val="28"/>
        </w:rPr>
      </w:pPr>
    </w:p>
    <w:p>
      <w:pPr>
        <w:spacing w:line="360" w:lineRule="exact"/>
        <w:ind w:left="1959" w:leftChars="933" w:right="1050" w:rightChars="500"/>
        <w:rPr>
          <w:rFonts w:cs="宋体"/>
          <w:sz w:val="28"/>
          <w:szCs w:val="28"/>
        </w:rPr>
      </w:pPr>
      <w:r>
        <w:rPr>
          <w:rFonts w:hint="eastAsia" w:cs="宋体"/>
          <w:sz w:val="28"/>
          <w:szCs w:val="28"/>
        </w:rPr>
        <w:t>供应商名称：（加盖公章）</w:t>
      </w:r>
    </w:p>
    <w:p>
      <w:pPr>
        <w:spacing w:line="360" w:lineRule="exact"/>
        <w:ind w:left="3360" w:leftChars="1600" w:right="1050" w:rightChars="500" w:firstLine="560" w:firstLineChars="200"/>
        <w:rPr>
          <w:rFonts w:cs="宋体"/>
          <w:sz w:val="28"/>
          <w:szCs w:val="28"/>
        </w:rPr>
      </w:pPr>
    </w:p>
    <w:p>
      <w:pPr>
        <w:spacing w:line="360" w:lineRule="exact"/>
        <w:ind w:right="1050" w:rightChars="500" w:firstLine="1960" w:firstLineChars="700"/>
        <w:rPr>
          <w:rFonts w:cs="宋体"/>
          <w:sz w:val="28"/>
          <w:szCs w:val="28"/>
        </w:rPr>
      </w:pPr>
      <w:r>
        <w:rPr>
          <w:rFonts w:hint="eastAsia" w:cs="宋体"/>
          <w:sz w:val="28"/>
          <w:szCs w:val="28"/>
        </w:rPr>
        <w:t>法定代表人（或负责人）或其授权代表人：</w:t>
      </w:r>
      <w:r>
        <w:rPr>
          <w:rFonts w:cs="宋体"/>
          <w:sz w:val="28"/>
          <w:szCs w:val="28"/>
        </w:rPr>
        <w:t xml:space="preserve"> (</w:t>
      </w:r>
      <w:r>
        <w:rPr>
          <w:rFonts w:hint="eastAsia" w:cs="宋体"/>
          <w:sz w:val="28"/>
          <w:szCs w:val="28"/>
        </w:rPr>
        <w:t>签字或盖章</w:t>
      </w:r>
      <w:r>
        <w:rPr>
          <w:rFonts w:cs="宋体"/>
          <w:sz w:val="28"/>
          <w:szCs w:val="28"/>
        </w:rPr>
        <w:t xml:space="preserve">) </w:t>
      </w:r>
    </w:p>
    <w:p>
      <w:pPr>
        <w:spacing w:line="360" w:lineRule="exact"/>
        <w:ind w:left="3360" w:leftChars="1600" w:right="1050" w:rightChars="500" w:firstLine="560" w:firstLineChars="200"/>
        <w:rPr>
          <w:rFonts w:cs="宋体"/>
          <w:sz w:val="28"/>
          <w:szCs w:val="28"/>
        </w:rPr>
      </w:pPr>
    </w:p>
    <w:p>
      <w:pPr>
        <w:spacing w:line="360" w:lineRule="exact"/>
        <w:ind w:right="1050" w:rightChars="500" w:firstLine="3360" w:firstLineChars="1200"/>
        <w:rPr>
          <w:rFonts w:cs="宋体"/>
          <w:sz w:val="28"/>
          <w:szCs w:val="28"/>
        </w:rPr>
      </w:pPr>
      <w:r>
        <w:rPr>
          <w:rFonts w:hint="eastAsia" w:cs="宋体"/>
          <w:sz w:val="28"/>
          <w:szCs w:val="28"/>
        </w:rPr>
        <w:t>年月日</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400" w:lineRule="exact"/>
        <w:rPr>
          <w:rFonts w:ascii="宋体" w:cs="宋体-18030"/>
          <w:sz w:val="24"/>
        </w:rPr>
      </w:pPr>
      <w:r>
        <w:rPr>
          <w:rStyle w:val="23"/>
          <w:rFonts w:hint="eastAsia"/>
          <w:b w:val="0"/>
        </w:rPr>
        <w:t>附表</w:t>
      </w:r>
      <w:r>
        <w:rPr>
          <w:rStyle w:val="23"/>
          <w:b w:val="0"/>
        </w:rPr>
        <w:t>3</w:t>
      </w:r>
      <w:r>
        <w:rPr>
          <w:rStyle w:val="23"/>
          <w:rFonts w:hint="eastAsia"/>
          <w:b w:val="0"/>
        </w:rPr>
        <w:t>：</w:t>
      </w:r>
    </w:p>
    <w:p>
      <w:pPr>
        <w:spacing w:line="340" w:lineRule="exact"/>
        <w:jc w:val="center"/>
        <w:rPr>
          <w:rFonts w:ascii="宋体"/>
          <w:b/>
          <w:sz w:val="24"/>
        </w:rPr>
      </w:pPr>
      <w:r>
        <w:rPr>
          <w:rFonts w:hint="eastAsia" w:ascii="宋体" w:hAnsi="宋体"/>
          <w:b/>
          <w:sz w:val="24"/>
        </w:rPr>
        <w:t>投标人基本情况表</w:t>
      </w:r>
    </w:p>
    <w:p>
      <w:pPr>
        <w:spacing w:line="340" w:lineRule="exact"/>
        <w:jc w:val="center"/>
        <w:rPr>
          <w:rFonts w:ascii="宋体"/>
          <w:sz w:val="24"/>
        </w:rPr>
      </w:pPr>
    </w:p>
    <w:p>
      <w:pPr>
        <w:spacing w:line="340" w:lineRule="exact"/>
        <w:ind w:firstLine="1440" w:firstLineChars="600"/>
        <w:rPr>
          <w:rFonts w:ascii="宋体"/>
          <w:b/>
          <w:sz w:val="24"/>
        </w:rPr>
      </w:pPr>
      <w:r>
        <w:rPr>
          <w:rFonts w:hint="eastAsia" w:ascii="宋体" w:hAnsi="宋体" w:cs="Arial"/>
          <w:sz w:val="24"/>
        </w:rPr>
        <w:t>（</w:t>
      </w:r>
      <w:r>
        <w:rPr>
          <w:rFonts w:ascii="宋体" w:hAnsi="宋体" w:cs="Arial"/>
          <w:sz w:val="24"/>
        </w:rPr>
        <w:t>1</w:t>
      </w:r>
      <w:r>
        <w:rPr>
          <w:rFonts w:hint="eastAsia" w:ascii="宋体" w:hAnsi="宋体" w:cs="Arial"/>
          <w:sz w:val="24"/>
        </w:rPr>
        <w:t>）公司名称：电话号码：</w:t>
      </w:r>
    </w:p>
    <w:p>
      <w:pPr>
        <w:spacing w:line="300" w:lineRule="atLeast"/>
        <w:ind w:firstLine="1440" w:firstLineChars="600"/>
        <w:rPr>
          <w:rFonts w:ascii="宋体" w:cs="Arial"/>
          <w:sz w:val="24"/>
        </w:rPr>
      </w:pPr>
      <w:r>
        <w:rPr>
          <w:rFonts w:hint="eastAsia" w:ascii="宋体" w:hAnsi="宋体" w:cs="Arial"/>
          <w:sz w:val="24"/>
        </w:rPr>
        <w:t>（</w:t>
      </w:r>
      <w:r>
        <w:rPr>
          <w:rFonts w:ascii="宋体" w:hAnsi="宋体" w:cs="Arial"/>
          <w:sz w:val="24"/>
        </w:rPr>
        <w:t>2</w:t>
      </w:r>
      <w:r>
        <w:rPr>
          <w:rFonts w:hint="eastAsia" w:ascii="宋体" w:hAnsi="宋体" w:cs="Arial"/>
          <w:sz w:val="24"/>
        </w:rPr>
        <w:t>）地址：传真：</w:t>
      </w:r>
    </w:p>
    <w:p>
      <w:pPr>
        <w:spacing w:line="300" w:lineRule="atLeast"/>
        <w:ind w:firstLine="1440" w:firstLineChars="600"/>
        <w:rPr>
          <w:rFonts w:ascii="宋体" w:cs="Arial"/>
          <w:sz w:val="24"/>
          <w:u w:val="single"/>
        </w:rPr>
      </w:pPr>
      <w:r>
        <w:rPr>
          <w:rFonts w:hint="eastAsia" w:ascii="宋体" w:hAnsi="宋体" w:cs="Arial"/>
          <w:sz w:val="24"/>
        </w:rPr>
        <w:t>（</w:t>
      </w:r>
      <w:r>
        <w:rPr>
          <w:rFonts w:ascii="宋体" w:hAnsi="宋体" w:cs="Arial"/>
          <w:sz w:val="24"/>
        </w:rPr>
        <w:t>3</w:t>
      </w:r>
      <w:r>
        <w:rPr>
          <w:rFonts w:hint="eastAsia" w:ascii="宋体" w:hAnsi="宋体" w:cs="Arial"/>
          <w:sz w:val="24"/>
        </w:rPr>
        <w:t>）注册资金：经济性质</w:t>
      </w:r>
      <w:r>
        <w:rPr>
          <w:rFonts w:ascii="宋体" w:hAnsi="宋体" w:cs="Arial"/>
          <w:sz w:val="24"/>
        </w:rPr>
        <w:t>:</w:t>
      </w:r>
    </w:p>
    <w:p>
      <w:pPr>
        <w:spacing w:line="300" w:lineRule="atLeast"/>
        <w:ind w:firstLine="1440" w:firstLineChars="600"/>
        <w:rPr>
          <w:rFonts w:ascii="宋体" w:cs="Arial"/>
          <w:sz w:val="24"/>
        </w:rPr>
      </w:pPr>
      <w:r>
        <w:rPr>
          <w:rFonts w:hint="eastAsia" w:ascii="宋体" w:hAnsi="宋体" w:cs="Arial"/>
          <w:sz w:val="24"/>
        </w:rPr>
        <w:t>（</w:t>
      </w:r>
      <w:r>
        <w:rPr>
          <w:rFonts w:ascii="宋体" w:hAnsi="宋体" w:cs="Arial"/>
          <w:sz w:val="24"/>
        </w:rPr>
        <w:t>4</w:t>
      </w:r>
      <w:r>
        <w:rPr>
          <w:rFonts w:hint="eastAsia" w:ascii="宋体" w:hAnsi="宋体" w:cs="Arial"/>
          <w:sz w:val="24"/>
        </w:rPr>
        <w:t>）公司经营及资金状况</w:t>
      </w:r>
      <w:r>
        <w:rPr>
          <w:rFonts w:ascii="宋体" w:hAnsi="宋体" w:cs="Arial"/>
          <w:sz w:val="24"/>
        </w:rPr>
        <w:t>:</w:t>
      </w:r>
    </w:p>
    <w:p>
      <w:pPr>
        <w:spacing w:line="300" w:lineRule="atLeast"/>
        <w:rPr>
          <w:rFonts w:ascii="宋体" w:cs="Arial"/>
          <w:sz w:val="24"/>
        </w:rPr>
      </w:pPr>
    </w:p>
    <w:p>
      <w:pPr>
        <w:spacing w:line="300" w:lineRule="atLeast"/>
        <w:rPr>
          <w:rFonts w:ascii="宋体" w:cs="Arial"/>
          <w:sz w:val="24"/>
        </w:rPr>
      </w:pPr>
    </w:p>
    <w:p>
      <w:pPr>
        <w:spacing w:line="300" w:lineRule="atLeast"/>
        <w:rPr>
          <w:rFonts w:ascii="宋体" w:cs="Arial"/>
          <w:sz w:val="24"/>
        </w:rPr>
      </w:pPr>
    </w:p>
    <w:p>
      <w:pPr>
        <w:spacing w:line="300" w:lineRule="atLeast"/>
        <w:ind w:firstLine="1320" w:firstLineChars="550"/>
        <w:rPr>
          <w:rFonts w:ascii="宋体" w:cs="Arial"/>
          <w:sz w:val="24"/>
        </w:rPr>
      </w:pPr>
      <w:r>
        <w:rPr>
          <w:rFonts w:hint="eastAsia" w:ascii="宋体" w:hAnsi="宋体" w:cs="Arial"/>
          <w:sz w:val="24"/>
        </w:rPr>
        <w:t>（</w:t>
      </w:r>
      <w:r>
        <w:rPr>
          <w:rFonts w:ascii="宋体" w:hAnsi="宋体" w:cs="Arial"/>
          <w:sz w:val="24"/>
        </w:rPr>
        <w:t>5</w:t>
      </w:r>
      <w:r>
        <w:rPr>
          <w:rFonts w:hint="eastAsia" w:ascii="宋体" w:hAnsi="宋体" w:cs="Arial"/>
          <w:sz w:val="24"/>
        </w:rPr>
        <w:t>）公司开户银行名称及帐号：地址：</w:t>
      </w:r>
    </w:p>
    <w:p>
      <w:pPr>
        <w:spacing w:line="300" w:lineRule="atLeast"/>
        <w:ind w:firstLine="240"/>
        <w:rPr>
          <w:rFonts w:ascii="宋体" w:cs="Arial"/>
          <w:sz w:val="24"/>
          <w:u w:val="single"/>
        </w:rPr>
      </w:pPr>
    </w:p>
    <w:p>
      <w:pPr>
        <w:spacing w:line="300" w:lineRule="atLeast"/>
        <w:ind w:firstLine="240"/>
        <w:rPr>
          <w:rFonts w:ascii="宋体" w:cs="Arial"/>
          <w:sz w:val="24"/>
          <w:u w:val="single"/>
        </w:rPr>
      </w:pPr>
    </w:p>
    <w:p>
      <w:pPr>
        <w:spacing w:line="300" w:lineRule="atLeast"/>
        <w:ind w:firstLine="1704" w:firstLineChars="710"/>
        <w:rPr>
          <w:rFonts w:ascii="宋体" w:cs="Arial"/>
          <w:sz w:val="24"/>
        </w:rPr>
      </w:pPr>
    </w:p>
    <w:p>
      <w:pPr>
        <w:spacing w:line="300" w:lineRule="atLeast"/>
        <w:ind w:firstLine="1320" w:firstLineChars="550"/>
        <w:rPr>
          <w:rFonts w:ascii="宋体" w:cs="Arial"/>
          <w:sz w:val="24"/>
        </w:rPr>
      </w:pPr>
      <w:r>
        <w:rPr>
          <w:rFonts w:hint="eastAsia" w:ascii="宋体" w:hAnsi="宋体" w:cs="Arial"/>
          <w:sz w:val="24"/>
        </w:rPr>
        <w:t>（</w:t>
      </w:r>
      <w:r>
        <w:rPr>
          <w:rFonts w:ascii="宋体" w:hAnsi="宋体" w:cs="Arial"/>
          <w:sz w:val="24"/>
        </w:rPr>
        <w:t>6</w:t>
      </w:r>
      <w:r>
        <w:rPr>
          <w:rFonts w:hint="eastAsia" w:ascii="宋体" w:hAnsi="宋体" w:cs="Arial"/>
          <w:sz w:val="24"/>
        </w:rPr>
        <w:t>）营业注册执照号：</w:t>
      </w:r>
    </w:p>
    <w:p>
      <w:pPr>
        <w:spacing w:line="300" w:lineRule="atLeast"/>
        <w:rPr>
          <w:rFonts w:ascii="宋体" w:cs="Arial"/>
          <w:sz w:val="24"/>
        </w:rPr>
      </w:pPr>
    </w:p>
    <w:p>
      <w:pPr>
        <w:spacing w:line="300" w:lineRule="atLeast"/>
        <w:rPr>
          <w:rFonts w:ascii="宋体" w:cs="Arial"/>
          <w:sz w:val="24"/>
        </w:rPr>
      </w:pPr>
      <w:r>
        <w:rPr>
          <w:rFonts w:hint="eastAsia" w:ascii="宋体" w:hAnsi="宋体" w:cs="Arial"/>
          <w:sz w:val="24"/>
        </w:rPr>
        <w:t>（</w:t>
      </w:r>
      <w:r>
        <w:rPr>
          <w:rFonts w:ascii="宋体" w:hAnsi="宋体" w:cs="Arial"/>
          <w:sz w:val="24"/>
        </w:rPr>
        <w:t>7</w:t>
      </w:r>
      <w:r>
        <w:rPr>
          <w:rFonts w:hint="eastAsia" w:ascii="宋体" w:hAnsi="宋体" w:cs="Arial"/>
          <w:sz w:val="24"/>
        </w:rPr>
        <w:t>）其他说明：</w:t>
      </w:r>
    </w:p>
    <w:p>
      <w:pPr>
        <w:spacing w:line="300" w:lineRule="atLeast"/>
        <w:rPr>
          <w:rFonts w:ascii="宋体" w:cs="Arial"/>
          <w:sz w:val="24"/>
        </w:rPr>
      </w:pPr>
    </w:p>
    <w:p>
      <w:pPr>
        <w:spacing w:line="300" w:lineRule="atLeast"/>
        <w:rPr>
          <w:rFonts w:ascii="宋体" w:cs="Arial"/>
          <w:sz w:val="24"/>
        </w:rPr>
      </w:pPr>
    </w:p>
    <w:p>
      <w:pPr>
        <w:spacing w:line="300" w:lineRule="atLeast"/>
        <w:rPr>
          <w:rFonts w:ascii="宋体" w:cs="Arial"/>
          <w:sz w:val="24"/>
        </w:rPr>
      </w:pPr>
    </w:p>
    <w:p>
      <w:pPr>
        <w:spacing w:line="300" w:lineRule="atLeast"/>
        <w:ind w:firstLine="570"/>
        <w:rPr>
          <w:rFonts w:ascii="宋体" w:cs="Arial"/>
          <w:sz w:val="24"/>
        </w:rPr>
      </w:pPr>
    </w:p>
    <w:p>
      <w:pPr>
        <w:spacing w:line="300" w:lineRule="atLeast"/>
        <w:ind w:firstLine="570"/>
        <w:rPr>
          <w:rFonts w:ascii="宋体" w:cs="Arial"/>
          <w:sz w:val="24"/>
        </w:rPr>
      </w:pPr>
    </w:p>
    <w:p>
      <w:pPr>
        <w:spacing w:line="300" w:lineRule="atLeast"/>
        <w:ind w:firstLine="1728" w:firstLineChars="720"/>
        <w:rPr>
          <w:rFonts w:ascii="宋体" w:cs="Arial"/>
          <w:sz w:val="24"/>
        </w:rPr>
      </w:pPr>
      <w:r>
        <w:rPr>
          <w:rFonts w:hint="eastAsia" w:ascii="宋体" w:hAnsi="宋体" w:cs="Arial"/>
          <w:sz w:val="24"/>
        </w:rPr>
        <w:t>我</w:t>
      </w:r>
      <w:r>
        <w:rPr>
          <w:rFonts w:ascii="宋体" w:hAnsi="宋体" w:cs="Arial"/>
          <w:sz w:val="24"/>
        </w:rPr>
        <w:t>/</w:t>
      </w:r>
      <w:r>
        <w:rPr>
          <w:rFonts w:hint="eastAsia" w:ascii="宋体" w:hAnsi="宋体" w:cs="Arial"/>
          <w:sz w:val="24"/>
        </w:rPr>
        <w:t>我们声明以上所述是正确无误的，您有权进行您认为必要的所有调查。</w:t>
      </w:r>
    </w:p>
    <w:p>
      <w:pPr>
        <w:spacing w:line="300" w:lineRule="atLeast"/>
        <w:rPr>
          <w:rFonts w:ascii="宋体" w:cs="Arial"/>
          <w:sz w:val="24"/>
        </w:rPr>
      </w:pPr>
    </w:p>
    <w:p>
      <w:pPr>
        <w:spacing w:line="300" w:lineRule="atLeast"/>
        <w:rPr>
          <w:rFonts w:ascii="宋体" w:cs="Arial"/>
          <w:sz w:val="24"/>
        </w:rPr>
      </w:pPr>
    </w:p>
    <w:p>
      <w:pPr>
        <w:spacing w:line="300" w:lineRule="atLeast"/>
        <w:ind w:firstLine="1080" w:firstLineChars="450"/>
        <w:rPr>
          <w:rFonts w:ascii="宋体" w:cs="Arial"/>
          <w:sz w:val="24"/>
        </w:rPr>
      </w:pPr>
      <w:r>
        <w:rPr>
          <w:rFonts w:hint="eastAsia" w:ascii="宋体" w:hAnsi="宋体" w:cs="Arial"/>
          <w:sz w:val="24"/>
        </w:rPr>
        <w:t>日期：</w:t>
      </w:r>
    </w:p>
    <w:p>
      <w:pPr>
        <w:spacing w:line="300" w:lineRule="atLeast"/>
        <w:rPr>
          <w:rFonts w:ascii="宋体" w:cs="Arial"/>
          <w:sz w:val="24"/>
        </w:rPr>
      </w:pPr>
    </w:p>
    <w:p>
      <w:pPr>
        <w:spacing w:line="300" w:lineRule="atLeast"/>
        <w:rPr>
          <w:rFonts w:ascii="宋体" w:cs="Arial"/>
          <w:sz w:val="24"/>
        </w:rPr>
      </w:pPr>
    </w:p>
    <w:p>
      <w:pPr>
        <w:spacing w:line="300" w:lineRule="atLeast"/>
        <w:ind w:firstLine="1680" w:firstLineChars="700"/>
        <w:rPr>
          <w:rFonts w:ascii="宋体" w:cs="Arial"/>
          <w:sz w:val="24"/>
        </w:rPr>
      </w:pPr>
      <w:r>
        <w:rPr>
          <w:rFonts w:hint="eastAsia" w:ascii="宋体" w:hAnsi="宋体" w:cs="Arial"/>
          <w:sz w:val="24"/>
        </w:rPr>
        <w:t>投标人名称：</w:t>
      </w:r>
      <w:r>
        <w:rPr>
          <w:rFonts w:ascii="宋体" w:hAnsi="宋体" w:cs="Arial"/>
          <w:sz w:val="24"/>
        </w:rPr>
        <w:t xml:space="preserve">            (</w:t>
      </w:r>
      <w:r>
        <w:rPr>
          <w:rFonts w:hint="eastAsia" w:ascii="宋体" w:hAnsi="宋体" w:cs="Arial"/>
          <w:sz w:val="24"/>
        </w:rPr>
        <w:t>公章</w:t>
      </w:r>
      <w:r>
        <w:rPr>
          <w:rFonts w:ascii="宋体" w:hAnsi="宋体" w:cs="Arial"/>
          <w:sz w:val="24"/>
        </w:rPr>
        <w:t xml:space="preserve">)  </w:t>
      </w:r>
    </w:p>
    <w:p>
      <w:pPr>
        <w:spacing w:line="300" w:lineRule="atLeast"/>
        <w:ind w:firstLine="1680" w:firstLineChars="700"/>
        <w:rPr>
          <w:rFonts w:ascii="宋体" w:cs="Arial"/>
          <w:sz w:val="24"/>
        </w:rPr>
      </w:pPr>
    </w:p>
    <w:p>
      <w:pPr>
        <w:spacing w:line="340" w:lineRule="exact"/>
        <w:ind w:firstLine="1680" w:firstLineChars="700"/>
        <w:rPr>
          <w:rFonts w:ascii="宋体" w:cs="Arial"/>
          <w:szCs w:val="21"/>
        </w:rPr>
      </w:pPr>
      <w:r>
        <w:rPr>
          <w:rFonts w:hint="eastAsia" w:ascii="宋体" w:hAnsi="宋体"/>
          <w:sz w:val="24"/>
        </w:rPr>
        <w:t>法定代表人（或负责人）或授权委托人签字：</w:t>
      </w:r>
    </w:p>
    <w:p>
      <w:pPr>
        <w:spacing w:line="340" w:lineRule="exact"/>
        <w:rPr>
          <w:rFonts w:ascii="宋体" w:cs="Arial"/>
          <w:szCs w:val="21"/>
        </w:rPr>
      </w:pPr>
    </w:p>
    <w:p>
      <w:pPr>
        <w:spacing w:line="340" w:lineRule="exact"/>
        <w:rPr>
          <w:rFonts w:ascii="宋体" w:cs="Arial"/>
          <w:szCs w:val="21"/>
        </w:rPr>
      </w:pPr>
    </w:p>
    <w:p>
      <w:pPr>
        <w:spacing w:line="340" w:lineRule="exact"/>
        <w:rPr>
          <w:rFonts w:ascii="宋体" w:cs="Arial"/>
          <w:szCs w:val="21"/>
        </w:rPr>
      </w:pPr>
    </w:p>
    <w:p>
      <w:pPr>
        <w:spacing w:line="340" w:lineRule="exact"/>
        <w:rPr>
          <w:rFonts w:ascii="宋体" w:cs="Arial"/>
          <w:szCs w:val="21"/>
        </w:rPr>
      </w:pPr>
    </w:p>
    <w:p>
      <w:pPr>
        <w:spacing w:line="340" w:lineRule="exact"/>
        <w:rPr>
          <w:rFonts w:ascii="宋体" w:cs="Arial"/>
          <w:szCs w:val="21"/>
        </w:rPr>
      </w:pPr>
    </w:p>
    <w:p>
      <w:pPr>
        <w:spacing w:line="340" w:lineRule="exact"/>
        <w:rPr>
          <w:rFonts w:ascii="宋体" w:cs="Arial"/>
          <w:szCs w:val="21"/>
        </w:rPr>
      </w:pPr>
    </w:p>
    <w:p>
      <w:pPr>
        <w:spacing w:line="340" w:lineRule="exact"/>
        <w:rPr>
          <w:rFonts w:ascii="宋体" w:cs="Arial"/>
          <w:szCs w:val="21"/>
        </w:rPr>
      </w:pPr>
    </w:p>
    <w:p>
      <w:pPr>
        <w:spacing w:line="340" w:lineRule="exact"/>
        <w:rPr>
          <w:rFonts w:ascii="宋体" w:cs="Arial"/>
          <w:szCs w:val="21"/>
        </w:rPr>
      </w:pPr>
    </w:p>
    <w:p>
      <w:pPr>
        <w:pStyle w:val="18"/>
        <w:snapToGrid w:val="0"/>
        <w:spacing w:before="0" w:beforeAutospacing="0" w:after="0" w:afterAutospacing="0" w:line="312" w:lineRule="auto"/>
        <w:jc w:val="center"/>
        <w:rPr>
          <w:b/>
          <w:sz w:val="36"/>
          <w:szCs w:val="36"/>
        </w:rPr>
      </w:pPr>
      <w:r>
        <w:rPr>
          <w:b/>
          <w:sz w:val="36"/>
          <w:szCs w:val="36"/>
        </w:rPr>
        <w:br w:type="page"/>
      </w:r>
      <w:r>
        <w:rPr>
          <w:rFonts w:hint="eastAsia"/>
          <w:b/>
          <w:sz w:val="36"/>
          <w:szCs w:val="36"/>
        </w:rPr>
        <w:t>十、投标人需说明的其它问题（如有）</w:t>
      </w:r>
    </w:p>
    <w:p>
      <w:pPr>
        <w:spacing w:line="340" w:lineRule="exact"/>
        <w:jc w:val="center"/>
        <w:rPr>
          <w:rFonts w:ascii="宋体"/>
          <w:b/>
          <w:szCs w:val="21"/>
        </w:rPr>
      </w:pPr>
    </w:p>
    <w:p>
      <w:pPr>
        <w:spacing w:line="340" w:lineRule="exact"/>
        <w:rPr>
          <w:rFonts w:ascii="宋体"/>
          <w:bCs/>
          <w:sz w:val="24"/>
        </w:rPr>
      </w:pPr>
      <w:r>
        <w:rPr>
          <w:rFonts w:hint="eastAsia" w:ascii="宋体" w:hAnsi="宋体"/>
          <w:bCs/>
          <w:sz w:val="24"/>
        </w:rPr>
        <w:t>投标人可提出补充建议或说明，提出比招标文件要求的更合理建议方案及理由，同时应说明对本项目的影响。</w:t>
      </w:r>
    </w:p>
    <w:p>
      <w:pPr>
        <w:spacing w:line="400" w:lineRule="exact"/>
        <w:jc w:val="center"/>
        <w:rPr>
          <w:rFonts w:ascii="宋体"/>
          <w:szCs w:val="21"/>
        </w:rPr>
      </w:pPr>
    </w:p>
    <w:p>
      <w:pPr>
        <w:jc w:val="center"/>
        <w:rPr>
          <w:rFonts w:ascii="宋体"/>
          <w:szCs w:val="21"/>
        </w:rPr>
      </w:pPr>
    </w:p>
    <w:p>
      <w:pPr>
        <w:spacing w:line="400" w:lineRule="exact"/>
        <w:jc w:val="center"/>
        <w:rPr>
          <w:rFonts w:ascii="宋体"/>
          <w:b/>
          <w:sz w:val="36"/>
          <w:szCs w:val="36"/>
        </w:rPr>
      </w:pPr>
      <w:r>
        <w:rPr>
          <w:rFonts w:ascii="宋体"/>
          <w:b/>
          <w:sz w:val="36"/>
          <w:szCs w:val="36"/>
        </w:rPr>
        <w:br w:type="page"/>
      </w:r>
    </w:p>
    <w:p>
      <w:pPr>
        <w:jc w:val="center"/>
        <w:rPr>
          <w:rFonts w:ascii="宋体"/>
          <w:b/>
          <w:bCs/>
          <w:sz w:val="36"/>
          <w:szCs w:val="36"/>
        </w:rPr>
      </w:pPr>
      <w:r>
        <w:rPr>
          <w:rFonts w:hint="eastAsia" w:ascii="宋体" w:hAnsi="宋体"/>
          <w:b/>
          <w:bCs/>
          <w:sz w:val="36"/>
          <w:szCs w:val="36"/>
        </w:rPr>
        <w:t>十一、开标一览表</w:t>
      </w:r>
    </w:p>
    <w:p>
      <w:pPr>
        <w:spacing w:line="360" w:lineRule="auto"/>
        <w:rPr>
          <w:rFonts w:ascii="宋体"/>
          <w:sz w:val="24"/>
        </w:rPr>
      </w:pPr>
      <w:r>
        <w:rPr>
          <w:rFonts w:hint="eastAsia" w:ascii="宋体" w:hAnsi="宋体"/>
          <w:sz w:val="24"/>
        </w:rPr>
        <w:t>项目名称：</w:t>
      </w:r>
    </w:p>
    <w:p>
      <w:pPr>
        <w:spacing w:line="360" w:lineRule="auto"/>
        <w:rPr>
          <w:rFonts w:ascii="宋体"/>
          <w:bCs/>
          <w:sz w:val="24"/>
        </w:rPr>
      </w:pPr>
      <w:r>
        <w:rPr>
          <w:rFonts w:hint="eastAsia" w:ascii="宋体" w:hAnsi="宋体"/>
          <w:sz w:val="24"/>
        </w:rPr>
        <w:t>项目编号：</w:t>
      </w:r>
      <w:r>
        <w:rPr>
          <w:rFonts w:hint="eastAsia" w:ascii="宋体" w:hAnsi="宋体"/>
          <w:b/>
          <w:bCs/>
          <w:sz w:val="24"/>
        </w:rPr>
        <w:t>　　</w:t>
      </w:r>
      <w:r>
        <w:rPr>
          <w:rFonts w:hint="eastAsia" w:ascii="宋体" w:hAnsi="宋体"/>
          <w:bCs/>
          <w:sz w:val="24"/>
        </w:rPr>
        <w:t>年月日</w:t>
      </w:r>
    </w:p>
    <w:tbl>
      <w:tblPr>
        <w:tblStyle w:val="20"/>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3199"/>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2977" w:type="dxa"/>
          </w:tcPr>
          <w:p>
            <w:pPr>
              <w:jc w:val="center"/>
              <w:rPr>
                <w:rFonts w:ascii="宋体"/>
                <w:b/>
                <w:bCs/>
                <w:sz w:val="24"/>
              </w:rPr>
            </w:pPr>
          </w:p>
          <w:p>
            <w:pPr>
              <w:jc w:val="center"/>
              <w:rPr>
                <w:rFonts w:ascii="宋体"/>
                <w:b/>
                <w:bCs/>
                <w:sz w:val="24"/>
              </w:rPr>
            </w:pPr>
            <w:r>
              <w:rPr>
                <w:rFonts w:hint="eastAsia" w:ascii="宋体" w:hAnsi="宋体"/>
                <w:b/>
                <w:bCs/>
                <w:sz w:val="24"/>
              </w:rPr>
              <w:t>投标总报价</w:t>
            </w:r>
          </w:p>
          <w:p>
            <w:pPr>
              <w:jc w:val="center"/>
              <w:rPr>
                <w:rFonts w:ascii="宋体"/>
                <w:b/>
                <w:bCs/>
                <w:sz w:val="24"/>
              </w:rPr>
            </w:pPr>
            <w:r>
              <w:rPr>
                <w:rFonts w:hint="eastAsia" w:ascii="宋体" w:hAnsi="宋体"/>
                <w:b/>
                <w:bCs/>
                <w:sz w:val="24"/>
              </w:rPr>
              <w:t>（人民币</w:t>
            </w:r>
            <w:r>
              <w:rPr>
                <w:rFonts w:ascii="宋体" w:hAnsi="宋体"/>
                <w:b/>
                <w:bCs/>
                <w:sz w:val="24"/>
              </w:rPr>
              <w:t>/</w:t>
            </w:r>
            <w:r>
              <w:rPr>
                <w:rFonts w:hint="eastAsia" w:ascii="宋体" w:hAnsi="宋体"/>
                <w:b/>
                <w:bCs/>
                <w:sz w:val="24"/>
              </w:rPr>
              <w:t>元）</w:t>
            </w:r>
          </w:p>
        </w:tc>
        <w:tc>
          <w:tcPr>
            <w:tcW w:w="3199" w:type="dxa"/>
            <w:vAlign w:val="center"/>
          </w:tcPr>
          <w:p>
            <w:pPr>
              <w:jc w:val="center"/>
              <w:rPr>
                <w:rFonts w:ascii="宋体"/>
                <w:b/>
                <w:bCs/>
                <w:sz w:val="24"/>
              </w:rPr>
            </w:pPr>
            <w:r>
              <w:rPr>
                <w:rFonts w:hint="eastAsia" w:ascii="宋体" w:hAnsi="宋体"/>
                <w:b/>
                <w:bCs/>
                <w:sz w:val="24"/>
              </w:rPr>
              <w:t>供货及安装完成时间</w:t>
            </w:r>
          </w:p>
        </w:tc>
        <w:tc>
          <w:tcPr>
            <w:tcW w:w="3089" w:type="dxa"/>
            <w:vAlign w:val="center"/>
          </w:tcPr>
          <w:p>
            <w:pPr>
              <w:jc w:val="center"/>
              <w:rPr>
                <w:rFonts w:asci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2977" w:type="dxa"/>
            <w:vAlign w:val="center"/>
          </w:tcPr>
          <w:p>
            <w:pPr>
              <w:jc w:val="center"/>
              <w:rPr>
                <w:rFonts w:ascii="宋体"/>
                <w:sz w:val="24"/>
              </w:rPr>
            </w:pPr>
          </w:p>
        </w:tc>
        <w:tc>
          <w:tcPr>
            <w:tcW w:w="3199" w:type="dxa"/>
            <w:vAlign w:val="center"/>
          </w:tcPr>
          <w:p>
            <w:pPr>
              <w:jc w:val="center"/>
              <w:rPr>
                <w:rFonts w:ascii="宋体"/>
                <w:sz w:val="24"/>
              </w:rPr>
            </w:pPr>
          </w:p>
        </w:tc>
        <w:tc>
          <w:tcPr>
            <w:tcW w:w="3089"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2977" w:type="dxa"/>
            <w:vAlign w:val="center"/>
          </w:tcPr>
          <w:p>
            <w:pPr>
              <w:jc w:val="center"/>
              <w:rPr>
                <w:rFonts w:ascii="宋体"/>
                <w:b/>
                <w:sz w:val="24"/>
              </w:rPr>
            </w:pPr>
            <w:r>
              <w:rPr>
                <w:rFonts w:hint="eastAsia" w:ascii="宋体" w:hAnsi="宋体"/>
                <w:b/>
                <w:sz w:val="24"/>
              </w:rPr>
              <w:t>总报价（大写）</w:t>
            </w:r>
          </w:p>
        </w:tc>
        <w:tc>
          <w:tcPr>
            <w:tcW w:w="6288" w:type="dxa"/>
            <w:gridSpan w:val="2"/>
            <w:vAlign w:val="center"/>
          </w:tcPr>
          <w:p>
            <w:pPr>
              <w:rPr>
                <w:rFonts w:ascii="宋体"/>
                <w:sz w:val="24"/>
              </w:rPr>
            </w:pPr>
          </w:p>
        </w:tc>
      </w:tr>
    </w:tbl>
    <w:p>
      <w:pPr>
        <w:rPr>
          <w:rFonts w:ascii="宋体"/>
          <w:b/>
          <w:bCs/>
          <w:sz w:val="24"/>
        </w:rPr>
      </w:pPr>
    </w:p>
    <w:p>
      <w:pPr>
        <w:rPr>
          <w:rFonts w:ascii="宋体"/>
          <w:b/>
          <w:bCs/>
          <w:sz w:val="24"/>
        </w:rPr>
      </w:pPr>
    </w:p>
    <w:p>
      <w:pPr>
        <w:rPr>
          <w:rFonts w:ascii="宋体"/>
          <w:b/>
          <w:bCs/>
          <w:sz w:val="24"/>
        </w:rPr>
      </w:pPr>
    </w:p>
    <w:p>
      <w:pPr>
        <w:rPr>
          <w:rFonts w:ascii="宋体"/>
          <w:b/>
          <w:bCs/>
          <w:sz w:val="24"/>
        </w:rPr>
      </w:pPr>
    </w:p>
    <w:p>
      <w:pPr>
        <w:rPr>
          <w:rFonts w:ascii="宋体"/>
          <w:b/>
          <w:bCs/>
          <w:sz w:val="24"/>
        </w:rPr>
      </w:pPr>
    </w:p>
    <w:p>
      <w:pPr>
        <w:rPr>
          <w:rFonts w:ascii="宋体"/>
          <w:b/>
          <w:bCs/>
          <w:sz w:val="24"/>
        </w:rPr>
      </w:pPr>
    </w:p>
    <w:p>
      <w:pPr>
        <w:rPr>
          <w:rFonts w:ascii="宋体"/>
          <w:b/>
          <w:bCs/>
          <w:sz w:val="24"/>
        </w:rPr>
      </w:pPr>
      <w:r>
        <w:rPr>
          <w:rFonts w:hint="eastAsia" w:ascii="宋体" w:hAnsi="宋体"/>
          <w:b/>
          <w:bCs/>
          <w:sz w:val="24"/>
        </w:rPr>
        <w:t>投标人名称：</w:t>
      </w:r>
    </w:p>
    <w:p>
      <w:pPr>
        <w:rPr>
          <w:rFonts w:ascii="宋体"/>
          <w:b/>
          <w:bCs/>
          <w:sz w:val="24"/>
        </w:rPr>
      </w:pPr>
    </w:p>
    <w:p>
      <w:pPr>
        <w:rPr>
          <w:rFonts w:ascii="宋体"/>
          <w:b/>
          <w:bCs/>
          <w:sz w:val="24"/>
        </w:rPr>
      </w:pPr>
      <w:r>
        <w:rPr>
          <w:rFonts w:hint="eastAsia" w:ascii="宋体" w:hAnsi="宋体"/>
          <w:b/>
          <w:bCs/>
          <w:sz w:val="24"/>
        </w:rPr>
        <w:t>投标人法定代表人（或负责人）签字：</w:t>
      </w:r>
    </w:p>
    <w:p>
      <w:pPr>
        <w:rPr>
          <w:rFonts w:ascii="宋体"/>
          <w:b/>
          <w:bCs/>
          <w:sz w:val="24"/>
        </w:rPr>
      </w:pPr>
    </w:p>
    <w:p>
      <w:pPr>
        <w:rPr>
          <w:rFonts w:ascii="宋体"/>
          <w:b/>
          <w:bCs/>
          <w:sz w:val="24"/>
        </w:rPr>
      </w:pPr>
      <w:r>
        <w:rPr>
          <w:rFonts w:hint="eastAsia" w:ascii="宋体" w:hAnsi="宋体"/>
          <w:b/>
          <w:bCs/>
          <w:sz w:val="24"/>
        </w:rPr>
        <w:t>投标人公章：</w:t>
      </w:r>
    </w:p>
    <w:p>
      <w:pPr>
        <w:rPr>
          <w:rFonts w:ascii="宋体"/>
          <w:sz w:val="24"/>
        </w:rPr>
      </w:pPr>
    </w:p>
    <w:p>
      <w:pPr>
        <w:rPr>
          <w:rFonts w:ascii="宋体"/>
          <w:sz w:val="24"/>
        </w:rPr>
      </w:pPr>
    </w:p>
    <w:p>
      <w:pPr>
        <w:rPr>
          <w:rFonts w:ascii="宋体"/>
          <w:sz w:val="24"/>
        </w:rPr>
      </w:pPr>
    </w:p>
    <w:p>
      <w:pPr>
        <w:rPr>
          <w:rFonts w:ascii="宋体"/>
          <w:sz w:val="24"/>
        </w:rPr>
      </w:pPr>
    </w:p>
    <w:p>
      <w:pPr>
        <w:ind w:left="421" w:leftChars="-29" w:hanging="482" w:hangingChars="200"/>
        <w:rPr>
          <w:rFonts w:ascii="宋体"/>
          <w:b/>
          <w:bCs/>
          <w:sz w:val="24"/>
        </w:rPr>
      </w:pPr>
      <w:r>
        <w:rPr>
          <w:rFonts w:hint="eastAsia" w:ascii="宋体" w:hAnsi="宋体"/>
          <w:b/>
          <w:bCs/>
          <w:sz w:val="24"/>
        </w:rPr>
        <w:t>注：为方便开标唱标，投标人应将开标一览表单独密封，并在信封上标明“开标一览表”字样，然后在递交投标文件时单独递交。开标时，投标文件中如开标一览表内容与投标文件内容不一致时，以开标一览表内容为准。</w:t>
      </w:r>
    </w:p>
    <w:p>
      <w:pPr>
        <w:ind w:left="421" w:leftChars="-29" w:hanging="482" w:hangingChars="200"/>
        <w:rPr>
          <w:rFonts w:ascii="宋体"/>
          <w:b/>
          <w:bCs/>
          <w:sz w:val="24"/>
        </w:rPr>
      </w:pPr>
    </w:p>
    <w:p>
      <w:pPr>
        <w:jc w:val="center"/>
        <w:rPr>
          <w:rFonts w:ascii="宋体" w:cs="Arial"/>
          <w:szCs w:val="21"/>
        </w:rPr>
      </w:pPr>
      <w:r>
        <w:rPr>
          <w:rFonts w:hint="eastAsia" w:ascii="宋体" w:hAnsi="宋体" w:cs="Arial"/>
          <w:szCs w:val="21"/>
        </w:rPr>
        <w:t>注：本文件应按规定签署，否则投标文件无效。</w:t>
      </w:r>
    </w:p>
    <w:p>
      <w:pPr>
        <w:spacing w:line="360" w:lineRule="auto"/>
        <w:rPr>
          <w:rFonts w:ascii="宋体"/>
          <w:sz w:val="24"/>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pacing w:line="400" w:lineRule="exact"/>
        <w:jc w:val="center"/>
        <w:rPr>
          <w:rFonts w:ascii="宋体"/>
          <w:b/>
          <w:sz w:val="36"/>
          <w:szCs w:val="36"/>
        </w:rPr>
      </w:pPr>
    </w:p>
    <w:p>
      <w:pPr>
        <w:snapToGrid w:val="0"/>
        <w:spacing w:before="312" w:beforeLines="100" w:after="156" w:afterLines="50" w:line="360" w:lineRule="auto"/>
        <w:jc w:val="center"/>
        <w:rPr>
          <w:rFonts w:ascii="宋体"/>
          <w:b/>
          <w:bCs/>
          <w:sz w:val="44"/>
          <w:szCs w:val="44"/>
        </w:rPr>
      </w:pPr>
      <w:r>
        <w:rPr>
          <w:rFonts w:hint="eastAsia" w:ascii="宋体" w:hAnsi="宋体"/>
          <w:b/>
          <w:bCs/>
          <w:sz w:val="44"/>
          <w:szCs w:val="44"/>
        </w:rPr>
        <w:t>第五章评标细则</w:t>
      </w: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snapToGrid w:val="0"/>
        <w:jc w:val="center"/>
        <w:rPr>
          <w:rFonts w:ascii="宋体"/>
          <w:sz w:val="36"/>
          <w:szCs w:val="36"/>
        </w:rPr>
      </w:pPr>
      <w:r>
        <w:rPr>
          <w:rFonts w:hint="eastAsia" w:ascii="宋体" w:hAnsi="宋体"/>
          <w:sz w:val="36"/>
          <w:szCs w:val="36"/>
        </w:rPr>
        <w:t>评标方法</w:t>
      </w:r>
    </w:p>
    <w:p>
      <w:pPr>
        <w:snapToGrid w:val="0"/>
        <w:rPr>
          <w:rFonts w:ascii="宋体"/>
          <w:sz w:val="24"/>
        </w:rPr>
      </w:pPr>
      <w:r>
        <w:rPr>
          <w:rFonts w:hint="eastAsia" w:ascii="宋体" w:hAnsi="宋体" w:cs="宋体"/>
          <w:kern w:val="0"/>
          <w:sz w:val="24"/>
        </w:rPr>
        <w:t>（一）</w:t>
      </w:r>
      <w:r>
        <w:rPr>
          <w:rFonts w:hint="eastAsia" w:ascii="宋体" w:hAnsi="宋体"/>
          <w:kern w:val="0"/>
          <w:sz w:val="24"/>
        </w:rPr>
        <w:t>评标方法：</w:t>
      </w:r>
      <w:r>
        <w:rPr>
          <w:rFonts w:hint="eastAsia" w:ascii="宋体" w:hAnsi="宋体"/>
          <w:sz w:val="24"/>
        </w:rPr>
        <w:t>本项目采用综合评分法进行评标</w:t>
      </w:r>
    </w:p>
    <w:p>
      <w:pPr>
        <w:spacing w:line="360" w:lineRule="auto"/>
        <w:ind w:firstLine="480" w:firstLineChars="200"/>
        <w:rPr>
          <w:rFonts w:ascii="宋体"/>
          <w:sz w:val="24"/>
        </w:rPr>
      </w:pPr>
      <w:r>
        <w:rPr>
          <w:rFonts w:ascii="宋体" w:hAnsi="宋体"/>
          <w:kern w:val="0"/>
          <w:sz w:val="24"/>
        </w:rPr>
        <w:t>1</w:t>
      </w:r>
      <w:r>
        <w:rPr>
          <w:rFonts w:hint="eastAsia" w:ascii="宋体" w:hAnsi="宋体"/>
          <w:kern w:val="0"/>
          <w:sz w:val="24"/>
        </w:rPr>
        <w:t>、根据投标人的综合得分，计算出投标人的评标总得分，由高到低排出顺序，评标总得分最高的投标人推荐为中标候选人。如果投标人评标总得分相同，报价低的投标人排序在前。得分且投标报价相同的，按技术指标优劣顺序排列。</w:t>
      </w:r>
    </w:p>
    <w:p>
      <w:pPr>
        <w:spacing w:line="360" w:lineRule="auto"/>
        <w:ind w:firstLine="480" w:firstLineChars="200"/>
        <w:rPr>
          <w:rFonts w:ascii="宋体"/>
          <w:kern w:val="0"/>
          <w:sz w:val="24"/>
        </w:rPr>
      </w:pPr>
      <w:r>
        <w:rPr>
          <w:rFonts w:ascii="宋体" w:hAnsi="宋体"/>
          <w:kern w:val="0"/>
          <w:sz w:val="24"/>
        </w:rPr>
        <w:t>2</w:t>
      </w:r>
      <w:r>
        <w:rPr>
          <w:rFonts w:hint="eastAsia" w:ascii="宋体" w:hAnsi="宋体"/>
          <w:kern w:val="0"/>
          <w:sz w:val="24"/>
        </w:rPr>
        <w:t>、投标人投标产品是中小企业制造的，其产品报价给予一定比例的扣除，其中：小型企业给予</w:t>
      </w:r>
      <w:r>
        <w:rPr>
          <w:rFonts w:ascii="宋体" w:hAnsi="宋体"/>
          <w:kern w:val="0"/>
          <w:sz w:val="24"/>
        </w:rPr>
        <w:t>6</w:t>
      </w:r>
      <w:r>
        <w:rPr>
          <w:rFonts w:hint="eastAsia" w:ascii="宋体" w:hAnsi="宋体"/>
          <w:kern w:val="0"/>
          <w:sz w:val="24"/>
        </w:rPr>
        <w:t>％的扣除，微型企业给予</w:t>
      </w:r>
      <w:r>
        <w:rPr>
          <w:rFonts w:ascii="宋体" w:hAnsi="宋体"/>
          <w:kern w:val="0"/>
          <w:sz w:val="24"/>
        </w:rPr>
        <w:t>8</w:t>
      </w:r>
      <w:r>
        <w:rPr>
          <w:rFonts w:hint="eastAsia" w:ascii="宋体" w:hAnsi="宋体"/>
          <w:kern w:val="0"/>
          <w:sz w:val="24"/>
        </w:rPr>
        <w:t>％的扣除，用扣除后的价格参与投标报价计算。</w:t>
      </w:r>
    </w:p>
    <w:p>
      <w:pPr>
        <w:spacing w:line="360" w:lineRule="auto"/>
        <w:ind w:firstLine="480" w:firstLineChars="200"/>
        <w:rPr>
          <w:rFonts w:ascii="宋体"/>
          <w:kern w:val="0"/>
          <w:sz w:val="24"/>
        </w:rPr>
      </w:pPr>
      <w:r>
        <w:rPr>
          <w:rFonts w:ascii="宋体" w:hAnsi="宋体"/>
          <w:kern w:val="0"/>
          <w:sz w:val="24"/>
        </w:rPr>
        <w:t>3</w:t>
      </w:r>
      <w:r>
        <w:rPr>
          <w:rFonts w:hint="eastAsia" w:ascii="宋体" w:hAnsi="宋体"/>
          <w:kern w:val="0"/>
          <w:sz w:val="24"/>
        </w:rPr>
        <w:t>、投标人投标产品是监狱企业和残疾人福利性单位制造的，其产品报价给予</w:t>
      </w:r>
      <w:r>
        <w:rPr>
          <w:rFonts w:ascii="宋体" w:hAnsi="宋体"/>
          <w:kern w:val="0"/>
          <w:sz w:val="24"/>
        </w:rPr>
        <w:t>6%</w:t>
      </w:r>
      <w:r>
        <w:rPr>
          <w:rFonts w:hint="eastAsia" w:ascii="宋体" w:hAnsi="宋体"/>
          <w:kern w:val="0"/>
          <w:sz w:val="24"/>
        </w:rPr>
        <w:t>的扣除，用扣除后的价格参与投标报价计算。</w:t>
      </w:r>
    </w:p>
    <w:p>
      <w:pPr>
        <w:spacing w:line="360" w:lineRule="auto"/>
        <w:ind w:firstLine="465"/>
        <w:rPr>
          <w:rFonts w:ascii="宋体" w:cs="宋体"/>
          <w:kern w:val="0"/>
          <w:sz w:val="24"/>
        </w:rPr>
      </w:pPr>
      <w:r>
        <w:rPr>
          <w:rFonts w:ascii="宋体" w:hAnsi="宋体" w:cs="宋体"/>
          <w:kern w:val="0"/>
          <w:sz w:val="24"/>
        </w:rPr>
        <w:t>4</w:t>
      </w:r>
      <w:r>
        <w:rPr>
          <w:rFonts w:hint="eastAsia" w:ascii="宋体" w:hAnsi="宋体" w:cs="宋体"/>
          <w:kern w:val="0"/>
          <w:sz w:val="24"/>
        </w:rPr>
        <w:t>、监狱企业及残疾人福利性单位同时属于小型、微型企业的，其享受的价格扣除比例取小微企业扣除率和监狱企业扣除率中的较大值。</w:t>
      </w:r>
    </w:p>
    <w:p>
      <w:pPr>
        <w:spacing w:line="400" w:lineRule="exact"/>
        <w:jc w:val="center"/>
        <w:rPr>
          <w:rFonts w:ascii="宋体"/>
          <w:b/>
          <w:sz w:val="36"/>
          <w:szCs w:val="36"/>
        </w:rPr>
      </w:pPr>
      <w:r>
        <w:br w:type="page"/>
      </w:r>
    </w:p>
    <w:p>
      <w:pPr>
        <w:rPr>
          <w:rFonts w:ascii="宋体"/>
          <w:bCs/>
          <w:sz w:val="28"/>
          <w:szCs w:val="28"/>
        </w:rPr>
      </w:pPr>
      <w:r>
        <w:rPr>
          <w:rFonts w:hint="eastAsia" w:ascii="宋体" w:hAnsi="宋体"/>
          <w:bCs/>
          <w:sz w:val="28"/>
          <w:szCs w:val="28"/>
        </w:rPr>
        <w:t>附件一：</w:t>
      </w:r>
    </w:p>
    <w:p>
      <w:pPr>
        <w:jc w:val="center"/>
        <w:rPr>
          <w:sz w:val="28"/>
          <w:szCs w:val="28"/>
        </w:rPr>
      </w:pPr>
      <w:r>
        <w:rPr>
          <w:rFonts w:hint="eastAsia"/>
          <w:sz w:val="28"/>
          <w:szCs w:val="28"/>
        </w:rPr>
        <w:t>资格性审查</w:t>
      </w:r>
      <w:r>
        <w:rPr>
          <w:sz w:val="28"/>
          <w:szCs w:val="28"/>
        </w:rPr>
        <w:t>1-1</w:t>
      </w:r>
    </w:p>
    <w:tbl>
      <w:tblPr>
        <w:tblStyle w:val="20"/>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
        <w:gridCol w:w="4842"/>
        <w:gridCol w:w="992"/>
        <w:gridCol w:w="992"/>
        <w:gridCol w:w="99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702" w:type="dxa"/>
            <w:gridSpan w:val="2"/>
            <w:vMerge w:val="restart"/>
            <w:vAlign w:val="center"/>
          </w:tcPr>
          <w:p>
            <w:pPr>
              <w:rPr>
                <w:b/>
                <w:bCs/>
                <w:sz w:val="28"/>
                <w:szCs w:val="28"/>
              </w:rPr>
            </w:pPr>
            <w:r>
              <w:rPr>
                <w:rFonts w:hint="eastAsia" w:cs="宋体"/>
                <w:b/>
                <w:bCs/>
                <w:sz w:val="28"/>
                <w:szCs w:val="28"/>
              </w:rPr>
              <w:t>序号</w:t>
            </w:r>
          </w:p>
        </w:tc>
        <w:tc>
          <w:tcPr>
            <w:tcW w:w="4842" w:type="dxa"/>
            <w:vMerge w:val="restart"/>
            <w:vAlign w:val="center"/>
          </w:tcPr>
          <w:p>
            <w:pPr>
              <w:ind w:firstLine="482"/>
              <w:jc w:val="center"/>
              <w:rPr>
                <w:b/>
                <w:bCs/>
                <w:sz w:val="28"/>
                <w:szCs w:val="28"/>
              </w:rPr>
            </w:pPr>
            <w:r>
              <w:rPr>
                <w:rFonts w:hint="eastAsia" w:cs="宋体"/>
                <w:b/>
                <w:bCs/>
                <w:sz w:val="28"/>
                <w:szCs w:val="28"/>
              </w:rPr>
              <w:t>审查内容</w:t>
            </w:r>
          </w:p>
        </w:tc>
        <w:tc>
          <w:tcPr>
            <w:tcW w:w="3846" w:type="dxa"/>
            <w:gridSpan w:val="4"/>
            <w:vAlign w:val="center"/>
          </w:tcPr>
          <w:p>
            <w:pPr>
              <w:ind w:firstLine="482"/>
              <w:rPr>
                <w:rFonts w:cs="宋体"/>
                <w:b/>
                <w:bCs/>
                <w:sz w:val="28"/>
                <w:szCs w:val="28"/>
              </w:rPr>
            </w:pPr>
            <w:r>
              <w:rPr>
                <w:rFonts w:hint="eastAsia" w:cs="宋体"/>
                <w:b/>
                <w:bCs/>
                <w:sz w:val="28"/>
                <w:szCs w:val="28"/>
              </w:rPr>
              <w:t>投标人</w:t>
            </w:r>
          </w:p>
          <w:p>
            <w:pPr>
              <w:rPr>
                <w:rFonts w:cs="宋体"/>
                <w:b/>
                <w:bCs/>
                <w:sz w:val="28"/>
                <w:szCs w:val="28"/>
              </w:rPr>
            </w:pPr>
            <w:r>
              <w:rPr>
                <w:rFonts w:hint="eastAsia" w:ascii="宋体" w:hAnsi="宋体"/>
                <w:bCs/>
                <w:sz w:val="24"/>
              </w:rPr>
              <w:t>（合格打√，不合格打×）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702" w:type="dxa"/>
            <w:gridSpan w:val="2"/>
            <w:vMerge w:val="continue"/>
            <w:vAlign w:val="center"/>
          </w:tcPr>
          <w:p>
            <w:pPr>
              <w:ind w:firstLine="482"/>
              <w:jc w:val="center"/>
              <w:rPr>
                <w:b/>
                <w:bCs/>
                <w:sz w:val="28"/>
                <w:szCs w:val="28"/>
              </w:rPr>
            </w:pPr>
          </w:p>
        </w:tc>
        <w:tc>
          <w:tcPr>
            <w:tcW w:w="4842" w:type="dxa"/>
            <w:vMerge w:val="continue"/>
            <w:vAlign w:val="center"/>
          </w:tcPr>
          <w:p>
            <w:pPr>
              <w:ind w:firstLine="482"/>
              <w:rPr>
                <w:b/>
                <w:bCs/>
                <w:sz w:val="28"/>
                <w:szCs w:val="28"/>
              </w:rPr>
            </w:pPr>
          </w:p>
        </w:tc>
        <w:tc>
          <w:tcPr>
            <w:tcW w:w="992" w:type="dxa"/>
            <w:vAlign w:val="center"/>
          </w:tcPr>
          <w:p>
            <w:pPr>
              <w:ind w:firstLine="482"/>
              <w:jc w:val="center"/>
              <w:rPr>
                <w:b/>
                <w:bCs/>
                <w:sz w:val="28"/>
                <w:szCs w:val="28"/>
              </w:rPr>
            </w:pPr>
          </w:p>
        </w:tc>
        <w:tc>
          <w:tcPr>
            <w:tcW w:w="992" w:type="dxa"/>
            <w:vAlign w:val="center"/>
          </w:tcPr>
          <w:p>
            <w:pPr>
              <w:ind w:firstLine="482"/>
              <w:jc w:val="center"/>
              <w:rPr>
                <w:b/>
                <w:bCs/>
                <w:sz w:val="28"/>
                <w:szCs w:val="28"/>
              </w:rPr>
            </w:pPr>
          </w:p>
        </w:tc>
        <w:tc>
          <w:tcPr>
            <w:tcW w:w="992" w:type="dxa"/>
            <w:vAlign w:val="center"/>
          </w:tcPr>
          <w:p>
            <w:pPr>
              <w:ind w:firstLine="482"/>
              <w:jc w:val="center"/>
              <w:rPr>
                <w:b/>
                <w:bCs/>
                <w:sz w:val="28"/>
                <w:szCs w:val="28"/>
              </w:rPr>
            </w:pPr>
          </w:p>
        </w:tc>
        <w:tc>
          <w:tcPr>
            <w:tcW w:w="870" w:type="dxa"/>
            <w:vAlign w:val="center"/>
          </w:tcPr>
          <w:p>
            <w:pPr>
              <w:ind w:firstLine="482"/>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702" w:type="dxa"/>
            <w:gridSpan w:val="2"/>
            <w:vAlign w:val="center"/>
          </w:tcPr>
          <w:p>
            <w:pPr>
              <w:adjustRightInd w:val="0"/>
              <w:snapToGrid w:val="0"/>
              <w:rPr>
                <w:sz w:val="28"/>
                <w:szCs w:val="28"/>
              </w:rPr>
            </w:pPr>
            <w:r>
              <w:rPr>
                <w:sz w:val="28"/>
                <w:szCs w:val="28"/>
              </w:rPr>
              <w:t>1</w:t>
            </w:r>
          </w:p>
        </w:tc>
        <w:tc>
          <w:tcPr>
            <w:tcW w:w="4842" w:type="dxa"/>
            <w:vAlign w:val="center"/>
          </w:tcPr>
          <w:p>
            <w:pPr>
              <w:snapToGrid w:val="0"/>
              <w:rPr>
                <w:sz w:val="24"/>
              </w:rPr>
            </w:pPr>
            <w:r>
              <w:rPr>
                <w:rFonts w:hint="eastAsia" w:cs="宋体"/>
                <w:sz w:val="24"/>
              </w:rPr>
              <w:t>营业执照、税务登记证、组织机构代码证符合要求情况</w:t>
            </w:r>
          </w:p>
        </w:tc>
        <w:tc>
          <w:tcPr>
            <w:tcW w:w="992" w:type="dxa"/>
            <w:vAlign w:val="center"/>
          </w:tcPr>
          <w:p>
            <w:pPr>
              <w:adjustRightInd w:val="0"/>
              <w:snapToGrid w:val="0"/>
              <w:ind w:firstLine="480"/>
              <w:jc w:val="center"/>
              <w:rPr>
                <w:sz w:val="28"/>
                <w:szCs w:val="28"/>
              </w:rPr>
            </w:pPr>
          </w:p>
        </w:tc>
        <w:tc>
          <w:tcPr>
            <w:tcW w:w="992" w:type="dxa"/>
            <w:vAlign w:val="center"/>
          </w:tcPr>
          <w:p>
            <w:pPr>
              <w:ind w:firstLine="480"/>
              <w:jc w:val="center"/>
              <w:rPr>
                <w:sz w:val="28"/>
                <w:szCs w:val="28"/>
              </w:rPr>
            </w:pPr>
          </w:p>
        </w:tc>
        <w:tc>
          <w:tcPr>
            <w:tcW w:w="992" w:type="dxa"/>
            <w:vAlign w:val="center"/>
          </w:tcPr>
          <w:p>
            <w:pPr>
              <w:ind w:firstLine="480"/>
              <w:jc w:val="center"/>
              <w:rPr>
                <w:sz w:val="28"/>
                <w:szCs w:val="28"/>
              </w:rPr>
            </w:pPr>
          </w:p>
        </w:tc>
        <w:tc>
          <w:tcPr>
            <w:tcW w:w="870" w:type="dxa"/>
            <w:vAlign w:val="center"/>
          </w:tcPr>
          <w:p>
            <w:pPr>
              <w:ind w:firstLine="48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02" w:type="dxa"/>
            <w:gridSpan w:val="2"/>
            <w:vAlign w:val="center"/>
          </w:tcPr>
          <w:p>
            <w:pPr>
              <w:adjustRightInd w:val="0"/>
              <w:snapToGrid w:val="0"/>
              <w:rPr>
                <w:sz w:val="28"/>
                <w:szCs w:val="28"/>
              </w:rPr>
            </w:pPr>
            <w:r>
              <w:rPr>
                <w:sz w:val="28"/>
                <w:szCs w:val="28"/>
              </w:rPr>
              <w:t>2</w:t>
            </w:r>
          </w:p>
        </w:tc>
        <w:tc>
          <w:tcPr>
            <w:tcW w:w="4842" w:type="dxa"/>
            <w:vAlign w:val="center"/>
          </w:tcPr>
          <w:p>
            <w:pPr>
              <w:snapToGrid w:val="0"/>
              <w:rPr>
                <w:sz w:val="24"/>
              </w:rPr>
            </w:pPr>
            <w:r>
              <w:rPr>
                <w:rFonts w:hint="eastAsia" w:cs="宋体"/>
                <w:sz w:val="24"/>
              </w:rPr>
              <w:t>供应商信用信息查询情况符合要求（查询情况以代理机构提供的《声明书》为准）。</w:t>
            </w: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870" w:type="dxa"/>
            <w:vAlign w:val="center"/>
          </w:tcPr>
          <w:p>
            <w:pPr>
              <w:adjustRightInd w:val="0"/>
              <w:snapToGrid w:val="0"/>
              <w:ind w:firstLine="48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02" w:type="dxa"/>
            <w:gridSpan w:val="2"/>
            <w:vAlign w:val="center"/>
          </w:tcPr>
          <w:p>
            <w:pPr>
              <w:adjustRightInd w:val="0"/>
              <w:snapToGrid w:val="0"/>
              <w:rPr>
                <w:sz w:val="28"/>
                <w:szCs w:val="28"/>
              </w:rPr>
            </w:pPr>
            <w:r>
              <w:rPr>
                <w:sz w:val="28"/>
                <w:szCs w:val="28"/>
              </w:rPr>
              <w:t>3</w:t>
            </w:r>
          </w:p>
        </w:tc>
        <w:tc>
          <w:tcPr>
            <w:tcW w:w="4842" w:type="dxa"/>
            <w:vAlign w:val="center"/>
          </w:tcPr>
          <w:p>
            <w:pPr>
              <w:snapToGrid w:val="0"/>
              <w:rPr>
                <w:rFonts w:cs="宋体"/>
                <w:sz w:val="24"/>
              </w:rPr>
            </w:pPr>
            <w:r>
              <w:rPr>
                <w:rFonts w:hint="eastAsia" w:cs="宋体"/>
                <w:sz w:val="24"/>
              </w:rPr>
              <w:t>三年内无行贿犯罪记录</w:t>
            </w: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870" w:type="dxa"/>
            <w:vAlign w:val="center"/>
          </w:tcPr>
          <w:p>
            <w:pPr>
              <w:adjustRightInd w:val="0"/>
              <w:snapToGrid w:val="0"/>
              <w:ind w:firstLine="48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02" w:type="dxa"/>
            <w:gridSpan w:val="2"/>
            <w:vAlign w:val="center"/>
          </w:tcPr>
          <w:p>
            <w:pPr>
              <w:adjustRightInd w:val="0"/>
              <w:snapToGrid w:val="0"/>
              <w:rPr>
                <w:sz w:val="28"/>
                <w:szCs w:val="28"/>
              </w:rPr>
            </w:pPr>
            <w:r>
              <w:rPr>
                <w:sz w:val="28"/>
                <w:szCs w:val="28"/>
              </w:rPr>
              <w:t>4</w:t>
            </w:r>
          </w:p>
        </w:tc>
        <w:tc>
          <w:tcPr>
            <w:tcW w:w="4842" w:type="dxa"/>
            <w:vAlign w:val="center"/>
          </w:tcPr>
          <w:p>
            <w:pPr>
              <w:snapToGrid w:val="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重大违法记录查询情况</w:t>
            </w: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870" w:type="dxa"/>
            <w:vAlign w:val="center"/>
          </w:tcPr>
          <w:p>
            <w:pPr>
              <w:adjustRightInd w:val="0"/>
              <w:snapToGrid w:val="0"/>
              <w:ind w:firstLine="48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02" w:type="dxa"/>
            <w:gridSpan w:val="2"/>
            <w:vAlign w:val="center"/>
          </w:tcPr>
          <w:p>
            <w:pPr>
              <w:adjustRightInd w:val="0"/>
              <w:snapToGrid w:val="0"/>
              <w:rPr>
                <w:sz w:val="28"/>
                <w:szCs w:val="28"/>
              </w:rPr>
            </w:pPr>
            <w:r>
              <w:rPr>
                <w:sz w:val="28"/>
                <w:szCs w:val="28"/>
              </w:rPr>
              <w:t>5</w:t>
            </w:r>
          </w:p>
        </w:tc>
        <w:tc>
          <w:tcPr>
            <w:tcW w:w="4842" w:type="dxa"/>
            <w:vAlign w:val="center"/>
          </w:tcPr>
          <w:p>
            <w:pPr>
              <w:snapToGrid w:val="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无重大违法记录声明情况（以提供的声明为准）</w:t>
            </w: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870" w:type="dxa"/>
            <w:vAlign w:val="center"/>
          </w:tcPr>
          <w:p>
            <w:pPr>
              <w:adjustRightInd w:val="0"/>
              <w:snapToGrid w:val="0"/>
              <w:ind w:firstLine="48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02" w:type="dxa"/>
            <w:gridSpan w:val="2"/>
            <w:vAlign w:val="center"/>
          </w:tcPr>
          <w:p>
            <w:pPr>
              <w:adjustRightInd w:val="0"/>
              <w:snapToGrid w:val="0"/>
              <w:rPr>
                <w:sz w:val="28"/>
                <w:szCs w:val="28"/>
              </w:rPr>
            </w:pPr>
            <w:r>
              <w:rPr>
                <w:sz w:val="28"/>
                <w:szCs w:val="28"/>
              </w:rPr>
              <w:t>6</w:t>
            </w:r>
          </w:p>
        </w:tc>
        <w:tc>
          <w:tcPr>
            <w:tcW w:w="4842" w:type="dxa"/>
            <w:vAlign w:val="center"/>
          </w:tcPr>
          <w:p>
            <w:pPr>
              <w:snapToGrid w:val="0"/>
              <w:rPr>
                <w:rFonts w:cs="宋体"/>
                <w:sz w:val="24"/>
              </w:rPr>
            </w:pPr>
            <w:r>
              <w:rPr>
                <w:rFonts w:hint="eastAsia" w:cs="宋体"/>
                <w:sz w:val="24"/>
              </w:rPr>
              <w:t>按要求提交了投标保证金（根据代理机构提供的证明材料核实）。</w:t>
            </w: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870" w:type="dxa"/>
            <w:vAlign w:val="center"/>
          </w:tcPr>
          <w:p>
            <w:pPr>
              <w:adjustRightInd w:val="0"/>
              <w:snapToGrid w:val="0"/>
              <w:ind w:firstLine="48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02" w:type="dxa"/>
            <w:gridSpan w:val="2"/>
            <w:vAlign w:val="center"/>
          </w:tcPr>
          <w:p>
            <w:pPr>
              <w:adjustRightInd w:val="0"/>
              <w:snapToGrid w:val="0"/>
              <w:rPr>
                <w:sz w:val="28"/>
                <w:szCs w:val="28"/>
              </w:rPr>
            </w:pPr>
            <w:r>
              <w:rPr>
                <w:sz w:val="28"/>
                <w:szCs w:val="28"/>
              </w:rPr>
              <w:t>7</w:t>
            </w:r>
          </w:p>
        </w:tc>
        <w:tc>
          <w:tcPr>
            <w:tcW w:w="4842" w:type="dxa"/>
            <w:vAlign w:val="center"/>
          </w:tcPr>
          <w:p>
            <w:pPr>
              <w:snapToGrid w:val="0"/>
              <w:rPr>
                <w:rFonts w:cs="宋体"/>
                <w:sz w:val="24"/>
              </w:rPr>
            </w:pPr>
            <w:r>
              <w:rPr>
                <w:rFonts w:hint="eastAsia" w:cs="宋体"/>
                <w:bCs/>
                <w:sz w:val="24"/>
              </w:rPr>
              <w:t>近三年(2018年至今）至少具备一项同类项目类似规模的政府采购业绩，需提供供货合同或中标通知书。</w:t>
            </w: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870" w:type="dxa"/>
            <w:vAlign w:val="center"/>
          </w:tcPr>
          <w:p>
            <w:pPr>
              <w:adjustRightInd w:val="0"/>
              <w:snapToGrid w:val="0"/>
              <w:ind w:firstLine="48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44" w:type="dxa"/>
            <w:gridSpan w:val="3"/>
            <w:vAlign w:val="center"/>
          </w:tcPr>
          <w:p>
            <w:pPr>
              <w:adjustRightInd w:val="0"/>
              <w:snapToGrid w:val="0"/>
              <w:ind w:firstLine="432"/>
              <w:jc w:val="center"/>
              <w:rPr>
                <w:spacing w:val="-12"/>
                <w:sz w:val="28"/>
                <w:szCs w:val="28"/>
              </w:rPr>
            </w:pPr>
            <w:r>
              <w:rPr>
                <w:rFonts w:hint="eastAsia" w:cs="宋体"/>
                <w:spacing w:val="-12"/>
                <w:sz w:val="28"/>
                <w:szCs w:val="28"/>
              </w:rPr>
              <w:t>审查结论</w:t>
            </w: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992" w:type="dxa"/>
            <w:vAlign w:val="center"/>
          </w:tcPr>
          <w:p>
            <w:pPr>
              <w:adjustRightInd w:val="0"/>
              <w:snapToGrid w:val="0"/>
              <w:ind w:firstLine="480"/>
              <w:jc w:val="center"/>
              <w:rPr>
                <w:sz w:val="28"/>
                <w:szCs w:val="28"/>
              </w:rPr>
            </w:pPr>
          </w:p>
        </w:tc>
        <w:tc>
          <w:tcPr>
            <w:tcW w:w="870" w:type="dxa"/>
            <w:vAlign w:val="center"/>
          </w:tcPr>
          <w:p>
            <w:pPr>
              <w:adjustRightInd w:val="0"/>
              <w:snapToGrid w:val="0"/>
              <w:ind w:firstLine="48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90" w:type="dxa"/>
            <w:gridSpan w:val="7"/>
          </w:tcPr>
          <w:p>
            <w:pPr>
              <w:adjustRightInd w:val="0"/>
              <w:snapToGrid w:val="0"/>
              <w:ind w:firstLine="480"/>
              <w:rPr>
                <w:sz w:val="28"/>
                <w:szCs w:val="28"/>
              </w:rPr>
            </w:pPr>
            <w:r>
              <w:rPr>
                <w:rFonts w:hint="eastAsia" w:cs="宋体"/>
                <w:sz w:val="28"/>
                <w:szCs w:val="28"/>
              </w:rPr>
              <w:t>备注：</w:t>
            </w:r>
            <w:r>
              <w:rPr>
                <w:rFonts w:hint="eastAsia" w:cs="宋体"/>
                <w:sz w:val="24"/>
              </w:rPr>
              <w:t>（有不符合项的，需在此处详细写明理由）</w:t>
            </w:r>
          </w:p>
          <w:p>
            <w:pPr>
              <w:adjustRightInd w:val="0"/>
              <w:snapToGrid w:val="0"/>
              <w:ind w:firstLine="48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4" w:hRule="atLeast"/>
          <w:jc w:val="center"/>
        </w:trPr>
        <w:tc>
          <w:tcPr>
            <w:tcW w:w="540" w:type="dxa"/>
          </w:tcPr>
          <w:p>
            <w:pPr>
              <w:widowControl/>
              <w:jc w:val="left"/>
              <w:rPr>
                <w:rFonts w:ascii="宋体"/>
                <w:sz w:val="24"/>
              </w:rPr>
            </w:pPr>
            <w:r>
              <w:rPr>
                <w:rFonts w:hint="eastAsia" w:ascii="宋体" w:hAnsi="宋体"/>
                <w:sz w:val="24"/>
              </w:rPr>
              <w:t>审查人员</w:t>
            </w:r>
          </w:p>
        </w:tc>
        <w:tc>
          <w:tcPr>
            <w:tcW w:w="8850" w:type="dxa"/>
            <w:gridSpan w:val="6"/>
          </w:tcPr>
          <w:p>
            <w:pPr>
              <w:adjustRightInd w:val="0"/>
              <w:snapToGrid w:val="0"/>
              <w:ind w:left="418" w:leftChars="199"/>
              <w:rPr>
                <w:rFonts w:ascii="宋体" w:cs="仿宋_GB2312"/>
                <w:sz w:val="24"/>
              </w:rPr>
            </w:pPr>
          </w:p>
          <w:p>
            <w:pPr>
              <w:adjustRightInd w:val="0"/>
              <w:snapToGrid w:val="0"/>
              <w:rPr>
                <w:rFonts w:ascii="宋体"/>
                <w:sz w:val="24"/>
              </w:rPr>
            </w:pPr>
            <w:r>
              <w:rPr>
                <w:rFonts w:hint="eastAsia" w:ascii="宋体" w:hAnsi="宋体"/>
                <w:bCs/>
                <w:sz w:val="28"/>
                <w:szCs w:val="28"/>
              </w:rPr>
              <w:t>评委签字：</w:t>
            </w:r>
          </w:p>
          <w:p>
            <w:pPr>
              <w:adjustRightInd w:val="0"/>
              <w:snapToGrid w:val="0"/>
              <w:ind w:left="901" w:leftChars="429" w:firstLine="4320" w:firstLineChars="1800"/>
              <w:rPr>
                <w:rFonts w:ascii="宋体" w:cs="宋体"/>
                <w:sz w:val="28"/>
                <w:szCs w:val="28"/>
              </w:rPr>
            </w:pPr>
            <w:r>
              <w:rPr>
                <w:rFonts w:hint="eastAsia" w:ascii="宋体" w:hAnsi="宋体" w:cs="仿宋_GB2312"/>
                <w:sz w:val="24"/>
              </w:rPr>
              <w:t>年   月   日</w:t>
            </w:r>
          </w:p>
        </w:tc>
      </w:tr>
    </w:tbl>
    <w:p>
      <w:pPr>
        <w:ind w:firstLine="420"/>
      </w:pPr>
      <w:r>
        <w:rPr>
          <w:rFonts w:hint="eastAsia"/>
        </w:rPr>
        <w:t>注：</w:t>
      </w:r>
      <w:r>
        <w:t>1</w:t>
      </w:r>
      <w:r>
        <w:rPr>
          <w:rFonts w:hint="eastAsia"/>
        </w:rPr>
        <w:t>、货物和服务招标项目的资格审查由采购人或代理机构进行，至少两人。其他政府采购项目由评委会或谈判小组进行审查。</w:t>
      </w:r>
    </w:p>
    <w:p>
      <w:pPr>
        <w:ind w:firstLine="420"/>
      </w:pPr>
      <w:r>
        <w:t>2</w:t>
      </w:r>
      <w:r>
        <w:rPr>
          <w:rFonts w:hint="eastAsia"/>
        </w:rPr>
        <w:t>、审查情况或结论合格打√，不合格打×，不合格原因请在备注栏内注明。</w:t>
      </w:r>
    </w:p>
    <w:p>
      <w:pPr>
        <w:ind w:firstLine="420"/>
      </w:pPr>
      <w:r>
        <w:t>3</w:t>
      </w:r>
      <w:r>
        <w:rPr>
          <w:rFonts w:hint="eastAsia"/>
        </w:rPr>
        <w:t>、《资格性审查表》是资格性评审的依据，不得对《资格性审查表》以外的内容进行资格审查。</w:t>
      </w:r>
    </w:p>
    <w:p>
      <w:pPr>
        <w:ind w:firstLine="420"/>
      </w:pPr>
      <w:r>
        <w:t>4</w:t>
      </w:r>
      <w:r>
        <w:rPr>
          <w:rFonts w:hint="eastAsia"/>
        </w:rPr>
        <w:t>、代理机构应提供的供应商投标保证金缴纳证明按如下几种情况提供证明材料：</w:t>
      </w:r>
    </w:p>
    <w:p>
      <w:pPr>
        <w:ind w:firstLine="420"/>
      </w:pPr>
      <w:r>
        <w:rPr>
          <w:rFonts w:hint="eastAsia"/>
        </w:rPr>
        <w:t>（</w:t>
      </w:r>
      <w:r>
        <w:t>1</w:t>
      </w:r>
      <w:r>
        <w:rPr>
          <w:rFonts w:hint="eastAsia"/>
        </w:rPr>
        <w:t>）以支票或汇票形式递交的，可出具所在银行盖章的银行到账证明（复印件加盖代理机构公章），或出具通过所在银行电子银行系统打印的到账证明（加盖代理机构公章）。</w:t>
      </w:r>
    </w:p>
    <w:p>
      <w:pPr>
        <w:ind w:firstLine="420"/>
      </w:pPr>
      <w:r>
        <w:rPr>
          <w:rFonts w:hint="eastAsia"/>
        </w:rPr>
        <w:t>（</w:t>
      </w:r>
      <w:r>
        <w:t>2</w:t>
      </w:r>
      <w:r>
        <w:rPr>
          <w:rFonts w:hint="eastAsia"/>
        </w:rPr>
        <w:t>）以银行电汇形式递交的，可出具所在银行盖章的客户回单（复印件加盖代理机构公章），或出具所在银行网站打印出的电子转账凭证（加盖代理机构公章）。</w:t>
      </w:r>
    </w:p>
    <w:p>
      <w:pPr>
        <w:ind w:firstLine="420"/>
      </w:pPr>
      <w:r>
        <w:rPr>
          <w:rFonts w:hint="eastAsia"/>
        </w:rPr>
        <w:t>（</w:t>
      </w:r>
      <w:r>
        <w:t>3</w:t>
      </w:r>
      <w:r>
        <w:rPr>
          <w:rFonts w:hint="eastAsia"/>
        </w:rPr>
        <w:t>）以保函形式递交的，可出具保函（银行保函或企信担保函，加盖代理机构公章）。</w:t>
      </w:r>
    </w:p>
    <w:p>
      <w:pPr>
        <w:jc w:val="center"/>
        <w:rPr>
          <w:rFonts w:ascii="宋体"/>
          <w:bCs/>
          <w:sz w:val="28"/>
          <w:szCs w:val="28"/>
        </w:rPr>
      </w:pPr>
      <w:r>
        <w:rPr>
          <w:rFonts w:ascii="宋体"/>
          <w:bCs/>
          <w:sz w:val="28"/>
          <w:szCs w:val="28"/>
        </w:rPr>
        <w:br w:type="page"/>
      </w:r>
      <w:r>
        <w:rPr>
          <w:rFonts w:hint="eastAsia" w:ascii="宋体" w:hAnsi="宋体"/>
          <w:bCs/>
          <w:sz w:val="28"/>
          <w:szCs w:val="28"/>
        </w:rPr>
        <w:t>符合性审查表</w:t>
      </w:r>
      <w:r>
        <w:rPr>
          <w:rFonts w:ascii="宋体" w:hAnsi="宋体"/>
          <w:bCs/>
          <w:sz w:val="28"/>
          <w:szCs w:val="28"/>
        </w:rPr>
        <w:t>1-2</w:t>
      </w:r>
    </w:p>
    <w:tbl>
      <w:tblPr>
        <w:tblStyle w:val="20"/>
        <w:tblW w:w="1030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6139"/>
        <w:gridCol w:w="714"/>
        <w:gridCol w:w="714"/>
        <w:gridCol w:w="714"/>
        <w:gridCol w:w="71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96" w:type="dxa"/>
            <w:vMerge w:val="restart"/>
            <w:vAlign w:val="center"/>
          </w:tcPr>
          <w:p>
            <w:pPr>
              <w:rPr>
                <w:rFonts w:ascii="宋体"/>
                <w:bCs/>
                <w:sz w:val="28"/>
                <w:szCs w:val="28"/>
              </w:rPr>
            </w:pPr>
            <w:r>
              <w:rPr>
                <w:rFonts w:hint="eastAsia" w:ascii="宋体" w:hAnsi="宋体"/>
                <w:bCs/>
                <w:sz w:val="28"/>
                <w:szCs w:val="28"/>
              </w:rPr>
              <w:t>序号</w:t>
            </w:r>
          </w:p>
        </w:tc>
        <w:tc>
          <w:tcPr>
            <w:tcW w:w="6139" w:type="dxa"/>
            <w:vMerge w:val="restart"/>
            <w:vAlign w:val="center"/>
          </w:tcPr>
          <w:p>
            <w:pPr>
              <w:jc w:val="center"/>
              <w:rPr>
                <w:rFonts w:ascii="宋体"/>
                <w:bCs/>
                <w:sz w:val="28"/>
                <w:szCs w:val="28"/>
              </w:rPr>
            </w:pPr>
            <w:r>
              <w:rPr>
                <w:rFonts w:hint="eastAsia" w:ascii="宋体" w:hAnsi="宋体"/>
                <w:bCs/>
                <w:sz w:val="28"/>
                <w:szCs w:val="28"/>
              </w:rPr>
              <w:t>审查内容</w:t>
            </w:r>
          </w:p>
        </w:tc>
        <w:tc>
          <w:tcPr>
            <w:tcW w:w="3570" w:type="dxa"/>
            <w:gridSpan w:val="5"/>
            <w:vAlign w:val="center"/>
          </w:tcPr>
          <w:p>
            <w:pPr>
              <w:snapToGrid w:val="0"/>
              <w:jc w:val="center"/>
              <w:rPr>
                <w:rFonts w:ascii="宋体"/>
                <w:bCs/>
                <w:sz w:val="28"/>
                <w:szCs w:val="28"/>
              </w:rPr>
            </w:pPr>
            <w:r>
              <w:rPr>
                <w:rFonts w:hint="eastAsia" w:ascii="宋体" w:hAnsi="宋体"/>
                <w:bCs/>
                <w:sz w:val="28"/>
                <w:szCs w:val="28"/>
              </w:rPr>
              <w:t>投标人</w:t>
            </w:r>
          </w:p>
          <w:p>
            <w:pPr>
              <w:snapToGrid w:val="0"/>
              <w:jc w:val="center"/>
              <w:rPr>
                <w:rFonts w:ascii="宋体"/>
                <w:bCs/>
                <w:sz w:val="28"/>
                <w:szCs w:val="28"/>
              </w:rPr>
            </w:pPr>
            <w:r>
              <w:rPr>
                <w:rFonts w:hint="eastAsia" w:ascii="宋体" w:hAnsi="宋体"/>
                <w:bCs/>
                <w:sz w:val="24"/>
              </w:rPr>
              <w:t>（合格打√，不合格打×）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96" w:type="dxa"/>
            <w:vMerge w:val="continue"/>
            <w:vAlign w:val="center"/>
          </w:tcPr>
          <w:p>
            <w:pPr>
              <w:rPr>
                <w:rFonts w:ascii="宋体"/>
                <w:bCs/>
                <w:sz w:val="28"/>
                <w:szCs w:val="28"/>
              </w:rPr>
            </w:pPr>
          </w:p>
        </w:tc>
        <w:tc>
          <w:tcPr>
            <w:tcW w:w="6139" w:type="dxa"/>
            <w:vMerge w:val="continue"/>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96" w:type="dxa"/>
            <w:vAlign w:val="center"/>
          </w:tcPr>
          <w:p>
            <w:pPr>
              <w:rPr>
                <w:rFonts w:ascii="宋体"/>
                <w:bCs/>
                <w:sz w:val="28"/>
                <w:szCs w:val="28"/>
              </w:rPr>
            </w:pPr>
            <w:r>
              <w:rPr>
                <w:rFonts w:hint="eastAsia" w:ascii="宋体"/>
                <w:bCs/>
                <w:sz w:val="28"/>
                <w:szCs w:val="28"/>
              </w:rPr>
              <w:t>1</w:t>
            </w:r>
          </w:p>
        </w:tc>
        <w:tc>
          <w:tcPr>
            <w:tcW w:w="6139" w:type="dxa"/>
            <w:vAlign w:val="center"/>
          </w:tcPr>
          <w:p>
            <w:pPr>
              <w:snapToGrid w:val="0"/>
              <w:spacing w:line="400" w:lineRule="exact"/>
              <w:rPr>
                <w:rFonts w:cs="宋体"/>
                <w:sz w:val="24"/>
              </w:rPr>
            </w:pPr>
            <w:r>
              <w:rPr>
                <w:rFonts w:hint="eastAsia" w:cs="宋体"/>
                <w:sz w:val="24"/>
              </w:rPr>
              <w:t>投标有效期满足招标文件要求。</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96" w:type="dxa"/>
            <w:vAlign w:val="center"/>
          </w:tcPr>
          <w:p>
            <w:pPr>
              <w:rPr>
                <w:rFonts w:ascii="宋体"/>
                <w:bCs/>
                <w:sz w:val="28"/>
                <w:szCs w:val="28"/>
              </w:rPr>
            </w:pPr>
            <w:r>
              <w:rPr>
                <w:rFonts w:hint="eastAsia" w:ascii="宋体" w:hAnsi="宋体"/>
                <w:bCs/>
                <w:sz w:val="28"/>
                <w:szCs w:val="28"/>
              </w:rPr>
              <w:t>2</w:t>
            </w:r>
          </w:p>
        </w:tc>
        <w:tc>
          <w:tcPr>
            <w:tcW w:w="6139" w:type="dxa"/>
            <w:vAlign w:val="center"/>
          </w:tcPr>
          <w:p>
            <w:pPr>
              <w:snapToGrid w:val="0"/>
              <w:spacing w:line="400" w:lineRule="exact"/>
              <w:rPr>
                <w:rFonts w:cs="宋体"/>
                <w:sz w:val="24"/>
              </w:rPr>
            </w:pPr>
            <w:r>
              <w:rPr>
                <w:rFonts w:hint="eastAsia" w:ascii="宋体" w:hAnsi="宋体"/>
                <w:sz w:val="24"/>
              </w:rPr>
              <w:t>报价未超过招标文件中规定的预算金额或者最高限价。</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96" w:type="dxa"/>
            <w:vAlign w:val="center"/>
          </w:tcPr>
          <w:p>
            <w:pPr>
              <w:rPr>
                <w:rFonts w:ascii="宋体"/>
                <w:bCs/>
                <w:sz w:val="28"/>
                <w:szCs w:val="28"/>
              </w:rPr>
            </w:pPr>
            <w:r>
              <w:rPr>
                <w:rFonts w:hint="eastAsia" w:ascii="宋体" w:hAnsi="宋体"/>
                <w:bCs/>
                <w:sz w:val="28"/>
                <w:szCs w:val="28"/>
              </w:rPr>
              <w:t>3</w:t>
            </w:r>
          </w:p>
        </w:tc>
        <w:tc>
          <w:tcPr>
            <w:tcW w:w="6139" w:type="dxa"/>
            <w:vAlign w:val="center"/>
          </w:tcPr>
          <w:p>
            <w:pPr>
              <w:snapToGrid w:val="0"/>
              <w:spacing w:line="400" w:lineRule="exact"/>
              <w:rPr>
                <w:rFonts w:cs="宋体"/>
                <w:sz w:val="24"/>
              </w:rPr>
            </w:pPr>
            <w:r>
              <w:rPr>
                <w:rFonts w:hint="eastAsia" w:cs="宋体"/>
                <w:sz w:val="24"/>
              </w:rPr>
              <w:t>投标文件完整性符合招标文件实质性要求。</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96" w:type="dxa"/>
            <w:vAlign w:val="center"/>
          </w:tcPr>
          <w:p>
            <w:pPr>
              <w:rPr>
                <w:rFonts w:ascii="宋体"/>
                <w:bCs/>
                <w:sz w:val="28"/>
                <w:szCs w:val="28"/>
              </w:rPr>
            </w:pPr>
            <w:r>
              <w:rPr>
                <w:rFonts w:hint="eastAsia" w:ascii="宋体" w:hAnsi="宋体"/>
                <w:bCs/>
                <w:sz w:val="28"/>
                <w:szCs w:val="28"/>
              </w:rPr>
              <w:t>4</w:t>
            </w:r>
          </w:p>
        </w:tc>
        <w:tc>
          <w:tcPr>
            <w:tcW w:w="6139" w:type="dxa"/>
            <w:vAlign w:val="center"/>
          </w:tcPr>
          <w:p>
            <w:pPr>
              <w:snapToGrid w:val="0"/>
              <w:spacing w:line="400" w:lineRule="exact"/>
              <w:rPr>
                <w:rFonts w:cs="宋体"/>
                <w:sz w:val="24"/>
              </w:rPr>
            </w:pPr>
            <w:r>
              <w:rPr>
                <w:rFonts w:hint="eastAsia" w:cs="宋体"/>
                <w:sz w:val="24"/>
              </w:rPr>
              <w:t>投标文件签署情况符合招标文件实质性要求。</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96" w:type="dxa"/>
            <w:vAlign w:val="center"/>
          </w:tcPr>
          <w:p>
            <w:pPr>
              <w:rPr>
                <w:rFonts w:ascii="宋体"/>
                <w:bCs/>
                <w:sz w:val="28"/>
                <w:szCs w:val="28"/>
              </w:rPr>
            </w:pPr>
            <w:r>
              <w:rPr>
                <w:rFonts w:hint="eastAsia" w:ascii="宋体" w:hAnsi="宋体"/>
                <w:bCs/>
                <w:sz w:val="28"/>
                <w:szCs w:val="28"/>
              </w:rPr>
              <w:t>5</w:t>
            </w:r>
          </w:p>
        </w:tc>
        <w:tc>
          <w:tcPr>
            <w:tcW w:w="6139" w:type="dxa"/>
            <w:vAlign w:val="center"/>
          </w:tcPr>
          <w:p>
            <w:pPr>
              <w:snapToGrid w:val="0"/>
              <w:spacing w:line="400" w:lineRule="exact"/>
              <w:rPr>
                <w:rFonts w:cs="宋体"/>
                <w:sz w:val="24"/>
              </w:rPr>
            </w:pPr>
            <w:r>
              <w:rPr>
                <w:rFonts w:hint="eastAsia" w:cs="宋体"/>
                <w:sz w:val="24"/>
              </w:rPr>
              <w:t>按照招标文件规定报价，没有漏项。</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96" w:type="dxa"/>
            <w:vAlign w:val="center"/>
          </w:tcPr>
          <w:p>
            <w:pPr>
              <w:rPr>
                <w:rFonts w:ascii="宋体"/>
                <w:bCs/>
                <w:sz w:val="28"/>
                <w:szCs w:val="28"/>
              </w:rPr>
            </w:pPr>
            <w:r>
              <w:rPr>
                <w:rFonts w:hint="eastAsia" w:ascii="宋体" w:hAnsi="宋体"/>
                <w:bCs/>
                <w:sz w:val="28"/>
                <w:szCs w:val="28"/>
              </w:rPr>
              <w:t>6</w:t>
            </w:r>
          </w:p>
        </w:tc>
        <w:tc>
          <w:tcPr>
            <w:tcW w:w="6139" w:type="dxa"/>
            <w:vAlign w:val="center"/>
          </w:tcPr>
          <w:p>
            <w:pPr>
              <w:snapToGrid w:val="0"/>
              <w:spacing w:line="400" w:lineRule="exact"/>
              <w:rPr>
                <w:rFonts w:cs="宋体"/>
                <w:sz w:val="24"/>
              </w:rPr>
            </w:pPr>
            <w:r>
              <w:rPr>
                <w:rFonts w:hint="eastAsia" w:cs="宋体"/>
                <w:sz w:val="24"/>
              </w:rPr>
              <w:t>对“★”条款做出实质性响应，未发生重大偏离。</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96" w:type="dxa"/>
            <w:vAlign w:val="center"/>
          </w:tcPr>
          <w:p>
            <w:pPr>
              <w:rPr>
                <w:rFonts w:ascii="宋体"/>
                <w:bCs/>
                <w:sz w:val="28"/>
                <w:szCs w:val="28"/>
              </w:rPr>
            </w:pPr>
            <w:r>
              <w:rPr>
                <w:rFonts w:hint="eastAsia" w:ascii="宋体" w:hAnsi="宋体"/>
                <w:bCs/>
                <w:sz w:val="28"/>
                <w:szCs w:val="28"/>
              </w:rPr>
              <w:t>7</w:t>
            </w:r>
          </w:p>
        </w:tc>
        <w:tc>
          <w:tcPr>
            <w:tcW w:w="6139" w:type="dxa"/>
            <w:vAlign w:val="center"/>
          </w:tcPr>
          <w:p>
            <w:pPr>
              <w:snapToGrid w:val="0"/>
              <w:spacing w:line="400" w:lineRule="exact"/>
              <w:rPr>
                <w:rFonts w:cs="宋体"/>
                <w:sz w:val="24"/>
              </w:rPr>
            </w:pPr>
            <w:r>
              <w:rPr>
                <w:rFonts w:hint="eastAsia" w:cs="宋体"/>
                <w:sz w:val="24"/>
              </w:rPr>
              <w:t>未发现投标人涂改证明材料或者提供虚假材料。</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96" w:type="dxa"/>
            <w:vAlign w:val="center"/>
          </w:tcPr>
          <w:p>
            <w:pPr>
              <w:rPr>
                <w:rFonts w:ascii="宋体"/>
                <w:bCs/>
                <w:sz w:val="28"/>
                <w:szCs w:val="28"/>
              </w:rPr>
            </w:pPr>
            <w:r>
              <w:rPr>
                <w:rFonts w:hint="eastAsia" w:ascii="宋体" w:hAnsi="宋体"/>
                <w:bCs/>
                <w:sz w:val="28"/>
                <w:szCs w:val="28"/>
              </w:rPr>
              <w:t>8</w:t>
            </w:r>
          </w:p>
        </w:tc>
        <w:tc>
          <w:tcPr>
            <w:tcW w:w="6139" w:type="dxa"/>
            <w:vAlign w:val="center"/>
          </w:tcPr>
          <w:p>
            <w:pPr>
              <w:snapToGrid w:val="0"/>
              <w:spacing w:line="400" w:lineRule="exact"/>
              <w:rPr>
                <w:rFonts w:cs="宋体"/>
                <w:sz w:val="24"/>
              </w:rPr>
            </w:pPr>
            <w:r>
              <w:rPr>
                <w:rFonts w:hint="eastAsia" w:cs="宋体"/>
                <w:sz w:val="24"/>
              </w:rPr>
              <w:t>各投标人所投核心产品的品牌达到三家以上。</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96" w:type="dxa"/>
            <w:vAlign w:val="center"/>
          </w:tcPr>
          <w:p>
            <w:pPr>
              <w:rPr>
                <w:rFonts w:ascii="宋体"/>
                <w:bCs/>
                <w:sz w:val="28"/>
                <w:szCs w:val="28"/>
              </w:rPr>
            </w:pPr>
            <w:r>
              <w:rPr>
                <w:rFonts w:hint="eastAsia" w:ascii="宋体" w:hAnsi="宋体"/>
                <w:bCs/>
                <w:sz w:val="28"/>
                <w:szCs w:val="28"/>
              </w:rPr>
              <w:t>9</w:t>
            </w:r>
          </w:p>
        </w:tc>
        <w:tc>
          <w:tcPr>
            <w:tcW w:w="6139" w:type="dxa"/>
            <w:vAlign w:val="center"/>
          </w:tcPr>
          <w:p>
            <w:pPr>
              <w:snapToGrid w:val="0"/>
              <w:spacing w:line="400" w:lineRule="exact"/>
              <w:rPr>
                <w:rFonts w:cs="宋体"/>
                <w:sz w:val="24"/>
              </w:rPr>
            </w:pPr>
            <w:r>
              <w:rPr>
                <w:rFonts w:hint="eastAsia" w:cs="宋体"/>
                <w:sz w:val="24"/>
              </w:rPr>
              <w:t>未附有采购人不能接受的附加条件。</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96" w:type="dxa"/>
            <w:vAlign w:val="center"/>
          </w:tcPr>
          <w:p>
            <w:pPr>
              <w:rPr>
                <w:rFonts w:ascii="宋体"/>
                <w:bCs/>
                <w:sz w:val="28"/>
                <w:szCs w:val="28"/>
              </w:rPr>
            </w:pPr>
            <w:r>
              <w:rPr>
                <w:rFonts w:hint="eastAsia" w:ascii="宋体" w:hAnsi="宋体"/>
                <w:bCs/>
                <w:sz w:val="28"/>
                <w:szCs w:val="28"/>
              </w:rPr>
              <w:t>10</w:t>
            </w:r>
          </w:p>
        </w:tc>
        <w:tc>
          <w:tcPr>
            <w:tcW w:w="6139" w:type="dxa"/>
            <w:vAlign w:val="center"/>
          </w:tcPr>
          <w:p>
            <w:pPr>
              <w:snapToGrid w:val="0"/>
              <w:spacing w:line="400" w:lineRule="exact"/>
              <w:rPr>
                <w:rFonts w:cs="宋体"/>
                <w:sz w:val="24"/>
              </w:rPr>
            </w:pPr>
            <w:r>
              <w:rPr>
                <w:rFonts w:hint="eastAsia" w:cs="宋体"/>
                <w:sz w:val="24"/>
              </w:rPr>
              <w:t>投标产品未包含进口产品（经批准允许采购进口产品的除外）。</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96" w:type="dxa"/>
            <w:vAlign w:val="center"/>
          </w:tcPr>
          <w:p>
            <w:pPr>
              <w:rPr>
                <w:rFonts w:ascii="宋体"/>
                <w:bCs/>
                <w:sz w:val="28"/>
                <w:szCs w:val="28"/>
              </w:rPr>
            </w:pPr>
            <w:r>
              <w:rPr>
                <w:rFonts w:ascii="宋体" w:hAnsi="宋体"/>
                <w:bCs/>
                <w:sz w:val="28"/>
                <w:szCs w:val="28"/>
              </w:rPr>
              <w:t>1</w:t>
            </w:r>
            <w:r>
              <w:rPr>
                <w:rFonts w:hint="eastAsia" w:ascii="宋体" w:hAnsi="宋体"/>
                <w:bCs/>
                <w:sz w:val="28"/>
                <w:szCs w:val="28"/>
              </w:rPr>
              <w:t>1</w:t>
            </w:r>
          </w:p>
        </w:tc>
        <w:tc>
          <w:tcPr>
            <w:tcW w:w="6139" w:type="dxa"/>
            <w:vAlign w:val="center"/>
          </w:tcPr>
          <w:p>
            <w:pPr>
              <w:snapToGrid w:val="0"/>
              <w:spacing w:line="400" w:lineRule="exact"/>
              <w:rPr>
                <w:rFonts w:cs="宋体"/>
                <w:sz w:val="24"/>
              </w:rPr>
            </w:pPr>
            <w:r>
              <w:rPr>
                <w:rFonts w:hint="eastAsia" w:cs="宋体"/>
                <w:sz w:val="24"/>
              </w:rPr>
              <w:t>未发现有招标文件规定的其它投标无效情形。</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96" w:type="dxa"/>
            <w:vAlign w:val="center"/>
          </w:tcPr>
          <w:p>
            <w:pPr>
              <w:rPr>
                <w:rFonts w:ascii="宋体"/>
                <w:bCs/>
                <w:sz w:val="28"/>
                <w:szCs w:val="28"/>
              </w:rPr>
            </w:pPr>
            <w:r>
              <w:rPr>
                <w:rFonts w:ascii="宋体" w:hAnsi="宋体"/>
                <w:bCs/>
                <w:sz w:val="28"/>
                <w:szCs w:val="28"/>
              </w:rPr>
              <w:t>1</w:t>
            </w:r>
            <w:r>
              <w:rPr>
                <w:rFonts w:hint="eastAsia" w:ascii="宋体" w:hAnsi="宋体"/>
                <w:bCs/>
                <w:sz w:val="28"/>
                <w:szCs w:val="28"/>
              </w:rPr>
              <w:t>2</w:t>
            </w:r>
          </w:p>
        </w:tc>
        <w:tc>
          <w:tcPr>
            <w:tcW w:w="6139" w:type="dxa"/>
            <w:vAlign w:val="center"/>
          </w:tcPr>
          <w:p>
            <w:pPr>
              <w:snapToGrid w:val="0"/>
              <w:spacing w:line="400" w:lineRule="exact"/>
              <w:rPr>
                <w:rFonts w:cs="宋体"/>
                <w:sz w:val="24"/>
              </w:rPr>
            </w:pPr>
            <w:r>
              <w:rPr>
                <w:rFonts w:hint="eastAsia" w:cs="宋体"/>
                <w:sz w:val="24"/>
              </w:rPr>
              <w:t>未发现其他不符合法律法规规定的实质性要求。</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735" w:type="dxa"/>
            <w:gridSpan w:val="2"/>
            <w:vAlign w:val="center"/>
          </w:tcPr>
          <w:p>
            <w:pPr>
              <w:rPr>
                <w:rFonts w:ascii="宋体"/>
                <w:bCs/>
                <w:sz w:val="28"/>
                <w:szCs w:val="28"/>
              </w:rPr>
            </w:pPr>
            <w:r>
              <w:rPr>
                <w:rFonts w:hint="eastAsia" w:ascii="宋体" w:hAnsi="宋体"/>
                <w:bCs/>
                <w:sz w:val="28"/>
                <w:szCs w:val="28"/>
              </w:rPr>
              <w:t>审查结论</w:t>
            </w: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c>
          <w:tcPr>
            <w:tcW w:w="714" w:type="dxa"/>
            <w:vAlign w:val="center"/>
          </w:tcPr>
          <w:p>
            <w:pP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10305" w:type="dxa"/>
            <w:gridSpan w:val="7"/>
            <w:vAlign w:val="center"/>
          </w:tcPr>
          <w:p>
            <w:pPr>
              <w:rPr>
                <w:rFonts w:ascii="宋体"/>
                <w:bCs/>
                <w:sz w:val="28"/>
                <w:szCs w:val="28"/>
              </w:rPr>
            </w:pPr>
            <w:r>
              <w:rPr>
                <w:rFonts w:hint="eastAsia" w:ascii="宋体" w:hAnsi="宋体"/>
                <w:bCs/>
                <w:sz w:val="28"/>
                <w:szCs w:val="28"/>
              </w:rPr>
              <w:t>备注：</w:t>
            </w:r>
          </w:p>
          <w:p>
            <w:pPr>
              <w:rPr>
                <w:rFonts w:ascii="宋体"/>
                <w:bCs/>
                <w:sz w:val="28"/>
                <w:szCs w:val="28"/>
              </w:rPr>
            </w:pPr>
            <w:r>
              <w:rPr>
                <w:rFonts w:hint="eastAsia" w:ascii="宋体" w:hAnsi="宋体"/>
                <w:bCs/>
                <w:sz w:val="28"/>
                <w:szCs w:val="28"/>
              </w:rPr>
              <w:t>评委签字：</w:t>
            </w:r>
          </w:p>
        </w:tc>
      </w:tr>
    </w:tbl>
    <w:p>
      <w:pPr>
        <w:ind w:firstLine="420"/>
        <w:rPr>
          <w:rFonts w:cs="宋体"/>
        </w:rPr>
      </w:pPr>
    </w:p>
    <w:p>
      <w:pPr>
        <w:rPr>
          <w:szCs w:val="21"/>
        </w:rPr>
      </w:pPr>
      <w:r>
        <w:rPr>
          <w:rFonts w:hint="eastAsia"/>
          <w:szCs w:val="21"/>
          <w:highlight w:val="white"/>
        </w:rPr>
        <w:t>注：</w:t>
      </w:r>
      <w:r>
        <w:rPr>
          <w:szCs w:val="21"/>
          <w:highlight w:val="white"/>
        </w:rPr>
        <w:t>1</w:t>
      </w:r>
      <w:r>
        <w:rPr>
          <w:rFonts w:hint="eastAsia"/>
          <w:szCs w:val="21"/>
          <w:highlight w:val="white"/>
        </w:rPr>
        <w:t>、合格项打√，不合格项打×，不合格原因请在备注栏内注明。</w:t>
      </w:r>
    </w:p>
    <w:p>
      <w:pPr>
        <w:ind w:firstLine="420"/>
        <w:rPr>
          <w:rFonts w:cs="宋体"/>
        </w:rPr>
      </w:pPr>
      <w:r>
        <w:rPr>
          <w:szCs w:val="21"/>
        </w:rPr>
        <w:t>2</w:t>
      </w:r>
      <w:r>
        <w:rPr>
          <w:rFonts w:hint="eastAsia"/>
          <w:szCs w:val="21"/>
        </w:rPr>
        <w:t>、</w:t>
      </w:r>
      <w:r>
        <w:rPr>
          <w:rFonts w:hint="eastAsia"/>
        </w:rPr>
        <w:t>《符合性审查表》是符合性评审的依据，《符合性审查表》未列明的，不得作为符合性评审中认定投标（报价）文件无效的依据（属于法律法规规定的投标文件无效的情形除外）。</w:t>
      </w:r>
    </w:p>
    <w:p>
      <w:pPr>
        <w:ind w:firstLine="420"/>
        <w:rPr>
          <w:rFonts w:cs="宋体"/>
        </w:rPr>
      </w:pPr>
    </w:p>
    <w:p>
      <w:pPr>
        <w:rPr>
          <w:szCs w:val="21"/>
        </w:rPr>
      </w:pPr>
      <w:r>
        <w:rPr>
          <w:rFonts w:ascii="宋体"/>
          <w:bCs/>
          <w:sz w:val="28"/>
          <w:szCs w:val="28"/>
        </w:rPr>
        <w:br w:type="page"/>
      </w:r>
      <w:r>
        <w:rPr>
          <w:rFonts w:hint="eastAsia" w:ascii="宋体" w:hAnsi="宋体"/>
          <w:bCs/>
          <w:sz w:val="28"/>
          <w:szCs w:val="28"/>
        </w:rPr>
        <w:t>附件三：</w:t>
      </w:r>
    </w:p>
    <w:tbl>
      <w:tblPr>
        <w:tblStyle w:val="20"/>
        <w:tblW w:w="9004" w:type="dxa"/>
        <w:tblInd w:w="0" w:type="dxa"/>
        <w:tblLayout w:type="fixed"/>
        <w:tblCellMar>
          <w:top w:w="0" w:type="dxa"/>
          <w:left w:w="108" w:type="dxa"/>
          <w:bottom w:w="0" w:type="dxa"/>
          <w:right w:w="108" w:type="dxa"/>
        </w:tblCellMar>
      </w:tblPr>
      <w:tblGrid>
        <w:gridCol w:w="456"/>
        <w:gridCol w:w="783"/>
        <w:gridCol w:w="7"/>
        <w:gridCol w:w="2124"/>
        <w:gridCol w:w="5634"/>
      </w:tblGrid>
      <w:tr>
        <w:tblPrEx>
          <w:tblCellMar>
            <w:top w:w="0" w:type="dxa"/>
            <w:left w:w="108" w:type="dxa"/>
            <w:bottom w:w="0" w:type="dxa"/>
            <w:right w:w="108" w:type="dxa"/>
          </w:tblCellMar>
        </w:tblPrEx>
        <w:trPr>
          <w:trHeight w:val="450" w:hRule="atLeast"/>
        </w:trPr>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szCs w:val="21"/>
                <w:lang w:val="zh-CN"/>
              </w:rPr>
            </w:pPr>
            <w:r>
              <w:rPr>
                <w:rFonts w:hint="eastAsia" w:ascii="宋体" w:hAnsi="宋体" w:cs="宋体"/>
                <w:szCs w:val="21"/>
                <w:lang w:val="zh-CN"/>
              </w:rPr>
              <w:t>序号</w:t>
            </w:r>
          </w:p>
        </w:tc>
        <w:tc>
          <w:tcPr>
            <w:tcW w:w="291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szCs w:val="21"/>
                <w:lang w:val="zh-CN"/>
              </w:rPr>
            </w:pPr>
            <w:r>
              <w:rPr>
                <w:rFonts w:hint="eastAsia" w:ascii="宋体" w:hAnsi="宋体" w:cs="宋体"/>
                <w:szCs w:val="21"/>
                <w:lang w:val="zh-CN"/>
              </w:rPr>
              <w:t>评分项目</w:t>
            </w:r>
          </w:p>
        </w:tc>
        <w:tc>
          <w:tcPr>
            <w:tcW w:w="5634" w:type="dxa"/>
            <w:tcBorders>
              <w:top w:val="single" w:color="auto" w:sz="6" w:space="0"/>
              <w:left w:val="single" w:color="auto" w:sz="6" w:space="0"/>
              <w:bottom w:val="single" w:color="auto" w:sz="6" w:space="0"/>
              <w:right w:val="single" w:color="auto" w:sz="6" w:space="0"/>
            </w:tcBorders>
            <w:vAlign w:val="center"/>
          </w:tcPr>
          <w:p>
            <w:pPr>
              <w:jc w:val="center"/>
              <w:rPr>
                <w:szCs w:val="21"/>
                <w:lang w:val="zh-CN"/>
              </w:rPr>
            </w:pPr>
            <w:r>
              <w:rPr>
                <w:rFonts w:hint="eastAsia"/>
                <w:szCs w:val="21"/>
                <w:lang w:val="zh-CN"/>
              </w:rPr>
              <w:t>评分标准</w:t>
            </w:r>
          </w:p>
        </w:tc>
      </w:tr>
      <w:tr>
        <w:tblPrEx>
          <w:tblCellMar>
            <w:top w:w="0" w:type="dxa"/>
            <w:left w:w="108" w:type="dxa"/>
            <w:bottom w:w="0" w:type="dxa"/>
            <w:right w:w="108" w:type="dxa"/>
          </w:tblCellMar>
        </w:tblPrEx>
        <w:trPr>
          <w:trHeight w:val="675" w:hRule="atLeast"/>
        </w:trPr>
        <w:tc>
          <w:tcPr>
            <w:tcW w:w="456"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left"/>
              <w:rPr>
                <w:rFonts w:ascii="宋体" w:cs="宋体"/>
                <w:szCs w:val="21"/>
              </w:rPr>
            </w:pPr>
            <w:r>
              <w:rPr>
                <w:rFonts w:ascii="宋体" w:hAnsi="宋体" w:cs="宋体"/>
                <w:szCs w:val="21"/>
              </w:rPr>
              <w:t>1</w:t>
            </w:r>
          </w:p>
        </w:tc>
        <w:tc>
          <w:tcPr>
            <w:tcW w:w="2914" w:type="dxa"/>
            <w:gridSpan w:val="3"/>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szCs w:val="21"/>
              </w:rPr>
            </w:pPr>
            <w:r>
              <w:rPr>
                <w:rFonts w:hint="eastAsia" w:ascii="宋体" w:hAnsi="宋体" w:cs="宋体"/>
                <w:szCs w:val="21"/>
                <w:lang w:val="zh-CN"/>
              </w:rPr>
              <w:t>价格因素分（</w:t>
            </w:r>
            <w:r>
              <w:rPr>
                <w:rFonts w:ascii="宋体" w:hAnsi="宋体" w:cs="宋体"/>
                <w:szCs w:val="21"/>
              </w:rPr>
              <w:t>30</w:t>
            </w:r>
            <w:r>
              <w:rPr>
                <w:rFonts w:hint="eastAsia" w:ascii="宋体" w:hAnsi="宋体" w:cs="宋体"/>
                <w:szCs w:val="21"/>
              </w:rPr>
              <w:t>分）</w:t>
            </w:r>
          </w:p>
        </w:tc>
        <w:tc>
          <w:tcPr>
            <w:tcW w:w="5634" w:type="dxa"/>
            <w:tcBorders>
              <w:top w:val="single" w:color="auto" w:sz="6" w:space="0"/>
              <w:left w:val="single" w:color="auto" w:sz="6" w:space="0"/>
              <w:bottom w:val="single" w:color="auto" w:sz="6" w:space="0"/>
              <w:right w:val="single" w:color="auto" w:sz="6" w:space="0"/>
            </w:tcBorders>
            <w:vAlign w:val="center"/>
          </w:tcPr>
          <w:p>
            <w:pPr>
              <w:jc w:val="left"/>
              <w:rPr>
                <w:rFonts w:ascii="宋体"/>
                <w:szCs w:val="21"/>
              </w:rPr>
            </w:pPr>
            <w:r>
              <w:rPr>
                <w:rFonts w:hint="eastAsia" w:ascii="宋体" w:hAnsi="宋体" w:cs="宋体"/>
                <w:b/>
                <w:bCs/>
                <w:szCs w:val="21"/>
              </w:rPr>
              <w:t>投标报价得分：</w:t>
            </w:r>
          </w:p>
          <w:p>
            <w:pPr>
              <w:jc w:val="left"/>
              <w:rPr>
                <w:rFonts w:ascii="宋体"/>
                <w:szCs w:val="21"/>
              </w:rPr>
            </w:pPr>
            <w:r>
              <w:rPr>
                <w:rFonts w:hint="eastAsia" w:ascii="宋体" w:hAnsi="宋体" w:cs="宋体"/>
                <w:szCs w:val="21"/>
              </w:rPr>
              <w:t>以按照招标文件规定</w:t>
            </w:r>
            <w:r>
              <w:rPr>
                <w:rFonts w:hint="eastAsia"/>
              </w:rPr>
              <w:t>资格性评审、符合性评审</w:t>
            </w:r>
            <w:r>
              <w:rPr>
                <w:rFonts w:hint="eastAsia" w:ascii="宋体" w:hAnsi="宋体" w:cs="宋体"/>
                <w:szCs w:val="21"/>
              </w:rPr>
              <w:t>合格投标人，修正后的</w:t>
            </w:r>
            <w:r>
              <w:rPr>
                <w:rFonts w:hint="eastAsia" w:ascii="宋体" w:hAnsi="宋体"/>
                <w:bCs/>
                <w:szCs w:val="21"/>
              </w:rPr>
              <w:t>投标价格最低的投标报价为评标基准价</w:t>
            </w:r>
            <w:r>
              <w:rPr>
                <w:rFonts w:hint="eastAsia" w:ascii="宋体" w:hAnsi="宋体" w:cs="宋体"/>
                <w:szCs w:val="21"/>
              </w:rPr>
              <w:t>。投标人的价格分按下述方式计算：</w:t>
            </w:r>
            <w:r>
              <w:rPr>
                <w:rFonts w:hint="eastAsia" w:ascii="宋体" w:hAnsi="宋体"/>
                <w:bCs/>
                <w:szCs w:val="21"/>
              </w:rPr>
              <w:t>（评标基准价</w:t>
            </w:r>
            <w:r>
              <w:rPr>
                <w:rFonts w:ascii="宋体" w:hAnsi="宋体"/>
                <w:bCs/>
                <w:szCs w:val="21"/>
              </w:rPr>
              <w:t>/</w:t>
            </w:r>
            <w:r>
              <w:rPr>
                <w:rFonts w:hint="eastAsia" w:ascii="宋体" w:hAnsi="宋体"/>
                <w:bCs/>
                <w:szCs w:val="21"/>
              </w:rPr>
              <w:t>投标报价）×</w:t>
            </w:r>
            <w:r>
              <w:rPr>
                <w:rFonts w:ascii="宋体" w:hAnsi="宋体"/>
                <w:bCs/>
                <w:szCs w:val="21"/>
              </w:rPr>
              <w:t>30</w:t>
            </w:r>
          </w:p>
        </w:tc>
      </w:tr>
      <w:tr>
        <w:tblPrEx>
          <w:tblCellMar>
            <w:top w:w="0" w:type="dxa"/>
            <w:left w:w="108" w:type="dxa"/>
            <w:bottom w:w="0" w:type="dxa"/>
            <w:right w:w="108" w:type="dxa"/>
          </w:tblCellMar>
        </w:tblPrEx>
        <w:trPr>
          <w:trHeight w:val="348" w:hRule="atLeast"/>
        </w:trPr>
        <w:tc>
          <w:tcPr>
            <w:tcW w:w="456" w:type="dxa"/>
            <w:vMerge w:val="restart"/>
            <w:tcBorders>
              <w:top w:val="single" w:color="auto" w:sz="6" w:space="0"/>
              <w:left w:val="single" w:color="auto" w:sz="6" w:space="0"/>
              <w:right w:val="single" w:color="auto" w:sz="6" w:space="0"/>
            </w:tcBorders>
            <w:vAlign w:val="center"/>
          </w:tcPr>
          <w:p>
            <w:pPr>
              <w:autoSpaceDE w:val="0"/>
              <w:autoSpaceDN w:val="0"/>
              <w:adjustRightInd w:val="0"/>
              <w:jc w:val="left"/>
              <w:rPr>
                <w:rFonts w:ascii="宋体" w:cs="宋体"/>
                <w:szCs w:val="21"/>
              </w:rPr>
            </w:pPr>
            <w:r>
              <w:rPr>
                <w:rFonts w:ascii="宋体" w:hAnsi="宋体" w:cs="宋体"/>
                <w:szCs w:val="21"/>
              </w:rPr>
              <w:t>2</w:t>
            </w:r>
          </w:p>
        </w:tc>
        <w:tc>
          <w:tcPr>
            <w:tcW w:w="790" w:type="dxa"/>
            <w:gridSpan w:val="2"/>
            <w:vMerge w:val="restart"/>
            <w:tcBorders>
              <w:top w:val="single" w:color="auto" w:sz="6" w:space="0"/>
              <w:left w:val="single" w:color="auto" w:sz="6" w:space="0"/>
              <w:right w:val="single" w:color="auto" w:sz="4" w:space="0"/>
            </w:tcBorders>
            <w:vAlign w:val="center"/>
          </w:tcPr>
          <w:p>
            <w:pPr>
              <w:autoSpaceDE w:val="0"/>
              <w:autoSpaceDN w:val="0"/>
              <w:adjustRightInd w:val="0"/>
              <w:jc w:val="left"/>
              <w:rPr>
                <w:rFonts w:ascii="宋体"/>
                <w:szCs w:val="21"/>
                <w:lang w:val="zh-CN"/>
              </w:rPr>
            </w:pPr>
            <w:r>
              <w:rPr>
                <w:rFonts w:hint="eastAsia" w:ascii="宋体" w:hAnsi="宋体" w:cs="宋体"/>
                <w:szCs w:val="21"/>
                <w:lang w:val="zh-CN"/>
              </w:rPr>
              <w:t>技术因素分（</w:t>
            </w:r>
            <w:r>
              <w:rPr>
                <w:rFonts w:ascii="宋体" w:hAnsi="宋体" w:cs="宋体"/>
                <w:szCs w:val="21"/>
                <w:lang w:val="zh-CN"/>
              </w:rPr>
              <w:t>45</w:t>
            </w:r>
            <w:r>
              <w:rPr>
                <w:rFonts w:hint="eastAsia" w:ascii="宋体" w:hAnsi="宋体" w:cs="宋体"/>
                <w:szCs w:val="21"/>
                <w:lang w:val="zh-CN"/>
              </w:rPr>
              <w:t>分）</w:t>
            </w:r>
          </w:p>
        </w:tc>
        <w:tc>
          <w:tcPr>
            <w:tcW w:w="2124" w:type="dxa"/>
            <w:tcBorders>
              <w:top w:val="single" w:color="auto" w:sz="6" w:space="0"/>
              <w:left w:val="single" w:color="auto" w:sz="4" w:space="0"/>
              <w:bottom w:val="single" w:color="auto" w:sz="4" w:space="0"/>
              <w:right w:val="single" w:color="auto" w:sz="6" w:space="0"/>
            </w:tcBorders>
            <w:vAlign w:val="center"/>
          </w:tcPr>
          <w:p>
            <w:pPr>
              <w:rPr>
                <w:rFonts w:ascii="宋体"/>
                <w:bCs/>
                <w:szCs w:val="21"/>
              </w:rPr>
            </w:pPr>
            <w:r>
              <w:rPr>
                <w:rFonts w:hint="eastAsia"/>
                <w:szCs w:val="21"/>
              </w:rPr>
              <w:t>投标货物性能、参数符合招标文件要求的程度</w:t>
            </w:r>
          </w:p>
        </w:tc>
        <w:tc>
          <w:tcPr>
            <w:tcW w:w="5634" w:type="dxa"/>
            <w:tcBorders>
              <w:top w:val="single" w:color="auto" w:sz="6" w:space="0"/>
              <w:left w:val="single" w:color="auto" w:sz="6" w:space="0"/>
              <w:bottom w:val="single" w:color="auto" w:sz="4" w:space="0"/>
              <w:right w:val="single" w:color="auto" w:sz="6" w:space="0"/>
            </w:tcBorders>
            <w:vAlign w:val="center"/>
          </w:tcPr>
          <w:p>
            <w:pPr>
              <w:jc w:val="left"/>
              <w:rPr>
                <w:rFonts w:ascii="宋体"/>
                <w:bCs/>
                <w:szCs w:val="21"/>
              </w:rPr>
            </w:pPr>
            <w:r>
              <w:rPr>
                <w:rFonts w:hint="eastAsia" w:ascii="宋体" w:hAnsi="宋体"/>
                <w:bCs/>
                <w:szCs w:val="21"/>
              </w:rPr>
              <w:t>优</w:t>
            </w:r>
            <w:r>
              <w:rPr>
                <w:rFonts w:ascii="宋体" w:hAnsi="宋体"/>
                <w:bCs/>
                <w:szCs w:val="21"/>
              </w:rPr>
              <w:t>7-10\</w:t>
            </w:r>
            <w:r>
              <w:rPr>
                <w:rFonts w:hint="eastAsia" w:ascii="宋体" w:hAnsi="宋体"/>
                <w:bCs/>
                <w:szCs w:val="21"/>
              </w:rPr>
              <w:t>良</w:t>
            </w:r>
            <w:r>
              <w:rPr>
                <w:rFonts w:ascii="宋体" w:hAnsi="宋体"/>
                <w:bCs/>
                <w:szCs w:val="21"/>
              </w:rPr>
              <w:t>4-6\</w:t>
            </w:r>
            <w:r>
              <w:rPr>
                <w:rFonts w:hint="eastAsia" w:ascii="宋体" w:hAnsi="宋体"/>
                <w:bCs/>
                <w:szCs w:val="21"/>
              </w:rPr>
              <w:t>一般</w:t>
            </w:r>
            <w:r>
              <w:rPr>
                <w:rFonts w:ascii="宋体" w:hAnsi="宋体"/>
                <w:bCs/>
                <w:szCs w:val="21"/>
              </w:rPr>
              <w:t>1-3</w:t>
            </w:r>
          </w:p>
        </w:tc>
      </w:tr>
      <w:tr>
        <w:tblPrEx>
          <w:tblCellMar>
            <w:top w:w="0" w:type="dxa"/>
            <w:left w:w="108" w:type="dxa"/>
            <w:bottom w:w="0" w:type="dxa"/>
            <w:right w:w="108" w:type="dxa"/>
          </w:tblCellMar>
        </w:tblPrEx>
        <w:trPr>
          <w:trHeight w:val="348" w:hRule="atLeast"/>
        </w:trPr>
        <w:tc>
          <w:tcPr>
            <w:tcW w:w="456" w:type="dxa"/>
            <w:vMerge w:val="continue"/>
            <w:tcBorders>
              <w:left w:val="single" w:color="auto" w:sz="6" w:space="0"/>
              <w:right w:val="single" w:color="auto" w:sz="6" w:space="0"/>
            </w:tcBorders>
            <w:vAlign w:val="center"/>
          </w:tcPr>
          <w:p>
            <w:pPr>
              <w:autoSpaceDE w:val="0"/>
              <w:autoSpaceDN w:val="0"/>
              <w:adjustRightInd w:val="0"/>
              <w:jc w:val="left"/>
              <w:rPr>
                <w:rFonts w:ascii="宋体" w:cs="宋体"/>
                <w:szCs w:val="21"/>
              </w:rPr>
            </w:pPr>
          </w:p>
        </w:tc>
        <w:tc>
          <w:tcPr>
            <w:tcW w:w="790" w:type="dxa"/>
            <w:gridSpan w:val="2"/>
            <w:vMerge w:val="continue"/>
            <w:tcBorders>
              <w:left w:val="single" w:color="auto" w:sz="6" w:space="0"/>
              <w:right w:val="single" w:color="auto" w:sz="4" w:space="0"/>
            </w:tcBorders>
            <w:vAlign w:val="center"/>
          </w:tcPr>
          <w:p>
            <w:pPr>
              <w:autoSpaceDE w:val="0"/>
              <w:autoSpaceDN w:val="0"/>
              <w:adjustRightInd w:val="0"/>
              <w:jc w:val="left"/>
              <w:rPr>
                <w:rFonts w:ascii="宋体" w:cs="宋体"/>
                <w:szCs w:val="21"/>
                <w:lang w:val="zh-CN"/>
              </w:rPr>
            </w:pPr>
          </w:p>
        </w:tc>
        <w:tc>
          <w:tcPr>
            <w:tcW w:w="2124" w:type="dxa"/>
            <w:tcBorders>
              <w:top w:val="single" w:color="auto" w:sz="6" w:space="0"/>
              <w:left w:val="single" w:color="auto" w:sz="4" w:space="0"/>
              <w:bottom w:val="single" w:color="auto" w:sz="4" w:space="0"/>
              <w:right w:val="single" w:color="auto" w:sz="6" w:space="0"/>
            </w:tcBorders>
            <w:vAlign w:val="center"/>
          </w:tcPr>
          <w:p>
            <w:pPr>
              <w:jc w:val="left"/>
              <w:rPr>
                <w:rFonts w:ascii="宋体"/>
                <w:bCs/>
                <w:szCs w:val="21"/>
              </w:rPr>
            </w:pPr>
            <w:r>
              <w:rPr>
                <w:rFonts w:hint="eastAsia" w:ascii="宋体" w:hAnsi="宋体"/>
                <w:bCs/>
                <w:szCs w:val="21"/>
              </w:rPr>
              <w:t>确保投标货物的质量保证措施</w:t>
            </w:r>
          </w:p>
        </w:tc>
        <w:tc>
          <w:tcPr>
            <w:tcW w:w="5634" w:type="dxa"/>
            <w:tcBorders>
              <w:top w:val="single" w:color="auto" w:sz="6" w:space="0"/>
              <w:left w:val="single" w:color="auto" w:sz="6" w:space="0"/>
              <w:bottom w:val="single" w:color="auto" w:sz="4" w:space="0"/>
              <w:right w:val="single" w:color="auto" w:sz="6" w:space="0"/>
            </w:tcBorders>
            <w:vAlign w:val="center"/>
          </w:tcPr>
          <w:p>
            <w:pPr>
              <w:jc w:val="left"/>
              <w:rPr>
                <w:rFonts w:ascii="宋体"/>
                <w:bCs/>
                <w:szCs w:val="21"/>
              </w:rPr>
            </w:pPr>
            <w:r>
              <w:rPr>
                <w:rFonts w:hint="eastAsia" w:ascii="宋体" w:hAnsi="宋体"/>
                <w:bCs/>
                <w:szCs w:val="21"/>
              </w:rPr>
              <w:t>优</w:t>
            </w:r>
            <w:r>
              <w:rPr>
                <w:rFonts w:ascii="宋体" w:hAnsi="宋体"/>
                <w:bCs/>
                <w:szCs w:val="21"/>
              </w:rPr>
              <w:t>4-6\</w:t>
            </w:r>
            <w:r>
              <w:rPr>
                <w:rFonts w:hint="eastAsia" w:ascii="宋体" w:hAnsi="宋体"/>
                <w:bCs/>
                <w:szCs w:val="21"/>
              </w:rPr>
              <w:t>良</w:t>
            </w:r>
            <w:r>
              <w:rPr>
                <w:rFonts w:ascii="宋体" w:hAnsi="宋体"/>
                <w:bCs/>
                <w:szCs w:val="21"/>
              </w:rPr>
              <w:t>2-3\</w:t>
            </w:r>
            <w:r>
              <w:rPr>
                <w:rFonts w:hint="eastAsia" w:ascii="宋体" w:hAnsi="宋体"/>
                <w:bCs/>
                <w:szCs w:val="21"/>
              </w:rPr>
              <w:t>一般</w:t>
            </w:r>
            <w:r>
              <w:rPr>
                <w:rFonts w:ascii="宋体" w:hAnsi="宋体"/>
                <w:bCs/>
                <w:szCs w:val="21"/>
              </w:rPr>
              <w:t>0-1</w:t>
            </w:r>
          </w:p>
        </w:tc>
      </w:tr>
      <w:tr>
        <w:tblPrEx>
          <w:tblCellMar>
            <w:top w:w="0" w:type="dxa"/>
            <w:left w:w="108" w:type="dxa"/>
            <w:bottom w:w="0" w:type="dxa"/>
            <w:right w:w="108" w:type="dxa"/>
          </w:tblCellMar>
        </w:tblPrEx>
        <w:trPr>
          <w:trHeight w:val="348" w:hRule="atLeast"/>
        </w:trPr>
        <w:tc>
          <w:tcPr>
            <w:tcW w:w="456" w:type="dxa"/>
            <w:vMerge w:val="continue"/>
            <w:tcBorders>
              <w:left w:val="single" w:color="auto" w:sz="6" w:space="0"/>
              <w:right w:val="single" w:color="auto" w:sz="6" w:space="0"/>
            </w:tcBorders>
            <w:vAlign w:val="center"/>
          </w:tcPr>
          <w:p>
            <w:pPr>
              <w:autoSpaceDE w:val="0"/>
              <w:autoSpaceDN w:val="0"/>
              <w:adjustRightInd w:val="0"/>
              <w:jc w:val="left"/>
              <w:rPr>
                <w:rFonts w:ascii="宋体" w:cs="宋体"/>
                <w:szCs w:val="21"/>
              </w:rPr>
            </w:pPr>
          </w:p>
        </w:tc>
        <w:tc>
          <w:tcPr>
            <w:tcW w:w="790" w:type="dxa"/>
            <w:gridSpan w:val="2"/>
            <w:vMerge w:val="continue"/>
            <w:tcBorders>
              <w:left w:val="single" w:color="auto" w:sz="6" w:space="0"/>
              <w:right w:val="single" w:color="auto" w:sz="4" w:space="0"/>
            </w:tcBorders>
            <w:vAlign w:val="center"/>
          </w:tcPr>
          <w:p>
            <w:pPr>
              <w:autoSpaceDE w:val="0"/>
              <w:autoSpaceDN w:val="0"/>
              <w:adjustRightInd w:val="0"/>
              <w:jc w:val="left"/>
              <w:rPr>
                <w:rFonts w:ascii="宋体" w:cs="宋体"/>
                <w:szCs w:val="21"/>
                <w:lang w:val="zh-CN"/>
              </w:rPr>
            </w:pPr>
          </w:p>
        </w:tc>
        <w:tc>
          <w:tcPr>
            <w:tcW w:w="2124" w:type="dxa"/>
            <w:tcBorders>
              <w:top w:val="single" w:color="auto" w:sz="6" w:space="0"/>
              <w:left w:val="single" w:color="auto" w:sz="4" w:space="0"/>
              <w:bottom w:val="single" w:color="auto" w:sz="4" w:space="0"/>
              <w:right w:val="single" w:color="auto" w:sz="6" w:space="0"/>
            </w:tcBorders>
            <w:vAlign w:val="center"/>
          </w:tcPr>
          <w:p>
            <w:pPr>
              <w:jc w:val="left"/>
              <w:rPr>
                <w:rFonts w:ascii="宋体"/>
                <w:bCs/>
                <w:szCs w:val="21"/>
              </w:rPr>
            </w:pPr>
            <w:r>
              <w:rPr>
                <w:rFonts w:hint="eastAsia" w:ascii="宋体" w:hAnsi="宋体"/>
                <w:bCs/>
                <w:szCs w:val="21"/>
              </w:rPr>
              <w:t>确保投标货物交货期的措施</w:t>
            </w:r>
          </w:p>
        </w:tc>
        <w:tc>
          <w:tcPr>
            <w:tcW w:w="5634" w:type="dxa"/>
            <w:tcBorders>
              <w:top w:val="single" w:color="auto" w:sz="6" w:space="0"/>
              <w:left w:val="single" w:color="auto" w:sz="6" w:space="0"/>
              <w:bottom w:val="single" w:color="auto" w:sz="4" w:space="0"/>
              <w:right w:val="single" w:color="auto" w:sz="6" w:space="0"/>
            </w:tcBorders>
            <w:vAlign w:val="center"/>
          </w:tcPr>
          <w:p>
            <w:pPr>
              <w:jc w:val="left"/>
              <w:rPr>
                <w:rFonts w:ascii="宋体"/>
                <w:bCs/>
                <w:szCs w:val="21"/>
              </w:rPr>
            </w:pPr>
            <w:r>
              <w:rPr>
                <w:rFonts w:hint="eastAsia" w:ascii="宋体" w:hAnsi="宋体"/>
                <w:bCs/>
                <w:szCs w:val="21"/>
              </w:rPr>
              <w:t>优</w:t>
            </w:r>
            <w:r>
              <w:rPr>
                <w:rFonts w:ascii="宋体" w:hAnsi="宋体"/>
                <w:bCs/>
                <w:szCs w:val="21"/>
              </w:rPr>
              <w:t>4-6\</w:t>
            </w:r>
            <w:r>
              <w:rPr>
                <w:rFonts w:hint="eastAsia" w:ascii="宋体" w:hAnsi="宋体"/>
                <w:bCs/>
                <w:szCs w:val="21"/>
              </w:rPr>
              <w:t>良</w:t>
            </w:r>
            <w:r>
              <w:rPr>
                <w:rFonts w:ascii="宋体" w:hAnsi="宋体"/>
                <w:bCs/>
                <w:szCs w:val="21"/>
              </w:rPr>
              <w:t>2-3\</w:t>
            </w:r>
            <w:r>
              <w:rPr>
                <w:rFonts w:hint="eastAsia" w:ascii="宋体" w:hAnsi="宋体"/>
                <w:bCs/>
                <w:szCs w:val="21"/>
              </w:rPr>
              <w:t>一般</w:t>
            </w:r>
            <w:r>
              <w:rPr>
                <w:rFonts w:ascii="宋体" w:hAnsi="宋体"/>
                <w:bCs/>
                <w:szCs w:val="21"/>
              </w:rPr>
              <w:t>0-1</w:t>
            </w:r>
          </w:p>
        </w:tc>
      </w:tr>
      <w:tr>
        <w:tblPrEx>
          <w:tblCellMar>
            <w:top w:w="0" w:type="dxa"/>
            <w:left w:w="108" w:type="dxa"/>
            <w:bottom w:w="0" w:type="dxa"/>
            <w:right w:w="108" w:type="dxa"/>
          </w:tblCellMar>
        </w:tblPrEx>
        <w:trPr>
          <w:trHeight w:val="228" w:hRule="atLeast"/>
        </w:trPr>
        <w:tc>
          <w:tcPr>
            <w:tcW w:w="456" w:type="dxa"/>
            <w:vMerge w:val="continue"/>
            <w:tcBorders>
              <w:left w:val="single" w:color="auto" w:sz="6" w:space="0"/>
              <w:right w:val="single" w:color="auto" w:sz="6" w:space="0"/>
            </w:tcBorders>
            <w:vAlign w:val="center"/>
          </w:tcPr>
          <w:p>
            <w:pPr>
              <w:autoSpaceDE w:val="0"/>
              <w:autoSpaceDN w:val="0"/>
              <w:adjustRightInd w:val="0"/>
              <w:jc w:val="left"/>
              <w:rPr>
                <w:rFonts w:ascii="宋体" w:cs="宋体"/>
                <w:szCs w:val="21"/>
              </w:rPr>
            </w:pPr>
          </w:p>
        </w:tc>
        <w:tc>
          <w:tcPr>
            <w:tcW w:w="790" w:type="dxa"/>
            <w:gridSpan w:val="2"/>
            <w:vMerge w:val="continue"/>
            <w:tcBorders>
              <w:left w:val="single" w:color="auto" w:sz="6" w:space="0"/>
              <w:right w:val="single" w:color="auto" w:sz="4" w:space="0"/>
            </w:tcBorders>
            <w:vAlign w:val="center"/>
          </w:tcPr>
          <w:p>
            <w:pPr>
              <w:autoSpaceDE w:val="0"/>
              <w:autoSpaceDN w:val="0"/>
              <w:adjustRightInd w:val="0"/>
              <w:jc w:val="left"/>
              <w:rPr>
                <w:rFonts w:ascii="宋体" w:cs="宋体"/>
                <w:szCs w:val="21"/>
                <w:lang w:val="zh-CN"/>
              </w:rPr>
            </w:pPr>
          </w:p>
        </w:tc>
        <w:tc>
          <w:tcPr>
            <w:tcW w:w="2124" w:type="dxa"/>
            <w:tcBorders>
              <w:top w:val="single" w:color="auto" w:sz="6" w:space="0"/>
              <w:left w:val="single" w:color="auto" w:sz="4" w:space="0"/>
              <w:bottom w:val="single" w:color="auto" w:sz="4" w:space="0"/>
              <w:right w:val="single" w:color="auto" w:sz="6" w:space="0"/>
            </w:tcBorders>
          </w:tcPr>
          <w:p>
            <w:pPr>
              <w:rPr>
                <w:rFonts w:ascii="宋体"/>
                <w:bCs/>
                <w:szCs w:val="21"/>
              </w:rPr>
            </w:pPr>
            <w:r>
              <w:rPr>
                <w:rFonts w:hint="eastAsia" w:ascii="宋体" w:hAnsi="宋体"/>
                <w:bCs/>
                <w:szCs w:val="21"/>
              </w:rPr>
              <w:t>技术先进性及同类产品领先情况</w:t>
            </w:r>
          </w:p>
        </w:tc>
        <w:tc>
          <w:tcPr>
            <w:tcW w:w="5634" w:type="dxa"/>
            <w:tcBorders>
              <w:top w:val="single" w:color="auto" w:sz="6" w:space="0"/>
              <w:left w:val="single" w:color="auto" w:sz="6" w:space="0"/>
              <w:bottom w:val="single" w:color="auto" w:sz="4" w:space="0"/>
              <w:right w:val="single" w:color="auto" w:sz="6" w:space="0"/>
            </w:tcBorders>
            <w:vAlign w:val="center"/>
          </w:tcPr>
          <w:p>
            <w:pPr>
              <w:jc w:val="left"/>
              <w:rPr>
                <w:rFonts w:ascii="宋体"/>
                <w:bCs/>
                <w:szCs w:val="21"/>
              </w:rPr>
            </w:pPr>
            <w:r>
              <w:rPr>
                <w:rFonts w:hint="eastAsia" w:ascii="宋体" w:hAnsi="宋体"/>
                <w:bCs/>
                <w:szCs w:val="21"/>
              </w:rPr>
              <w:t>优</w:t>
            </w:r>
            <w:r>
              <w:rPr>
                <w:rFonts w:ascii="宋体" w:hAnsi="宋体"/>
                <w:bCs/>
                <w:szCs w:val="21"/>
              </w:rPr>
              <w:t>7-10\</w:t>
            </w:r>
            <w:r>
              <w:rPr>
                <w:rFonts w:hint="eastAsia" w:ascii="宋体" w:hAnsi="宋体"/>
                <w:bCs/>
                <w:szCs w:val="21"/>
              </w:rPr>
              <w:t>良</w:t>
            </w:r>
            <w:r>
              <w:rPr>
                <w:rFonts w:ascii="宋体" w:hAnsi="宋体"/>
                <w:bCs/>
                <w:szCs w:val="21"/>
              </w:rPr>
              <w:t>4-6\</w:t>
            </w:r>
            <w:r>
              <w:rPr>
                <w:rFonts w:hint="eastAsia" w:ascii="宋体" w:hAnsi="宋体"/>
                <w:bCs/>
                <w:szCs w:val="21"/>
              </w:rPr>
              <w:t>一般</w:t>
            </w:r>
            <w:r>
              <w:rPr>
                <w:rFonts w:ascii="宋体" w:hAnsi="宋体"/>
                <w:bCs/>
                <w:szCs w:val="21"/>
              </w:rPr>
              <w:t>1-3</w:t>
            </w:r>
          </w:p>
        </w:tc>
      </w:tr>
      <w:tr>
        <w:tblPrEx>
          <w:tblCellMar>
            <w:top w:w="0" w:type="dxa"/>
            <w:left w:w="108" w:type="dxa"/>
            <w:bottom w:w="0" w:type="dxa"/>
            <w:right w:w="108" w:type="dxa"/>
          </w:tblCellMar>
        </w:tblPrEx>
        <w:trPr>
          <w:trHeight w:val="348" w:hRule="atLeast"/>
        </w:trPr>
        <w:tc>
          <w:tcPr>
            <w:tcW w:w="456" w:type="dxa"/>
            <w:vMerge w:val="continue"/>
            <w:tcBorders>
              <w:left w:val="single" w:color="auto" w:sz="6" w:space="0"/>
              <w:right w:val="single" w:color="auto" w:sz="6" w:space="0"/>
            </w:tcBorders>
            <w:vAlign w:val="center"/>
          </w:tcPr>
          <w:p>
            <w:pPr>
              <w:autoSpaceDE w:val="0"/>
              <w:autoSpaceDN w:val="0"/>
              <w:adjustRightInd w:val="0"/>
              <w:jc w:val="left"/>
              <w:rPr>
                <w:rFonts w:ascii="宋体" w:cs="宋体"/>
                <w:szCs w:val="21"/>
              </w:rPr>
            </w:pPr>
          </w:p>
        </w:tc>
        <w:tc>
          <w:tcPr>
            <w:tcW w:w="790" w:type="dxa"/>
            <w:gridSpan w:val="2"/>
            <w:vMerge w:val="continue"/>
            <w:tcBorders>
              <w:left w:val="single" w:color="auto" w:sz="6" w:space="0"/>
              <w:right w:val="single" w:color="auto" w:sz="4" w:space="0"/>
            </w:tcBorders>
            <w:vAlign w:val="center"/>
          </w:tcPr>
          <w:p>
            <w:pPr>
              <w:autoSpaceDE w:val="0"/>
              <w:autoSpaceDN w:val="0"/>
              <w:adjustRightInd w:val="0"/>
              <w:jc w:val="left"/>
              <w:rPr>
                <w:rFonts w:ascii="宋体" w:cs="宋体"/>
                <w:szCs w:val="21"/>
                <w:lang w:val="zh-CN"/>
              </w:rPr>
            </w:pPr>
          </w:p>
        </w:tc>
        <w:tc>
          <w:tcPr>
            <w:tcW w:w="2124" w:type="dxa"/>
            <w:tcBorders>
              <w:top w:val="single" w:color="auto" w:sz="6" w:space="0"/>
              <w:left w:val="single" w:color="auto" w:sz="4" w:space="0"/>
              <w:bottom w:val="single" w:color="auto" w:sz="4" w:space="0"/>
              <w:right w:val="single" w:color="auto" w:sz="6" w:space="0"/>
            </w:tcBorders>
            <w:vAlign w:val="center"/>
          </w:tcPr>
          <w:p>
            <w:pPr>
              <w:rPr>
                <w:rFonts w:ascii="宋体"/>
                <w:bCs/>
                <w:szCs w:val="21"/>
              </w:rPr>
            </w:pPr>
            <w:r>
              <w:rPr>
                <w:rFonts w:hint="eastAsia" w:ascii="宋体" w:hAnsi="宋体"/>
                <w:bCs/>
                <w:szCs w:val="21"/>
              </w:rPr>
              <w:t>货物制造、包装、运输、安装、调试、验收实施方案</w:t>
            </w:r>
          </w:p>
        </w:tc>
        <w:tc>
          <w:tcPr>
            <w:tcW w:w="5634" w:type="dxa"/>
            <w:tcBorders>
              <w:top w:val="single" w:color="auto" w:sz="6" w:space="0"/>
              <w:left w:val="single" w:color="auto" w:sz="6" w:space="0"/>
              <w:bottom w:val="single" w:color="auto" w:sz="4" w:space="0"/>
              <w:right w:val="single" w:color="auto" w:sz="6" w:space="0"/>
            </w:tcBorders>
            <w:vAlign w:val="center"/>
          </w:tcPr>
          <w:p>
            <w:pPr>
              <w:jc w:val="left"/>
              <w:rPr>
                <w:rFonts w:ascii="宋体"/>
                <w:bCs/>
                <w:szCs w:val="21"/>
              </w:rPr>
            </w:pPr>
            <w:r>
              <w:rPr>
                <w:rFonts w:hint="eastAsia" w:ascii="宋体" w:hAnsi="宋体"/>
                <w:bCs/>
                <w:szCs w:val="21"/>
              </w:rPr>
              <w:t>优</w:t>
            </w:r>
            <w:r>
              <w:rPr>
                <w:rFonts w:ascii="宋体" w:hAnsi="宋体"/>
                <w:bCs/>
                <w:szCs w:val="21"/>
              </w:rPr>
              <w:t>5-7\</w:t>
            </w:r>
            <w:r>
              <w:rPr>
                <w:rFonts w:hint="eastAsia" w:ascii="宋体" w:hAnsi="宋体"/>
                <w:bCs/>
                <w:szCs w:val="21"/>
              </w:rPr>
              <w:t>良</w:t>
            </w:r>
            <w:r>
              <w:rPr>
                <w:rFonts w:ascii="宋体" w:hAnsi="宋体"/>
                <w:bCs/>
                <w:szCs w:val="21"/>
              </w:rPr>
              <w:t>3-4\</w:t>
            </w:r>
            <w:r>
              <w:rPr>
                <w:rFonts w:hint="eastAsia" w:ascii="宋体" w:hAnsi="宋体"/>
                <w:bCs/>
                <w:szCs w:val="21"/>
              </w:rPr>
              <w:t>一般</w:t>
            </w:r>
            <w:r>
              <w:rPr>
                <w:rFonts w:ascii="宋体" w:hAnsi="宋体"/>
                <w:bCs/>
                <w:szCs w:val="21"/>
              </w:rPr>
              <w:t>1-2</w:t>
            </w:r>
          </w:p>
        </w:tc>
      </w:tr>
      <w:tr>
        <w:tblPrEx>
          <w:tblCellMar>
            <w:top w:w="0" w:type="dxa"/>
            <w:left w:w="108" w:type="dxa"/>
            <w:bottom w:w="0" w:type="dxa"/>
            <w:right w:w="108" w:type="dxa"/>
          </w:tblCellMar>
        </w:tblPrEx>
        <w:trPr>
          <w:trHeight w:val="561" w:hRule="atLeast"/>
        </w:trPr>
        <w:tc>
          <w:tcPr>
            <w:tcW w:w="456" w:type="dxa"/>
            <w:vMerge w:val="continue"/>
            <w:tcBorders>
              <w:left w:val="single" w:color="auto" w:sz="6" w:space="0"/>
              <w:right w:val="single" w:color="auto" w:sz="6" w:space="0"/>
            </w:tcBorders>
            <w:vAlign w:val="center"/>
          </w:tcPr>
          <w:p>
            <w:pPr>
              <w:autoSpaceDE w:val="0"/>
              <w:autoSpaceDN w:val="0"/>
              <w:adjustRightInd w:val="0"/>
              <w:jc w:val="left"/>
              <w:rPr>
                <w:rFonts w:ascii="宋体" w:cs="宋体"/>
                <w:szCs w:val="21"/>
              </w:rPr>
            </w:pPr>
          </w:p>
        </w:tc>
        <w:tc>
          <w:tcPr>
            <w:tcW w:w="790" w:type="dxa"/>
            <w:gridSpan w:val="2"/>
            <w:vMerge w:val="continue"/>
            <w:tcBorders>
              <w:left w:val="single" w:color="auto" w:sz="6" w:space="0"/>
              <w:right w:val="single" w:color="auto" w:sz="4" w:space="0"/>
            </w:tcBorders>
            <w:vAlign w:val="center"/>
          </w:tcPr>
          <w:p>
            <w:pPr>
              <w:autoSpaceDE w:val="0"/>
              <w:autoSpaceDN w:val="0"/>
              <w:adjustRightInd w:val="0"/>
              <w:jc w:val="left"/>
              <w:rPr>
                <w:rFonts w:ascii="宋体" w:cs="宋体"/>
                <w:szCs w:val="21"/>
                <w:lang w:val="zh-CN"/>
              </w:rPr>
            </w:pPr>
          </w:p>
        </w:tc>
        <w:tc>
          <w:tcPr>
            <w:tcW w:w="2124" w:type="dxa"/>
            <w:tcBorders>
              <w:top w:val="single" w:color="auto" w:sz="6" w:space="0"/>
              <w:left w:val="single" w:color="auto" w:sz="4" w:space="0"/>
              <w:right w:val="single" w:color="auto" w:sz="6" w:space="0"/>
            </w:tcBorders>
            <w:vAlign w:val="center"/>
          </w:tcPr>
          <w:p>
            <w:pPr>
              <w:rPr>
                <w:rFonts w:ascii="宋体"/>
                <w:bCs/>
                <w:szCs w:val="21"/>
              </w:rPr>
            </w:pPr>
            <w:r>
              <w:rPr>
                <w:rFonts w:hint="eastAsia" w:ascii="宋体" w:hAnsi="宋体"/>
                <w:bCs/>
                <w:szCs w:val="21"/>
              </w:rPr>
              <w:t>产品稳定性及应用范围</w:t>
            </w:r>
          </w:p>
        </w:tc>
        <w:tc>
          <w:tcPr>
            <w:tcW w:w="5634" w:type="dxa"/>
            <w:tcBorders>
              <w:top w:val="single" w:color="auto" w:sz="6" w:space="0"/>
              <w:left w:val="single" w:color="auto" w:sz="6" w:space="0"/>
              <w:bottom w:val="single" w:color="auto" w:sz="4" w:space="0"/>
              <w:right w:val="single" w:color="auto" w:sz="6" w:space="0"/>
            </w:tcBorders>
            <w:vAlign w:val="center"/>
          </w:tcPr>
          <w:p>
            <w:pPr>
              <w:jc w:val="left"/>
              <w:rPr>
                <w:rFonts w:ascii="宋体"/>
                <w:bCs/>
                <w:szCs w:val="21"/>
              </w:rPr>
            </w:pPr>
            <w:r>
              <w:rPr>
                <w:rFonts w:hint="eastAsia" w:ascii="宋体" w:hAnsi="宋体"/>
                <w:bCs/>
                <w:szCs w:val="21"/>
              </w:rPr>
              <w:t>优</w:t>
            </w:r>
            <w:r>
              <w:rPr>
                <w:rFonts w:ascii="宋体" w:hAnsi="宋体"/>
                <w:bCs/>
                <w:szCs w:val="21"/>
              </w:rPr>
              <w:t>5-6\</w:t>
            </w:r>
            <w:r>
              <w:rPr>
                <w:rFonts w:hint="eastAsia" w:ascii="宋体" w:hAnsi="宋体"/>
                <w:bCs/>
                <w:szCs w:val="21"/>
              </w:rPr>
              <w:t>良</w:t>
            </w:r>
            <w:r>
              <w:rPr>
                <w:rFonts w:ascii="宋体" w:hAnsi="宋体"/>
                <w:bCs/>
                <w:szCs w:val="21"/>
              </w:rPr>
              <w:t>3-4\</w:t>
            </w:r>
            <w:r>
              <w:rPr>
                <w:rFonts w:hint="eastAsia" w:ascii="宋体" w:hAnsi="宋体"/>
                <w:bCs/>
                <w:szCs w:val="21"/>
              </w:rPr>
              <w:t>一般</w:t>
            </w:r>
            <w:r>
              <w:rPr>
                <w:rFonts w:ascii="宋体" w:hAnsi="宋体"/>
                <w:bCs/>
                <w:szCs w:val="21"/>
              </w:rPr>
              <w:t>1-2</w:t>
            </w:r>
          </w:p>
        </w:tc>
      </w:tr>
      <w:tr>
        <w:tblPrEx>
          <w:tblCellMar>
            <w:top w:w="0" w:type="dxa"/>
            <w:left w:w="108" w:type="dxa"/>
            <w:bottom w:w="0" w:type="dxa"/>
            <w:right w:w="108" w:type="dxa"/>
          </w:tblCellMar>
        </w:tblPrEx>
        <w:trPr>
          <w:trHeight w:val="360" w:hRule="atLeast"/>
        </w:trPr>
        <w:tc>
          <w:tcPr>
            <w:tcW w:w="456" w:type="dxa"/>
            <w:vMerge w:val="restart"/>
            <w:tcBorders>
              <w:top w:val="single" w:color="auto" w:sz="4" w:space="0"/>
              <w:left w:val="single" w:color="auto" w:sz="6" w:space="0"/>
              <w:right w:val="single" w:color="auto" w:sz="6" w:space="0"/>
            </w:tcBorders>
            <w:vAlign w:val="center"/>
          </w:tcPr>
          <w:p>
            <w:pPr>
              <w:autoSpaceDE w:val="0"/>
              <w:autoSpaceDN w:val="0"/>
              <w:adjustRightInd w:val="0"/>
              <w:jc w:val="left"/>
              <w:rPr>
                <w:rFonts w:ascii="宋体" w:cs="宋体"/>
                <w:szCs w:val="21"/>
              </w:rPr>
            </w:pPr>
            <w:r>
              <w:rPr>
                <w:rFonts w:ascii="宋体" w:hAnsi="宋体" w:cs="宋体"/>
                <w:szCs w:val="21"/>
              </w:rPr>
              <w:t>3</w:t>
            </w:r>
          </w:p>
        </w:tc>
        <w:tc>
          <w:tcPr>
            <w:tcW w:w="783" w:type="dxa"/>
            <w:vMerge w:val="restart"/>
            <w:tcBorders>
              <w:top w:val="single" w:color="auto" w:sz="4" w:space="0"/>
              <w:left w:val="single" w:color="auto" w:sz="6" w:space="0"/>
              <w:right w:val="single" w:color="auto" w:sz="4" w:space="0"/>
            </w:tcBorders>
            <w:vAlign w:val="center"/>
          </w:tcPr>
          <w:p>
            <w:pPr>
              <w:autoSpaceDE w:val="0"/>
              <w:autoSpaceDN w:val="0"/>
              <w:adjustRightIn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商务因素</w:t>
            </w:r>
            <w:r>
              <w:rPr>
                <w:rFonts w:hint="eastAsia" w:ascii="宋体" w:hAnsi="宋体" w:cs="宋体"/>
                <w:color w:val="000000" w:themeColor="text1"/>
                <w:szCs w:val="21"/>
                <w:lang w:val="zh-CN"/>
                <w14:textFill>
                  <w14:solidFill>
                    <w14:schemeClr w14:val="tx1"/>
                  </w14:solidFill>
                </w14:textFill>
              </w:rPr>
              <w:t>（</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lang w:val="zh-CN"/>
                <w14:textFill>
                  <w14:solidFill>
                    <w14:schemeClr w14:val="tx1"/>
                  </w14:solidFill>
                </w14:textFill>
              </w:rPr>
              <w:t>分）</w:t>
            </w:r>
          </w:p>
        </w:tc>
        <w:tc>
          <w:tcPr>
            <w:tcW w:w="2131"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jc w:val="left"/>
              <w:rPr>
                <w:rFonts w:asci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财务状况（</w:t>
            </w:r>
            <w:r>
              <w:rPr>
                <w:rFonts w:hint="eastAsia"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lang w:val="zh-CN"/>
                <w14:textFill>
                  <w14:solidFill>
                    <w14:schemeClr w14:val="tx1"/>
                  </w14:solidFill>
                </w14:textFill>
              </w:rPr>
              <w:t>分）</w:t>
            </w:r>
          </w:p>
        </w:tc>
        <w:tc>
          <w:tcPr>
            <w:tcW w:w="5634"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提供上一年度会计师事务所出具的审计报告或上一季度财务报表，</w:t>
            </w:r>
            <w:r>
              <w:rPr>
                <w:rFonts w:hint="eastAsia" w:ascii="宋体" w:hAnsi="宋体" w:cs="宋体"/>
                <w:color w:val="000000" w:themeColor="text1"/>
                <w:szCs w:val="21"/>
                <w14:textFill>
                  <w14:solidFill>
                    <w14:schemeClr w14:val="tx1"/>
                  </w14:solidFill>
                </w14:textFill>
              </w:rPr>
              <w:t>财务状况良好的得5分，一般的得2分，差的不得分。</w:t>
            </w:r>
          </w:p>
        </w:tc>
      </w:tr>
      <w:tr>
        <w:tblPrEx>
          <w:tblCellMar>
            <w:top w:w="0" w:type="dxa"/>
            <w:left w:w="108" w:type="dxa"/>
            <w:bottom w:w="0" w:type="dxa"/>
            <w:right w:w="108" w:type="dxa"/>
          </w:tblCellMar>
        </w:tblPrEx>
        <w:trPr>
          <w:trHeight w:val="90" w:hRule="atLeast"/>
        </w:trPr>
        <w:tc>
          <w:tcPr>
            <w:tcW w:w="456" w:type="dxa"/>
            <w:vMerge w:val="continue"/>
            <w:tcBorders>
              <w:left w:val="single" w:color="auto" w:sz="6" w:space="0"/>
              <w:right w:val="single" w:color="auto" w:sz="6" w:space="0"/>
            </w:tcBorders>
            <w:vAlign w:val="center"/>
          </w:tcPr>
          <w:p>
            <w:pPr>
              <w:autoSpaceDE w:val="0"/>
              <w:autoSpaceDN w:val="0"/>
              <w:adjustRightInd w:val="0"/>
              <w:jc w:val="left"/>
              <w:rPr>
                <w:rFonts w:ascii="宋体" w:cs="宋体"/>
                <w:szCs w:val="21"/>
              </w:rPr>
            </w:pPr>
          </w:p>
        </w:tc>
        <w:tc>
          <w:tcPr>
            <w:tcW w:w="783" w:type="dxa"/>
            <w:vMerge w:val="continue"/>
            <w:tcBorders>
              <w:left w:val="single" w:color="auto" w:sz="6" w:space="0"/>
              <w:right w:val="single" w:color="auto" w:sz="4" w:space="0"/>
            </w:tcBorders>
            <w:vAlign w:val="center"/>
          </w:tcPr>
          <w:p>
            <w:pPr>
              <w:autoSpaceDE w:val="0"/>
              <w:autoSpaceDN w:val="0"/>
              <w:adjustRightInd w:val="0"/>
              <w:jc w:val="center"/>
              <w:rPr>
                <w:rFonts w:ascii="宋体" w:cs="宋体"/>
                <w:color w:val="000000" w:themeColor="text1"/>
                <w:szCs w:val="21"/>
                <w14:textFill>
                  <w14:solidFill>
                    <w14:schemeClr w14:val="tx1"/>
                  </w14:solidFill>
                </w14:textFill>
              </w:rPr>
            </w:pPr>
          </w:p>
        </w:tc>
        <w:tc>
          <w:tcPr>
            <w:tcW w:w="2131" w:type="dxa"/>
            <w:gridSpan w:val="2"/>
            <w:tcBorders>
              <w:left w:val="single" w:color="auto" w:sz="4" w:space="0"/>
              <w:bottom w:val="single" w:color="auto" w:sz="4" w:space="0"/>
              <w:right w:val="single" w:color="auto" w:sz="6" w:space="0"/>
            </w:tcBorders>
            <w:vAlign w:val="center"/>
          </w:tcPr>
          <w:p>
            <w:pPr>
              <w:autoSpaceDE w:val="0"/>
              <w:autoSpaceDN w:val="0"/>
              <w:adjustRightInd w:val="0"/>
              <w:jc w:val="left"/>
              <w:rPr>
                <w:rFonts w:ascii="宋体" w:cs="宋体"/>
                <w:color w:val="000000" w:themeColor="text1"/>
                <w:kern w:val="21"/>
                <w:szCs w:val="21"/>
                <w14:textFill>
                  <w14:solidFill>
                    <w14:schemeClr w14:val="tx1"/>
                  </w14:solidFill>
                </w14:textFill>
              </w:rPr>
            </w:pPr>
            <w:r>
              <w:rPr>
                <w:rFonts w:hint="eastAsia" w:ascii="宋体" w:hAnsi="宋体" w:cs="宋体"/>
                <w:color w:val="000000" w:themeColor="text1"/>
                <w:kern w:val="21"/>
                <w:szCs w:val="21"/>
                <w14:textFill>
                  <w14:solidFill>
                    <w14:schemeClr w14:val="tx1"/>
                  </w14:solidFill>
                </w14:textFill>
              </w:rPr>
              <w:t>企业实力</w:t>
            </w:r>
            <w:r>
              <w:rPr>
                <w:rFonts w:hint="eastAsia" w:ascii="宋体" w:hAnsi="宋体" w:cs="宋体"/>
                <w:color w:val="000000" w:themeColor="text1"/>
                <w:szCs w:val="21"/>
                <w:lang w:val="zh-CN"/>
                <w14:textFill>
                  <w14:solidFill>
                    <w14:schemeClr w14:val="tx1"/>
                  </w14:solidFill>
                </w14:textFill>
              </w:rPr>
              <w:t>（</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lang w:val="zh-CN"/>
                <w14:textFill>
                  <w14:solidFill>
                    <w14:schemeClr w14:val="tx1"/>
                  </w14:solidFill>
                </w14:textFill>
              </w:rPr>
              <w:t>分）</w:t>
            </w:r>
          </w:p>
        </w:tc>
        <w:tc>
          <w:tcPr>
            <w:tcW w:w="5634" w:type="dxa"/>
            <w:tcBorders>
              <w:top w:val="single" w:color="auto" w:sz="4" w:space="0"/>
              <w:left w:val="single" w:color="auto" w:sz="6" w:space="0"/>
              <w:bottom w:val="single" w:color="auto" w:sz="6" w:space="0"/>
              <w:right w:val="single" w:color="auto" w:sz="6" w:space="0"/>
            </w:tcBorders>
            <w:vAlign w:val="center"/>
          </w:tcPr>
          <w:p>
            <w:pPr>
              <w:autoSpaceDE w:val="0"/>
              <w:autoSpaceDN w:val="0"/>
              <w:ind w:left="11" w:right="11"/>
              <w:jc w:val="left"/>
              <w:rPr>
                <w:rFonts w:ascii="宋体" w:cs="宋体"/>
                <w:color w:val="000000" w:themeColor="text1"/>
                <w:szCs w:val="21"/>
                <w:lang w:val="zh-CN"/>
                <w14:textFill>
                  <w14:solidFill>
                    <w14:schemeClr w14:val="tx1"/>
                  </w14:solidFill>
                </w14:textFill>
              </w:rPr>
            </w:pPr>
            <w:r>
              <w:rPr>
                <w:rFonts w:hint="eastAsia" w:ascii="宋体" w:hAnsi="宋体"/>
                <w:color w:val="000000" w:themeColor="text1"/>
                <w14:textFill>
                  <w14:solidFill>
                    <w14:schemeClr w14:val="tx1"/>
                  </w14:solidFill>
                </w14:textFill>
              </w:rPr>
              <w:t>企业生产（或销售）能力、技术装备条件。由评委审核各投标人的投标文件，评审比较优得</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分；较好得</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分；一般得</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分。</w:t>
            </w:r>
          </w:p>
        </w:tc>
      </w:tr>
      <w:tr>
        <w:tblPrEx>
          <w:tblCellMar>
            <w:top w:w="0" w:type="dxa"/>
            <w:left w:w="108" w:type="dxa"/>
            <w:bottom w:w="0" w:type="dxa"/>
            <w:right w:w="108" w:type="dxa"/>
          </w:tblCellMar>
        </w:tblPrEx>
        <w:trPr>
          <w:trHeight w:val="360" w:hRule="atLeast"/>
        </w:trPr>
        <w:tc>
          <w:tcPr>
            <w:tcW w:w="456" w:type="dxa"/>
            <w:vMerge w:val="continue"/>
            <w:tcBorders>
              <w:left w:val="single" w:color="auto" w:sz="6" w:space="0"/>
              <w:right w:val="single" w:color="auto" w:sz="6" w:space="0"/>
            </w:tcBorders>
            <w:vAlign w:val="center"/>
          </w:tcPr>
          <w:p>
            <w:pPr>
              <w:autoSpaceDE w:val="0"/>
              <w:autoSpaceDN w:val="0"/>
              <w:adjustRightInd w:val="0"/>
              <w:jc w:val="left"/>
              <w:rPr>
                <w:rFonts w:ascii="宋体" w:cs="宋体"/>
                <w:szCs w:val="21"/>
              </w:rPr>
            </w:pPr>
          </w:p>
        </w:tc>
        <w:tc>
          <w:tcPr>
            <w:tcW w:w="783" w:type="dxa"/>
            <w:vMerge w:val="continue"/>
            <w:tcBorders>
              <w:left w:val="single" w:color="auto" w:sz="6" w:space="0"/>
              <w:right w:val="single" w:color="auto" w:sz="4" w:space="0"/>
            </w:tcBorders>
            <w:vAlign w:val="center"/>
          </w:tcPr>
          <w:p>
            <w:pPr>
              <w:autoSpaceDE w:val="0"/>
              <w:autoSpaceDN w:val="0"/>
              <w:adjustRightInd w:val="0"/>
              <w:jc w:val="center"/>
              <w:rPr>
                <w:rFonts w:ascii="宋体" w:cs="宋体"/>
                <w:color w:val="000000" w:themeColor="text1"/>
                <w:szCs w:val="21"/>
                <w:lang w:val="zh-CN"/>
                <w14:textFill>
                  <w14:solidFill>
                    <w14:schemeClr w14:val="tx1"/>
                  </w14:solidFill>
                </w14:textFill>
              </w:rPr>
            </w:pPr>
          </w:p>
        </w:tc>
        <w:tc>
          <w:tcPr>
            <w:tcW w:w="2131" w:type="dxa"/>
            <w:gridSpan w:val="2"/>
            <w:tcBorders>
              <w:left w:val="single" w:color="auto" w:sz="4" w:space="0"/>
              <w:bottom w:val="single" w:color="auto" w:sz="4" w:space="0"/>
              <w:right w:val="single" w:color="auto" w:sz="6" w:space="0"/>
            </w:tcBorders>
            <w:vAlign w:val="center"/>
          </w:tcPr>
          <w:p>
            <w:pPr>
              <w:autoSpaceDE w:val="0"/>
              <w:autoSpaceDN w:val="0"/>
              <w:adjustRightInd w:val="0"/>
              <w:jc w:val="left"/>
              <w:rPr>
                <w:rFonts w:asci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招标文件响应程度（</w:t>
            </w:r>
            <w:r>
              <w:rPr>
                <w:rFonts w:hint="eastAsia"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lang w:val="zh-CN"/>
                <w14:textFill>
                  <w14:solidFill>
                    <w14:schemeClr w14:val="tx1"/>
                  </w14:solidFill>
                </w14:textFill>
              </w:rPr>
              <w:t>分）</w:t>
            </w:r>
          </w:p>
        </w:tc>
        <w:tc>
          <w:tcPr>
            <w:tcW w:w="5634"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按照招标文件的要求提供相应的文件。投标文件的编制完全响应招标文件的要求得</w:t>
            </w:r>
            <w:r>
              <w:rPr>
                <w:rFonts w:ascii="宋体" w:hAnsi="宋体" w:cs="宋体"/>
                <w:color w:val="000000" w:themeColor="text1"/>
                <w:szCs w:val="21"/>
                <w:lang w:val="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lang w:val="zh-CN"/>
                <w14:textFill>
                  <w14:solidFill>
                    <w14:schemeClr w14:val="tx1"/>
                  </w14:solidFill>
                </w14:textFill>
              </w:rPr>
              <w:t>分。</w:t>
            </w:r>
          </w:p>
        </w:tc>
      </w:tr>
      <w:tr>
        <w:tblPrEx>
          <w:tblCellMar>
            <w:top w:w="0" w:type="dxa"/>
            <w:left w:w="108" w:type="dxa"/>
            <w:bottom w:w="0" w:type="dxa"/>
            <w:right w:w="108" w:type="dxa"/>
          </w:tblCellMar>
        </w:tblPrEx>
        <w:trPr>
          <w:trHeight w:val="390" w:hRule="atLeast"/>
        </w:trPr>
        <w:tc>
          <w:tcPr>
            <w:tcW w:w="456" w:type="dxa"/>
            <w:vMerge w:val="restart"/>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left"/>
              <w:rPr>
                <w:rFonts w:ascii="宋体" w:cs="宋体"/>
                <w:szCs w:val="21"/>
              </w:rPr>
            </w:pPr>
            <w:r>
              <w:rPr>
                <w:rFonts w:ascii="宋体" w:hAnsi="宋体" w:cs="宋体"/>
                <w:szCs w:val="21"/>
              </w:rPr>
              <w:t>4</w:t>
            </w:r>
          </w:p>
        </w:tc>
        <w:tc>
          <w:tcPr>
            <w:tcW w:w="783" w:type="dxa"/>
            <w:vMerge w:val="restart"/>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left"/>
              <w:rPr>
                <w:rFonts w:ascii="宋体" w:cs="宋体"/>
                <w:szCs w:val="21"/>
                <w:lang w:val="zh-CN"/>
              </w:rPr>
            </w:pPr>
            <w:r>
              <w:rPr>
                <w:rFonts w:hint="eastAsia" w:ascii="宋体" w:hAnsi="宋体" w:cs="宋体"/>
                <w:szCs w:val="21"/>
                <w:lang w:val="zh-CN"/>
              </w:rPr>
              <w:t>售后</w:t>
            </w:r>
          </w:p>
          <w:p>
            <w:pPr>
              <w:autoSpaceDE w:val="0"/>
              <w:autoSpaceDN w:val="0"/>
              <w:adjustRightInd w:val="0"/>
              <w:jc w:val="left"/>
              <w:rPr>
                <w:rFonts w:ascii="宋体" w:cs="宋体"/>
                <w:szCs w:val="21"/>
                <w:lang w:val="zh-CN"/>
              </w:rPr>
            </w:pPr>
            <w:r>
              <w:rPr>
                <w:rFonts w:hint="eastAsia" w:ascii="宋体" w:hAnsi="宋体" w:cs="宋体"/>
                <w:szCs w:val="21"/>
                <w:lang w:val="zh-CN"/>
              </w:rPr>
              <w:t>服务</w:t>
            </w:r>
          </w:p>
          <w:p>
            <w:pPr>
              <w:autoSpaceDE w:val="0"/>
              <w:autoSpaceDN w:val="0"/>
              <w:adjustRightInd w:val="0"/>
              <w:jc w:val="left"/>
              <w:rPr>
                <w:rFonts w:ascii="宋体" w:cs="宋体"/>
                <w:szCs w:val="21"/>
                <w:lang w:val="zh-CN"/>
              </w:rPr>
            </w:pPr>
            <w:r>
              <w:rPr>
                <w:rFonts w:hint="eastAsia" w:ascii="宋体" w:hAnsi="宋体" w:cs="宋体"/>
                <w:szCs w:val="21"/>
                <w:lang w:val="zh-CN"/>
              </w:rPr>
              <w:t>体系</w:t>
            </w:r>
          </w:p>
          <w:p>
            <w:pPr>
              <w:autoSpaceDE w:val="0"/>
              <w:autoSpaceDN w:val="0"/>
              <w:adjustRightInd w:val="0"/>
              <w:jc w:val="left"/>
              <w:rPr>
                <w:rFonts w:ascii="宋体" w:cs="宋体"/>
                <w:szCs w:val="21"/>
                <w:lang w:val="zh-CN"/>
              </w:rPr>
            </w:pPr>
            <w:r>
              <w:rPr>
                <w:rFonts w:hint="eastAsia" w:ascii="宋体" w:hAnsi="宋体" w:cs="宋体"/>
                <w:szCs w:val="21"/>
                <w:lang w:val="zh-CN"/>
              </w:rPr>
              <w:t>、能</w:t>
            </w:r>
          </w:p>
          <w:p>
            <w:pPr>
              <w:autoSpaceDE w:val="0"/>
              <w:autoSpaceDN w:val="0"/>
              <w:adjustRightInd w:val="0"/>
              <w:jc w:val="left"/>
              <w:rPr>
                <w:rFonts w:ascii="宋体" w:cs="宋体"/>
                <w:szCs w:val="21"/>
                <w:lang w:val="zh-CN"/>
              </w:rPr>
            </w:pPr>
            <w:r>
              <w:rPr>
                <w:rFonts w:hint="eastAsia" w:ascii="宋体" w:hAnsi="宋体" w:cs="宋体"/>
                <w:szCs w:val="21"/>
                <w:lang w:val="zh-CN"/>
              </w:rPr>
              <w:t>力（</w:t>
            </w:r>
          </w:p>
          <w:p>
            <w:pPr>
              <w:autoSpaceDE w:val="0"/>
              <w:autoSpaceDN w:val="0"/>
              <w:adjustRightInd w:val="0"/>
              <w:jc w:val="left"/>
              <w:rPr>
                <w:rFonts w:ascii="宋体"/>
                <w:szCs w:val="21"/>
                <w:lang w:val="zh-CN"/>
              </w:rPr>
            </w:pPr>
            <w:r>
              <w:rPr>
                <w:rFonts w:ascii="宋体" w:hAnsi="宋体" w:cs="宋体"/>
                <w:szCs w:val="21"/>
                <w:lang w:val="zh-CN"/>
              </w:rPr>
              <w:t>10</w:t>
            </w:r>
            <w:r>
              <w:rPr>
                <w:rFonts w:hint="eastAsia" w:ascii="宋体" w:hAnsi="宋体" w:cs="宋体"/>
                <w:szCs w:val="21"/>
                <w:lang w:val="zh-CN"/>
              </w:rPr>
              <w:t>分）</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lang w:val="zh-CN"/>
              </w:rPr>
            </w:pPr>
            <w:r>
              <w:rPr>
                <w:rFonts w:hint="eastAsia" w:ascii="宋体" w:hAnsi="宋体" w:cs="宋体"/>
                <w:szCs w:val="21"/>
                <w:lang w:val="zh-CN"/>
              </w:rPr>
              <w:t>售后服务体系</w:t>
            </w:r>
            <w:r>
              <w:rPr>
                <w:rFonts w:ascii="宋体" w:hAnsi="宋体" w:cs="宋体"/>
                <w:szCs w:val="21"/>
                <w:lang w:val="zh-CN"/>
              </w:rPr>
              <w:t>(</w:t>
            </w:r>
            <w:r>
              <w:rPr>
                <w:rFonts w:ascii="宋体" w:hAnsi="宋体" w:cs="宋体"/>
                <w:szCs w:val="21"/>
              </w:rPr>
              <w:t>6</w:t>
            </w:r>
            <w:r>
              <w:rPr>
                <w:rFonts w:hint="eastAsia" w:ascii="宋体" w:hAnsi="宋体" w:cs="宋体"/>
                <w:szCs w:val="21"/>
              </w:rPr>
              <w:t>分</w:t>
            </w:r>
            <w:r>
              <w:rPr>
                <w:rFonts w:ascii="宋体" w:hAnsi="宋体" w:cs="宋体"/>
                <w:szCs w:val="21"/>
                <w:lang w:val="zh-CN"/>
              </w:rPr>
              <w:t>)</w:t>
            </w:r>
          </w:p>
        </w:tc>
        <w:tc>
          <w:tcPr>
            <w:tcW w:w="563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left"/>
              <w:rPr>
                <w:rFonts w:ascii="宋体"/>
                <w:szCs w:val="21"/>
              </w:rPr>
            </w:pPr>
            <w:r>
              <w:rPr>
                <w:rFonts w:ascii="宋体" w:hAnsi="宋体" w:cs="宋体"/>
                <w:szCs w:val="21"/>
              </w:rPr>
              <w:t>1</w:t>
            </w:r>
            <w:r>
              <w:rPr>
                <w:rFonts w:hint="eastAsia" w:ascii="宋体" w:hAnsi="宋体" w:cs="宋体"/>
                <w:szCs w:val="21"/>
              </w:rPr>
              <w:t>、具有完备的售后服务体系（包括售后呼叫中心）；售后服务承诺完善，充分满足用户要求且提供优质服务，可实现上门服务的，快速反应、及时服务的得</w:t>
            </w:r>
            <w:r>
              <w:rPr>
                <w:rFonts w:ascii="宋体" w:hAnsi="宋体" w:cs="宋体"/>
                <w:szCs w:val="21"/>
              </w:rPr>
              <w:t>5-6</w:t>
            </w:r>
            <w:r>
              <w:rPr>
                <w:rFonts w:hint="eastAsia" w:ascii="宋体" w:hAnsi="宋体" w:cs="宋体"/>
                <w:szCs w:val="21"/>
              </w:rPr>
              <w:t>分。</w:t>
            </w:r>
          </w:p>
          <w:p>
            <w:pPr>
              <w:autoSpaceDE w:val="0"/>
              <w:autoSpaceDN w:val="0"/>
              <w:adjustRightInd w:val="0"/>
              <w:jc w:val="left"/>
              <w:rPr>
                <w:rFonts w:ascii="宋体"/>
                <w:szCs w:val="21"/>
              </w:rPr>
            </w:pPr>
            <w:r>
              <w:rPr>
                <w:rFonts w:ascii="宋体" w:hAnsi="宋体" w:cs="宋体"/>
                <w:szCs w:val="21"/>
              </w:rPr>
              <w:t>2</w:t>
            </w:r>
            <w:r>
              <w:rPr>
                <w:rFonts w:hint="eastAsia" w:ascii="宋体" w:hAnsi="宋体" w:cs="宋体"/>
                <w:szCs w:val="21"/>
              </w:rPr>
              <w:t>、售后服务承诺比较完善，具有售后服务体系、能够满足用户需要的，得</w:t>
            </w:r>
            <w:r>
              <w:rPr>
                <w:rFonts w:ascii="宋体" w:hAnsi="宋体" w:cs="宋体"/>
                <w:szCs w:val="21"/>
              </w:rPr>
              <w:t>3-4</w:t>
            </w:r>
            <w:r>
              <w:rPr>
                <w:rFonts w:hint="eastAsia" w:ascii="宋体" w:hAnsi="宋体" w:cs="宋体"/>
                <w:szCs w:val="21"/>
              </w:rPr>
              <w:t>分。</w:t>
            </w:r>
          </w:p>
          <w:p>
            <w:pPr>
              <w:autoSpaceDE w:val="0"/>
              <w:autoSpaceDN w:val="0"/>
              <w:adjustRightInd w:val="0"/>
              <w:jc w:val="left"/>
              <w:rPr>
                <w:rFonts w:ascii="宋体"/>
                <w:szCs w:val="21"/>
              </w:rPr>
            </w:pPr>
            <w:r>
              <w:rPr>
                <w:rFonts w:ascii="宋体" w:hAnsi="宋体" w:cs="宋体"/>
                <w:szCs w:val="21"/>
              </w:rPr>
              <w:t>3</w:t>
            </w:r>
            <w:r>
              <w:rPr>
                <w:rFonts w:hint="eastAsia" w:ascii="宋体" w:hAnsi="宋体" w:cs="宋体"/>
                <w:szCs w:val="21"/>
              </w:rPr>
              <w:t>、有售后服务承诺，但售后服务体系不完备的，得</w:t>
            </w:r>
            <w:r>
              <w:rPr>
                <w:rFonts w:ascii="宋体" w:hAnsi="宋体" w:cs="宋体"/>
                <w:szCs w:val="21"/>
              </w:rPr>
              <w:t>1-2</w:t>
            </w:r>
            <w:r>
              <w:rPr>
                <w:rFonts w:hint="eastAsia" w:ascii="宋体" w:hAnsi="宋体" w:cs="宋体"/>
                <w:szCs w:val="21"/>
              </w:rPr>
              <w:t>分。</w:t>
            </w:r>
          </w:p>
        </w:tc>
      </w:tr>
      <w:tr>
        <w:tblPrEx>
          <w:tblCellMar>
            <w:top w:w="0" w:type="dxa"/>
            <w:left w:w="108" w:type="dxa"/>
            <w:bottom w:w="0" w:type="dxa"/>
            <w:right w:w="108" w:type="dxa"/>
          </w:tblCellMar>
        </w:tblPrEx>
        <w:trPr>
          <w:trHeight w:val="390" w:hRule="atLeast"/>
        </w:trPr>
        <w:tc>
          <w:tcPr>
            <w:tcW w:w="456"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宋体" w:cs="宋体"/>
                <w:szCs w:val="21"/>
              </w:rPr>
            </w:pPr>
          </w:p>
        </w:tc>
        <w:tc>
          <w:tcPr>
            <w:tcW w:w="783"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宋体"/>
                <w:szCs w:val="21"/>
                <w:lang w:val="zh-CN"/>
              </w:rPr>
            </w:pPr>
          </w:p>
        </w:tc>
        <w:tc>
          <w:tcPr>
            <w:tcW w:w="2131"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jc w:val="center"/>
              <w:rPr>
                <w:rFonts w:ascii="宋体"/>
                <w:szCs w:val="21"/>
                <w:lang w:val="zh-CN"/>
              </w:rPr>
            </w:pPr>
            <w:r>
              <w:rPr>
                <w:rFonts w:hint="eastAsia" w:ascii="宋体" w:hAnsi="宋体" w:cs="宋体"/>
                <w:szCs w:val="21"/>
                <w:lang w:val="zh-CN"/>
              </w:rPr>
              <w:t>售后服务技术人员配备（</w:t>
            </w:r>
            <w:r>
              <w:rPr>
                <w:rFonts w:ascii="宋体" w:hAnsi="宋体" w:cs="宋体"/>
                <w:szCs w:val="21"/>
                <w:lang w:val="zh-CN"/>
              </w:rPr>
              <w:t>4</w:t>
            </w:r>
            <w:r>
              <w:rPr>
                <w:rFonts w:hint="eastAsia" w:ascii="宋体" w:hAnsi="宋体" w:cs="宋体"/>
                <w:szCs w:val="21"/>
                <w:lang w:val="zh-CN"/>
              </w:rPr>
              <w:t>分）</w:t>
            </w:r>
          </w:p>
        </w:tc>
        <w:tc>
          <w:tcPr>
            <w:tcW w:w="56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cs="宋体"/>
                <w:szCs w:val="21"/>
              </w:rPr>
            </w:pPr>
            <w:r>
              <w:rPr>
                <w:rFonts w:hint="eastAsia" w:ascii="宋体" w:hAnsi="宋体" w:cs="宋体"/>
                <w:szCs w:val="21"/>
              </w:rPr>
              <w:t>按投标人为本项目配备的售后服务技术人员进行评分。优的得</w:t>
            </w:r>
            <w:r>
              <w:rPr>
                <w:rFonts w:ascii="宋体" w:hAnsi="宋体" w:cs="宋体"/>
                <w:szCs w:val="21"/>
              </w:rPr>
              <w:t>4-3</w:t>
            </w:r>
            <w:r>
              <w:rPr>
                <w:rFonts w:hint="eastAsia" w:ascii="宋体" w:hAnsi="宋体" w:cs="宋体"/>
                <w:szCs w:val="21"/>
              </w:rPr>
              <w:t>分、一般的得</w:t>
            </w:r>
            <w:r>
              <w:rPr>
                <w:rFonts w:ascii="宋体" w:hAnsi="宋体" w:cs="宋体"/>
                <w:szCs w:val="21"/>
              </w:rPr>
              <w:t>2-1</w:t>
            </w:r>
            <w:r>
              <w:rPr>
                <w:rFonts w:hint="eastAsia" w:ascii="宋体" w:hAnsi="宋体" w:cs="宋体"/>
                <w:szCs w:val="21"/>
              </w:rPr>
              <w:t>分、差的得</w:t>
            </w:r>
            <w:r>
              <w:rPr>
                <w:rFonts w:ascii="宋体" w:hAnsi="宋体" w:cs="宋体"/>
                <w:szCs w:val="21"/>
              </w:rPr>
              <w:t>0-1</w:t>
            </w:r>
            <w:r>
              <w:rPr>
                <w:rFonts w:hint="eastAsia" w:ascii="宋体" w:hAnsi="宋体" w:cs="宋体"/>
                <w:szCs w:val="21"/>
              </w:rPr>
              <w:t>分。</w:t>
            </w:r>
          </w:p>
        </w:tc>
      </w:tr>
    </w:tbl>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spacing w:line="360" w:lineRule="auto"/>
        <w:rPr>
          <w:rFonts w:ascii="宋体"/>
          <w:sz w:val="24"/>
        </w:rPr>
      </w:pPr>
      <w:r>
        <w:rPr>
          <w:rFonts w:hint="eastAsia" w:ascii="宋体" w:hAnsi="宋体"/>
          <w:sz w:val="24"/>
        </w:rPr>
        <w:t>注：</w:t>
      </w:r>
    </w:p>
    <w:p>
      <w:pPr>
        <w:spacing w:line="360" w:lineRule="auto"/>
        <w:rPr>
          <w:rFonts w:ascii="宋体"/>
          <w:sz w:val="24"/>
        </w:rPr>
      </w:pPr>
      <w:r>
        <w:rPr>
          <w:rFonts w:ascii="宋体" w:hAnsi="宋体"/>
          <w:sz w:val="24"/>
        </w:rPr>
        <w:t>1</w:t>
      </w:r>
      <w:r>
        <w:rPr>
          <w:rFonts w:hint="eastAsia" w:ascii="宋体" w:hAnsi="宋体"/>
          <w:sz w:val="24"/>
        </w:rPr>
        <w:t>、保留小数点后两位（按四舍五入原则）</w:t>
      </w:r>
    </w:p>
    <w:p>
      <w:pPr>
        <w:spacing w:line="360" w:lineRule="auto"/>
        <w:rPr>
          <w:rFonts w:ascii="宋体"/>
          <w:sz w:val="24"/>
        </w:rPr>
      </w:pPr>
      <w:r>
        <w:rPr>
          <w:rFonts w:ascii="宋体" w:hAnsi="宋体"/>
          <w:sz w:val="24"/>
        </w:rPr>
        <w:t>2</w:t>
      </w:r>
      <w:r>
        <w:rPr>
          <w:rFonts w:hint="eastAsia" w:ascii="宋体" w:hAnsi="宋体"/>
          <w:sz w:val="24"/>
        </w:rPr>
        <w:t>、获得最高评估分的投标人将被推荐为合格的中标候选人。</w:t>
      </w:r>
    </w:p>
    <w:p>
      <w:pPr>
        <w:spacing w:line="360" w:lineRule="auto"/>
        <w:rPr>
          <w:rFonts w:ascii="宋体"/>
          <w:sz w:val="24"/>
        </w:rPr>
      </w:pPr>
      <w:r>
        <w:rPr>
          <w:rFonts w:ascii="宋体" w:hAnsi="宋体"/>
          <w:sz w:val="24"/>
        </w:rPr>
        <w:t>3</w:t>
      </w:r>
      <w:r>
        <w:rPr>
          <w:rFonts w:hint="eastAsia" w:ascii="宋体" w:hAnsi="宋体"/>
          <w:sz w:val="24"/>
        </w:rPr>
        <w:t>、如果投标人综合得分相同，按下列顺序排列以确定将被推荐为合格的中标候选人：</w:t>
      </w:r>
    </w:p>
    <w:p>
      <w:pPr>
        <w:spacing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）投标价低的；</w:t>
      </w:r>
    </w:p>
    <w:p>
      <w:pPr>
        <w:spacing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）技术因素得分高的；</w:t>
      </w:r>
    </w:p>
    <w:p>
      <w:pPr>
        <w:spacing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）售后服务体系、能力得分高的。</w:t>
      </w:r>
    </w:p>
    <w:p>
      <w:pPr>
        <w:spacing w:line="360" w:lineRule="auto"/>
        <w:rPr>
          <w:rFonts w:ascii="宋体"/>
          <w:sz w:val="24"/>
        </w:rPr>
      </w:pPr>
      <w:r>
        <w:rPr>
          <w:rFonts w:ascii="宋体" w:hAnsi="宋体"/>
          <w:sz w:val="24"/>
        </w:rPr>
        <w:t>4</w:t>
      </w:r>
      <w:r>
        <w:rPr>
          <w:rFonts w:hint="eastAsia" w:ascii="宋体" w:hAnsi="宋体"/>
          <w:sz w:val="24"/>
        </w:rPr>
        <w:t>、投标人加分项相应产品投标报价之和以评标委员会复核结果为准。</w:t>
      </w:r>
    </w:p>
    <w:p>
      <w:pPr>
        <w:spacing w:line="360" w:lineRule="auto"/>
        <w:rPr>
          <w:rFonts w:ascii="宋体"/>
          <w:sz w:val="24"/>
        </w:rPr>
      </w:pPr>
      <w:r>
        <w:rPr>
          <w:rFonts w:ascii="宋体" w:hAnsi="宋体"/>
          <w:b/>
          <w:sz w:val="24"/>
        </w:rPr>
        <w:t>5</w:t>
      </w:r>
      <w:r>
        <w:rPr>
          <w:rFonts w:hint="eastAsia" w:ascii="宋体" w:hAnsi="宋体"/>
          <w:b/>
          <w:sz w:val="24"/>
        </w:rPr>
        <w:t>、</w:t>
      </w:r>
      <w:r>
        <w:rPr>
          <w:rFonts w:hint="eastAsia" w:ascii="宋体" w:hAnsi="宋体"/>
          <w:sz w:val="24"/>
        </w:rPr>
        <w:t>保密要求：从开标时起到中标公告发布时止，有关投标文件的审查、澄清、评估和比较以及有关授予合同的意向的一切情况都不得透露给投标人或与上述评审工作无关的人员。</w:t>
      </w:r>
    </w:p>
    <w:sectPr>
      <w:headerReference r:id="rId14" w:type="first"/>
      <w:headerReference r:id="rId13" w:type="default"/>
      <w:pgSz w:w="11906" w:h="16838"/>
      <w:pgMar w:top="1134" w:right="924" w:bottom="1134" w:left="1622" w:header="851" w:footer="828"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使用中文字体)">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 w:name="Microsoft JhengHei">
    <w:panose1 w:val="020B0604030504040204"/>
    <w:charset w:val="88"/>
    <w:family w:val="swiss"/>
    <w:pitch w:val="default"/>
    <w:sig w:usb0="000002A7" w:usb1="28CF4400" w:usb2="00000016" w:usb3="00000000" w:csb0="00100009" w:csb1="00000000"/>
  </w:font>
  <w:font w:name="宋体-18030">
    <w:altName w:val="宋体"/>
    <w:panose1 w:val="00000000000000000000"/>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rFonts w:ascii="仿宋_GB2312" w:eastAsia="仿宋_GB2312"/>
        <w:sz w:val="21"/>
        <w:szCs w:val="21"/>
      </w:rPr>
    </w:pPr>
    <w:r>
      <w:rPr>
        <w:rFonts w:ascii="仿宋_GB2312" w:eastAsia="仿宋_GB2312"/>
        <w:sz w:val="21"/>
        <w:szCs w:val="21"/>
      </w:rPr>
      <w:tab/>
    </w:r>
  </w:p>
  <w:p>
    <w:pPr>
      <w:pStyle w:val="13"/>
      <w:framePr w:wrap="around" w:vAnchor="text" w:hAnchor="margin" w:xAlign="center" w:y="2"/>
      <w:rPr>
        <w:rStyle w:val="24"/>
      </w:rPr>
    </w:pPr>
    <w:r>
      <w:fldChar w:fldCharType="begin"/>
    </w:r>
    <w:r>
      <w:instrText xml:space="preserve"> PAGE  \* Arabic </w:instrText>
    </w:r>
    <w:r>
      <w:fldChar w:fldCharType="separate"/>
    </w:r>
    <w:r>
      <w:t>30</w:t>
    </w:r>
    <w:r>
      <w:fldChar w:fldCharType="end"/>
    </w:r>
  </w:p>
  <w:p>
    <w:pPr>
      <w:pStyle w:val="13"/>
      <w:ind w:right="360"/>
      <w:rPr>
        <w:rFonts w:ascii="仿宋_GB2312" w:eastAsia="仿宋_GB2312"/>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75"/>
      </w:tabs>
      <w:jc w:val="both"/>
    </w:pPr>
    <w:r>
      <w:rPr>
        <w:rStyle w:val="24"/>
      </w:rPr>
      <w:tab/>
    </w:r>
    <w:r>
      <w:rPr>
        <w:rStyle w:val="24"/>
      </w:rPr>
      <w:tab/>
    </w:r>
    <w:r>
      <w:rPr>
        <w:rStyle w:val="24"/>
      </w:rPr>
      <w:fldChar w:fldCharType="begin"/>
    </w:r>
    <w:r>
      <w:rPr>
        <w:rStyle w:val="24"/>
      </w:rPr>
      <w:instrText xml:space="preserve"> PAGE </w:instrText>
    </w:r>
    <w:r>
      <w:rPr>
        <w:rStyle w:val="24"/>
      </w:rPr>
      <w:fldChar w:fldCharType="separate"/>
    </w:r>
    <w:r>
      <w:rPr>
        <w:rStyle w:val="24"/>
      </w:rPr>
      <w:t>- 1 -</w:t>
    </w:r>
    <w:r>
      <w:rPr>
        <w:rStyle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Style w:val="24"/>
      </w:rPr>
      <w:fldChar w:fldCharType="begin"/>
    </w:r>
    <w:r>
      <w:rPr>
        <w:rStyle w:val="24"/>
      </w:rPr>
      <w:instrText xml:space="preserve"> PAGE </w:instrText>
    </w:r>
    <w:r>
      <w:rPr>
        <w:rStyle w:val="24"/>
      </w:rPr>
      <w:fldChar w:fldCharType="separate"/>
    </w:r>
    <w:r>
      <w:rPr>
        <w:rStyle w:val="24"/>
      </w:rPr>
      <w:t>- 35 -</w:t>
    </w:r>
    <w:r>
      <w:rPr>
        <w:rStyle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 w:val="21"/>
        <w:szCs w:val="21"/>
      </w:rPr>
    </w:pPr>
    <w:r>
      <w:rPr>
        <w:rFonts w:hint="eastAsia" w:ascii="宋体" w:hAnsi="宋体"/>
        <w:sz w:val="21"/>
        <w:szCs w:val="21"/>
      </w:rPr>
      <w:t>北京京盛中城招标代理有限公司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 w:val="21"/>
        <w:szCs w:val="21"/>
      </w:rPr>
    </w:pPr>
    <w:r>
      <w:rPr>
        <w:rFonts w:hint="eastAsia" w:ascii="宋体" w:hAnsi="宋体"/>
        <w:sz w:val="21"/>
        <w:szCs w:val="21"/>
      </w:rPr>
      <w:t>北京京盛中城招标代理有限公司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 w:val="21"/>
        <w:szCs w:val="21"/>
      </w:rPr>
    </w:pPr>
    <w:r>
      <w:rPr>
        <w:rFonts w:hint="eastAsia" w:ascii="宋体" w:hAnsi="宋体"/>
        <w:sz w:val="21"/>
        <w:szCs w:val="21"/>
      </w:rPr>
      <w:t>北京京盛中城招标代理有限公司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 w:val="21"/>
        <w:szCs w:val="21"/>
      </w:rPr>
    </w:pPr>
    <w:r>
      <w:rPr>
        <w:rFonts w:hint="eastAsia" w:ascii="宋体" w:hAnsi="宋体"/>
        <w:sz w:val="21"/>
        <w:szCs w:val="21"/>
      </w:rPr>
      <w:t>北京京盛中城招标代理有限公司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 w:val="21"/>
        <w:szCs w:val="21"/>
      </w:rPr>
    </w:pPr>
    <w:r>
      <w:rPr>
        <w:rFonts w:hint="eastAsia" w:ascii="宋体" w:hAnsi="宋体"/>
        <w:sz w:val="21"/>
        <w:szCs w:val="21"/>
      </w:rPr>
      <w:t>北京京盛中城招标代理有限公司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ascii="宋体" w:hAnsi="宋体"/>
        <w:sz w:val="21"/>
        <w:szCs w:val="21"/>
      </w:rPr>
      <w:t>北京京盛中城招标代理有限公司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tentative="0">
      <w:start w:val="1"/>
      <w:numFmt w:val="decimal"/>
      <w:lvlText w:val="%1."/>
      <w:lvlJc w:val="left"/>
      <w:pPr>
        <w:tabs>
          <w:tab w:val="left" w:pos="560"/>
        </w:tabs>
        <w:ind w:left="900" w:hanging="340"/>
      </w:pPr>
      <w:rPr>
        <w:rFonts w:hint="eastAsia" w:cs="Times New Roman"/>
      </w:rPr>
    </w:lvl>
    <w:lvl w:ilvl="1" w:tentative="0">
      <w:start w:val="1"/>
      <w:numFmt w:val="decimal"/>
      <w:lvlText w:val="%2．"/>
      <w:lvlJc w:val="left"/>
      <w:pPr>
        <w:tabs>
          <w:tab w:val="left" w:pos="0"/>
        </w:tabs>
        <w:ind w:left="340" w:hanging="340"/>
      </w:pPr>
      <w:rPr>
        <w:rFonts w:ascii="宋体" w:hAnsi="宋体" w:eastAsia="宋体"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1E"/>
    <w:multiLevelType w:val="singleLevel"/>
    <w:tmpl w:val="0000001E"/>
    <w:lvl w:ilvl="0" w:tentative="0">
      <w:start w:val="1"/>
      <w:numFmt w:val="decimal"/>
      <w:lvlText w:val="%1．"/>
      <w:lvlJc w:val="left"/>
      <w:pPr>
        <w:tabs>
          <w:tab w:val="left" w:pos="360"/>
        </w:tabs>
        <w:ind w:left="360" w:hanging="360"/>
      </w:pPr>
      <w:rPr>
        <w:rFonts w:hint="eastAsia" w:cs="Times New Roman"/>
      </w:rPr>
    </w:lvl>
  </w:abstractNum>
  <w:abstractNum w:abstractNumId="2">
    <w:nsid w:val="3D82F64F"/>
    <w:multiLevelType w:val="singleLevel"/>
    <w:tmpl w:val="3D82F64F"/>
    <w:lvl w:ilvl="0" w:tentative="0">
      <w:start w:val="1"/>
      <w:numFmt w:val="chineseCounting"/>
      <w:suff w:val="nothing"/>
      <w:lvlText w:val="%1、"/>
      <w:lvlJc w:val="left"/>
      <w:rPr>
        <w:rFonts w:hint="eastAsia"/>
      </w:rPr>
    </w:lvl>
  </w:abstractNum>
  <w:abstractNum w:abstractNumId="3">
    <w:nsid w:val="6BC126FD"/>
    <w:multiLevelType w:val="multilevel"/>
    <w:tmpl w:val="6BC126FD"/>
    <w:lvl w:ilvl="0" w:tentative="0">
      <w:start w:val="1"/>
      <w:numFmt w:val="decimal"/>
      <w:lvlText w:val="%1、"/>
      <w:lvlJc w:val="left"/>
      <w:pPr>
        <w:ind w:left="360" w:hanging="360"/>
      </w:pPr>
      <w:rPr>
        <w:rFonts w:hint="default"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AF"/>
    <w:rsid w:val="000172EA"/>
    <w:rsid w:val="0001756C"/>
    <w:rsid w:val="00020927"/>
    <w:rsid w:val="00020B30"/>
    <w:rsid w:val="00020DD6"/>
    <w:rsid w:val="00022753"/>
    <w:rsid w:val="000306A5"/>
    <w:rsid w:val="00031374"/>
    <w:rsid w:val="00033FDB"/>
    <w:rsid w:val="00034AED"/>
    <w:rsid w:val="00034E49"/>
    <w:rsid w:val="000360E4"/>
    <w:rsid w:val="00041065"/>
    <w:rsid w:val="00041EE0"/>
    <w:rsid w:val="0004238F"/>
    <w:rsid w:val="0004270D"/>
    <w:rsid w:val="00043402"/>
    <w:rsid w:val="00044021"/>
    <w:rsid w:val="0004404F"/>
    <w:rsid w:val="0004468B"/>
    <w:rsid w:val="00044925"/>
    <w:rsid w:val="000458CE"/>
    <w:rsid w:val="000475B1"/>
    <w:rsid w:val="0005224C"/>
    <w:rsid w:val="00052BA3"/>
    <w:rsid w:val="00054820"/>
    <w:rsid w:val="00054B7C"/>
    <w:rsid w:val="00055712"/>
    <w:rsid w:val="000612B0"/>
    <w:rsid w:val="00061EAD"/>
    <w:rsid w:val="00062115"/>
    <w:rsid w:val="000636F4"/>
    <w:rsid w:val="000638A8"/>
    <w:rsid w:val="00063F10"/>
    <w:rsid w:val="0006478B"/>
    <w:rsid w:val="00065B6B"/>
    <w:rsid w:val="00066407"/>
    <w:rsid w:val="000675C2"/>
    <w:rsid w:val="000709BE"/>
    <w:rsid w:val="0007262B"/>
    <w:rsid w:val="00072AE9"/>
    <w:rsid w:val="00073196"/>
    <w:rsid w:val="00073E11"/>
    <w:rsid w:val="0007754D"/>
    <w:rsid w:val="00077941"/>
    <w:rsid w:val="000827E2"/>
    <w:rsid w:val="00085850"/>
    <w:rsid w:val="000868A9"/>
    <w:rsid w:val="00091C16"/>
    <w:rsid w:val="000922E9"/>
    <w:rsid w:val="0009535C"/>
    <w:rsid w:val="00095772"/>
    <w:rsid w:val="00097887"/>
    <w:rsid w:val="00097FE3"/>
    <w:rsid w:val="000A0931"/>
    <w:rsid w:val="000A1EDC"/>
    <w:rsid w:val="000A6839"/>
    <w:rsid w:val="000B07FF"/>
    <w:rsid w:val="000B4E3F"/>
    <w:rsid w:val="000B6B6E"/>
    <w:rsid w:val="000C1AE1"/>
    <w:rsid w:val="000C1EB1"/>
    <w:rsid w:val="000C25D7"/>
    <w:rsid w:val="000C2F85"/>
    <w:rsid w:val="000C3103"/>
    <w:rsid w:val="000C4E8E"/>
    <w:rsid w:val="000D073B"/>
    <w:rsid w:val="000D0B0D"/>
    <w:rsid w:val="000D2CDE"/>
    <w:rsid w:val="000D4563"/>
    <w:rsid w:val="000D4C59"/>
    <w:rsid w:val="000D51B7"/>
    <w:rsid w:val="000D624F"/>
    <w:rsid w:val="000D6883"/>
    <w:rsid w:val="000E0AB4"/>
    <w:rsid w:val="000E1306"/>
    <w:rsid w:val="000E34FC"/>
    <w:rsid w:val="000E5666"/>
    <w:rsid w:val="000E74BF"/>
    <w:rsid w:val="000F0561"/>
    <w:rsid w:val="000F28D5"/>
    <w:rsid w:val="000F2F3D"/>
    <w:rsid w:val="000F40B5"/>
    <w:rsid w:val="000F72C7"/>
    <w:rsid w:val="000F735D"/>
    <w:rsid w:val="001025F8"/>
    <w:rsid w:val="00104000"/>
    <w:rsid w:val="0011045D"/>
    <w:rsid w:val="00110AB8"/>
    <w:rsid w:val="001133E3"/>
    <w:rsid w:val="00115BCB"/>
    <w:rsid w:val="00116019"/>
    <w:rsid w:val="00116936"/>
    <w:rsid w:val="00117279"/>
    <w:rsid w:val="0011756C"/>
    <w:rsid w:val="001208E1"/>
    <w:rsid w:val="0012277E"/>
    <w:rsid w:val="00122B1E"/>
    <w:rsid w:val="00122E17"/>
    <w:rsid w:val="00124133"/>
    <w:rsid w:val="00124B0A"/>
    <w:rsid w:val="00125E2E"/>
    <w:rsid w:val="00130B83"/>
    <w:rsid w:val="00130C25"/>
    <w:rsid w:val="001313C9"/>
    <w:rsid w:val="001314FB"/>
    <w:rsid w:val="00131F2A"/>
    <w:rsid w:val="001329DB"/>
    <w:rsid w:val="0013517A"/>
    <w:rsid w:val="00135782"/>
    <w:rsid w:val="00137002"/>
    <w:rsid w:val="00140142"/>
    <w:rsid w:val="0014374F"/>
    <w:rsid w:val="001446C2"/>
    <w:rsid w:val="00146C2E"/>
    <w:rsid w:val="001476E6"/>
    <w:rsid w:val="00147704"/>
    <w:rsid w:val="001478F6"/>
    <w:rsid w:val="00147A14"/>
    <w:rsid w:val="00147BD8"/>
    <w:rsid w:val="001511FF"/>
    <w:rsid w:val="001515B7"/>
    <w:rsid w:val="00153E1A"/>
    <w:rsid w:val="00153E1F"/>
    <w:rsid w:val="00153E22"/>
    <w:rsid w:val="00154F03"/>
    <w:rsid w:val="001558EC"/>
    <w:rsid w:val="00163AA3"/>
    <w:rsid w:val="00170F6F"/>
    <w:rsid w:val="00171A6A"/>
    <w:rsid w:val="00172A27"/>
    <w:rsid w:val="00174F01"/>
    <w:rsid w:val="00182E88"/>
    <w:rsid w:val="00184383"/>
    <w:rsid w:val="00186117"/>
    <w:rsid w:val="00190CA4"/>
    <w:rsid w:val="001910E0"/>
    <w:rsid w:val="0019269D"/>
    <w:rsid w:val="00193854"/>
    <w:rsid w:val="00194E75"/>
    <w:rsid w:val="001962F7"/>
    <w:rsid w:val="00197C03"/>
    <w:rsid w:val="001A1572"/>
    <w:rsid w:val="001A35EF"/>
    <w:rsid w:val="001A3B05"/>
    <w:rsid w:val="001A3BB7"/>
    <w:rsid w:val="001A47C7"/>
    <w:rsid w:val="001A4C53"/>
    <w:rsid w:val="001A6630"/>
    <w:rsid w:val="001A70D0"/>
    <w:rsid w:val="001B199D"/>
    <w:rsid w:val="001B2AE1"/>
    <w:rsid w:val="001B45DE"/>
    <w:rsid w:val="001B4C1B"/>
    <w:rsid w:val="001B66F0"/>
    <w:rsid w:val="001B6C97"/>
    <w:rsid w:val="001C07EA"/>
    <w:rsid w:val="001C2899"/>
    <w:rsid w:val="001C3D1B"/>
    <w:rsid w:val="001C3DE0"/>
    <w:rsid w:val="001C4CD1"/>
    <w:rsid w:val="001C4D1F"/>
    <w:rsid w:val="001D5C44"/>
    <w:rsid w:val="001D5D7D"/>
    <w:rsid w:val="001D5EAB"/>
    <w:rsid w:val="001E15A7"/>
    <w:rsid w:val="001E3303"/>
    <w:rsid w:val="001F000A"/>
    <w:rsid w:val="001F3907"/>
    <w:rsid w:val="001F56DA"/>
    <w:rsid w:val="001F5ECA"/>
    <w:rsid w:val="00202950"/>
    <w:rsid w:val="00205291"/>
    <w:rsid w:val="00206F04"/>
    <w:rsid w:val="00206F9E"/>
    <w:rsid w:val="002075F4"/>
    <w:rsid w:val="00210116"/>
    <w:rsid w:val="00212DBA"/>
    <w:rsid w:val="00214D87"/>
    <w:rsid w:val="002154E0"/>
    <w:rsid w:val="002168B7"/>
    <w:rsid w:val="002175A8"/>
    <w:rsid w:val="00217924"/>
    <w:rsid w:val="00221E56"/>
    <w:rsid w:val="00222F6E"/>
    <w:rsid w:val="00230031"/>
    <w:rsid w:val="002300E4"/>
    <w:rsid w:val="002306AD"/>
    <w:rsid w:val="00231421"/>
    <w:rsid w:val="00232768"/>
    <w:rsid w:val="002329F4"/>
    <w:rsid w:val="00235F64"/>
    <w:rsid w:val="00237851"/>
    <w:rsid w:val="00237FC8"/>
    <w:rsid w:val="00244DDE"/>
    <w:rsid w:val="00246173"/>
    <w:rsid w:val="00247220"/>
    <w:rsid w:val="002518E4"/>
    <w:rsid w:val="00252219"/>
    <w:rsid w:val="00252326"/>
    <w:rsid w:val="002547DA"/>
    <w:rsid w:val="0025619C"/>
    <w:rsid w:val="002569DC"/>
    <w:rsid w:val="00257DFD"/>
    <w:rsid w:val="00260822"/>
    <w:rsid w:val="0026464A"/>
    <w:rsid w:val="00267AC3"/>
    <w:rsid w:val="002700AF"/>
    <w:rsid w:val="00271EC6"/>
    <w:rsid w:val="00272870"/>
    <w:rsid w:val="00272B80"/>
    <w:rsid w:val="00272E9D"/>
    <w:rsid w:val="00273291"/>
    <w:rsid w:val="002733C7"/>
    <w:rsid w:val="002748E0"/>
    <w:rsid w:val="00275429"/>
    <w:rsid w:val="002759FE"/>
    <w:rsid w:val="00276B97"/>
    <w:rsid w:val="00277656"/>
    <w:rsid w:val="002779F2"/>
    <w:rsid w:val="00283F45"/>
    <w:rsid w:val="0028540D"/>
    <w:rsid w:val="00286B91"/>
    <w:rsid w:val="0028718C"/>
    <w:rsid w:val="002927AC"/>
    <w:rsid w:val="00292AD5"/>
    <w:rsid w:val="00293329"/>
    <w:rsid w:val="002A008C"/>
    <w:rsid w:val="002A015C"/>
    <w:rsid w:val="002A405A"/>
    <w:rsid w:val="002A5498"/>
    <w:rsid w:val="002A5B19"/>
    <w:rsid w:val="002A5FFD"/>
    <w:rsid w:val="002B183B"/>
    <w:rsid w:val="002B6148"/>
    <w:rsid w:val="002B747A"/>
    <w:rsid w:val="002C052B"/>
    <w:rsid w:val="002C2A1A"/>
    <w:rsid w:val="002C3406"/>
    <w:rsid w:val="002C542A"/>
    <w:rsid w:val="002C6B76"/>
    <w:rsid w:val="002C6D37"/>
    <w:rsid w:val="002D4598"/>
    <w:rsid w:val="002D519D"/>
    <w:rsid w:val="002D5E5D"/>
    <w:rsid w:val="002D73C5"/>
    <w:rsid w:val="002D75D9"/>
    <w:rsid w:val="002E3DC6"/>
    <w:rsid w:val="002E4614"/>
    <w:rsid w:val="002E4763"/>
    <w:rsid w:val="002E63FD"/>
    <w:rsid w:val="002E72D6"/>
    <w:rsid w:val="002F08BA"/>
    <w:rsid w:val="002F26B0"/>
    <w:rsid w:val="002F2F64"/>
    <w:rsid w:val="002F620A"/>
    <w:rsid w:val="002F6D1D"/>
    <w:rsid w:val="002F7B33"/>
    <w:rsid w:val="00300661"/>
    <w:rsid w:val="003051DB"/>
    <w:rsid w:val="00305814"/>
    <w:rsid w:val="00306BAF"/>
    <w:rsid w:val="00307A29"/>
    <w:rsid w:val="003106E7"/>
    <w:rsid w:val="003113C3"/>
    <w:rsid w:val="00312FE7"/>
    <w:rsid w:val="00315CC5"/>
    <w:rsid w:val="003205D5"/>
    <w:rsid w:val="003211E4"/>
    <w:rsid w:val="00321271"/>
    <w:rsid w:val="00321B1B"/>
    <w:rsid w:val="00322999"/>
    <w:rsid w:val="0032372D"/>
    <w:rsid w:val="00324402"/>
    <w:rsid w:val="0033193E"/>
    <w:rsid w:val="00332F71"/>
    <w:rsid w:val="003374F7"/>
    <w:rsid w:val="00343139"/>
    <w:rsid w:val="00343485"/>
    <w:rsid w:val="00344344"/>
    <w:rsid w:val="0034521B"/>
    <w:rsid w:val="003459F6"/>
    <w:rsid w:val="00345DDA"/>
    <w:rsid w:val="003464AB"/>
    <w:rsid w:val="0034758E"/>
    <w:rsid w:val="003479C9"/>
    <w:rsid w:val="00355492"/>
    <w:rsid w:val="00355B9C"/>
    <w:rsid w:val="003570C1"/>
    <w:rsid w:val="003571EC"/>
    <w:rsid w:val="00357D5F"/>
    <w:rsid w:val="00360313"/>
    <w:rsid w:val="00362405"/>
    <w:rsid w:val="00363561"/>
    <w:rsid w:val="00363F69"/>
    <w:rsid w:val="003677A8"/>
    <w:rsid w:val="00370BAD"/>
    <w:rsid w:val="00370C41"/>
    <w:rsid w:val="003718B6"/>
    <w:rsid w:val="00371ED9"/>
    <w:rsid w:val="0037244F"/>
    <w:rsid w:val="00377340"/>
    <w:rsid w:val="00380F12"/>
    <w:rsid w:val="00381419"/>
    <w:rsid w:val="00381C0F"/>
    <w:rsid w:val="0038443E"/>
    <w:rsid w:val="00384F72"/>
    <w:rsid w:val="003856FD"/>
    <w:rsid w:val="00387C30"/>
    <w:rsid w:val="00392235"/>
    <w:rsid w:val="00394621"/>
    <w:rsid w:val="00394775"/>
    <w:rsid w:val="00395667"/>
    <w:rsid w:val="00396614"/>
    <w:rsid w:val="00396CE4"/>
    <w:rsid w:val="003A04FB"/>
    <w:rsid w:val="003A080D"/>
    <w:rsid w:val="003A1C2E"/>
    <w:rsid w:val="003A36A4"/>
    <w:rsid w:val="003A54EC"/>
    <w:rsid w:val="003A57CA"/>
    <w:rsid w:val="003A7146"/>
    <w:rsid w:val="003A7ECC"/>
    <w:rsid w:val="003B0350"/>
    <w:rsid w:val="003B15B1"/>
    <w:rsid w:val="003B22CE"/>
    <w:rsid w:val="003B297D"/>
    <w:rsid w:val="003B44A9"/>
    <w:rsid w:val="003B4EE2"/>
    <w:rsid w:val="003B510D"/>
    <w:rsid w:val="003B5C4D"/>
    <w:rsid w:val="003B719E"/>
    <w:rsid w:val="003C3459"/>
    <w:rsid w:val="003C4DC3"/>
    <w:rsid w:val="003D4E3D"/>
    <w:rsid w:val="003D6617"/>
    <w:rsid w:val="003E0359"/>
    <w:rsid w:val="003E16FC"/>
    <w:rsid w:val="003E3203"/>
    <w:rsid w:val="003E3690"/>
    <w:rsid w:val="003E44E8"/>
    <w:rsid w:val="003E5B11"/>
    <w:rsid w:val="003E6420"/>
    <w:rsid w:val="003E7036"/>
    <w:rsid w:val="003F05F7"/>
    <w:rsid w:val="003F09C7"/>
    <w:rsid w:val="003F15A1"/>
    <w:rsid w:val="003F1B2B"/>
    <w:rsid w:val="003F2101"/>
    <w:rsid w:val="003F2D1F"/>
    <w:rsid w:val="003F51D7"/>
    <w:rsid w:val="003F6720"/>
    <w:rsid w:val="004021D1"/>
    <w:rsid w:val="0040564E"/>
    <w:rsid w:val="00405F9F"/>
    <w:rsid w:val="00407563"/>
    <w:rsid w:val="00407F35"/>
    <w:rsid w:val="004117DD"/>
    <w:rsid w:val="0041554F"/>
    <w:rsid w:val="004159AA"/>
    <w:rsid w:val="00415CF9"/>
    <w:rsid w:val="00416C59"/>
    <w:rsid w:val="0042109F"/>
    <w:rsid w:val="004224D5"/>
    <w:rsid w:val="004235D1"/>
    <w:rsid w:val="004253EC"/>
    <w:rsid w:val="00426BD5"/>
    <w:rsid w:val="00427FAD"/>
    <w:rsid w:val="00433633"/>
    <w:rsid w:val="0043384D"/>
    <w:rsid w:val="00433B4D"/>
    <w:rsid w:val="004343AA"/>
    <w:rsid w:val="004344F9"/>
    <w:rsid w:val="004366EE"/>
    <w:rsid w:val="00437FF5"/>
    <w:rsid w:val="00440A7A"/>
    <w:rsid w:val="00443041"/>
    <w:rsid w:val="00444B93"/>
    <w:rsid w:val="00452105"/>
    <w:rsid w:val="0045274E"/>
    <w:rsid w:val="0045514C"/>
    <w:rsid w:val="0046034D"/>
    <w:rsid w:val="0046136C"/>
    <w:rsid w:val="004619EF"/>
    <w:rsid w:val="00461B43"/>
    <w:rsid w:val="00462CE1"/>
    <w:rsid w:val="004650E1"/>
    <w:rsid w:val="004678B5"/>
    <w:rsid w:val="00467AB5"/>
    <w:rsid w:val="00467E4B"/>
    <w:rsid w:val="004700BB"/>
    <w:rsid w:val="0047045F"/>
    <w:rsid w:val="00470F9A"/>
    <w:rsid w:val="0047471E"/>
    <w:rsid w:val="00475376"/>
    <w:rsid w:val="00476AEF"/>
    <w:rsid w:val="00476E12"/>
    <w:rsid w:val="004773FF"/>
    <w:rsid w:val="0047773E"/>
    <w:rsid w:val="0048054E"/>
    <w:rsid w:val="00481EDB"/>
    <w:rsid w:val="00482D73"/>
    <w:rsid w:val="00483B0C"/>
    <w:rsid w:val="0048608E"/>
    <w:rsid w:val="004876E0"/>
    <w:rsid w:val="00487948"/>
    <w:rsid w:val="00492D7B"/>
    <w:rsid w:val="00493767"/>
    <w:rsid w:val="004951FD"/>
    <w:rsid w:val="00495D7F"/>
    <w:rsid w:val="0049788F"/>
    <w:rsid w:val="004A650B"/>
    <w:rsid w:val="004B03AF"/>
    <w:rsid w:val="004B157A"/>
    <w:rsid w:val="004B15C4"/>
    <w:rsid w:val="004B26E6"/>
    <w:rsid w:val="004B2AD7"/>
    <w:rsid w:val="004B35AB"/>
    <w:rsid w:val="004B39A5"/>
    <w:rsid w:val="004B4719"/>
    <w:rsid w:val="004B5089"/>
    <w:rsid w:val="004B57F0"/>
    <w:rsid w:val="004C2013"/>
    <w:rsid w:val="004C4935"/>
    <w:rsid w:val="004C6009"/>
    <w:rsid w:val="004C6524"/>
    <w:rsid w:val="004C7E06"/>
    <w:rsid w:val="004C7E4A"/>
    <w:rsid w:val="004D0671"/>
    <w:rsid w:val="004D11BC"/>
    <w:rsid w:val="004D1E1A"/>
    <w:rsid w:val="004D3F85"/>
    <w:rsid w:val="004D66F1"/>
    <w:rsid w:val="004D67A2"/>
    <w:rsid w:val="004E4753"/>
    <w:rsid w:val="004E4E05"/>
    <w:rsid w:val="004E4FA6"/>
    <w:rsid w:val="004E63AE"/>
    <w:rsid w:val="004F1456"/>
    <w:rsid w:val="004F272F"/>
    <w:rsid w:val="004F52B8"/>
    <w:rsid w:val="004F54E4"/>
    <w:rsid w:val="004F5D6F"/>
    <w:rsid w:val="00503C33"/>
    <w:rsid w:val="005045A4"/>
    <w:rsid w:val="0050503C"/>
    <w:rsid w:val="0050537F"/>
    <w:rsid w:val="00505483"/>
    <w:rsid w:val="00505B38"/>
    <w:rsid w:val="005066EE"/>
    <w:rsid w:val="00507AD7"/>
    <w:rsid w:val="0051483A"/>
    <w:rsid w:val="005168E7"/>
    <w:rsid w:val="00516921"/>
    <w:rsid w:val="0052225D"/>
    <w:rsid w:val="005229AD"/>
    <w:rsid w:val="00525850"/>
    <w:rsid w:val="00526F6F"/>
    <w:rsid w:val="005301B5"/>
    <w:rsid w:val="00530388"/>
    <w:rsid w:val="0053100C"/>
    <w:rsid w:val="0053169C"/>
    <w:rsid w:val="00532DAA"/>
    <w:rsid w:val="005353C0"/>
    <w:rsid w:val="00536DA5"/>
    <w:rsid w:val="005372BD"/>
    <w:rsid w:val="00540229"/>
    <w:rsid w:val="00550036"/>
    <w:rsid w:val="00551606"/>
    <w:rsid w:val="00551A32"/>
    <w:rsid w:val="00555630"/>
    <w:rsid w:val="00555711"/>
    <w:rsid w:val="0055763D"/>
    <w:rsid w:val="0056187E"/>
    <w:rsid w:val="00562493"/>
    <w:rsid w:val="00565F66"/>
    <w:rsid w:val="005706D0"/>
    <w:rsid w:val="00573138"/>
    <w:rsid w:val="00573CF5"/>
    <w:rsid w:val="00573E46"/>
    <w:rsid w:val="0057493B"/>
    <w:rsid w:val="00576E36"/>
    <w:rsid w:val="00580CE8"/>
    <w:rsid w:val="00585A3E"/>
    <w:rsid w:val="005865F1"/>
    <w:rsid w:val="00590F24"/>
    <w:rsid w:val="00592000"/>
    <w:rsid w:val="00593262"/>
    <w:rsid w:val="00594143"/>
    <w:rsid w:val="0059538B"/>
    <w:rsid w:val="00595584"/>
    <w:rsid w:val="005A0E23"/>
    <w:rsid w:val="005A2296"/>
    <w:rsid w:val="005A399D"/>
    <w:rsid w:val="005A4A5C"/>
    <w:rsid w:val="005A54CB"/>
    <w:rsid w:val="005B1BB8"/>
    <w:rsid w:val="005B251C"/>
    <w:rsid w:val="005B6189"/>
    <w:rsid w:val="005B7B84"/>
    <w:rsid w:val="005C0FC0"/>
    <w:rsid w:val="005C3ABD"/>
    <w:rsid w:val="005C3BEE"/>
    <w:rsid w:val="005C4F43"/>
    <w:rsid w:val="005C546B"/>
    <w:rsid w:val="005D02BB"/>
    <w:rsid w:val="005D13C5"/>
    <w:rsid w:val="005D22A5"/>
    <w:rsid w:val="005D24A4"/>
    <w:rsid w:val="005D2C7F"/>
    <w:rsid w:val="005D354E"/>
    <w:rsid w:val="005D439E"/>
    <w:rsid w:val="005E1E7E"/>
    <w:rsid w:val="005E33F0"/>
    <w:rsid w:val="005E47C4"/>
    <w:rsid w:val="005E5E8C"/>
    <w:rsid w:val="005E5F3F"/>
    <w:rsid w:val="005E6C15"/>
    <w:rsid w:val="005F0A8C"/>
    <w:rsid w:val="005F2FA6"/>
    <w:rsid w:val="005F7BC1"/>
    <w:rsid w:val="006034DA"/>
    <w:rsid w:val="00603E22"/>
    <w:rsid w:val="006060C9"/>
    <w:rsid w:val="0060655B"/>
    <w:rsid w:val="00606F42"/>
    <w:rsid w:val="006074B0"/>
    <w:rsid w:val="00611E00"/>
    <w:rsid w:val="00620945"/>
    <w:rsid w:val="00620F03"/>
    <w:rsid w:val="00623082"/>
    <w:rsid w:val="00624377"/>
    <w:rsid w:val="006271C7"/>
    <w:rsid w:val="00627E48"/>
    <w:rsid w:val="006300E7"/>
    <w:rsid w:val="006312A6"/>
    <w:rsid w:val="00631A2F"/>
    <w:rsid w:val="00635247"/>
    <w:rsid w:val="0063533B"/>
    <w:rsid w:val="006375C1"/>
    <w:rsid w:val="006400FF"/>
    <w:rsid w:val="00641F05"/>
    <w:rsid w:val="00653A12"/>
    <w:rsid w:val="0065621E"/>
    <w:rsid w:val="00657190"/>
    <w:rsid w:val="00660F7F"/>
    <w:rsid w:val="006617BC"/>
    <w:rsid w:val="00663B1F"/>
    <w:rsid w:val="006641A0"/>
    <w:rsid w:val="006658F8"/>
    <w:rsid w:val="00665DEA"/>
    <w:rsid w:val="006667D2"/>
    <w:rsid w:val="00666CFF"/>
    <w:rsid w:val="006702C5"/>
    <w:rsid w:val="00670CF3"/>
    <w:rsid w:val="006731A0"/>
    <w:rsid w:val="00677015"/>
    <w:rsid w:val="0068057E"/>
    <w:rsid w:val="00680BBE"/>
    <w:rsid w:val="006817AF"/>
    <w:rsid w:val="0068238C"/>
    <w:rsid w:val="006879B6"/>
    <w:rsid w:val="00687A89"/>
    <w:rsid w:val="006922B9"/>
    <w:rsid w:val="00692423"/>
    <w:rsid w:val="00692C1D"/>
    <w:rsid w:val="00692DCB"/>
    <w:rsid w:val="006934FF"/>
    <w:rsid w:val="0069424B"/>
    <w:rsid w:val="006A2F4B"/>
    <w:rsid w:val="006A30CD"/>
    <w:rsid w:val="006A5607"/>
    <w:rsid w:val="006A764C"/>
    <w:rsid w:val="006B3ACD"/>
    <w:rsid w:val="006B44A4"/>
    <w:rsid w:val="006B65EC"/>
    <w:rsid w:val="006C15A1"/>
    <w:rsid w:val="006C314D"/>
    <w:rsid w:val="006C672B"/>
    <w:rsid w:val="006D189B"/>
    <w:rsid w:val="006D1C1E"/>
    <w:rsid w:val="006D4089"/>
    <w:rsid w:val="006D4746"/>
    <w:rsid w:val="006D4B3E"/>
    <w:rsid w:val="006D5868"/>
    <w:rsid w:val="006E31DC"/>
    <w:rsid w:val="006E47EA"/>
    <w:rsid w:val="006E4830"/>
    <w:rsid w:val="006E557C"/>
    <w:rsid w:val="006E5991"/>
    <w:rsid w:val="006F593E"/>
    <w:rsid w:val="00700F91"/>
    <w:rsid w:val="00701147"/>
    <w:rsid w:val="00701742"/>
    <w:rsid w:val="0070265A"/>
    <w:rsid w:val="00703CC2"/>
    <w:rsid w:val="00710A9E"/>
    <w:rsid w:val="00711CCD"/>
    <w:rsid w:val="0071347E"/>
    <w:rsid w:val="0071448F"/>
    <w:rsid w:val="00714A2E"/>
    <w:rsid w:val="00714F62"/>
    <w:rsid w:val="00717254"/>
    <w:rsid w:val="00721925"/>
    <w:rsid w:val="00722396"/>
    <w:rsid w:val="007264E7"/>
    <w:rsid w:val="00726EFF"/>
    <w:rsid w:val="0072720F"/>
    <w:rsid w:val="0073052A"/>
    <w:rsid w:val="00733966"/>
    <w:rsid w:val="00733E3C"/>
    <w:rsid w:val="007347F9"/>
    <w:rsid w:val="007374AF"/>
    <w:rsid w:val="007419F7"/>
    <w:rsid w:val="00751C21"/>
    <w:rsid w:val="00752A8D"/>
    <w:rsid w:val="007541C5"/>
    <w:rsid w:val="00757FCC"/>
    <w:rsid w:val="007603FE"/>
    <w:rsid w:val="007626F1"/>
    <w:rsid w:val="00764720"/>
    <w:rsid w:val="00764B27"/>
    <w:rsid w:val="007650B1"/>
    <w:rsid w:val="007665BC"/>
    <w:rsid w:val="00770139"/>
    <w:rsid w:val="00771D5F"/>
    <w:rsid w:val="00771F12"/>
    <w:rsid w:val="0077253B"/>
    <w:rsid w:val="007725A0"/>
    <w:rsid w:val="007728C0"/>
    <w:rsid w:val="0077400B"/>
    <w:rsid w:val="00774924"/>
    <w:rsid w:val="00775FF6"/>
    <w:rsid w:val="00776BAC"/>
    <w:rsid w:val="00777431"/>
    <w:rsid w:val="00780503"/>
    <w:rsid w:val="00781BDD"/>
    <w:rsid w:val="00783819"/>
    <w:rsid w:val="00783DB4"/>
    <w:rsid w:val="00785CE7"/>
    <w:rsid w:val="0078656D"/>
    <w:rsid w:val="007909F6"/>
    <w:rsid w:val="00790FA6"/>
    <w:rsid w:val="007914F4"/>
    <w:rsid w:val="00791CB1"/>
    <w:rsid w:val="0079202E"/>
    <w:rsid w:val="00793964"/>
    <w:rsid w:val="00793D9D"/>
    <w:rsid w:val="00794161"/>
    <w:rsid w:val="00794A6C"/>
    <w:rsid w:val="00795C8E"/>
    <w:rsid w:val="00797045"/>
    <w:rsid w:val="007A0F02"/>
    <w:rsid w:val="007A1D0B"/>
    <w:rsid w:val="007A7035"/>
    <w:rsid w:val="007B0D81"/>
    <w:rsid w:val="007B2286"/>
    <w:rsid w:val="007B2E32"/>
    <w:rsid w:val="007B2F03"/>
    <w:rsid w:val="007B46FB"/>
    <w:rsid w:val="007B640D"/>
    <w:rsid w:val="007B6B66"/>
    <w:rsid w:val="007B7277"/>
    <w:rsid w:val="007B732E"/>
    <w:rsid w:val="007C2FCC"/>
    <w:rsid w:val="007C3475"/>
    <w:rsid w:val="007C4354"/>
    <w:rsid w:val="007C4B3B"/>
    <w:rsid w:val="007C5A03"/>
    <w:rsid w:val="007D15E6"/>
    <w:rsid w:val="007D1907"/>
    <w:rsid w:val="007D31FC"/>
    <w:rsid w:val="007D6004"/>
    <w:rsid w:val="007D63A8"/>
    <w:rsid w:val="007E1881"/>
    <w:rsid w:val="007E1A6A"/>
    <w:rsid w:val="007E1CF0"/>
    <w:rsid w:val="007E1E46"/>
    <w:rsid w:val="007E3397"/>
    <w:rsid w:val="007E3C4C"/>
    <w:rsid w:val="007E4964"/>
    <w:rsid w:val="007E509E"/>
    <w:rsid w:val="007E551A"/>
    <w:rsid w:val="007E5E45"/>
    <w:rsid w:val="007E5F00"/>
    <w:rsid w:val="007E7B3B"/>
    <w:rsid w:val="007F2F56"/>
    <w:rsid w:val="007F316E"/>
    <w:rsid w:val="007F3941"/>
    <w:rsid w:val="007F3CC4"/>
    <w:rsid w:val="007F3F83"/>
    <w:rsid w:val="007F4EFA"/>
    <w:rsid w:val="007F6D9D"/>
    <w:rsid w:val="00803C4C"/>
    <w:rsid w:val="00806255"/>
    <w:rsid w:val="00807F66"/>
    <w:rsid w:val="008104C5"/>
    <w:rsid w:val="00811256"/>
    <w:rsid w:val="0081235B"/>
    <w:rsid w:val="00815C26"/>
    <w:rsid w:val="00816009"/>
    <w:rsid w:val="00821A21"/>
    <w:rsid w:val="00824F85"/>
    <w:rsid w:val="008273E0"/>
    <w:rsid w:val="008278FF"/>
    <w:rsid w:val="00831C87"/>
    <w:rsid w:val="00831FA2"/>
    <w:rsid w:val="00833214"/>
    <w:rsid w:val="00835A1C"/>
    <w:rsid w:val="0083753F"/>
    <w:rsid w:val="008375C6"/>
    <w:rsid w:val="00840F5E"/>
    <w:rsid w:val="008451A6"/>
    <w:rsid w:val="00845837"/>
    <w:rsid w:val="00846BAF"/>
    <w:rsid w:val="00846C98"/>
    <w:rsid w:val="00847E43"/>
    <w:rsid w:val="00851896"/>
    <w:rsid w:val="0085206C"/>
    <w:rsid w:val="00852744"/>
    <w:rsid w:val="00854BB9"/>
    <w:rsid w:val="00857267"/>
    <w:rsid w:val="00861409"/>
    <w:rsid w:val="00861C29"/>
    <w:rsid w:val="0086425C"/>
    <w:rsid w:val="0086651C"/>
    <w:rsid w:val="00867DC4"/>
    <w:rsid w:val="0087036F"/>
    <w:rsid w:val="00870CB4"/>
    <w:rsid w:val="00871849"/>
    <w:rsid w:val="008768DB"/>
    <w:rsid w:val="00880334"/>
    <w:rsid w:val="00880949"/>
    <w:rsid w:val="00883CCF"/>
    <w:rsid w:val="00883EFF"/>
    <w:rsid w:val="008847E0"/>
    <w:rsid w:val="00884FA0"/>
    <w:rsid w:val="00885CCA"/>
    <w:rsid w:val="00885E9A"/>
    <w:rsid w:val="00891DD2"/>
    <w:rsid w:val="008920FB"/>
    <w:rsid w:val="0089215B"/>
    <w:rsid w:val="00892784"/>
    <w:rsid w:val="00892975"/>
    <w:rsid w:val="00895459"/>
    <w:rsid w:val="008958A5"/>
    <w:rsid w:val="0089640B"/>
    <w:rsid w:val="00896925"/>
    <w:rsid w:val="008A053A"/>
    <w:rsid w:val="008A075F"/>
    <w:rsid w:val="008A12FB"/>
    <w:rsid w:val="008A1CAE"/>
    <w:rsid w:val="008A1E20"/>
    <w:rsid w:val="008A2D14"/>
    <w:rsid w:val="008A5670"/>
    <w:rsid w:val="008A6043"/>
    <w:rsid w:val="008B0411"/>
    <w:rsid w:val="008B16C1"/>
    <w:rsid w:val="008B4307"/>
    <w:rsid w:val="008B46DF"/>
    <w:rsid w:val="008B49E8"/>
    <w:rsid w:val="008B4D3C"/>
    <w:rsid w:val="008B5C21"/>
    <w:rsid w:val="008B769F"/>
    <w:rsid w:val="008C070E"/>
    <w:rsid w:val="008C4E69"/>
    <w:rsid w:val="008C76B8"/>
    <w:rsid w:val="008D336E"/>
    <w:rsid w:val="008D364D"/>
    <w:rsid w:val="008E0ECC"/>
    <w:rsid w:val="008E1FB4"/>
    <w:rsid w:val="008E26F7"/>
    <w:rsid w:val="008E3443"/>
    <w:rsid w:val="008E4257"/>
    <w:rsid w:val="008E462F"/>
    <w:rsid w:val="008E5D3C"/>
    <w:rsid w:val="008E732C"/>
    <w:rsid w:val="008F0830"/>
    <w:rsid w:val="008F1B35"/>
    <w:rsid w:val="008F2327"/>
    <w:rsid w:val="008F3745"/>
    <w:rsid w:val="008F41CF"/>
    <w:rsid w:val="008F43AF"/>
    <w:rsid w:val="008F4507"/>
    <w:rsid w:val="008F4901"/>
    <w:rsid w:val="008F6027"/>
    <w:rsid w:val="008F7D05"/>
    <w:rsid w:val="00900AE7"/>
    <w:rsid w:val="0090103A"/>
    <w:rsid w:val="0090162D"/>
    <w:rsid w:val="00901FFC"/>
    <w:rsid w:val="00904665"/>
    <w:rsid w:val="00904B74"/>
    <w:rsid w:val="00906482"/>
    <w:rsid w:val="009115F0"/>
    <w:rsid w:val="00912A0A"/>
    <w:rsid w:val="00912E29"/>
    <w:rsid w:val="0091302E"/>
    <w:rsid w:val="00913836"/>
    <w:rsid w:val="009163CE"/>
    <w:rsid w:val="0091649E"/>
    <w:rsid w:val="00916BFB"/>
    <w:rsid w:val="00916CA8"/>
    <w:rsid w:val="009200B6"/>
    <w:rsid w:val="009211F5"/>
    <w:rsid w:val="0092153F"/>
    <w:rsid w:val="00921A03"/>
    <w:rsid w:val="0092753C"/>
    <w:rsid w:val="00927679"/>
    <w:rsid w:val="00927E4A"/>
    <w:rsid w:val="00930531"/>
    <w:rsid w:val="00930A90"/>
    <w:rsid w:val="00930CDD"/>
    <w:rsid w:val="00935D7B"/>
    <w:rsid w:val="00936542"/>
    <w:rsid w:val="009371DB"/>
    <w:rsid w:val="0094059C"/>
    <w:rsid w:val="009412DB"/>
    <w:rsid w:val="00943432"/>
    <w:rsid w:val="00945654"/>
    <w:rsid w:val="009459C0"/>
    <w:rsid w:val="00950095"/>
    <w:rsid w:val="0095370F"/>
    <w:rsid w:val="0095387F"/>
    <w:rsid w:val="00953C18"/>
    <w:rsid w:val="00954BAF"/>
    <w:rsid w:val="00955093"/>
    <w:rsid w:val="00955DB9"/>
    <w:rsid w:val="009572BF"/>
    <w:rsid w:val="00957C45"/>
    <w:rsid w:val="00957E5A"/>
    <w:rsid w:val="00960E0C"/>
    <w:rsid w:val="00961371"/>
    <w:rsid w:val="00962F69"/>
    <w:rsid w:val="00966832"/>
    <w:rsid w:val="00971E03"/>
    <w:rsid w:val="00973B28"/>
    <w:rsid w:val="00973B6B"/>
    <w:rsid w:val="00975A1B"/>
    <w:rsid w:val="00975E82"/>
    <w:rsid w:val="009766AD"/>
    <w:rsid w:val="009812B2"/>
    <w:rsid w:val="0098244F"/>
    <w:rsid w:val="00982D08"/>
    <w:rsid w:val="00986978"/>
    <w:rsid w:val="00986C9B"/>
    <w:rsid w:val="00990191"/>
    <w:rsid w:val="0099308B"/>
    <w:rsid w:val="00994F9D"/>
    <w:rsid w:val="009A1D22"/>
    <w:rsid w:val="009A2E3A"/>
    <w:rsid w:val="009A316B"/>
    <w:rsid w:val="009A3801"/>
    <w:rsid w:val="009A3848"/>
    <w:rsid w:val="009A43CD"/>
    <w:rsid w:val="009A492B"/>
    <w:rsid w:val="009A5DA4"/>
    <w:rsid w:val="009A70C7"/>
    <w:rsid w:val="009B21A5"/>
    <w:rsid w:val="009B2580"/>
    <w:rsid w:val="009B31CC"/>
    <w:rsid w:val="009B3ADC"/>
    <w:rsid w:val="009B3BD9"/>
    <w:rsid w:val="009B4689"/>
    <w:rsid w:val="009B5336"/>
    <w:rsid w:val="009B552A"/>
    <w:rsid w:val="009B76FA"/>
    <w:rsid w:val="009C05F7"/>
    <w:rsid w:val="009C0E0D"/>
    <w:rsid w:val="009C20F0"/>
    <w:rsid w:val="009C3073"/>
    <w:rsid w:val="009C6686"/>
    <w:rsid w:val="009C7943"/>
    <w:rsid w:val="009D09D5"/>
    <w:rsid w:val="009D0BE7"/>
    <w:rsid w:val="009D1AB0"/>
    <w:rsid w:val="009D21D6"/>
    <w:rsid w:val="009D2D00"/>
    <w:rsid w:val="009D37EA"/>
    <w:rsid w:val="009E0FC5"/>
    <w:rsid w:val="009E199B"/>
    <w:rsid w:val="009E2426"/>
    <w:rsid w:val="009E324C"/>
    <w:rsid w:val="009E7805"/>
    <w:rsid w:val="009F0911"/>
    <w:rsid w:val="009F181A"/>
    <w:rsid w:val="009F2031"/>
    <w:rsid w:val="00A0479D"/>
    <w:rsid w:val="00A04ADF"/>
    <w:rsid w:val="00A06026"/>
    <w:rsid w:val="00A064C4"/>
    <w:rsid w:val="00A11EC8"/>
    <w:rsid w:val="00A16493"/>
    <w:rsid w:val="00A175B8"/>
    <w:rsid w:val="00A2238C"/>
    <w:rsid w:val="00A23408"/>
    <w:rsid w:val="00A23A28"/>
    <w:rsid w:val="00A24155"/>
    <w:rsid w:val="00A24E02"/>
    <w:rsid w:val="00A255D1"/>
    <w:rsid w:val="00A25BC4"/>
    <w:rsid w:val="00A26A30"/>
    <w:rsid w:val="00A26FFA"/>
    <w:rsid w:val="00A27FB1"/>
    <w:rsid w:val="00A3014B"/>
    <w:rsid w:val="00A30A3D"/>
    <w:rsid w:val="00A327AC"/>
    <w:rsid w:val="00A32B41"/>
    <w:rsid w:val="00A333BC"/>
    <w:rsid w:val="00A33E55"/>
    <w:rsid w:val="00A34FBE"/>
    <w:rsid w:val="00A36EE3"/>
    <w:rsid w:val="00A37796"/>
    <w:rsid w:val="00A37803"/>
    <w:rsid w:val="00A4201C"/>
    <w:rsid w:val="00A442AC"/>
    <w:rsid w:val="00A44A1E"/>
    <w:rsid w:val="00A47189"/>
    <w:rsid w:val="00A5233A"/>
    <w:rsid w:val="00A539A5"/>
    <w:rsid w:val="00A545BF"/>
    <w:rsid w:val="00A55D23"/>
    <w:rsid w:val="00A562B9"/>
    <w:rsid w:val="00A57349"/>
    <w:rsid w:val="00A62C4E"/>
    <w:rsid w:val="00A65916"/>
    <w:rsid w:val="00A6734D"/>
    <w:rsid w:val="00A67E4F"/>
    <w:rsid w:val="00A70135"/>
    <w:rsid w:val="00A710C9"/>
    <w:rsid w:val="00A71BA8"/>
    <w:rsid w:val="00A72E1D"/>
    <w:rsid w:val="00A746DB"/>
    <w:rsid w:val="00A761C7"/>
    <w:rsid w:val="00A7652F"/>
    <w:rsid w:val="00A7674F"/>
    <w:rsid w:val="00A769C3"/>
    <w:rsid w:val="00A76BCD"/>
    <w:rsid w:val="00A77966"/>
    <w:rsid w:val="00A82BC0"/>
    <w:rsid w:val="00A83097"/>
    <w:rsid w:val="00A83458"/>
    <w:rsid w:val="00A83A97"/>
    <w:rsid w:val="00A91AF4"/>
    <w:rsid w:val="00A922AE"/>
    <w:rsid w:val="00A925BE"/>
    <w:rsid w:val="00A93B5F"/>
    <w:rsid w:val="00A97FFA"/>
    <w:rsid w:val="00AA2A95"/>
    <w:rsid w:val="00AA2C78"/>
    <w:rsid w:val="00AA4767"/>
    <w:rsid w:val="00AA5196"/>
    <w:rsid w:val="00AA588E"/>
    <w:rsid w:val="00AA6C88"/>
    <w:rsid w:val="00AA6DA3"/>
    <w:rsid w:val="00AB0A0B"/>
    <w:rsid w:val="00AB0E3C"/>
    <w:rsid w:val="00AB0FBB"/>
    <w:rsid w:val="00AB26A6"/>
    <w:rsid w:val="00AB50EF"/>
    <w:rsid w:val="00AB7089"/>
    <w:rsid w:val="00AC1CA1"/>
    <w:rsid w:val="00AC1DDC"/>
    <w:rsid w:val="00AC4F7F"/>
    <w:rsid w:val="00AC6068"/>
    <w:rsid w:val="00AC759B"/>
    <w:rsid w:val="00AC7B04"/>
    <w:rsid w:val="00AC7BBD"/>
    <w:rsid w:val="00AD0D44"/>
    <w:rsid w:val="00AD0E7A"/>
    <w:rsid w:val="00AE0A72"/>
    <w:rsid w:val="00AE39CA"/>
    <w:rsid w:val="00AE507B"/>
    <w:rsid w:val="00AE530F"/>
    <w:rsid w:val="00AE5323"/>
    <w:rsid w:val="00AE55CC"/>
    <w:rsid w:val="00AE6685"/>
    <w:rsid w:val="00AE7544"/>
    <w:rsid w:val="00AE7E4E"/>
    <w:rsid w:val="00AF0775"/>
    <w:rsid w:val="00AF14E9"/>
    <w:rsid w:val="00AF1503"/>
    <w:rsid w:val="00AF1BD9"/>
    <w:rsid w:val="00AF49AC"/>
    <w:rsid w:val="00AF4AF0"/>
    <w:rsid w:val="00B01EFF"/>
    <w:rsid w:val="00B02BAF"/>
    <w:rsid w:val="00B04727"/>
    <w:rsid w:val="00B04C7F"/>
    <w:rsid w:val="00B059A0"/>
    <w:rsid w:val="00B06279"/>
    <w:rsid w:val="00B10D20"/>
    <w:rsid w:val="00B12433"/>
    <w:rsid w:val="00B16888"/>
    <w:rsid w:val="00B16F83"/>
    <w:rsid w:val="00B21917"/>
    <w:rsid w:val="00B21B88"/>
    <w:rsid w:val="00B22AAB"/>
    <w:rsid w:val="00B22D65"/>
    <w:rsid w:val="00B24D7F"/>
    <w:rsid w:val="00B26A34"/>
    <w:rsid w:val="00B27719"/>
    <w:rsid w:val="00B3235F"/>
    <w:rsid w:val="00B3249C"/>
    <w:rsid w:val="00B32845"/>
    <w:rsid w:val="00B32AD5"/>
    <w:rsid w:val="00B34307"/>
    <w:rsid w:val="00B3457D"/>
    <w:rsid w:val="00B35FA9"/>
    <w:rsid w:val="00B36976"/>
    <w:rsid w:val="00B40520"/>
    <w:rsid w:val="00B40BD9"/>
    <w:rsid w:val="00B411B4"/>
    <w:rsid w:val="00B42731"/>
    <w:rsid w:val="00B434D3"/>
    <w:rsid w:val="00B445F3"/>
    <w:rsid w:val="00B464C7"/>
    <w:rsid w:val="00B473C7"/>
    <w:rsid w:val="00B50B69"/>
    <w:rsid w:val="00B50C20"/>
    <w:rsid w:val="00B51074"/>
    <w:rsid w:val="00B519D4"/>
    <w:rsid w:val="00B54641"/>
    <w:rsid w:val="00B627DF"/>
    <w:rsid w:val="00B63CD9"/>
    <w:rsid w:val="00B63EE1"/>
    <w:rsid w:val="00B649F9"/>
    <w:rsid w:val="00B64C93"/>
    <w:rsid w:val="00B650AC"/>
    <w:rsid w:val="00B6698B"/>
    <w:rsid w:val="00B70130"/>
    <w:rsid w:val="00B70C9D"/>
    <w:rsid w:val="00B73C69"/>
    <w:rsid w:val="00B77E18"/>
    <w:rsid w:val="00B807C3"/>
    <w:rsid w:val="00B813D6"/>
    <w:rsid w:val="00B81D33"/>
    <w:rsid w:val="00B845BD"/>
    <w:rsid w:val="00B87584"/>
    <w:rsid w:val="00B91320"/>
    <w:rsid w:val="00B91967"/>
    <w:rsid w:val="00B92B0A"/>
    <w:rsid w:val="00B94FFF"/>
    <w:rsid w:val="00B959E8"/>
    <w:rsid w:val="00B97B94"/>
    <w:rsid w:val="00BA20EA"/>
    <w:rsid w:val="00BA23AE"/>
    <w:rsid w:val="00BB1639"/>
    <w:rsid w:val="00BB2CAF"/>
    <w:rsid w:val="00BB6D28"/>
    <w:rsid w:val="00BB785C"/>
    <w:rsid w:val="00BC2016"/>
    <w:rsid w:val="00BC5AA7"/>
    <w:rsid w:val="00BC5DD7"/>
    <w:rsid w:val="00BC5EC9"/>
    <w:rsid w:val="00BD0613"/>
    <w:rsid w:val="00BD20C2"/>
    <w:rsid w:val="00BD4E02"/>
    <w:rsid w:val="00BD5558"/>
    <w:rsid w:val="00BD5C3B"/>
    <w:rsid w:val="00BD5ED0"/>
    <w:rsid w:val="00BD6E05"/>
    <w:rsid w:val="00BE13CA"/>
    <w:rsid w:val="00BE57B6"/>
    <w:rsid w:val="00BE63A0"/>
    <w:rsid w:val="00BE7DD8"/>
    <w:rsid w:val="00BE7EC2"/>
    <w:rsid w:val="00BF0596"/>
    <w:rsid w:val="00BF0F21"/>
    <w:rsid w:val="00BF1A7A"/>
    <w:rsid w:val="00BF47ED"/>
    <w:rsid w:val="00C04D3B"/>
    <w:rsid w:val="00C053A0"/>
    <w:rsid w:val="00C0601F"/>
    <w:rsid w:val="00C062D1"/>
    <w:rsid w:val="00C07C55"/>
    <w:rsid w:val="00C15F4E"/>
    <w:rsid w:val="00C17AC1"/>
    <w:rsid w:val="00C2232A"/>
    <w:rsid w:val="00C24673"/>
    <w:rsid w:val="00C300B5"/>
    <w:rsid w:val="00C306D5"/>
    <w:rsid w:val="00C36069"/>
    <w:rsid w:val="00C41411"/>
    <w:rsid w:val="00C420DD"/>
    <w:rsid w:val="00C450A2"/>
    <w:rsid w:val="00C46783"/>
    <w:rsid w:val="00C46D8F"/>
    <w:rsid w:val="00C500E2"/>
    <w:rsid w:val="00C50A61"/>
    <w:rsid w:val="00C511A8"/>
    <w:rsid w:val="00C519A4"/>
    <w:rsid w:val="00C52CAA"/>
    <w:rsid w:val="00C53756"/>
    <w:rsid w:val="00C551FE"/>
    <w:rsid w:val="00C55309"/>
    <w:rsid w:val="00C5631E"/>
    <w:rsid w:val="00C6101F"/>
    <w:rsid w:val="00C61766"/>
    <w:rsid w:val="00C61B61"/>
    <w:rsid w:val="00C63952"/>
    <w:rsid w:val="00C657FC"/>
    <w:rsid w:val="00C66579"/>
    <w:rsid w:val="00C70E1F"/>
    <w:rsid w:val="00C725BA"/>
    <w:rsid w:val="00C74F8C"/>
    <w:rsid w:val="00C817FC"/>
    <w:rsid w:val="00C81BC7"/>
    <w:rsid w:val="00C83EB8"/>
    <w:rsid w:val="00C83EC8"/>
    <w:rsid w:val="00C8716F"/>
    <w:rsid w:val="00C90478"/>
    <w:rsid w:val="00C95426"/>
    <w:rsid w:val="00C96973"/>
    <w:rsid w:val="00C96C76"/>
    <w:rsid w:val="00C96D7F"/>
    <w:rsid w:val="00CA0C71"/>
    <w:rsid w:val="00CA2491"/>
    <w:rsid w:val="00CA3BA4"/>
    <w:rsid w:val="00CA4CF2"/>
    <w:rsid w:val="00CA67DD"/>
    <w:rsid w:val="00CA7A80"/>
    <w:rsid w:val="00CB017C"/>
    <w:rsid w:val="00CB1607"/>
    <w:rsid w:val="00CB1710"/>
    <w:rsid w:val="00CB1DF9"/>
    <w:rsid w:val="00CB1EED"/>
    <w:rsid w:val="00CB201B"/>
    <w:rsid w:val="00CB359B"/>
    <w:rsid w:val="00CB430E"/>
    <w:rsid w:val="00CB4B95"/>
    <w:rsid w:val="00CB6AD9"/>
    <w:rsid w:val="00CB782A"/>
    <w:rsid w:val="00CC10E4"/>
    <w:rsid w:val="00CC225C"/>
    <w:rsid w:val="00CC3530"/>
    <w:rsid w:val="00CC44CE"/>
    <w:rsid w:val="00CC473E"/>
    <w:rsid w:val="00CC5DA0"/>
    <w:rsid w:val="00CC7D59"/>
    <w:rsid w:val="00CD06FE"/>
    <w:rsid w:val="00CD14A5"/>
    <w:rsid w:val="00CD183F"/>
    <w:rsid w:val="00CD30E6"/>
    <w:rsid w:val="00CD5278"/>
    <w:rsid w:val="00CE0D6C"/>
    <w:rsid w:val="00CE1B65"/>
    <w:rsid w:val="00CE2B24"/>
    <w:rsid w:val="00CE2C01"/>
    <w:rsid w:val="00CE33E8"/>
    <w:rsid w:val="00CE580F"/>
    <w:rsid w:val="00CE66C7"/>
    <w:rsid w:val="00CE6F4D"/>
    <w:rsid w:val="00CE700E"/>
    <w:rsid w:val="00CE72E9"/>
    <w:rsid w:val="00CE7420"/>
    <w:rsid w:val="00CE79D1"/>
    <w:rsid w:val="00CE7E8B"/>
    <w:rsid w:val="00CF04C0"/>
    <w:rsid w:val="00CF12C8"/>
    <w:rsid w:val="00CF144F"/>
    <w:rsid w:val="00CF242F"/>
    <w:rsid w:val="00CF2D94"/>
    <w:rsid w:val="00CF4C74"/>
    <w:rsid w:val="00CF5D15"/>
    <w:rsid w:val="00CF7E92"/>
    <w:rsid w:val="00D01414"/>
    <w:rsid w:val="00D0420E"/>
    <w:rsid w:val="00D049D0"/>
    <w:rsid w:val="00D05178"/>
    <w:rsid w:val="00D05941"/>
    <w:rsid w:val="00D05B28"/>
    <w:rsid w:val="00D05BC1"/>
    <w:rsid w:val="00D05D43"/>
    <w:rsid w:val="00D06FAA"/>
    <w:rsid w:val="00D10FAC"/>
    <w:rsid w:val="00D131C9"/>
    <w:rsid w:val="00D169DF"/>
    <w:rsid w:val="00D17D73"/>
    <w:rsid w:val="00D2082D"/>
    <w:rsid w:val="00D25252"/>
    <w:rsid w:val="00D30020"/>
    <w:rsid w:val="00D3126A"/>
    <w:rsid w:val="00D32E2E"/>
    <w:rsid w:val="00D3332D"/>
    <w:rsid w:val="00D357A8"/>
    <w:rsid w:val="00D42BC8"/>
    <w:rsid w:val="00D4519E"/>
    <w:rsid w:val="00D45B7E"/>
    <w:rsid w:val="00D50A03"/>
    <w:rsid w:val="00D50FE3"/>
    <w:rsid w:val="00D517D3"/>
    <w:rsid w:val="00D51B51"/>
    <w:rsid w:val="00D52979"/>
    <w:rsid w:val="00D63155"/>
    <w:rsid w:val="00D668EB"/>
    <w:rsid w:val="00D67CB1"/>
    <w:rsid w:val="00D70831"/>
    <w:rsid w:val="00D7274B"/>
    <w:rsid w:val="00D73132"/>
    <w:rsid w:val="00D75709"/>
    <w:rsid w:val="00D76672"/>
    <w:rsid w:val="00D81E2F"/>
    <w:rsid w:val="00D83A08"/>
    <w:rsid w:val="00D857CF"/>
    <w:rsid w:val="00D859E5"/>
    <w:rsid w:val="00D85F35"/>
    <w:rsid w:val="00D86427"/>
    <w:rsid w:val="00D86E37"/>
    <w:rsid w:val="00D87F71"/>
    <w:rsid w:val="00D9141B"/>
    <w:rsid w:val="00D91BA6"/>
    <w:rsid w:val="00D94F1C"/>
    <w:rsid w:val="00D955A6"/>
    <w:rsid w:val="00D96A53"/>
    <w:rsid w:val="00DA072E"/>
    <w:rsid w:val="00DA0FF0"/>
    <w:rsid w:val="00DA18FD"/>
    <w:rsid w:val="00DA1B20"/>
    <w:rsid w:val="00DA1FF8"/>
    <w:rsid w:val="00DA42FA"/>
    <w:rsid w:val="00DA5A62"/>
    <w:rsid w:val="00DA5CB1"/>
    <w:rsid w:val="00DA5DF8"/>
    <w:rsid w:val="00DA6DDA"/>
    <w:rsid w:val="00DB5F60"/>
    <w:rsid w:val="00DB73FC"/>
    <w:rsid w:val="00DC0B47"/>
    <w:rsid w:val="00DC1AEC"/>
    <w:rsid w:val="00DC6C37"/>
    <w:rsid w:val="00DC6C59"/>
    <w:rsid w:val="00DC745B"/>
    <w:rsid w:val="00DD0671"/>
    <w:rsid w:val="00DD127E"/>
    <w:rsid w:val="00DD204D"/>
    <w:rsid w:val="00DD2167"/>
    <w:rsid w:val="00DD23AE"/>
    <w:rsid w:val="00DD30E7"/>
    <w:rsid w:val="00DD3852"/>
    <w:rsid w:val="00DD48D8"/>
    <w:rsid w:val="00DD4A23"/>
    <w:rsid w:val="00DD63D7"/>
    <w:rsid w:val="00DE0107"/>
    <w:rsid w:val="00DE0F6E"/>
    <w:rsid w:val="00DE1101"/>
    <w:rsid w:val="00DE251F"/>
    <w:rsid w:val="00DE4156"/>
    <w:rsid w:val="00DE4933"/>
    <w:rsid w:val="00DE501D"/>
    <w:rsid w:val="00DE55DB"/>
    <w:rsid w:val="00DE6BC6"/>
    <w:rsid w:val="00DF6B33"/>
    <w:rsid w:val="00DF6C71"/>
    <w:rsid w:val="00DF6E73"/>
    <w:rsid w:val="00DF7B69"/>
    <w:rsid w:val="00E00F0E"/>
    <w:rsid w:val="00E05954"/>
    <w:rsid w:val="00E05F81"/>
    <w:rsid w:val="00E0641A"/>
    <w:rsid w:val="00E145E1"/>
    <w:rsid w:val="00E16553"/>
    <w:rsid w:val="00E21270"/>
    <w:rsid w:val="00E213CF"/>
    <w:rsid w:val="00E216C3"/>
    <w:rsid w:val="00E217D1"/>
    <w:rsid w:val="00E26A4C"/>
    <w:rsid w:val="00E30AAF"/>
    <w:rsid w:val="00E312A3"/>
    <w:rsid w:val="00E32334"/>
    <w:rsid w:val="00E34242"/>
    <w:rsid w:val="00E3510D"/>
    <w:rsid w:val="00E37F37"/>
    <w:rsid w:val="00E4075D"/>
    <w:rsid w:val="00E413F4"/>
    <w:rsid w:val="00E42C3B"/>
    <w:rsid w:val="00E450FA"/>
    <w:rsid w:val="00E468AB"/>
    <w:rsid w:val="00E46A61"/>
    <w:rsid w:val="00E47407"/>
    <w:rsid w:val="00E47715"/>
    <w:rsid w:val="00E47745"/>
    <w:rsid w:val="00E47C5A"/>
    <w:rsid w:val="00E47E2D"/>
    <w:rsid w:val="00E50396"/>
    <w:rsid w:val="00E50C5B"/>
    <w:rsid w:val="00E50C6E"/>
    <w:rsid w:val="00E52133"/>
    <w:rsid w:val="00E53412"/>
    <w:rsid w:val="00E53D41"/>
    <w:rsid w:val="00E5622E"/>
    <w:rsid w:val="00E56FFF"/>
    <w:rsid w:val="00E57BF8"/>
    <w:rsid w:val="00E60837"/>
    <w:rsid w:val="00E61140"/>
    <w:rsid w:val="00E61901"/>
    <w:rsid w:val="00E626F2"/>
    <w:rsid w:val="00E62A7A"/>
    <w:rsid w:val="00E64847"/>
    <w:rsid w:val="00E70CF8"/>
    <w:rsid w:val="00E7308C"/>
    <w:rsid w:val="00E7310B"/>
    <w:rsid w:val="00E73BEE"/>
    <w:rsid w:val="00E74E5C"/>
    <w:rsid w:val="00E753FF"/>
    <w:rsid w:val="00E81FCE"/>
    <w:rsid w:val="00E829C4"/>
    <w:rsid w:val="00E831DC"/>
    <w:rsid w:val="00E83EA4"/>
    <w:rsid w:val="00E91A5D"/>
    <w:rsid w:val="00E92A59"/>
    <w:rsid w:val="00E97B07"/>
    <w:rsid w:val="00EA0AF0"/>
    <w:rsid w:val="00EA1ED0"/>
    <w:rsid w:val="00EA49AE"/>
    <w:rsid w:val="00EA64AC"/>
    <w:rsid w:val="00EA657E"/>
    <w:rsid w:val="00EB2ACC"/>
    <w:rsid w:val="00EB368E"/>
    <w:rsid w:val="00EB469F"/>
    <w:rsid w:val="00EB5DFA"/>
    <w:rsid w:val="00EC0DAD"/>
    <w:rsid w:val="00EC210F"/>
    <w:rsid w:val="00EC372B"/>
    <w:rsid w:val="00EC3AA9"/>
    <w:rsid w:val="00EC41FC"/>
    <w:rsid w:val="00EC510A"/>
    <w:rsid w:val="00EC6264"/>
    <w:rsid w:val="00EC7A6F"/>
    <w:rsid w:val="00ED18D7"/>
    <w:rsid w:val="00ED1DA2"/>
    <w:rsid w:val="00ED594C"/>
    <w:rsid w:val="00ED6904"/>
    <w:rsid w:val="00ED7BF8"/>
    <w:rsid w:val="00EE0B5C"/>
    <w:rsid w:val="00EE12ED"/>
    <w:rsid w:val="00EE1484"/>
    <w:rsid w:val="00EE1A11"/>
    <w:rsid w:val="00EE23DD"/>
    <w:rsid w:val="00EE2609"/>
    <w:rsid w:val="00EE29BD"/>
    <w:rsid w:val="00EE4865"/>
    <w:rsid w:val="00EE4B02"/>
    <w:rsid w:val="00EE5BC9"/>
    <w:rsid w:val="00EE6104"/>
    <w:rsid w:val="00EE6EF8"/>
    <w:rsid w:val="00EE6F9E"/>
    <w:rsid w:val="00EF05FF"/>
    <w:rsid w:val="00EF3268"/>
    <w:rsid w:val="00EF37E4"/>
    <w:rsid w:val="00EF4A83"/>
    <w:rsid w:val="00EF4B7F"/>
    <w:rsid w:val="00EF5ACF"/>
    <w:rsid w:val="00EF6783"/>
    <w:rsid w:val="00EF7AE6"/>
    <w:rsid w:val="00F00618"/>
    <w:rsid w:val="00F01CC0"/>
    <w:rsid w:val="00F03DF5"/>
    <w:rsid w:val="00F10035"/>
    <w:rsid w:val="00F1065B"/>
    <w:rsid w:val="00F1181C"/>
    <w:rsid w:val="00F11C6D"/>
    <w:rsid w:val="00F1364F"/>
    <w:rsid w:val="00F15C2A"/>
    <w:rsid w:val="00F16CD2"/>
    <w:rsid w:val="00F16D15"/>
    <w:rsid w:val="00F16D90"/>
    <w:rsid w:val="00F17AD8"/>
    <w:rsid w:val="00F2122C"/>
    <w:rsid w:val="00F24980"/>
    <w:rsid w:val="00F30304"/>
    <w:rsid w:val="00F37944"/>
    <w:rsid w:val="00F41B78"/>
    <w:rsid w:val="00F45EDD"/>
    <w:rsid w:val="00F469A1"/>
    <w:rsid w:val="00F47572"/>
    <w:rsid w:val="00F47D57"/>
    <w:rsid w:val="00F5140E"/>
    <w:rsid w:val="00F51C5D"/>
    <w:rsid w:val="00F5485D"/>
    <w:rsid w:val="00F564A4"/>
    <w:rsid w:val="00F570DC"/>
    <w:rsid w:val="00F57DEF"/>
    <w:rsid w:val="00F604B9"/>
    <w:rsid w:val="00F62697"/>
    <w:rsid w:val="00F64651"/>
    <w:rsid w:val="00F65617"/>
    <w:rsid w:val="00F65D98"/>
    <w:rsid w:val="00F6666C"/>
    <w:rsid w:val="00F72B58"/>
    <w:rsid w:val="00F731A3"/>
    <w:rsid w:val="00F746ED"/>
    <w:rsid w:val="00F7763E"/>
    <w:rsid w:val="00F77C18"/>
    <w:rsid w:val="00F82978"/>
    <w:rsid w:val="00F87DEC"/>
    <w:rsid w:val="00F90E5F"/>
    <w:rsid w:val="00F92204"/>
    <w:rsid w:val="00F92A31"/>
    <w:rsid w:val="00F932C4"/>
    <w:rsid w:val="00F93F42"/>
    <w:rsid w:val="00FA3CDB"/>
    <w:rsid w:val="00FA474C"/>
    <w:rsid w:val="00FA53B9"/>
    <w:rsid w:val="00FA6284"/>
    <w:rsid w:val="00FB1337"/>
    <w:rsid w:val="00FB44A4"/>
    <w:rsid w:val="00FB5C86"/>
    <w:rsid w:val="00FB71F8"/>
    <w:rsid w:val="00FC153E"/>
    <w:rsid w:val="00FC298F"/>
    <w:rsid w:val="00FC29BE"/>
    <w:rsid w:val="00FC421F"/>
    <w:rsid w:val="00FD062E"/>
    <w:rsid w:val="00FD0C2B"/>
    <w:rsid w:val="00FD1A7F"/>
    <w:rsid w:val="00FD2151"/>
    <w:rsid w:val="00FD68AF"/>
    <w:rsid w:val="00FD7061"/>
    <w:rsid w:val="00FE1422"/>
    <w:rsid w:val="00FE249E"/>
    <w:rsid w:val="00FE2FA6"/>
    <w:rsid w:val="00FE38ED"/>
    <w:rsid w:val="00FE5253"/>
    <w:rsid w:val="00FE5552"/>
    <w:rsid w:val="00FE556C"/>
    <w:rsid w:val="00FE5978"/>
    <w:rsid w:val="00FF0573"/>
    <w:rsid w:val="00FF1314"/>
    <w:rsid w:val="00FF1679"/>
    <w:rsid w:val="00FF3223"/>
    <w:rsid w:val="00FF3276"/>
    <w:rsid w:val="00FF69D2"/>
    <w:rsid w:val="00FF745C"/>
    <w:rsid w:val="00FF7CE4"/>
    <w:rsid w:val="01C74585"/>
    <w:rsid w:val="020E1D61"/>
    <w:rsid w:val="02173B23"/>
    <w:rsid w:val="02B363AD"/>
    <w:rsid w:val="03014292"/>
    <w:rsid w:val="047C49E9"/>
    <w:rsid w:val="048E4CBE"/>
    <w:rsid w:val="04EF1161"/>
    <w:rsid w:val="055B1D20"/>
    <w:rsid w:val="06CB0A50"/>
    <w:rsid w:val="076808B4"/>
    <w:rsid w:val="08587388"/>
    <w:rsid w:val="08720ADA"/>
    <w:rsid w:val="08F8171F"/>
    <w:rsid w:val="09045AAD"/>
    <w:rsid w:val="0945625D"/>
    <w:rsid w:val="09A34DFD"/>
    <w:rsid w:val="09BF7BFE"/>
    <w:rsid w:val="09DA02E2"/>
    <w:rsid w:val="0A6F0284"/>
    <w:rsid w:val="0C3D64CE"/>
    <w:rsid w:val="0D507F0C"/>
    <w:rsid w:val="0EBE46BE"/>
    <w:rsid w:val="0EF56D96"/>
    <w:rsid w:val="10294CD5"/>
    <w:rsid w:val="10911601"/>
    <w:rsid w:val="11FC041D"/>
    <w:rsid w:val="12007341"/>
    <w:rsid w:val="12B27290"/>
    <w:rsid w:val="13935EAB"/>
    <w:rsid w:val="15C47445"/>
    <w:rsid w:val="18E0605D"/>
    <w:rsid w:val="1ADD3A13"/>
    <w:rsid w:val="1C6E7FBE"/>
    <w:rsid w:val="1D6C444D"/>
    <w:rsid w:val="1DB006C0"/>
    <w:rsid w:val="1E3070CB"/>
    <w:rsid w:val="1FE66196"/>
    <w:rsid w:val="206C4540"/>
    <w:rsid w:val="26872B30"/>
    <w:rsid w:val="26F05163"/>
    <w:rsid w:val="27141D32"/>
    <w:rsid w:val="278C200E"/>
    <w:rsid w:val="27D61AC0"/>
    <w:rsid w:val="28D80BED"/>
    <w:rsid w:val="29D46F0A"/>
    <w:rsid w:val="2B386D29"/>
    <w:rsid w:val="2B717B73"/>
    <w:rsid w:val="2BAE7A2F"/>
    <w:rsid w:val="2C132E00"/>
    <w:rsid w:val="2C185802"/>
    <w:rsid w:val="2E2831C7"/>
    <w:rsid w:val="2E53052F"/>
    <w:rsid w:val="2F0B69E7"/>
    <w:rsid w:val="2F396919"/>
    <w:rsid w:val="33033018"/>
    <w:rsid w:val="333E2F06"/>
    <w:rsid w:val="347A51A5"/>
    <w:rsid w:val="34AE6478"/>
    <w:rsid w:val="38C54733"/>
    <w:rsid w:val="39272445"/>
    <w:rsid w:val="3A452F85"/>
    <w:rsid w:val="3AB663D3"/>
    <w:rsid w:val="3AF350ED"/>
    <w:rsid w:val="3B9C4512"/>
    <w:rsid w:val="3BA85740"/>
    <w:rsid w:val="3C1F4DC6"/>
    <w:rsid w:val="3C584F8D"/>
    <w:rsid w:val="3DDB0D41"/>
    <w:rsid w:val="400075F2"/>
    <w:rsid w:val="400149B3"/>
    <w:rsid w:val="40F14E1A"/>
    <w:rsid w:val="427F4152"/>
    <w:rsid w:val="44DF388E"/>
    <w:rsid w:val="4668171D"/>
    <w:rsid w:val="47837193"/>
    <w:rsid w:val="494D49D1"/>
    <w:rsid w:val="4A472782"/>
    <w:rsid w:val="4A4D7626"/>
    <w:rsid w:val="4AF37032"/>
    <w:rsid w:val="4C18096D"/>
    <w:rsid w:val="4ED9366C"/>
    <w:rsid w:val="50E51D78"/>
    <w:rsid w:val="53473AE1"/>
    <w:rsid w:val="536D5AC5"/>
    <w:rsid w:val="56DB080D"/>
    <w:rsid w:val="58E4143C"/>
    <w:rsid w:val="59376D1F"/>
    <w:rsid w:val="59D74D66"/>
    <w:rsid w:val="5AF76496"/>
    <w:rsid w:val="5B2D7998"/>
    <w:rsid w:val="5C7E0DC3"/>
    <w:rsid w:val="5DD53167"/>
    <w:rsid w:val="5E25664E"/>
    <w:rsid w:val="5EB30E0A"/>
    <w:rsid w:val="616B493E"/>
    <w:rsid w:val="62AB2BC8"/>
    <w:rsid w:val="641370FD"/>
    <w:rsid w:val="66613283"/>
    <w:rsid w:val="6680012E"/>
    <w:rsid w:val="6A041D8C"/>
    <w:rsid w:val="6B9846E6"/>
    <w:rsid w:val="6CEE3B50"/>
    <w:rsid w:val="6F47697A"/>
    <w:rsid w:val="70133FFE"/>
    <w:rsid w:val="706E633B"/>
    <w:rsid w:val="70D10B44"/>
    <w:rsid w:val="71591526"/>
    <w:rsid w:val="72B84BC2"/>
    <w:rsid w:val="730E2108"/>
    <w:rsid w:val="73A446D7"/>
    <w:rsid w:val="74A3272A"/>
    <w:rsid w:val="75011284"/>
    <w:rsid w:val="767000EC"/>
    <w:rsid w:val="7700200F"/>
    <w:rsid w:val="775425AB"/>
    <w:rsid w:val="78BD7DA6"/>
    <w:rsid w:val="7AA778E3"/>
    <w:rsid w:val="7AE07C4D"/>
    <w:rsid w:val="7B46703B"/>
    <w:rsid w:val="7B792539"/>
    <w:rsid w:val="7D3412BC"/>
    <w:rsid w:val="7E20467A"/>
    <w:rsid w:val="7F793093"/>
    <w:rsid w:val="7F9D221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99"/>
    <w:pPr>
      <w:keepNext/>
      <w:keepLines/>
      <w:spacing w:before="120" w:after="120" w:line="360" w:lineRule="auto"/>
      <w:jc w:val="center"/>
      <w:outlineLvl w:val="0"/>
    </w:pPr>
    <w:rPr>
      <w:b/>
      <w:bCs/>
      <w:kern w:val="44"/>
      <w:sz w:val="30"/>
      <w:szCs w:val="44"/>
    </w:rPr>
  </w:style>
  <w:style w:type="paragraph" w:styleId="3">
    <w:name w:val="heading 2"/>
    <w:basedOn w:val="1"/>
    <w:next w:val="1"/>
    <w:link w:val="36"/>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9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styleId="6">
    <w:name w:val="Document Map"/>
    <w:basedOn w:val="1"/>
    <w:link w:val="40"/>
    <w:qFormat/>
    <w:uiPriority w:val="99"/>
    <w:pPr>
      <w:shd w:val="clear" w:color="auto" w:fill="000080"/>
    </w:pPr>
    <w:rPr>
      <w:shd w:val="clear" w:color="auto" w:fill="000080"/>
    </w:rPr>
  </w:style>
  <w:style w:type="paragraph" w:styleId="7">
    <w:name w:val="annotation text"/>
    <w:basedOn w:val="1"/>
    <w:link w:val="38"/>
    <w:qFormat/>
    <w:uiPriority w:val="99"/>
    <w:pPr>
      <w:jc w:val="left"/>
    </w:pPr>
    <w:rPr>
      <w:szCs w:val="20"/>
    </w:rPr>
  </w:style>
  <w:style w:type="paragraph" w:styleId="8">
    <w:name w:val="Body Text"/>
    <w:basedOn w:val="1"/>
    <w:link w:val="41"/>
    <w:qFormat/>
    <w:uiPriority w:val="99"/>
    <w:pPr>
      <w:spacing w:after="120"/>
    </w:pPr>
  </w:style>
  <w:style w:type="paragraph" w:styleId="9">
    <w:name w:val="Body Text Indent"/>
    <w:basedOn w:val="1"/>
    <w:link w:val="42"/>
    <w:qFormat/>
    <w:uiPriority w:val="99"/>
    <w:pPr>
      <w:tabs>
        <w:tab w:val="left" w:pos="0"/>
      </w:tabs>
      <w:spacing w:line="360" w:lineRule="auto"/>
      <w:ind w:firstLine="720" w:firstLineChars="225"/>
    </w:pPr>
    <w:rPr>
      <w:rFonts w:ascii="楷体_GB2312" w:eastAsia="楷体_GB2312"/>
      <w:sz w:val="32"/>
      <w:szCs w:val="28"/>
    </w:rPr>
  </w:style>
  <w:style w:type="paragraph" w:styleId="10">
    <w:name w:val="Plain Text"/>
    <w:basedOn w:val="1"/>
    <w:link w:val="43"/>
    <w:qFormat/>
    <w:uiPriority w:val="99"/>
    <w:rPr>
      <w:rFonts w:ascii="宋体" w:hAnsi="Courier New"/>
      <w:szCs w:val="20"/>
    </w:rPr>
  </w:style>
  <w:style w:type="paragraph" w:styleId="11">
    <w:name w:val="Body Text Indent 2"/>
    <w:basedOn w:val="1"/>
    <w:link w:val="44"/>
    <w:qFormat/>
    <w:uiPriority w:val="99"/>
    <w:pPr>
      <w:spacing w:after="120" w:line="480" w:lineRule="auto"/>
      <w:ind w:left="420" w:leftChars="200"/>
    </w:pPr>
  </w:style>
  <w:style w:type="paragraph" w:styleId="12">
    <w:name w:val="Balloon Text"/>
    <w:basedOn w:val="1"/>
    <w:link w:val="45"/>
    <w:qFormat/>
    <w:uiPriority w:val="99"/>
    <w:rPr>
      <w:sz w:val="18"/>
      <w:szCs w:val="18"/>
    </w:rPr>
  </w:style>
  <w:style w:type="paragraph" w:styleId="13">
    <w:name w:val="footer"/>
    <w:basedOn w:val="1"/>
    <w:link w:val="46"/>
    <w:qFormat/>
    <w:uiPriority w:val="99"/>
    <w:pPr>
      <w:tabs>
        <w:tab w:val="center" w:pos="4153"/>
        <w:tab w:val="right" w:pos="8306"/>
      </w:tabs>
      <w:snapToGrid w:val="0"/>
      <w:jc w:val="left"/>
    </w:pPr>
    <w:rPr>
      <w:sz w:val="18"/>
      <w:szCs w:val="18"/>
    </w:rPr>
  </w:style>
  <w:style w:type="paragraph" w:styleId="14">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pPr>
      <w:spacing w:line="320" w:lineRule="exact"/>
      <w:ind w:firstLine="480" w:firstLineChars="200"/>
    </w:pPr>
    <w:rPr>
      <w:rFonts w:ascii="黑体" w:hAnsi="宋体" w:eastAsia="黑体"/>
      <w:bCs/>
      <w:sz w:val="24"/>
      <w:szCs w:val="20"/>
    </w:rPr>
  </w:style>
  <w:style w:type="paragraph" w:styleId="16">
    <w:name w:val="footnote text"/>
    <w:basedOn w:val="1"/>
    <w:link w:val="48"/>
    <w:qFormat/>
    <w:uiPriority w:val="99"/>
    <w:pPr>
      <w:widowControl/>
      <w:jc w:val="left"/>
    </w:pPr>
    <w:rPr>
      <w:rFonts w:ascii="Calibri" w:hAnsi="Calibri"/>
      <w:kern w:val="0"/>
      <w:sz w:val="20"/>
      <w:szCs w:val="20"/>
    </w:rPr>
  </w:style>
  <w:style w:type="paragraph" w:styleId="17">
    <w:name w:val="Body Text Indent 3"/>
    <w:basedOn w:val="1"/>
    <w:link w:val="49"/>
    <w:qFormat/>
    <w:uiPriority w:val="99"/>
    <w:pPr>
      <w:spacing w:after="120"/>
      <w:ind w:left="420" w:leftChars="200"/>
    </w:pPr>
    <w:rPr>
      <w:sz w:val="16"/>
      <w:szCs w:val="16"/>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7"/>
    <w:next w:val="7"/>
    <w:link w:val="39"/>
    <w:qFormat/>
    <w:uiPriority w:val="99"/>
    <w:rPr>
      <w:b/>
      <w:bCs/>
      <w:szCs w:val="24"/>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99"/>
    <w:rPr>
      <w:rFonts w:cs="Times New Roman"/>
      <w:b/>
      <w:bCs/>
    </w:rPr>
  </w:style>
  <w:style w:type="character" w:styleId="24">
    <w:name w:val="page number"/>
    <w:basedOn w:val="22"/>
    <w:qFormat/>
    <w:uiPriority w:val="99"/>
    <w:rPr>
      <w:rFonts w:cs="Times New Roman"/>
    </w:rPr>
  </w:style>
  <w:style w:type="character" w:styleId="25">
    <w:name w:val="FollowedHyperlink"/>
    <w:basedOn w:val="22"/>
    <w:semiHidden/>
    <w:unhideWhenUsed/>
    <w:qFormat/>
    <w:uiPriority w:val="99"/>
    <w:rPr>
      <w:color w:val="333333"/>
      <w:u w:val="none"/>
    </w:rPr>
  </w:style>
  <w:style w:type="character" w:styleId="26">
    <w:name w:val="Emphasis"/>
    <w:basedOn w:val="22"/>
    <w:qFormat/>
    <w:locked/>
    <w:uiPriority w:val="0"/>
  </w:style>
  <w:style w:type="character" w:styleId="27">
    <w:name w:val="HTML Definition"/>
    <w:basedOn w:val="22"/>
    <w:semiHidden/>
    <w:unhideWhenUsed/>
    <w:qFormat/>
    <w:uiPriority w:val="99"/>
  </w:style>
  <w:style w:type="character" w:styleId="28">
    <w:name w:val="HTML Variable"/>
    <w:basedOn w:val="22"/>
    <w:semiHidden/>
    <w:unhideWhenUsed/>
    <w:qFormat/>
    <w:uiPriority w:val="99"/>
  </w:style>
  <w:style w:type="character" w:styleId="29">
    <w:name w:val="Hyperlink"/>
    <w:basedOn w:val="22"/>
    <w:qFormat/>
    <w:uiPriority w:val="99"/>
    <w:rPr>
      <w:rFonts w:cs="Times New Roman"/>
      <w:color w:val="000000"/>
      <w:u w:val="none"/>
    </w:rPr>
  </w:style>
  <w:style w:type="character" w:styleId="30">
    <w:name w:val="HTML Code"/>
    <w:basedOn w:val="22"/>
    <w:semiHidden/>
    <w:unhideWhenUsed/>
    <w:qFormat/>
    <w:uiPriority w:val="99"/>
    <w:rPr>
      <w:rFonts w:ascii="Courier New" w:hAnsi="Courier New"/>
      <w:sz w:val="20"/>
    </w:rPr>
  </w:style>
  <w:style w:type="character" w:styleId="31">
    <w:name w:val="annotation reference"/>
    <w:basedOn w:val="22"/>
    <w:qFormat/>
    <w:uiPriority w:val="99"/>
    <w:rPr>
      <w:rFonts w:cs="Times New Roman"/>
      <w:sz w:val="21"/>
      <w:szCs w:val="21"/>
    </w:rPr>
  </w:style>
  <w:style w:type="character" w:styleId="32">
    <w:name w:val="HTML Cite"/>
    <w:basedOn w:val="22"/>
    <w:semiHidden/>
    <w:unhideWhenUsed/>
    <w:qFormat/>
    <w:uiPriority w:val="99"/>
  </w:style>
  <w:style w:type="character" w:styleId="33">
    <w:name w:val="HTML Keyboard"/>
    <w:basedOn w:val="22"/>
    <w:semiHidden/>
    <w:unhideWhenUsed/>
    <w:qFormat/>
    <w:uiPriority w:val="99"/>
    <w:rPr>
      <w:rFonts w:ascii="Courier New" w:hAnsi="Courier New"/>
      <w:sz w:val="20"/>
    </w:rPr>
  </w:style>
  <w:style w:type="character" w:styleId="34">
    <w:name w:val="HTML Sample"/>
    <w:basedOn w:val="22"/>
    <w:semiHidden/>
    <w:unhideWhenUsed/>
    <w:qFormat/>
    <w:uiPriority w:val="99"/>
    <w:rPr>
      <w:rFonts w:ascii="Courier New" w:hAnsi="Courier New"/>
    </w:rPr>
  </w:style>
  <w:style w:type="character" w:customStyle="1" w:styleId="35">
    <w:name w:val="标题 1 Char"/>
    <w:basedOn w:val="22"/>
    <w:link w:val="2"/>
    <w:qFormat/>
    <w:locked/>
    <w:uiPriority w:val="99"/>
    <w:rPr>
      <w:rFonts w:ascii="Times New Roman" w:hAnsi="Times New Roman" w:eastAsia="宋体" w:cs="Times New Roman"/>
      <w:b/>
      <w:bCs/>
      <w:kern w:val="44"/>
      <w:sz w:val="44"/>
      <w:szCs w:val="44"/>
    </w:rPr>
  </w:style>
  <w:style w:type="character" w:customStyle="1" w:styleId="36">
    <w:name w:val="标题 2 Char"/>
    <w:basedOn w:val="22"/>
    <w:link w:val="3"/>
    <w:qFormat/>
    <w:locked/>
    <w:uiPriority w:val="99"/>
    <w:rPr>
      <w:rFonts w:ascii="Arial" w:hAnsi="Arial" w:eastAsia="黑体" w:cs="Times New Roman"/>
      <w:b/>
      <w:bCs/>
      <w:sz w:val="32"/>
      <w:szCs w:val="32"/>
    </w:rPr>
  </w:style>
  <w:style w:type="character" w:customStyle="1" w:styleId="37">
    <w:name w:val="标题 3 Char"/>
    <w:basedOn w:val="22"/>
    <w:link w:val="4"/>
    <w:qFormat/>
    <w:locked/>
    <w:uiPriority w:val="99"/>
    <w:rPr>
      <w:rFonts w:ascii="Times New Roman" w:hAnsi="Times New Roman" w:eastAsia="宋体" w:cs="Times New Roman"/>
      <w:b/>
      <w:bCs/>
      <w:sz w:val="32"/>
      <w:szCs w:val="32"/>
    </w:rPr>
  </w:style>
  <w:style w:type="character" w:customStyle="1" w:styleId="38">
    <w:name w:val="批注文字 Char"/>
    <w:basedOn w:val="22"/>
    <w:link w:val="7"/>
    <w:qFormat/>
    <w:locked/>
    <w:uiPriority w:val="99"/>
    <w:rPr>
      <w:rFonts w:ascii="Times New Roman" w:hAnsi="Times New Roman" w:eastAsia="宋体" w:cs="Times New Roman"/>
      <w:sz w:val="20"/>
      <w:szCs w:val="20"/>
    </w:rPr>
  </w:style>
  <w:style w:type="character" w:customStyle="1" w:styleId="39">
    <w:name w:val="批注主题 Char"/>
    <w:basedOn w:val="38"/>
    <w:link w:val="19"/>
    <w:semiHidden/>
    <w:qFormat/>
    <w:uiPriority w:val="99"/>
    <w:rPr>
      <w:rFonts w:ascii="Times New Roman" w:hAnsi="Times New Roman" w:eastAsia="宋体" w:cs="Times New Roman"/>
      <w:b/>
      <w:bCs/>
      <w:sz w:val="20"/>
      <w:szCs w:val="24"/>
    </w:rPr>
  </w:style>
  <w:style w:type="character" w:customStyle="1" w:styleId="40">
    <w:name w:val="文档结构图 Char"/>
    <w:basedOn w:val="22"/>
    <w:link w:val="6"/>
    <w:qFormat/>
    <w:locked/>
    <w:uiPriority w:val="99"/>
    <w:rPr>
      <w:rFonts w:ascii="Times New Roman" w:hAnsi="Times New Roman" w:eastAsia="宋体" w:cs="Times New Roman"/>
      <w:sz w:val="24"/>
      <w:szCs w:val="24"/>
      <w:shd w:val="clear" w:color="auto" w:fill="000080"/>
    </w:rPr>
  </w:style>
  <w:style w:type="character" w:customStyle="1" w:styleId="41">
    <w:name w:val="正文文本 Char"/>
    <w:basedOn w:val="22"/>
    <w:link w:val="8"/>
    <w:qFormat/>
    <w:locked/>
    <w:uiPriority w:val="99"/>
    <w:rPr>
      <w:rFonts w:ascii="Times New Roman" w:hAnsi="Times New Roman" w:eastAsia="宋体" w:cs="Times New Roman"/>
      <w:sz w:val="24"/>
      <w:szCs w:val="24"/>
    </w:rPr>
  </w:style>
  <w:style w:type="character" w:customStyle="1" w:styleId="42">
    <w:name w:val="正文文本缩进 Char"/>
    <w:basedOn w:val="22"/>
    <w:link w:val="9"/>
    <w:qFormat/>
    <w:locked/>
    <w:uiPriority w:val="99"/>
    <w:rPr>
      <w:rFonts w:ascii="楷体_GB2312" w:hAnsi="Times New Roman" w:eastAsia="楷体_GB2312" w:cs="Times New Roman"/>
      <w:sz w:val="28"/>
      <w:szCs w:val="28"/>
    </w:rPr>
  </w:style>
  <w:style w:type="character" w:customStyle="1" w:styleId="43">
    <w:name w:val="纯文本 Char"/>
    <w:basedOn w:val="22"/>
    <w:link w:val="10"/>
    <w:semiHidden/>
    <w:qFormat/>
    <w:uiPriority w:val="99"/>
    <w:rPr>
      <w:rFonts w:ascii="宋体" w:hAnsi="Courier New" w:cs="Courier New"/>
      <w:szCs w:val="21"/>
    </w:rPr>
  </w:style>
  <w:style w:type="character" w:customStyle="1" w:styleId="44">
    <w:name w:val="正文文本缩进 2 Char"/>
    <w:basedOn w:val="22"/>
    <w:link w:val="11"/>
    <w:qFormat/>
    <w:locked/>
    <w:uiPriority w:val="99"/>
    <w:rPr>
      <w:rFonts w:ascii="Times New Roman" w:hAnsi="Times New Roman" w:eastAsia="宋体" w:cs="Times New Roman"/>
      <w:sz w:val="24"/>
      <w:szCs w:val="24"/>
    </w:rPr>
  </w:style>
  <w:style w:type="character" w:customStyle="1" w:styleId="45">
    <w:name w:val="批注框文本 Char"/>
    <w:basedOn w:val="22"/>
    <w:link w:val="12"/>
    <w:qFormat/>
    <w:locked/>
    <w:uiPriority w:val="99"/>
    <w:rPr>
      <w:rFonts w:ascii="Times New Roman" w:hAnsi="Times New Roman" w:eastAsia="宋体" w:cs="Times New Roman"/>
      <w:sz w:val="18"/>
      <w:szCs w:val="18"/>
    </w:rPr>
  </w:style>
  <w:style w:type="character" w:customStyle="1" w:styleId="46">
    <w:name w:val="页脚 Char"/>
    <w:basedOn w:val="22"/>
    <w:link w:val="13"/>
    <w:qFormat/>
    <w:locked/>
    <w:uiPriority w:val="99"/>
    <w:rPr>
      <w:rFonts w:cs="Times New Roman"/>
      <w:sz w:val="18"/>
      <w:szCs w:val="18"/>
    </w:rPr>
  </w:style>
  <w:style w:type="character" w:customStyle="1" w:styleId="47">
    <w:name w:val="页眉 Char"/>
    <w:basedOn w:val="22"/>
    <w:link w:val="14"/>
    <w:qFormat/>
    <w:locked/>
    <w:uiPriority w:val="99"/>
    <w:rPr>
      <w:rFonts w:cs="Times New Roman"/>
      <w:sz w:val="18"/>
      <w:szCs w:val="18"/>
    </w:rPr>
  </w:style>
  <w:style w:type="character" w:customStyle="1" w:styleId="48">
    <w:name w:val="脚注文本 Char"/>
    <w:basedOn w:val="22"/>
    <w:link w:val="16"/>
    <w:qFormat/>
    <w:locked/>
    <w:uiPriority w:val="99"/>
    <w:rPr>
      <w:rFonts w:ascii="Calibri" w:hAnsi="Calibri" w:eastAsia="宋体" w:cs="Times New Roman"/>
      <w:kern w:val="0"/>
      <w:sz w:val="20"/>
      <w:szCs w:val="20"/>
    </w:rPr>
  </w:style>
  <w:style w:type="character" w:customStyle="1" w:styleId="49">
    <w:name w:val="正文文本缩进 3 Char"/>
    <w:basedOn w:val="22"/>
    <w:link w:val="17"/>
    <w:semiHidden/>
    <w:qFormat/>
    <w:uiPriority w:val="99"/>
    <w:rPr>
      <w:rFonts w:ascii="Times New Roman" w:hAnsi="Times New Roman"/>
      <w:sz w:val="16"/>
      <w:szCs w:val="16"/>
    </w:rPr>
  </w:style>
  <w:style w:type="character" w:customStyle="1" w:styleId="50">
    <w:name w:val="方案正文_楷体_Tahoma Char Char"/>
    <w:basedOn w:val="22"/>
    <w:link w:val="51"/>
    <w:qFormat/>
    <w:locked/>
    <w:uiPriority w:val="99"/>
    <w:rPr>
      <w:rFonts w:ascii="Tahoma" w:hAnsi="Tahoma" w:eastAsia="楷体_GB2312" w:cs="Times New Roman"/>
      <w:sz w:val="24"/>
      <w:szCs w:val="24"/>
    </w:rPr>
  </w:style>
  <w:style w:type="paragraph" w:customStyle="1" w:styleId="51">
    <w:name w:val="方案正文_楷体_Tahoma"/>
    <w:basedOn w:val="1"/>
    <w:link w:val="50"/>
    <w:qFormat/>
    <w:uiPriority w:val="99"/>
    <w:pPr>
      <w:spacing w:line="360" w:lineRule="auto"/>
      <w:ind w:firstLine="200" w:firstLineChars="200"/>
      <w:jc w:val="left"/>
    </w:pPr>
    <w:rPr>
      <w:rFonts w:ascii="Tahoma" w:hAnsi="Tahoma" w:eastAsia="楷体_GB2312"/>
      <w:sz w:val="28"/>
    </w:rPr>
  </w:style>
  <w:style w:type="character" w:customStyle="1" w:styleId="52">
    <w:name w:val="style1"/>
    <w:basedOn w:val="22"/>
    <w:qFormat/>
    <w:uiPriority w:val="99"/>
    <w:rPr>
      <w:rFonts w:cs="Times New Roman"/>
    </w:rPr>
  </w:style>
  <w:style w:type="character" w:customStyle="1" w:styleId="53">
    <w:name w:val="不明显强调1"/>
    <w:basedOn w:val="22"/>
    <w:qFormat/>
    <w:uiPriority w:val="99"/>
    <w:rPr>
      <w:rFonts w:eastAsia="宋体" w:cs="Times New Roman"/>
      <w:i/>
      <w:iCs/>
      <w:color w:val="808080"/>
      <w:sz w:val="22"/>
      <w:szCs w:val="22"/>
      <w:lang w:eastAsia="zh-CN"/>
    </w:rPr>
  </w:style>
  <w:style w:type="character" w:customStyle="1" w:styleId="54">
    <w:name w:val="mark8"/>
    <w:basedOn w:val="22"/>
    <w:qFormat/>
    <w:uiPriority w:val="99"/>
    <w:rPr>
      <w:rFonts w:cs="Times New Roman"/>
      <w:b/>
      <w:bCs/>
      <w:sz w:val="21"/>
      <w:szCs w:val="21"/>
    </w:rPr>
  </w:style>
  <w:style w:type="character" w:customStyle="1" w:styleId="55">
    <w:name w:val="15"/>
    <w:basedOn w:val="22"/>
    <w:qFormat/>
    <w:uiPriority w:val="99"/>
    <w:rPr>
      <w:rFonts w:ascii="Verdana" w:hAnsi="Verdana" w:cs="Times New Roman"/>
      <w:color w:val="C90000"/>
      <w:sz w:val="18"/>
    </w:rPr>
  </w:style>
  <w:style w:type="character" w:customStyle="1" w:styleId="56">
    <w:name w:val="t71"/>
    <w:basedOn w:val="22"/>
    <w:qFormat/>
    <w:uiPriority w:val="99"/>
    <w:rPr>
      <w:rFonts w:cs="Times New Roman"/>
      <w:color w:val="000000"/>
      <w:sz w:val="12"/>
      <w:szCs w:val="12"/>
      <w:u w:val="none"/>
    </w:rPr>
  </w:style>
  <w:style w:type="paragraph" w:customStyle="1" w:styleId="57">
    <w:name w:val="p0"/>
    <w:basedOn w:val="1"/>
    <w:qFormat/>
    <w:uiPriority w:val="99"/>
    <w:pPr>
      <w:widowControl/>
    </w:pPr>
  </w:style>
  <w:style w:type="paragraph" w:customStyle="1" w:styleId="58">
    <w:name w:val="Char2 Char Char Char Char Char Char Char Char Char"/>
    <w:basedOn w:val="1"/>
    <w:qFormat/>
    <w:uiPriority w:val="99"/>
    <w:pPr>
      <w:tabs>
        <w:tab w:val="left" w:pos="360"/>
      </w:tabs>
    </w:pPr>
    <w:rPr>
      <w:sz w:val="24"/>
    </w:rPr>
  </w:style>
  <w:style w:type="paragraph" w:customStyle="1" w:styleId="59">
    <w:name w:val="Char Char Char Char"/>
    <w:basedOn w:val="1"/>
    <w:qFormat/>
    <w:uiPriority w:val="99"/>
    <w:pPr>
      <w:tabs>
        <w:tab w:val="left" w:pos="360"/>
      </w:tabs>
    </w:pPr>
    <w:rPr>
      <w:sz w:val="24"/>
    </w:rPr>
  </w:style>
  <w:style w:type="paragraph" w:customStyle="1" w:styleId="60">
    <w:name w:val="Char1 Char Char Char Char Char Char"/>
    <w:basedOn w:val="1"/>
    <w:qFormat/>
    <w:uiPriority w:val="99"/>
    <w:pPr>
      <w:tabs>
        <w:tab w:val="left" w:pos="360"/>
      </w:tabs>
      <w:ind w:firstLine="560" w:firstLineChars="200"/>
      <w:jc w:val="left"/>
    </w:pPr>
    <w:rPr>
      <w:sz w:val="24"/>
    </w:rPr>
  </w:style>
  <w:style w:type="paragraph" w:customStyle="1" w:styleId="61">
    <w:name w:val="Decimal Aligned"/>
    <w:basedOn w:val="1"/>
    <w:qFormat/>
    <w:uiPriority w:val="99"/>
    <w:pPr>
      <w:widowControl/>
      <w:tabs>
        <w:tab w:val="decimal" w:pos="360"/>
      </w:tabs>
      <w:spacing w:after="200" w:line="276" w:lineRule="auto"/>
      <w:jc w:val="left"/>
    </w:pPr>
    <w:rPr>
      <w:rFonts w:ascii="Calibri" w:hAnsi="Calibri"/>
      <w:kern w:val="0"/>
      <w:sz w:val="22"/>
      <w:szCs w:val="22"/>
    </w:rPr>
  </w:style>
  <w:style w:type="paragraph" w:customStyle="1" w:styleId="62">
    <w:name w:val="默认段落字体 Para Char Char Char Char Char Char Char Char Char"/>
    <w:basedOn w:val="1"/>
    <w:qFormat/>
    <w:uiPriority w:val="99"/>
    <w:rPr>
      <w:rFonts w:ascii="Tahoma" w:hAnsi="Tahoma"/>
      <w:sz w:val="24"/>
      <w:szCs w:val="20"/>
    </w:rPr>
  </w:style>
  <w:style w:type="paragraph" w:customStyle="1" w:styleId="63">
    <w:name w:val="默认段落字体 Para Char Char Char Char Char Char Char Char Char1 Char"/>
    <w:basedOn w:val="1"/>
    <w:qFormat/>
    <w:uiPriority w:val="99"/>
    <w:rPr>
      <w:rFonts w:ascii="Tahoma" w:hAnsi="Tahoma"/>
      <w:sz w:val="24"/>
      <w:szCs w:val="20"/>
    </w:rPr>
  </w:style>
  <w:style w:type="paragraph" w:customStyle="1" w:styleId="64">
    <w:name w:val="列出段落1"/>
    <w:basedOn w:val="1"/>
    <w:qFormat/>
    <w:uiPriority w:val="99"/>
    <w:pPr>
      <w:ind w:firstLine="420" w:firstLineChars="200"/>
    </w:pPr>
    <w:rPr>
      <w:rFonts w:ascii="Calibri" w:hAnsi="Calibri"/>
      <w:szCs w:val="22"/>
    </w:rPr>
  </w:style>
  <w:style w:type="paragraph" w:customStyle="1" w:styleId="65">
    <w:name w:val="Char2 Char Char Char"/>
    <w:basedOn w:val="1"/>
    <w:qFormat/>
    <w:uiPriority w:val="99"/>
    <w:pPr>
      <w:tabs>
        <w:tab w:val="left" w:pos="360"/>
      </w:tabs>
    </w:pPr>
    <w:rPr>
      <w:sz w:val="24"/>
    </w:rPr>
  </w:style>
  <w:style w:type="paragraph" w:customStyle="1" w:styleId="66">
    <w:name w:val="默认段落字体 Para Char Char Char Char Char Char Char Char Char Char Char Char Char Char Char Char"/>
    <w:basedOn w:val="1"/>
    <w:qFormat/>
    <w:uiPriority w:val="99"/>
    <w:rPr>
      <w:rFonts w:ascii="Tahoma" w:hAnsi="Tahoma"/>
      <w:sz w:val="24"/>
      <w:szCs w:val="20"/>
    </w:rPr>
  </w:style>
  <w:style w:type="paragraph" w:customStyle="1" w:styleId="67">
    <w:name w:val="Char Char9 Char Char"/>
    <w:basedOn w:val="1"/>
    <w:qFormat/>
    <w:uiPriority w:val="99"/>
    <w:rPr>
      <w:rFonts w:ascii="Tahoma" w:hAnsi="Tahoma"/>
      <w:sz w:val="24"/>
      <w:szCs w:val="20"/>
    </w:rPr>
  </w:style>
  <w:style w:type="paragraph" w:customStyle="1" w:styleId="68">
    <w:name w:val="Char"/>
    <w:basedOn w:val="1"/>
    <w:qFormat/>
    <w:uiPriority w:val="99"/>
    <w:rPr>
      <w:rFonts w:ascii="Arial" w:hAnsi="Arial" w:cs="Arial"/>
    </w:rPr>
  </w:style>
  <w:style w:type="paragraph" w:customStyle="1" w:styleId="69">
    <w:name w:val="_Style 4"/>
    <w:basedOn w:val="1"/>
    <w:qFormat/>
    <w:uiPriority w:val="99"/>
    <w:pPr>
      <w:tabs>
        <w:tab w:val="left" w:pos="360"/>
      </w:tabs>
    </w:pPr>
    <w:rPr>
      <w:sz w:val="24"/>
    </w:rPr>
  </w:style>
  <w:style w:type="paragraph" w:customStyle="1" w:styleId="70">
    <w:name w:val="默认段落字体 Para Char Char Char Char Char Char Char"/>
    <w:basedOn w:val="1"/>
    <w:qFormat/>
    <w:uiPriority w:val="99"/>
    <w:rPr>
      <w:rFonts w:ascii="Tahoma" w:hAnsi="Tahoma"/>
      <w:sz w:val="24"/>
      <w:szCs w:val="20"/>
    </w:rPr>
  </w:style>
  <w:style w:type="paragraph" w:customStyle="1" w:styleId="71">
    <w:name w:val="(文字) (文字)"/>
    <w:basedOn w:val="1"/>
    <w:qFormat/>
    <w:uiPriority w:val="99"/>
    <w:pPr>
      <w:tabs>
        <w:tab w:val="left" w:pos="360"/>
      </w:tabs>
    </w:pPr>
  </w:style>
  <w:style w:type="paragraph" w:customStyle="1" w:styleId="72">
    <w:name w:val="Char2 Char Char Char Char Char Char Char Char Char Char Char Char Char Char Char"/>
    <w:basedOn w:val="1"/>
    <w:qFormat/>
    <w:uiPriority w:val="99"/>
    <w:pPr>
      <w:tabs>
        <w:tab w:val="left" w:pos="360"/>
      </w:tabs>
    </w:pPr>
    <w:rPr>
      <w:sz w:val="24"/>
    </w:rPr>
  </w:style>
  <w:style w:type="paragraph" w:customStyle="1" w:styleId="73">
    <w:name w:val="Char Char Char Char Char Char Char"/>
    <w:basedOn w:val="1"/>
    <w:qFormat/>
    <w:uiPriority w:val="99"/>
    <w:pPr>
      <w:adjustRightInd w:val="0"/>
      <w:spacing w:line="360" w:lineRule="auto"/>
    </w:pPr>
    <w:rPr>
      <w:kern w:val="0"/>
      <w:sz w:val="24"/>
      <w:szCs w:val="20"/>
    </w:rPr>
  </w:style>
  <w:style w:type="paragraph" w:customStyle="1" w:styleId="74">
    <w:name w:val="Char2"/>
    <w:basedOn w:val="1"/>
    <w:qFormat/>
    <w:uiPriority w:val="99"/>
    <w:pPr>
      <w:tabs>
        <w:tab w:val="left" w:pos="360"/>
      </w:tabs>
    </w:pPr>
    <w:rPr>
      <w:sz w:val="24"/>
    </w:rPr>
  </w:style>
  <w:style w:type="paragraph" w:customStyle="1" w:styleId="75">
    <w:name w:val="正文文本样式"/>
    <w:basedOn w:val="1"/>
    <w:qFormat/>
    <w:uiPriority w:val="99"/>
    <w:pPr>
      <w:spacing w:line="360" w:lineRule="auto"/>
      <w:ind w:firstLine="482"/>
    </w:pPr>
    <w:rPr>
      <w:rFonts w:cs="宋体"/>
      <w:sz w:val="24"/>
      <w:szCs w:val="20"/>
    </w:rPr>
  </w:style>
  <w:style w:type="paragraph" w:customStyle="1" w:styleId="76">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kern w:val="0"/>
      <w:sz w:val="24"/>
    </w:rPr>
  </w:style>
  <w:style w:type="paragraph" w:customStyle="1" w:styleId="77">
    <w:name w:val="Char Char Char Char Char Char Char1"/>
    <w:basedOn w:val="1"/>
    <w:qFormat/>
    <w:uiPriority w:val="99"/>
    <w:pPr>
      <w:tabs>
        <w:tab w:val="left" w:pos="360"/>
      </w:tabs>
    </w:pPr>
    <w:rPr>
      <w:sz w:val="24"/>
    </w:rPr>
  </w:style>
  <w:style w:type="paragraph" w:customStyle="1" w:styleId="78">
    <w:name w:val="编号2"/>
    <w:basedOn w:val="1"/>
    <w:qFormat/>
    <w:uiPriority w:val="99"/>
    <w:pPr>
      <w:spacing w:line="360" w:lineRule="auto"/>
    </w:pPr>
    <w:rPr>
      <w:rFonts w:ascii="楷体_GB2312" w:eastAsia="楷体_GB2312"/>
      <w:sz w:val="24"/>
      <w:szCs w:val="20"/>
    </w:rPr>
  </w:style>
  <w:style w:type="paragraph" w:customStyle="1" w:styleId="79">
    <w:name w:val="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80">
    <w:name w:val="Char Char1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81">
    <w:name w:val="Char2 Char Char Char Char Char Char Char Char Char Char Char Char Char Char"/>
    <w:basedOn w:val="1"/>
    <w:qFormat/>
    <w:uiPriority w:val="99"/>
    <w:pPr>
      <w:tabs>
        <w:tab w:val="left" w:pos="360"/>
      </w:tabs>
    </w:pPr>
    <w:rPr>
      <w:szCs w:val="20"/>
    </w:rPr>
  </w:style>
  <w:style w:type="paragraph" w:customStyle="1" w:styleId="82">
    <w:name w:val="Char2 Char Char Char1"/>
    <w:basedOn w:val="1"/>
    <w:qFormat/>
    <w:uiPriority w:val="99"/>
    <w:pPr>
      <w:tabs>
        <w:tab w:val="left" w:pos="360"/>
      </w:tabs>
    </w:pPr>
    <w:rPr>
      <w:szCs w:val="20"/>
    </w:rPr>
  </w:style>
  <w:style w:type="paragraph" w:customStyle="1" w:styleId="83">
    <w:name w:val="正文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4">
    <w:name w:val="Char2 Char Char Char Char Char"/>
    <w:basedOn w:val="1"/>
    <w:qFormat/>
    <w:uiPriority w:val="99"/>
    <w:rPr>
      <w:rFonts w:ascii="Tahoma" w:hAnsi="Tahoma"/>
      <w:sz w:val="24"/>
      <w:szCs w:val="20"/>
    </w:rPr>
  </w:style>
  <w:style w:type="paragraph" w:customStyle="1" w:styleId="85">
    <w:name w:val="Char2 Char Char Char Char Char Char Char Char Char Char Char Char Char Char Char1"/>
    <w:basedOn w:val="1"/>
    <w:qFormat/>
    <w:uiPriority w:val="99"/>
    <w:pPr>
      <w:tabs>
        <w:tab w:val="left" w:pos="360"/>
      </w:tabs>
    </w:pPr>
    <w:rPr>
      <w:sz w:val="24"/>
    </w:rPr>
  </w:style>
  <w:style w:type="paragraph" w:customStyle="1" w:styleId="86">
    <w:name w:val="Char1 Char Char Char Char Char Char1"/>
    <w:basedOn w:val="1"/>
    <w:qFormat/>
    <w:uiPriority w:val="99"/>
    <w:pPr>
      <w:tabs>
        <w:tab w:val="left" w:pos="360"/>
      </w:tabs>
      <w:ind w:firstLine="560" w:firstLineChars="200"/>
      <w:jc w:val="left"/>
    </w:pPr>
    <w:rPr>
      <w:sz w:val="24"/>
    </w:rPr>
  </w:style>
  <w:style w:type="paragraph" w:customStyle="1" w:styleId="87">
    <w:name w:val="_Style 21"/>
    <w:basedOn w:val="1"/>
    <w:qFormat/>
    <w:uiPriority w:val="99"/>
    <w:pPr>
      <w:tabs>
        <w:tab w:val="left" w:pos="360"/>
      </w:tabs>
    </w:pPr>
  </w:style>
  <w:style w:type="paragraph" w:customStyle="1" w:styleId="88">
    <w:name w:val="Char Char Char Char Char Char Char Char Char Char Char Char Char Char Char Char"/>
    <w:basedOn w:val="1"/>
    <w:qFormat/>
    <w:uiPriority w:val="99"/>
    <w:pPr>
      <w:tabs>
        <w:tab w:val="left" w:pos="360"/>
      </w:tabs>
    </w:pPr>
    <w:rPr>
      <w:sz w:val="24"/>
    </w:rPr>
  </w:style>
  <w:style w:type="paragraph" w:styleId="89">
    <w:name w:val="List Paragraph"/>
    <w:basedOn w:val="1"/>
    <w:qFormat/>
    <w:uiPriority w:val="99"/>
    <w:pPr>
      <w:ind w:firstLine="420" w:firstLineChars="200"/>
    </w:pPr>
  </w:style>
  <w:style w:type="paragraph" w:customStyle="1" w:styleId="90">
    <w:name w:val="Char Char1"/>
    <w:basedOn w:val="1"/>
    <w:qFormat/>
    <w:uiPriority w:val="99"/>
    <w:pPr>
      <w:widowControl/>
      <w:jc w:val="left"/>
    </w:pPr>
    <w:rPr>
      <w:rFonts w:ascii="Verdana" w:hAnsi="Verdana"/>
      <w:kern w:val="0"/>
      <w:sz w:val="24"/>
      <w:szCs w:val="20"/>
      <w:lang w:eastAsia="en-US"/>
    </w:rPr>
  </w:style>
  <w:style w:type="paragraph" w:customStyle="1" w:styleId="91">
    <w:name w:val="Char2 Char Char Char Char Char1"/>
    <w:basedOn w:val="1"/>
    <w:qFormat/>
    <w:uiPriority w:val="99"/>
    <w:rPr>
      <w:rFonts w:ascii="Tahoma" w:hAnsi="Tahoma"/>
      <w:sz w:val="24"/>
      <w:szCs w:val="20"/>
    </w:rPr>
  </w:style>
  <w:style w:type="paragraph" w:customStyle="1" w:styleId="92">
    <w:name w:val="Table Text Char"/>
    <w:qFormat/>
    <w:uiPriority w:val="99"/>
    <w:pPr>
      <w:snapToGrid w:val="0"/>
      <w:spacing w:before="80" w:after="80"/>
    </w:pPr>
    <w:rPr>
      <w:rFonts w:ascii="Arial" w:hAnsi="Arial" w:eastAsia="宋体" w:cs="Times New Roman"/>
      <w:sz w:val="18"/>
      <w:lang w:val="en-US" w:eastAsia="zh-CN" w:bidi="ar-SA"/>
    </w:rPr>
  </w:style>
  <w:style w:type="paragraph" w:customStyle="1" w:styleId="93">
    <w:name w:val="1_0"/>
    <w:basedOn w:val="1"/>
    <w:next w:val="1"/>
    <w:qFormat/>
    <w:uiPriority w:val="99"/>
    <w:rPr>
      <w:rFonts w:ascii="宋体" w:hAnsi="Courier New"/>
      <w:szCs w:val="20"/>
    </w:rPr>
  </w:style>
  <w:style w:type="paragraph" w:customStyle="1" w:styleId="94">
    <w:name w:val="图"/>
    <w:basedOn w:val="1"/>
    <w:qFormat/>
    <w:uiPriority w:val="99"/>
    <w:pPr>
      <w:keepNext/>
      <w:adjustRightInd w:val="0"/>
      <w:spacing w:before="60" w:after="60" w:line="300" w:lineRule="auto"/>
      <w:jc w:val="center"/>
      <w:textAlignment w:val="center"/>
    </w:pPr>
    <w:rPr>
      <w:rFonts w:ascii="(使用中文字体)" w:hAnsi="(使用中文字体)" w:cs="(使用中文字体)"/>
      <w:spacing w:val="20"/>
      <w:kern w:val="0"/>
      <w:sz w:val="24"/>
      <w:szCs w:val="20"/>
    </w:rPr>
  </w:style>
  <w:style w:type="paragraph" w:customStyle="1" w:styleId="95">
    <w:name w:val="牛正文 缩进"/>
    <w:basedOn w:val="1"/>
    <w:qFormat/>
    <w:uiPriority w:val="99"/>
    <w:pPr>
      <w:spacing w:line="440" w:lineRule="exact"/>
      <w:ind w:firstLine="480" w:firstLineChars="200"/>
    </w:pPr>
  </w:style>
  <w:style w:type="paragraph" w:customStyle="1" w:styleId="96">
    <w:name w:val="正文 New New New New"/>
    <w:qFormat/>
    <w:uiPriority w:val="99"/>
    <w:pPr>
      <w:widowControl w:val="0"/>
      <w:jc w:val="both"/>
    </w:pPr>
    <w:rPr>
      <w:rFonts w:ascii="等线" w:hAnsi="等线" w:eastAsia="等线" w:cs="Times New Roman"/>
      <w:sz w:val="21"/>
      <w:szCs w:val="22"/>
      <w:lang w:val="en-US" w:eastAsia="zh-CN" w:bidi="ar-SA"/>
    </w:rPr>
  </w:style>
  <w:style w:type="character" w:customStyle="1" w:styleId="97">
    <w:name w:val="hover24"/>
    <w:basedOn w:val="22"/>
    <w:qFormat/>
    <w:uiPriority w:val="0"/>
    <w:rPr>
      <w:u w:val="single"/>
    </w:rPr>
  </w:style>
  <w:style w:type="character" w:customStyle="1" w:styleId="98">
    <w:name w:val="bsharetext"/>
    <w:basedOn w:val="22"/>
    <w:qFormat/>
    <w:uiPriority w:val="0"/>
  </w:style>
  <w:style w:type="character" w:customStyle="1" w:styleId="99">
    <w:name w:val="hover22"/>
    <w:basedOn w:val="22"/>
    <w:qFormat/>
    <w:uiPriority w:val="0"/>
    <w:rPr>
      <w:u w:val="single"/>
    </w:rPr>
  </w:style>
  <w:style w:type="character" w:customStyle="1" w:styleId="100">
    <w:name w:val="hover23"/>
    <w:basedOn w:val="22"/>
    <w:qFormat/>
    <w:uiPriority w:val="0"/>
    <w:rPr>
      <w:u w:val="single"/>
    </w:rPr>
  </w:style>
  <w:style w:type="character" w:customStyle="1" w:styleId="101">
    <w:name w:val="hover"/>
    <w:basedOn w:val="22"/>
    <w:qFormat/>
    <w:uiPriority w:val="0"/>
    <w:rPr>
      <w:u w:val="single"/>
    </w:rPr>
  </w:style>
  <w:style w:type="character" w:customStyle="1" w:styleId="10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82</Pages>
  <Words>8968</Words>
  <Characters>51121</Characters>
  <Lines>426</Lines>
  <Paragraphs>119</Paragraphs>
  <TotalTime>5</TotalTime>
  <ScaleCrop>false</ScaleCrop>
  <LinksUpToDate>false</LinksUpToDate>
  <CharactersWithSpaces>59970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2018-02-11T04:52:00Z</dcterms:created>
  <dc:creator>微软用户</dc:creator>
  <cp:lastModifiedBy>acre</cp:lastModifiedBy>
  <cp:lastPrinted>2018-02-01T00:44:00Z</cp:lastPrinted>
  <dcterms:modified xsi:type="dcterms:W3CDTF">2021-03-08T03:16:10Z</dcterms:modified>
  <dc:title>大连市旅游局信息中心旅游质量监管</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