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hint="eastAsia" w:ascii="黑体" w:eastAsia="黑体"/>
          <w:b/>
          <w:kern w:val="44"/>
          <w:sz w:val="48"/>
          <w:szCs w:val="20"/>
        </w:rPr>
      </w:pPr>
      <w:r>
        <w:rPr>
          <w:rFonts w:hint="eastAsia" w:ascii="黑体" w:eastAsia="黑体"/>
          <w:b/>
          <w:kern w:val="44"/>
          <w:sz w:val="48"/>
          <w:szCs w:val="20"/>
        </w:rPr>
        <w:t>第八部分  技术部分</w:t>
      </w:r>
      <w:r>
        <w:rPr>
          <w:rFonts w:ascii="黑体" w:eastAsia="黑体"/>
          <w:b/>
          <w:kern w:val="44"/>
          <w:sz w:val="48"/>
          <w:szCs w:val="20"/>
        </w:rPr>
        <w:br w:type="page"/>
      </w:r>
    </w:p>
    <w:p>
      <w:pPr>
        <w:numPr>
          <w:ilvl w:val="2"/>
          <w:numId w:val="1"/>
        </w:numPr>
        <w:adjustRightInd w:val="0"/>
        <w:snapToGrid w:val="0"/>
        <w:jc w:val="center"/>
        <w:rPr>
          <w:rFonts w:hint="eastAsia" w:ascii="宋体" w:hAnsi="宋体"/>
          <w:b/>
          <w:sz w:val="30"/>
          <w:szCs w:val="30"/>
        </w:rPr>
      </w:pPr>
      <w:r>
        <w:rPr>
          <w:rFonts w:hint="eastAsia" w:ascii="宋体" w:hAnsi="宋体"/>
          <w:b/>
          <w:sz w:val="30"/>
          <w:szCs w:val="30"/>
        </w:rPr>
        <w:t>货物需求一览表</w:t>
      </w:r>
    </w:p>
    <w:p>
      <w:pPr>
        <w:adjustRightInd w:val="0"/>
        <w:snapToGrid w:val="0"/>
        <w:jc w:val="center"/>
        <w:rPr>
          <w:rFonts w:hint="eastAsia" w:ascii="宋体" w:hAnsi="宋体"/>
          <w:b/>
          <w:sz w:val="30"/>
          <w:szCs w:val="30"/>
        </w:rPr>
      </w:pPr>
    </w:p>
    <w:tbl>
      <w:tblPr>
        <w:tblStyle w:val="5"/>
        <w:tblW w:w="96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宋体"/>
                <w:sz w:val="24"/>
              </w:rPr>
            </w:pPr>
            <w:r>
              <w:rPr>
                <w:rFonts w:hint="eastAsia" w:ascii="宋体" w:hAnsi="宋体"/>
                <w:sz w:val="24"/>
              </w:rPr>
              <w:t>包号</w:t>
            </w:r>
          </w:p>
        </w:tc>
        <w:tc>
          <w:tcPr>
            <w:tcW w:w="2640" w:type="dxa"/>
            <w:noWrap w:val="0"/>
            <w:vAlign w:val="center"/>
          </w:tcPr>
          <w:p>
            <w:pPr>
              <w:jc w:val="center"/>
              <w:rPr>
                <w:rFonts w:ascii="宋体" w:hAnsi="宋体"/>
                <w:sz w:val="24"/>
              </w:rPr>
            </w:pPr>
            <w:r>
              <w:rPr>
                <w:rFonts w:hint="eastAsia" w:ascii="宋体" w:hAnsi="宋体"/>
                <w:sz w:val="24"/>
              </w:rPr>
              <w:t>货物名称</w:t>
            </w:r>
          </w:p>
        </w:tc>
        <w:tc>
          <w:tcPr>
            <w:tcW w:w="635" w:type="dxa"/>
            <w:noWrap w:val="0"/>
            <w:vAlign w:val="center"/>
          </w:tcPr>
          <w:p>
            <w:pPr>
              <w:jc w:val="center"/>
              <w:rPr>
                <w:rFonts w:ascii="宋体" w:hAnsi="宋体"/>
                <w:sz w:val="24"/>
              </w:rPr>
            </w:pPr>
            <w:r>
              <w:rPr>
                <w:rFonts w:hint="eastAsia" w:ascii="宋体" w:hAnsi="宋体"/>
                <w:sz w:val="24"/>
              </w:rPr>
              <w:t>数量</w:t>
            </w:r>
          </w:p>
        </w:tc>
        <w:tc>
          <w:tcPr>
            <w:tcW w:w="1320" w:type="dxa"/>
            <w:noWrap w:val="0"/>
            <w:vAlign w:val="center"/>
          </w:tcPr>
          <w:p>
            <w:pPr>
              <w:jc w:val="center"/>
              <w:rPr>
                <w:rFonts w:ascii="宋体" w:hAnsi="宋体"/>
                <w:sz w:val="24"/>
              </w:rPr>
            </w:pPr>
            <w:r>
              <w:rPr>
                <w:rFonts w:hint="eastAsia" w:ascii="宋体" w:hAnsi="宋体"/>
                <w:sz w:val="24"/>
              </w:rPr>
              <w:t>交货期</w:t>
            </w:r>
          </w:p>
        </w:tc>
        <w:tc>
          <w:tcPr>
            <w:tcW w:w="1765" w:type="dxa"/>
            <w:noWrap w:val="0"/>
            <w:vAlign w:val="center"/>
          </w:tcPr>
          <w:p>
            <w:pPr>
              <w:jc w:val="center"/>
              <w:rPr>
                <w:rFonts w:hint="eastAsia" w:ascii="宋体" w:hAnsi="宋体"/>
                <w:sz w:val="24"/>
              </w:rPr>
            </w:pPr>
            <w:r>
              <w:rPr>
                <w:rFonts w:hint="eastAsia" w:ascii="宋体" w:hAnsi="宋体"/>
                <w:sz w:val="24"/>
              </w:rPr>
              <w:t>指定到货港</w:t>
            </w:r>
          </w:p>
        </w:tc>
        <w:tc>
          <w:tcPr>
            <w:tcW w:w="2520" w:type="dxa"/>
            <w:noWrap w:val="0"/>
            <w:vAlign w:val="center"/>
          </w:tcPr>
          <w:p>
            <w:pPr>
              <w:jc w:val="center"/>
              <w:rPr>
                <w:rFonts w:ascii="宋体" w:hAnsi="宋体"/>
                <w:sz w:val="24"/>
                <w:shd w:val="pct10" w:color="auto" w:fill="FFFFFF"/>
              </w:rPr>
            </w:pPr>
            <w:r>
              <w:rPr>
                <w:rFonts w:hint="eastAsia" w:ascii="宋体" w:hAnsi="宋体"/>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63" w:hRule="atLeast"/>
          <w:jc w:val="center"/>
        </w:trPr>
        <w:tc>
          <w:tcPr>
            <w:tcW w:w="762" w:type="dxa"/>
            <w:noWrap w:val="0"/>
            <w:vAlign w:val="center"/>
          </w:tcPr>
          <w:p>
            <w:pPr>
              <w:jc w:val="center"/>
              <w:rPr>
                <w:sz w:val="24"/>
              </w:rPr>
            </w:pPr>
            <w:r>
              <w:rPr>
                <w:sz w:val="24"/>
              </w:rPr>
              <w:t>1</w:t>
            </w:r>
          </w:p>
        </w:tc>
        <w:tc>
          <w:tcPr>
            <w:tcW w:w="2640" w:type="dxa"/>
            <w:noWrap w:val="0"/>
            <w:vAlign w:val="center"/>
          </w:tcPr>
          <w:p>
            <w:pPr>
              <w:jc w:val="center"/>
              <w:rPr>
                <w:rFonts w:hint="eastAsia"/>
                <w:sz w:val="24"/>
              </w:rPr>
            </w:pPr>
            <w:r>
              <w:rPr>
                <w:rFonts w:hint="eastAsia"/>
                <w:sz w:val="24"/>
              </w:rPr>
              <w:t>多功能X射线衍射仪</w:t>
            </w:r>
          </w:p>
        </w:tc>
        <w:tc>
          <w:tcPr>
            <w:tcW w:w="635" w:type="dxa"/>
            <w:noWrap w:val="0"/>
            <w:vAlign w:val="center"/>
          </w:tcPr>
          <w:p>
            <w:pPr>
              <w:jc w:val="center"/>
              <w:rPr>
                <w:rFonts w:hint="eastAsia"/>
                <w:sz w:val="24"/>
              </w:rPr>
            </w:pPr>
            <w:r>
              <w:rPr>
                <w:sz w:val="24"/>
              </w:rPr>
              <w:t>1</w:t>
            </w:r>
            <w:r>
              <w:rPr>
                <w:rFonts w:hint="eastAsia"/>
                <w:sz w:val="24"/>
              </w:rPr>
              <w:t>台</w:t>
            </w:r>
          </w:p>
        </w:tc>
        <w:tc>
          <w:tcPr>
            <w:tcW w:w="1320" w:type="dxa"/>
            <w:noWrap w:val="0"/>
            <w:vAlign w:val="center"/>
          </w:tcPr>
          <w:p>
            <w:pPr>
              <w:jc w:val="center"/>
              <w:rPr>
                <w:sz w:val="24"/>
              </w:rPr>
            </w:pPr>
            <w:r>
              <w:rPr>
                <w:rFonts w:hint="eastAsia"/>
                <w:sz w:val="24"/>
              </w:rPr>
              <w:t>合同签订后4个月内到货</w:t>
            </w:r>
          </w:p>
        </w:tc>
        <w:tc>
          <w:tcPr>
            <w:tcW w:w="1765" w:type="dxa"/>
            <w:noWrap w:val="0"/>
            <w:vAlign w:val="center"/>
          </w:tcPr>
          <w:p>
            <w:pPr>
              <w:jc w:val="center"/>
              <w:rPr>
                <w:sz w:val="24"/>
              </w:rPr>
            </w:pPr>
            <w:r>
              <w:rPr>
                <w:sz w:val="24"/>
              </w:rPr>
              <w:t>西宁</w:t>
            </w:r>
          </w:p>
        </w:tc>
        <w:tc>
          <w:tcPr>
            <w:tcW w:w="2520" w:type="dxa"/>
            <w:noWrap w:val="0"/>
            <w:vAlign w:val="center"/>
          </w:tcPr>
          <w:p>
            <w:pPr>
              <w:jc w:val="center"/>
              <w:rPr>
                <w:sz w:val="24"/>
              </w:rPr>
            </w:pPr>
            <w:r>
              <w:rPr>
                <w:sz w:val="24"/>
              </w:rPr>
              <w:t>中国科学院青海盐湖研究所</w:t>
            </w:r>
          </w:p>
        </w:tc>
      </w:tr>
    </w:tbl>
    <w:p>
      <w:pPr>
        <w:adjustRightInd w:val="0"/>
        <w:snapToGrid w:val="0"/>
        <w:jc w:val="center"/>
        <w:rPr>
          <w:rFonts w:hint="eastAsia" w:ascii="宋体" w:hAnsi="宋体"/>
          <w:b/>
          <w:sz w:val="30"/>
          <w:szCs w:val="30"/>
        </w:rPr>
      </w:pPr>
    </w:p>
    <w:p>
      <w:pPr>
        <w:rPr>
          <w:rFonts w:hint="eastAsia" w:ascii="Bookman Old Style" w:hAnsi="Bookman Old Style"/>
          <w:sz w:val="24"/>
        </w:rPr>
      </w:pPr>
      <w:r>
        <w:rPr>
          <w:rFonts w:hint="eastAsia"/>
          <w:sz w:val="24"/>
        </w:rPr>
        <w:t>注：投标人须对上述投标内容中完整的一包或几包进行投标，</w:t>
      </w:r>
      <w:r>
        <w:rPr>
          <w:rFonts w:hint="eastAsia" w:ascii="Bookman Old Style" w:hAnsi="Bookman Old Style"/>
          <w:sz w:val="24"/>
        </w:rPr>
        <w:t>不完整的投标将视为非响应性投标予以拒绝。</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hint="eastAsia"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hint="eastAsia"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sz w:val="24"/>
        </w:rPr>
      </w:pPr>
      <w:r>
        <w:rPr>
          <w:rFonts w:hint="eastAsia" w:ascii="宋体" w:hAnsi="宋体"/>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hint="eastAsia"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hint="eastAsia"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sz w:val="28"/>
        </w:rPr>
      </w:pPr>
      <w:r>
        <w:rPr>
          <w:rFonts w:hint="eastAsia" w:ascii="宋体" w:hAnsi="宋体"/>
          <w:b/>
          <w:sz w:val="28"/>
        </w:rPr>
        <w:t>3、工作条件</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hint="eastAsia"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hint="eastAsia"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hint="eastAsia"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hint="eastAsia" w:eastAsia="黑体"/>
          <w:b/>
          <w:bCs/>
          <w:kern w:val="44"/>
          <w:sz w:val="24"/>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4、验收标准</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hint="eastAsia"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2"/>
        <w:spacing w:line="360" w:lineRule="auto"/>
        <w:ind w:left="410" w:hanging="410" w:hangingChars="170"/>
        <w:rPr>
          <w:rFonts w:hint="eastAsia" w:hAnsi="宋体"/>
          <w:b/>
          <w:sz w:val="24"/>
          <w:szCs w:val="24"/>
        </w:rPr>
      </w:pPr>
    </w:p>
    <w:p>
      <w:pPr>
        <w:pStyle w:val="2"/>
        <w:spacing w:line="360" w:lineRule="auto"/>
        <w:ind w:left="410" w:hanging="410" w:hangingChars="170"/>
        <w:rPr>
          <w:rFonts w:hint="eastAsia" w:hAnsi="宋体"/>
          <w:b/>
          <w:sz w:val="24"/>
          <w:szCs w:val="24"/>
        </w:rPr>
      </w:pPr>
      <w:r>
        <w:rPr>
          <w:rFonts w:hint="eastAsia" w:hAnsi="宋体"/>
          <w:b/>
          <w:sz w:val="24"/>
          <w:szCs w:val="24"/>
        </w:rPr>
        <w:t>5、本技术规格书中标注“*”号的为关键技术参数，对这些关键技术参数的任何负偏离将导致废标。</w:t>
      </w:r>
    </w:p>
    <w:p>
      <w:pPr>
        <w:pStyle w:val="2"/>
        <w:spacing w:line="360" w:lineRule="auto"/>
        <w:rPr>
          <w:rFonts w:hint="eastAsia" w:hAnsi="宋体"/>
          <w:b/>
          <w:sz w:val="24"/>
          <w:szCs w:val="24"/>
        </w:rPr>
      </w:pPr>
    </w:p>
    <w:p>
      <w:pPr>
        <w:pStyle w:val="2"/>
        <w:spacing w:line="360" w:lineRule="auto"/>
        <w:rPr>
          <w:rFonts w:hint="eastAsia"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ascii="宋体" w:hAnsi="宋体"/>
          <w:b/>
          <w:sz w:val="28"/>
        </w:rPr>
      </w:pPr>
      <w:r>
        <w:rPr>
          <w:rFonts w:ascii="宋体" w:hAnsi="宋体"/>
          <w:b/>
          <w:sz w:val="28"/>
        </w:rPr>
        <w:br w:type="page"/>
      </w:r>
      <w:r>
        <w:rPr>
          <w:rFonts w:hint="eastAsia" w:ascii="宋体" w:hAnsi="宋体"/>
          <w:b/>
          <w:sz w:val="28"/>
        </w:rPr>
        <w:t>二、具体技术规格</w:t>
      </w:r>
    </w:p>
    <w:p>
      <w:pPr>
        <w:jc w:val="center"/>
        <w:rPr>
          <w:rFonts w:hint="eastAsia"/>
          <w:b/>
          <w:sz w:val="24"/>
        </w:rPr>
      </w:pPr>
      <w:r>
        <w:rPr>
          <w:rFonts w:hint="eastAsia" w:ascii="宋体" w:hAnsi="宋体"/>
          <w:b/>
          <w:sz w:val="24"/>
        </w:rPr>
        <w:t>第1包、</w:t>
      </w:r>
      <w:r>
        <w:rPr>
          <w:b/>
          <w:sz w:val="24"/>
        </w:rPr>
        <w:t xml:space="preserve"> </w:t>
      </w:r>
      <w:r>
        <w:rPr>
          <w:rFonts w:hint="eastAsia"/>
          <w:b/>
          <w:sz w:val="24"/>
        </w:rPr>
        <w:t>多功能X射线衍射仪</w:t>
      </w:r>
    </w:p>
    <w:p>
      <w:pPr>
        <w:spacing w:line="360" w:lineRule="auto"/>
        <w:rPr>
          <w:b/>
          <w:sz w:val="24"/>
        </w:rPr>
      </w:pPr>
      <w:r>
        <w:rPr>
          <w:rFonts w:hint="eastAsia"/>
          <w:b/>
          <w:sz w:val="24"/>
        </w:rPr>
        <w:t>1总体描述：</w:t>
      </w:r>
    </w:p>
    <w:p>
      <w:pPr>
        <w:spacing w:line="360" w:lineRule="auto"/>
        <w:rPr>
          <w:sz w:val="24"/>
        </w:rPr>
      </w:pPr>
      <w:r>
        <w:rPr>
          <w:rFonts w:hint="eastAsia"/>
          <w:sz w:val="24"/>
        </w:rPr>
        <w:t>1.1多功能X射线衍射仪</w:t>
      </w:r>
    </w:p>
    <w:p>
      <w:pPr>
        <w:spacing w:line="360" w:lineRule="auto"/>
        <w:ind w:firstLine="480" w:firstLineChars="200"/>
        <w:rPr>
          <w:sz w:val="24"/>
        </w:rPr>
      </w:pPr>
      <w:r>
        <w:rPr>
          <w:rFonts w:hint="eastAsia"/>
          <w:sz w:val="24"/>
        </w:rPr>
        <w:t>仪器可进行高质量的粉末样品和块状样品的物相定性定量分析、原位高温和中低温衍射测量，以及对粉末或者液体样品进行对分布函数（PDF）分析，并配有至少42位的自动进样器。同时利用分析软件可进行数据精修、晶粒尺寸计算等，仪器更换任意模块/样品台无需校光。</w:t>
      </w:r>
    </w:p>
    <w:p>
      <w:pPr>
        <w:spacing w:line="360" w:lineRule="auto"/>
        <w:rPr>
          <w:b/>
          <w:sz w:val="24"/>
        </w:rPr>
      </w:pPr>
      <w:r>
        <w:rPr>
          <w:rFonts w:hint="eastAsia"/>
          <w:b/>
          <w:sz w:val="24"/>
        </w:rPr>
        <w:t>2.用途</w:t>
      </w:r>
    </w:p>
    <w:p>
      <w:pPr>
        <w:spacing w:line="360" w:lineRule="auto"/>
        <w:ind w:firstLine="480" w:firstLineChars="200"/>
        <w:rPr>
          <w:sz w:val="24"/>
        </w:rPr>
      </w:pPr>
      <w:r>
        <w:rPr>
          <w:rFonts w:hint="eastAsia"/>
          <w:sz w:val="24"/>
        </w:rPr>
        <w:t>主要用于盐湖地质、盐湖材料、盐湖化工及其他科研领域，同时服务于地方高校、企业及科研院所，可进行样品的物相定性定量分析、不同温度下盐湖卤水的析出规律研究和盐湖材料的成分变化及结构变化等方面的研究。</w:t>
      </w:r>
    </w:p>
    <w:p>
      <w:pPr>
        <w:spacing w:line="360" w:lineRule="auto"/>
        <w:rPr>
          <w:b/>
          <w:sz w:val="24"/>
        </w:rPr>
      </w:pPr>
      <w:r>
        <w:rPr>
          <w:rFonts w:hint="eastAsia"/>
          <w:b/>
          <w:sz w:val="24"/>
        </w:rPr>
        <w:t>3.</w:t>
      </w:r>
      <w:r>
        <w:rPr>
          <w:b/>
          <w:sz w:val="24"/>
        </w:rPr>
        <w:t>多功能X射线衍射仪</w:t>
      </w:r>
      <w:r>
        <w:rPr>
          <w:rFonts w:hint="eastAsia"/>
          <w:b/>
          <w:sz w:val="24"/>
        </w:rPr>
        <w:t>技术规格和要求</w:t>
      </w:r>
    </w:p>
    <w:p>
      <w:pPr>
        <w:spacing w:line="360" w:lineRule="auto"/>
        <w:rPr>
          <w:sz w:val="24"/>
        </w:rPr>
      </w:pPr>
      <w:r>
        <w:rPr>
          <w:rFonts w:hint="eastAsia"/>
          <w:sz w:val="24"/>
        </w:rPr>
        <w:t>3.1 X射线发生器和机柜</w:t>
      </w:r>
    </w:p>
    <w:p>
      <w:pPr>
        <w:spacing w:line="360" w:lineRule="auto"/>
        <w:rPr>
          <w:sz w:val="24"/>
        </w:rPr>
      </w:pPr>
      <w:r>
        <w:rPr>
          <w:rFonts w:hint="eastAsia"/>
          <w:sz w:val="24"/>
        </w:rPr>
        <w:t xml:space="preserve">*3.1.1最大输出功率≥3kW </w:t>
      </w:r>
    </w:p>
    <w:p>
      <w:pPr>
        <w:spacing w:line="360" w:lineRule="auto"/>
        <w:rPr>
          <w:sz w:val="24"/>
        </w:rPr>
      </w:pPr>
      <w:r>
        <w:rPr>
          <w:rFonts w:hint="eastAsia"/>
          <w:sz w:val="24"/>
        </w:rPr>
        <w:t>3.1.2额定电压≥60kV</w:t>
      </w:r>
    </w:p>
    <w:p>
      <w:pPr>
        <w:spacing w:line="360" w:lineRule="auto"/>
        <w:rPr>
          <w:sz w:val="24"/>
        </w:rPr>
      </w:pPr>
      <w:r>
        <w:rPr>
          <w:rFonts w:hint="eastAsia"/>
          <w:sz w:val="24"/>
        </w:rPr>
        <w:t>3.1.3额定电流≥60mA</w:t>
      </w:r>
    </w:p>
    <w:p>
      <w:pPr>
        <w:spacing w:line="360" w:lineRule="auto"/>
        <w:rPr>
          <w:sz w:val="24"/>
        </w:rPr>
      </w:pPr>
      <w:r>
        <w:rPr>
          <w:rFonts w:hint="eastAsia"/>
          <w:sz w:val="24"/>
        </w:rPr>
        <w:t>3.1.4电源稳定度：电流电压稳定度：优于±0.001% (外电压波动10%时)</w:t>
      </w:r>
    </w:p>
    <w:p>
      <w:pPr>
        <w:spacing w:line="360" w:lineRule="auto"/>
        <w:rPr>
          <w:sz w:val="24"/>
        </w:rPr>
      </w:pPr>
      <w:r>
        <w:rPr>
          <w:rFonts w:hint="eastAsia"/>
          <w:sz w:val="24"/>
        </w:rPr>
        <w:t>*3.1.5 X射线防护：X射线防护：安全连锁机构、剂量符合国标；防护罩外任何一点的X射线泄露小于1µSv/h（最大功率时），提供国家环保部门颁发的豁免证书（在投标文件中提供制造商公开发布的印刷资料）。</w:t>
      </w:r>
    </w:p>
    <w:p>
      <w:pPr>
        <w:spacing w:line="360" w:lineRule="auto"/>
        <w:rPr>
          <w:sz w:val="24"/>
        </w:rPr>
      </w:pPr>
      <w:r>
        <w:rPr>
          <w:rFonts w:hint="eastAsia"/>
          <w:sz w:val="24"/>
        </w:rPr>
        <w:t>3.1.6 X射线电磁快门，快门装置无需外置空气压缩机，保证安全连锁装置性能稳定。</w:t>
      </w:r>
    </w:p>
    <w:p>
      <w:pPr>
        <w:spacing w:line="360" w:lineRule="auto"/>
        <w:rPr>
          <w:sz w:val="24"/>
        </w:rPr>
      </w:pPr>
      <w:r>
        <w:rPr>
          <w:rFonts w:hint="eastAsia"/>
          <w:sz w:val="24"/>
        </w:rPr>
        <w:t>3.2 X射线光管部分</w:t>
      </w:r>
    </w:p>
    <w:p>
      <w:pPr>
        <w:spacing w:line="360" w:lineRule="auto"/>
        <w:rPr>
          <w:sz w:val="24"/>
        </w:rPr>
      </w:pPr>
      <w:r>
        <w:rPr>
          <w:rFonts w:hint="eastAsia"/>
          <w:sz w:val="24"/>
        </w:rPr>
        <w:t>*3.2.1 Cu靶 X射线光管2个，陶瓷光管，功率≥1.8</w:t>
      </w:r>
      <w:r>
        <w:rPr>
          <w:sz w:val="24"/>
        </w:rPr>
        <w:t>Kw</w:t>
      </w:r>
      <w:r>
        <w:rPr>
          <w:rFonts w:hint="eastAsia"/>
          <w:sz w:val="24"/>
        </w:rPr>
        <w:t xml:space="preserve">，其中一个光管备用，备用光管公司保存 </w:t>
      </w:r>
    </w:p>
    <w:p>
      <w:pPr>
        <w:spacing w:line="360" w:lineRule="auto"/>
        <w:rPr>
          <w:sz w:val="24"/>
        </w:rPr>
      </w:pPr>
      <w:r>
        <w:rPr>
          <w:rFonts w:hint="eastAsia"/>
          <w:sz w:val="24"/>
        </w:rPr>
        <w:t>3.2.2 Ag靶 X射线光管1个：陶瓷光管，最大功率2.2 kW</w:t>
      </w:r>
    </w:p>
    <w:p>
      <w:pPr>
        <w:spacing w:line="360" w:lineRule="auto"/>
        <w:rPr>
          <w:sz w:val="24"/>
        </w:rPr>
      </w:pPr>
      <w:r>
        <w:rPr>
          <w:rFonts w:hint="eastAsia"/>
          <w:sz w:val="24"/>
        </w:rPr>
        <w:t>3.2.3 焦斑尺寸：≤0.4×12mm</w:t>
      </w:r>
      <w:r>
        <w:rPr>
          <w:rFonts w:hint="eastAsia"/>
          <w:sz w:val="24"/>
          <w:vertAlign w:val="superscript"/>
        </w:rPr>
        <w:t>2</w:t>
      </w:r>
    </w:p>
    <w:p>
      <w:pPr>
        <w:spacing w:line="360" w:lineRule="auto"/>
        <w:rPr>
          <w:sz w:val="24"/>
        </w:rPr>
      </w:pPr>
      <w:r>
        <w:rPr>
          <w:rFonts w:hint="eastAsia"/>
          <w:sz w:val="24"/>
        </w:rPr>
        <w:t>3.2.4</w:t>
      </w:r>
      <w:r>
        <w:rPr>
          <w:sz w:val="24"/>
        </w:rPr>
        <w:t>点线焦斑切换</w:t>
      </w:r>
      <w:r>
        <w:rPr>
          <w:rFonts w:hint="eastAsia"/>
          <w:sz w:val="24"/>
        </w:rPr>
        <w:t>：光管本身具有点线焦斑，</w:t>
      </w:r>
      <w:r>
        <w:rPr>
          <w:sz w:val="24"/>
        </w:rPr>
        <w:t>无需工具</w:t>
      </w:r>
      <w:r>
        <w:rPr>
          <w:rFonts w:hint="eastAsia"/>
          <w:sz w:val="24"/>
        </w:rPr>
        <w:t>，</w:t>
      </w:r>
      <w:r>
        <w:rPr>
          <w:sz w:val="24"/>
        </w:rPr>
        <w:t>切换后无需校准光路模块及样品台</w:t>
      </w:r>
      <w:r>
        <w:rPr>
          <w:rFonts w:hint="eastAsia"/>
          <w:sz w:val="24"/>
        </w:rPr>
        <w:t>。</w:t>
      </w:r>
    </w:p>
    <w:p>
      <w:pPr>
        <w:spacing w:line="360" w:lineRule="auto"/>
        <w:rPr>
          <w:sz w:val="24"/>
        </w:rPr>
      </w:pPr>
      <w:r>
        <w:rPr>
          <w:rFonts w:hint="eastAsia"/>
          <w:sz w:val="24"/>
        </w:rPr>
        <w:t>3.3 测角仪</w:t>
      </w:r>
    </w:p>
    <w:p>
      <w:pPr>
        <w:spacing w:line="360" w:lineRule="auto"/>
        <w:rPr>
          <w:sz w:val="24"/>
        </w:rPr>
      </w:pPr>
      <w:r>
        <w:rPr>
          <w:rFonts w:hint="eastAsia"/>
          <w:sz w:val="24"/>
        </w:rPr>
        <w:t>*3.3.1扫描方式：</w:t>
      </w:r>
      <w:r>
        <w:rPr>
          <w:sz w:val="24"/>
        </w:rPr>
        <w:t>θ</w:t>
      </w:r>
      <w:r>
        <w:rPr>
          <w:rFonts w:hint="eastAsia"/>
          <w:sz w:val="24"/>
        </w:rPr>
        <w:t>-</w:t>
      </w:r>
      <w:r>
        <w:rPr>
          <w:sz w:val="24"/>
        </w:rPr>
        <w:t>θ</w:t>
      </w:r>
      <w:r>
        <w:rPr>
          <w:rFonts w:hint="eastAsia"/>
          <w:sz w:val="24"/>
        </w:rPr>
        <w:t>方式；步进马达驱动+光学编码器双重定位。</w:t>
      </w:r>
    </w:p>
    <w:p>
      <w:pPr>
        <w:spacing w:line="360" w:lineRule="auto"/>
        <w:rPr>
          <w:sz w:val="24"/>
        </w:rPr>
      </w:pPr>
      <w:r>
        <w:rPr>
          <w:rFonts w:hint="eastAsia"/>
          <w:sz w:val="24"/>
        </w:rPr>
        <w:t>3.3.2 2</w:t>
      </w:r>
      <w:r>
        <w:rPr>
          <w:sz w:val="24"/>
        </w:rPr>
        <w:t>θ</w:t>
      </w:r>
      <w:r>
        <w:rPr>
          <w:rFonts w:hint="eastAsia"/>
          <w:sz w:val="24"/>
        </w:rPr>
        <w:t>转动范围：-110°~168°</w:t>
      </w:r>
    </w:p>
    <w:p>
      <w:pPr>
        <w:spacing w:line="360" w:lineRule="auto"/>
        <w:rPr>
          <w:sz w:val="24"/>
        </w:rPr>
      </w:pPr>
      <w:r>
        <w:rPr>
          <w:rFonts w:hint="eastAsia"/>
          <w:sz w:val="24"/>
        </w:rPr>
        <w:t>3.3.3最小步进：≤0.0001°，角度重现性：±0.0001°</w:t>
      </w:r>
    </w:p>
    <w:p>
      <w:pPr>
        <w:spacing w:line="360" w:lineRule="auto"/>
        <w:rPr>
          <w:sz w:val="24"/>
        </w:rPr>
      </w:pPr>
      <w:r>
        <w:rPr>
          <w:rFonts w:hint="eastAsia"/>
          <w:sz w:val="24"/>
        </w:rPr>
        <w:t>3.3.4测角仪半径≥240mm</w:t>
      </w:r>
    </w:p>
    <w:p>
      <w:pPr>
        <w:spacing w:line="360" w:lineRule="auto"/>
        <w:rPr>
          <w:sz w:val="24"/>
        </w:rPr>
      </w:pPr>
      <w:r>
        <w:rPr>
          <w:rFonts w:hint="eastAsia"/>
          <w:sz w:val="24"/>
        </w:rPr>
        <w:t>*3.3.5验收精度：国际标准样品现场检测，全谱范围内所有峰的角度偏差不超过±0.01度.</w:t>
      </w:r>
    </w:p>
    <w:p>
      <w:pPr>
        <w:spacing w:line="360" w:lineRule="auto"/>
        <w:rPr>
          <w:sz w:val="24"/>
        </w:rPr>
      </w:pPr>
      <w:r>
        <w:rPr>
          <w:rFonts w:hint="eastAsia"/>
          <w:sz w:val="24"/>
        </w:rPr>
        <w:t>3.3.6 实现自动化调节光路，保证开机时最佳光源，保证整机重现性。</w:t>
      </w:r>
    </w:p>
    <w:p>
      <w:pPr>
        <w:spacing w:line="360" w:lineRule="auto"/>
        <w:rPr>
          <w:sz w:val="24"/>
        </w:rPr>
      </w:pPr>
      <w:r>
        <w:rPr>
          <w:rFonts w:hint="eastAsia"/>
          <w:sz w:val="24"/>
        </w:rPr>
        <w:t>3.4探测器</w:t>
      </w:r>
    </w:p>
    <w:p>
      <w:pPr>
        <w:spacing w:line="360" w:lineRule="auto"/>
        <w:rPr>
          <w:sz w:val="24"/>
        </w:rPr>
      </w:pPr>
      <w:r>
        <w:rPr>
          <w:rFonts w:hint="eastAsia"/>
          <w:sz w:val="24"/>
        </w:rPr>
        <w:t>*3.4.1二维探测器：高性能矩阵探测器</w:t>
      </w:r>
      <w:r>
        <w:rPr>
          <w:sz w:val="24"/>
        </w:rPr>
        <w:t xml:space="preserve"> </w:t>
      </w:r>
    </w:p>
    <w:p>
      <w:pPr>
        <w:spacing w:line="360" w:lineRule="auto"/>
        <w:rPr>
          <w:sz w:val="24"/>
        </w:rPr>
      </w:pPr>
      <w:r>
        <w:rPr>
          <w:rFonts w:hint="eastAsia"/>
          <w:sz w:val="24"/>
        </w:rPr>
        <w:t>3.4.2</w:t>
      </w:r>
      <w:r>
        <w:rPr>
          <w:rFonts w:hint="eastAsia" w:ascii="Arial" w:hAnsi="Arial" w:cs="Arial"/>
          <w:sz w:val="24"/>
        </w:rPr>
        <w:t>确保所有子探测器全好，具有静态扫描功能。</w:t>
      </w:r>
    </w:p>
    <w:p>
      <w:pPr>
        <w:spacing w:line="360" w:lineRule="auto"/>
        <w:rPr>
          <w:sz w:val="24"/>
        </w:rPr>
      </w:pPr>
      <w:r>
        <w:rPr>
          <w:rFonts w:hint="eastAsia"/>
          <w:sz w:val="24"/>
        </w:rPr>
        <w:t>3.4.3有效探测器面积：≥720mm</w:t>
      </w:r>
      <w:r>
        <w:rPr>
          <w:rFonts w:hint="eastAsia"/>
          <w:sz w:val="24"/>
          <w:vertAlign w:val="superscript"/>
        </w:rPr>
        <w:t>2</w:t>
      </w:r>
      <w:r>
        <w:rPr>
          <w:rFonts w:hint="eastAsia"/>
          <w:sz w:val="24"/>
        </w:rPr>
        <w:t>(提供制造商签字盖章证明资料)</w:t>
      </w:r>
    </w:p>
    <w:p>
      <w:pPr>
        <w:spacing w:line="360" w:lineRule="auto"/>
        <w:rPr>
          <w:sz w:val="24"/>
        </w:rPr>
      </w:pPr>
      <w:r>
        <w:rPr>
          <w:rFonts w:hint="eastAsia"/>
          <w:sz w:val="24"/>
        </w:rPr>
        <w:t>3.4.3像素个数：</w:t>
      </w:r>
      <w:r>
        <w:rPr>
          <w:sz w:val="24"/>
        </w:rPr>
        <w:t>≥20万</w:t>
      </w:r>
    </w:p>
    <w:p>
      <w:pPr>
        <w:spacing w:line="360" w:lineRule="auto"/>
        <w:rPr>
          <w:sz w:val="24"/>
        </w:rPr>
      </w:pPr>
      <w:r>
        <w:rPr>
          <w:rFonts w:hint="eastAsia"/>
          <w:sz w:val="24"/>
        </w:rPr>
        <w:t>3.4.5最大计数：</w:t>
      </w:r>
      <w:r>
        <w:rPr>
          <w:sz w:val="24"/>
        </w:rPr>
        <w:t>≥2</w:t>
      </w:r>
      <w:r>
        <w:rPr>
          <w:sz w:val="24"/>
        </w:rPr>
        <w:sym w:font="Symbol" w:char="F0B4"/>
      </w:r>
      <w:r>
        <w:rPr>
          <w:sz w:val="24"/>
        </w:rPr>
        <w:t>10</w:t>
      </w:r>
      <w:r>
        <w:rPr>
          <w:sz w:val="24"/>
          <w:vertAlign w:val="superscript"/>
        </w:rPr>
        <w:t>11</w:t>
      </w:r>
      <w:r>
        <w:rPr>
          <w:sz w:val="24"/>
        </w:rPr>
        <w:t xml:space="preserve"> cp</w:t>
      </w:r>
      <w:r>
        <w:rPr>
          <w:rFonts w:hint="eastAsia"/>
          <w:sz w:val="24"/>
        </w:rPr>
        <w:t>s</w:t>
      </w:r>
    </w:p>
    <w:p>
      <w:pPr>
        <w:spacing w:line="360" w:lineRule="auto"/>
        <w:rPr>
          <w:sz w:val="24"/>
        </w:rPr>
      </w:pPr>
      <w:r>
        <w:rPr>
          <w:rFonts w:hint="eastAsia"/>
          <w:sz w:val="24"/>
        </w:rPr>
        <w:t>*3.4.6提供的探测器需适合小角和广角测试，小角最小从0.3度开始。</w:t>
      </w:r>
    </w:p>
    <w:p>
      <w:pPr>
        <w:spacing w:line="360" w:lineRule="auto"/>
        <w:rPr>
          <w:sz w:val="24"/>
        </w:rPr>
      </w:pPr>
      <w:r>
        <w:rPr>
          <w:rFonts w:hint="eastAsia"/>
          <w:sz w:val="24"/>
        </w:rPr>
        <w:t>3.5光路部分</w:t>
      </w:r>
    </w:p>
    <w:p>
      <w:pPr>
        <w:spacing w:line="360" w:lineRule="auto"/>
        <w:rPr>
          <w:sz w:val="24"/>
        </w:rPr>
      </w:pPr>
      <w:r>
        <w:rPr>
          <w:rFonts w:hint="eastAsia"/>
          <w:sz w:val="24"/>
        </w:rPr>
        <w:t>3.5.1基本光学系统包括：光源，光路自动调节/切换系统，索拉狭缝，发散狭缝，防反射狭缝，接收狭缝，探测器透射光路部分等。</w:t>
      </w:r>
    </w:p>
    <w:p>
      <w:pPr>
        <w:spacing w:line="360" w:lineRule="auto"/>
        <w:rPr>
          <w:sz w:val="24"/>
        </w:rPr>
      </w:pPr>
      <w:r>
        <w:rPr>
          <w:rFonts w:hint="eastAsia"/>
          <w:sz w:val="24"/>
        </w:rPr>
        <w:t>3.5.2所有狭缝均为自动或手动更换/调节</w:t>
      </w:r>
    </w:p>
    <w:p>
      <w:pPr>
        <w:spacing w:line="360" w:lineRule="auto"/>
        <w:rPr>
          <w:sz w:val="24"/>
        </w:rPr>
      </w:pPr>
      <w:r>
        <w:rPr>
          <w:rFonts w:hint="eastAsia"/>
          <w:sz w:val="24"/>
        </w:rPr>
        <w:t>3.5.3所有附件均采用模块化设计，安装、拆卸方便。</w:t>
      </w:r>
    </w:p>
    <w:p>
      <w:pPr>
        <w:spacing w:line="360" w:lineRule="auto"/>
        <w:rPr>
          <w:sz w:val="24"/>
        </w:rPr>
      </w:pPr>
      <w:r>
        <w:rPr>
          <w:rFonts w:hint="eastAsia"/>
          <w:sz w:val="24"/>
        </w:rPr>
        <w:t>3.5.4</w:t>
      </w:r>
      <w:r>
        <w:rPr>
          <w:sz w:val="24"/>
        </w:rPr>
        <w:t>所有光学附件智能芯片识别、自动精确定位</w:t>
      </w:r>
    </w:p>
    <w:p>
      <w:pPr>
        <w:spacing w:line="360" w:lineRule="auto"/>
        <w:rPr>
          <w:sz w:val="24"/>
        </w:rPr>
      </w:pPr>
      <w:r>
        <w:rPr>
          <w:rFonts w:hint="eastAsia"/>
          <w:sz w:val="24"/>
        </w:rPr>
        <w:t>#3.5.5入射光路提供</w:t>
      </w:r>
      <w:r>
        <w:rPr>
          <w:sz w:val="24"/>
        </w:rPr>
        <w:t>高强度K-alpha</w:t>
      </w:r>
      <w:r>
        <w:rPr>
          <w:rFonts w:hint="eastAsia"/>
          <w:sz w:val="24"/>
        </w:rPr>
        <w:t>发散</w:t>
      </w:r>
      <w:r>
        <w:rPr>
          <w:sz w:val="24"/>
        </w:rPr>
        <w:t>光，去除白光和</w:t>
      </w:r>
      <w:r>
        <w:rPr>
          <w:rFonts w:hint="eastAsia"/>
          <w:sz w:val="24"/>
        </w:rPr>
        <w:t>K-beta，衍射</w:t>
      </w:r>
      <w:r>
        <w:rPr>
          <w:sz w:val="24"/>
        </w:rPr>
        <w:t>图谱</w:t>
      </w:r>
      <w:r>
        <w:rPr>
          <w:rFonts w:hint="eastAsia"/>
          <w:sz w:val="24"/>
        </w:rPr>
        <w:t>背景</w:t>
      </w:r>
      <w:r>
        <w:rPr>
          <w:sz w:val="24"/>
        </w:rPr>
        <w:t>更低，衍射峰强度更高，对微量物相检测灵敏度更高。</w:t>
      </w:r>
    </w:p>
    <w:p>
      <w:pPr>
        <w:spacing w:line="360" w:lineRule="auto"/>
        <w:rPr>
          <w:sz w:val="24"/>
        </w:rPr>
      </w:pPr>
      <w:r>
        <w:rPr>
          <w:rFonts w:hint="eastAsia"/>
          <w:sz w:val="24"/>
        </w:rPr>
        <w:t>3.6样品台</w:t>
      </w:r>
    </w:p>
    <w:p>
      <w:pPr>
        <w:spacing w:line="360" w:lineRule="auto"/>
        <w:rPr>
          <w:sz w:val="24"/>
        </w:rPr>
      </w:pPr>
      <w:r>
        <w:rPr>
          <w:rFonts w:hint="eastAsia"/>
          <w:sz w:val="24"/>
        </w:rPr>
        <w:t>3.6.1标准样品台：1套 常规样品架</w:t>
      </w:r>
    </w:p>
    <w:p>
      <w:pPr>
        <w:spacing w:line="360" w:lineRule="auto"/>
        <w:rPr>
          <w:sz w:val="24"/>
        </w:rPr>
      </w:pPr>
      <w:r>
        <w:rPr>
          <w:rFonts w:hint="eastAsia"/>
          <w:sz w:val="24"/>
        </w:rPr>
        <w:t>3.6.2无背景硅片：4枚，用于微量样品测试</w:t>
      </w:r>
    </w:p>
    <w:p>
      <w:pPr>
        <w:spacing w:line="360" w:lineRule="auto"/>
        <w:rPr>
          <w:sz w:val="24"/>
        </w:rPr>
      </w:pPr>
      <w:r>
        <w:rPr>
          <w:rFonts w:hint="eastAsia"/>
          <w:sz w:val="24"/>
        </w:rPr>
        <w:t>3.6.3自动进样器：≥42位</w:t>
      </w:r>
    </w:p>
    <w:p>
      <w:pPr>
        <w:spacing w:line="360" w:lineRule="auto"/>
        <w:rPr>
          <w:sz w:val="24"/>
        </w:rPr>
      </w:pPr>
      <w:r>
        <w:rPr>
          <w:rFonts w:hint="eastAsia"/>
          <w:sz w:val="24"/>
        </w:rPr>
        <w:t>*3.6.4中低温样品台：低温样品腔，程序控温，可进行空气或真空下-190-600℃原位中低温衍射实验，用于中低温状态物相分析。</w:t>
      </w:r>
    </w:p>
    <w:p>
      <w:pPr>
        <w:spacing w:line="360" w:lineRule="auto"/>
        <w:rPr>
          <w:sz w:val="24"/>
        </w:rPr>
      </w:pPr>
      <w:r>
        <w:rPr>
          <w:rFonts w:hint="eastAsia"/>
          <w:sz w:val="24"/>
        </w:rPr>
        <w:t>*3.6.5高温样品台：高温样品腔，程序控温，可进行空气或真空下室温-1</w:t>
      </w:r>
      <w:r>
        <w:rPr>
          <w:sz w:val="24"/>
        </w:rPr>
        <w:t>200</w:t>
      </w:r>
      <w:r>
        <w:rPr>
          <w:rFonts w:hint="eastAsia"/>
          <w:sz w:val="24"/>
        </w:rPr>
        <w:t>℃的原位高温衍射实验，样品腔环境加热，用于中高温状态物相分析。</w:t>
      </w:r>
    </w:p>
    <w:p>
      <w:pPr>
        <w:spacing w:line="360" w:lineRule="auto"/>
        <w:rPr>
          <w:sz w:val="24"/>
        </w:rPr>
      </w:pPr>
      <w:r>
        <w:rPr>
          <w:rFonts w:hint="eastAsia"/>
          <w:sz w:val="24"/>
        </w:rPr>
        <w:t>#3.6.6固体块状样品台：用来测试固体块状样品，可上下调节</w:t>
      </w:r>
    </w:p>
    <w:p>
      <w:pPr>
        <w:spacing w:line="360" w:lineRule="auto"/>
        <w:rPr>
          <w:sz w:val="24"/>
        </w:rPr>
      </w:pPr>
      <w:r>
        <w:rPr>
          <w:rFonts w:hint="eastAsia"/>
          <w:sz w:val="24"/>
        </w:rPr>
        <w:t>*3.7电子对分布函数分析附件（PDF）</w:t>
      </w:r>
    </w:p>
    <w:p>
      <w:pPr>
        <w:spacing w:line="360" w:lineRule="auto"/>
        <w:rPr>
          <w:sz w:val="24"/>
        </w:rPr>
      </w:pPr>
      <w:r>
        <w:rPr>
          <w:rFonts w:hint="eastAsia"/>
          <w:sz w:val="24"/>
        </w:rPr>
        <w:t>3.7.1配备</w:t>
      </w:r>
      <w:r>
        <w:rPr>
          <w:sz w:val="24"/>
        </w:rPr>
        <w:t>Ag</w:t>
      </w:r>
      <w:r>
        <w:rPr>
          <w:rFonts w:hint="eastAsia"/>
          <w:sz w:val="24"/>
        </w:rPr>
        <w:t>光源</w:t>
      </w:r>
    </w:p>
    <w:p>
      <w:pPr>
        <w:spacing w:line="360" w:lineRule="auto"/>
        <w:rPr>
          <w:sz w:val="24"/>
        </w:rPr>
      </w:pPr>
      <w:r>
        <w:rPr>
          <w:rFonts w:hint="eastAsia"/>
          <w:sz w:val="24"/>
        </w:rPr>
        <w:t>3.7.2</w:t>
      </w:r>
      <w:r>
        <w:rPr>
          <w:sz w:val="24"/>
        </w:rPr>
        <w:t xml:space="preserve"> </w:t>
      </w:r>
      <w:r>
        <w:rPr>
          <w:rFonts w:hint="eastAsia"/>
          <w:sz w:val="24"/>
        </w:rPr>
        <w:t>配备</w:t>
      </w:r>
      <w:r>
        <w:rPr>
          <w:sz w:val="24"/>
        </w:rPr>
        <w:t>A</w:t>
      </w:r>
      <w:r>
        <w:rPr>
          <w:rFonts w:hint="eastAsia"/>
          <w:sz w:val="24"/>
        </w:rPr>
        <w:t>g光源专用聚焦镜</w:t>
      </w:r>
    </w:p>
    <w:p>
      <w:pPr>
        <w:spacing w:line="360" w:lineRule="auto"/>
        <w:rPr>
          <w:sz w:val="24"/>
        </w:rPr>
      </w:pPr>
      <w:r>
        <w:rPr>
          <w:rFonts w:hint="eastAsia"/>
          <w:sz w:val="24"/>
        </w:rPr>
        <w:t>3.7.3</w:t>
      </w:r>
      <w:r>
        <w:rPr>
          <w:sz w:val="24"/>
        </w:rPr>
        <w:t xml:space="preserve"> </w:t>
      </w:r>
      <w:r>
        <w:rPr>
          <w:rFonts w:hint="eastAsia"/>
          <w:sz w:val="24"/>
        </w:rPr>
        <w:t>配备毛细管样品台</w:t>
      </w:r>
    </w:p>
    <w:p>
      <w:pPr>
        <w:spacing w:line="360" w:lineRule="auto"/>
        <w:rPr>
          <w:sz w:val="24"/>
        </w:rPr>
      </w:pPr>
      <w:r>
        <w:rPr>
          <w:rFonts w:hint="eastAsia"/>
          <w:sz w:val="24"/>
        </w:rPr>
        <w:t>3.7.4</w:t>
      </w:r>
      <w:r>
        <w:rPr>
          <w:sz w:val="24"/>
        </w:rPr>
        <w:t xml:space="preserve"> </w:t>
      </w:r>
      <w:r>
        <w:rPr>
          <w:rFonts w:hint="eastAsia"/>
          <w:sz w:val="24"/>
        </w:rPr>
        <w:t>配备专业P</w:t>
      </w:r>
      <w:r>
        <w:rPr>
          <w:sz w:val="24"/>
        </w:rPr>
        <w:t>DF</w:t>
      </w:r>
      <w:r>
        <w:rPr>
          <w:rFonts w:hint="eastAsia"/>
          <w:sz w:val="24"/>
        </w:rPr>
        <w:t>分析软件</w:t>
      </w:r>
    </w:p>
    <w:p>
      <w:pPr>
        <w:spacing w:line="360" w:lineRule="auto"/>
        <w:rPr>
          <w:sz w:val="24"/>
        </w:rPr>
      </w:pPr>
      <w:r>
        <w:rPr>
          <w:rFonts w:hint="eastAsia"/>
          <w:sz w:val="24"/>
        </w:rPr>
        <w:t>3.7.5配有预校准模块，用于观察毛细管的位置</w:t>
      </w:r>
    </w:p>
    <w:p>
      <w:pPr>
        <w:spacing w:line="360" w:lineRule="auto"/>
        <w:rPr>
          <w:sz w:val="24"/>
        </w:rPr>
      </w:pPr>
      <w:r>
        <w:rPr>
          <w:rFonts w:hint="eastAsia"/>
          <w:sz w:val="24"/>
        </w:rPr>
        <w:t>3.8数据处理软件</w:t>
      </w:r>
    </w:p>
    <w:p>
      <w:pPr>
        <w:spacing w:line="360" w:lineRule="auto"/>
        <w:rPr>
          <w:sz w:val="24"/>
        </w:rPr>
      </w:pPr>
      <w:r>
        <w:rPr>
          <w:rFonts w:hint="eastAsia"/>
          <w:sz w:val="24"/>
        </w:rPr>
        <w:t>3.8.1分析</w:t>
      </w:r>
      <w:r>
        <w:rPr>
          <w:sz w:val="24"/>
        </w:rPr>
        <w:t>软件：含原始数据直接检索功能</w:t>
      </w:r>
      <w:r>
        <w:rPr>
          <w:rFonts w:hint="eastAsia"/>
          <w:sz w:val="24"/>
        </w:rPr>
        <w:t>，可以进行定性分析软件、无标样定量分析、结构精修及粉末衍射解结构、物相检索等</w:t>
      </w:r>
    </w:p>
    <w:p>
      <w:pPr>
        <w:spacing w:line="360" w:lineRule="auto"/>
        <w:rPr>
          <w:sz w:val="24"/>
        </w:rPr>
      </w:pPr>
      <w:r>
        <w:rPr>
          <w:rFonts w:hint="eastAsia"/>
          <w:sz w:val="24"/>
        </w:rPr>
        <w:t>3.8.2数据库：PDF-4 数据库，2个授权，每个授权可使用6年。</w:t>
      </w:r>
    </w:p>
    <w:p>
      <w:pPr>
        <w:spacing w:line="360" w:lineRule="auto"/>
        <w:rPr>
          <w:sz w:val="24"/>
        </w:rPr>
      </w:pPr>
      <w:r>
        <w:rPr>
          <w:rFonts w:hint="eastAsia"/>
          <w:sz w:val="24"/>
          <w:vertAlign w:val="superscript"/>
        </w:rPr>
        <w:t>#</w:t>
      </w:r>
      <w:r>
        <w:rPr>
          <w:rFonts w:hint="eastAsia"/>
          <w:sz w:val="24"/>
        </w:rPr>
        <w:t>3.8.3提供专业地矿软件：包含黏土矿物、全岩定量</w:t>
      </w:r>
    </w:p>
    <w:p>
      <w:pPr>
        <w:spacing w:line="360" w:lineRule="auto"/>
        <w:rPr>
          <w:sz w:val="24"/>
        </w:rPr>
      </w:pPr>
      <w:r>
        <w:rPr>
          <w:rFonts w:hint="eastAsia"/>
          <w:sz w:val="24"/>
        </w:rPr>
        <w:t>3.8.3.1对最常见矿物S，I/S，It，Kao，C，C/S的各种组合都能进行定量分析与混层I/S与C/S混层比计算；</w:t>
      </w:r>
    </w:p>
    <w:p>
      <w:pPr>
        <w:spacing w:line="360" w:lineRule="auto"/>
        <w:rPr>
          <w:sz w:val="24"/>
        </w:rPr>
      </w:pPr>
      <w:r>
        <w:rPr>
          <w:rFonts w:hint="eastAsia"/>
          <w:sz w:val="24"/>
        </w:rPr>
        <w:t>3.8.3.2 对石英等27种非晶体与黏土矿物进行定量计算；定量采用半自动方法，寻峰后就显示定性结果。</w:t>
      </w:r>
    </w:p>
    <w:p>
      <w:pPr>
        <w:spacing w:line="360" w:lineRule="auto"/>
        <w:rPr>
          <w:sz w:val="24"/>
        </w:rPr>
      </w:pPr>
      <w:r>
        <w:rPr>
          <w:rFonts w:hint="eastAsia"/>
          <w:sz w:val="24"/>
        </w:rPr>
        <w:t>3.9工作条件</w:t>
      </w:r>
    </w:p>
    <w:p>
      <w:pPr>
        <w:spacing w:line="360" w:lineRule="auto"/>
        <w:rPr>
          <w:sz w:val="24"/>
        </w:rPr>
      </w:pPr>
      <w:r>
        <w:rPr>
          <w:rFonts w:hint="eastAsia"/>
          <w:sz w:val="24"/>
        </w:rPr>
        <w:t>3.9.1电力供应：三相380V/220V，50Hz；</w:t>
      </w:r>
    </w:p>
    <w:p>
      <w:pPr>
        <w:spacing w:line="360" w:lineRule="auto"/>
        <w:rPr>
          <w:sz w:val="24"/>
        </w:rPr>
      </w:pPr>
      <w:r>
        <w:rPr>
          <w:rFonts w:hint="eastAsia"/>
          <w:sz w:val="24"/>
        </w:rPr>
        <w:t>3.9.2工作温度：10℃-40℃；</w:t>
      </w:r>
    </w:p>
    <w:p>
      <w:pPr>
        <w:spacing w:line="360" w:lineRule="auto"/>
        <w:rPr>
          <w:sz w:val="24"/>
        </w:rPr>
      </w:pPr>
      <w:r>
        <w:rPr>
          <w:rFonts w:hint="eastAsia"/>
          <w:sz w:val="24"/>
        </w:rPr>
        <w:t>3.9.3相对湿度：≤75％；</w:t>
      </w:r>
    </w:p>
    <w:p>
      <w:pPr>
        <w:spacing w:line="360" w:lineRule="auto"/>
        <w:rPr>
          <w:sz w:val="24"/>
        </w:rPr>
      </w:pPr>
      <w:r>
        <w:rPr>
          <w:rFonts w:hint="eastAsia"/>
          <w:sz w:val="24"/>
        </w:rPr>
        <w:t>3.9.4仪器运行的持久性：能够满足长时间连续工作。</w:t>
      </w:r>
    </w:p>
    <w:p>
      <w:pPr>
        <w:spacing w:line="360" w:lineRule="auto"/>
        <w:rPr>
          <w:b/>
          <w:sz w:val="24"/>
        </w:rPr>
      </w:pPr>
      <w:r>
        <w:rPr>
          <w:rFonts w:hint="eastAsia"/>
          <w:b/>
          <w:sz w:val="24"/>
        </w:rPr>
        <w:t>4.配置要求</w:t>
      </w:r>
    </w:p>
    <w:p>
      <w:pPr>
        <w:spacing w:line="360" w:lineRule="auto"/>
        <w:rPr>
          <w:sz w:val="24"/>
        </w:rPr>
      </w:pPr>
      <w:r>
        <w:rPr>
          <w:rFonts w:hint="eastAsia"/>
          <w:sz w:val="24"/>
        </w:rPr>
        <w:t>4.1具备以上技术规格与要求的多功能X射线衍射仪主机 1套</w:t>
      </w:r>
    </w:p>
    <w:p>
      <w:pPr>
        <w:spacing w:line="360" w:lineRule="auto"/>
        <w:rPr>
          <w:sz w:val="24"/>
        </w:rPr>
      </w:pPr>
      <w:r>
        <w:rPr>
          <w:rFonts w:hint="eastAsia"/>
          <w:sz w:val="24"/>
        </w:rPr>
        <w:t>4.2与多功能X射线衍射仪配套使用循环冷却水系统</w:t>
      </w:r>
      <w:r>
        <w:rPr>
          <w:sz w:val="24"/>
        </w:rPr>
        <w:t>1</w:t>
      </w:r>
      <w:r>
        <w:rPr>
          <w:rFonts w:hint="eastAsia"/>
          <w:sz w:val="24"/>
        </w:rPr>
        <w:t>套</w:t>
      </w:r>
    </w:p>
    <w:p>
      <w:pPr>
        <w:spacing w:line="360" w:lineRule="auto"/>
        <w:rPr>
          <w:sz w:val="24"/>
        </w:rPr>
      </w:pPr>
      <w:r>
        <w:rPr>
          <w:rFonts w:hint="eastAsia"/>
          <w:sz w:val="24"/>
        </w:rPr>
        <w:t>4.3与多功能X射线衍射仪配套使用的UPS电源</w:t>
      </w:r>
      <w:r>
        <w:rPr>
          <w:sz w:val="24"/>
        </w:rPr>
        <w:t>1</w:t>
      </w:r>
      <w:r>
        <w:rPr>
          <w:rFonts w:hint="eastAsia"/>
          <w:sz w:val="24"/>
        </w:rPr>
        <w:t>套(可延时30分钟)</w:t>
      </w:r>
    </w:p>
    <w:p>
      <w:pPr>
        <w:spacing w:line="360" w:lineRule="auto"/>
        <w:rPr>
          <w:sz w:val="24"/>
        </w:rPr>
      </w:pPr>
      <w:r>
        <w:rPr>
          <w:rFonts w:hint="eastAsia"/>
          <w:sz w:val="24"/>
        </w:rPr>
        <w:t>4.4品牌商用电脑1台和配套打印机（打印/复印/扫描）</w:t>
      </w:r>
      <w:r>
        <w:rPr>
          <w:sz w:val="24"/>
        </w:rPr>
        <w:t>1</w:t>
      </w:r>
      <w:r>
        <w:rPr>
          <w:rFonts w:hint="eastAsia"/>
          <w:sz w:val="24"/>
        </w:rPr>
        <w:t>台</w:t>
      </w:r>
    </w:p>
    <w:p>
      <w:pPr>
        <w:spacing w:line="360" w:lineRule="auto"/>
        <w:rPr>
          <w:sz w:val="24"/>
        </w:rPr>
      </w:pPr>
      <w:r>
        <w:rPr>
          <w:rFonts w:hint="eastAsia"/>
          <w:sz w:val="24"/>
        </w:rPr>
        <w:t>4.5配备立式空调5匹一台</w:t>
      </w:r>
    </w:p>
    <w:p>
      <w:pPr>
        <w:spacing w:line="360" w:lineRule="auto"/>
        <w:rPr>
          <w:sz w:val="24"/>
        </w:rPr>
      </w:pPr>
      <w:r>
        <w:rPr>
          <w:rFonts w:hint="eastAsia"/>
          <w:sz w:val="24"/>
        </w:rPr>
        <w:t>#4.6消耗品备品备件：常规样品架2套，配套毛细管各3套，仪器检定标样硅粉和二氧化硅标样各两瓶（提供证书），定量精修标样两瓶（提供证书）。</w:t>
      </w:r>
    </w:p>
    <w:p>
      <w:pPr>
        <w:spacing w:line="360" w:lineRule="auto"/>
        <w:rPr>
          <w:b/>
          <w:sz w:val="24"/>
        </w:rPr>
      </w:pPr>
      <w:r>
        <w:rPr>
          <w:rFonts w:hint="eastAsia"/>
          <w:b/>
          <w:sz w:val="24"/>
        </w:rPr>
        <w:t>5.售后服务与培训</w:t>
      </w:r>
    </w:p>
    <w:p>
      <w:pPr>
        <w:spacing w:line="360" w:lineRule="auto"/>
        <w:rPr>
          <w:sz w:val="24"/>
        </w:rPr>
      </w:pPr>
      <w:r>
        <w:rPr>
          <w:rFonts w:hint="eastAsia"/>
          <w:sz w:val="24"/>
        </w:rPr>
        <w:t>*5.1合同签订付款后4个月内到货，卖方保证提供的X射线衍射仪，为发货时的最新型号。卖方须在交货日期30天内到买方提供的现场免费安装、调试设备并验收，直至技术指标与标书符合。如果现场安装测试指标未通过，购买方有权要求退货并要求赔偿损失。</w:t>
      </w:r>
    </w:p>
    <w:p>
      <w:pPr>
        <w:spacing w:line="360" w:lineRule="auto"/>
        <w:rPr>
          <w:sz w:val="24"/>
        </w:rPr>
      </w:pPr>
      <w:r>
        <w:rPr>
          <w:rFonts w:hint="eastAsia"/>
          <w:sz w:val="24"/>
        </w:rPr>
        <w:t>5.2工程师免费提供现场培训，人数不限。内容包括：仪器的原理与结构、操作应用，各光学器件的安装与使用、仪器的日常维护和软件的基本功能，直到用户能正常使用和维护仪器。</w:t>
      </w:r>
    </w:p>
    <w:p>
      <w:pPr>
        <w:spacing w:line="360" w:lineRule="auto"/>
        <w:rPr>
          <w:sz w:val="24"/>
        </w:rPr>
      </w:pPr>
      <w:r>
        <w:rPr>
          <w:rFonts w:hint="eastAsia"/>
          <w:sz w:val="24"/>
        </w:rPr>
        <w:t>5.3提供至少两名人员免费到厂家</w:t>
      </w:r>
      <w:r>
        <w:rPr>
          <w:rFonts w:hint="eastAsia"/>
          <w:bCs/>
          <w:sz w:val="24"/>
        </w:rPr>
        <w:t>应用</w:t>
      </w:r>
      <w:r>
        <w:rPr>
          <w:bCs/>
          <w:sz w:val="24"/>
        </w:rPr>
        <w:t>实验室</w:t>
      </w:r>
      <w:r>
        <w:rPr>
          <w:rFonts w:hint="eastAsia"/>
          <w:sz w:val="24"/>
        </w:rPr>
        <w:t>进行技术培训。</w:t>
      </w:r>
    </w:p>
    <w:p>
      <w:pPr>
        <w:spacing w:line="360" w:lineRule="auto"/>
        <w:rPr>
          <w:sz w:val="24"/>
        </w:rPr>
      </w:pPr>
      <w:r>
        <w:rPr>
          <w:rFonts w:hint="eastAsia"/>
          <w:sz w:val="24"/>
        </w:rPr>
        <w:t>*5.4整机质保期从双方签订验收报告之日起12个月，光管质保期均为两年，终生维修和提供技术支持。</w:t>
      </w:r>
    </w:p>
    <w:p>
      <w:pPr>
        <w:spacing w:line="360" w:lineRule="auto"/>
        <w:rPr>
          <w:sz w:val="24"/>
        </w:rPr>
      </w:pPr>
      <w:r>
        <w:rPr>
          <w:rFonts w:hint="eastAsia"/>
          <w:sz w:val="24"/>
        </w:rPr>
        <w:t>5.5制造商或代理商在国内要有维修中心，要有专职XRD的维修工程师，要有备品备件库。在提出维修要求后，能在2小时内做出维修响应，4个工作日内到达用户现场。</w:t>
      </w:r>
    </w:p>
    <w:p>
      <w:pPr>
        <w:spacing w:line="360" w:lineRule="auto"/>
        <w:rPr>
          <w:sz w:val="24"/>
        </w:rPr>
      </w:pPr>
      <w:r>
        <w:rPr>
          <w:rFonts w:hint="eastAsia"/>
          <w:sz w:val="24"/>
        </w:rPr>
        <w:t>5.6保质期内包括维修工程师的交通、食宿以及不合格或损坏部件的更换、返修、运费等都由卖方公司承担。在每次安装维修后，工程师视情况对仪器进行全面检查、维修、保养仪器一次。</w:t>
      </w:r>
    </w:p>
    <w:p>
      <w:pPr>
        <w:spacing w:line="360" w:lineRule="auto"/>
        <w:rPr>
          <w:sz w:val="24"/>
        </w:rPr>
      </w:pPr>
    </w:p>
    <w:p>
      <w:pPr>
        <w:spacing w:after="156" w:afterLines="50"/>
        <w:rPr>
          <w:rFonts w:ascii="宋体" w:hAnsi="宋体"/>
          <w:b/>
          <w:sz w:val="24"/>
        </w:rPr>
      </w:pPr>
    </w:p>
    <w:p>
      <w:bookmarkStart w:id="0" w:name="_GoBack"/>
      <w:bookmarkEnd w:id="0"/>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i/>
      </w:rPr>
      <w:t>中国科学院采购项目招标文件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A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媛儿</cp:lastModifiedBy>
  <dcterms:modified xsi:type="dcterms:W3CDTF">2019-08-06T09:16:48Z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