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hint="eastAsia" w:ascii="黑体" w:eastAsia="黑体"/>
          <w:b/>
          <w:kern w:val="44"/>
          <w:sz w:val="48"/>
          <w:szCs w:val="20"/>
        </w:rPr>
      </w:pPr>
      <w:r>
        <w:rPr>
          <w:rFonts w:hint="eastAsia" w:ascii="黑体" w:eastAsia="黑体"/>
          <w:b/>
          <w:kern w:val="44"/>
          <w:sz w:val="48"/>
          <w:szCs w:val="20"/>
        </w:rPr>
        <w:t>第八部分  技术部分</w:t>
      </w:r>
      <w:r>
        <w:rPr>
          <w:rFonts w:ascii="黑体" w:eastAsia="黑体"/>
          <w:b/>
          <w:kern w:val="44"/>
          <w:sz w:val="48"/>
          <w:szCs w:val="20"/>
        </w:rPr>
        <w:br w:type="page"/>
      </w:r>
    </w:p>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5"/>
        <w:tblW w:w="964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宋体"/>
                <w:sz w:val="24"/>
              </w:rPr>
            </w:pPr>
            <w:r>
              <w:rPr>
                <w:rFonts w:hint="eastAsia" w:ascii="宋体" w:hAnsi="宋体"/>
                <w:sz w:val="24"/>
              </w:rPr>
              <w:t>包号</w:t>
            </w:r>
          </w:p>
        </w:tc>
        <w:tc>
          <w:tcPr>
            <w:tcW w:w="2640" w:type="dxa"/>
            <w:noWrap w:val="0"/>
            <w:vAlign w:val="center"/>
          </w:tcPr>
          <w:p>
            <w:pPr>
              <w:jc w:val="center"/>
              <w:rPr>
                <w:rFonts w:ascii="宋体" w:hAnsi="宋体"/>
                <w:sz w:val="24"/>
              </w:rPr>
            </w:pPr>
            <w:r>
              <w:rPr>
                <w:rFonts w:hint="eastAsia" w:ascii="宋体" w:hAnsi="宋体"/>
                <w:sz w:val="24"/>
              </w:rPr>
              <w:t>货物名称</w:t>
            </w:r>
          </w:p>
        </w:tc>
        <w:tc>
          <w:tcPr>
            <w:tcW w:w="635" w:type="dxa"/>
            <w:noWrap w:val="0"/>
            <w:vAlign w:val="center"/>
          </w:tcPr>
          <w:p>
            <w:pPr>
              <w:jc w:val="center"/>
              <w:rPr>
                <w:rFonts w:ascii="宋体" w:hAnsi="宋体"/>
                <w:sz w:val="24"/>
              </w:rPr>
            </w:pPr>
            <w:r>
              <w:rPr>
                <w:rFonts w:hint="eastAsia" w:ascii="宋体" w:hAnsi="宋体"/>
                <w:sz w:val="24"/>
              </w:rPr>
              <w:t>数量</w:t>
            </w:r>
          </w:p>
        </w:tc>
        <w:tc>
          <w:tcPr>
            <w:tcW w:w="1320" w:type="dxa"/>
            <w:noWrap w:val="0"/>
            <w:vAlign w:val="center"/>
          </w:tcPr>
          <w:p>
            <w:pPr>
              <w:jc w:val="center"/>
              <w:rPr>
                <w:rFonts w:ascii="宋体" w:hAnsi="宋体"/>
                <w:sz w:val="24"/>
              </w:rPr>
            </w:pPr>
            <w:r>
              <w:rPr>
                <w:rFonts w:hint="eastAsia" w:ascii="宋体" w:hAnsi="宋体"/>
                <w:sz w:val="24"/>
              </w:rPr>
              <w:t>交货期</w:t>
            </w:r>
          </w:p>
        </w:tc>
        <w:tc>
          <w:tcPr>
            <w:tcW w:w="1765" w:type="dxa"/>
            <w:noWrap w:val="0"/>
            <w:vAlign w:val="center"/>
          </w:tcPr>
          <w:p>
            <w:pPr>
              <w:jc w:val="center"/>
              <w:rPr>
                <w:rFonts w:hint="eastAsia" w:ascii="宋体" w:hAnsi="宋体"/>
                <w:sz w:val="24"/>
              </w:rPr>
            </w:pPr>
            <w:r>
              <w:rPr>
                <w:rFonts w:hint="eastAsia" w:ascii="宋体" w:hAnsi="宋体"/>
                <w:sz w:val="24"/>
              </w:rPr>
              <w:t>指定到货港</w:t>
            </w:r>
          </w:p>
        </w:tc>
        <w:tc>
          <w:tcPr>
            <w:tcW w:w="2520" w:type="dxa"/>
            <w:noWrap w:val="0"/>
            <w:vAlign w:val="center"/>
          </w:tcPr>
          <w:p>
            <w:pPr>
              <w:jc w:val="center"/>
              <w:rPr>
                <w:rFonts w:ascii="宋体" w:hAnsi="宋体"/>
                <w:sz w:val="24"/>
                <w:shd w:val="pct10" w:color="auto" w:fill="FFFFFF"/>
              </w:rPr>
            </w:pPr>
            <w:r>
              <w:rPr>
                <w:rFonts w:hint="eastAsia" w:ascii="宋体" w:hAnsi="宋体"/>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63" w:hRule="atLeast"/>
          <w:jc w:val="center"/>
        </w:trPr>
        <w:tc>
          <w:tcPr>
            <w:tcW w:w="762" w:type="dxa"/>
            <w:noWrap w:val="0"/>
            <w:vAlign w:val="center"/>
          </w:tcPr>
          <w:p>
            <w:pPr>
              <w:jc w:val="center"/>
              <w:rPr>
                <w:sz w:val="24"/>
              </w:rPr>
            </w:pPr>
            <w:r>
              <w:rPr>
                <w:sz w:val="24"/>
              </w:rPr>
              <w:t>1</w:t>
            </w:r>
          </w:p>
        </w:tc>
        <w:tc>
          <w:tcPr>
            <w:tcW w:w="2640" w:type="dxa"/>
            <w:noWrap w:val="0"/>
            <w:vAlign w:val="center"/>
          </w:tcPr>
          <w:p>
            <w:pPr>
              <w:jc w:val="center"/>
              <w:rPr>
                <w:rFonts w:hint="eastAsia"/>
                <w:sz w:val="24"/>
              </w:rPr>
            </w:pPr>
            <w:r>
              <w:rPr>
                <w:rFonts w:hint="eastAsia"/>
                <w:sz w:val="24"/>
              </w:rPr>
              <w:t>电感耦合等离子体发射光谱仪</w:t>
            </w:r>
          </w:p>
        </w:tc>
        <w:tc>
          <w:tcPr>
            <w:tcW w:w="635" w:type="dxa"/>
            <w:noWrap w:val="0"/>
            <w:vAlign w:val="center"/>
          </w:tcPr>
          <w:p>
            <w:pPr>
              <w:jc w:val="center"/>
              <w:rPr>
                <w:rFonts w:hint="eastAsia"/>
                <w:sz w:val="24"/>
              </w:rPr>
            </w:pPr>
            <w:r>
              <w:rPr>
                <w:sz w:val="24"/>
              </w:rPr>
              <w:t>1</w:t>
            </w:r>
            <w:r>
              <w:rPr>
                <w:rFonts w:hint="eastAsia"/>
                <w:sz w:val="24"/>
              </w:rPr>
              <w:t>台</w:t>
            </w:r>
          </w:p>
        </w:tc>
        <w:tc>
          <w:tcPr>
            <w:tcW w:w="1320" w:type="dxa"/>
            <w:noWrap w:val="0"/>
            <w:vAlign w:val="center"/>
          </w:tcPr>
          <w:p>
            <w:pPr>
              <w:jc w:val="center"/>
              <w:rPr>
                <w:sz w:val="24"/>
              </w:rPr>
            </w:pPr>
            <w:r>
              <w:rPr>
                <w:rFonts w:ascii="Times New Roman" w:hAnsi="Times New Roman"/>
                <w:sz w:val="24"/>
              </w:rPr>
              <w:t>合同签订付款后3个月内到货</w:t>
            </w:r>
          </w:p>
        </w:tc>
        <w:tc>
          <w:tcPr>
            <w:tcW w:w="1765" w:type="dxa"/>
            <w:noWrap w:val="0"/>
            <w:vAlign w:val="center"/>
          </w:tcPr>
          <w:p>
            <w:pPr>
              <w:jc w:val="center"/>
              <w:rPr>
                <w:sz w:val="24"/>
              </w:rPr>
            </w:pPr>
            <w:r>
              <w:rPr>
                <w:sz w:val="24"/>
              </w:rPr>
              <w:t>西宁</w:t>
            </w:r>
          </w:p>
        </w:tc>
        <w:tc>
          <w:tcPr>
            <w:tcW w:w="2520" w:type="dxa"/>
            <w:noWrap w:val="0"/>
            <w:vAlign w:val="center"/>
          </w:tcPr>
          <w:p>
            <w:pPr>
              <w:jc w:val="center"/>
              <w:rPr>
                <w:sz w:val="24"/>
              </w:rPr>
            </w:pPr>
            <w:r>
              <w:rPr>
                <w:sz w:val="24"/>
              </w:rPr>
              <w:t>中国科学院青海盐湖研究所</w:t>
            </w:r>
          </w:p>
        </w:tc>
      </w:tr>
    </w:tbl>
    <w:p>
      <w:pPr>
        <w:adjustRightInd w:val="0"/>
        <w:snapToGrid w:val="0"/>
        <w:jc w:val="center"/>
        <w:rPr>
          <w:rFonts w:hint="eastAsia" w:ascii="宋体" w:hAnsi="宋体"/>
          <w:b/>
          <w:sz w:val="30"/>
          <w:szCs w:val="30"/>
        </w:rPr>
      </w:pPr>
    </w:p>
    <w:p>
      <w:pPr>
        <w:rPr>
          <w:rFonts w:hint="eastAsia" w:ascii="Bookman Old Style" w:hAnsi="Bookman Old Style"/>
          <w:sz w:val="24"/>
        </w:rPr>
      </w:pPr>
      <w:r>
        <w:rPr>
          <w:rFonts w:hint="eastAsia"/>
          <w:sz w:val="24"/>
        </w:rPr>
        <w:t>注：投标人须对上述投标内容中完整的一包或几包进行投标，</w:t>
      </w:r>
      <w:r>
        <w:rPr>
          <w:rFonts w:hint="eastAsia" w:ascii="Bookman Old Style" w:hAnsi="Bookman Old Style"/>
          <w:sz w:val="24"/>
        </w:rPr>
        <w:t>不完整的投标将视为非响应性投标予以拒绝。</w:t>
      </w: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hint="eastAsia"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hint="eastAsia"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hint="eastAsia"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hint="eastAsia"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hint="eastAsia" w:eastAsia="黑体"/>
          <w:b/>
          <w:bCs/>
          <w:kern w:val="44"/>
          <w:sz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2"/>
        <w:spacing w:line="360" w:lineRule="auto"/>
        <w:ind w:left="410" w:hanging="410" w:hangingChars="170"/>
        <w:rPr>
          <w:rFonts w:hint="eastAsia" w:hAnsi="宋体"/>
          <w:b/>
          <w:sz w:val="24"/>
          <w:szCs w:val="24"/>
        </w:rPr>
      </w:pPr>
    </w:p>
    <w:p>
      <w:pPr>
        <w:pStyle w:val="2"/>
        <w:spacing w:line="360" w:lineRule="auto"/>
        <w:ind w:left="410" w:hanging="410" w:hangingChars="170"/>
        <w:rPr>
          <w:rFonts w:hint="eastAsia" w:hAnsi="宋体"/>
          <w:b/>
          <w:sz w:val="24"/>
          <w:szCs w:val="24"/>
        </w:rPr>
      </w:pPr>
      <w:r>
        <w:rPr>
          <w:rFonts w:hint="eastAsia" w:hAnsi="宋体"/>
          <w:b/>
          <w:sz w:val="24"/>
          <w:szCs w:val="24"/>
        </w:rPr>
        <w:t>5、本技术规格书中标注“*”号的为关键技术参数，对这些关键技术参数的任何负偏离将导致废标。</w:t>
      </w:r>
    </w:p>
    <w:p>
      <w:pPr>
        <w:pStyle w:val="2"/>
        <w:spacing w:line="360" w:lineRule="auto"/>
        <w:rPr>
          <w:rFonts w:hint="eastAsia" w:hAnsi="宋体"/>
          <w:b/>
          <w:sz w:val="24"/>
          <w:szCs w:val="24"/>
        </w:rPr>
      </w:pPr>
    </w:p>
    <w:p>
      <w:pPr>
        <w:pStyle w:val="2"/>
        <w:spacing w:line="360" w:lineRule="auto"/>
        <w:rPr>
          <w:rFonts w:hint="eastAsia" w:hAnsi="宋体"/>
          <w:b/>
          <w:sz w:val="24"/>
          <w:szCs w:val="24"/>
        </w:rPr>
      </w:pPr>
      <w:r>
        <w:rPr>
          <w:rFonts w:hint="eastAsia" w:hAnsi="宋体"/>
          <w:b/>
          <w:sz w:val="24"/>
          <w:szCs w:val="24"/>
        </w:rPr>
        <w:t>6、如在具体技术规格中有本总则不一致之处，以具体技术规格中的要求为准。</w:t>
      </w:r>
    </w:p>
    <w:p>
      <w:pPr>
        <w:spacing w:after="156" w:afterLines="50"/>
        <w:ind w:left="601" w:hanging="601"/>
        <w:rPr>
          <w:rFonts w:ascii="宋体" w:hAnsi="宋体"/>
          <w:b/>
          <w:sz w:val="28"/>
        </w:rPr>
      </w:pPr>
      <w:r>
        <w:rPr>
          <w:rFonts w:ascii="宋体" w:hAnsi="宋体"/>
          <w:b/>
          <w:sz w:val="28"/>
        </w:rPr>
        <w:br w:type="page"/>
      </w:r>
      <w:r>
        <w:rPr>
          <w:rFonts w:hint="eastAsia" w:ascii="宋体" w:hAnsi="宋体"/>
          <w:b/>
          <w:sz w:val="28"/>
        </w:rPr>
        <w:t>二、具体技术规格</w:t>
      </w:r>
    </w:p>
    <w:p>
      <w:pPr>
        <w:jc w:val="center"/>
        <w:rPr>
          <w:rFonts w:hint="eastAsia"/>
          <w:b/>
          <w:sz w:val="24"/>
        </w:rPr>
      </w:pPr>
      <w:r>
        <w:rPr>
          <w:rFonts w:hint="eastAsia" w:ascii="宋体" w:hAnsi="宋体"/>
          <w:b/>
          <w:sz w:val="24"/>
        </w:rPr>
        <w:t>第1包、</w:t>
      </w:r>
      <w:r>
        <w:rPr>
          <w:b/>
          <w:sz w:val="24"/>
        </w:rPr>
        <w:t xml:space="preserve"> </w:t>
      </w:r>
      <w:r>
        <w:rPr>
          <w:rFonts w:hint="eastAsia"/>
          <w:b/>
          <w:sz w:val="24"/>
        </w:rPr>
        <w:t>电感耦合等离子体发射光谱仪</w:t>
      </w:r>
    </w:p>
    <w:p>
      <w:pPr>
        <w:spacing w:line="360" w:lineRule="auto"/>
        <w:ind w:firstLine="480" w:firstLineChars="200"/>
        <w:rPr>
          <w:rFonts w:ascii="Times New Roman" w:hAnsi="Times New Roman"/>
          <w:sz w:val="24"/>
        </w:rPr>
      </w:pPr>
      <w:r>
        <w:rPr>
          <w:rFonts w:ascii="Times New Roman" w:hAnsi="Times New Roman"/>
          <w:sz w:val="24"/>
        </w:rPr>
        <w:t>该设备主要用于盐湖资源综合高值化利用相关科研需要样品及高盐度卤水和盐样品中常规元素以及稀散元素定性和精确的定量分析。</w:t>
      </w:r>
    </w:p>
    <w:p>
      <w:pPr>
        <w:spacing w:line="360" w:lineRule="auto"/>
        <w:rPr>
          <w:rFonts w:ascii="Times New Roman" w:hAnsi="Times New Roman"/>
          <w:b/>
          <w:sz w:val="24"/>
        </w:rPr>
      </w:pPr>
      <w:r>
        <w:rPr>
          <w:rFonts w:ascii="Times New Roman" w:hAnsi="Times New Roman"/>
          <w:b/>
          <w:sz w:val="24"/>
        </w:rPr>
        <w:t>1工作条件：</w:t>
      </w:r>
    </w:p>
    <w:p>
      <w:pPr>
        <w:spacing w:line="360" w:lineRule="auto"/>
        <w:rPr>
          <w:rFonts w:ascii="Times New Roman" w:hAnsi="Times New Roman"/>
          <w:sz w:val="24"/>
        </w:rPr>
      </w:pPr>
      <w:r>
        <w:rPr>
          <w:rFonts w:ascii="Times New Roman" w:hAnsi="Times New Roman"/>
          <w:sz w:val="24"/>
        </w:rPr>
        <w:t>1.1 工作环境温度： 15-35</w:t>
      </w:r>
      <w:r>
        <w:rPr>
          <w:rFonts w:hint="eastAsia" w:ascii="宋体" w:hAnsi="宋体" w:cs="宋体"/>
          <w:sz w:val="24"/>
        </w:rPr>
        <w:t>℃</w:t>
      </w:r>
      <w:r>
        <w:rPr>
          <w:rFonts w:ascii="Times New Roman" w:hAnsi="Times New Roman"/>
          <w:sz w:val="24"/>
        </w:rPr>
        <w:t>；</w:t>
      </w:r>
    </w:p>
    <w:p>
      <w:pPr>
        <w:spacing w:line="360" w:lineRule="auto"/>
        <w:rPr>
          <w:rFonts w:ascii="Times New Roman" w:hAnsi="Times New Roman"/>
          <w:sz w:val="24"/>
        </w:rPr>
      </w:pPr>
      <w:r>
        <w:rPr>
          <w:rFonts w:ascii="Times New Roman" w:hAnsi="Times New Roman"/>
          <w:sz w:val="24"/>
        </w:rPr>
        <w:t>1.2 工作环境湿度： 20-80％；</w:t>
      </w:r>
    </w:p>
    <w:p>
      <w:pPr>
        <w:spacing w:line="360" w:lineRule="auto"/>
        <w:rPr>
          <w:rFonts w:ascii="Times New Roman" w:hAnsi="Times New Roman"/>
          <w:sz w:val="24"/>
        </w:rPr>
      </w:pPr>
      <w:r>
        <w:rPr>
          <w:rFonts w:ascii="Times New Roman" w:hAnsi="Times New Roman"/>
          <w:sz w:val="24"/>
        </w:rPr>
        <w:t>1.3 电源：电源：220VAC，50/60Hz.</w:t>
      </w:r>
    </w:p>
    <w:p>
      <w:pPr>
        <w:spacing w:line="360" w:lineRule="auto"/>
        <w:rPr>
          <w:rFonts w:ascii="Times New Roman" w:hAnsi="Times New Roman"/>
          <w:b/>
          <w:sz w:val="24"/>
        </w:rPr>
      </w:pPr>
      <w:r>
        <w:rPr>
          <w:rFonts w:ascii="Times New Roman" w:hAnsi="Times New Roman"/>
          <w:b/>
          <w:sz w:val="24"/>
        </w:rPr>
        <w:t>2技术规格：</w:t>
      </w:r>
    </w:p>
    <w:p>
      <w:pPr>
        <w:spacing w:line="360" w:lineRule="auto"/>
        <w:rPr>
          <w:rFonts w:ascii="Times New Roman" w:hAnsi="Times New Roman"/>
          <w:sz w:val="24"/>
        </w:rPr>
      </w:pPr>
      <w:r>
        <w:rPr>
          <w:rFonts w:ascii="Times New Roman" w:hAnsi="Times New Roman"/>
          <w:sz w:val="24"/>
        </w:rPr>
        <w:t xml:space="preserve">2.1进样系统： </w:t>
      </w:r>
    </w:p>
    <w:p>
      <w:pPr>
        <w:spacing w:line="360" w:lineRule="auto"/>
        <w:rPr>
          <w:rFonts w:ascii="Times New Roman" w:hAnsi="Times New Roman"/>
          <w:sz w:val="24"/>
        </w:rPr>
      </w:pPr>
      <w:r>
        <w:rPr>
          <w:rFonts w:ascii="Times New Roman" w:hAnsi="Times New Roman"/>
          <w:sz w:val="24"/>
        </w:rPr>
        <w:t>2.1.1 耐HF酸耐高盐</w:t>
      </w:r>
      <w:r>
        <w:rPr>
          <w:rFonts w:hint="eastAsia" w:ascii="Times New Roman" w:hAnsi="Times New Roman"/>
          <w:sz w:val="24"/>
        </w:rPr>
        <w:t>进样系统</w:t>
      </w:r>
      <w:r>
        <w:rPr>
          <w:rFonts w:ascii="Times New Roman" w:hAnsi="Times New Roman"/>
          <w:sz w:val="24"/>
        </w:rPr>
        <w:t>。</w:t>
      </w:r>
    </w:p>
    <w:p>
      <w:pPr>
        <w:spacing w:line="360" w:lineRule="auto"/>
        <w:rPr>
          <w:rFonts w:ascii="Times New Roman" w:hAnsi="Times New Roman"/>
          <w:sz w:val="24"/>
        </w:rPr>
      </w:pPr>
      <w:r>
        <w:rPr>
          <w:rFonts w:ascii="Times New Roman" w:hAnsi="Times New Roman"/>
          <w:sz w:val="24"/>
        </w:rPr>
        <w:t>2.1.2蠕动泵为四通道系统，泵速0-125rpm连续自动可调。</w:t>
      </w:r>
    </w:p>
    <w:p>
      <w:pPr>
        <w:spacing w:line="360" w:lineRule="auto"/>
        <w:rPr>
          <w:rFonts w:ascii="Times New Roman" w:hAnsi="Times New Roman"/>
          <w:sz w:val="24"/>
        </w:rPr>
      </w:pPr>
      <w:r>
        <w:rPr>
          <w:rFonts w:ascii="Times New Roman" w:hAnsi="Times New Roman"/>
          <w:sz w:val="24"/>
        </w:rPr>
        <w:t>2.1.3 炬管、雾室和雾化器为一体式设计，安装和拆卸无需任何工具。</w:t>
      </w:r>
    </w:p>
    <w:p>
      <w:pPr>
        <w:spacing w:line="360" w:lineRule="auto"/>
        <w:rPr>
          <w:rFonts w:ascii="Times New Roman" w:hAnsi="Times New Roman"/>
          <w:sz w:val="24"/>
        </w:rPr>
      </w:pPr>
      <w:r>
        <w:rPr>
          <w:rFonts w:ascii="Times New Roman" w:hAnsi="Times New Roman"/>
          <w:sz w:val="24"/>
        </w:rPr>
        <w:t>2.1.4 雾室雾化器和等离子体具有独立腔室相互分隔。</w:t>
      </w:r>
    </w:p>
    <w:p>
      <w:pPr>
        <w:spacing w:line="360" w:lineRule="auto"/>
        <w:rPr>
          <w:rFonts w:ascii="Times New Roman" w:hAnsi="Times New Roman"/>
          <w:sz w:val="24"/>
        </w:rPr>
      </w:pPr>
      <w:r>
        <w:rPr>
          <w:rFonts w:ascii="Times New Roman" w:hAnsi="Times New Roman"/>
          <w:sz w:val="24"/>
        </w:rPr>
        <w:t xml:space="preserve">2.1.5具有雾化器压力提示功能 </w:t>
      </w:r>
    </w:p>
    <w:p>
      <w:pPr>
        <w:spacing w:line="360" w:lineRule="auto"/>
        <w:rPr>
          <w:rFonts w:ascii="Times New Roman" w:hAnsi="Times New Roman"/>
          <w:sz w:val="24"/>
        </w:rPr>
      </w:pPr>
      <w:r>
        <w:rPr>
          <w:rFonts w:ascii="Times New Roman" w:hAnsi="Times New Roman"/>
          <w:sz w:val="24"/>
        </w:rPr>
        <w:t>2.1.6炬管：可拆卸式，快速插拔式连接，辅助气及保护气管路均采用固定设计，在拆装炬管时对气体管路无需任何操作</w:t>
      </w:r>
    </w:p>
    <w:p>
      <w:pPr>
        <w:spacing w:line="360" w:lineRule="auto"/>
        <w:rPr>
          <w:rFonts w:ascii="Times New Roman" w:hAnsi="Times New Roman"/>
          <w:sz w:val="24"/>
        </w:rPr>
      </w:pPr>
      <w:r>
        <w:rPr>
          <w:rFonts w:ascii="Times New Roman" w:hAnsi="Times New Roman"/>
          <w:sz w:val="24"/>
        </w:rPr>
        <w:t>2.1.7废液安全在线自动监控：有废液传感器，能对仪器状态进行实时自动的监控，保障数据准确及仪器使用安全</w:t>
      </w:r>
      <w:bookmarkStart w:id="0" w:name="_Hlk9511799"/>
    </w:p>
    <w:p>
      <w:pPr>
        <w:spacing w:line="360" w:lineRule="auto"/>
        <w:rPr>
          <w:rFonts w:ascii="Times New Roman" w:hAnsi="Times New Roman"/>
          <w:sz w:val="24"/>
        </w:rPr>
      </w:pPr>
      <w:r>
        <w:rPr>
          <w:rFonts w:ascii="Times New Roman" w:hAnsi="Times New Roman"/>
          <w:sz w:val="24"/>
        </w:rPr>
        <w:t xml:space="preserve">2.1.8 炬管准直：炬管采用卡式固定位置设计，重现性好，在安装完炬管后即自动完成准直，无需额外的手动操作和标准溶液。 </w:t>
      </w:r>
    </w:p>
    <w:p>
      <w:pPr>
        <w:spacing w:line="360" w:lineRule="auto"/>
        <w:rPr>
          <w:rFonts w:ascii="Times New Roman" w:hAnsi="Times New Roman"/>
          <w:sz w:val="24"/>
        </w:rPr>
      </w:pPr>
      <w:r>
        <w:rPr>
          <w:rFonts w:ascii="Times New Roman" w:hAnsi="Times New Roman"/>
          <w:sz w:val="24"/>
        </w:rPr>
        <w:t xml:space="preserve">2.2射频发生器 </w:t>
      </w:r>
    </w:p>
    <w:p>
      <w:pPr>
        <w:spacing w:line="360" w:lineRule="auto"/>
        <w:rPr>
          <w:rFonts w:ascii="Times New Roman" w:hAnsi="Times New Roman"/>
          <w:sz w:val="24"/>
        </w:rPr>
      </w:pPr>
      <w:r>
        <w:rPr>
          <w:rFonts w:ascii="Times New Roman" w:hAnsi="Times New Roman"/>
          <w:sz w:val="24"/>
        </w:rPr>
        <w:t>#2.2.1双向观测模式下最大功率≥1400W。</w:t>
      </w:r>
    </w:p>
    <w:p>
      <w:pPr>
        <w:spacing w:line="360" w:lineRule="auto"/>
        <w:rPr>
          <w:rFonts w:ascii="Times New Roman" w:hAnsi="Times New Roman"/>
          <w:sz w:val="24"/>
        </w:rPr>
      </w:pPr>
      <w:r>
        <w:rPr>
          <w:rFonts w:ascii="Times New Roman" w:hAnsi="Times New Roman"/>
          <w:sz w:val="24"/>
        </w:rPr>
        <w:t xml:space="preserve">2.2.2 发生器功率：连续可调，最小调解精度1W </w:t>
      </w:r>
    </w:p>
    <w:p>
      <w:pPr>
        <w:spacing w:line="360" w:lineRule="auto"/>
        <w:rPr>
          <w:rFonts w:ascii="Times New Roman" w:hAnsi="Times New Roman"/>
          <w:sz w:val="24"/>
        </w:rPr>
      </w:pPr>
      <w:r>
        <w:rPr>
          <w:rFonts w:ascii="Times New Roman" w:hAnsi="Times New Roman"/>
          <w:sz w:val="24"/>
        </w:rPr>
        <w:t xml:space="preserve">2.3.3 固态发生器，水冷，直接耦合、自动调谐，变频  </w:t>
      </w:r>
    </w:p>
    <w:p>
      <w:pPr>
        <w:spacing w:line="360" w:lineRule="auto"/>
        <w:rPr>
          <w:rFonts w:ascii="Times New Roman" w:hAnsi="Times New Roman"/>
          <w:sz w:val="24"/>
        </w:rPr>
      </w:pPr>
      <w:r>
        <w:rPr>
          <w:rFonts w:ascii="Times New Roman" w:hAnsi="Times New Roman"/>
          <w:sz w:val="24"/>
        </w:rPr>
        <w:t>2.3.4频率：&gt;40MHZ</w:t>
      </w:r>
    </w:p>
    <w:p>
      <w:pPr>
        <w:spacing w:line="360" w:lineRule="auto"/>
        <w:rPr>
          <w:rFonts w:ascii="Times New Roman" w:hAnsi="Times New Roman"/>
          <w:sz w:val="24"/>
        </w:rPr>
      </w:pPr>
      <w:r>
        <w:rPr>
          <w:rFonts w:ascii="Times New Roman" w:hAnsi="Times New Roman"/>
          <w:sz w:val="24"/>
        </w:rPr>
        <w:t xml:space="preserve">2.3 等离子体  </w:t>
      </w:r>
    </w:p>
    <w:p>
      <w:pPr>
        <w:spacing w:line="360" w:lineRule="auto"/>
        <w:rPr>
          <w:rFonts w:ascii="Times New Roman" w:hAnsi="Times New Roman"/>
          <w:sz w:val="24"/>
        </w:rPr>
      </w:pPr>
      <w:bookmarkStart w:id="1" w:name="_Hlk9523329"/>
      <w:bookmarkStart w:id="2" w:name="_Hlk9525912"/>
      <w:r>
        <w:rPr>
          <w:rFonts w:ascii="Times New Roman" w:hAnsi="Times New Roman"/>
          <w:sz w:val="24"/>
        </w:rPr>
        <w:t>#</w:t>
      </w:r>
      <w:bookmarkEnd w:id="1"/>
      <w:r>
        <w:rPr>
          <w:rFonts w:ascii="Times New Roman" w:hAnsi="Times New Roman"/>
          <w:sz w:val="24"/>
        </w:rPr>
        <w:t>2.3.1等离子体为垂直设计</w:t>
      </w:r>
    </w:p>
    <w:bookmarkEnd w:id="2"/>
    <w:p>
      <w:pPr>
        <w:spacing w:line="360" w:lineRule="auto"/>
        <w:rPr>
          <w:rFonts w:ascii="Times New Roman" w:hAnsi="Times New Roman"/>
          <w:sz w:val="24"/>
        </w:rPr>
      </w:pPr>
      <w:bookmarkStart w:id="3" w:name="_Hlk9525931"/>
      <w:r>
        <w:rPr>
          <w:rFonts w:ascii="Times New Roman" w:hAnsi="Times New Roman"/>
          <w:sz w:val="24"/>
        </w:rPr>
        <w:t>2.3.2 等离子体具有实时全彩色摄像系统，可设置摄像速度抓拍等离子体。</w:t>
      </w:r>
    </w:p>
    <w:bookmarkEnd w:id="3"/>
    <w:p>
      <w:pPr>
        <w:spacing w:line="360" w:lineRule="auto"/>
        <w:rPr>
          <w:rFonts w:ascii="Times New Roman" w:hAnsi="Times New Roman"/>
          <w:sz w:val="24"/>
        </w:rPr>
      </w:pPr>
      <w:bookmarkStart w:id="4" w:name="_Hlk9525954"/>
      <w:r>
        <w:rPr>
          <w:rFonts w:ascii="Times New Roman" w:hAnsi="Times New Roman"/>
          <w:sz w:val="24"/>
        </w:rPr>
        <w:t>2.3.3等离子体观测方式：在一次分析中可以采用轴向、轴向衰减和径向、径向衰减四种观测方式</w:t>
      </w:r>
    </w:p>
    <w:bookmarkEnd w:id="4"/>
    <w:p>
      <w:pPr>
        <w:spacing w:line="360" w:lineRule="auto"/>
        <w:rPr>
          <w:rFonts w:ascii="Times New Roman" w:hAnsi="Times New Roman"/>
          <w:sz w:val="24"/>
        </w:rPr>
      </w:pPr>
      <w:r>
        <w:rPr>
          <w:rFonts w:ascii="Times New Roman" w:hAnsi="Times New Roman"/>
          <w:sz w:val="24"/>
        </w:rPr>
        <w:t>2.4 气路控制</w:t>
      </w:r>
    </w:p>
    <w:p>
      <w:pPr>
        <w:spacing w:line="360" w:lineRule="auto"/>
        <w:rPr>
          <w:rFonts w:ascii="Times New Roman" w:hAnsi="Times New Roman"/>
          <w:sz w:val="24"/>
        </w:rPr>
      </w:pPr>
      <w:r>
        <w:rPr>
          <w:rFonts w:ascii="Times New Roman" w:hAnsi="Times New Roman"/>
          <w:sz w:val="24"/>
        </w:rPr>
        <w:t>2.4.1 雾化气流量控制： 调节精度0.01L/min，采用质量流量计自动控制。</w:t>
      </w:r>
    </w:p>
    <w:p>
      <w:pPr>
        <w:spacing w:line="360" w:lineRule="auto"/>
        <w:rPr>
          <w:rFonts w:ascii="Times New Roman" w:hAnsi="Times New Roman"/>
          <w:sz w:val="24"/>
        </w:rPr>
      </w:pPr>
      <w:r>
        <w:rPr>
          <w:rFonts w:ascii="Times New Roman" w:hAnsi="Times New Roman"/>
          <w:sz w:val="24"/>
        </w:rPr>
        <w:t>2.4.2冷却气流量: 0－8 L/min连续可调，调节精度1L/min；</w:t>
      </w:r>
    </w:p>
    <w:p>
      <w:pPr>
        <w:spacing w:line="360" w:lineRule="auto"/>
        <w:rPr>
          <w:rFonts w:ascii="Times New Roman" w:hAnsi="Times New Roman"/>
          <w:sz w:val="24"/>
        </w:rPr>
      </w:pPr>
      <w:r>
        <w:rPr>
          <w:rFonts w:ascii="Times New Roman" w:hAnsi="Times New Roman"/>
          <w:sz w:val="24"/>
        </w:rPr>
        <w:t>2.4.3辅助气流量：0－2.0L/min连续可调，调节精度0.1 L/min；</w:t>
      </w:r>
    </w:p>
    <w:p>
      <w:pPr>
        <w:spacing w:line="360" w:lineRule="auto"/>
        <w:rPr>
          <w:rFonts w:ascii="Times New Roman" w:hAnsi="Times New Roman"/>
          <w:sz w:val="24"/>
        </w:rPr>
      </w:pPr>
      <w:r>
        <w:rPr>
          <w:rFonts w:ascii="Times New Roman" w:hAnsi="Times New Roman"/>
          <w:sz w:val="24"/>
        </w:rPr>
        <w:t>2.4.4 等离子体气、雾化器、辅助气均为质量流量计（MFC）自动控制，软件在线连续调节。</w:t>
      </w:r>
    </w:p>
    <w:p>
      <w:pPr>
        <w:spacing w:line="360" w:lineRule="auto"/>
        <w:rPr>
          <w:rFonts w:ascii="Times New Roman" w:hAnsi="Times New Roman"/>
          <w:sz w:val="24"/>
        </w:rPr>
      </w:pPr>
      <w:r>
        <w:rPr>
          <w:rFonts w:ascii="Times New Roman" w:hAnsi="Times New Roman"/>
          <w:sz w:val="24"/>
        </w:rPr>
        <w:t>2.5 光学系统</w:t>
      </w:r>
    </w:p>
    <w:p>
      <w:pPr>
        <w:spacing w:line="360" w:lineRule="auto"/>
        <w:rPr>
          <w:rFonts w:ascii="Times New Roman" w:hAnsi="Times New Roman"/>
          <w:sz w:val="24"/>
        </w:rPr>
      </w:pPr>
      <w:r>
        <w:rPr>
          <w:rFonts w:ascii="Times New Roman" w:hAnsi="Times New Roman"/>
          <w:sz w:val="24"/>
        </w:rPr>
        <w:t>2.5.1光学系统：中阶梯分光系统。</w:t>
      </w:r>
    </w:p>
    <w:p>
      <w:pPr>
        <w:spacing w:line="360" w:lineRule="auto"/>
        <w:rPr>
          <w:rFonts w:ascii="Times New Roman" w:hAnsi="Times New Roman"/>
          <w:sz w:val="24"/>
        </w:rPr>
      </w:pPr>
      <w:r>
        <w:rPr>
          <w:rFonts w:ascii="Times New Roman" w:hAnsi="Times New Roman"/>
          <w:sz w:val="24"/>
        </w:rPr>
        <w:t>2.5.2 单色器：中阶梯光栅、石英棱镜二维分光系统</w:t>
      </w:r>
      <w:r>
        <w:rPr>
          <w:rFonts w:hint="eastAsia" w:ascii="Times New Roman" w:hAnsi="Times New Roman"/>
          <w:sz w:val="24"/>
        </w:rPr>
        <w:t>，</w:t>
      </w:r>
    </w:p>
    <w:p>
      <w:pPr>
        <w:spacing w:line="360" w:lineRule="auto"/>
        <w:rPr>
          <w:rFonts w:ascii="Times New Roman" w:hAnsi="Times New Roman"/>
          <w:sz w:val="24"/>
        </w:rPr>
      </w:pPr>
      <w:r>
        <w:rPr>
          <w:rFonts w:ascii="Times New Roman" w:hAnsi="Times New Roman"/>
          <w:sz w:val="24"/>
        </w:rPr>
        <w:t xml:space="preserve">2.5.3 光栅面积80X120mm，刻线密度79条/mm，石英棱镜色散角30° </w:t>
      </w:r>
    </w:p>
    <w:p>
      <w:pPr>
        <w:spacing w:line="360" w:lineRule="auto"/>
        <w:rPr>
          <w:rFonts w:ascii="Times New Roman" w:hAnsi="Times New Roman"/>
          <w:sz w:val="24"/>
        </w:rPr>
      </w:pPr>
      <w:r>
        <w:rPr>
          <w:rFonts w:ascii="Times New Roman" w:hAnsi="Times New Roman"/>
          <w:sz w:val="24"/>
        </w:rPr>
        <w:t xml:space="preserve">2.5.4 光学分辨率（FHW）：≤0.007nm（在200nm处） </w:t>
      </w:r>
    </w:p>
    <w:p>
      <w:pPr>
        <w:spacing w:line="360" w:lineRule="auto"/>
        <w:rPr>
          <w:rFonts w:ascii="Times New Roman" w:hAnsi="Times New Roman"/>
          <w:sz w:val="24"/>
        </w:rPr>
      </w:pPr>
      <w:bookmarkStart w:id="5" w:name="_Hlk9526029"/>
      <w:r>
        <w:rPr>
          <w:rFonts w:hint="eastAsia" w:ascii="宋体" w:hAnsi="宋体"/>
          <w:sz w:val="24"/>
        </w:rPr>
        <w:t>*</w:t>
      </w:r>
      <w:r>
        <w:rPr>
          <w:rFonts w:ascii="Times New Roman" w:hAnsi="Times New Roman"/>
          <w:sz w:val="24"/>
        </w:rPr>
        <w:t>2.5.5波长范围：1</w:t>
      </w:r>
      <w:r>
        <w:rPr>
          <w:rFonts w:hint="eastAsia" w:ascii="Times New Roman" w:hAnsi="Times New Roman"/>
          <w:sz w:val="24"/>
        </w:rPr>
        <w:t>65</w:t>
      </w:r>
      <w:r>
        <w:rPr>
          <w:rFonts w:ascii="Times New Roman" w:hAnsi="Times New Roman"/>
          <w:sz w:val="24"/>
        </w:rPr>
        <w:t>-</w:t>
      </w:r>
      <w:r>
        <w:rPr>
          <w:rFonts w:hint="eastAsia" w:ascii="Times New Roman" w:hAnsi="Times New Roman"/>
          <w:sz w:val="24"/>
        </w:rPr>
        <w:t>8</w:t>
      </w:r>
      <w:r>
        <w:rPr>
          <w:rFonts w:ascii="Times New Roman" w:hAnsi="Times New Roman"/>
          <w:sz w:val="24"/>
        </w:rPr>
        <w:t>00nm</w:t>
      </w:r>
      <w:bookmarkEnd w:id="5"/>
    </w:p>
    <w:p>
      <w:pPr>
        <w:spacing w:line="360" w:lineRule="auto"/>
        <w:rPr>
          <w:rFonts w:ascii="Times New Roman" w:hAnsi="Times New Roman"/>
          <w:sz w:val="24"/>
        </w:rPr>
      </w:pPr>
      <w:r>
        <w:rPr>
          <w:rFonts w:ascii="Times New Roman" w:hAnsi="Times New Roman"/>
          <w:sz w:val="24"/>
        </w:rPr>
        <w:t>2.6 检测器</w:t>
      </w:r>
    </w:p>
    <w:p>
      <w:pPr>
        <w:spacing w:line="360" w:lineRule="auto"/>
        <w:rPr>
          <w:rFonts w:ascii="Times New Roman" w:hAnsi="Times New Roman"/>
          <w:sz w:val="24"/>
        </w:rPr>
      </w:pPr>
      <w:r>
        <w:rPr>
          <w:rFonts w:ascii="Times New Roman" w:hAnsi="Times New Roman"/>
          <w:sz w:val="24"/>
        </w:rPr>
        <w:t>2.6.1 CCD固体检测器，不需消耗氩气吹扫检测器，实现曝光积分时间的最佳优化；</w:t>
      </w:r>
    </w:p>
    <w:p>
      <w:pPr>
        <w:spacing w:line="360" w:lineRule="auto"/>
        <w:rPr>
          <w:rFonts w:ascii="Times New Roman" w:hAnsi="Times New Roman"/>
          <w:sz w:val="24"/>
        </w:rPr>
      </w:pPr>
      <w:r>
        <w:rPr>
          <w:rFonts w:ascii="Times New Roman" w:hAnsi="Times New Roman"/>
          <w:sz w:val="24"/>
        </w:rPr>
        <w:t>2.6.2量子效率：80%（600nm处）、50%（300nm处）</w:t>
      </w:r>
    </w:p>
    <w:p>
      <w:pPr>
        <w:spacing w:line="360" w:lineRule="auto"/>
        <w:rPr>
          <w:rFonts w:ascii="Times New Roman" w:hAnsi="Times New Roman"/>
          <w:sz w:val="24"/>
        </w:rPr>
      </w:pPr>
      <w:r>
        <w:rPr>
          <w:rFonts w:ascii="Times New Roman" w:hAnsi="Times New Roman"/>
          <w:sz w:val="24"/>
        </w:rPr>
        <w:t>2.6.3暗电流：0.001e/s</w:t>
      </w:r>
    </w:p>
    <w:p>
      <w:pPr>
        <w:spacing w:line="360" w:lineRule="auto"/>
        <w:rPr>
          <w:rFonts w:ascii="Times New Roman" w:hAnsi="Times New Roman"/>
          <w:sz w:val="24"/>
        </w:rPr>
      </w:pPr>
      <w:r>
        <w:rPr>
          <w:rFonts w:ascii="Times New Roman" w:hAnsi="Times New Roman"/>
          <w:sz w:val="24"/>
        </w:rPr>
        <w:t xml:space="preserve">2.6.4 检测器的形状与中阶梯二维光谱图完全匹配且无紫外线转换荧光涂层。 </w:t>
      </w:r>
    </w:p>
    <w:p>
      <w:pPr>
        <w:spacing w:line="360" w:lineRule="auto"/>
        <w:rPr>
          <w:rFonts w:ascii="Times New Roman" w:hAnsi="Times New Roman"/>
          <w:sz w:val="24"/>
        </w:rPr>
      </w:pPr>
      <w:r>
        <w:rPr>
          <w:rFonts w:ascii="Times New Roman" w:hAnsi="Times New Roman"/>
          <w:sz w:val="24"/>
        </w:rPr>
        <w:t>2.7 性能要求</w:t>
      </w:r>
    </w:p>
    <w:p>
      <w:pPr>
        <w:spacing w:line="360" w:lineRule="auto"/>
        <w:rPr>
          <w:rFonts w:ascii="Times New Roman" w:hAnsi="Times New Roman"/>
          <w:sz w:val="24"/>
        </w:rPr>
      </w:pPr>
      <w:bookmarkStart w:id="6" w:name="_Hlk9511772"/>
      <w:bookmarkStart w:id="7" w:name="_Hlk9526052"/>
      <w:r>
        <w:rPr>
          <w:rFonts w:ascii="Times New Roman" w:hAnsi="Times New Roman"/>
          <w:sz w:val="24"/>
        </w:rPr>
        <w:t>#</w:t>
      </w:r>
      <w:bookmarkEnd w:id="6"/>
      <w:r>
        <w:rPr>
          <w:rFonts w:ascii="Times New Roman" w:hAnsi="Times New Roman"/>
          <w:sz w:val="24"/>
        </w:rPr>
        <w:t xml:space="preserve">2.7.1因测盐湖卤水样稀散元素要求必须能测试Cs铯元素，该元素检出限在5 ug/L </w:t>
      </w:r>
    </w:p>
    <w:bookmarkEnd w:id="7"/>
    <w:p>
      <w:pPr>
        <w:spacing w:line="360" w:lineRule="auto"/>
        <w:rPr>
          <w:rFonts w:ascii="Times New Roman" w:hAnsi="Times New Roman"/>
          <w:sz w:val="24"/>
        </w:rPr>
      </w:pPr>
      <w:r>
        <w:rPr>
          <w:rFonts w:ascii="Times New Roman" w:hAnsi="Times New Roman"/>
          <w:sz w:val="24"/>
        </w:rPr>
        <w:t>2.7.2建立一套检测锂（Li），钾（K），铷（Rb），铯（Cs），溴（Br），碘（I），氯（Cl），铝（Al），硅(Si) ，钛(Ti)元素的仪器测定方法。</w:t>
      </w:r>
    </w:p>
    <w:p>
      <w:pPr>
        <w:spacing w:line="360" w:lineRule="auto"/>
        <w:rPr>
          <w:rFonts w:ascii="Times New Roman" w:hAnsi="Times New Roman"/>
          <w:sz w:val="24"/>
        </w:rPr>
      </w:pPr>
      <w:r>
        <w:rPr>
          <w:rFonts w:ascii="Times New Roman" w:hAnsi="Times New Roman"/>
          <w:sz w:val="24"/>
        </w:rPr>
        <w:t xml:space="preserve">2.7.3灵敏度：以1ppm浓度混标测定结果如下（单位：cps/ppm）：Mn 257nm≥9×106；Cd 228nm≥6×105；As 193nm≥1×103；Pb 220.353nm≥4×103 </w:t>
      </w:r>
    </w:p>
    <w:p>
      <w:pPr>
        <w:spacing w:line="360" w:lineRule="auto"/>
        <w:rPr>
          <w:rFonts w:ascii="Times New Roman" w:hAnsi="Times New Roman"/>
          <w:sz w:val="24"/>
        </w:rPr>
      </w:pPr>
      <w:r>
        <w:rPr>
          <w:rFonts w:ascii="Times New Roman" w:hAnsi="Times New Roman"/>
          <w:sz w:val="24"/>
        </w:rPr>
        <w:t>2.7.4稳定性：测定1ppm或10ppm多元素混合标准溶液，连续测定4小时的长时间稳定性RSD＜2.0%</w:t>
      </w:r>
    </w:p>
    <w:p>
      <w:pPr>
        <w:spacing w:line="360" w:lineRule="auto"/>
        <w:rPr>
          <w:rFonts w:ascii="Times New Roman" w:hAnsi="Times New Roman"/>
          <w:sz w:val="24"/>
        </w:rPr>
      </w:pPr>
      <w:r>
        <w:rPr>
          <w:rFonts w:ascii="Times New Roman" w:hAnsi="Times New Roman"/>
          <w:sz w:val="24"/>
        </w:rPr>
        <w:t>2.7.5 精密度：测定1ppm或10ppm多元素混合标准溶液，重复测定十次的RSD≤0.5%</w:t>
      </w:r>
    </w:p>
    <w:p>
      <w:pPr>
        <w:spacing w:line="360" w:lineRule="auto"/>
        <w:rPr>
          <w:rFonts w:ascii="Times New Roman" w:hAnsi="Times New Roman"/>
          <w:sz w:val="24"/>
        </w:rPr>
      </w:pPr>
      <w:r>
        <w:rPr>
          <w:rFonts w:ascii="Times New Roman" w:hAnsi="Times New Roman"/>
          <w:sz w:val="24"/>
        </w:rPr>
        <w:t xml:space="preserve">2.7.6对下列元素检测限须满足Li：1.0 ug/L；K：1.0 ug/L；Rb：1.0 ug/L；Cs：5.0 ug/L；Al：0.5 ug/L； Si：1.5 ug/L；Ti：0.5 ug/L。  </w:t>
      </w:r>
    </w:p>
    <w:p>
      <w:pPr>
        <w:spacing w:line="360" w:lineRule="auto"/>
        <w:rPr>
          <w:rFonts w:ascii="Times New Roman" w:hAnsi="Times New Roman"/>
          <w:sz w:val="24"/>
        </w:rPr>
      </w:pPr>
      <w:r>
        <w:rPr>
          <w:rFonts w:ascii="Times New Roman" w:hAnsi="Times New Roman"/>
          <w:sz w:val="24"/>
        </w:rPr>
        <w:t>2.7.7 整个系统无需预热，全部关机断电后，再次开机只需≤5分立即点距进行样品检测。</w:t>
      </w:r>
    </w:p>
    <w:p>
      <w:pPr>
        <w:spacing w:line="360" w:lineRule="auto"/>
        <w:rPr>
          <w:rFonts w:ascii="Times New Roman" w:hAnsi="Times New Roman"/>
          <w:sz w:val="24"/>
        </w:rPr>
      </w:pPr>
      <w:bookmarkStart w:id="8" w:name="_Hlk9526073"/>
      <w:r>
        <w:rPr>
          <w:rFonts w:ascii="Times New Roman" w:hAnsi="Times New Roman"/>
          <w:sz w:val="24"/>
        </w:rPr>
        <w:t xml:space="preserve">2.7.8氩气消耗总量小于12L/min    </w:t>
      </w:r>
    </w:p>
    <w:bookmarkEnd w:id="8"/>
    <w:p>
      <w:pPr>
        <w:spacing w:line="360" w:lineRule="auto"/>
        <w:rPr>
          <w:rFonts w:ascii="Times New Roman" w:hAnsi="Times New Roman"/>
          <w:sz w:val="24"/>
        </w:rPr>
      </w:pPr>
      <w:r>
        <w:rPr>
          <w:rFonts w:ascii="Times New Roman" w:hAnsi="Times New Roman"/>
          <w:sz w:val="24"/>
        </w:rPr>
        <w:t>2.7.9谱线灵活性：可对分析元素的任何一条谱线进行定性、半定量和定量分析，便于分析研究。</w:t>
      </w:r>
    </w:p>
    <w:p>
      <w:pPr>
        <w:spacing w:line="360" w:lineRule="auto"/>
        <w:rPr>
          <w:rFonts w:ascii="Times New Roman" w:hAnsi="Times New Roman"/>
          <w:sz w:val="24"/>
        </w:rPr>
      </w:pPr>
      <w:r>
        <w:rPr>
          <w:rFonts w:ascii="Times New Roman" w:hAnsi="Times New Roman"/>
          <w:sz w:val="24"/>
        </w:rPr>
        <w:t xml:space="preserve">2.7.10 测定谱线的线性动态范围：≥105（以Mn257.6nm 来测定，相关系数≥0.9996）  </w:t>
      </w:r>
    </w:p>
    <w:p>
      <w:pPr>
        <w:spacing w:line="360" w:lineRule="auto"/>
        <w:rPr>
          <w:rFonts w:ascii="Times New Roman" w:hAnsi="Times New Roman"/>
          <w:sz w:val="24"/>
        </w:rPr>
      </w:pPr>
      <w:r>
        <w:rPr>
          <w:rFonts w:ascii="Times New Roman" w:hAnsi="Times New Roman"/>
          <w:sz w:val="24"/>
        </w:rPr>
        <w:t>2.8分析系统</w:t>
      </w:r>
    </w:p>
    <w:bookmarkEnd w:id="0"/>
    <w:p>
      <w:pPr>
        <w:spacing w:line="360" w:lineRule="auto"/>
        <w:rPr>
          <w:rFonts w:ascii="Times New Roman" w:hAnsi="Times New Roman"/>
          <w:sz w:val="24"/>
        </w:rPr>
      </w:pPr>
      <w:bookmarkStart w:id="9" w:name="_Hlk9515625"/>
      <w:bookmarkStart w:id="10" w:name="_Hlk9512005"/>
      <w:r>
        <w:rPr>
          <w:rFonts w:ascii="Times New Roman" w:hAnsi="Times New Roman"/>
          <w:sz w:val="24"/>
        </w:rPr>
        <w:t xml:space="preserve">2.8.1软件为多任务操作，可以脱离仪器安装在其它计算机上进行模拟运行（模拟等离子体点火、熄火、样品分析），同时模拟软件具有数据处理功能，以便于教学、演示和培训 </w:t>
      </w:r>
    </w:p>
    <w:p>
      <w:pPr>
        <w:spacing w:line="360" w:lineRule="auto"/>
        <w:rPr>
          <w:rFonts w:ascii="Times New Roman" w:hAnsi="Times New Roman"/>
          <w:sz w:val="24"/>
        </w:rPr>
      </w:pPr>
      <w:r>
        <w:rPr>
          <w:rFonts w:ascii="Times New Roman" w:hAnsi="Times New Roman"/>
          <w:sz w:val="24"/>
        </w:rPr>
        <w:t xml:space="preserve">2.8.2具有元素间干扰校正技术、谱线拟合干扰校正技术和实时背景扣除功能等干扰校正技术。 </w:t>
      </w:r>
    </w:p>
    <w:p>
      <w:pPr>
        <w:spacing w:line="360" w:lineRule="auto"/>
        <w:rPr>
          <w:rFonts w:ascii="Times New Roman" w:hAnsi="Times New Roman"/>
          <w:sz w:val="24"/>
        </w:rPr>
      </w:pPr>
      <w:r>
        <w:rPr>
          <w:rFonts w:ascii="Times New Roman" w:hAnsi="Times New Roman"/>
          <w:sz w:val="24"/>
        </w:rPr>
        <w:t xml:space="preserve">2.8.3具有≥5万条谱线的谱线库。 </w:t>
      </w:r>
    </w:p>
    <w:p>
      <w:pPr>
        <w:spacing w:line="360" w:lineRule="auto"/>
        <w:rPr>
          <w:rFonts w:ascii="Times New Roman" w:hAnsi="Times New Roman"/>
          <w:sz w:val="24"/>
        </w:rPr>
      </w:pPr>
      <w:r>
        <w:rPr>
          <w:rFonts w:ascii="Times New Roman" w:hAnsi="Times New Roman"/>
          <w:sz w:val="24"/>
        </w:rPr>
        <w:t xml:space="preserve">2.8.4软件具有多元素谱图同时显示功能 </w:t>
      </w:r>
    </w:p>
    <w:p>
      <w:pPr>
        <w:spacing w:line="360" w:lineRule="auto"/>
        <w:rPr>
          <w:rFonts w:ascii="Times New Roman" w:hAnsi="Times New Roman"/>
          <w:sz w:val="24"/>
        </w:rPr>
      </w:pPr>
      <w:bookmarkStart w:id="11" w:name="_Hlk9526142"/>
      <w:r>
        <w:rPr>
          <w:rFonts w:ascii="Times New Roman" w:hAnsi="Times New Roman"/>
          <w:sz w:val="24"/>
        </w:rPr>
        <w:t>2.8.5</w:t>
      </w:r>
      <w:bookmarkStart w:id="12" w:name="_Hlk8041622"/>
      <w:r>
        <w:rPr>
          <w:rFonts w:ascii="Times New Roman" w:hAnsi="Times New Roman"/>
          <w:sz w:val="24"/>
        </w:rPr>
        <w:t>提供测量结果的交叉表报告模块，</w:t>
      </w:r>
      <w:bookmarkEnd w:id="12"/>
      <w:r>
        <w:rPr>
          <w:rFonts w:ascii="Times New Roman" w:hAnsi="Times New Roman"/>
          <w:sz w:val="24"/>
        </w:rPr>
        <w:t xml:space="preserve">每一行显示不同的样品，每一列显示不同的元素或谱线，显示内容至少包括强度和浓度两种方式 </w:t>
      </w:r>
      <w:bookmarkEnd w:id="9"/>
      <w:bookmarkEnd w:id="10"/>
      <w:r>
        <w:rPr>
          <w:rFonts w:ascii="Times New Roman" w:hAnsi="Times New Roman"/>
          <w:sz w:val="24"/>
        </w:rPr>
        <w:t xml:space="preserve"> </w:t>
      </w:r>
    </w:p>
    <w:bookmarkEnd w:id="11"/>
    <w:p>
      <w:pPr>
        <w:spacing w:line="360" w:lineRule="auto"/>
        <w:rPr>
          <w:rFonts w:ascii="Times New Roman" w:hAnsi="Times New Roman"/>
          <w:sz w:val="24"/>
        </w:rPr>
      </w:pPr>
      <w:r>
        <w:rPr>
          <w:rFonts w:ascii="Times New Roman" w:hAnsi="Times New Roman"/>
          <w:sz w:val="24"/>
        </w:rPr>
        <w:t xml:space="preserve">2.8.6软件操作方便、直观，具有定性、半定量、定量分析功能. </w:t>
      </w:r>
    </w:p>
    <w:p>
      <w:pPr>
        <w:spacing w:line="360" w:lineRule="auto"/>
        <w:rPr>
          <w:rFonts w:ascii="Times New Roman" w:hAnsi="Times New Roman"/>
          <w:sz w:val="24"/>
        </w:rPr>
      </w:pPr>
      <w:r>
        <w:rPr>
          <w:rFonts w:ascii="Times New Roman" w:hAnsi="Times New Roman"/>
          <w:sz w:val="24"/>
        </w:rPr>
        <w:t>2.8.7具有多种干扰校正方法和实时背景扣除功能</w:t>
      </w:r>
    </w:p>
    <w:p>
      <w:pPr>
        <w:spacing w:line="360" w:lineRule="auto"/>
        <w:rPr>
          <w:rFonts w:ascii="Times New Roman" w:hAnsi="Times New Roman"/>
          <w:sz w:val="24"/>
        </w:rPr>
      </w:pPr>
      <w:r>
        <w:rPr>
          <w:rFonts w:ascii="Times New Roman" w:hAnsi="Times New Roman"/>
          <w:sz w:val="24"/>
        </w:rPr>
        <w:t>2.8.8 仪器诊断软件和网络通讯，数据再处理功能软件模块化的设计为仪器和辅助插件整合在单独的工作流程中提供了一个灵活的框架。</w:t>
      </w:r>
    </w:p>
    <w:p>
      <w:pPr>
        <w:spacing w:line="360" w:lineRule="auto"/>
        <w:rPr>
          <w:rFonts w:ascii="Times New Roman" w:hAnsi="Times New Roman"/>
          <w:b/>
          <w:sz w:val="24"/>
        </w:rPr>
      </w:pPr>
      <w:r>
        <w:rPr>
          <w:rFonts w:ascii="Times New Roman" w:hAnsi="Times New Roman"/>
          <w:b/>
          <w:sz w:val="24"/>
        </w:rPr>
        <w:t>3．产品配置要求：</w:t>
      </w:r>
    </w:p>
    <w:p>
      <w:pPr>
        <w:spacing w:line="360" w:lineRule="auto"/>
        <w:rPr>
          <w:rFonts w:ascii="Times New Roman" w:hAnsi="Times New Roman"/>
          <w:sz w:val="24"/>
        </w:rPr>
      </w:pPr>
      <w:r>
        <w:rPr>
          <w:rFonts w:ascii="Times New Roman" w:hAnsi="Times New Roman"/>
          <w:sz w:val="24"/>
        </w:rPr>
        <w:t xml:space="preserve">3.1 具备以上技术规格与要求的等离子体发射光谱仪主机 1套（因测盐湖卤水样必须配置耐高盐进样系统） </w:t>
      </w:r>
    </w:p>
    <w:p>
      <w:pPr>
        <w:spacing w:line="360" w:lineRule="auto"/>
        <w:rPr>
          <w:rFonts w:ascii="Times New Roman" w:hAnsi="Times New Roman"/>
          <w:sz w:val="24"/>
        </w:rPr>
      </w:pPr>
      <w:r>
        <w:rPr>
          <w:rFonts w:ascii="Times New Roman" w:hAnsi="Times New Roman"/>
          <w:sz w:val="24"/>
        </w:rPr>
        <w:t>3.2 品牌电脑和打印机 1套</w:t>
      </w:r>
    </w:p>
    <w:p>
      <w:pPr>
        <w:spacing w:line="360" w:lineRule="auto"/>
        <w:rPr>
          <w:rFonts w:ascii="Times New Roman" w:hAnsi="Times New Roman"/>
          <w:sz w:val="24"/>
        </w:rPr>
      </w:pPr>
      <w:r>
        <w:rPr>
          <w:rFonts w:ascii="Times New Roman" w:hAnsi="Times New Roman"/>
          <w:sz w:val="24"/>
        </w:rPr>
        <w:t>3.3 冷却循环水系统 1套</w:t>
      </w:r>
    </w:p>
    <w:p>
      <w:pPr>
        <w:spacing w:line="360" w:lineRule="auto"/>
        <w:rPr>
          <w:rFonts w:ascii="Times New Roman" w:hAnsi="Times New Roman"/>
          <w:sz w:val="24"/>
        </w:rPr>
      </w:pPr>
      <w:r>
        <w:rPr>
          <w:rFonts w:ascii="Times New Roman" w:hAnsi="Times New Roman"/>
          <w:sz w:val="24"/>
        </w:rPr>
        <w:t xml:space="preserve">3.4 气体过滤器 1套  </w:t>
      </w:r>
    </w:p>
    <w:p>
      <w:pPr>
        <w:spacing w:line="360" w:lineRule="auto"/>
        <w:rPr>
          <w:rFonts w:ascii="Times New Roman" w:hAnsi="Times New Roman"/>
          <w:sz w:val="24"/>
        </w:rPr>
      </w:pPr>
      <w:r>
        <w:rPr>
          <w:rFonts w:ascii="Times New Roman" w:hAnsi="Times New Roman"/>
          <w:sz w:val="24"/>
        </w:rPr>
        <w:t>3.5 内标加入器 1套</w:t>
      </w:r>
    </w:p>
    <w:p>
      <w:pPr>
        <w:spacing w:line="360" w:lineRule="auto"/>
        <w:rPr>
          <w:rFonts w:ascii="Times New Roman" w:hAnsi="Times New Roman"/>
          <w:sz w:val="24"/>
        </w:rPr>
      </w:pPr>
      <w:r>
        <w:rPr>
          <w:rFonts w:ascii="Times New Roman" w:hAnsi="Times New Roman"/>
          <w:sz w:val="24"/>
        </w:rPr>
        <w:t xml:space="preserve">3.6 气体连接管路 1套 </w:t>
      </w:r>
    </w:p>
    <w:p>
      <w:pPr>
        <w:spacing w:line="360" w:lineRule="auto"/>
        <w:rPr>
          <w:rFonts w:ascii="Times New Roman" w:hAnsi="Times New Roman"/>
          <w:sz w:val="24"/>
        </w:rPr>
      </w:pPr>
      <w:r>
        <w:rPr>
          <w:rFonts w:ascii="Times New Roman" w:hAnsi="Times New Roman"/>
          <w:sz w:val="24"/>
        </w:rPr>
        <w:t>3.7 ICP操作软件 1套</w:t>
      </w:r>
    </w:p>
    <w:p>
      <w:pPr>
        <w:spacing w:line="360" w:lineRule="auto"/>
        <w:rPr>
          <w:rFonts w:ascii="Times New Roman" w:hAnsi="Times New Roman"/>
          <w:sz w:val="24"/>
        </w:rPr>
      </w:pPr>
      <w:r>
        <w:rPr>
          <w:rFonts w:ascii="Times New Roman" w:hAnsi="Times New Roman"/>
          <w:sz w:val="24"/>
        </w:rPr>
        <w:t>3.8 调试验收溶液 1套</w:t>
      </w:r>
    </w:p>
    <w:p>
      <w:pPr>
        <w:spacing w:line="360" w:lineRule="auto"/>
        <w:rPr>
          <w:rFonts w:ascii="Times New Roman" w:hAnsi="Times New Roman"/>
          <w:sz w:val="24"/>
        </w:rPr>
      </w:pPr>
      <w:r>
        <w:rPr>
          <w:rFonts w:ascii="Times New Roman" w:hAnsi="Times New Roman"/>
          <w:sz w:val="24"/>
        </w:rPr>
        <w:t>3.9 元素标样一套（含23种混标和5种单标）</w:t>
      </w:r>
    </w:p>
    <w:p>
      <w:pPr>
        <w:spacing w:line="360" w:lineRule="auto"/>
        <w:rPr>
          <w:rFonts w:ascii="Times New Roman" w:hAnsi="Times New Roman"/>
          <w:sz w:val="24"/>
        </w:rPr>
      </w:pPr>
      <w:r>
        <w:rPr>
          <w:rFonts w:ascii="Times New Roman" w:hAnsi="Times New Roman"/>
          <w:sz w:val="24"/>
        </w:rPr>
        <w:t>3.10 10KW 半小时延时稳压电源1套（山特）</w:t>
      </w:r>
    </w:p>
    <w:p>
      <w:pPr>
        <w:spacing w:line="360" w:lineRule="auto"/>
        <w:rPr>
          <w:rFonts w:ascii="Times New Roman" w:hAnsi="Times New Roman"/>
          <w:sz w:val="24"/>
        </w:rPr>
      </w:pPr>
      <w:r>
        <w:rPr>
          <w:rFonts w:ascii="Times New Roman" w:hAnsi="Times New Roman"/>
          <w:sz w:val="24"/>
        </w:rPr>
        <w:t>3.11 氩气钢瓶及减压阀 2套</w:t>
      </w:r>
    </w:p>
    <w:p>
      <w:pPr>
        <w:spacing w:line="360" w:lineRule="auto"/>
        <w:rPr>
          <w:rFonts w:ascii="Times New Roman" w:hAnsi="Times New Roman"/>
          <w:sz w:val="24"/>
        </w:rPr>
      </w:pPr>
      <w:r>
        <w:rPr>
          <w:rFonts w:ascii="Times New Roman" w:hAnsi="Times New Roman"/>
          <w:sz w:val="24"/>
        </w:rPr>
        <w:t>3.12 消耗品备品备件：</w:t>
      </w:r>
    </w:p>
    <w:p>
      <w:pPr>
        <w:spacing w:line="360" w:lineRule="auto"/>
        <w:ind w:firstLine="360" w:firstLineChars="150"/>
        <w:rPr>
          <w:rFonts w:ascii="Times New Roman" w:hAnsi="Times New Roman"/>
          <w:sz w:val="24"/>
        </w:rPr>
      </w:pPr>
      <w:r>
        <w:rPr>
          <w:rFonts w:ascii="Times New Roman" w:hAnsi="Times New Roman"/>
          <w:sz w:val="24"/>
        </w:rPr>
        <w:t>1、蠕动泵管（进样）：36根</w:t>
      </w:r>
    </w:p>
    <w:p>
      <w:pPr>
        <w:spacing w:line="360" w:lineRule="auto"/>
        <w:ind w:firstLine="360" w:firstLineChars="150"/>
        <w:rPr>
          <w:rFonts w:ascii="Times New Roman" w:hAnsi="Times New Roman"/>
          <w:sz w:val="24"/>
        </w:rPr>
      </w:pPr>
      <w:r>
        <w:rPr>
          <w:rFonts w:ascii="Times New Roman" w:hAnsi="Times New Roman"/>
          <w:sz w:val="24"/>
        </w:rPr>
        <w:t>2、蠕动泵管（废液）：36根，</w:t>
      </w:r>
    </w:p>
    <w:p>
      <w:pPr>
        <w:spacing w:line="360" w:lineRule="auto"/>
        <w:ind w:firstLine="360" w:firstLineChars="150"/>
        <w:rPr>
          <w:rFonts w:ascii="Times New Roman" w:hAnsi="Times New Roman"/>
          <w:sz w:val="24"/>
        </w:rPr>
      </w:pPr>
      <w:r>
        <w:rPr>
          <w:rFonts w:ascii="Times New Roman" w:hAnsi="Times New Roman"/>
          <w:sz w:val="24"/>
        </w:rPr>
        <w:t>3、耐高盐雾化器1个，</w:t>
      </w:r>
    </w:p>
    <w:p>
      <w:pPr>
        <w:spacing w:line="360" w:lineRule="auto"/>
        <w:ind w:firstLine="360" w:firstLineChars="150"/>
        <w:rPr>
          <w:rFonts w:ascii="Times New Roman" w:hAnsi="Times New Roman"/>
          <w:sz w:val="24"/>
        </w:rPr>
      </w:pPr>
      <w:r>
        <w:rPr>
          <w:rFonts w:ascii="Times New Roman" w:hAnsi="Times New Roman"/>
          <w:sz w:val="24"/>
        </w:rPr>
        <w:t>4、石英炬管2根</w:t>
      </w:r>
    </w:p>
    <w:p>
      <w:pPr>
        <w:pStyle w:val="7"/>
        <w:numPr>
          <w:ilvl w:val="0"/>
          <w:numId w:val="2"/>
        </w:numPr>
        <w:spacing w:line="360" w:lineRule="auto"/>
        <w:ind w:firstLineChars="0"/>
        <w:rPr>
          <w:sz w:val="24"/>
        </w:rPr>
      </w:pPr>
      <w:r>
        <w:rPr>
          <w:sz w:val="24"/>
        </w:rPr>
        <w:t xml:space="preserve">耐高盐中心管2根   </w:t>
      </w:r>
    </w:p>
    <w:p>
      <w:pPr>
        <w:pStyle w:val="7"/>
        <w:numPr>
          <w:ilvl w:val="0"/>
          <w:numId w:val="2"/>
        </w:numPr>
        <w:snapToGrid w:val="0"/>
        <w:spacing w:line="360" w:lineRule="auto"/>
        <w:ind w:firstLineChars="0"/>
        <w:rPr>
          <w:sz w:val="24"/>
        </w:rPr>
      </w:pPr>
      <w:r>
        <w:rPr>
          <w:sz w:val="24"/>
        </w:rPr>
        <w:t>进样毛细管：6米</w:t>
      </w:r>
    </w:p>
    <w:p>
      <w:pPr>
        <w:numPr>
          <w:ilvl w:val="0"/>
          <w:numId w:val="2"/>
        </w:numPr>
        <w:snapToGrid w:val="0"/>
        <w:spacing w:line="360" w:lineRule="auto"/>
        <w:rPr>
          <w:rFonts w:ascii="Times New Roman" w:hAnsi="Times New Roman"/>
          <w:sz w:val="24"/>
        </w:rPr>
      </w:pPr>
      <w:r>
        <w:rPr>
          <w:rFonts w:ascii="Times New Roman" w:hAnsi="Times New Roman"/>
          <w:sz w:val="24"/>
        </w:rPr>
        <w:t>喷嘴O圈2个</w:t>
      </w:r>
    </w:p>
    <w:p>
      <w:pPr>
        <w:numPr>
          <w:ilvl w:val="0"/>
          <w:numId w:val="2"/>
        </w:numPr>
        <w:snapToGrid w:val="0"/>
        <w:spacing w:line="360" w:lineRule="auto"/>
        <w:rPr>
          <w:rFonts w:ascii="Times New Roman" w:hAnsi="Times New Roman"/>
          <w:sz w:val="24"/>
        </w:rPr>
      </w:pPr>
      <w:r>
        <w:rPr>
          <w:rFonts w:ascii="Times New Roman" w:hAnsi="Times New Roman"/>
          <w:sz w:val="24"/>
        </w:rPr>
        <w:t>雾化器O圈1个</w:t>
      </w:r>
    </w:p>
    <w:p>
      <w:pPr>
        <w:numPr>
          <w:ilvl w:val="0"/>
          <w:numId w:val="2"/>
        </w:numPr>
        <w:snapToGrid w:val="0"/>
        <w:spacing w:line="360" w:lineRule="auto"/>
        <w:rPr>
          <w:rFonts w:ascii="Times New Roman" w:hAnsi="Times New Roman"/>
          <w:sz w:val="24"/>
        </w:rPr>
      </w:pPr>
      <w:r>
        <w:rPr>
          <w:rFonts w:ascii="Times New Roman" w:hAnsi="Times New Roman"/>
          <w:sz w:val="24"/>
        </w:rPr>
        <w:t>炬管O圈 2 个</w:t>
      </w:r>
    </w:p>
    <w:p>
      <w:pPr>
        <w:snapToGrid w:val="0"/>
        <w:spacing w:line="360" w:lineRule="auto"/>
        <w:ind w:left="360"/>
        <w:rPr>
          <w:rFonts w:ascii="Times New Roman" w:hAnsi="Times New Roman"/>
          <w:sz w:val="24"/>
        </w:rPr>
      </w:pPr>
      <w:r>
        <w:rPr>
          <w:rFonts w:ascii="Times New Roman" w:hAnsi="Times New Roman"/>
          <w:sz w:val="24"/>
        </w:rPr>
        <w:t>10、喷射管O圈2个</w:t>
      </w:r>
    </w:p>
    <w:p>
      <w:pPr>
        <w:snapToGrid w:val="0"/>
        <w:spacing w:line="360" w:lineRule="auto"/>
        <w:ind w:firstLine="360" w:firstLineChars="150"/>
        <w:rPr>
          <w:rFonts w:ascii="Times New Roman" w:hAnsi="Times New Roman"/>
          <w:sz w:val="24"/>
        </w:rPr>
      </w:pPr>
      <w:r>
        <w:rPr>
          <w:rFonts w:ascii="Times New Roman" w:hAnsi="Times New Roman"/>
          <w:sz w:val="24"/>
        </w:rPr>
        <w:t xml:space="preserve">11、吹扫窗O圈1个  </w:t>
      </w:r>
    </w:p>
    <w:p>
      <w:pPr>
        <w:spacing w:line="360" w:lineRule="auto"/>
        <w:rPr>
          <w:rFonts w:ascii="Times New Roman" w:hAnsi="Times New Roman"/>
          <w:b/>
          <w:sz w:val="24"/>
        </w:rPr>
      </w:pPr>
      <w:r>
        <w:rPr>
          <w:rFonts w:ascii="Times New Roman" w:hAnsi="Times New Roman"/>
          <w:b/>
          <w:sz w:val="24"/>
        </w:rPr>
        <w:t>4 售后服务和培训：</w:t>
      </w:r>
    </w:p>
    <w:p>
      <w:pPr>
        <w:spacing w:line="360" w:lineRule="auto"/>
        <w:rPr>
          <w:rFonts w:ascii="Times New Roman" w:hAnsi="Times New Roman"/>
          <w:sz w:val="24"/>
        </w:rPr>
      </w:pPr>
      <w:r>
        <w:rPr>
          <w:rFonts w:ascii="Times New Roman" w:hAnsi="Times New Roman"/>
          <w:sz w:val="24"/>
        </w:rPr>
        <w:t>4.1 合同签订付款后3个月内到货，卖方须在交货日期30天内到买方提供的现场免费安装、调试设备并验收，</w:t>
      </w:r>
    </w:p>
    <w:p>
      <w:pPr>
        <w:spacing w:line="360" w:lineRule="auto"/>
        <w:rPr>
          <w:rFonts w:ascii="Times New Roman" w:hAnsi="Times New Roman"/>
          <w:sz w:val="24"/>
        </w:rPr>
      </w:pPr>
      <w:r>
        <w:rPr>
          <w:rFonts w:ascii="Times New Roman" w:hAnsi="Times New Roman"/>
          <w:sz w:val="24"/>
        </w:rPr>
        <w:t>4.2免费提供现场培训，人数不限。内容包括仪器的基本原理、操作应用及仪器的维护保养知识，直到用户能正常使用和维护仪器。</w:t>
      </w:r>
    </w:p>
    <w:p>
      <w:pPr>
        <w:spacing w:line="360" w:lineRule="auto"/>
        <w:rPr>
          <w:rFonts w:ascii="Times New Roman" w:hAnsi="Times New Roman"/>
          <w:sz w:val="24"/>
        </w:rPr>
      </w:pPr>
      <w:r>
        <w:rPr>
          <w:rFonts w:ascii="Times New Roman" w:hAnsi="Times New Roman"/>
          <w:sz w:val="24"/>
        </w:rPr>
        <w:t>4.3 提供至少两名人员免费到厂家应用实验室进行技术培训。</w:t>
      </w:r>
    </w:p>
    <w:p>
      <w:pPr>
        <w:spacing w:line="360" w:lineRule="auto"/>
        <w:rPr>
          <w:rFonts w:ascii="Times New Roman" w:hAnsi="Times New Roman"/>
          <w:sz w:val="24"/>
        </w:rPr>
      </w:pPr>
      <w:r>
        <w:rPr>
          <w:rFonts w:ascii="Times New Roman" w:hAnsi="Times New Roman"/>
          <w:sz w:val="24"/>
        </w:rPr>
        <w:t>4.4厂家提供仪器一年的保修期，终身维修。售后维修须及时、快捷，维修响应时间为48小时。</w:t>
      </w:r>
    </w:p>
    <w:p>
      <w:pPr>
        <w:spacing w:line="360" w:lineRule="auto"/>
        <w:rPr>
          <w:rFonts w:ascii="Times New Roman" w:hAnsi="Times New Roman"/>
          <w:sz w:val="24"/>
        </w:rPr>
      </w:pPr>
      <w:r>
        <w:rPr>
          <w:rFonts w:ascii="Times New Roman" w:hAnsi="Times New Roman"/>
          <w:sz w:val="24"/>
        </w:rPr>
        <w:t>4.5 长期提供技术支持，并免费提供所有公开发表的应用文献和最新仪器有关资料、通讯和用户论文集等。</w:t>
      </w:r>
    </w:p>
    <w:p>
      <w:pPr>
        <w:spacing w:line="360" w:lineRule="auto"/>
        <w:rPr>
          <w:rFonts w:ascii="Times New Roman" w:hAnsi="Times New Roman"/>
          <w:sz w:val="24"/>
        </w:rPr>
      </w:pPr>
    </w:p>
    <w:p>
      <w:pPr>
        <w:spacing w:after="156" w:afterLines="50"/>
        <w:rPr>
          <w:rFonts w:ascii="宋体" w:hAnsi="宋体"/>
          <w:b/>
          <w:sz w:val="24"/>
        </w:rPr>
      </w:pPr>
    </w:p>
    <w:p>
      <w:bookmarkStart w:id="13" w:name="_GoBack"/>
      <w:bookmarkEnd w:id="13"/>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i/>
      </w:rPr>
      <w:t>中国科学院采购项目招标文件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B3A58E2"/>
    <w:multiLevelType w:val="multilevel"/>
    <w:tmpl w:val="6B3A58E2"/>
    <w:lvl w:ilvl="0" w:tentative="0">
      <w:start w:val="5"/>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5D0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媛儿</cp:lastModifiedBy>
  <dcterms:modified xsi:type="dcterms:W3CDTF">2019-08-06T09:34:21Z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