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pacing w:line="320" w:lineRule="exact"/>
        <w:ind w:firstLine="562"/>
        <w:jc w:val="center"/>
        <w:textAlignment w:val="auto"/>
        <w:rPr>
          <w:rFonts w:ascii="宋体" w:hAnsi="宋体" w:cs="宋体"/>
          <w:b/>
          <w:bCs/>
          <w:color w:val="auto"/>
          <w:sz w:val="28"/>
          <w:szCs w:val="28"/>
        </w:rPr>
      </w:pPr>
      <w:r>
        <w:rPr>
          <w:rFonts w:hint="eastAsia" w:ascii="宋体" w:hAnsi="宋体" w:cs="宋体"/>
          <w:b/>
          <w:bCs/>
          <w:color w:val="auto"/>
          <w:sz w:val="28"/>
          <w:szCs w:val="28"/>
        </w:rPr>
        <w:t>海之特工程管理有限公司</w:t>
      </w:r>
    </w:p>
    <w:p>
      <w:pPr>
        <w:pStyle w:val="6"/>
        <w:keepNext w:val="0"/>
        <w:keepLines w:val="0"/>
        <w:pageBreakBefore w:val="0"/>
        <w:kinsoku/>
        <w:wordWrap/>
        <w:overflowPunct/>
        <w:topLinePunct w:val="0"/>
        <w:autoSpaceDE/>
        <w:autoSpaceDN/>
        <w:bidi w:val="0"/>
        <w:adjustRightInd/>
        <w:spacing w:line="320" w:lineRule="exact"/>
        <w:ind w:firstLine="0" w:firstLineChars="0"/>
        <w:jc w:val="center"/>
        <w:textAlignment w:val="auto"/>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eastAsia="zh-CN"/>
        </w:rPr>
        <w:t>实验室设备采购项目BSZC2019-G1-06042-HZT</w:t>
      </w:r>
    </w:p>
    <w:p>
      <w:pPr>
        <w:pStyle w:val="6"/>
        <w:keepNext w:val="0"/>
        <w:keepLines w:val="0"/>
        <w:pageBreakBefore w:val="0"/>
        <w:kinsoku/>
        <w:wordWrap/>
        <w:overflowPunct/>
        <w:topLinePunct w:val="0"/>
        <w:autoSpaceDE/>
        <w:autoSpaceDN/>
        <w:bidi w:val="0"/>
        <w:adjustRightInd/>
        <w:spacing w:line="320" w:lineRule="exact"/>
        <w:ind w:firstLine="0" w:firstLineChars="0"/>
        <w:jc w:val="center"/>
        <w:textAlignment w:val="auto"/>
        <w:rPr>
          <w:rFonts w:ascii="宋体" w:hAnsi="宋体" w:cs="宋体"/>
          <w:b/>
          <w:bCs/>
          <w:color w:val="auto"/>
          <w:sz w:val="28"/>
          <w:szCs w:val="28"/>
        </w:rPr>
      </w:pPr>
      <w:r>
        <w:rPr>
          <w:rFonts w:hint="eastAsia" w:ascii="宋体" w:hAnsi="宋体" w:cs="宋体"/>
          <w:b/>
          <w:bCs/>
          <w:color w:val="auto"/>
          <w:sz w:val="28"/>
          <w:szCs w:val="28"/>
        </w:rPr>
        <w:t>公开招标公告</w:t>
      </w:r>
    </w:p>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ascii="宋体" w:hAnsi="宋体" w:cs="宋体"/>
          <w:color w:val="auto"/>
          <w:sz w:val="21"/>
          <w:szCs w:val="21"/>
        </w:rPr>
      </w:pPr>
      <w:r>
        <w:rPr>
          <w:rFonts w:hint="eastAsia" w:ascii="宋体" w:hAnsi="宋体" w:cs="宋体"/>
          <w:color w:val="auto"/>
          <w:sz w:val="21"/>
          <w:szCs w:val="21"/>
        </w:rPr>
        <w:t>海之特工程管理有限公司受</w:t>
      </w:r>
      <w:r>
        <w:rPr>
          <w:rFonts w:hint="eastAsia" w:ascii="宋体" w:hAnsi="宋体" w:cs="宋体"/>
          <w:color w:val="auto"/>
          <w:sz w:val="21"/>
          <w:szCs w:val="21"/>
          <w:lang w:eastAsia="zh-CN"/>
        </w:rPr>
        <w:t>德保县疾病预防控制中心</w:t>
      </w:r>
      <w:r>
        <w:rPr>
          <w:rFonts w:hint="eastAsia" w:ascii="宋体" w:hAnsi="宋体" w:cs="宋体"/>
          <w:color w:val="auto"/>
          <w:sz w:val="21"/>
          <w:szCs w:val="21"/>
        </w:rPr>
        <w:t>托，根据《中华人民共和国政府采购法》、《中华人民共和国政府采购法实施条例》、《政府采购货物和服务招标投标管理办法》等有关规定，经财政部门批准，现对</w:t>
      </w:r>
      <w:r>
        <w:rPr>
          <w:rFonts w:hint="eastAsia" w:ascii="宋体" w:hAnsi="宋体" w:cs="宋体"/>
          <w:color w:val="auto"/>
          <w:sz w:val="21"/>
          <w:szCs w:val="21"/>
          <w:lang w:eastAsia="zh-CN"/>
        </w:rPr>
        <w:t>实验室设备采购项目</w:t>
      </w:r>
      <w:r>
        <w:rPr>
          <w:rFonts w:hint="eastAsia" w:ascii="宋体" w:hAnsi="宋体" w:cs="宋体"/>
          <w:color w:val="auto"/>
          <w:sz w:val="21"/>
          <w:szCs w:val="21"/>
        </w:rPr>
        <w:t>项目进行公开招标，现将本次公开招标有关事项公告如下：</w:t>
      </w:r>
    </w:p>
    <w:p>
      <w:pPr>
        <w:pStyle w:val="7"/>
        <w:keepNext w:val="0"/>
        <w:keepLines w:val="0"/>
        <w:pageBreakBefore w:val="0"/>
        <w:widowControl w:val="0"/>
        <w:kinsoku/>
        <w:wordWrap/>
        <w:overflowPunct/>
        <w:topLinePunct w:val="0"/>
        <w:autoSpaceDE/>
        <w:autoSpaceDN/>
        <w:bidi w:val="0"/>
        <w:adjustRightInd/>
        <w:spacing w:afterLines="0" w:line="320" w:lineRule="exact"/>
        <w:ind w:firstLine="422"/>
        <w:textAlignment w:val="auto"/>
        <w:rPr>
          <w:rFonts w:hint="eastAsia" w:ascii="宋体" w:hAnsi="宋体" w:eastAsia="宋体" w:cs="宋体"/>
          <w:color w:val="auto"/>
          <w:sz w:val="21"/>
          <w:szCs w:val="21"/>
          <w:lang w:eastAsia="zh-CN"/>
        </w:rPr>
      </w:pPr>
      <w:r>
        <w:rPr>
          <w:rFonts w:hint="eastAsia" w:ascii="宋体" w:hAnsi="宋体" w:cs="宋体"/>
          <w:b/>
          <w:bCs/>
          <w:color w:val="auto"/>
          <w:sz w:val="21"/>
          <w:szCs w:val="21"/>
        </w:rPr>
        <w:t>一、采购项目名称：</w:t>
      </w:r>
      <w:r>
        <w:rPr>
          <w:rFonts w:hint="eastAsia" w:ascii="宋体" w:hAnsi="宋体" w:cs="宋体"/>
          <w:color w:val="auto"/>
          <w:sz w:val="21"/>
          <w:szCs w:val="21"/>
          <w:lang w:eastAsia="zh-CN"/>
        </w:rPr>
        <w:t>实验室设备采购项目</w:t>
      </w:r>
    </w:p>
    <w:p>
      <w:pPr>
        <w:pStyle w:val="7"/>
        <w:keepNext w:val="0"/>
        <w:keepLines w:val="0"/>
        <w:pageBreakBefore w:val="0"/>
        <w:widowControl w:val="0"/>
        <w:kinsoku/>
        <w:wordWrap/>
        <w:overflowPunct/>
        <w:topLinePunct w:val="0"/>
        <w:autoSpaceDE/>
        <w:autoSpaceDN/>
        <w:bidi w:val="0"/>
        <w:adjustRightInd/>
        <w:spacing w:afterLines="0" w:line="320" w:lineRule="exact"/>
        <w:ind w:firstLine="422"/>
        <w:textAlignment w:val="auto"/>
        <w:rPr>
          <w:rFonts w:hint="default" w:ascii="宋体" w:hAnsi="宋体" w:cs="宋体"/>
          <w:color w:val="auto"/>
          <w:sz w:val="21"/>
          <w:szCs w:val="21"/>
          <w:lang w:val="en-US" w:eastAsia="zh-CN"/>
        </w:rPr>
      </w:pPr>
      <w:r>
        <w:rPr>
          <w:rFonts w:hint="eastAsia" w:ascii="宋体" w:hAnsi="宋体" w:cs="宋体"/>
          <w:b/>
          <w:bCs/>
          <w:color w:val="auto"/>
          <w:sz w:val="21"/>
          <w:szCs w:val="21"/>
        </w:rPr>
        <w:t>二、采购项目编号：</w:t>
      </w:r>
      <w:r>
        <w:rPr>
          <w:rFonts w:hint="eastAsia" w:ascii="宋体" w:hAnsi="宋体" w:cs="宋体"/>
          <w:color w:val="auto"/>
          <w:sz w:val="21"/>
          <w:szCs w:val="21"/>
          <w:lang w:eastAsia="zh-CN"/>
        </w:rPr>
        <w:t>BSZC2019-G1-06042-HZT</w:t>
      </w:r>
    </w:p>
    <w:p>
      <w:pPr>
        <w:pStyle w:val="7"/>
        <w:keepNext w:val="0"/>
        <w:keepLines w:val="0"/>
        <w:pageBreakBefore w:val="0"/>
        <w:widowControl w:val="0"/>
        <w:kinsoku/>
        <w:wordWrap/>
        <w:overflowPunct/>
        <w:topLinePunct w:val="0"/>
        <w:autoSpaceDE/>
        <w:autoSpaceDN/>
        <w:bidi w:val="0"/>
        <w:adjustRightInd/>
        <w:spacing w:afterLines="0" w:line="320" w:lineRule="exact"/>
        <w:ind w:left="105" w:leftChars="50" w:firstLine="315" w:firstLineChars="150"/>
        <w:textAlignment w:val="auto"/>
        <w:rPr>
          <w:rFonts w:ascii="宋体" w:hAnsi="宋体"/>
          <w:b/>
          <w:color w:val="auto"/>
          <w:kern w:val="2"/>
          <w:sz w:val="21"/>
          <w:szCs w:val="21"/>
        </w:rPr>
      </w:pPr>
      <w:r>
        <w:rPr>
          <w:rFonts w:hint="eastAsia" w:ascii="宋体" w:hAnsi="宋体" w:cs="宋体"/>
          <w:color w:val="auto"/>
          <w:sz w:val="21"/>
          <w:szCs w:val="21"/>
        </w:rPr>
        <w:t>三、</w:t>
      </w:r>
      <w:r>
        <w:rPr>
          <w:rFonts w:hint="eastAsia" w:ascii="宋体" w:hAnsi="宋体"/>
          <w:b/>
          <w:color w:val="auto"/>
          <w:kern w:val="2"/>
          <w:sz w:val="21"/>
          <w:szCs w:val="21"/>
        </w:rPr>
        <w:t>采购项目的名称、数量、简要规格描述或项目基本概况介绍：</w:t>
      </w:r>
    </w:p>
    <w:tbl>
      <w:tblPr>
        <w:tblStyle w:val="4"/>
        <w:tblW w:w="0" w:type="auto"/>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56"/>
        <w:gridCol w:w="139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项号</w:t>
            </w:r>
          </w:p>
        </w:tc>
        <w:tc>
          <w:tcPr>
            <w:tcW w:w="4956"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货物名称</w:t>
            </w:r>
          </w:p>
        </w:tc>
        <w:tc>
          <w:tcPr>
            <w:tcW w:w="1395"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数量</w:t>
            </w:r>
          </w:p>
        </w:tc>
        <w:tc>
          <w:tcPr>
            <w:tcW w:w="1406"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1</w:t>
            </w:r>
          </w:p>
        </w:tc>
        <w:tc>
          <w:tcPr>
            <w:tcW w:w="4956" w:type="dxa"/>
            <w:noWrap w:val="0"/>
            <w:vAlign w:val="center"/>
          </w:tcPr>
          <w:p>
            <w:pPr>
              <w:keepNext w:val="0"/>
              <w:keepLines w:val="0"/>
              <w:pageBreakBefore w:val="0"/>
              <w:kinsoku/>
              <w:wordWrap/>
              <w:overflowPunct/>
              <w:topLinePunct w:val="0"/>
              <w:autoSpaceDE/>
              <w:autoSpaceDN/>
              <w:bidi w:val="0"/>
              <w:adjustRightInd/>
              <w:spacing w:line="320" w:lineRule="exact"/>
              <w:ind w:firstLine="420" w:firstLineChars="200"/>
              <w:jc w:val="both"/>
              <w:textAlignment w:val="auto"/>
              <w:rPr>
                <w:rFonts w:hint="eastAsia" w:ascii="宋体" w:hAnsi="宋体" w:cs="宋体"/>
                <w:color w:val="auto"/>
                <w:kern w:val="0"/>
                <w:szCs w:val="21"/>
                <w:lang w:eastAsia="zh-CN"/>
              </w:rPr>
            </w:pPr>
            <w:r>
              <w:rPr>
                <w:rFonts w:hint="eastAsia" w:ascii="宋体" w:hAnsi="宋体" w:cs="宋体"/>
                <w:color w:val="auto"/>
                <w:kern w:val="0"/>
                <w:szCs w:val="21"/>
                <w:lang w:val="en-US" w:eastAsia="zh-CN"/>
              </w:rPr>
              <w:t>气相色谱仪</w:t>
            </w:r>
          </w:p>
        </w:tc>
        <w:tc>
          <w:tcPr>
            <w:tcW w:w="1395"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06"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eastAsia" w:ascii="宋体" w:hAnsi="宋体" w:cs="宋体"/>
                <w:color w:val="auto"/>
                <w:sz w:val="21"/>
                <w:szCs w:val="21"/>
              </w:rPr>
            </w:pPr>
            <w:r>
              <w:rPr>
                <w:rFonts w:hint="eastAsia" w:ascii="宋体" w:hAnsi="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2</w:t>
            </w:r>
          </w:p>
        </w:tc>
        <w:tc>
          <w:tcPr>
            <w:tcW w:w="4956" w:type="dxa"/>
            <w:noWrap w:val="0"/>
            <w:vAlign w:val="center"/>
          </w:tcPr>
          <w:p>
            <w:pPr>
              <w:keepNext w:val="0"/>
              <w:keepLines w:val="0"/>
              <w:pageBreakBefore w:val="0"/>
              <w:kinsoku/>
              <w:wordWrap/>
              <w:overflowPunct/>
              <w:topLinePunct w:val="0"/>
              <w:autoSpaceDE/>
              <w:autoSpaceDN/>
              <w:bidi w:val="0"/>
              <w:adjustRightInd/>
              <w:spacing w:line="320" w:lineRule="exact"/>
              <w:ind w:firstLine="420" w:firstLineChars="200"/>
              <w:jc w:val="both"/>
              <w:textAlignment w:val="auto"/>
              <w:rPr>
                <w:rFonts w:hint="eastAsia" w:ascii="宋体" w:hAnsi="宋体" w:cs="宋体"/>
                <w:color w:val="auto"/>
                <w:kern w:val="0"/>
                <w:szCs w:val="21"/>
                <w:lang w:eastAsia="zh-CN"/>
              </w:rPr>
            </w:pPr>
            <w:r>
              <w:rPr>
                <w:rFonts w:hint="eastAsia" w:ascii="宋体" w:hAnsi="宋体" w:cs="宋体"/>
                <w:color w:val="auto"/>
                <w:kern w:val="0"/>
                <w:szCs w:val="21"/>
                <w:lang w:val="en-US" w:eastAsia="zh-CN"/>
              </w:rPr>
              <w:t>离子色谱仪</w:t>
            </w:r>
          </w:p>
        </w:tc>
        <w:tc>
          <w:tcPr>
            <w:tcW w:w="1395"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06"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eastAsia" w:ascii="宋体" w:hAnsi="宋体" w:cs="宋体"/>
                <w:color w:val="auto"/>
                <w:sz w:val="21"/>
                <w:szCs w:val="21"/>
              </w:rPr>
            </w:pPr>
            <w:r>
              <w:rPr>
                <w:rFonts w:hint="eastAsia" w:ascii="宋体" w:hAnsi="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3</w:t>
            </w:r>
          </w:p>
        </w:tc>
        <w:tc>
          <w:tcPr>
            <w:tcW w:w="4956" w:type="dxa"/>
            <w:noWrap w:val="0"/>
            <w:vAlign w:val="center"/>
          </w:tcPr>
          <w:p>
            <w:pPr>
              <w:keepNext w:val="0"/>
              <w:keepLines w:val="0"/>
              <w:pageBreakBefore w:val="0"/>
              <w:kinsoku/>
              <w:wordWrap/>
              <w:overflowPunct/>
              <w:topLinePunct w:val="0"/>
              <w:autoSpaceDE/>
              <w:autoSpaceDN/>
              <w:bidi w:val="0"/>
              <w:adjustRightInd/>
              <w:spacing w:line="320" w:lineRule="exact"/>
              <w:ind w:firstLine="420" w:firstLineChars="200"/>
              <w:jc w:val="both"/>
              <w:textAlignment w:val="auto"/>
              <w:rPr>
                <w:rFonts w:hint="eastAsia" w:ascii="宋体" w:hAnsi="宋体" w:cs="宋体"/>
                <w:color w:val="auto"/>
                <w:kern w:val="0"/>
                <w:szCs w:val="21"/>
                <w:lang w:eastAsia="zh-CN"/>
              </w:rPr>
            </w:pPr>
            <w:r>
              <w:rPr>
                <w:rFonts w:hint="eastAsia" w:ascii="宋体" w:hAnsi="宋体" w:cs="宋体"/>
                <w:color w:val="auto"/>
                <w:kern w:val="0"/>
                <w:szCs w:val="21"/>
              </w:rPr>
              <w:t>原子荧光光度计</w:t>
            </w:r>
          </w:p>
        </w:tc>
        <w:tc>
          <w:tcPr>
            <w:tcW w:w="1395"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06" w:type="dxa"/>
            <w:noWrap w:val="0"/>
            <w:vAlign w:val="center"/>
          </w:tcPr>
          <w:p>
            <w:pPr>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eastAsia" w:ascii="宋体" w:hAnsi="宋体" w:cs="宋体"/>
                <w:color w:val="auto"/>
                <w:sz w:val="21"/>
                <w:szCs w:val="21"/>
              </w:rPr>
            </w:pPr>
            <w:r>
              <w:rPr>
                <w:rFonts w:hint="eastAsia" w:ascii="宋体" w:hAnsi="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4</w:t>
            </w:r>
          </w:p>
        </w:tc>
        <w:tc>
          <w:tcPr>
            <w:tcW w:w="4956" w:type="dxa"/>
            <w:noWrap w:val="0"/>
            <w:vAlign w:val="center"/>
          </w:tcPr>
          <w:p>
            <w:pPr>
              <w:keepNext w:val="0"/>
              <w:keepLines w:val="0"/>
              <w:pageBreakBefore w:val="0"/>
              <w:kinsoku/>
              <w:wordWrap/>
              <w:overflowPunct/>
              <w:topLinePunct w:val="0"/>
              <w:autoSpaceDE/>
              <w:autoSpaceDN/>
              <w:bidi w:val="0"/>
              <w:adjustRightInd/>
              <w:spacing w:line="320" w:lineRule="exact"/>
              <w:ind w:firstLine="420" w:firstLineChars="200"/>
              <w:jc w:val="both"/>
              <w:textAlignment w:val="auto"/>
              <w:rPr>
                <w:rFonts w:hint="eastAsia" w:ascii="宋体" w:hAnsi="宋体" w:cs="宋体"/>
                <w:color w:val="auto"/>
                <w:kern w:val="0"/>
                <w:szCs w:val="21"/>
                <w:lang w:eastAsia="zh-CN"/>
              </w:rPr>
            </w:pPr>
            <w:r>
              <w:rPr>
                <w:rFonts w:hint="eastAsia" w:ascii="宋体" w:hAnsi="宋体" w:cs="宋体"/>
                <w:color w:val="auto"/>
                <w:kern w:val="0"/>
                <w:szCs w:val="21"/>
                <w:lang w:val="en-US" w:eastAsia="zh-CN"/>
              </w:rPr>
              <w:t>高速</w:t>
            </w:r>
            <w:r>
              <w:rPr>
                <w:rFonts w:hint="eastAsia" w:ascii="宋体" w:hAnsi="宋体" w:cs="宋体"/>
                <w:color w:val="auto"/>
                <w:kern w:val="0"/>
                <w:szCs w:val="21"/>
              </w:rPr>
              <w:t>荧光定量基因扩增仪</w:t>
            </w:r>
          </w:p>
        </w:tc>
        <w:tc>
          <w:tcPr>
            <w:tcW w:w="1395"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06" w:type="dxa"/>
            <w:noWrap w:val="0"/>
            <w:vAlign w:val="center"/>
          </w:tcPr>
          <w:p>
            <w:pPr>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eastAsia" w:ascii="宋体" w:hAnsi="宋体" w:cs="宋体"/>
                <w:color w:val="auto"/>
                <w:sz w:val="21"/>
                <w:szCs w:val="21"/>
              </w:rPr>
            </w:pPr>
            <w:r>
              <w:rPr>
                <w:rFonts w:hint="eastAsia" w:ascii="宋体" w:hAnsi="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noWrap w:val="0"/>
            <w:vAlign w:val="top"/>
          </w:tcPr>
          <w:p>
            <w:pPr>
              <w:pStyle w:val="7"/>
              <w:keepNext w:val="0"/>
              <w:keepLines w:val="0"/>
              <w:pageBreakBefore w:val="0"/>
              <w:widowControl w:val="0"/>
              <w:kinsoku/>
              <w:wordWrap/>
              <w:overflowPunct/>
              <w:topLinePunct w:val="0"/>
              <w:autoSpaceDE/>
              <w:autoSpaceDN/>
              <w:bidi w:val="0"/>
              <w:adjustRightInd/>
              <w:spacing w:afterLines="0" w:line="320" w:lineRule="exact"/>
              <w:ind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rPr>
              <w:t>5</w:t>
            </w:r>
          </w:p>
        </w:tc>
        <w:tc>
          <w:tcPr>
            <w:tcW w:w="4956" w:type="dxa"/>
            <w:noWrap w:val="0"/>
            <w:vAlign w:val="center"/>
          </w:tcPr>
          <w:p>
            <w:pPr>
              <w:keepNext w:val="0"/>
              <w:keepLines w:val="0"/>
              <w:pageBreakBefore w:val="0"/>
              <w:kinsoku/>
              <w:wordWrap/>
              <w:overflowPunct/>
              <w:topLinePunct w:val="0"/>
              <w:autoSpaceDE/>
              <w:autoSpaceDN/>
              <w:bidi w:val="0"/>
              <w:adjustRightInd/>
              <w:spacing w:line="320" w:lineRule="exact"/>
              <w:ind w:firstLine="420" w:firstLineChars="200"/>
              <w:jc w:val="both"/>
              <w:textAlignment w:val="auto"/>
              <w:rPr>
                <w:rFonts w:hint="eastAsia" w:ascii="宋体" w:hAnsi="宋体" w:cs="宋体"/>
                <w:color w:val="auto"/>
                <w:kern w:val="0"/>
                <w:szCs w:val="21"/>
                <w:lang w:eastAsia="zh-CN"/>
              </w:rPr>
            </w:pPr>
            <w:r>
              <w:rPr>
                <w:rFonts w:hint="eastAsia" w:ascii="宋体" w:hAnsi="宋体" w:cs="宋体"/>
                <w:color w:val="auto"/>
                <w:kern w:val="0"/>
                <w:szCs w:val="21"/>
                <w:lang w:val="en-US" w:eastAsia="zh-CN"/>
              </w:rPr>
              <w:t>水中DST技术大肠菌群检测系统</w:t>
            </w:r>
          </w:p>
        </w:tc>
        <w:tc>
          <w:tcPr>
            <w:tcW w:w="1395"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06" w:type="dxa"/>
            <w:noWrap w:val="0"/>
            <w:vAlign w:val="center"/>
          </w:tcPr>
          <w:p>
            <w:pPr>
              <w:pStyle w:val="7"/>
              <w:keepNext w:val="0"/>
              <w:keepLines w:val="0"/>
              <w:pageBreakBefore w:val="0"/>
              <w:widowControl w:val="0"/>
              <w:kinsoku/>
              <w:wordWrap/>
              <w:overflowPunct/>
              <w:topLinePunct w:val="0"/>
              <w:autoSpaceDE/>
              <w:autoSpaceDN/>
              <w:bidi w:val="0"/>
              <w:adjustRightInd/>
              <w:spacing w:afterLines="0" w:line="320" w:lineRule="exact"/>
              <w:ind w:firstLine="420"/>
              <w:textAlignment w:val="auto"/>
              <w:rPr>
                <w:rFonts w:hint="eastAsia" w:ascii="宋体" w:hAnsi="宋体" w:cs="宋体"/>
                <w:color w:val="auto"/>
                <w:sz w:val="21"/>
                <w:szCs w:val="21"/>
              </w:rPr>
            </w:pPr>
            <w:r>
              <w:rPr>
                <w:rFonts w:hint="eastAsia" w:ascii="宋体" w:hAnsi="宋体" w:cs="宋体"/>
                <w:color w:val="auto"/>
                <w:sz w:val="21"/>
                <w:szCs w:val="21"/>
              </w:rPr>
              <w:t>套</w:t>
            </w:r>
          </w:p>
        </w:tc>
      </w:tr>
    </w:tbl>
    <w:p>
      <w:pPr>
        <w:pStyle w:val="7"/>
        <w:keepNext w:val="0"/>
        <w:keepLines w:val="0"/>
        <w:pageBreakBefore w:val="0"/>
        <w:widowControl w:val="0"/>
        <w:kinsoku/>
        <w:wordWrap/>
        <w:overflowPunct/>
        <w:topLinePunct w:val="0"/>
        <w:autoSpaceDE/>
        <w:autoSpaceDN/>
        <w:bidi w:val="0"/>
        <w:adjustRightInd/>
        <w:spacing w:afterLines="0" w:line="320" w:lineRule="exact"/>
        <w:ind w:left="105" w:leftChars="50" w:firstLine="315" w:firstLineChars="150"/>
        <w:textAlignment w:val="auto"/>
        <w:rPr>
          <w:rFonts w:hint="eastAsia" w:ascii="宋体" w:hAnsi="宋体" w:cs="宋体"/>
          <w:color w:val="auto"/>
          <w:sz w:val="21"/>
          <w:szCs w:val="21"/>
        </w:rPr>
      </w:pPr>
      <w:r>
        <w:rPr>
          <w:rFonts w:hint="eastAsia" w:ascii="宋体" w:hAnsi="宋体" w:cs="宋体"/>
          <w:color w:val="auto"/>
          <w:sz w:val="21"/>
          <w:szCs w:val="21"/>
        </w:rPr>
        <w:t>如需进一步了解详细内容，详见招标文件。</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hint="eastAsia" w:ascii="宋体" w:hAnsi="宋体" w:eastAsia="宋体" w:cs="宋体"/>
          <w:b w:val="0"/>
          <w:bCs w:val="0"/>
          <w:color w:val="auto"/>
          <w:szCs w:val="21"/>
          <w:lang w:eastAsia="zh-CN"/>
        </w:rPr>
      </w:pPr>
      <w:r>
        <w:rPr>
          <w:rFonts w:hint="eastAsia" w:ascii="宋体" w:hAnsi="宋体" w:cs="宋体"/>
          <w:b/>
          <w:bCs/>
          <w:color w:val="auto"/>
          <w:szCs w:val="21"/>
        </w:rPr>
        <w:t>四、采购项目预算金额（人民币）：</w:t>
      </w:r>
      <w:r>
        <w:rPr>
          <w:rFonts w:hint="eastAsia" w:ascii="宋体" w:hAnsi="宋体" w:cs="宋体"/>
          <w:b w:val="0"/>
          <w:bCs w:val="0"/>
          <w:color w:val="auto"/>
          <w:szCs w:val="21"/>
          <w:lang w:eastAsia="zh-CN"/>
        </w:rPr>
        <w:t>贰佰万元整（¥2000000.00）</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ascii="宋体" w:hAnsi="宋体" w:cs="宋体"/>
          <w:color w:val="auto"/>
        </w:rPr>
      </w:pPr>
      <w:r>
        <w:rPr>
          <w:rFonts w:hint="eastAsia" w:ascii="宋体" w:hAnsi="宋体" w:cs="宋体"/>
          <w:b/>
          <w:color w:val="auto"/>
          <w:szCs w:val="21"/>
        </w:rPr>
        <w:t>五、本项目需要落实的政府采购政策：</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1.政府采购促进中小企业发展。</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2.政府采购支持采用本国产品的政策。</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3.强制采购、优先采购环境标志产品、节能产品。</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4.促进残疾人就业政府采购政策。</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5.政府采购支持监狱企业发展。</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ascii="宋体" w:hAnsi="宋体" w:cs="宋体"/>
          <w:b/>
          <w:bCs/>
          <w:color w:val="auto"/>
          <w:szCs w:val="21"/>
        </w:rPr>
      </w:pPr>
      <w:r>
        <w:rPr>
          <w:rFonts w:hint="eastAsia" w:ascii="宋体" w:hAnsi="宋体" w:cs="宋体"/>
          <w:b/>
          <w:color w:val="auto"/>
          <w:szCs w:val="21"/>
        </w:rPr>
        <w:t>六</w:t>
      </w:r>
      <w:r>
        <w:rPr>
          <w:rFonts w:hint="eastAsia" w:ascii="宋体" w:hAnsi="宋体" w:cs="宋体"/>
          <w:color w:val="auto"/>
          <w:szCs w:val="21"/>
        </w:rPr>
        <w:t>、</w:t>
      </w:r>
      <w:r>
        <w:rPr>
          <w:rFonts w:hint="eastAsia" w:ascii="宋体" w:hAnsi="宋体" w:cs="宋体"/>
          <w:b/>
          <w:bCs/>
          <w:color w:val="auto"/>
          <w:szCs w:val="21"/>
        </w:rPr>
        <w:t>合格投标人的资格要求：</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ascii="宋体" w:hAnsi="宋体" w:cs="宋体"/>
          <w:color w:val="auto"/>
          <w:szCs w:val="21"/>
        </w:rPr>
      </w:pPr>
      <w:r>
        <w:rPr>
          <w:rFonts w:hint="eastAsia" w:ascii="宋体" w:hAnsi="宋体" w:cs="宋体"/>
          <w:color w:val="auto"/>
          <w:szCs w:val="21"/>
        </w:rPr>
        <w:t>1、符合《中华人民共和国政府采购法》第二十二条规定：</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（1）具备独立承担民事责任的能力；</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（2）具有良好的商业信誉和健全的财务会计制度；</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（3）具有履行合同所必需的设备和专业技术能力；</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（4）有依法缴纳税收和社会保障资金的良好记录；</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ascii="宋体" w:hAnsi="宋体" w:cs="宋体"/>
          <w:color w:val="auto"/>
          <w:szCs w:val="21"/>
        </w:rPr>
      </w:pPr>
      <w:r>
        <w:rPr>
          <w:rFonts w:hint="eastAsia" w:ascii="宋体" w:hAnsi="宋体" w:cs="宋体"/>
          <w:color w:val="auto"/>
          <w:kern w:val="0"/>
          <w:szCs w:val="21"/>
        </w:rPr>
        <w:t>（5）参加政府采购活动前三年内，在经营活动中没有重大违法记录。</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2、国内注册（指按国家有关规定要求注册的）具备法人资格，生产或经营本次采购货物的供应商。</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、对在“信用中国”网站(</w:t>
      </w:r>
      <w:r>
        <w:rPr>
          <w:rFonts w:ascii="宋体" w:hAnsi="宋体" w:cs="宋体"/>
          <w:color w:val="auto"/>
          <w:szCs w:val="21"/>
        </w:rPr>
        <w:fldChar w:fldCharType="begin"/>
      </w:r>
      <w:r>
        <w:rPr>
          <w:rFonts w:ascii="宋体" w:hAnsi="宋体" w:cs="宋体"/>
          <w:color w:val="auto"/>
          <w:szCs w:val="21"/>
        </w:rPr>
        <w:instrText xml:space="preserve">HYPERLINK "http://www.creditchina.gov.cn"</w:instrText>
      </w:r>
      <w:r>
        <w:rPr>
          <w:rFonts w:ascii="宋体" w:hAnsi="宋体" w:cs="宋体"/>
          <w:color w:val="auto"/>
          <w:szCs w:val="21"/>
        </w:rPr>
        <w:fldChar w:fldCharType="separate"/>
      </w:r>
      <w:r>
        <w:rPr>
          <w:rFonts w:hint="eastAsia" w:ascii="宋体" w:hAnsi="宋体" w:cs="宋体"/>
          <w:color w:val="auto"/>
          <w:szCs w:val="21"/>
        </w:rPr>
        <w:t>www.creditchina.gov.cn</w:t>
      </w:r>
      <w:r>
        <w:rPr>
          <w:rFonts w:ascii="宋体" w:hAnsi="宋体" w:cs="宋体"/>
          <w:color w:val="auto"/>
          <w:szCs w:val="21"/>
        </w:rPr>
        <w:fldChar w:fldCharType="end"/>
      </w:r>
      <w:r>
        <w:rPr>
          <w:rFonts w:hint="eastAsia" w:ascii="宋体" w:hAnsi="宋体" w:cs="宋体"/>
          <w:color w:val="auto"/>
          <w:szCs w:val="21"/>
        </w:rPr>
        <w:t>)、中国政府采购网(</w:t>
      </w:r>
      <w:r>
        <w:rPr>
          <w:rFonts w:ascii="宋体" w:hAnsi="宋体" w:cs="宋体"/>
          <w:color w:val="auto"/>
          <w:szCs w:val="21"/>
        </w:rPr>
        <w:fldChar w:fldCharType="begin"/>
      </w:r>
      <w:r>
        <w:rPr>
          <w:rFonts w:ascii="宋体" w:hAnsi="宋体" w:cs="宋体"/>
          <w:color w:val="auto"/>
          <w:szCs w:val="21"/>
        </w:rPr>
        <w:instrText xml:space="preserve">HYPERLINK "http://www.ccgp.gov.cn"</w:instrText>
      </w:r>
      <w:r>
        <w:rPr>
          <w:rFonts w:ascii="宋体" w:hAnsi="宋体" w:cs="宋体"/>
          <w:color w:val="auto"/>
          <w:szCs w:val="21"/>
        </w:rPr>
        <w:fldChar w:fldCharType="separate"/>
      </w:r>
      <w:r>
        <w:rPr>
          <w:rFonts w:hint="eastAsia" w:ascii="宋体" w:hAnsi="宋体" w:cs="宋体"/>
          <w:color w:val="auto"/>
          <w:szCs w:val="21"/>
        </w:rPr>
        <w:t>www.ccgp.gov.cn</w:t>
      </w:r>
      <w:r>
        <w:rPr>
          <w:rFonts w:ascii="宋体" w:hAnsi="宋体" w:cs="宋体"/>
          <w:color w:val="auto"/>
          <w:szCs w:val="21"/>
        </w:rPr>
        <w:fldChar w:fldCharType="end"/>
      </w:r>
      <w:r>
        <w:rPr>
          <w:rFonts w:hint="eastAsia" w:ascii="宋体" w:hAnsi="宋体" w:cs="宋体"/>
          <w:color w:val="auto"/>
          <w:szCs w:val="21"/>
        </w:rPr>
        <w:t>)等渠道列入失信被执行人、重大税收违法案件当事人名单、政府采购严重违法失信行为记录名单的供应商，不得参与政府采购活动。</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eastAsia="zh-CN"/>
        </w:rPr>
        <w:t>本项目不接受联合体投标</w:t>
      </w:r>
      <w:r>
        <w:rPr>
          <w:rFonts w:hint="eastAsia" w:ascii="宋体" w:hAnsi="宋体" w:cs="宋体"/>
          <w:color w:val="auto"/>
          <w:szCs w:val="21"/>
        </w:rPr>
        <w:t>。</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hint="eastAsia" w:ascii="宋体" w:hAnsi="宋体" w:cs="宋体"/>
          <w:color w:val="auto"/>
          <w:szCs w:val="21"/>
        </w:rPr>
      </w:pPr>
      <w:r>
        <w:rPr>
          <w:rFonts w:hint="eastAsia" w:ascii="宋体" w:hAnsi="宋体" w:cs="宋体"/>
          <w:b/>
          <w:bCs/>
          <w:color w:val="auto"/>
          <w:szCs w:val="21"/>
        </w:rPr>
        <w:t>七、招标文件的获取</w:t>
      </w:r>
      <w:r>
        <w:rPr>
          <w:rFonts w:hint="eastAsia" w:ascii="宋体" w:hAnsi="宋体" w:cs="宋体"/>
          <w:color w:val="auto"/>
          <w:szCs w:val="21"/>
        </w:rPr>
        <w:t>：</w:t>
      </w:r>
    </w:p>
    <w:p>
      <w:pPr>
        <w:keepNext w:val="0"/>
        <w:keepLines w:val="0"/>
        <w:pageBreakBefore w:val="0"/>
        <w:kinsoku/>
        <w:wordWrap/>
        <w:overflowPunct/>
        <w:topLinePunct w:val="0"/>
        <w:autoSpaceDE/>
        <w:autoSpaceDN/>
        <w:bidi w:val="0"/>
        <w:adjustRightInd/>
        <w:snapToGrid w:val="0"/>
        <w:spacing w:line="320" w:lineRule="exact"/>
        <w:ind w:right="-143" w:rightChars="-68" w:firstLine="420" w:firstLineChars="200"/>
        <w:textAlignment w:val="auto"/>
        <w:rPr>
          <w:rFonts w:hint="eastAsia" w:ascii="宋体" w:hAnsi="宋体" w:cs="宋体"/>
          <w:color w:val="auto"/>
          <w:szCs w:val="21"/>
        </w:rPr>
      </w:pPr>
      <w:r>
        <w:rPr>
          <w:rFonts w:hint="eastAsia" w:ascii="宋体" w:hAnsi="宋体" w:cs="宋体"/>
          <w:color w:val="auto"/>
          <w:szCs w:val="21"/>
        </w:rPr>
        <w:t>1、获取招标文件的方式：本项目采用不记名方式下载招标文件，潜在投标人均可于 2019 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日至 2019 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20</w:t>
      </w:r>
      <w:r>
        <w:rPr>
          <w:rFonts w:hint="eastAsia" w:ascii="宋体" w:hAnsi="宋体" w:cs="宋体"/>
          <w:color w:val="auto"/>
          <w:szCs w:val="21"/>
        </w:rPr>
        <w:t>日止在百色市公共资源交易中心网（http://www.bsggzy.cn）下载招标文件电子版。招标文件电子版每套售价 250 元，售后不退。采购代理机构在投标截止前现场收取费用及开具收据凭证（请各投标人尽量合理安排时间，采购代理机构工作人员以购买招标文件凭证接受投标文件）。</w:t>
      </w:r>
    </w:p>
    <w:p>
      <w:pPr>
        <w:keepNext w:val="0"/>
        <w:keepLines w:val="0"/>
        <w:pageBreakBefore w:val="0"/>
        <w:numPr>
          <w:ilvl w:val="0"/>
          <w:numId w:val="1"/>
        </w:numPr>
        <w:kinsoku/>
        <w:wordWrap/>
        <w:overflowPunct/>
        <w:topLinePunct w:val="0"/>
        <w:autoSpaceDE/>
        <w:autoSpaceDN/>
        <w:bidi w:val="0"/>
        <w:adjustRightInd/>
        <w:snapToGrid w:val="0"/>
        <w:spacing w:line="320" w:lineRule="exact"/>
        <w:ind w:right="-143" w:rightChars="-68" w:firstLine="420" w:firstLineChars="200"/>
        <w:textAlignment w:val="auto"/>
        <w:rPr>
          <w:rFonts w:hint="eastAsia" w:ascii="宋体" w:hAnsi="宋体" w:cs="宋体"/>
          <w:color w:val="auto"/>
          <w:szCs w:val="21"/>
        </w:rPr>
      </w:pPr>
      <w:r>
        <w:rPr>
          <w:rFonts w:hint="eastAsia" w:ascii="宋体" w:hAnsi="宋体" w:cs="宋体"/>
          <w:color w:val="auto"/>
          <w:szCs w:val="21"/>
        </w:rPr>
        <w:t>公告期限：自公告发布之日起 5 个工作日。</w:t>
      </w:r>
    </w:p>
    <w:p>
      <w:pPr>
        <w:keepNext w:val="0"/>
        <w:keepLines w:val="0"/>
        <w:pageBreakBefore w:val="0"/>
        <w:numPr>
          <w:ilvl w:val="0"/>
          <w:numId w:val="0"/>
        </w:numPr>
        <w:kinsoku/>
        <w:wordWrap/>
        <w:overflowPunct/>
        <w:topLinePunct w:val="0"/>
        <w:autoSpaceDE/>
        <w:autoSpaceDN/>
        <w:bidi w:val="0"/>
        <w:adjustRightInd/>
        <w:snapToGrid w:val="0"/>
        <w:spacing w:line="320" w:lineRule="exact"/>
        <w:ind w:right="-143" w:rightChars="-68" w:firstLine="422" w:firstLineChars="200"/>
        <w:textAlignment w:val="auto"/>
        <w:rPr>
          <w:rFonts w:hint="eastAsia" w:ascii="宋体" w:hAnsi="宋体" w:eastAsia="宋体" w:cs="宋体"/>
          <w:color w:val="auto"/>
          <w:szCs w:val="21"/>
          <w:lang w:eastAsia="zh-CN"/>
        </w:rPr>
      </w:pPr>
      <w:r>
        <w:rPr>
          <w:rFonts w:hint="eastAsia" w:ascii="宋体" w:hAnsi="宋体" w:cs="宋体"/>
          <w:b/>
          <w:bCs/>
          <w:color w:val="auto"/>
          <w:szCs w:val="21"/>
        </w:rPr>
        <w:t>八、投标保证金(人民币)：</w:t>
      </w:r>
      <w:r>
        <w:rPr>
          <w:rFonts w:hint="eastAsia" w:ascii="宋体" w:hAnsi="宋体" w:cs="宋体"/>
          <w:b w:val="0"/>
          <w:bCs w:val="0"/>
          <w:color w:val="000000"/>
          <w:szCs w:val="21"/>
          <w:lang w:eastAsia="zh-CN"/>
        </w:rPr>
        <w:t>叁万元整（¥30000.00）</w:t>
      </w:r>
    </w:p>
    <w:p>
      <w:pPr>
        <w:keepNext w:val="0"/>
        <w:keepLines w:val="0"/>
        <w:pageBreakBefore w:val="0"/>
        <w:kinsoku/>
        <w:wordWrap/>
        <w:overflowPunct/>
        <w:topLinePunct w:val="0"/>
        <w:autoSpaceDE/>
        <w:autoSpaceDN/>
        <w:bidi w:val="0"/>
        <w:adjustRightInd/>
        <w:snapToGrid w:val="0"/>
        <w:spacing w:line="320" w:lineRule="exact"/>
        <w:ind w:firstLine="472" w:firstLineChars="225"/>
        <w:textAlignment w:val="auto"/>
        <w:rPr>
          <w:rFonts w:ascii="宋体" w:hAnsi="宋体" w:cs="宋体"/>
          <w:color w:val="auto"/>
          <w:kern w:val="0"/>
          <w:szCs w:val="21"/>
        </w:rPr>
      </w:pPr>
      <w:r>
        <w:rPr>
          <w:rFonts w:hint="eastAsia" w:ascii="宋体" w:hAnsi="宋体" w:cs="宋体"/>
          <w:color w:val="auto"/>
          <w:szCs w:val="21"/>
        </w:rPr>
        <w:t>投标保证金必须从投标人基本账户以电汇、转账、汇票等非现金形式于投标截止前转出并到达百色市公共资源交易中心账户，投标文件附银行转账底单复印件（保证金转入账户详见招标文件）</w:t>
      </w:r>
      <w:r>
        <w:rPr>
          <w:rFonts w:hint="eastAsia" w:ascii="宋体" w:hAnsi="宋体" w:cs="宋体"/>
          <w:color w:val="auto"/>
          <w:kern w:val="0"/>
          <w:szCs w:val="21"/>
        </w:rPr>
        <w:t>。</w:t>
      </w:r>
    </w:p>
    <w:p>
      <w:pPr>
        <w:keepNext w:val="0"/>
        <w:keepLines w:val="0"/>
        <w:pageBreakBefore w:val="0"/>
        <w:kinsoku/>
        <w:wordWrap/>
        <w:overflowPunct/>
        <w:topLinePunct w:val="0"/>
        <w:autoSpaceDE/>
        <w:autoSpaceDN/>
        <w:bidi w:val="0"/>
        <w:adjustRightInd/>
        <w:snapToGrid w:val="0"/>
        <w:spacing w:line="320" w:lineRule="exact"/>
        <w:ind w:firstLine="472" w:firstLineChars="225"/>
        <w:textAlignment w:val="auto"/>
        <w:rPr>
          <w:rFonts w:ascii="宋体" w:hAnsi="宋体" w:cs="宋体"/>
          <w:color w:val="auto"/>
          <w:kern w:val="0"/>
          <w:szCs w:val="21"/>
        </w:rPr>
      </w:pPr>
      <w:r>
        <w:rPr>
          <w:rFonts w:hint="eastAsia" w:ascii="宋体" w:hAnsi="宋体" w:cs="Arial"/>
          <w:color w:val="auto"/>
          <w:szCs w:val="21"/>
        </w:rPr>
        <w:t>转账单上请注明项目名称或项目编号，本项目不接受现金形式或从个人账户转出的投标保证金。</w:t>
      </w:r>
    </w:p>
    <w:p>
      <w:pPr>
        <w:keepNext w:val="0"/>
        <w:keepLines w:val="0"/>
        <w:pageBreakBefore w:val="0"/>
        <w:kinsoku/>
        <w:wordWrap/>
        <w:overflowPunct/>
        <w:topLinePunct w:val="0"/>
        <w:autoSpaceDE/>
        <w:autoSpaceDN/>
        <w:bidi w:val="0"/>
        <w:adjustRightInd/>
        <w:snapToGrid w:val="0"/>
        <w:spacing w:line="320" w:lineRule="exact"/>
        <w:ind w:firstLine="422" w:firstLineChars="200"/>
        <w:jc w:val="left"/>
        <w:textAlignment w:val="auto"/>
        <w:rPr>
          <w:rFonts w:ascii="宋体" w:hAnsi="宋体" w:cs="宋体"/>
          <w:color w:val="auto"/>
          <w:szCs w:val="21"/>
        </w:rPr>
      </w:pPr>
      <w:r>
        <w:rPr>
          <w:rFonts w:hint="eastAsia" w:ascii="宋体" w:hAnsi="宋体" w:cs="宋体"/>
          <w:b/>
          <w:bCs/>
          <w:color w:val="auto"/>
          <w:szCs w:val="21"/>
        </w:rPr>
        <w:t>九、投标截止时间和地点</w:t>
      </w:r>
      <w:r>
        <w:rPr>
          <w:rFonts w:hint="eastAsia" w:ascii="宋体" w:hAnsi="宋体" w:cs="宋体"/>
          <w:color w:val="auto"/>
          <w:szCs w:val="21"/>
        </w:rPr>
        <w:t>：</w:t>
      </w:r>
    </w:p>
    <w:p>
      <w:pPr>
        <w:keepNext w:val="0"/>
        <w:keepLines w:val="0"/>
        <w:pageBreakBefore w:val="0"/>
        <w:kinsoku/>
        <w:wordWrap/>
        <w:overflowPunct/>
        <w:topLinePunct w:val="0"/>
        <w:autoSpaceDE/>
        <w:autoSpaceDN/>
        <w:bidi w:val="0"/>
        <w:adjustRightInd/>
        <w:snapToGrid w:val="0"/>
        <w:spacing w:line="32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投标人应于</w:t>
      </w:r>
      <w:r>
        <w:rPr>
          <w:rFonts w:hint="eastAsia" w:ascii="宋体" w:hAnsi="宋体" w:cs="宋体"/>
          <w:color w:val="auto"/>
          <w:szCs w:val="21"/>
          <w:lang w:eastAsia="zh-CN"/>
        </w:rPr>
        <w:t>2020年1月3日9时30分</w:t>
      </w:r>
      <w:r>
        <w:rPr>
          <w:rFonts w:hint="eastAsia" w:ascii="宋体" w:hAnsi="宋体" w:cs="宋体"/>
          <w:color w:val="auto"/>
          <w:szCs w:val="21"/>
        </w:rPr>
        <w:t>止，将投标文件密封提交到</w:t>
      </w:r>
      <w:r>
        <w:rPr>
          <w:rFonts w:hint="eastAsia" w:ascii="宋体" w:hAnsi="宋体"/>
          <w:color w:val="auto"/>
          <w:szCs w:val="21"/>
        </w:rPr>
        <w:t>百色市园博园主展馆新政务中心三楼（市公共资源交易中心）</w:t>
      </w:r>
      <w:r>
        <w:rPr>
          <w:rFonts w:hint="eastAsia" w:ascii="宋体" w:hAnsi="宋体" w:cs="宋体"/>
          <w:color w:val="auto"/>
          <w:szCs w:val="21"/>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ascii="宋体" w:hAnsi="宋体" w:cs="宋体"/>
          <w:color w:val="auto"/>
          <w:szCs w:val="21"/>
        </w:rPr>
      </w:pPr>
      <w:r>
        <w:rPr>
          <w:rFonts w:hint="eastAsia" w:ascii="宋体" w:hAnsi="宋体" w:cs="宋体"/>
          <w:b/>
          <w:bCs/>
          <w:color w:val="auto"/>
          <w:szCs w:val="21"/>
        </w:rPr>
        <w:t>十、开标时间及地点</w:t>
      </w:r>
      <w:r>
        <w:rPr>
          <w:rFonts w:hint="eastAsia" w:ascii="宋体" w:hAnsi="宋体" w:cs="宋体"/>
          <w:color w:val="auto"/>
          <w:szCs w:val="21"/>
        </w:rPr>
        <w:t>：</w:t>
      </w:r>
    </w:p>
    <w:p>
      <w:pPr>
        <w:keepNext w:val="0"/>
        <w:keepLines w:val="0"/>
        <w:pageBreakBefore w:val="0"/>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rPr>
      </w:pPr>
      <w:r>
        <w:rPr>
          <w:rFonts w:hint="eastAsia" w:ascii="宋体" w:hAnsi="宋体" w:cs="宋体"/>
          <w:color w:val="auto"/>
          <w:szCs w:val="21"/>
        </w:rPr>
        <w:t>本次招标将于</w:t>
      </w:r>
      <w:r>
        <w:rPr>
          <w:rFonts w:hint="eastAsia" w:ascii="宋体" w:hAnsi="宋体" w:cs="宋体"/>
          <w:color w:val="auto"/>
          <w:szCs w:val="21"/>
          <w:lang w:eastAsia="zh-CN"/>
        </w:rPr>
        <w:t>2020年1月3日9时30分</w:t>
      </w:r>
      <w:r>
        <w:rPr>
          <w:rFonts w:hint="eastAsia" w:ascii="宋体" w:hAnsi="宋体" w:cs="宋体"/>
          <w:color w:val="auto"/>
          <w:szCs w:val="21"/>
        </w:rPr>
        <w:t>，在百色市园博园主展馆新政务中心三楼（市公共资源交易中心）公开开标。</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ascii="宋体" w:hAnsi="宋体" w:cs="宋体"/>
          <w:b/>
          <w:color w:val="auto"/>
          <w:szCs w:val="21"/>
        </w:rPr>
      </w:pPr>
      <w:r>
        <w:rPr>
          <w:rFonts w:hint="eastAsia" w:ascii="宋体" w:hAnsi="宋体" w:cs="宋体"/>
          <w:b/>
          <w:color w:val="auto"/>
          <w:szCs w:val="21"/>
        </w:rPr>
        <w:t>十一、网上查询地址：</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ascii="宋体" w:hAnsi="宋体" w:cs="宋体"/>
          <w:color w:val="auto"/>
          <w:szCs w:val="21"/>
        </w:rPr>
      </w:pPr>
      <w:r>
        <w:rPr>
          <w:rFonts w:hint="eastAsia" w:ascii="宋体" w:hAnsi="宋体" w:cs="Arial"/>
          <w:color w:val="auto"/>
          <w:szCs w:val="21"/>
        </w:rPr>
        <w:t>中国政府采购网（</w:t>
      </w:r>
      <w:r>
        <w:rPr>
          <w:color w:val="auto"/>
        </w:rPr>
        <w:fldChar w:fldCharType="begin"/>
      </w:r>
      <w:r>
        <w:rPr>
          <w:color w:val="auto"/>
        </w:rPr>
        <w:instrText xml:space="preserve">HYPERLINK "http://www.ccgp.gov.cn"</w:instrText>
      </w:r>
      <w:r>
        <w:rPr>
          <w:color w:val="auto"/>
        </w:rPr>
        <w:fldChar w:fldCharType="separate"/>
      </w:r>
      <w:r>
        <w:rPr>
          <w:rFonts w:ascii="宋体" w:hAnsi="宋体" w:cs="Arial"/>
          <w:color w:val="auto"/>
          <w:szCs w:val="21"/>
        </w:rPr>
        <w:t>www.ccgp.gov.cn</w:t>
      </w:r>
      <w:r>
        <w:rPr>
          <w:color w:val="auto"/>
        </w:rPr>
        <w:fldChar w:fldCharType="end"/>
      </w:r>
      <w:r>
        <w:rPr>
          <w:rFonts w:hint="eastAsia" w:ascii="宋体" w:hAnsi="宋体" w:cs="Arial"/>
          <w:color w:val="auto"/>
          <w:szCs w:val="21"/>
        </w:rPr>
        <w:t>）、广西壮族自治区政府采购网（</w:t>
      </w:r>
      <w:r>
        <w:rPr>
          <w:rFonts w:ascii="宋体" w:hAnsi="宋体" w:cs="Arial"/>
          <w:color w:val="auto"/>
          <w:szCs w:val="21"/>
        </w:rPr>
        <w:t>www.</w:t>
      </w:r>
      <w:r>
        <w:rPr>
          <w:rFonts w:hint="eastAsia" w:ascii="宋体" w:hAnsi="宋体" w:cs="Arial"/>
          <w:color w:val="auto"/>
          <w:szCs w:val="21"/>
        </w:rPr>
        <w:t>zfcg.gxzf.gov.cn）、百色市公共资源交易中心网（</w:t>
      </w:r>
      <w:r>
        <w:rPr>
          <w:color w:val="auto"/>
        </w:rPr>
        <w:fldChar w:fldCharType="begin"/>
      </w:r>
      <w:r>
        <w:rPr>
          <w:color w:val="auto"/>
        </w:rPr>
        <w:instrText xml:space="preserve">HYPERLINK "http://www.bsggzy.cn"</w:instrText>
      </w:r>
      <w:r>
        <w:rPr>
          <w:color w:val="auto"/>
        </w:rPr>
        <w:fldChar w:fldCharType="separate"/>
      </w:r>
      <w:r>
        <w:rPr>
          <w:rFonts w:hint="eastAsia" w:ascii="宋体" w:hAnsi="宋体" w:cs="Arial"/>
          <w:color w:val="auto"/>
          <w:szCs w:val="21"/>
        </w:rPr>
        <w:t>www.bsggzy.cn</w:t>
      </w:r>
      <w:r>
        <w:rPr>
          <w:color w:val="auto"/>
        </w:rPr>
        <w:fldChar w:fldCharType="end"/>
      </w:r>
      <w:r>
        <w:rPr>
          <w:rFonts w:hint="eastAsia" w:ascii="宋体" w:hAnsi="宋体" w:cs="Arial"/>
          <w:color w:val="auto"/>
          <w:szCs w:val="21"/>
        </w:rPr>
        <w:t>）。</w:t>
      </w:r>
    </w:p>
    <w:p>
      <w:pPr>
        <w:keepNext w:val="0"/>
        <w:keepLines w:val="0"/>
        <w:pageBreakBefore w:val="0"/>
        <w:kinsoku/>
        <w:wordWrap/>
        <w:overflowPunct/>
        <w:topLinePunct w:val="0"/>
        <w:autoSpaceDE/>
        <w:autoSpaceDN/>
        <w:bidi w:val="0"/>
        <w:adjustRightInd/>
        <w:snapToGrid w:val="0"/>
        <w:spacing w:line="320" w:lineRule="exact"/>
        <w:ind w:firstLine="422" w:firstLineChars="200"/>
        <w:textAlignment w:val="auto"/>
        <w:rPr>
          <w:rFonts w:ascii="宋体" w:hAnsi="宋体" w:cs="宋体"/>
          <w:b/>
          <w:color w:val="auto"/>
          <w:szCs w:val="21"/>
        </w:rPr>
      </w:pPr>
      <w:r>
        <w:rPr>
          <w:rFonts w:hint="eastAsia" w:ascii="宋体" w:hAnsi="宋体" w:cs="宋体"/>
          <w:b/>
          <w:color w:val="auto"/>
          <w:szCs w:val="21"/>
        </w:rPr>
        <w:t>十二、联系事项：</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eastAsia="宋体" w:cs="Arial"/>
          <w:color w:val="auto"/>
          <w:szCs w:val="21"/>
          <w:lang w:eastAsia="zh-CN"/>
        </w:rPr>
      </w:pPr>
      <w:r>
        <w:rPr>
          <w:rFonts w:hint="eastAsia" w:ascii="宋体" w:hAnsi="宋体" w:cs="Arial"/>
          <w:color w:val="auto"/>
          <w:szCs w:val="21"/>
        </w:rPr>
        <w:t>1</w:t>
      </w:r>
      <w:r>
        <w:rPr>
          <w:rFonts w:hint="eastAsia" w:ascii="宋体" w:hAnsi="宋体" w:cs="Arial"/>
          <w:color w:val="auto"/>
          <w:szCs w:val="21"/>
          <w:lang w:eastAsia="zh-CN"/>
        </w:rPr>
        <w:t>、</w:t>
      </w:r>
      <w:r>
        <w:rPr>
          <w:rFonts w:hint="eastAsia" w:ascii="宋体" w:hAnsi="宋体" w:cs="Arial"/>
          <w:color w:val="auto"/>
          <w:szCs w:val="21"/>
        </w:rPr>
        <w:t>采购人名称：</w:t>
      </w:r>
      <w:r>
        <w:rPr>
          <w:rFonts w:hint="eastAsia" w:ascii="宋体" w:hAnsi="宋体" w:cs="Arial"/>
          <w:color w:val="auto"/>
          <w:szCs w:val="21"/>
          <w:lang w:eastAsia="zh-CN"/>
        </w:rPr>
        <w:t>德保县疾病预防控制中心</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eastAsia="宋体" w:cs="Arial"/>
          <w:color w:val="auto"/>
          <w:szCs w:val="21"/>
          <w:lang w:eastAsia="zh-CN"/>
        </w:rPr>
      </w:pPr>
      <w:r>
        <w:rPr>
          <w:rFonts w:hint="eastAsia" w:ascii="宋体" w:hAnsi="宋体" w:cs="Arial"/>
          <w:color w:val="auto"/>
          <w:szCs w:val="21"/>
        </w:rPr>
        <w:t xml:space="preserve"> </w:t>
      </w:r>
      <w:r>
        <w:rPr>
          <w:rFonts w:hint="eastAsia" w:ascii="宋体" w:hAnsi="宋体" w:cs="Arial"/>
          <w:color w:val="auto"/>
          <w:szCs w:val="21"/>
          <w:lang w:val="en-US" w:eastAsia="zh-CN"/>
        </w:rPr>
        <w:t xml:space="preserve">  </w:t>
      </w:r>
      <w:r>
        <w:rPr>
          <w:rFonts w:hint="eastAsia" w:ascii="宋体" w:hAnsi="宋体" w:cs="Arial"/>
          <w:color w:val="auto"/>
          <w:szCs w:val="21"/>
        </w:rPr>
        <w:t>地址：</w:t>
      </w:r>
      <w:r>
        <w:rPr>
          <w:rFonts w:hint="eastAsia" w:ascii="宋体" w:hAnsi="宋体" w:cs="Arial"/>
          <w:color w:val="auto"/>
          <w:szCs w:val="21"/>
          <w:lang w:eastAsia="zh-CN"/>
        </w:rPr>
        <w:t>德保县城关镇莲城社区环城北路6号</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eastAsia="宋体" w:cs="Arial"/>
          <w:color w:val="auto"/>
          <w:szCs w:val="21"/>
          <w:lang w:eastAsia="zh-CN"/>
        </w:rPr>
      </w:pPr>
      <w:r>
        <w:rPr>
          <w:rFonts w:hint="eastAsia" w:ascii="宋体" w:hAnsi="宋体" w:cs="Arial"/>
          <w:color w:val="auto"/>
          <w:szCs w:val="21"/>
        </w:rPr>
        <w:t xml:space="preserve">  </w:t>
      </w:r>
      <w:r>
        <w:rPr>
          <w:rFonts w:hint="eastAsia" w:ascii="宋体" w:hAnsi="宋体" w:cs="Arial"/>
          <w:color w:val="auto"/>
          <w:szCs w:val="21"/>
          <w:lang w:val="en-US" w:eastAsia="zh-CN"/>
        </w:rPr>
        <w:t xml:space="preserve"> </w:t>
      </w:r>
      <w:r>
        <w:rPr>
          <w:rFonts w:hint="eastAsia" w:ascii="宋体" w:hAnsi="宋体" w:cs="Arial"/>
          <w:color w:val="auto"/>
          <w:szCs w:val="21"/>
        </w:rPr>
        <w:t>联系人：</w:t>
      </w:r>
      <w:r>
        <w:rPr>
          <w:rFonts w:hint="eastAsia" w:ascii="宋体" w:hAnsi="宋体" w:cs="Arial"/>
          <w:color w:val="auto"/>
          <w:szCs w:val="21"/>
          <w:lang w:eastAsia="zh-CN"/>
        </w:rPr>
        <w:t>唐</w:t>
      </w:r>
      <w:r>
        <w:rPr>
          <w:rFonts w:hint="eastAsia" w:ascii="宋体" w:hAnsi="宋体" w:cs="Arial"/>
          <w:color w:val="auto"/>
          <w:szCs w:val="21"/>
          <w:lang w:val="en-US" w:eastAsia="zh-CN"/>
        </w:rPr>
        <w:t>历梅</w:t>
      </w:r>
      <w:r>
        <w:rPr>
          <w:rFonts w:hint="eastAsia" w:ascii="宋体" w:hAnsi="宋体" w:cs="Arial"/>
          <w:color w:val="auto"/>
          <w:szCs w:val="21"/>
        </w:rPr>
        <w:t>，联系电话:</w:t>
      </w:r>
      <w:r>
        <w:rPr>
          <w:rFonts w:hint="eastAsia" w:ascii="宋体" w:hAnsi="宋体" w:cs="Arial"/>
          <w:color w:val="auto"/>
          <w:szCs w:val="21"/>
          <w:lang w:eastAsia="zh-CN"/>
        </w:rPr>
        <w:t>0776-3829765</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Arial"/>
          <w:color w:val="auto"/>
          <w:szCs w:val="21"/>
        </w:rPr>
      </w:pPr>
      <w:r>
        <w:rPr>
          <w:rFonts w:hint="eastAsia" w:ascii="宋体" w:hAnsi="宋体" w:cs="Arial"/>
          <w:color w:val="auto"/>
          <w:szCs w:val="21"/>
        </w:rPr>
        <w:t>2、采购代理机构名称：海之特工程管理有限公司</w:t>
      </w:r>
    </w:p>
    <w:p>
      <w:pPr>
        <w:keepNext w:val="0"/>
        <w:keepLines w:val="0"/>
        <w:pageBreakBefore w:val="0"/>
        <w:kinsoku/>
        <w:wordWrap/>
        <w:overflowPunct/>
        <w:topLinePunct w:val="0"/>
        <w:autoSpaceDE/>
        <w:autoSpaceDN/>
        <w:bidi w:val="0"/>
        <w:adjustRightInd/>
        <w:spacing w:line="320" w:lineRule="exact"/>
        <w:ind w:firstLine="840" w:firstLineChars="400"/>
        <w:textAlignment w:val="auto"/>
        <w:rPr>
          <w:rFonts w:hint="eastAsia" w:ascii="宋体" w:hAnsi="宋体" w:cs="Arial"/>
          <w:color w:val="auto"/>
          <w:szCs w:val="21"/>
        </w:rPr>
      </w:pPr>
      <w:r>
        <w:rPr>
          <w:rFonts w:hint="eastAsia" w:ascii="宋体" w:hAnsi="宋体" w:cs="Arial"/>
          <w:color w:val="auto"/>
          <w:szCs w:val="21"/>
        </w:rPr>
        <w:t>地址：百色市右江区龙腾路13号龙晟国际写字楼23层</w:t>
      </w:r>
    </w:p>
    <w:p>
      <w:pPr>
        <w:keepNext w:val="0"/>
        <w:keepLines w:val="0"/>
        <w:pageBreakBefore w:val="0"/>
        <w:kinsoku/>
        <w:wordWrap/>
        <w:overflowPunct/>
        <w:topLinePunct w:val="0"/>
        <w:autoSpaceDE/>
        <w:autoSpaceDN/>
        <w:bidi w:val="0"/>
        <w:adjustRightInd/>
        <w:spacing w:line="320" w:lineRule="exact"/>
        <w:ind w:firstLine="840" w:firstLineChars="400"/>
        <w:textAlignment w:val="auto"/>
        <w:rPr>
          <w:rFonts w:hint="eastAsia" w:ascii="宋体" w:hAnsi="宋体" w:eastAsia="宋体" w:cs="Arial"/>
          <w:color w:val="auto"/>
          <w:szCs w:val="21"/>
          <w:lang w:eastAsia="zh-CN"/>
        </w:rPr>
      </w:pPr>
      <w:r>
        <w:rPr>
          <w:rFonts w:hint="eastAsia" w:ascii="宋体" w:hAnsi="宋体" w:cs="Arial"/>
          <w:color w:val="auto"/>
          <w:szCs w:val="21"/>
        </w:rPr>
        <w:t>项目联系人：</w:t>
      </w:r>
      <w:r>
        <w:rPr>
          <w:rFonts w:hint="eastAsia" w:ascii="宋体" w:hAnsi="宋体" w:cs="Arial"/>
          <w:color w:val="auto"/>
          <w:szCs w:val="21"/>
          <w:lang w:val="en-US" w:eastAsia="zh-CN"/>
        </w:rPr>
        <w:t>韦华毅</w:t>
      </w:r>
      <w:r>
        <w:rPr>
          <w:rFonts w:hint="eastAsia" w:ascii="宋体" w:hAnsi="宋体" w:cs="Arial"/>
          <w:color w:val="auto"/>
          <w:szCs w:val="21"/>
        </w:rPr>
        <w:t>      联系电话：</w:t>
      </w:r>
      <w:r>
        <w:rPr>
          <w:rFonts w:hint="eastAsia" w:ascii="宋体" w:hAnsi="宋体" w:cs="Arial"/>
          <w:color w:val="auto"/>
          <w:szCs w:val="21"/>
          <w:lang w:eastAsia="zh-CN"/>
        </w:rPr>
        <w:t>0776-2808208，13877696241</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Arial"/>
          <w:color w:val="auto"/>
          <w:szCs w:val="21"/>
        </w:rPr>
      </w:pPr>
      <w:r>
        <w:rPr>
          <w:rFonts w:hint="eastAsia" w:ascii="宋体" w:hAnsi="宋体" w:cs="Arial"/>
          <w:color w:val="auto"/>
          <w:szCs w:val="21"/>
        </w:rPr>
        <w:t xml:space="preserve">3、监督部门：德保县政府采购管理办公室                </w:t>
      </w:r>
    </w:p>
    <w:p>
      <w:pPr>
        <w:keepNext w:val="0"/>
        <w:keepLines w:val="0"/>
        <w:pageBreakBefore w:val="0"/>
        <w:kinsoku/>
        <w:wordWrap/>
        <w:overflowPunct/>
        <w:topLinePunct w:val="0"/>
        <w:autoSpaceDE/>
        <w:autoSpaceDN/>
        <w:bidi w:val="0"/>
        <w:adjustRightInd/>
        <w:spacing w:line="320" w:lineRule="exact"/>
        <w:ind w:firstLine="840" w:firstLineChars="400"/>
        <w:textAlignment w:val="auto"/>
        <w:rPr>
          <w:rFonts w:hint="eastAsia" w:ascii="宋体" w:hAnsi="宋体" w:cs="Arial"/>
          <w:color w:val="auto"/>
          <w:szCs w:val="21"/>
        </w:rPr>
      </w:pPr>
      <w:r>
        <w:rPr>
          <w:rFonts w:hint="eastAsia" w:ascii="宋体" w:hAnsi="宋体" w:cs="Arial"/>
          <w:color w:val="auto"/>
          <w:szCs w:val="21"/>
        </w:rPr>
        <w:t>地址：德保县财政局大楼      电话：0776-3821171</w:t>
      </w:r>
    </w:p>
    <w:p>
      <w:pPr>
        <w:keepNext w:val="0"/>
        <w:keepLines w:val="0"/>
        <w:pageBreakBefore w:val="0"/>
        <w:kinsoku/>
        <w:wordWrap/>
        <w:overflowPunct/>
        <w:topLinePunct w:val="0"/>
        <w:autoSpaceDE/>
        <w:autoSpaceDN/>
        <w:bidi w:val="0"/>
        <w:adjustRightInd/>
        <w:snapToGrid w:val="0"/>
        <w:spacing w:line="320" w:lineRule="exact"/>
        <w:ind w:firstLine="840" w:firstLineChars="400"/>
        <w:textAlignment w:val="auto"/>
        <w:rPr>
          <w:rFonts w:hint="default" w:ascii="宋体" w:hAnsi="宋体" w:eastAsia="宋体"/>
          <w:color w:val="auto"/>
          <w:szCs w:val="21"/>
          <w:lang w:val="en-US" w:eastAsia="zh-CN"/>
        </w:rPr>
      </w:pPr>
    </w:p>
    <w:p>
      <w:pPr>
        <w:keepNext w:val="0"/>
        <w:keepLines w:val="0"/>
        <w:pageBreakBefore w:val="0"/>
        <w:kinsoku/>
        <w:wordWrap/>
        <w:overflowPunct/>
        <w:topLinePunct w:val="0"/>
        <w:autoSpaceDE/>
        <w:autoSpaceDN/>
        <w:bidi w:val="0"/>
        <w:adjustRightInd/>
        <w:snapToGrid w:val="0"/>
        <w:spacing w:line="320" w:lineRule="exact"/>
        <w:ind w:firstLine="840" w:firstLineChars="400"/>
        <w:textAlignment w:val="auto"/>
        <w:rPr>
          <w:rFonts w:ascii="宋体" w:hAnsi="宋体"/>
          <w:color w:val="auto"/>
          <w:szCs w:val="21"/>
        </w:rPr>
      </w:pPr>
    </w:p>
    <w:p>
      <w:pPr>
        <w:pStyle w:val="2"/>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pacing w:line="320" w:lineRule="exact"/>
        <w:ind w:firstLine="525" w:firstLineChars="250"/>
        <w:jc w:val="left"/>
        <w:textAlignment w:val="auto"/>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 w:val="24"/>
        </w:rPr>
        <w:t xml:space="preserve">                                          </w:t>
      </w:r>
      <w:r>
        <w:rPr>
          <w:rFonts w:hint="eastAsia" w:ascii="宋体" w:hAnsi="宋体" w:cs="宋体"/>
          <w:color w:val="auto"/>
          <w:szCs w:val="21"/>
        </w:rPr>
        <w:t>海之特工程管理有限公司</w:t>
      </w:r>
    </w:p>
    <w:p>
      <w:pPr>
        <w:keepNext w:val="0"/>
        <w:keepLines w:val="0"/>
        <w:pageBreakBefore w:val="0"/>
        <w:kinsoku/>
        <w:wordWrap/>
        <w:overflowPunct/>
        <w:topLinePunct w:val="0"/>
        <w:autoSpaceDE/>
        <w:autoSpaceDN/>
        <w:bidi w:val="0"/>
        <w:adjustRightInd/>
        <w:snapToGrid w:val="0"/>
        <w:spacing w:line="320" w:lineRule="exact"/>
        <w:ind w:left="238"/>
        <w:jc w:val="center"/>
        <w:textAlignment w:val="auto"/>
        <w:rPr>
          <w:rFonts w:ascii="宋体" w:hAnsi="宋体" w:cs="宋体"/>
          <w:color w:val="auto"/>
          <w:szCs w:val="21"/>
        </w:rPr>
      </w:pPr>
      <w:r>
        <w:rPr>
          <w:rFonts w:hint="eastAsia" w:ascii="宋体" w:hAnsi="宋体" w:cs="宋体"/>
          <w:color w:val="auto"/>
          <w:szCs w:val="21"/>
        </w:rPr>
        <w:t xml:space="preserve">                                                    2019年</w:t>
      </w:r>
      <w:r>
        <w:rPr>
          <w:rFonts w:hint="eastAsia" w:ascii="宋体" w:hAnsi="宋体" w:eastAsia="宋体" w:cs="宋体"/>
          <w:color w:val="auto"/>
          <w:szCs w:val="21"/>
          <w:lang w:val="en-US" w:eastAsia="zh-CN"/>
        </w:rPr>
        <w:t>12</w:t>
      </w:r>
      <w:r>
        <w:rPr>
          <w:rFonts w:hint="eastAsia" w:ascii="宋体" w:hAnsi="宋体" w:cs="宋体"/>
          <w:color w:val="auto"/>
          <w:szCs w:val="21"/>
        </w:rPr>
        <w:t>月</w:t>
      </w:r>
      <w:r>
        <w:rPr>
          <w:rFonts w:hint="eastAsia" w:ascii="宋体" w:hAnsi="宋体" w:eastAsia="宋体" w:cs="宋体"/>
          <w:color w:val="auto"/>
          <w:szCs w:val="21"/>
          <w:lang w:val="en-US" w:eastAsia="zh-CN"/>
        </w:rPr>
        <w:t>13</w:t>
      </w:r>
      <w:r>
        <w:rPr>
          <w:rFonts w:hint="eastAsia" w:ascii="宋体" w:hAnsi="宋体" w:cs="宋体"/>
          <w:color w:val="auto"/>
          <w:szCs w:val="21"/>
        </w:rPr>
        <w:t>日</w:t>
      </w:r>
    </w:p>
    <w:p>
      <w:pPr>
        <w:keepNext w:val="0"/>
        <w:keepLines w:val="0"/>
        <w:pageBreakBefore w:val="0"/>
        <w:kinsoku/>
        <w:wordWrap/>
        <w:overflowPunct/>
        <w:topLinePunct w:val="0"/>
        <w:autoSpaceDE/>
        <w:autoSpaceDN/>
        <w:bidi w:val="0"/>
        <w:adjustRightInd/>
        <w:spacing w:line="3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EE37A"/>
    <w:multiLevelType w:val="singleLevel"/>
    <w:tmpl w:val="83EEE3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96119"/>
    <w:rsid w:val="3829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Verdana" w:hAnsi="Verdana"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List Paragraph1"/>
    <w:basedOn w:val="1"/>
    <w:qFormat/>
    <w:uiPriority w:val="0"/>
    <w:pPr>
      <w:ind w:firstLine="420" w:firstLineChars="200"/>
    </w:pPr>
    <w:rPr>
      <w:rFonts w:ascii="Calibri" w:hAnsi="Calibri"/>
      <w:szCs w:val="22"/>
    </w:rPr>
  </w:style>
  <w:style w:type="paragraph" w:customStyle="1" w:styleId="7">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2019-12-13T02:40:00Z</dcterms:created>
  <dc:creator>Administrator</dc:creator>
  <cp:lastModifiedBy>Administrator</cp:lastModifiedBy>
  <dcterms:modified xsi:type="dcterms:W3CDTF">2019-12-13T02:42:06Z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