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360" w:lineRule="auto"/>
        <w:ind w:left="0" w:leftChars="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技术要求</w:t>
      </w:r>
    </w:p>
    <w:p>
      <w:pPr>
        <w:keepNext w:val="0"/>
        <w:keepLines w:val="0"/>
        <w:pageBreakBefore w:val="0"/>
        <w:tabs>
          <w:tab w:val="left" w:pos="2880"/>
        </w:tabs>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1.电源：AC 220V  50Hz；</w:t>
      </w:r>
    </w:p>
    <w:p>
      <w:pPr>
        <w:keepNext w:val="0"/>
        <w:keepLines w:val="0"/>
        <w:pageBreakBefore w:val="0"/>
        <w:tabs>
          <w:tab w:val="left" w:pos="2880"/>
        </w:tabs>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color w:val="000000"/>
          <w:kern w:val="0"/>
          <w:sz w:val="24"/>
          <w:szCs w:val="24"/>
        </w:rPr>
        <w:t>2.环境：温度范围18℃-30℃，相对湿度20-80%；</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3.检测原理：化学发光免疫分析；</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4.样本类型：</w:t>
      </w:r>
      <w:r>
        <w:rPr>
          <w:rFonts w:hint="eastAsia" w:ascii="宋体" w:hAnsi="宋体" w:eastAsia="宋体" w:cs="宋体"/>
          <w:color w:val="000000"/>
          <w:kern w:val="0"/>
          <w:sz w:val="24"/>
          <w:szCs w:val="24"/>
        </w:rPr>
        <w:t>血清，血浆，尿液，全血；</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5.分析速度：</w:t>
      </w:r>
      <w:r>
        <w:rPr>
          <w:rFonts w:hint="eastAsia" w:ascii="宋体" w:hAnsi="宋体" w:eastAsia="宋体" w:cs="宋体"/>
          <w:kern w:val="0"/>
          <w:sz w:val="24"/>
          <w:szCs w:val="24"/>
        </w:rPr>
        <w:t>至少包含一个速度≥400测试/小时的独立分析模块</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color w:val="000000"/>
          <w:kern w:val="0"/>
          <w:sz w:val="24"/>
          <w:szCs w:val="24"/>
        </w:rPr>
        <w:t xml:space="preserve"> 最快首个结果时间：≤11分钟</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kern w:val="0"/>
          <w:sz w:val="24"/>
          <w:szCs w:val="24"/>
        </w:rPr>
        <w:t xml:space="preserve"> 同时可测免疫项目：≥40项</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8.</w:t>
      </w:r>
      <w:r>
        <w:rPr>
          <w:rFonts w:hint="eastAsia" w:ascii="宋体" w:hAnsi="宋体" w:eastAsia="宋体" w:cs="宋体"/>
          <w:kern w:val="0"/>
          <w:sz w:val="24"/>
          <w:szCs w:val="24"/>
        </w:rPr>
        <w:t>吸样设计</w:t>
      </w:r>
      <w:r>
        <w:rPr>
          <w:rFonts w:hint="eastAsia" w:ascii="宋体" w:hAnsi="宋体" w:eastAsia="宋体" w:cs="宋体"/>
          <w:sz w:val="24"/>
          <w:szCs w:val="24"/>
        </w:rPr>
        <w:t>：</w:t>
      </w:r>
      <w:r>
        <w:rPr>
          <w:rFonts w:hint="eastAsia" w:ascii="宋体" w:hAnsi="宋体" w:eastAsia="宋体" w:cs="宋体"/>
          <w:kern w:val="0"/>
          <w:sz w:val="24"/>
          <w:szCs w:val="24"/>
        </w:rPr>
        <w:t>同时具备钢针直接吸样功能和一次性tip头吸样功能</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9.</w:t>
      </w:r>
      <w:r>
        <w:rPr>
          <w:rFonts w:hint="eastAsia" w:ascii="宋体" w:hAnsi="宋体" w:eastAsia="宋体" w:cs="宋体"/>
          <w:color w:val="000000"/>
          <w:kern w:val="0"/>
          <w:sz w:val="24"/>
          <w:szCs w:val="24"/>
        </w:rPr>
        <w:t xml:space="preserve"> 检测项目：可开展</w:t>
      </w:r>
      <w:r>
        <w:rPr>
          <w:rFonts w:hint="eastAsia" w:ascii="宋体" w:hAnsi="宋体" w:eastAsia="宋体" w:cs="宋体"/>
          <w:sz w:val="24"/>
          <w:szCs w:val="24"/>
        </w:rPr>
        <w:t>雌二醇（E2), 睾酮（T），孕酮（P），泌乳素（PRL），人绒毛膜促性腺激素（HCG），皮质醇（Cor），肾上腺皮质激素（ACTH），叶酸（Fol），VB12，促红细胞生成素（EPO），游离甲状腺素（FT4），游离甲状腺原氨酸（FT3），促甲状腺素（TSH），甲状腺球蛋白（TG），甲状腺结合球蛋白（TBG），人生长激素（GH），胰岛素样生长因子-I（IGF-1），胰岛素样生长因子结合蛋白-3（IGFBP-3），尿白蛋白（ALB），胰岛素（IRI），C肽（C-P）的检测等；</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color w:val="000000"/>
          <w:kern w:val="0"/>
          <w:sz w:val="24"/>
          <w:szCs w:val="24"/>
        </w:rPr>
        <w:t xml:space="preserve"> 样本容量</w:t>
      </w:r>
      <w:r>
        <w:rPr>
          <w:rFonts w:hint="eastAsia" w:ascii="宋体" w:hAnsi="宋体" w:eastAsia="宋体" w:cs="宋体"/>
          <w:sz w:val="24"/>
          <w:szCs w:val="24"/>
        </w:rPr>
        <w:t>：</w:t>
      </w:r>
      <w:r>
        <w:rPr>
          <w:rFonts w:hint="eastAsia" w:ascii="宋体" w:hAnsi="宋体" w:eastAsia="宋体" w:cs="宋体"/>
          <w:color w:val="000000"/>
          <w:kern w:val="0"/>
          <w:sz w:val="24"/>
          <w:szCs w:val="24"/>
        </w:rPr>
        <w:t>至少有一个模块样本位≥400</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11.</w:t>
      </w:r>
      <w:r>
        <w:rPr>
          <w:rFonts w:hint="eastAsia" w:ascii="宋体" w:hAnsi="宋体" w:eastAsia="宋体" w:cs="宋体"/>
          <w:kern w:val="0"/>
          <w:sz w:val="24"/>
          <w:szCs w:val="24"/>
        </w:rPr>
        <w:t xml:space="preserve"> 样本用</w:t>
      </w:r>
      <w:r>
        <w:rPr>
          <w:rFonts w:hint="eastAsia" w:ascii="宋体" w:hAnsi="宋体" w:eastAsia="宋体" w:cs="宋体"/>
          <w:color w:val="000000"/>
          <w:kern w:val="0"/>
          <w:sz w:val="24"/>
          <w:szCs w:val="24"/>
        </w:rPr>
        <w:t>量：≤100 μL；</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color w:val="000000"/>
          <w:kern w:val="0"/>
          <w:sz w:val="24"/>
          <w:szCs w:val="24"/>
        </w:rPr>
        <w:t xml:space="preserve"> 样本管类型</w:t>
      </w:r>
      <w:r>
        <w:rPr>
          <w:rFonts w:hint="eastAsia" w:ascii="宋体" w:hAnsi="宋体" w:eastAsia="宋体" w:cs="宋体"/>
          <w:sz w:val="24"/>
          <w:szCs w:val="24"/>
        </w:rPr>
        <w:t>：</w:t>
      </w:r>
      <w:r>
        <w:rPr>
          <w:rFonts w:hint="eastAsia" w:ascii="宋体" w:hAnsi="宋体" w:eastAsia="宋体" w:cs="宋体"/>
          <w:color w:val="000000"/>
          <w:kern w:val="0"/>
          <w:sz w:val="24"/>
          <w:szCs w:val="24"/>
        </w:rPr>
        <w:t>支持多种规格原始管上样功能 (直径≤16mm)，具备系统条形码功能</w:t>
      </w:r>
      <w:r>
        <w:rPr>
          <w:rFonts w:hint="eastAsia" w:ascii="宋体" w:hAnsi="宋体" w:eastAsia="宋体" w:cs="宋体"/>
          <w:kern w:val="0"/>
          <w:sz w:val="24"/>
          <w:szCs w:val="24"/>
        </w:rPr>
        <w:t>；</w:t>
      </w:r>
    </w:p>
    <w:p>
      <w:pPr>
        <w:keepNext w:val="0"/>
        <w:keepLines w:val="0"/>
        <w:pageBreakBefore w:val="0"/>
        <w:kinsoku/>
        <w:wordWrap/>
        <w:overflowPunct/>
        <w:topLinePunct w:val="0"/>
        <w:bidi w:val="0"/>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color w:val="000000"/>
          <w:kern w:val="0"/>
          <w:sz w:val="24"/>
          <w:szCs w:val="24"/>
        </w:rPr>
        <w:t xml:space="preserve"> 质控品校准品管理系统：具有线上独立冷藏储存仓</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60个存储位置，可储存校准品，质控品，并且分别加盖保存，质控品和校准品可在机冷藏保存，可在线自动定时进行质控和校准</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color w:val="000000"/>
          <w:kern w:val="0"/>
          <w:sz w:val="24"/>
          <w:szCs w:val="24"/>
        </w:rPr>
        <w:t xml:space="preserve"> 加样系统：具有自动冲洗、自动稀释功能及自动再检功能，探针具有防撞保护功能、防堵功能</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color w:val="000000"/>
          <w:kern w:val="0"/>
          <w:sz w:val="24"/>
          <w:szCs w:val="24"/>
        </w:rPr>
        <w:t xml:space="preserve"> 样本整体性控制：样本液面检测、凝块检测、气泡检测以及样本量不足检测</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color w:val="000000"/>
          <w:kern w:val="0"/>
          <w:sz w:val="24"/>
          <w:szCs w:val="24"/>
        </w:rPr>
        <w:t xml:space="preserve"> 试剂完整性控制：试剂盒条形码识别，自动追踪和标记：试剂存量、校准和质控有效性、在机稳定性、试剂效期和试剂气泡检测</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17. 仪器操作软件具备将质控品检测结果实时绘制成质控图并按照预定义的质控规则，做出预警的功能；</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sz w:val="24"/>
          <w:szCs w:val="24"/>
        </w:rPr>
        <w:t>18.</w:t>
      </w:r>
      <w:r>
        <w:rPr>
          <w:rFonts w:hint="eastAsia" w:ascii="宋体" w:hAnsi="宋体" w:eastAsia="宋体" w:cs="宋体"/>
          <w:color w:val="000000"/>
          <w:kern w:val="0"/>
          <w:sz w:val="24"/>
          <w:szCs w:val="24"/>
        </w:rPr>
        <w:t xml:space="preserve"> 持续运行能力：可在运行中不停机装载卸载试剂耗材</w:t>
      </w:r>
      <w:r>
        <w:rPr>
          <w:rFonts w:hint="eastAsia" w:ascii="宋体" w:hAnsi="宋体" w:eastAsia="宋体" w:cs="宋体"/>
          <w:sz w:val="24"/>
          <w:szCs w:val="24"/>
        </w:rPr>
        <w:t>；</w:t>
      </w:r>
    </w:p>
    <w:p>
      <w:pPr>
        <w:keepNext w:val="0"/>
        <w:keepLines w:val="0"/>
        <w:pageBreakBefore w:val="0"/>
        <w:widowControl/>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19. 生物安全系统：具备自动去盖升级功能；</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20. 操控系统：同时包含磁动传输系统和盘式进样系统：</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 xml:space="preserve"> 网路连接能力：可单向、双向连接Lis</w:t>
      </w:r>
    </w:p>
    <w:p>
      <w:pPr>
        <w:pStyle w:val="8"/>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 其它</w:t>
      </w:r>
      <w:r>
        <w:rPr>
          <w:rFonts w:hint="eastAsia" w:ascii="宋体" w:hAnsi="宋体" w:eastAsia="宋体" w:cs="宋体"/>
          <w:sz w:val="24"/>
          <w:szCs w:val="24"/>
          <w:lang w:val="en-US" w:eastAsia="zh-CN"/>
        </w:rPr>
        <w:t>要求</w:t>
      </w:r>
    </w:p>
    <w:p>
      <w:pPr>
        <w:pStyle w:val="8"/>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.1.提供仪器操作及连接LIS系统所需电脑；</w:t>
      </w:r>
    </w:p>
    <w:p>
      <w:pPr>
        <w:pStyle w:val="8"/>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.2.连接LIS系统，包括LIS双功能接口费，扫码器等；</w:t>
      </w:r>
    </w:p>
    <w:p>
      <w:pPr>
        <w:pStyle w:val="8"/>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.3.配置满足整套化学发光免疫分析仪用水需求的纯水机一台；</w:t>
      </w:r>
    </w:p>
    <w:p>
      <w:pPr>
        <w:pStyle w:val="8"/>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.4.配置满足整套设备供电要求的UPS一台。</w:t>
      </w:r>
    </w:p>
    <w:p>
      <w:pPr>
        <w:keepNext w:val="0"/>
        <w:keepLines w:val="0"/>
        <w:pageBreakBefore w:val="0"/>
        <w:kinsoku/>
        <w:wordWrap/>
        <w:overflowPunct/>
        <w:topLinePunct w:val="0"/>
        <w:bidi w:val="0"/>
        <w:snapToGrid/>
        <w:spacing w:line="360" w:lineRule="auto"/>
        <w:ind w:left="0" w:leftChars="0"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二</w:t>
      </w:r>
      <w:r>
        <w:rPr>
          <w:rFonts w:hint="eastAsia" w:ascii="宋体" w:hAnsi="宋体" w:eastAsia="宋体" w:cs="宋体"/>
          <w:b/>
          <w:sz w:val="24"/>
          <w:szCs w:val="24"/>
          <w:lang w:eastAsia="zh-CN"/>
        </w:rPr>
        <w:t>）</w:t>
      </w:r>
      <w:r>
        <w:rPr>
          <w:rFonts w:hint="eastAsia" w:ascii="宋体" w:hAnsi="宋体" w:eastAsia="宋体" w:cs="宋体"/>
          <w:b/>
          <w:sz w:val="24"/>
          <w:szCs w:val="24"/>
        </w:rPr>
        <w:t>售后服务：</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1.设备自验收合格之日起保修期不低于六年；</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2.提供设备到达现场后的安装调试，应用培训，直至操作人员掌握为止；</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采购人所在地</w:t>
      </w:r>
      <w:r>
        <w:rPr>
          <w:rFonts w:hint="eastAsia" w:ascii="宋体" w:hAnsi="宋体" w:eastAsia="宋体" w:cs="宋体"/>
          <w:sz w:val="24"/>
          <w:szCs w:val="24"/>
        </w:rPr>
        <w:t>设维修站，接到报修后2小时之内做出反应给予技术支持或现场处理故障；</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4.提供系统技术咨询，软件升级；</w:t>
      </w:r>
    </w:p>
    <w:p>
      <w:pPr>
        <w:keepNext w:val="0"/>
        <w:keepLines w:val="0"/>
        <w:pageBreakBefore w:val="0"/>
        <w:kinsoku/>
        <w:wordWrap/>
        <w:overflowPunct/>
        <w:topLinePunct w:val="0"/>
        <w:bidi w:val="0"/>
        <w:snapToGrid/>
        <w:spacing w:line="360" w:lineRule="auto"/>
        <w:ind w:left="0" w:leftChars="0" w:firstLine="480" w:firstLineChars="200"/>
        <w:jc w:val="left"/>
        <w:textAlignment w:val="auto"/>
        <w:rPr>
          <w:rFonts w:ascii="宋体" w:hAnsi="宋体" w:eastAsia="宋体" w:cs="Times New Roman"/>
          <w:szCs w:val="21"/>
        </w:rPr>
      </w:pPr>
      <w:r>
        <w:rPr>
          <w:rFonts w:hint="eastAsia" w:ascii="宋体" w:hAnsi="宋体" w:eastAsia="宋体" w:cs="宋体"/>
          <w:sz w:val="24"/>
          <w:szCs w:val="24"/>
        </w:rPr>
        <w:t>5.终身保修和技术支持，并提供移机服务</w:t>
      </w:r>
      <w:r>
        <w:rPr>
          <w:rFonts w:hint="eastAsia" w:ascii="宋体" w:hAnsi="宋体" w:eastAsia="宋体" w:cs="Times New Roman"/>
          <w:szCs w:val="21"/>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20204"/>
    <w:charset w:val="00"/>
    <w:family w:val="swiss"/>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宋体_x000C_€眝蓠..">
    <w:altName w:val="宋体"/>
    <w:panose1 w:val="00000000000000000000"/>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85"/>
    <w:rsid w:val="00781441"/>
    <w:rsid w:val="00CD2585"/>
    <w:rsid w:val="00E848B2"/>
    <w:rsid w:val="0B6200FE"/>
    <w:rsid w:val="18104245"/>
    <w:rsid w:val="1D647074"/>
    <w:rsid w:val="2D8E5B66"/>
    <w:rsid w:val="44DD3041"/>
    <w:rsid w:val="479C5C7F"/>
    <w:rsid w:val="66AA19FA"/>
    <w:rsid w:val="69086E14"/>
    <w:rsid w:val="7900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6">
    <w:name w:val="List Paragraph"/>
    <w:basedOn w:val="1"/>
    <w:qFormat/>
    <w:uiPriority w:val="34"/>
    <w:pPr>
      <w:widowControl/>
      <w:ind w:firstLine="420" w:firstLineChars="200"/>
      <w:jc w:val="left"/>
    </w:pPr>
    <w:rPr>
      <w:kern w:val="0"/>
      <w:sz w:val="24"/>
    </w:rPr>
  </w:style>
  <w:style w:type="paragraph" w:customStyle="1" w:styleId="7">
    <w:name w:val="Body 1"/>
    <w:qFormat/>
    <w:uiPriority w:val="0"/>
    <w:pPr>
      <w:outlineLvl w:val="0"/>
    </w:pPr>
    <w:rPr>
      <w:rFonts w:ascii="Helvetica" w:hAnsi="Helvetica" w:eastAsia="Arial Unicode MS" w:cs="Times New Roman"/>
      <w:b/>
      <w:color w:val="000000"/>
      <w:u w:val="none" w:color="000000"/>
      <w:lang w:val="en-US" w:eastAsia="zh-CN" w:bidi="ar-SA"/>
    </w:rPr>
  </w:style>
  <w:style w:type="paragraph" w:customStyle="1" w:styleId="8">
    <w:name w:val="Default"/>
    <w:unhideWhenUsed/>
    <w:uiPriority w:val="99"/>
    <w:pPr>
      <w:widowControl w:val="0"/>
      <w:autoSpaceDE w:val="0"/>
      <w:autoSpaceDN w:val="0"/>
      <w:adjustRightInd w:val="0"/>
    </w:pPr>
    <w:rPr>
      <w:rFonts w:hint="eastAsia" w:ascii="宋体_x000C_€眝蓠.." w:hAnsi="宋体_x000C_€眝蓠.." w:eastAsia="宋体_x000C_€眝蓠.."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194</Characters>
  <Lines>1</Lines>
  <Paragraphs>1</Paragraphs>
  <TotalTime>0</TotalTime>
  <ScaleCrop>false</ScaleCrop>
  <LinksUpToDate>false</LinksUpToDate>
  <CharactersWithSpaces>227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2020-05-08T09:01:00Z</dcterms:created>
  <dc:creator>862984200@qq.com</dc:creator>
  <cp:lastModifiedBy>Jupiter</cp:lastModifiedBy>
  <dcterms:modified xsi:type="dcterms:W3CDTF">2021-03-23T08:38:54Z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C1F8474BF7C7466390D6E5FDDA77E0DA</vt:lpwstr>
  </property>
</Properties>
</file>