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20" w:after="120" w:line="360" w:lineRule="auto"/>
        <w:jc w:val="center"/>
        <w:rPr>
          <w:rFonts w:ascii="仿宋" w:hAnsi="仿宋" w:eastAsia="仿宋" w:cs="仿宋"/>
          <w:color w:val="auto"/>
          <w:sz w:val="24"/>
          <w:highlight w:val="none"/>
        </w:rPr>
      </w:pPr>
      <w:bookmarkStart w:id="0" w:name="_Toc233102473"/>
      <w:bookmarkStart w:id="1" w:name="_Toc32662"/>
      <w:bookmarkStart w:id="2" w:name="_Toc22742"/>
      <w:bookmarkStart w:id="3" w:name="_Toc179632527"/>
      <w:r>
        <w:rPr>
          <w:rFonts w:hint="eastAsia" w:ascii="仿宋" w:hAnsi="仿宋" w:eastAsia="仿宋" w:cs="仿宋"/>
          <w:bCs w:val="0"/>
          <w:color w:val="auto"/>
          <w:sz w:val="32"/>
          <w:szCs w:val="32"/>
          <w:highlight w:val="none"/>
        </w:rPr>
        <w:t>公安部禁毒情报技术中心芬太尼类物质分析仪器设备购置项目</w:t>
      </w:r>
      <w:bookmarkEnd w:id="0"/>
      <w:bookmarkEnd w:id="1"/>
      <w:bookmarkEnd w:id="2"/>
      <w:bookmarkEnd w:id="3"/>
      <w:r>
        <w:rPr>
          <w:rFonts w:hint="eastAsia" w:ascii="仿宋" w:hAnsi="仿宋" w:eastAsia="仿宋" w:cs="仿宋"/>
          <w:bCs w:val="0"/>
          <w:color w:val="auto"/>
          <w:sz w:val="32"/>
          <w:szCs w:val="32"/>
          <w:highlight w:val="none"/>
          <w:lang w:eastAsia="zh-CN"/>
        </w:rPr>
        <w:t>公开招标公告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olor w:val="auto"/>
          <w:sz w:val="24"/>
          <w:highlight w:val="none"/>
        </w:rPr>
      </w:pPr>
      <w:bookmarkStart w:id="4" w:name="OLE_LINK5"/>
      <w:r>
        <w:rPr>
          <w:rFonts w:hint="eastAsia" w:ascii="仿宋" w:hAnsi="仿宋" w:eastAsia="仿宋"/>
          <w:color w:val="auto"/>
          <w:sz w:val="24"/>
          <w:highlight w:val="none"/>
        </w:rPr>
        <w:t>公安部禁毒情报技术中心芬太尼类物质分析仪器设备购置项目</w:t>
      </w:r>
      <w:bookmarkEnd w:id="4"/>
      <w:r>
        <w:rPr>
          <w:rFonts w:hint="eastAsia" w:ascii="仿宋" w:hAnsi="仿宋" w:eastAsia="仿宋"/>
          <w:color w:val="auto"/>
          <w:sz w:val="24"/>
          <w:highlight w:val="none"/>
        </w:rPr>
        <w:t>的潜在投标人应在北京市丰台区西三环中路90号通用技术大厦一层标书室（疫情期间可以在中国通用招标网直接下载电子版招标文件）获取招标文件，并于2020年</w:t>
      </w:r>
      <w:r>
        <w:rPr>
          <w:rFonts w:hint="eastAsia" w:ascii="仿宋" w:hAnsi="仿宋" w:eastAsia="仿宋"/>
          <w:color w:val="auto"/>
          <w:sz w:val="24"/>
          <w:highlight w:val="none"/>
          <w:lang w:val="en-US" w:eastAsia="zh-CN"/>
        </w:rPr>
        <w:t>10</w:t>
      </w:r>
      <w:r>
        <w:rPr>
          <w:rFonts w:hint="eastAsia" w:ascii="仿宋" w:hAnsi="仿宋" w:eastAsia="仿宋"/>
          <w:color w:val="auto"/>
          <w:sz w:val="24"/>
          <w:highlight w:val="none"/>
        </w:rPr>
        <w:t>月</w:t>
      </w:r>
      <w:r>
        <w:rPr>
          <w:rFonts w:hint="eastAsia" w:ascii="仿宋" w:hAnsi="仿宋" w:eastAsia="仿宋"/>
          <w:color w:val="auto"/>
          <w:sz w:val="24"/>
          <w:highlight w:val="none"/>
          <w:lang w:val="en-US" w:eastAsia="zh-CN"/>
        </w:rPr>
        <w:t>12</w:t>
      </w:r>
      <w:r>
        <w:rPr>
          <w:rFonts w:hint="eastAsia" w:ascii="仿宋" w:hAnsi="仿宋" w:eastAsia="仿宋"/>
          <w:color w:val="auto"/>
          <w:sz w:val="24"/>
          <w:highlight w:val="none"/>
        </w:rPr>
        <w:t>日9:30时（北京时间）前递交投标文件。</w:t>
      </w:r>
    </w:p>
    <w:p>
      <w:pPr>
        <w:spacing w:before="200" w:after="200"/>
        <w:rPr>
          <w:rFonts w:ascii="仿宋" w:hAnsi="仿宋" w:eastAsia="仿宋" w:cs="仿宋"/>
          <w:b/>
          <w:color w:val="auto"/>
          <w:kern w:val="0"/>
          <w:sz w:val="24"/>
          <w:highlight w:val="none"/>
        </w:rPr>
      </w:pPr>
      <w:bookmarkStart w:id="5" w:name="_Toc28359002"/>
      <w:bookmarkStart w:id="6" w:name="_Toc28359079"/>
      <w:bookmarkStart w:id="7" w:name="_Hlk24379207"/>
      <w:r>
        <w:rPr>
          <w:rFonts w:hint="eastAsia" w:ascii="仿宋" w:hAnsi="仿宋" w:eastAsia="仿宋" w:cs="仿宋"/>
          <w:b/>
          <w:color w:val="auto"/>
          <w:kern w:val="0"/>
          <w:sz w:val="24"/>
          <w:highlight w:val="none"/>
        </w:rPr>
        <w:t>一、项目基本情况</w:t>
      </w:r>
      <w:bookmarkEnd w:id="5"/>
      <w:bookmarkEnd w:id="6"/>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1.招标编号：0702-20412R63</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2.项目名称：公安部禁毒情报技术中心芬太尼类物质分析仪器设备购置项目</w:t>
      </w:r>
    </w:p>
    <w:bookmarkEnd w:id="7"/>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3.预算金额：</w:t>
      </w:r>
      <w:r>
        <w:rPr>
          <w:rFonts w:hint="eastAsia" w:ascii="仿宋" w:hAnsi="仿宋" w:eastAsia="仿宋"/>
          <w:color w:val="auto"/>
          <w:sz w:val="24"/>
          <w:highlight w:val="none"/>
          <w:lang w:val="en-US" w:eastAsia="zh-CN"/>
        </w:rPr>
        <w:t>1036</w:t>
      </w:r>
      <w:r>
        <w:rPr>
          <w:rFonts w:hint="eastAsia" w:ascii="仿宋" w:hAnsi="仿宋" w:eastAsia="仿宋"/>
          <w:color w:val="auto"/>
          <w:sz w:val="24"/>
          <w:highlight w:val="none"/>
        </w:rPr>
        <w:t>万元</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4.最高限价：</w:t>
      </w:r>
      <w:r>
        <w:rPr>
          <w:rFonts w:hint="eastAsia" w:ascii="仿宋" w:hAnsi="仿宋" w:eastAsia="仿宋"/>
          <w:color w:val="auto"/>
          <w:sz w:val="24"/>
          <w:highlight w:val="none"/>
          <w:lang w:val="en-US" w:eastAsia="zh-CN"/>
        </w:rPr>
        <w:t>1036</w:t>
      </w:r>
      <w:r>
        <w:rPr>
          <w:rFonts w:hint="eastAsia" w:ascii="仿宋" w:hAnsi="仿宋" w:eastAsia="仿宋"/>
          <w:color w:val="auto"/>
          <w:sz w:val="24"/>
          <w:highlight w:val="none"/>
        </w:rPr>
        <w:t>万元</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5.采购需求：</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（1）采购标的需实现的功能或者目标；</w:t>
      </w:r>
    </w:p>
    <w:p>
      <w:pPr>
        <w:spacing w:line="360" w:lineRule="auto"/>
        <w:ind w:firstLine="960" w:firstLineChars="400"/>
        <w:rPr>
          <w:rFonts w:ascii="仿宋" w:hAnsi="仿宋" w:eastAsia="仿宋"/>
          <w:color w:val="auto"/>
          <w:sz w:val="24"/>
          <w:highlight w:val="none"/>
        </w:rPr>
      </w:pPr>
      <w:r>
        <w:rPr>
          <w:rFonts w:hint="eastAsia" w:ascii="仿宋" w:hAnsi="仿宋" w:eastAsia="仿宋"/>
          <w:color w:val="auto"/>
          <w:sz w:val="24"/>
          <w:highlight w:val="none"/>
        </w:rPr>
        <w:t>加快芬太尼国家中心实验室的建设。</w:t>
      </w:r>
    </w:p>
    <w:p>
      <w:pPr>
        <w:numPr>
          <w:ilvl w:val="0"/>
          <w:numId w:val="1"/>
        </w:num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采购标的需执行的国家相关标准、行业标准、地方标准或者其他标准、规范；</w:t>
      </w:r>
    </w:p>
    <w:p>
      <w:pPr>
        <w:spacing w:line="360" w:lineRule="auto"/>
        <w:ind w:firstLine="960" w:firstLineChars="400"/>
        <w:rPr>
          <w:rFonts w:ascii="仿宋" w:hAnsi="仿宋" w:eastAsia="仿宋"/>
          <w:color w:val="auto"/>
          <w:sz w:val="24"/>
          <w:highlight w:val="none"/>
        </w:rPr>
      </w:pPr>
      <w:r>
        <w:rPr>
          <w:rFonts w:hint="eastAsia" w:ascii="仿宋" w:hAnsi="仿宋" w:eastAsia="仿宋"/>
          <w:color w:val="auto"/>
          <w:sz w:val="24"/>
          <w:highlight w:val="none"/>
        </w:rPr>
        <w:t>设备必须符合国家检测标准以及该产品的出厂标准等规范要求。</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（3）采购标的需满足的质量、安全、技术规格、物理特性等要求；</w:t>
      </w:r>
    </w:p>
    <w:p>
      <w:pPr>
        <w:pStyle w:val="2"/>
        <w:ind w:firstLine="480"/>
        <w:rPr>
          <w:rFonts w:ascii="仿宋" w:hAnsi="仿宋" w:eastAsia="仿宋" w:cs="仿宋"/>
          <w:color w:val="auto"/>
          <w:sz w:val="24"/>
          <w:highlight w:val="none"/>
        </w:rPr>
      </w:pPr>
      <w:r>
        <w:rPr>
          <w:rFonts w:hint="eastAsia" w:ascii="仿宋" w:hAnsi="仿宋" w:eastAsia="仿宋" w:cs="仿宋"/>
          <w:color w:val="auto"/>
          <w:sz w:val="24"/>
          <w:highlight w:val="none"/>
        </w:rPr>
        <w:t>在线固相萃取液质联用仪：1.污水样品中毒品及代谢物的检测；2.土壤样品中毒品及代谢物的检测；三重四级杆液质联用仪：1.研究芬太尼类物质给药后在脑组织、肝脏、血液、尿液等生物样本中的代谢产物和含量；2.评估芬太尼类物质在机体中药物代谢过程；桌面式核磁波谱仪：1.对缴获可疑毒品进行快速筛查分析；2.确定芬太尼类物质的异构体位置；高压离子色谱仪：1.分析芬太尼及其类似物的盐型；2.分析芬太尼类物质非法加工厂内缴获的无机盐；体外代谢分析系统：1.建立肝细胞体外温孵育技术平台；2.研究芬太尼类物质代谢途径；3.建立芬太尼类物质代谢物分析方法。</w:t>
      </w:r>
    </w:p>
    <w:p>
      <w:pPr>
        <w:numPr>
          <w:ilvl w:val="0"/>
          <w:numId w:val="2"/>
        </w:num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采购标的的数量、采购项目交付或者实施的时间和地点；</w:t>
      </w:r>
    </w:p>
    <w:p>
      <w:pPr>
        <w:pStyle w:val="2"/>
        <w:rPr>
          <w:color w:val="auto"/>
          <w:highlight w:val="none"/>
        </w:rPr>
      </w:pP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531"/>
        <w:gridCol w:w="1679"/>
        <w:gridCol w:w="578"/>
        <w:gridCol w:w="895"/>
        <w:gridCol w:w="1292"/>
        <w:gridCol w:w="1014"/>
        <w:gridCol w:w="1471"/>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atLeast"/>
          <w:jc w:val="center"/>
        </w:trPr>
        <w:tc>
          <w:tcPr>
            <w:tcW w:w="426" w:type="dxa"/>
            <w:vAlign w:val="center"/>
          </w:tcPr>
          <w:p>
            <w:pPr>
              <w:spacing w:before="100" w:beforeAutospacing="1" w:after="100" w:afterAutospacing="1"/>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包号</w:t>
            </w:r>
          </w:p>
        </w:tc>
        <w:tc>
          <w:tcPr>
            <w:tcW w:w="531" w:type="dxa"/>
            <w:vAlign w:val="center"/>
          </w:tcPr>
          <w:p>
            <w:pPr>
              <w:spacing w:before="100" w:beforeAutospacing="1" w:after="100" w:afterAutospacing="1"/>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品目号</w:t>
            </w:r>
          </w:p>
        </w:tc>
        <w:tc>
          <w:tcPr>
            <w:tcW w:w="1679" w:type="dxa"/>
            <w:vAlign w:val="center"/>
          </w:tcPr>
          <w:p>
            <w:pPr>
              <w:spacing w:before="100" w:beforeAutospacing="1" w:after="100" w:afterAutospacing="1"/>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货物名称</w:t>
            </w:r>
          </w:p>
        </w:tc>
        <w:tc>
          <w:tcPr>
            <w:tcW w:w="578" w:type="dxa"/>
            <w:vAlign w:val="center"/>
          </w:tcPr>
          <w:p>
            <w:pPr>
              <w:spacing w:before="100" w:beforeAutospacing="1" w:after="100" w:afterAutospacing="1"/>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数量</w:t>
            </w:r>
          </w:p>
        </w:tc>
        <w:tc>
          <w:tcPr>
            <w:tcW w:w="895" w:type="dxa"/>
            <w:vAlign w:val="center"/>
          </w:tcPr>
          <w:p>
            <w:pPr>
              <w:spacing w:before="100" w:beforeAutospacing="1" w:after="100" w:afterAutospacing="1"/>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是否允许进口</w:t>
            </w:r>
          </w:p>
        </w:tc>
        <w:tc>
          <w:tcPr>
            <w:tcW w:w="1292" w:type="dxa"/>
            <w:vAlign w:val="center"/>
          </w:tcPr>
          <w:p>
            <w:pPr>
              <w:spacing w:before="100" w:beforeAutospacing="1" w:after="100" w:afterAutospacing="1"/>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是否需要提供厂家授权</w:t>
            </w:r>
          </w:p>
        </w:tc>
        <w:tc>
          <w:tcPr>
            <w:tcW w:w="1014" w:type="dxa"/>
            <w:vAlign w:val="center"/>
          </w:tcPr>
          <w:p>
            <w:pPr>
              <w:spacing w:before="100" w:beforeAutospacing="1" w:after="100" w:afterAutospacing="1"/>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分包控制金额</w:t>
            </w:r>
            <w:r>
              <w:rPr>
                <w:rFonts w:hint="eastAsia" w:ascii="仿宋" w:hAnsi="仿宋" w:eastAsia="仿宋" w:cs="仿宋"/>
                <w:color w:val="auto"/>
                <w:kern w:val="0"/>
                <w:szCs w:val="21"/>
                <w:highlight w:val="none"/>
                <w:lang w:eastAsia="zh-CN"/>
              </w:rPr>
              <w:t>（万元）</w:t>
            </w:r>
          </w:p>
        </w:tc>
        <w:tc>
          <w:tcPr>
            <w:tcW w:w="1471" w:type="dxa"/>
            <w:vAlign w:val="center"/>
          </w:tcPr>
          <w:p>
            <w:pPr>
              <w:spacing w:before="100" w:beforeAutospacing="1" w:after="100" w:afterAutospacing="1"/>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交货时间</w:t>
            </w:r>
          </w:p>
        </w:tc>
        <w:tc>
          <w:tcPr>
            <w:tcW w:w="636" w:type="dxa"/>
            <w:vAlign w:val="center"/>
          </w:tcPr>
          <w:p>
            <w:pPr>
              <w:spacing w:before="100" w:beforeAutospacing="1" w:after="100" w:afterAutospacing="1"/>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426" w:type="dxa"/>
            <w:vMerge w:val="restart"/>
            <w:vAlign w:val="center"/>
          </w:tcPr>
          <w:p>
            <w:pPr>
              <w:spacing w:before="100" w:beforeAutospacing="1" w:after="100" w:afterAutospacing="1"/>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1</w:t>
            </w:r>
          </w:p>
        </w:tc>
        <w:tc>
          <w:tcPr>
            <w:tcW w:w="531" w:type="dxa"/>
            <w:vAlign w:val="center"/>
          </w:tcPr>
          <w:p>
            <w:pPr>
              <w:spacing w:before="100" w:beforeAutospacing="1" w:after="100" w:afterAutospacing="1"/>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1-1</w:t>
            </w:r>
          </w:p>
        </w:tc>
        <w:tc>
          <w:tcPr>
            <w:tcW w:w="1679" w:type="dxa"/>
            <w:vAlign w:val="center"/>
          </w:tcPr>
          <w:p>
            <w:pPr>
              <w:spacing w:before="100" w:beforeAutospacing="1" w:after="100" w:afterAutospacing="1"/>
              <w:jc w:val="center"/>
              <w:rPr>
                <w:rFonts w:ascii="仿宋" w:hAnsi="仿宋" w:eastAsia="仿宋" w:cs="仿宋"/>
                <w:color w:val="auto"/>
                <w:kern w:val="0"/>
                <w:szCs w:val="21"/>
                <w:highlight w:val="none"/>
              </w:rPr>
            </w:pPr>
            <w:r>
              <w:rPr>
                <w:rFonts w:hint="eastAsia" w:ascii="仿宋" w:hAnsi="仿宋" w:eastAsia="仿宋" w:cs="仿宋"/>
                <w:color w:val="auto"/>
                <w:highlight w:val="none"/>
              </w:rPr>
              <w:t>在线固相萃取液质联用仪</w:t>
            </w:r>
          </w:p>
        </w:tc>
        <w:tc>
          <w:tcPr>
            <w:tcW w:w="578" w:type="dxa"/>
            <w:vAlign w:val="center"/>
          </w:tcPr>
          <w:p>
            <w:pPr>
              <w:spacing w:before="100" w:beforeAutospacing="1" w:after="100" w:afterAutospacing="1"/>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1套</w:t>
            </w:r>
          </w:p>
        </w:tc>
        <w:tc>
          <w:tcPr>
            <w:tcW w:w="895" w:type="dxa"/>
            <w:vAlign w:val="center"/>
          </w:tcPr>
          <w:p>
            <w:pPr>
              <w:spacing w:before="100" w:beforeAutospacing="1" w:after="100" w:afterAutospacing="1"/>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是</w:t>
            </w:r>
          </w:p>
        </w:tc>
        <w:tc>
          <w:tcPr>
            <w:tcW w:w="1292" w:type="dxa"/>
            <w:vAlign w:val="center"/>
          </w:tcPr>
          <w:p>
            <w:pPr>
              <w:spacing w:before="100" w:beforeAutospacing="1" w:after="100" w:afterAutospacing="1"/>
              <w:jc w:val="center"/>
              <w:rPr>
                <w:rFonts w:hint="eastAsia" w:ascii="仿宋" w:hAnsi="仿宋" w:eastAsia="仿宋" w:cs="仿宋"/>
                <w:color w:val="auto"/>
                <w:kern w:val="0"/>
                <w:szCs w:val="21"/>
                <w:highlight w:val="none"/>
                <w:lang w:eastAsia="zh-CN"/>
              </w:rPr>
            </w:pPr>
            <w:r>
              <w:rPr>
                <w:rFonts w:hint="eastAsia" w:ascii="仿宋" w:hAnsi="仿宋" w:eastAsia="仿宋" w:cs="仿宋"/>
                <w:color w:val="auto"/>
                <w:kern w:val="0"/>
                <w:szCs w:val="21"/>
                <w:highlight w:val="none"/>
                <w:lang w:eastAsia="zh-CN"/>
              </w:rPr>
              <w:t>是</w:t>
            </w:r>
          </w:p>
        </w:tc>
        <w:tc>
          <w:tcPr>
            <w:tcW w:w="1014" w:type="dxa"/>
            <w:vMerge w:val="restart"/>
            <w:textDirection w:val="lrTb"/>
            <w:vAlign w:val="center"/>
          </w:tcPr>
          <w:p>
            <w:pPr>
              <w:pStyle w:val="2"/>
              <w:ind w:left="0" w:leftChars="0" w:firstLine="0" w:firstLineChars="0"/>
              <w:jc w:val="center"/>
              <w:rPr>
                <w:rFonts w:ascii="仿宋" w:hAnsi="仿宋" w:eastAsia="仿宋" w:cs="仿宋"/>
                <w:color w:val="auto"/>
                <w:highlight w:val="none"/>
              </w:rPr>
            </w:pPr>
            <w:r>
              <w:rPr>
                <w:rFonts w:hint="eastAsia" w:ascii="仿宋" w:hAnsi="仿宋" w:eastAsia="仿宋" w:cs="仿宋"/>
                <w:color w:val="auto"/>
                <w:highlight w:val="none"/>
                <w:lang w:val="en-US" w:eastAsia="zh-CN"/>
              </w:rPr>
              <w:t>498.5</w:t>
            </w:r>
          </w:p>
        </w:tc>
        <w:tc>
          <w:tcPr>
            <w:tcW w:w="1471" w:type="dxa"/>
          </w:tcPr>
          <w:p>
            <w:pPr>
              <w:rPr>
                <w:color w:val="auto"/>
                <w:highlight w:val="none"/>
              </w:rPr>
            </w:pPr>
            <w:r>
              <w:rPr>
                <w:rFonts w:hint="eastAsia" w:ascii="仿宋" w:hAnsi="仿宋" w:eastAsia="仿宋" w:cs="仿宋"/>
                <w:color w:val="auto"/>
                <w:kern w:val="0"/>
                <w:szCs w:val="21"/>
                <w:highlight w:val="none"/>
              </w:rPr>
              <w:t>合同签订生效后180天内</w:t>
            </w:r>
          </w:p>
        </w:tc>
        <w:tc>
          <w:tcPr>
            <w:tcW w:w="636" w:type="dxa"/>
            <w:vMerge w:val="restart"/>
            <w:vAlign w:val="center"/>
          </w:tcPr>
          <w:p>
            <w:pPr>
              <w:spacing w:before="100" w:beforeAutospacing="1" w:after="100" w:afterAutospacing="1"/>
              <w:jc w:val="both"/>
              <w:rPr>
                <w:rFonts w:ascii="仿宋" w:hAnsi="仿宋" w:eastAsia="仿宋" w:cs="仿宋"/>
                <w:color w:val="auto"/>
                <w:highlight w:val="none"/>
              </w:rPr>
            </w:pPr>
            <w:r>
              <w:rPr>
                <w:rFonts w:hint="eastAsia" w:ascii="仿宋" w:hAnsi="仿宋" w:eastAsia="仿宋" w:cs="仿宋"/>
                <w:color w:val="auto"/>
                <w:highlight w:val="none"/>
              </w:rPr>
              <w:t>北京（用户指定地点）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26" w:type="dxa"/>
            <w:vMerge w:val="continue"/>
            <w:vAlign w:val="center"/>
          </w:tcPr>
          <w:p>
            <w:pPr>
              <w:spacing w:before="100" w:beforeAutospacing="1" w:after="100" w:afterAutospacing="1"/>
              <w:jc w:val="center"/>
              <w:rPr>
                <w:rFonts w:ascii="仿宋" w:hAnsi="仿宋" w:eastAsia="仿宋" w:cs="仿宋"/>
                <w:color w:val="auto"/>
                <w:kern w:val="0"/>
                <w:szCs w:val="21"/>
                <w:highlight w:val="none"/>
              </w:rPr>
            </w:pPr>
          </w:p>
        </w:tc>
        <w:tc>
          <w:tcPr>
            <w:tcW w:w="531" w:type="dxa"/>
            <w:vAlign w:val="center"/>
          </w:tcPr>
          <w:p>
            <w:pPr>
              <w:spacing w:before="100" w:beforeAutospacing="1" w:after="100" w:afterAutospacing="1"/>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lang w:val="en-US" w:eastAsia="zh-CN"/>
              </w:rPr>
              <w:t>1</w:t>
            </w:r>
            <w:r>
              <w:rPr>
                <w:rFonts w:hint="eastAsia" w:ascii="仿宋" w:hAnsi="仿宋" w:eastAsia="仿宋" w:cs="仿宋"/>
                <w:color w:val="auto"/>
                <w:kern w:val="0"/>
                <w:szCs w:val="21"/>
                <w:highlight w:val="none"/>
              </w:rPr>
              <w:t>-2</w:t>
            </w:r>
          </w:p>
        </w:tc>
        <w:tc>
          <w:tcPr>
            <w:tcW w:w="1679" w:type="dxa"/>
            <w:vAlign w:val="center"/>
          </w:tcPr>
          <w:p>
            <w:pPr>
              <w:spacing w:before="100" w:beforeAutospacing="1" w:after="100" w:afterAutospacing="1"/>
              <w:jc w:val="center"/>
              <w:rPr>
                <w:rFonts w:ascii="仿宋" w:hAnsi="仿宋" w:eastAsia="仿宋" w:cs="仿宋"/>
                <w:color w:val="auto"/>
                <w:kern w:val="0"/>
                <w:szCs w:val="21"/>
                <w:highlight w:val="none"/>
              </w:rPr>
            </w:pPr>
            <w:r>
              <w:rPr>
                <w:rFonts w:hint="eastAsia" w:ascii="仿宋" w:hAnsi="仿宋" w:eastAsia="仿宋" w:cs="仿宋"/>
                <w:color w:val="auto"/>
                <w:highlight w:val="none"/>
              </w:rPr>
              <w:t>体外代谢分析系统</w:t>
            </w:r>
          </w:p>
        </w:tc>
        <w:tc>
          <w:tcPr>
            <w:tcW w:w="578" w:type="dxa"/>
            <w:vAlign w:val="center"/>
          </w:tcPr>
          <w:p>
            <w:pPr>
              <w:spacing w:before="100" w:beforeAutospacing="1" w:after="100" w:afterAutospacing="1"/>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1套</w:t>
            </w:r>
          </w:p>
        </w:tc>
        <w:tc>
          <w:tcPr>
            <w:tcW w:w="895" w:type="dxa"/>
            <w:vAlign w:val="center"/>
          </w:tcPr>
          <w:p>
            <w:pPr>
              <w:spacing w:before="100" w:beforeAutospacing="1" w:after="100" w:afterAutospacing="1"/>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是</w:t>
            </w:r>
          </w:p>
        </w:tc>
        <w:tc>
          <w:tcPr>
            <w:tcW w:w="1292" w:type="dxa"/>
          </w:tcPr>
          <w:p>
            <w:pPr>
              <w:jc w:val="center"/>
              <w:rPr>
                <w:color w:val="auto"/>
                <w:highlight w:val="none"/>
              </w:rPr>
            </w:pPr>
            <w:r>
              <w:rPr>
                <w:rFonts w:hint="eastAsia" w:ascii="仿宋" w:hAnsi="仿宋" w:eastAsia="仿宋" w:cs="仿宋"/>
                <w:color w:val="auto"/>
                <w:kern w:val="0"/>
                <w:szCs w:val="21"/>
                <w:highlight w:val="none"/>
                <w:lang w:eastAsia="zh-CN"/>
              </w:rPr>
              <w:t>是</w:t>
            </w:r>
          </w:p>
        </w:tc>
        <w:tc>
          <w:tcPr>
            <w:tcW w:w="1014" w:type="dxa"/>
            <w:vMerge w:val="continue"/>
            <w:vAlign w:val="center"/>
          </w:tcPr>
          <w:p>
            <w:pPr>
              <w:spacing w:before="100" w:beforeAutospacing="1" w:after="100" w:afterAutospacing="1"/>
              <w:jc w:val="center"/>
              <w:rPr>
                <w:rFonts w:ascii="仿宋" w:hAnsi="仿宋" w:eastAsia="仿宋" w:cs="仿宋"/>
                <w:color w:val="auto"/>
                <w:kern w:val="0"/>
                <w:szCs w:val="21"/>
                <w:highlight w:val="none"/>
              </w:rPr>
            </w:pPr>
          </w:p>
        </w:tc>
        <w:tc>
          <w:tcPr>
            <w:tcW w:w="1471" w:type="dxa"/>
          </w:tcPr>
          <w:p>
            <w:pPr>
              <w:rPr>
                <w:color w:val="auto"/>
                <w:highlight w:val="none"/>
              </w:rPr>
            </w:pPr>
            <w:r>
              <w:rPr>
                <w:rFonts w:hint="eastAsia" w:ascii="仿宋" w:hAnsi="仿宋" w:eastAsia="仿宋" w:cs="仿宋"/>
                <w:color w:val="auto"/>
                <w:kern w:val="0"/>
                <w:szCs w:val="21"/>
                <w:highlight w:val="none"/>
              </w:rPr>
              <w:t>合同签订生效后180天内</w:t>
            </w:r>
          </w:p>
        </w:tc>
        <w:tc>
          <w:tcPr>
            <w:tcW w:w="636" w:type="dxa"/>
            <w:vMerge w:val="continue"/>
            <w:vAlign w:val="center"/>
          </w:tcPr>
          <w:p>
            <w:pPr>
              <w:spacing w:before="100" w:beforeAutospacing="1" w:after="100" w:afterAutospacing="1"/>
              <w:jc w:val="center"/>
              <w:rPr>
                <w:rFonts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26" w:type="dxa"/>
            <w:vMerge w:val="restart"/>
            <w:vAlign w:val="center"/>
          </w:tcPr>
          <w:p>
            <w:pPr>
              <w:spacing w:before="100" w:beforeAutospacing="1" w:after="100" w:afterAutospacing="1"/>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2</w:t>
            </w:r>
          </w:p>
        </w:tc>
        <w:tc>
          <w:tcPr>
            <w:tcW w:w="531" w:type="dxa"/>
            <w:vAlign w:val="center"/>
          </w:tcPr>
          <w:p>
            <w:pPr>
              <w:spacing w:before="100" w:beforeAutospacing="1" w:after="100" w:afterAutospacing="1"/>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2-1</w:t>
            </w:r>
          </w:p>
        </w:tc>
        <w:tc>
          <w:tcPr>
            <w:tcW w:w="1679" w:type="dxa"/>
            <w:vAlign w:val="center"/>
          </w:tcPr>
          <w:p>
            <w:pPr>
              <w:spacing w:before="100" w:beforeAutospacing="1" w:after="100" w:afterAutospacing="1"/>
              <w:jc w:val="center"/>
              <w:rPr>
                <w:rFonts w:ascii="仿宋" w:hAnsi="仿宋" w:eastAsia="仿宋" w:cs="仿宋"/>
                <w:color w:val="auto"/>
                <w:kern w:val="0"/>
                <w:szCs w:val="21"/>
                <w:highlight w:val="none"/>
              </w:rPr>
            </w:pPr>
            <w:r>
              <w:rPr>
                <w:rFonts w:hint="eastAsia" w:ascii="仿宋" w:hAnsi="仿宋" w:eastAsia="仿宋" w:cs="仿宋"/>
                <w:color w:val="auto"/>
                <w:highlight w:val="none"/>
              </w:rPr>
              <w:t>三重四级杆液质联用仪</w:t>
            </w:r>
          </w:p>
        </w:tc>
        <w:tc>
          <w:tcPr>
            <w:tcW w:w="578" w:type="dxa"/>
            <w:vAlign w:val="center"/>
          </w:tcPr>
          <w:p>
            <w:pPr>
              <w:spacing w:before="100" w:beforeAutospacing="1" w:after="100" w:afterAutospacing="1"/>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1套</w:t>
            </w:r>
          </w:p>
        </w:tc>
        <w:tc>
          <w:tcPr>
            <w:tcW w:w="895" w:type="dxa"/>
            <w:vAlign w:val="center"/>
          </w:tcPr>
          <w:p>
            <w:pPr>
              <w:spacing w:before="100" w:beforeAutospacing="1" w:after="100" w:afterAutospacing="1"/>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是</w:t>
            </w:r>
          </w:p>
        </w:tc>
        <w:tc>
          <w:tcPr>
            <w:tcW w:w="1292" w:type="dxa"/>
          </w:tcPr>
          <w:p>
            <w:pPr>
              <w:jc w:val="center"/>
              <w:rPr>
                <w:color w:val="auto"/>
                <w:highlight w:val="none"/>
              </w:rPr>
            </w:pPr>
            <w:r>
              <w:rPr>
                <w:rFonts w:hint="eastAsia" w:ascii="仿宋" w:hAnsi="仿宋" w:eastAsia="仿宋" w:cs="仿宋"/>
                <w:color w:val="auto"/>
                <w:kern w:val="0"/>
                <w:szCs w:val="21"/>
                <w:highlight w:val="none"/>
                <w:lang w:eastAsia="zh-CN"/>
              </w:rPr>
              <w:t>是</w:t>
            </w:r>
          </w:p>
        </w:tc>
        <w:tc>
          <w:tcPr>
            <w:tcW w:w="1014" w:type="dxa"/>
            <w:vMerge w:val="restart"/>
            <w:textDirection w:val="lrTb"/>
            <w:vAlign w:val="center"/>
          </w:tcPr>
          <w:p>
            <w:pPr>
              <w:spacing w:before="100" w:beforeAutospacing="1" w:after="100" w:afterAutospacing="1"/>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lang w:val="en-US" w:eastAsia="zh-CN"/>
              </w:rPr>
              <w:t>458</w:t>
            </w:r>
          </w:p>
        </w:tc>
        <w:tc>
          <w:tcPr>
            <w:tcW w:w="1471" w:type="dxa"/>
            <w:vAlign w:val="center"/>
          </w:tcPr>
          <w:p>
            <w:pPr>
              <w:spacing w:before="100" w:beforeAutospacing="1" w:after="100" w:afterAutospacing="1"/>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合同签订生效后60天内</w:t>
            </w:r>
          </w:p>
        </w:tc>
        <w:tc>
          <w:tcPr>
            <w:tcW w:w="636" w:type="dxa"/>
            <w:vMerge w:val="continue"/>
            <w:vAlign w:val="center"/>
          </w:tcPr>
          <w:p>
            <w:pPr>
              <w:spacing w:before="100" w:beforeAutospacing="1" w:after="100" w:afterAutospacing="1"/>
              <w:jc w:val="center"/>
              <w:rPr>
                <w:rFonts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26" w:type="dxa"/>
            <w:vMerge w:val="continue"/>
            <w:vAlign w:val="center"/>
          </w:tcPr>
          <w:p>
            <w:pPr>
              <w:spacing w:before="100" w:beforeAutospacing="1" w:after="100" w:afterAutospacing="1"/>
              <w:jc w:val="center"/>
              <w:rPr>
                <w:rFonts w:ascii="仿宋" w:hAnsi="仿宋" w:eastAsia="仿宋" w:cs="仿宋"/>
                <w:color w:val="auto"/>
                <w:kern w:val="0"/>
                <w:szCs w:val="21"/>
                <w:highlight w:val="none"/>
              </w:rPr>
            </w:pPr>
          </w:p>
        </w:tc>
        <w:tc>
          <w:tcPr>
            <w:tcW w:w="531" w:type="dxa"/>
            <w:vAlign w:val="center"/>
          </w:tcPr>
          <w:p>
            <w:pPr>
              <w:spacing w:before="100" w:beforeAutospacing="1" w:after="100" w:afterAutospacing="1"/>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2-2</w:t>
            </w:r>
          </w:p>
        </w:tc>
        <w:tc>
          <w:tcPr>
            <w:tcW w:w="1679" w:type="dxa"/>
            <w:vAlign w:val="center"/>
          </w:tcPr>
          <w:p>
            <w:pPr>
              <w:spacing w:before="100" w:beforeAutospacing="1" w:after="100" w:afterAutospacing="1"/>
              <w:jc w:val="center"/>
              <w:rPr>
                <w:rFonts w:ascii="仿宋" w:hAnsi="仿宋" w:eastAsia="仿宋" w:cs="仿宋"/>
                <w:color w:val="auto"/>
                <w:kern w:val="0"/>
                <w:szCs w:val="21"/>
                <w:highlight w:val="none"/>
              </w:rPr>
            </w:pPr>
            <w:r>
              <w:rPr>
                <w:rFonts w:hint="eastAsia" w:ascii="仿宋" w:hAnsi="仿宋" w:eastAsia="仿宋" w:cs="仿宋"/>
                <w:color w:val="auto"/>
                <w:highlight w:val="none"/>
              </w:rPr>
              <w:t>桌面式核磁波谱仪</w:t>
            </w:r>
          </w:p>
        </w:tc>
        <w:tc>
          <w:tcPr>
            <w:tcW w:w="578" w:type="dxa"/>
            <w:vAlign w:val="center"/>
          </w:tcPr>
          <w:p>
            <w:pPr>
              <w:spacing w:before="100" w:beforeAutospacing="1" w:after="100" w:afterAutospacing="1"/>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1套</w:t>
            </w:r>
          </w:p>
        </w:tc>
        <w:tc>
          <w:tcPr>
            <w:tcW w:w="895" w:type="dxa"/>
            <w:vAlign w:val="center"/>
          </w:tcPr>
          <w:p>
            <w:pPr>
              <w:spacing w:before="100" w:beforeAutospacing="1" w:after="100" w:afterAutospacing="1"/>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是</w:t>
            </w:r>
          </w:p>
        </w:tc>
        <w:tc>
          <w:tcPr>
            <w:tcW w:w="1292" w:type="dxa"/>
          </w:tcPr>
          <w:p>
            <w:pPr>
              <w:jc w:val="center"/>
              <w:rPr>
                <w:color w:val="auto"/>
                <w:highlight w:val="none"/>
              </w:rPr>
            </w:pPr>
            <w:r>
              <w:rPr>
                <w:rFonts w:hint="eastAsia" w:ascii="仿宋" w:hAnsi="仿宋" w:eastAsia="仿宋" w:cs="仿宋"/>
                <w:color w:val="auto"/>
                <w:kern w:val="0"/>
                <w:szCs w:val="21"/>
                <w:highlight w:val="none"/>
                <w:lang w:eastAsia="zh-CN"/>
              </w:rPr>
              <w:t>是</w:t>
            </w:r>
          </w:p>
        </w:tc>
        <w:tc>
          <w:tcPr>
            <w:tcW w:w="1014" w:type="dxa"/>
            <w:vMerge w:val="continue"/>
            <w:vAlign w:val="center"/>
          </w:tcPr>
          <w:p>
            <w:pPr>
              <w:spacing w:before="100" w:beforeAutospacing="1" w:after="100" w:afterAutospacing="1"/>
              <w:jc w:val="center"/>
              <w:rPr>
                <w:rFonts w:ascii="仿宋" w:hAnsi="仿宋" w:eastAsia="仿宋" w:cs="仿宋"/>
                <w:color w:val="auto"/>
                <w:kern w:val="0"/>
                <w:szCs w:val="21"/>
                <w:highlight w:val="none"/>
              </w:rPr>
            </w:pPr>
          </w:p>
        </w:tc>
        <w:tc>
          <w:tcPr>
            <w:tcW w:w="1471" w:type="dxa"/>
            <w:vAlign w:val="center"/>
          </w:tcPr>
          <w:p>
            <w:pPr>
              <w:spacing w:before="100" w:beforeAutospacing="1" w:after="100" w:afterAutospacing="1"/>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合同签订生效后180天内</w:t>
            </w:r>
          </w:p>
        </w:tc>
        <w:tc>
          <w:tcPr>
            <w:tcW w:w="636" w:type="dxa"/>
            <w:vMerge w:val="continue"/>
            <w:vAlign w:val="center"/>
          </w:tcPr>
          <w:p>
            <w:pPr>
              <w:spacing w:before="100" w:beforeAutospacing="1" w:after="100" w:afterAutospacing="1"/>
              <w:jc w:val="center"/>
              <w:rPr>
                <w:rFonts w:ascii="仿宋" w:hAnsi="仿宋" w:eastAsia="仿宋" w:cs="仿宋"/>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26" w:type="dxa"/>
            <w:vAlign w:val="center"/>
          </w:tcPr>
          <w:p>
            <w:pPr>
              <w:spacing w:before="100" w:beforeAutospacing="1" w:after="100" w:afterAutospacing="1"/>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3</w:t>
            </w:r>
          </w:p>
        </w:tc>
        <w:tc>
          <w:tcPr>
            <w:tcW w:w="531" w:type="dxa"/>
            <w:vAlign w:val="center"/>
          </w:tcPr>
          <w:p>
            <w:pPr>
              <w:spacing w:before="100" w:beforeAutospacing="1" w:after="100" w:afterAutospacing="1"/>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3-1</w:t>
            </w:r>
          </w:p>
        </w:tc>
        <w:tc>
          <w:tcPr>
            <w:tcW w:w="1679" w:type="dxa"/>
            <w:vAlign w:val="center"/>
          </w:tcPr>
          <w:p>
            <w:pPr>
              <w:spacing w:before="100" w:beforeAutospacing="1" w:after="100" w:afterAutospacing="1"/>
              <w:jc w:val="center"/>
              <w:rPr>
                <w:rFonts w:ascii="仿宋" w:hAnsi="仿宋" w:eastAsia="仿宋" w:cs="仿宋"/>
                <w:color w:val="auto"/>
                <w:kern w:val="0"/>
                <w:szCs w:val="21"/>
                <w:highlight w:val="none"/>
              </w:rPr>
            </w:pPr>
            <w:r>
              <w:rPr>
                <w:rFonts w:hint="eastAsia" w:ascii="仿宋" w:hAnsi="仿宋" w:eastAsia="仿宋" w:cs="仿宋"/>
                <w:color w:val="auto"/>
                <w:highlight w:val="none"/>
              </w:rPr>
              <w:t>高压离子色谱仪</w:t>
            </w:r>
          </w:p>
        </w:tc>
        <w:tc>
          <w:tcPr>
            <w:tcW w:w="578" w:type="dxa"/>
            <w:vAlign w:val="center"/>
          </w:tcPr>
          <w:p>
            <w:pPr>
              <w:spacing w:before="100" w:beforeAutospacing="1" w:after="100" w:afterAutospacing="1"/>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1套</w:t>
            </w:r>
          </w:p>
        </w:tc>
        <w:tc>
          <w:tcPr>
            <w:tcW w:w="895" w:type="dxa"/>
            <w:vAlign w:val="center"/>
          </w:tcPr>
          <w:p>
            <w:pPr>
              <w:spacing w:before="100" w:beforeAutospacing="1" w:after="100" w:afterAutospacing="1"/>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是</w:t>
            </w:r>
          </w:p>
        </w:tc>
        <w:tc>
          <w:tcPr>
            <w:tcW w:w="1292" w:type="dxa"/>
          </w:tcPr>
          <w:p>
            <w:pPr>
              <w:jc w:val="center"/>
              <w:rPr>
                <w:color w:val="auto"/>
                <w:highlight w:val="none"/>
              </w:rPr>
            </w:pPr>
            <w:r>
              <w:rPr>
                <w:rFonts w:hint="eastAsia" w:ascii="仿宋" w:hAnsi="仿宋" w:eastAsia="仿宋" w:cs="仿宋"/>
                <w:color w:val="auto"/>
                <w:kern w:val="0"/>
                <w:szCs w:val="21"/>
                <w:highlight w:val="none"/>
                <w:lang w:eastAsia="zh-CN"/>
              </w:rPr>
              <w:t>是</w:t>
            </w:r>
          </w:p>
        </w:tc>
        <w:tc>
          <w:tcPr>
            <w:tcW w:w="1014" w:type="dxa"/>
            <w:textDirection w:val="lrTb"/>
            <w:vAlign w:val="center"/>
          </w:tcPr>
          <w:p>
            <w:pPr>
              <w:spacing w:before="100" w:beforeAutospacing="1" w:after="100" w:afterAutospacing="1"/>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lang w:val="en-US" w:eastAsia="zh-CN"/>
              </w:rPr>
              <w:t>79.5</w:t>
            </w:r>
          </w:p>
        </w:tc>
        <w:tc>
          <w:tcPr>
            <w:tcW w:w="1471" w:type="dxa"/>
            <w:vAlign w:val="center"/>
          </w:tcPr>
          <w:p>
            <w:pPr>
              <w:spacing w:before="100" w:beforeAutospacing="1" w:after="100" w:afterAutospacing="1"/>
              <w:jc w:val="center"/>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合同签订生效后180天内</w:t>
            </w:r>
          </w:p>
        </w:tc>
        <w:tc>
          <w:tcPr>
            <w:tcW w:w="636" w:type="dxa"/>
            <w:vMerge w:val="continue"/>
            <w:vAlign w:val="center"/>
          </w:tcPr>
          <w:p>
            <w:pPr>
              <w:spacing w:before="100" w:beforeAutospacing="1" w:after="100" w:afterAutospacing="1"/>
              <w:jc w:val="center"/>
              <w:rPr>
                <w:rFonts w:ascii="仿宋" w:hAnsi="仿宋" w:eastAsia="仿宋" w:cs="仿宋"/>
                <w:color w:val="auto"/>
                <w:kern w:val="0"/>
                <w:szCs w:val="21"/>
                <w:highlight w:val="none"/>
              </w:rPr>
            </w:pPr>
          </w:p>
        </w:tc>
      </w:tr>
    </w:tbl>
    <w:p>
      <w:pPr>
        <w:pStyle w:val="2"/>
        <w:ind w:left="840" w:leftChars="400" w:firstLine="0" w:firstLineChars="0"/>
        <w:rPr>
          <w:color w:val="auto"/>
          <w:highlight w:val="none"/>
        </w:rPr>
      </w:pPr>
    </w:p>
    <w:p>
      <w:pPr>
        <w:numPr>
          <w:ilvl w:val="0"/>
          <w:numId w:val="2"/>
        </w:numPr>
        <w:spacing w:line="360" w:lineRule="auto"/>
        <w:ind w:firstLine="425" w:firstLineChars="177"/>
        <w:rPr>
          <w:rFonts w:ascii="仿宋" w:hAnsi="仿宋" w:eastAsia="仿宋"/>
          <w:b w:val="0"/>
          <w:bCs w:val="0"/>
          <w:color w:val="auto"/>
          <w:sz w:val="24"/>
          <w:highlight w:val="none"/>
        </w:rPr>
      </w:pPr>
      <w:r>
        <w:rPr>
          <w:rFonts w:hint="eastAsia" w:ascii="仿宋" w:hAnsi="仿宋" w:eastAsia="仿宋"/>
          <w:b w:val="0"/>
          <w:bCs w:val="0"/>
          <w:color w:val="auto"/>
          <w:sz w:val="24"/>
          <w:highlight w:val="none"/>
        </w:rPr>
        <w:t>采购标的需满足的服务标准、期限、效率等要求：</w:t>
      </w:r>
    </w:p>
    <w:p>
      <w:pPr>
        <w:pStyle w:val="2"/>
        <w:shd w:val="clear"/>
        <w:spacing w:after="0" w:line="360" w:lineRule="auto"/>
        <w:ind w:left="359" w:leftChars="171" w:firstLine="480"/>
        <w:rPr>
          <w:rFonts w:ascii="仿宋" w:hAnsi="仿宋" w:eastAsia="仿宋"/>
          <w:b w:val="0"/>
          <w:bCs w:val="0"/>
          <w:color w:val="auto"/>
          <w:sz w:val="24"/>
          <w:highlight w:val="none"/>
        </w:rPr>
      </w:pPr>
      <w:r>
        <w:rPr>
          <w:rFonts w:hint="eastAsia" w:ascii="仿宋" w:hAnsi="仿宋" w:eastAsia="仿宋" w:cs="仿宋"/>
          <w:b w:val="0"/>
          <w:bCs w:val="0"/>
          <w:color w:val="auto"/>
          <w:sz w:val="24"/>
          <w:highlight w:val="none"/>
        </w:rPr>
        <w:t>包</w:t>
      </w:r>
      <w:r>
        <w:rPr>
          <w:rFonts w:ascii="仿宋" w:hAnsi="仿宋" w:eastAsia="仿宋" w:cs="仿宋"/>
          <w:b w:val="0"/>
          <w:bCs w:val="0"/>
          <w:color w:val="auto"/>
          <w:sz w:val="24"/>
          <w:highlight w:val="none"/>
        </w:rPr>
        <w:t>1：</w:t>
      </w:r>
      <w:r>
        <w:rPr>
          <w:rFonts w:hint="eastAsia" w:ascii="仿宋" w:hAnsi="仿宋" w:eastAsia="仿宋" w:cs="仿宋"/>
          <w:b w:val="0"/>
          <w:bCs w:val="0"/>
          <w:color w:val="auto"/>
          <w:sz w:val="24"/>
          <w:highlight w:val="none"/>
        </w:rPr>
        <w:t>安装调试经用户验收合格当天起，整机质量保证期为期</w:t>
      </w:r>
      <w:r>
        <w:rPr>
          <w:rFonts w:ascii="仿宋" w:hAnsi="仿宋" w:eastAsia="仿宋" w:cs="仿宋"/>
          <w:b w:val="0"/>
          <w:bCs w:val="0"/>
          <w:color w:val="auto"/>
          <w:sz w:val="24"/>
          <w:highlight w:val="none"/>
        </w:rPr>
        <w:t>2</w:t>
      </w:r>
      <w:r>
        <w:rPr>
          <w:rFonts w:hint="eastAsia" w:ascii="仿宋" w:hAnsi="仿宋" w:eastAsia="仿宋" w:cs="仿宋"/>
          <w:b w:val="0"/>
          <w:bCs w:val="0"/>
          <w:color w:val="auto"/>
          <w:sz w:val="24"/>
          <w:highlight w:val="none"/>
        </w:rPr>
        <w:t>年，质量保修期内上门免费维修</w:t>
      </w:r>
      <w:r>
        <w:rPr>
          <w:rFonts w:hint="eastAsia" w:ascii="仿宋" w:hAnsi="仿宋" w:eastAsia="仿宋" w:cs="仿宋"/>
          <w:b w:val="0"/>
          <w:bCs w:val="0"/>
          <w:color w:val="auto"/>
          <w:sz w:val="24"/>
          <w:highlight w:val="none"/>
          <w:lang w:eastAsia="zh-CN"/>
        </w:rPr>
        <w:t>更换部件</w:t>
      </w:r>
      <w:r>
        <w:rPr>
          <w:rFonts w:hint="eastAsia" w:ascii="仿宋" w:hAnsi="仿宋" w:eastAsia="仿宋" w:cs="仿宋"/>
          <w:b w:val="0"/>
          <w:bCs w:val="0"/>
          <w:color w:val="auto"/>
          <w:sz w:val="24"/>
          <w:highlight w:val="none"/>
        </w:rPr>
        <w:t>。包</w:t>
      </w:r>
      <w:r>
        <w:rPr>
          <w:rFonts w:ascii="仿宋" w:hAnsi="仿宋" w:eastAsia="仿宋" w:cs="仿宋"/>
          <w:b w:val="0"/>
          <w:bCs w:val="0"/>
          <w:color w:val="auto"/>
          <w:sz w:val="24"/>
          <w:highlight w:val="none"/>
        </w:rPr>
        <w:t>2：</w:t>
      </w:r>
      <w:r>
        <w:rPr>
          <w:rFonts w:hint="eastAsia" w:ascii="仿宋" w:hAnsi="仿宋" w:eastAsia="仿宋" w:cs="仿宋"/>
          <w:b w:val="0"/>
          <w:bCs w:val="0"/>
          <w:color w:val="auto"/>
          <w:sz w:val="24"/>
          <w:highlight w:val="none"/>
        </w:rPr>
        <w:t>安装调试经用户验收合格当天起，整机质量保证期为期</w:t>
      </w:r>
      <w:r>
        <w:rPr>
          <w:rFonts w:ascii="仿宋" w:hAnsi="仿宋" w:eastAsia="仿宋" w:cs="仿宋"/>
          <w:b w:val="0"/>
          <w:bCs w:val="0"/>
          <w:color w:val="auto"/>
          <w:sz w:val="24"/>
          <w:highlight w:val="none"/>
        </w:rPr>
        <w:t>2</w:t>
      </w:r>
      <w:r>
        <w:rPr>
          <w:rFonts w:hint="eastAsia" w:ascii="仿宋" w:hAnsi="仿宋" w:eastAsia="仿宋" w:cs="仿宋"/>
          <w:b w:val="0"/>
          <w:bCs w:val="0"/>
          <w:color w:val="auto"/>
          <w:sz w:val="24"/>
          <w:highlight w:val="none"/>
        </w:rPr>
        <w:t>年，质量保修期内上门免费维修</w:t>
      </w:r>
      <w:r>
        <w:rPr>
          <w:rFonts w:hint="eastAsia" w:ascii="仿宋" w:hAnsi="仿宋" w:eastAsia="仿宋" w:cs="仿宋"/>
          <w:b w:val="0"/>
          <w:bCs w:val="0"/>
          <w:color w:val="auto"/>
          <w:sz w:val="24"/>
          <w:highlight w:val="none"/>
          <w:lang w:eastAsia="zh-CN"/>
        </w:rPr>
        <w:t>更换部件</w:t>
      </w:r>
      <w:r>
        <w:rPr>
          <w:rFonts w:hint="eastAsia" w:ascii="仿宋" w:hAnsi="仿宋" w:eastAsia="仿宋" w:cs="仿宋"/>
          <w:b w:val="0"/>
          <w:bCs w:val="0"/>
          <w:color w:val="auto"/>
          <w:sz w:val="24"/>
          <w:highlight w:val="none"/>
        </w:rPr>
        <w:t>。包</w:t>
      </w:r>
      <w:r>
        <w:rPr>
          <w:rFonts w:ascii="仿宋" w:hAnsi="仿宋" w:eastAsia="仿宋" w:cs="仿宋"/>
          <w:b w:val="0"/>
          <w:bCs w:val="0"/>
          <w:color w:val="auto"/>
          <w:sz w:val="24"/>
          <w:highlight w:val="none"/>
        </w:rPr>
        <w:t>3：</w:t>
      </w:r>
      <w:r>
        <w:rPr>
          <w:rFonts w:hint="eastAsia" w:ascii="仿宋" w:hAnsi="仿宋" w:eastAsia="仿宋" w:cs="仿宋"/>
          <w:b w:val="0"/>
          <w:bCs w:val="0"/>
          <w:color w:val="auto"/>
          <w:sz w:val="24"/>
          <w:highlight w:val="none"/>
        </w:rPr>
        <w:t>安装调试经用户验收合格当天起，整机质量保证期为期</w:t>
      </w:r>
      <w:r>
        <w:rPr>
          <w:rFonts w:ascii="仿宋" w:hAnsi="仿宋" w:eastAsia="仿宋" w:cs="仿宋"/>
          <w:b w:val="0"/>
          <w:bCs w:val="0"/>
          <w:color w:val="auto"/>
          <w:sz w:val="24"/>
          <w:highlight w:val="none"/>
        </w:rPr>
        <w:t>3年，</w:t>
      </w:r>
      <w:r>
        <w:rPr>
          <w:rFonts w:hint="eastAsia" w:ascii="仿宋" w:hAnsi="仿宋" w:eastAsia="仿宋" w:cs="仿宋"/>
          <w:b w:val="0"/>
          <w:bCs w:val="0"/>
          <w:color w:val="auto"/>
          <w:sz w:val="24"/>
          <w:highlight w:val="none"/>
        </w:rPr>
        <w:t>质量保修期内上门免费维修</w:t>
      </w:r>
      <w:r>
        <w:rPr>
          <w:rFonts w:hint="eastAsia" w:ascii="仿宋" w:hAnsi="仿宋" w:eastAsia="仿宋" w:cs="仿宋"/>
          <w:b w:val="0"/>
          <w:bCs w:val="0"/>
          <w:color w:val="auto"/>
          <w:sz w:val="24"/>
          <w:highlight w:val="none"/>
          <w:lang w:eastAsia="zh-CN"/>
        </w:rPr>
        <w:t>更换部件</w:t>
      </w:r>
      <w:r>
        <w:rPr>
          <w:rFonts w:hint="eastAsia" w:ascii="仿宋" w:hAnsi="仿宋" w:eastAsia="仿宋" w:cs="仿宋"/>
          <w:b w:val="0"/>
          <w:bCs w:val="0"/>
          <w:color w:val="auto"/>
          <w:sz w:val="24"/>
          <w:highlight w:val="none"/>
        </w:rPr>
        <w:t>。</w:t>
      </w:r>
      <w:r>
        <w:rPr>
          <w:rFonts w:hint="eastAsia" w:ascii="仿宋" w:hAnsi="仿宋" w:eastAsia="仿宋"/>
          <w:b w:val="0"/>
          <w:bCs w:val="0"/>
          <w:color w:val="auto"/>
          <w:sz w:val="24"/>
          <w:highlight w:val="none"/>
        </w:rPr>
        <w:t>质量保修期服务响应时间：</w:t>
      </w:r>
      <w:r>
        <w:rPr>
          <w:rFonts w:ascii="仿宋" w:hAnsi="仿宋" w:eastAsia="仿宋"/>
          <w:b w:val="0"/>
          <w:bCs w:val="0"/>
          <w:color w:val="auto"/>
          <w:sz w:val="24"/>
          <w:highlight w:val="none"/>
        </w:rPr>
        <w:t>7*24小时，</w:t>
      </w:r>
      <w:r>
        <w:rPr>
          <w:rFonts w:hint="eastAsia" w:ascii="仿宋" w:hAnsi="仿宋" w:eastAsia="仿宋"/>
          <w:b w:val="0"/>
          <w:bCs w:val="0"/>
          <w:color w:val="auto"/>
          <w:sz w:val="24"/>
          <w:highlight w:val="none"/>
        </w:rPr>
        <w:t>故障排除自接到采购</w:t>
      </w:r>
      <w:r>
        <w:rPr>
          <w:rFonts w:hint="eastAsia" w:ascii="仿宋" w:hAnsi="仿宋" w:eastAsia="仿宋"/>
          <w:b w:val="0"/>
          <w:bCs w:val="0"/>
          <w:color w:val="auto"/>
          <w:sz w:val="24"/>
          <w:highlight w:val="none"/>
          <w:lang w:eastAsia="zh-CN"/>
        </w:rPr>
        <w:t>人</w:t>
      </w:r>
      <w:r>
        <w:rPr>
          <w:rFonts w:hint="eastAsia" w:ascii="仿宋" w:hAnsi="仿宋" w:eastAsia="仿宋"/>
          <w:b w:val="0"/>
          <w:bCs w:val="0"/>
          <w:color w:val="auto"/>
          <w:sz w:val="24"/>
          <w:highlight w:val="none"/>
        </w:rPr>
        <w:t>电话</w:t>
      </w:r>
      <w:r>
        <w:rPr>
          <w:rFonts w:ascii="仿宋" w:hAnsi="仿宋" w:eastAsia="仿宋"/>
          <w:b w:val="0"/>
          <w:bCs w:val="0"/>
          <w:color w:val="auto"/>
          <w:sz w:val="24"/>
          <w:highlight w:val="none"/>
        </w:rPr>
        <w:t>2</w:t>
      </w:r>
      <w:r>
        <w:rPr>
          <w:rFonts w:hint="eastAsia" w:ascii="仿宋" w:hAnsi="仿宋" w:eastAsia="仿宋"/>
          <w:b w:val="0"/>
          <w:bCs w:val="0"/>
          <w:color w:val="auto"/>
          <w:sz w:val="24"/>
          <w:highlight w:val="none"/>
        </w:rPr>
        <w:t>小时内抵达现场排除故障；</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xml:space="preserve">（6）采购标的的验收标准； </w:t>
      </w:r>
    </w:p>
    <w:p>
      <w:pPr>
        <w:pStyle w:val="2"/>
        <w:ind w:firstLine="480"/>
        <w:rPr>
          <w:color w:val="auto"/>
          <w:highlight w:val="none"/>
        </w:rPr>
      </w:pPr>
      <w:r>
        <w:rPr>
          <w:rFonts w:hint="eastAsia" w:ascii="仿宋" w:hAnsi="仿宋" w:eastAsia="仿宋"/>
          <w:color w:val="auto"/>
          <w:sz w:val="24"/>
          <w:highlight w:val="none"/>
        </w:rPr>
        <w:t>按照合同及采购需求进行验收。</w:t>
      </w:r>
    </w:p>
    <w:p>
      <w:pPr>
        <w:numPr>
          <w:ilvl w:val="0"/>
          <w:numId w:val="0"/>
        </w:num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（7）采购标的的其他技术、服务等要求。</w:t>
      </w:r>
    </w:p>
    <w:p>
      <w:pPr>
        <w:pStyle w:val="2"/>
        <w:ind w:left="840" w:leftChars="400" w:firstLine="0" w:firstLineChars="0"/>
        <w:rPr>
          <w:rFonts w:ascii="仿宋" w:hAnsi="仿宋" w:eastAsia="仿宋" w:cs="仿宋"/>
          <w:color w:val="auto"/>
          <w:sz w:val="24"/>
          <w:highlight w:val="none"/>
        </w:rPr>
      </w:pPr>
      <w:r>
        <w:rPr>
          <w:rFonts w:hint="eastAsia" w:ascii="仿宋" w:hAnsi="仿宋" w:eastAsia="仿宋" w:cs="仿宋"/>
          <w:color w:val="auto"/>
          <w:sz w:val="24"/>
          <w:highlight w:val="none"/>
          <w:lang w:eastAsia="zh-CN"/>
        </w:rPr>
        <w:t>无</w:t>
      </w:r>
      <w:r>
        <w:rPr>
          <w:rFonts w:hint="eastAsia" w:ascii="仿宋" w:hAnsi="仿宋" w:eastAsia="仿宋" w:cs="仿宋"/>
          <w:color w:val="auto"/>
          <w:sz w:val="24"/>
          <w:highlight w:val="none"/>
        </w:rPr>
        <w:t>。</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本项目不接受联合体投标。</w:t>
      </w:r>
    </w:p>
    <w:p>
      <w:pPr>
        <w:spacing w:before="200" w:after="200"/>
        <w:rPr>
          <w:rFonts w:ascii="仿宋" w:hAnsi="仿宋" w:eastAsia="仿宋" w:cs="仿宋"/>
          <w:b/>
          <w:color w:val="auto"/>
          <w:kern w:val="0"/>
          <w:sz w:val="24"/>
          <w:highlight w:val="none"/>
        </w:rPr>
      </w:pPr>
      <w:bookmarkStart w:id="8" w:name="_Toc28359003"/>
      <w:bookmarkStart w:id="9" w:name="_Toc28359080"/>
      <w:r>
        <w:rPr>
          <w:rFonts w:hint="eastAsia" w:ascii="仿宋" w:hAnsi="仿宋" w:eastAsia="仿宋" w:cs="仿宋"/>
          <w:b/>
          <w:color w:val="auto"/>
          <w:kern w:val="0"/>
          <w:sz w:val="24"/>
          <w:highlight w:val="none"/>
        </w:rPr>
        <w:t>二、申请人的资格要求</w:t>
      </w:r>
      <w:bookmarkEnd w:id="8"/>
      <w:bookmarkEnd w:id="9"/>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1、满足《中华人民共和国政府采购法》第二十二条规定。</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（1）具有独立承担民事责任的能力；</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（2）具有良好的商业信誉和健全的财务会计制度；</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（3）具有履行合同所必需的设备和专业技术能力；</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（4）有依法缴纳税收和社会保障资金的良好记录；</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（5）参加政府采购活动前三年内，在经营活动中没有重大违法记录；</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（6）法律、行政法规规定的其他条件。</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2、落实政府采购政策需满足的资格要求：</w:t>
      </w:r>
      <w:r>
        <w:rPr>
          <w:rFonts w:hint="eastAsia" w:ascii="仿宋" w:hAnsi="仿宋" w:eastAsia="仿宋"/>
          <w:color w:val="auto"/>
          <w:sz w:val="24"/>
          <w:highlight w:val="none"/>
          <w:lang w:eastAsia="zh-CN"/>
        </w:rPr>
        <w:t>无。</w:t>
      </w:r>
    </w:p>
    <w:p>
      <w:pPr>
        <w:spacing w:line="360" w:lineRule="auto"/>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rPr>
        <w:t>3、本项目的特定资格要求：</w:t>
      </w:r>
    </w:p>
    <w:p>
      <w:pPr>
        <w:spacing w:line="360" w:lineRule="auto"/>
        <w:ind w:firstLine="480" w:firstLineChars="200"/>
        <w:rPr>
          <w:color w:val="auto"/>
          <w:highlight w:val="none"/>
        </w:rPr>
      </w:pPr>
      <w:r>
        <w:rPr>
          <w:rFonts w:hint="eastAsia" w:ascii="仿宋" w:hAnsi="仿宋" w:eastAsia="仿宋"/>
          <w:color w:val="auto"/>
          <w:sz w:val="24"/>
          <w:highlight w:val="none"/>
          <w:lang w:eastAsia="zh-CN"/>
        </w:rPr>
        <w:t>（</w:t>
      </w:r>
      <w:r>
        <w:rPr>
          <w:rFonts w:hint="eastAsia" w:ascii="仿宋" w:hAnsi="仿宋" w:eastAsia="仿宋"/>
          <w:color w:val="auto"/>
          <w:sz w:val="24"/>
          <w:highlight w:val="none"/>
          <w:lang w:val="en-US" w:eastAsia="zh-CN"/>
        </w:rPr>
        <w:t>1</w:t>
      </w:r>
      <w:r>
        <w:rPr>
          <w:rFonts w:hint="eastAsia" w:ascii="仿宋" w:hAnsi="仿宋" w:eastAsia="仿宋"/>
          <w:color w:val="auto"/>
          <w:sz w:val="24"/>
          <w:highlight w:val="none"/>
          <w:lang w:eastAsia="zh-CN"/>
        </w:rPr>
        <w:t>）</w:t>
      </w:r>
      <w:r>
        <w:rPr>
          <w:rFonts w:hint="eastAsia" w:ascii="仿宋" w:hAnsi="仿宋" w:eastAsia="仿宋"/>
          <w:color w:val="auto"/>
          <w:sz w:val="24"/>
          <w:highlight w:val="none"/>
        </w:rPr>
        <w:t>投标人如为代理商，应具有所投产品</w:t>
      </w:r>
      <w:r>
        <w:rPr>
          <w:rFonts w:hint="eastAsia" w:ascii="仿宋" w:hAnsi="仿宋" w:eastAsia="仿宋"/>
          <w:color w:val="auto"/>
          <w:sz w:val="24"/>
          <w:highlight w:val="none"/>
          <w:lang w:eastAsia="zh-CN"/>
        </w:rPr>
        <w:t>的代理资格</w:t>
      </w:r>
      <w:r>
        <w:rPr>
          <w:rFonts w:hint="eastAsia" w:ascii="仿宋" w:hAnsi="仿宋" w:eastAsia="仿宋"/>
          <w:color w:val="auto"/>
          <w:sz w:val="24"/>
          <w:highlight w:val="none"/>
        </w:rPr>
        <w:t>（进口产品适用，详见上表信息）</w:t>
      </w:r>
      <w:r>
        <w:rPr>
          <w:rFonts w:hint="eastAsia" w:ascii="仿宋" w:hAnsi="仿宋" w:eastAsia="仿宋"/>
          <w:color w:val="auto"/>
          <w:sz w:val="24"/>
          <w:highlight w:val="none"/>
          <w:lang w:eastAsia="zh-CN"/>
        </w:rPr>
        <w:t>；</w:t>
      </w:r>
      <w:bookmarkStart w:id="24" w:name="_GoBack"/>
      <w:bookmarkEnd w:id="24"/>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处罚决定规定的时间和地域范围内）。信用信息截止时点为开标当日；</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（2）投标人应购买本项目招标文件</w:t>
      </w:r>
      <w:r>
        <w:rPr>
          <w:rFonts w:hint="eastAsia" w:ascii="仿宋" w:hAnsi="仿宋" w:eastAsia="仿宋"/>
          <w:color w:val="auto"/>
          <w:sz w:val="24"/>
          <w:highlight w:val="none"/>
          <w:lang w:eastAsia="zh-CN"/>
        </w:rPr>
        <w:t>；</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（3）本项目不接受联合体投标。</w:t>
      </w:r>
    </w:p>
    <w:p>
      <w:pPr>
        <w:spacing w:before="200" w:after="200"/>
        <w:rPr>
          <w:rFonts w:ascii="仿宋" w:hAnsi="仿宋" w:eastAsia="仿宋" w:cs="仿宋"/>
          <w:b/>
          <w:color w:val="auto"/>
          <w:kern w:val="0"/>
          <w:sz w:val="24"/>
          <w:highlight w:val="none"/>
        </w:rPr>
      </w:pPr>
      <w:bookmarkStart w:id="10" w:name="_Toc28359004"/>
      <w:bookmarkStart w:id="11" w:name="_Toc28359081"/>
      <w:r>
        <w:rPr>
          <w:rFonts w:hint="eastAsia" w:ascii="仿宋" w:hAnsi="仿宋" w:eastAsia="仿宋" w:cs="仿宋"/>
          <w:b/>
          <w:color w:val="auto"/>
          <w:kern w:val="0"/>
          <w:sz w:val="24"/>
          <w:highlight w:val="none"/>
        </w:rPr>
        <w:t>三、获取招标文件</w:t>
      </w:r>
      <w:bookmarkEnd w:id="10"/>
      <w:bookmarkEnd w:id="11"/>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1.时间：</w:t>
      </w:r>
      <w:r>
        <w:rPr>
          <w:rFonts w:hint="eastAsia" w:ascii="仿宋" w:hAnsi="仿宋" w:eastAsia="仿宋"/>
          <w:color w:val="auto"/>
          <w:sz w:val="24"/>
          <w:highlight w:val="none"/>
          <w:lang w:eastAsia="zh-CN"/>
        </w:rPr>
        <w:t>即日起</w:t>
      </w:r>
      <w:r>
        <w:rPr>
          <w:rFonts w:hint="eastAsia" w:ascii="仿宋" w:hAnsi="仿宋" w:eastAsia="仿宋"/>
          <w:color w:val="auto"/>
          <w:sz w:val="24"/>
          <w:highlight w:val="none"/>
        </w:rPr>
        <w:t>至2020年</w:t>
      </w:r>
      <w:r>
        <w:rPr>
          <w:rFonts w:hint="eastAsia" w:ascii="仿宋" w:hAnsi="仿宋" w:eastAsia="仿宋"/>
          <w:color w:val="auto"/>
          <w:sz w:val="24"/>
          <w:highlight w:val="none"/>
          <w:lang w:val="en-US" w:eastAsia="zh-CN"/>
        </w:rPr>
        <w:t>9</w:t>
      </w:r>
      <w:r>
        <w:rPr>
          <w:rFonts w:hint="eastAsia" w:ascii="仿宋" w:hAnsi="仿宋" w:eastAsia="仿宋"/>
          <w:color w:val="auto"/>
          <w:sz w:val="24"/>
          <w:highlight w:val="none"/>
        </w:rPr>
        <w:t>月</w:t>
      </w:r>
      <w:r>
        <w:rPr>
          <w:rFonts w:hint="eastAsia" w:ascii="仿宋" w:hAnsi="仿宋" w:eastAsia="仿宋"/>
          <w:color w:val="auto"/>
          <w:sz w:val="24"/>
          <w:highlight w:val="none"/>
          <w:lang w:val="en-US" w:eastAsia="zh-CN"/>
        </w:rPr>
        <w:t>27</w:t>
      </w:r>
      <w:r>
        <w:rPr>
          <w:rFonts w:hint="eastAsia" w:ascii="仿宋" w:hAnsi="仿宋" w:eastAsia="仿宋"/>
          <w:color w:val="auto"/>
          <w:sz w:val="24"/>
          <w:highlight w:val="none"/>
        </w:rPr>
        <w:t>日（提供期限自本公告发布之日起不得少于5个工作日），每天上午9:00至11:30，下午13:00至16:00（北京时间，法定节假日除外）</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2.地点：北京市丰台区西三环中路90号通用技术大厦一层标书室（疫情期间可直接在中国通用招标网下载电子版招标文件）</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3.方式：</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（1）本项目招标文件采用纸质方式发售。招标文件发售时间：即日起到2020年</w:t>
      </w:r>
      <w:r>
        <w:rPr>
          <w:rFonts w:hint="eastAsia" w:ascii="仿宋" w:hAnsi="仿宋" w:eastAsia="仿宋" w:cs="仿宋"/>
          <w:color w:val="auto"/>
          <w:kern w:val="0"/>
          <w:sz w:val="24"/>
          <w:highlight w:val="none"/>
          <w:lang w:val="en-US" w:eastAsia="zh-CN"/>
        </w:rPr>
        <w:t>9</w:t>
      </w:r>
      <w:r>
        <w:rPr>
          <w:rFonts w:hint="eastAsia" w:ascii="仿宋" w:hAnsi="仿宋" w:eastAsia="仿宋" w:cs="仿宋"/>
          <w:color w:val="auto"/>
          <w:kern w:val="0"/>
          <w:sz w:val="24"/>
          <w:highlight w:val="none"/>
        </w:rPr>
        <w:t>月</w:t>
      </w:r>
      <w:r>
        <w:rPr>
          <w:rFonts w:hint="eastAsia" w:ascii="仿宋" w:hAnsi="仿宋" w:eastAsia="仿宋" w:cs="仿宋"/>
          <w:color w:val="auto"/>
          <w:kern w:val="0"/>
          <w:sz w:val="24"/>
          <w:highlight w:val="none"/>
          <w:lang w:val="en-US" w:eastAsia="zh-CN"/>
        </w:rPr>
        <w:t>27</w:t>
      </w:r>
      <w:r>
        <w:rPr>
          <w:rFonts w:hint="eastAsia" w:ascii="仿宋" w:hAnsi="仿宋" w:eastAsia="仿宋" w:cs="仿宋"/>
          <w:color w:val="auto"/>
          <w:kern w:val="0"/>
          <w:sz w:val="24"/>
          <w:highlight w:val="none"/>
        </w:rPr>
        <w:t>日16时00分。</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（2）有意向的投标人应先在中国通用招标网http://www.china-tender.com.cn免费注册，注册完成后请按照网上操作流程进行购买。中国通用招标网技术支持电话：010-63348126。注册审核电话：010-63348420/ 010-63348287。</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（3）购买标书流程：投标人先在通用招标网招标文件获取一栏中对应的项目（标）下填写招标文件购买申请，填写招标文件购买申请后，具体购买方式包括：</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 选择网上支付方式购买招标文件的投标人在标书款支付成功后（请选择标书款电子发票），疫情期间可直接在本网站下载电子版招标文件；</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 选择以电汇方式购买招标文件的投标人，按照系统提供的账号进行汇款，在汇款成功后（请选择标书款电子发票），疫情期间可直接在本网站下载电子版招标文件。</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特别提示：</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每次购买标书申请系统生成的账号不同，请按照系统生成的账号进行付款，不要重复支付；</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汇款金额必须与系统提示金额相同，否则将会被退回。</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（4）招标文件售价：人民币500元，售后不退。</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（5）通用技术大厦标书室地址：北京市丰台区西三环中路90号通用技术大厦一层。</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（6）出售标书联系电话：</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标书室：010-63348281，联系人：杜先生</w:t>
      </w:r>
    </w:p>
    <w:p>
      <w:pPr>
        <w:spacing w:before="200" w:after="200"/>
        <w:rPr>
          <w:rFonts w:ascii="仿宋" w:hAnsi="仿宋" w:eastAsia="仿宋" w:cs="仿宋"/>
          <w:b/>
          <w:color w:val="auto"/>
          <w:kern w:val="0"/>
          <w:sz w:val="24"/>
          <w:highlight w:val="none"/>
        </w:rPr>
      </w:pPr>
      <w:bookmarkStart w:id="12" w:name="_Toc28359082"/>
      <w:bookmarkStart w:id="13" w:name="_Toc28359005"/>
      <w:r>
        <w:rPr>
          <w:rFonts w:hint="eastAsia" w:ascii="仿宋" w:hAnsi="仿宋" w:eastAsia="仿宋" w:cs="仿宋"/>
          <w:b/>
          <w:color w:val="auto"/>
          <w:kern w:val="0"/>
          <w:sz w:val="24"/>
          <w:highlight w:val="none"/>
        </w:rPr>
        <w:t>四、</w:t>
      </w:r>
      <w:bookmarkEnd w:id="12"/>
      <w:bookmarkEnd w:id="13"/>
      <w:r>
        <w:rPr>
          <w:rFonts w:hint="eastAsia" w:ascii="仿宋" w:hAnsi="仿宋" w:eastAsia="仿宋" w:cs="仿宋"/>
          <w:b/>
          <w:color w:val="auto"/>
          <w:kern w:val="0"/>
          <w:sz w:val="24"/>
          <w:highlight w:val="none"/>
        </w:rPr>
        <w:t>提交投标文件截止时间、开标时间和地点</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1.时间：2020年</w:t>
      </w:r>
      <w:r>
        <w:rPr>
          <w:rFonts w:hint="eastAsia" w:ascii="仿宋" w:hAnsi="仿宋" w:eastAsia="仿宋"/>
          <w:color w:val="auto"/>
          <w:sz w:val="24"/>
          <w:highlight w:val="none"/>
          <w:lang w:val="en-US" w:eastAsia="zh-CN"/>
        </w:rPr>
        <w:t>10</w:t>
      </w:r>
      <w:r>
        <w:rPr>
          <w:rFonts w:hint="eastAsia" w:ascii="仿宋" w:hAnsi="仿宋" w:eastAsia="仿宋"/>
          <w:color w:val="auto"/>
          <w:sz w:val="24"/>
          <w:highlight w:val="none"/>
        </w:rPr>
        <w:t>月</w:t>
      </w:r>
      <w:r>
        <w:rPr>
          <w:rFonts w:hint="eastAsia" w:ascii="仿宋" w:hAnsi="仿宋" w:eastAsia="仿宋"/>
          <w:color w:val="auto"/>
          <w:sz w:val="24"/>
          <w:highlight w:val="none"/>
          <w:lang w:val="en-US" w:eastAsia="zh-CN"/>
        </w:rPr>
        <w:t>12</w:t>
      </w:r>
      <w:r>
        <w:rPr>
          <w:rFonts w:hint="eastAsia" w:ascii="仿宋" w:hAnsi="仿宋" w:eastAsia="仿宋"/>
          <w:color w:val="auto"/>
          <w:sz w:val="24"/>
          <w:highlight w:val="none"/>
        </w:rPr>
        <w:t>日9点30分（北京时间）</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2.地点：北京市丰台区西三环南路14号院首科大厦A座4层405号中国通用咨询投资有限公司会议中心第</w:t>
      </w:r>
      <w:r>
        <w:rPr>
          <w:rFonts w:hint="eastAsia" w:ascii="仿宋" w:hAnsi="仿宋" w:eastAsia="仿宋"/>
          <w:color w:val="auto"/>
          <w:sz w:val="24"/>
          <w:highlight w:val="none"/>
          <w:lang w:eastAsia="zh-CN"/>
        </w:rPr>
        <w:t>三</w:t>
      </w:r>
      <w:r>
        <w:rPr>
          <w:rFonts w:hint="eastAsia" w:ascii="仿宋" w:hAnsi="仿宋" w:eastAsia="仿宋"/>
          <w:color w:val="auto"/>
          <w:sz w:val="24"/>
          <w:highlight w:val="none"/>
        </w:rPr>
        <w:t>评标室。</w:t>
      </w:r>
    </w:p>
    <w:p>
      <w:pPr>
        <w:spacing w:before="200" w:after="200"/>
        <w:rPr>
          <w:rFonts w:ascii="仿宋" w:hAnsi="仿宋" w:eastAsia="仿宋" w:cs="仿宋"/>
          <w:b/>
          <w:color w:val="auto"/>
          <w:kern w:val="0"/>
          <w:sz w:val="24"/>
          <w:highlight w:val="none"/>
        </w:rPr>
      </w:pPr>
      <w:bookmarkStart w:id="14" w:name="_Toc28359007"/>
      <w:bookmarkStart w:id="15" w:name="_Toc28359084"/>
      <w:r>
        <w:rPr>
          <w:rFonts w:hint="eastAsia" w:ascii="仿宋" w:hAnsi="仿宋" w:eastAsia="仿宋" w:cs="仿宋"/>
          <w:b/>
          <w:color w:val="auto"/>
          <w:kern w:val="0"/>
          <w:sz w:val="24"/>
          <w:highlight w:val="none"/>
        </w:rPr>
        <w:t>五、公告期限</w:t>
      </w:r>
      <w:bookmarkEnd w:id="14"/>
      <w:bookmarkEnd w:id="15"/>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自本公告发布之日起5个工作日。</w:t>
      </w:r>
    </w:p>
    <w:p>
      <w:pPr>
        <w:spacing w:before="200" w:after="200"/>
        <w:rPr>
          <w:rFonts w:ascii="仿宋" w:hAnsi="仿宋" w:eastAsia="仿宋" w:cs="仿宋"/>
          <w:b/>
          <w:color w:val="auto"/>
          <w:kern w:val="0"/>
          <w:sz w:val="24"/>
          <w:highlight w:val="none"/>
        </w:rPr>
      </w:pPr>
      <w:bookmarkStart w:id="16" w:name="_Toc35393626"/>
      <w:bookmarkStart w:id="17" w:name="_Toc35393795"/>
      <w:r>
        <w:rPr>
          <w:rFonts w:hint="eastAsia" w:ascii="仿宋" w:hAnsi="仿宋" w:eastAsia="仿宋" w:cs="仿宋"/>
          <w:b/>
          <w:color w:val="auto"/>
          <w:kern w:val="0"/>
          <w:sz w:val="24"/>
          <w:highlight w:val="none"/>
        </w:rPr>
        <w:t>六、其他补充事宜</w:t>
      </w:r>
      <w:bookmarkEnd w:id="16"/>
      <w:bookmarkEnd w:id="17"/>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（1）鼓励节能政策：在技术、服务等指标同等条件下，优先采购属于国家公布的节能品目清单中产品。</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（2）鼓励环保政策：在性能、技术、服务等指标同等条件下，优先采购国家公布的环保产品品目清单中的产品。</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（3）扶持中小企业政策：评审时小型和微型企业产品享受10%的价格折扣。</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olor w:val="auto"/>
          <w:sz w:val="24"/>
          <w:highlight w:val="none"/>
        </w:rPr>
        <w:t>（4）投标产品</w:t>
      </w:r>
      <w:r>
        <w:rPr>
          <w:rFonts w:hint="eastAsia" w:ascii="仿宋" w:hAnsi="仿宋" w:eastAsia="仿宋"/>
          <w:color w:val="auto"/>
          <w:sz w:val="24"/>
          <w:highlight w:val="none"/>
          <w:lang w:eastAsia="zh-CN"/>
        </w:rPr>
        <w:t>可以</w:t>
      </w:r>
      <w:r>
        <w:rPr>
          <w:rFonts w:hint="eastAsia" w:ascii="仿宋" w:hAnsi="仿宋" w:eastAsia="仿宋"/>
          <w:color w:val="auto"/>
          <w:sz w:val="24"/>
          <w:highlight w:val="none"/>
        </w:rPr>
        <w:t>为进口产品。</w:t>
      </w:r>
    </w:p>
    <w:p>
      <w:pPr>
        <w:spacing w:before="200" w:after="200"/>
        <w:rPr>
          <w:rFonts w:ascii="仿宋" w:hAnsi="仿宋" w:eastAsia="仿宋" w:cs="仿宋"/>
          <w:b/>
          <w:color w:val="auto"/>
          <w:kern w:val="0"/>
          <w:sz w:val="24"/>
          <w:highlight w:val="none"/>
        </w:rPr>
      </w:pPr>
      <w:bookmarkStart w:id="18" w:name="_Toc28359008"/>
      <w:bookmarkStart w:id="19" w:name="_Toc28359085"/>
      <w:r>
        <w:rPr>
          <w:rFonts w:hint="eastAsia" w:ascii="仿宋" w:hAnsi="仿宋" w:eastAsia="仿宋" w:cs="仿宋"/>
          <w:b/>
          <w:color w:val="auto"/>
          <w:kern w:val="0"/>
          <w:sz w:val="24"/>
          <w:highlight w:val="none"/>
        </w:rPr>
        <w:t>七、对本次招标提出询问，请按以下方式联系</w:t>
      </w:r>
      <w:bookmarkEnd w:id="18"/>
      <w:bookmarkEnd w:id="19"/>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1.采购人信息</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名    称：公安部禁毒情报技术中心</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地    址：北京市海淀区东北旺西路18号</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联系方式：010-61957119</w:t>
      </w:r>
    </w:p>
    <w:p>
      <w:pPr>
        <w:spacing w:line="360" w:lineRule="auto"/>
        <w:ind w:firstLine="480" w:firstLineChars="200"/>
        <w:rPr>
          <w:rFonts w:ascii="仿宋" w:hAnsi="仿宋" w:eastAsia="仿宋"/>
          <w:color w:val="auto"/>
          <w:sz w:val="24"/>
          <w:highlight w:val="none"/>
        </w:rPr>
      </w:pPr>
      <w:bookmarkStart w:id="20" w:name="_Toc28359009"/>
      <w:bookmarkStart w:id="21" w:name="_Toc28359086"/>
      <w:r>
        <w:rPr>
          <w:rFonts w:hint="eastAsia" w:ascii="仿宋" w:hAnsi="仿宋" w:eastAsia="仿宋"/>
          <w:color w:val="auto"/>
          <w:sz w:val="24"/>
          <w:highlight w:val="none"/>
        </w:rPr>
        <w:t>2.采购代理机构信息（如有）</w:t>
      </w:r>
      <w:bookmarkEnd w:id="20"/>
      <w:bookmarkEnd w:id="21"/>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名    称：中机国际招标有限公司</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地　　址：北京市西三环中路90号通用技术大厦</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联系方式：010-63348634</w:t>
      </w:r>
    </w:p>
    <w:p>
      <w:pPr>
        <w:spacing w:line="360" w:lineRule="auto"/>
        <w:ind w:firstLine="480" w:firstLineChars="200"/>
        <w:rPr>
          <w:rFonts w:ascii="仿宋" w:hAnsi="仿宋" w:eastAsia="仿宋"/>
          <w:color w:val="auto"/>
          <w:sz w:val="24"/>
          <w:highlight w:val="none"/>
        </w:rPr>
      </w:pPr>
      <w:bookmarkStart w:id="22" w:name="_Toc28359010"/>
      <w:bookmarkStart w:id="23" w:name="_Toc28359087"/>
      <w:r>
        <w:rPr>
          <w:rFonts w:hint="eastAsia" w:ascii="仿宋" w:hAnsi="仿宋" w:eastAsia="仿宋"/>
          <w:color w:val="auto"/>
          <w:sz w:val="24"/>
          <w:highlight w:val="none"/>
        </w:rPr>
        <w:t>3.项目联系方式</w:t>
      </w:r>
      <w:bookmarkEnd w:id="22"/>
      <w:bookmarkEnd w:id="23"/>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项目联系人：张蕊</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电　　  话：010-63348634</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邮      箱：zhangrui</w:t>
      </w:r>
      <w:r>
        <w:rPr>
          <w:rFonts w:hint="eastAsia" w:ascii="仿宋" w:hAnsi="仿宋" w:eastAsia="仿宋"/>
          <w:color w:val="auto"/>
          <w:sz w:val="24"/>
          <w:highlight w:val="none"/>
          <w:lang w:val="en-US" w:eastAsia="zh-CN"/>
        </w:rPr>
        <w:t>21</w:t>
      </w:r>
      <w:r>
        <w:rPr>
          <w:rFonts w:hint="eastAsia" w:ascii="仿宋" w:hAnsi="仿宋" w:eastAsia="仿宋"/>
          <w:color w:val="auto"/>
          <w:sz w:val="24"/>
          <w:highlight w:val="none"/>
        </w:rPr>
        <w:t>@</w:t>
      </w:r>
      <w:r>
        <w:rPr>
          <w:rFonts w:hint="eastAsia" w:ascii="仿宋" w:hAnsi="仿宋" w:eastAsia="仿宋"/>
          <w:color w:val="auto"/>
          <w:sz w:val="24"/>
          <w:highlight w:val="none"/>
          <w:lang w:val="en-US" w:eastAsia="zh-CN"/>
        </w:rPr>
        <w:t>cgci</w:t>
      </w:r>
      <w:r>
        <w:rPr>
          <w:rFonts w:hint="eastAsia" w:ascii="仿宋" w:hAnsi="仿宋" w:eastAsia="仿宋"/>
          <w:color w:val="auto"/>
          <w:sz w:val="24"/>
          <w:highlight w:val="none"/>
        </w:rPr>
        <w:t>.genertec.com.cn</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 xml:space="preserve">          </w:t>
      </w:r>
    </w:p>
    <w:p>
      <w:pPr>
        <w:spacing w:line="360" w:lineRule="auto"/>
        <w:ind w:firstLine="480" w:firstLineChars="200"/>
        <w:rPr>
          <w:rFonts w:ascii="仿宋" w:hAnsi="仿宋" w:eastAsia="仿宋"/>
          <w:color w:val="auto"/>
          <w:sz w:val="24"/>
          <w:highlight w:val="none"/>
        </w:rPr>
      </w:pPr>
    </w:p>
    <w:p>
      <w:pPr>
        <w:rPr>
          <w:color w:val="auto"/>
          <w:highlight w:val="none"/>
        </w:rPr>
      </w:pPr>
    </w:p>
    <w:p>
      <w:pPr>
        <w:rPr>
          <w:rFonts w:ascii="仿宋" w:hAnsi="仿宋" w:eastAsia="仿宋"/>
          <w:color w:val="auto"/>
          <w:sz w:val="24"/>
          <w:highlight w:val="none"/>
        </w:rPr>
      </w:pPr>
      <w:r>
        <w:rPr>
          <w:rFonts w:hint="eastAsia" w:eastAsia="仿宋"/>
          <w:color w:val="auto"/>
          <w:highlight w:val="none"/>
        </w:rPr>
        <w:t xml:space="preserve">                                                            </w:t>
      </w:r>
      <w:r>
        <w:rPr>
          <w:rFonts w:hint="eastAsia" w:ascii="仿宋" w:hAnsi="仿宋" w:eastAsia="仿宋"/>
          <w:color w:val="auto"/>
          <w:sz w:val="24"/>
          <w:highlight w:val="none"/>
        </w:rPr>
        <w:t xml:space="preserve"> 2020年</w:t>
      </w:r>
      <w:r>
        <w:rPr>
          <w:rFonts w:hint="eastAsia" w:ascii="仿宋" w:hAnsi="仿宋" w:eastAsia="仿宋"/>
          <w:color w:val="auto"/>
          <w:sz w:val="24"/>
          <w:highlight w:val="none"/>
          <w:lang w:val="en-US" w:eastAsia="zh-CN"/>
        </w:rPr>
        <w:t>9</w:t>
      </w:r>
      <w:r>
        <w:rPr>
          <w:rFonts w:hint="eastAsia" w:ascii="仿宋" w:hAnsi="仿宋" w:eastAsia="仿宋"/>
          <w:color w:val="auto"/>
          <w:sz w:val="24"/>
          <w:highlight w:val="none"/>
        </w:rPr>
        <w:t>月</w:t>
      </w:r>
      <w:r>
        <w:rPr>
          <w:rFonts w:hint="eastAsia" w:ascii="仿宋" w:hAnsi="仿宋" w:eastAsia="仿宋"/>
          <w:color w:val="auto"/>
          <w:sz w:val="24"/>
          <w:highlight w:val="none"/>
          <w:lang w:val="en-US" w:eastAsia="zh-CN"/>
        </w:rPr>
        <w:t>21</w:t>
      </w:r>
      <w:r>
        <w:rPr>
          <w:rFonts w:hint="eastAsia" w:ascii="仿宋" w:hAnsi="仿宋" w:eastAsia="仿宋"/>
          <w:color w:val="auto"/>
          <w:sz w:val="24"/>
          <w:highlight w:val="none"/>
        </w:rPr>
        <w:t>日</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ArialUnicodeMS">
    <w:altName w:val="Times New Roman"/>
    <w:panose1 w:val="00000000000000000000"/>
    <w:charset w:val="00"/>
    <w:family w:val="roman"/>
    <w:pitch w:val="default"/>
    <w:sig w:usb0="00000000" w:usb1="00000000" w:usb2="00000000" w:usb3="00000000" w:csb0="00040001" w:csb1="00000000"/>
  </w:font>
  <w:font w:name="Arial-BoldMT">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新宋体">
    <w:panose1 w:val="02010609030101010101"/>
    <w:charset w:val="86"/>
    <w:family w:val="modern"/>
    <w:pitch w:val="default"/>
    <w:sig w:usb0="000000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modern"/>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ArialUnicodeMS">
    <w:altName w:val="Times New Roman"/>
    <w:panose1 w:val="00000000000000000000"/>
    <w:charset w:val="00"/>
    <w:family w:val="modern"/>
    <w:pitch w:val="default"/>
    <w:sig w:usb0="00000000" w:usb1="00000000" w:usb2="00000000" w:usb3="00000000" w:csb0="00040001" w:csb1="00000000"/>
  </w:font>
  <w:font w:name="Arial-BoldMT">
    <w:altName w:val="Times New Roman"/>
    <w:panose1 w:val="00000000000000000000"/>
    <w:charset w:val="00"/>
    <w:family w:val="modern"/>
    <w:pitch w:val="default"/>
    <w:sig w:usb0="00000000" w:usb1="00000000" w:usb2="00000000" w:usb3="00000000" w:csb0="00040001" w:csb1="00000000"/>
  </w:font>
  <w:font w:name="微软雅黑">
    <w:panose1 w:val="020B0503020204020204"/>
    <w:charset w:val="86"/>
    <w:family w:val="decorative"/>
    <w:pitch w:val="default"/>
    <w:sig w:usb0="80000287" w:usb1="280F3C52" w:usb2="00000016" w:usb3="00000000" w:csb0="0004001F" w:csb1="00000000"/>
  </w:font>
  <w:font w:name="Courier New">
    <w:panose1 w:val="02070309020205020404"/>
    <w:charset w:val="00"/>
    <w:family w:val="swiss"/>
    <w:pitch w:val="default"/>
    <w:sig w:usb0="E0002AFF" w:usb1="C0007843" w:usb2="00000009" w:usb3="00000000" w:csb0="400001FF" w:csb1="FFFF0000"/>
  </w:font>
  <w:font w:name="Arial Unicode MS">
    <w:altName w:val="宋体"/>
    <w:panose1 w:val="020B0604020202020204"/>
    <w:charset w:val="86"/>
    <w:family w:val="decorative"/>
    <w:pitch w:val="default"/>
    <w:sig w:usb0="00000000" w:usb1="00000000" w:usb2="0000003F" w:usb3="00000000" w:csb0="003F01FF" w:csb1="00000000"/>
  </w:font>
  <w:font w:name="新宋体">
    <w:panose1 w:val="02010609030101010101"/>
    <w:charset w:val="86"/>
    <w:family w:val="swiss"/>
    <w:pitch w:val="default"/>
    <w:sig w:usb0="00000003" w:usb1="288F0000" w:usb2="00000006" w:usb3="00000000" w:csb0="00040001" w:csb1="00000000"/>
  </w:font>
  <w:font w:name="Tahoma">
    <w:panose1 w:val="020B0604030504040204"/>
    <w:charset w:val="00"/>
    <w:family w:val="decorative"/>
    <w:pitch w:val="default"/>
    <w:sig w:usb0="E1002EFF" w:usb1="C000605B" w:usb2="00000029" w:usb3="00000000" w:csb0="200101FF" w:csb1="20280000"/>
  </w:font>
  <w:font w:name="ˎ̥">
    <w:altName w:val="Times New Roman"/>
    <w:panose1 w:val="00000000000000000000"/>
    <w:charset w:val="00"/>
    <w:family w:val="swiss"/>
    <w:pitch w:val="default"/>
    <w:sig w:usb0="00000000" w:usb1="00000000" w:usb2="00000000" w:usb3="00000000" w:csb0="00040001" w:csb1="0000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ArialUnicodeMS">
    <w:altName w:val="Times New Roman"/>
    <w:panose1 w:val="00000000000000000000"/>
    <w:charset w:val="00"/>
    <w:family w:val="swiss"/>
    <w:pitch w:val="default"/>
    <w:sig w:usb0="00000000" w:usb1="00000000" w:usb2="00000000" w:usb3="00000000" w:csb0="00040001" w:csb1="00000000"/>
  </w:font>
  <w:font w:name="Arial-BoldMT">
    <w:altName w:val="Times New Roman"/>
    <w:panose1 w:val="00000000000000000000"/>
    <w:charset w:val="00"/>
    <w:family w:val="swiss"/>
    <w:pitch w:val="default"/>
    <w:sig w:usb0="00000000" w:usb1="00000000" w:usb2="00000000" w:usb3="00000000" w:csb0="00040001" w:csb1="00000000"/>
  </w:font>
  <w:font w:name="微软雅黑">
    <w:panose1 w:val="020B0503020204020204"/>
    <w:charset w:val="86"/>
    <w:family w:val="roman"/>
    <w:pitch w:val="default"/>
    <w:sig w:usb0="80000287" w:usb1="280F3C52" w:usb2="00000016" w:usb3="00000000" w:csb0="0004001F" w:csb1="00000000"/>
  </w:font>
  <w:font w:name="Courier New">
    <w:panose1 w:val="02070309020205020404"/>
    <w:charset w:val="00"/>
    <w:family w:val="decorative"/>
    <w:pitch w:val="default"/>
    <w:sig w:usb0="E0002AFF" w:usb1="C0007843" w:usb2="00000009" w:usb3="00000000" w:csb0="400001FF" w:csb1="FFFF0000"/>
  </w:font>
  <w:font w:name="Arial Unicode MS">
    <w:altName w:val="宋体"/>
    <w:panose1 w:val="020B0604020202020204"/>
    <w:charset w:val="86"/>
    <w:family w:val="roman"/>
    <w:pitch w:val="default"/>
    <w:sig w:usb0="00000000" w:usb1="00000000" w:usb2="0000003F" w:usb3="00000000" w:csb0="003F01FF" w:csb1="00000000"/>
  </w:font>
  <w:font w:name="新宋体">
    <w:panose1 w:val="02010609030101010101"/>
    <w:charset w:val="86"/>
    <w:family w:val="decorative"/>
    <w:pitch w:val="default"/>
    <w:sig w:usb0="00000003" w:usb1="288F0000" w:usb2="00000006" w:usb3="00000000" w:csb0="00040001" w:csb1="00000000"/>
  </w:font>
  <w:font w:name="Tahoma">
    <w:panose1 w:val="020B0604030504040204"/>
    <w:charset w:val="00"/>
    <w:family w:val="roman"/>
    <w:pitch w:val="default"/>
    <w:sig w:usb0="E1002EFF" w:usb1="C000605B" w:usb2="00000029" w:usb3="00000000" w:csb0="200101FF" w:csb1="20280000"/>
  </w:font>
  <w:font w:name="ˎ̥">
    <w:altName w:val="Times New Roman"/>
    <w:panose1 w:val="00000000000000000000"/>
    <w:charset w:val="00"/>
    <w:family w:val="decorative"/>
    <w:pitch w:val="default"/>
    <w:sig w:usb0="00000000" w:usb1="00000000" w:usb2="00000000" w:usb3="00000000" w:csb0="00040001" w:csb1="00000000"/>
  </w:font>
  <w:font w:name="仿宋_GB2312">
    <w:altName w:val="仿宋"/>
    <w:panose1 w:val="00000000000000000000"/>
    <w:charset w:val="86"/>
    <w:family w:val="decorative"/>
    <w:pitch w:val="default"/>
    <w:sig w:usb0="00000000" w:usb1="0000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10" w:usb3="00000000" w:csb0="00040000" w:csb1="00000000"/>
  </w:font>
  <w:font w:name="Arial">
    <w:panose1 w:val="020B0604020202020204"/>
    <w:charset w:val="00"/>
    <w:family w:val="modern"/>
    <w:pitch w:val="default"/>
    <w:sig w:usb0="E0002AFF" w:usb1="C0007843" w:usb2="00000009" w:usb3="00000000" w:csb0="400001FF" w:csb1="FFFF0000"/>
  </w:font>
  <w:font w:name="黑体">
    <w:panose1 w:val="02010609060101010101"/>
    <w:charset w:val="86"/>
    <w:family w:val="roman"/>
    <w:pitch w:val="default"/>
    <w:sig w:usb0="800002BF" w:usb1="38CF7CFA" w:usb2="00000016" w:usb3="00000000" w:csb0="00040001" w:csb1="00000000"/>
  </w:font>
  <w:font w:name="ArialUnicodeMS">
    <w:altName w:val="Times New Roman"/>
    <w:panose1 w:val="00000000000000000000"/>
    <w:charset w:val="00"/>
    <w:family w:val="decorative"/>
    <w:pitch w:val="default"/>
    <w:sig w:usb0="00000000" w:usb1="00000000" w:usb2="00000000" w:usb3="00000000" w:csb0="00040001" w:csb1="00000000"/>
  </w:font>
  <w:font w:name="Arial-BoldMT">
    <w:altName w:val="Times New Roman"/>
    <w:panose1 w:val="00000000000000000000"/>
    <w:charset w:val="00"/>
    <w:family w:val="decorative"/>
    <w:pitch w:val="default"/>
    <w:sig w:usb0="00000000" w:usb1="00000000" w:usb2="00000000" w:usb3="00000000" w:csb0="00040001" w:csb1="00000000"/>
  </w:font>
  <w:font w:name="微软雅黑">
    <w:panose1 w:val="020B0503020204020204"/>
    <w:charset w:val="86"/>
    <w:family w:val="modern"/>
    <w:pitch w:val="default"/>
    <w:sig w:usb0="80000287" w:usb1="280F3C52" w:usb2="00000016" w:usb3="00000000" w:csb0="0004001F" w:csb1="00000000"/>
  </w:font>
  <w:font w:name="Courier New">
    <w:panose1 w:val="02070309020205020404"/>
    <w:charset w:val="00"/>
    <w:family w:val="roman"/>
    <w:pitch w:val="default"/>
    <w:sig w:usb0="E0002AFF" w:usb1="C0007843" w:usb2="00000009" w:usb3="00000000" w:csb0="400001FF" w:csb1="FFFF0000"/>
  </w:font>
  <w:font w:name="Arial Unicode MS">
    <w:altName w:val="宋体"/>
    <w:panose1 w:val="020B0604020202020204"/>
    <w:charset w:val="86"/>
    <w:family w:val="modern"/>
    <w:pitch w:val="default"/>
    <w:sig w:usb0="00000000" w:usb1="00000000" w:usb2="0000003F" w:usb3="00000000" w:csb0="003F01FF" w:csb1="00000000"/>
  </w:font>
  <w:font w:name="新宋体">
    <w:panose1 w:val="02010609030101010101"/>
    <w:charset w:val="86"/>
    <w:family w:val="roman"/>
    <w:pitch w:val="default"/>
    <w:sig w:usb0="00000003" w:usb1="288F0000" w:usb2="00000006" w:usb3="00000000" w:csb0="00040001" w:csb1="00000000"/>
  </w:font>
  <w:font w:name="Tahoma">
    <w:panose1 w:val="020B0604030504040204"/>
    <w:charset w:val="00"/>
    <w:family w:val="modern"/>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0000000000000000000"/>
    <w:charset w:val="86"/>
    <w:family w:val="roman"/>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10" w:usb3="00000000" w:csb0="00040000" w:csb1="00000000"/>
  </w:font>
  <w:font w:name="仿宋_GB2312">
    <w:altName w:val="仿宋"/>
    <w:panose1 w:val="02010609030101010101"/>
    <w:charset w:val="86"/>
    <w:family w:val="roma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书宋_GBK">
    <w:altName w:val="微软雅黑"/>
    <w:panose1 w:val="02000000000000000000"/>
    <w:charset w:val="86"/>
    <w:family w:val="auto"/>
    <w:pitch w:val="default"/>
    <w:sig w:usb0="00000000" w:usb1="00000000" w:usb2="00082016" w:usb3="00000000" w:csb0="00040001" w:csb1="00000000"/>
  </w:font>
  <w:font w:name="长城小标宋体">
    <w:altName w:val="宋体"/>
    <w:panose1 w:val="00000000000000000000"/>
    <w:charset w:val="86"/>
    <w:family w:val="modern"/>
    <w:pitch w:val="default"/>
    <w:sig w:usb0="00000000" w:usb1="00000000" w:usb2="00000010" w:usb3="00000000" w:csb0="00040000" w:csb1="00000000"/>
  </w:font>
  <w:font w:name="等线">
    <w:altName w:val="微软雅黑"/>
    <w:panose1 w:val="02010600030101010101"/>
    <w:charset w:val="00"/>
    <w:family w:val="auto"/>
    <w:pitch w:val="default"/>
    <w:sig w:usb0="00000000" w:usb1="00000000" w:usb2="00000016" w:usb3="00000000" w:csb0="0004000F" w:csb1="00000000"/>
  </w:font>
  <w:font w:name="FZShuSong-Z01">
    <w:altName w:val="宋体"/>
    <w:panose1 w:val="02000000000000000000"/>
    <w:charset w:val="86"/>
    <w:family w:val="auto"/>
    <w:pitch w:val="default"/>
    <w:sig w:usb0="00000000" w:usb1="00000000" w:usb2="00082016" w:usb3="00000000" w:csb0="00040001" w:csb1="00000000"/>
  </w:font>
  <w:font w:name="长城小标宋体">
    <w:altName w:val="宋体"/>
    <w:panose1 w:val="00000000000000000000"/>
    <w:charset w:val="86"/>
    <w:family w:val="swiss"/>
    <w:pitch w:val="default"/>
    <w:sig w:usb0="00000000" w:usb1="00000000" w:usb2="00000010" w:usb3="00000000" w:csb0="00040000" w:csb1="00000000"/>
  </w:font>
  <w:font w:name="长城小标宋体">
    <w:altName w:val="宋体"/>
    <w:panose1 w:val="00000000000000000000"/>
    <w:charset w:val="86"/>
    <w:family w:val="decorative"/>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MS Mincho">
    <w:panose1 w:val="02020609040205080304"/>
    <w:charset w:val="80"/>
    <w:family w:val="swiss"/>
    <w:pitch w:val="default"/>
    <w:sig w:usb0="E00002FF" w:usb1="6AC7FDFB" w:usb2="00000012" w:usb3="00000000" w:csb0="4002009F" w:csb1="DFD70000"/>
  </w:font>
  <w:font w:name="MS Mincho">
    <w:panose1 w:val="02020609040205080304"/>
    <w:charset w:val="80"/>
    <w:family w:val="decorative"/>
    <w:pitch w:val="default"/>
    <w:sig w:usb0="E00002FF" w:usb1="6AC7FDFB" w:usb2="00000012" w:usb3="00000000" w:csb0="4002009F" w:csb1="DFD70000"/>
  </w:font>
  <w:font w:name="长城小标宋体">
    <w:altName w:val="宋体"/>
    <w:panose1 w:val="00000000000000000000"/>
    <w:charset w:val="86"/>
    <w:family w:val="roman"/>
    <w:pitch w:val="default"/>
    <w:sig w:usb0="00000000" w:usb1="00000000" w:usb2="00000010" w:usb3="00000000" w:csb0="00040000" w:csb1="00000000"/>
  </w:font>
  <w:font w:name="Verdana">
    <w:panose1 w:val="020B0604030504040204"/>
    <w:charset w:val="00"/>
    <w:family w:val="decorative"/>
    <w:pitch w:val="default"/>
    <w:sig w:usb0="A10006FF" w:usb1="4000205B" w:usb2="00000010" w:usb3="00000000" w:csb0="2000019F" w:csb1="00000000"/>
  </w:font>
  <w:font w:name="MS Mincho">
    <w:panose1 w:val="02020609040205080304"/>
    <w:charset w:val="80"/>
    <w:family w:val="roman"/>
    <w:pitch w:val="default"/>
    <w:sig w:usb0="E00002FF" w:usb1="6AC7FDFB" w:usb2="00000012" w:usb3="00000000" w:csb0="4002009F" w:csb1="DFD70000"/>
  </w:font>
  <w:font w:name="等线">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roman"/>
    <w:pitch w:val="default"/>
    <w:sig w:usb0="A10006FF" w:usb1="4000205B" w:usb2="00000010" w:usb3="00000000" w:csb0="2000019F" w:csb1="00000000"/>
  </w:font>
  <w:font w:name="MS Mincho">
    <w:panose1 w:val="02020609040205080304"/>
    <w:charset w:val="80"/>
    <w:family w:val="modern"/>
    <w:pitch w:val="default"/>
    <w:sig w:usb0="E00002FF" w:usb1="6AC7FDFB" w:usb2="00000012" w:usb3="00000000" w:csb0="4002009F" w:csb1="DFD70000"/>
  </w:font>
  <w:font w:name="Verdana">
    <w:panose1 w:val="020B0604030504040204"/>
    <w:charset w:val="00"/>
    <w:family w:val="modern"/>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684152889">
    <w:nsid w:val="9FFCEC39"/>
    <w:multiLevelType w:val="singleLevel"/>
    <w:tmpl w:val="9FFCEC39"/>
    <w:lvl w:ilvl="0" w:tentative="1">
      <w:start w:val="4"/>
      <w:numFmt w:val="decimal"/>
      <w:suff w:val="nothing"/>
      <w:lvlText w:val="（%1）"/>
      <w:lvlJc w:val="left"/>
    </w:lvl>
  </w:abstractNum>
  <w:abstractNum w:abstractNumId="1961254041">
    <w:nsid w:val="74E65C99"/>
    <w:multiLevelType w:val="singleLevel"/>
    <w:tmpl w:val="74E65C99"/>
    <w:lvl w:ilvl="0" w:tentative="1">
      <w:start w:val="2"/>
      <w:numFmt w:val="decimal"/>
      <w:suff w:val="nothing"/>
      <w:lvlText w:val="（%1）"/>
      <w:lvlJc w:val="left"/>
    </w:lvl>
  </w:abstractNum>
  <w:num w:numId="1">
    <w:abstractNumId w:val="1961254041"/>
  </w:num>
  <w:num w:numId="2">
    <w:abstractNumId w:val="26841528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DB1839"/>
    <w:rsid w:val="2F7B2ECF"/>
    <w:rsid w:val="66DB183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b/>
      <w:bCs/>
      <w:kern w:val="44"/>
      <w:sz w:val="44"/>
      <w:szCs w:val="44"/>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next w:val="1"/>
    <w:uiPriority w:val="0"/>
    <w:pPr>
      <w:spacing w:after="120"/>
      <w:ind w:left="42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2020-09-21T06:50:00Z</dcterms:created>
  <dc:creator>Administrator</dc:creator>
  <cp:lastModifiedBy>Administrator</cp:lastModifiedBy>
  <dcterms:modified xsi:type="dcterms:W3CDTF">2020-09-21T07:46:05Z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