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仿宋_GB2312" w:eastAsia="仿宋_GB2312"/>
          <w:sz w:val="24"/>
          <w:lang w:val="en-US" w:eastAsia="zh-CN"/>
        </w:rPr>
      </w:pPr>
      <w:r>
        <w:rPr>
          <w:rFonts w:hint="eastAsia" w:ascii="仿宋_GB2312" w:eastAsia="仿宋_GB2312"/>
          <w:sz w:val="24"/>
          <w:lang w:val="en-US" w:eastAsia="zh-CN"/>
        </w:rPr>
        <w:t>招标公告</w:t>
      </w:r>
    </w:p>
    <w:p>
      <w:pPr>
        <w:spacing w:line="360" w:lineRule="auto"/>
        <w:rPr>
          <w:rFonts w:ascii="仿宋_GB2312" w:eastAsia="仿宋_GB2312"/>
          <w:sz w:val="24"/>
        </w:rPr>
      </w:pPr>
      <w:r>
        <w:rPr>
          <w:rFonts w:hint="eastAsia" w:ascii="仿宋_GB2312" w:eastAsia="仿宋_GB2312"/>
          <w:sz w:val="24"/>
        </w:rPr>
        <w:t>中招国际招标有限公司受北京市密云区医院的委托，对下述货物及服务进行国内</w:t>
      </w:r>
      <w:r>
        <w:rPr>
          <w:rFonts w:hint="eastAsia" w:ascii="仿宋_GB2312" w:eastAsia="仿宋_GB2312"/>
          <w:sz w:val="24"/>
          <w:u w:val="single"/>
        </w:rPr>
        <w:t>公开</w:t>
      </w:r>
      <w:r>
        <w:rPr>
          <w:rFonts w:hint="eastAsia" w:ascii="仿宋_GB2312" w:eastAsia="仿宋_GB2312"/>
          <w:sz w:val="24"/>
        </w:rPr>
        <w:t>招标。现邀请合格的投标人前来投标。</w:t>
      </w:r>
    </w:p>
    <w:p>
      <w:pPr>
        <w:numPr>
          <w:ilvl w:val="0"/>
          <w:numId w:val="1"/>
        </w:numPr>
        <w:spacing w:line="360" w:lineRule="auto"/>
        <w:ind w:left="1079" w:leftChars="257" w:hanging="539"/>
        <w:rPr>
          <w:rFonts w:hint="eastAsia" w:ascii="仿宋_GB2312" w:eastAsia="仿宋_GB2312"/>
          <w:sz w:val="24"/>
        </w:rPr>
      </w:pPr>
      <w:r>
        <w:rPr>
          <w:rFonts w:hint="eastAsia" w:ascii="仿宋_GB2312" w:eastAsia="仿宋_GB2312"/>
          <w:sz w:val="24"/>
        </w:rPr>
        <w:t>招标编号：</w:t>
      </w:r>
      <w:r>
        <w:rPr>
          <w:rFonts w:hint="eastAsia" w:ascii="仿宋_GB2312" w:eastAsia="仿宋_GB2312"/>
          <w:sz w:val="24"/>
          <w:lang w:eastAsia="zh-CN"/>
        </w:rPr>
        <w:t>TC2001029</w:t>
      </w:r>
      <w:bookmarkStart w:id="0" w:name="_GoBack"/>
      <w:bookmarkEnd w:id="0"/>
    </w:p>
    <w:p>
      <w:pPr>
        <w:numPr>
          <w:ilvl w:val="0"/>
          <w:numId w:val="1"/>
        </w:numPr>
        <w:spacing w:line="360" w:lineRule="auto"/>
        <w:ind w:left="1079" w:leftChars="257" w:hanging="539"/>
        <w:rPr>
          <w:rFonts w:hint="eastAsia" w:ascii="仿宋_GB2312" w:eastAsia="仿宋_GB2312"/>
          <w:sz w:val="24"/>
        </w:rPr>
      </w:pPr>
      <w:r>
        <w:rPr>
          <w:rFonts w:hint="eastAsia" w:ascii="仿宋_GB2312" w:eastAsia="仿宋_GB2312"/>
          <w:sz w:val="24"/>
        </w:rPr>
        <w:t>项目信息：</w:t>
      </w:r>
    </w:p>
    <w:p>
      <w:pPr>
        <w:spacing w:line="360" w:lineRule="auto"/>
        <w:ind w:left="1079" w:leftChars="257" w:hanging="539"/>
        <w:rPr>
          <w:rFonts w:hint="eastAsia" w:ascii="仿宋_GB2312" w:eastAsia="仿宋_GB2312"/>
          <w:sz w:val="24"/>
        </w:rPr>
      </w:pPr>
      <w:r>
        <w:rPr>
          <w:rFonts w:hint="eastAsia" w:ascii="仿宋_GB2312" w:eastAsia="仿宋_GB2312"/>
          <w:sz w:val="24"/>
        </w:rPr>
        <w:t>招标项目性质：政府采购</w:t>
      </w:r>
    </w:p>
    <w:p>
      <w:pPr>
        <w:pStyle w:val="2"/>
        <w:spacing w:line="360" w:lineRule="auto"/>
        <w:ind w:left="1679" w:leftChars="228" w:hanging="1200" w:hangingChars="500"/>
        <w:rPr>
          <w:rFonts w:hint="eastAsia" w:ascii="仿宋_GB2312" w:hAnsi="Times New Roman" w:eastAsia="仿宋_GB2312"/>
          <w:sz w:val="24"/>
          <w:szCs w:val="24"/>
        </w:rPr>
      </w:pPr>
      <w:r>
        <w:rPr>
          <w:rFonts w:hint="eastAsia" w:ascii="仿宋_GB2312" w:hAnsi="Times New Roman" w:eastAsia="仿宋_GB2312"/>
          <w:sz w:val="24"/>
          <w:szCs w:val="24"/>
        </w:rPr>
        <w:t>项目名称：北京市密云区医院CT医疗设备采购项目；</w:t>
      </w:r>
    </w:p>
    <w:p>
      <w:pPr>
        <w:pStyle w:val="2"/>
        <w:spacing w:line="360" w:lineRule="auto"/>
        <w:ind w:firstLine="480" w:firstLineChars="200"/>
        <w:rPr>
          <w:rFonts w:hint="eastAsia" w:ascii="仿宋_GB2312" w:hAnsi="Times New Roman" w:eastAsia="仿宋_GB2312"/>
          <w:sz w:val="24"/>
          <w:szCs w:val="24"/>
        </w:rPr>
      </w:pPr>
      <w:r>
        <w:rPr>
          <w:rFonts w:hint="eastAsia" w:ascii="仿宋_GB2312" w:hAnsi="Times New Roman" w:eastAsia="仿宋_GB2312"/>
          <w:sz w:val="24"/>
          <w:szCs w:val="24"/>
        </w:rPr>
        <w:t>用途：医疗设备采购；</w:t>
      </w:r>
    </w:p>
    <w:p>
      <w:pPr>
        <w:pStyle w:val="2"/>
        <w:spacing w:line="360" w:lineRule="auto"/>
        <w:ind w:left="1679" w:leftChars="228" w:hanging="1200" w:hangingChars="500"/>
        <w:rPr>
          <w:rFonts w:hint="eastAsia" w:ascii="仿宋_GB2312" w:hAnsi="Times New Roman" w:eastAsia="仿宋_GB2312"/>
          <w:sz w:val="24"/>
          <w:szCs w:val="24"/>
        </w:rPr>
      </w:pPr>
      <w:r>
        <w:rPr>
          <w:rFonts w:hint="eastAsia" w:ascii="仿宋_GB2312" w:hAnsi="Times New Roman" w:eastAsia="仿宋_GB2312"/>
          <w:sz w:val="24"/>
          <w:szCs w:val="24"/>
        </w:rPr>
        <w:t>分包情况：本项目不分包;</w:t>
      </w:r>
    </w:p>
    <w:p>
      <w:pPr>
        <w:pStyle w:val="2"/>
        <w:spacing w:line="360" w:lineRule="auto"/>
        <w:ind w:left="1679" w:leftChars="228" w:hanging="1200" w:hangingChars="500"/>
        <w:rPr>
          <w:rFonts w:ascii="仿宋_GB2312" w:hAnsi="Times New Roman" w:eastAsia="仿宋_GB2312"/>
          <w:sz w:val="24"/>
          <w:szCs w:val="24"/>
        </w:rPr>
      </w:pPr>
      <w:r>
        <w:rPr>
          <w:rFonts w:hint="eastAsia" w:ascii="仿宋_GB2312" w:hAnsi="Times New Roman" w:eastAsia="仿宋_GB2312"/>
          <w:sz w:val="24"/>
          <w:szCs w:val="24"/>
        </w:rPr>
        <w:t>国产要求：本项目不接受进口产品；</w:t>
      </w:r>
    </w:p>
    <w:p>
      <w:pPr>
        <w:pStyle w:val="2"/>
        <w:spacing w:line="360" w:lineRule="auto"/>
        <w:ind w:left="1679" w:leftChars="228" w:hanging="1200" w:hangingChars="500"/>
        <w:rPr>
          <w:rFonts w:hint="eastAsia" w:ascii="仿宋_GB2312" w:hAnsi="Times New Roman" w:eastAsia="仿宋_GB2312"/>
          <w:sz w:val="24"/>
          <w:szCs w:val="24"/>
        </w:rPr>
      </w:pPr>
      <w:r>
        <w:rPr>
          <w:rFonts w:hint="eastAsia" w:ascii="仿宋_GB2312" w:hAnsi="Times New Roman" w:eastAsia="仿宋_GB2312"/>
          <w:sz w:val="24"/>
          <w:szCs w:val="24"/>
        </w:rPr>
        <w:t>最高限价：400万元；</w:t>
      </w:r>
    </w:p>
    <w:p>
      <w:pPr>
        <w:pStyle w:val="2"/>
        <w:spacing w:line="360" w:lineRule="auto"/>
        <w:ind w:firstLine="480" w:firstLineChars="200"/>
        <w:rPr>
          <w:rFonts w:hint="eastAsia" w:ascii="仿宋_GB2312" w:hAnsi="Times New Roman" w:eastAsia="仿宋_GB2312"/>
          <w:sz w:val="24"/>
          <w:szCs w:val="24"/>
        </w:rPr>
      </w:pPr>
      <w:r>
        <w:rPr>
          <w:rFonts w:hint="eastAsia" w:ascii="仿宋_GB2312" w:hAnsi="Times New Roman" w:eastAsia="仿宋_GB2312"/>
          <w:sz w:val="24"/>
          <w:szCs w:val="24"/>
        </w:rPr>
        <w:t>数量：</w:t>
      </w:r>
    </w:p>
    <w:tbl>
      <w:tblPr>
        <w:tblStyle w:val="3"/>
        <w:tblW w:w="8720" w:type="dxa"/>
        <w:tblInd w:w="0" w:type="dxa"/>
        <w:tblLayout w:type="fixed"/>
        <w:tblCellMar>
          <w:top w:w="0" w:type="dxa"/>
          <w:left w:w="108" w:type="dxa"/>
          <w:bottom w:w="0" w:type="dxa"/>
          <w:right w:w="108" w:type="dxa"/>
        </w:tblCellMar>
      </w:tblPr>
      <w:tblGrid>
        <w:gridCol w:w="662"/>
        <w:gridCol w:w="2578"/>
        <w:gridCol w:w="785"/>
        <w:gridCol w:w="1305"/>
        <w:gridCol w:w="3390"/>
      </w:tblGrid>
      <w:tr>
        <w:tblPrEx>
          <w:tblCellMar>
            <w:top w:w="0" w:type="dxa"/>
            <w:left w:w="108" w:type="dxa"/>
            <w:bottom w:w="0" w:type="dxa"/>
            <w:right w:w="108" w:type="dxa"/>
          </w:tblCellMar>
        </w:tblPrEx>
        <w:trPr>
          <w:trHeight w:val="750" w:hRule="atLeast"/>
        </w:trPr>
        <w:tc>
          <w:tcPr>
            <w:tcW w:w="662" w:type="dxa"/>
            <w:tcBorders>
              <w:top w:val="single" w:color="auto" w:sz="8" w:space="0"/>
              <w:left w:val="single" w:color="auto" w:sz="8" w:space="0"/>
              <w:bottom w:val="single" w:color="auto" w:sz="8" w:space="0"/>
              <w:right w:val="single" w:color="auto" w:sz="8" w:space="0"/>
            </w:tcBorders>
            <w:noWrap w:val="0"/>
            <w:vAlign w:val="center"/>
          </w:tcPr>
          <w:p>
            <w:pPr>
              <w:spacing w:line="0" w:lineRule="atLeast"/>
              <w:jc w:val="center"/>
              <w:rPr>
                <w:rFonts w:hint="eastAsia" w:ascii="仿宋" w:hAnsi="仿宋" w:eastAsia="仿宋" w:cs="仿宋"/>
                <w:kern w:val="0"/>
                <w:sz w:val="24"/>
              </w:rPr>
            </w:pPr>
            <w:r>
              <w:rPr>
                <w:rFonts w:hint="eastAsia" w:ascii="仿宋" w:hAnsi="仿宋" w:eastAsia="仿宋" w:cs="仿宋"/>
                <w:kern w:val="0"/>
                <w:sz w:val="24"/>
              </w:rPr>
              <w:t>序号</w:t>
            </w:r>
          </w:p>
        </w:tc>
        <w:tc>
          <w:tcPr>
            <w:tcW w:w="2578" w:type="dxa"/>
            <w:tcBorders>
              <w:top w:val="single" w:color="auto" w:sz="8" w:space="0"/>
              <w:left w:val="nil"/>
              <w:bottom w:val="single" w:color="auto" w:sz="8" w:space="0"/>
              <w:right w:val="single" w:color="auto" w:sz="8" w:space="0"/>
            </w:tcBorders>
            <w:noWrap w:val="0"/>
            <w:vAlign w:val="center"/>
          </w:tcPr>
          <w:p>
            <w:pPr>
              <w:spacing w:line="0" w:lineRule="atLeast"/>
              <w:jc w:val="center"/>
              <w:rPr>
                <w:rFonts w:hint="eastAsia" w:ascii="仿宋" w:hAnsi="仿宋" w:eastAsia="仿宋" w:cs="仿宋"/>
                <w:kern w:val="0"/>
                <w:sz w:val="24"/>
              </w:rPr>
            </w:pPr>
            <w:r>
              <w:rPr>
                <w:rFonts w:hint="eastAsia" w:ascii="仿宋" w:hAnsi="仿宋" w:eastAsia="仿宋" w:cs="仿宋"/>
                <w:kern w:val="0"/>
                <w:sz w:val="24"/>
              </w:rPr>
              <w:t>设备名称</w:t>
            </w:r>
          </w:p>
        </w:tc>
        <w:tc>
          <w:tcPr>
            <w:tcW w:w="785" w:type="dxa"/>
            <w:tcBorders>
              <w:top w:val="single" w:color="auto" w:sz="8" w:space="0"/>
              <w:left w:val="nil"/>
              <w:bottom w:val="single" w:color="auto" w:sz="8" w:space="0"/>
              <w:right w:val="single" w:color="auto" w:sz="8" w:space="0"/>
            </w:tcBorders>
            <w:noWrap w:val="0"/>
            <w:vAlign w:val="center"/>
          </w:tcPr>
          <w:p>
            <w:pPr>
              <w:spacing w:line="0" w:lineRule="atLeast"/>
              <w:jc w:val="center"/>
              <w:rPr>
                <w:rFonts w:hint="eastAsia" w:ascii="仿宋" w:hAnsi="仿宋" w:eastAsia="仿宋" w:cs="仿宋"/>
                <w:kern w:val="0"/>
                <w:sz w:val="24"/>
              </w:rPr>
            </w:pPr>
            <w:r>
              <w:rPr>
                <w:rFonts w:hint="eastAsia" w:ascii="仿宋" w:hAnsi="仿宋" w:eastAsia="仿宋" w:cs="仿宋"/>
                <w:kern w:val="0"/>
                <w:sz w:val="24"/>
              </w:rPr>
              <w:t>数量</w:t>
            </w:r>
          </w:p>
        </w:tc>
        <w:tc>
          <w:tcPr>
            <w:tcW w:w="1305" w:type="dxa"/>
            <w:tcBorders>
              <w:top w:val="single" w:color="auto" w:sz="8" w:space="0"/>
              <w:left w:val="nil"/>
              <w:bottom w:val="single" w:color="auto" w:sz="8" w:space="0"/>
              <w:right w:val="single" w:color="auto" w:sz="8" w:space="0"/>
            </w:tcBorders>
            <w:noWrap w:val="0"/>
            <w:vAlign w:val="center"/>
          </w:tcPr>
          <w:p>
            <w:pPr>
              <w:spacing w:line="0" w:lineRule="atLeast"/>
              <w:jc w:val="center"/>
              <w:rPr>
                <w:rFonts w:hint="eastAsia" w:ascii="仿宋" w:hAnsi="仿宋" w:eastAsia="仿宋" w:cs="仿宋"/>
                <w:kern w:val="0"/>
                <w:sz w:val="24"/>
              </w:rPr>
            </w:pPr>
            <w:r>
              <w:rPr>
                <w:rFonts w:hint="eastAsia" w:ascii="仿宋" w:hAnsi="仿宋" w:eastAsia="仿宋" w:cs="仿宋"/>
                <w:kern w:val="0"/>
                <w:sz w:val="24"/>
              </w:rPr>
              <w:t>金额合计（万元）</w:t>
            </w:r>
          </w:p>
        </w:tc>
        <w:tc>
          <w:tcPr>
            <w:tcW w:w="3390" w:type="dxa"/>
            <w:tcBorders>
              <w:top w:val="single" w:color="auto" w:sz="8" w:space="0"/>
              <w:left w:val="nil"/>
              <w:bottom w:val="single" w:color="auto" w:sz="8" w:space="0"/>
              <w:right w:val="single" w:color="auto" w:sz="8" w:space="0"/>
            </w:tcBorders>
            <w:noWrap w:val="0"/>
            <w:vAlign w:val="center"/>
          </w:tcPr>
          <w:p>
            <w:pPr>
              <w:spacing w:line="0" w:lineRule="atLeast"/>
              <w:jc w:val="center"/>
              <w:rPr>
                <w:rFonts w:hint="eastAsia" w:ascii="仿宋" w:hAnsi="仿宋" w:eastAsia="仿宋" w:cs="仿宋"/>
                <w:kern w:val="0"/>
                <w:sz w:val="24"/>
              </w:rPr>
            </w:pPr>
            <w:r>
              <w:rPr>
                <w:rFonts w:hint="eastAsia" w:ascii="仿宋" w:hAnsi="仿宋" w:eastAsia="仿宋" w:cs="仿宋"/>
                <w:kern w:val="0"/>
                <w:sz w:val="24"/>
              </w:rPr>
              <w:t>简要技术规格</w:t>
            </w:r>
          </w:p>
        </w:tc>
      </w:tr>
      <w:tr>
        <w:tblPrEx>
          <w:tblCellMar>
            <w:top w:w="0" w:type="dxa"/>
            <w:left w:w="108" w:type="dxa"/>
            <w:bottom w:w="0" w:type="dxa"/>
            <w:right w:w="108" w:type="dxa"/>
          </w:tblCellMar>
        </w:tblPrEx>
        <w:trPr>
          <w:trHeight w:val="618" w:hRule="atLeast"/>
        </w:trPr>
        <w:tc>
          <w:tcPr>
            <w:tcW w:w="662" w:type="dxa"/>
            <w:tcBorders>
              <w:top w:val="nil"/>
              <w:left w:val="single" w:color="auto" w:sz="8" w:space="0"/>
              <w:bottom w:val="single" w:color="auto" w:sz="8" w:space="0"/>
              <w:right w:val="single" w:color="auto" w:sz="8" w:space="0"/>
            </w:tcBorders>
            <w:noWrap w:val="0"/>
            <w:vAlign w:val="center"/>
          </w:tcPr>
          <w:p>
            <w:pPr>
              <w:widowControl/>
              <w:spacing w:line="0" w:lineRule="atLeast"/>
              <w:jc w:val="center"/>
              <w:rPr>
                <w:rFonts w:hint="eastAsia" w:ascii="仿宋" w:hAnsi="仿宋" w:eastAsia="仿宋" w:cs="仿宋"/>
                <w:kern w:val="0"/>
                <w:sz w:val="24"/>
              </w:rPr>
            </w:pPr>
            <w:r>
              <w:rPr>
                <w:rFonts w:hint="eastAsia" w:ascii="仿宋" w:hAnsi="仿宋" w:eastAsia="仿宋" w:cs="仿宋"/>
                <w:kern w:val="0"/>
                <w:sz w:val="24"/>
              </w:rPr>
              <w:t>1</w:t>
            </w:r>
          </w:p>
        </w:tc>
        <w:tc>
          <w:tcPr>
            <w:tcW w:w="2578" w:type="dxa"/>
            <w:tcBorders>
              <w:top w:val="nil"/>
              <w:left w:val="nil"/>
              <w:bottom w:val="single" w:color="auto" w:sz="8" w:space="0"/>
              <w:right w:val="single" w:color="auto" w:sz="8" w:space="0"/>
            </w:tcBorders>
            <w:noWrap w:val="0"/>
            <w:vAlign w:val="center"/>
          </w:tcPr>
          <w:p>
            <w:pPr>
              <w:widowControl/>
              <w:spacing w:line="0" w:lineRule="atLeast"/>
              <w:jc w:val="center"/>
              <w:rPr>
                <w:rFonts w:hint="eastAsia" w:ascii="仿宋" w:hAnsi="仿宋" w:eastAsia="仿宋" w:cs="仿宋"/>
                <w:kern w:val="0"/>
                <w:sz w:val="24"/>
              </w:rPr>
            </w:pPr>
            <w:r>
              <w:rPr>
                <w:rFonts w:hint="eastAsia" w:ascii="仿宋" w:hAnsi="仿宋" w:eastAsia="仿宋" w:cs="仿宋"/>
                <w:kern w:val="0"/>
                <w:sz w:val="24"/>
              </w:rPr>
              <w:t>多层螺旋CT</w:t>
            </w:r>
          </w:p>
        </w:tc>
        <w:tc>
          <w:tcPr>
            <w:tcW w:w="785" w:type="dxa"/>
            <w:tcBorders>
              <w:top w:val="nil"/>
              <w:left w:val="nil"/>
              <w:bottom w:val="single" w:color="auto" w:sz="8" w:space="0"/>
              <w:right w:val="single" w:color="auto" w:sz="8" w:space="0"/>
            </w:tcBorders>
            <w:noWrap w:val="0"/>
            <w:vAlign w:val="center"/>
          </w:tcPr>
          <w:p>
            <w:pPr>
              <w:spacing w:line="0" w:lineRule="atLeast"/>
              <w:jc w:val="center"/>
              <w:rPr>
                <w:rFonts w:hint="eastAsia" w:ascii="仿宋" w:hAnsi="仿宋" w:eastAsia="仿宋" w:cs="仿宋"/>
                <w:kern w:val="0"/>
                <w:sz w:val="24"/>
              </w:rPr>
            </w:pPr>
            <w:r>
              <w:rPr>
                <w:rFonts w:hint="eastAsia" w:ascii="仿宋" w:hAnsi="仿宋" w:eastAsia="仿宋" w:cs="仿宋"/>
                <w:kern w:val="0"/>
                <w:sz w:val="24"/>
              </w:rPr>
              <w:t>1套</w:t>
            </w:r>
          </w:p>
        </w:tc>
        <w:tc>
          <w:tcPr>
            <w:tcW w:w="1305" w:type="dxa"/>
            <w:tcBorders>
              <w:top w:val="nil"/>
              <w:left w:val="nil"/>
              <w:bottom w:val="single" w:color="auto" w:sz="8" w:space="0"/>
              <w:right w:val="single" w:color="auto" w:sz="8" w:space="0"/>
            </w:tcBorders>
            <w:noWrap w:val="0"/>
            <w:vAlign w:val="center"/>
          </w:tcPr>
          <w:p>
            <w:pPr>
              <w:spacing w:line="0" w:lineRule="atLeast"/>
              <w:jc w:val="center"/>
              <w:rPr>
                <w:rFonts w:ascii="仿宋" w:hAnsi="仿宋" w:eastAsia="仿宋" w:cs="仿宋"/>
                <w:kern w:val="0"/>
                <w:sz w:val="24"/>
              </w:rPr>
            </w:pPr>
            <w:r>
              <w:rPr>
                <w:rFonts w:hint="eastAsia" w:ascii="仿宋" w:hAnsi="仿宋" w:eastAsia="仿宋" w:cs="仿宋"/>
                <w:kern w:val="0"/>
                <w:sz w:val="24"/>
              </w:rPr>
              <w:t>400</w:t>
            </w:r>
          </w:p>
        </w:tc>
        <w:tc>
          <w:tcPr>
            <w:tcW w:w="3390" w:type="dxa"/>
            <w:tcBorders>
              <w:top w:val="nil"/>
              <w:left w:val="nil"/>
              <w:bottom w:val="single" w:color="auto" w:sz="8" w:space="0"/>
              <w:right w:val="single" w:color="auto" w:sz="8" w:space="0"/>
            </w:tcBorders>
            <w:noWrap w:val="0"/>
            <w:vAlign w:val="center"/>
          </w:tcPr>
          <w:p>
            <w:pPr>
              <w:widowControl/>
              <w:spacing w:line="0" w:lineRule="atLeast"/>
              <w:jc w:val="center"/>
              <w:rPr>
                <w:rFonts w:hint="eastAsia" w:ascii="仿宋" w:hAnsi="仿宋" w:eastAsia="仿宋" w:cs="仿宋"/>
                <w:kern w:val="0"/>
                <w:sz w:val="24"/>
              </w:rPr>
            </w:pPr>
            <w:r>
              <w:rPr>
                <w:rFonts w:hint="eastAsia" w:ascii="仿宋" w:hAnsi="仿宋" w:eastAsia="仿宋" w:cs="仿宋"/>
                <w:kern w:val="0"/>
                <w:sz w:val="24"/>
              </w:rPr>
              <w:t>成像图像层数：≥64层图像/360º</w:t>
            </w:r>
          </w:p>
        </w:tc>
      </w:tr>
      <w:tr>
        <w:tblPrEx>
          <w:tblCellMar>
            <w:top w:w="0" w:type="dxa"/>
            <w:left w:w="108" w:type="dxa"/>
            <w:bottom w:w="0" w:type="dxa"/>
            <w:right w:w="108" w:type="dxa"/>
          </w:tblCellMar>
        </w:tblPrEx>
        <w:trPr>
          <w:trHeight w:val="420" w:hRule="atLeast"/>
        </w:trPr>
        <w:tc>
          <w:tcPr>
            <w:tcW w:w="324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0" w:lineRule="atLeast"/>
              <w:jc w:val="center"/>
              <w:rPr>
                <w:rFonts w:hint="eastAsia" w:ascii="仿宋" w:hAnsi="仿宋" w:eastAsia="仿宋" w:cs="仿宋"/>
                <w:kern w:val="0"/>
                <w:sz w:val="24"/>
              </w:rPr>
            </w:pPr>
            <w:r>
              <w:rPr>
                <w:rFonts w:hint="eastAsia" w:ascii="仿宋" w:hAnsi="仿宋" w:eastAsia="仿宋" w:cs="仿宋"/>
                <w:kern w:val="0"/>
                <w:sz w:val="24"/>
              </w:rPr>
              <w:t>合计</w:t>
            </w:r>
          </w:p>
        </w:tc>
        <w:tc>
          <w:tcPr>
            <w:tcW w:w="785" w:type="dxa"/>
            <w:tcBorders>
              <w:top w:val="nil"/>
              <w:left w:val="nil"/>
              <w:bottom w:val="single" w:color="auto" w:sz="8" w:space="0"/>
              <w:right w:val="single" w:color="auto" w:sz="8" w:space="0"/>
            </w:tcBorders>
            <w:noWrap w:val="0"/>
            <w:vAlign w:val="center"/>
          </w:tcPr>
          <w:p>
            <w:pPr>
              <w:widowControl/>
              <w:spacing w:line="0" w:lineRule="atLeast"/>
              <w:jc w:val="center"/>
              <w:rPr>
                <w:rFonts w:hint="eastAsia" w:ascii="仿宋" w:hAnsi="仿宋" w:eastAsia="仿宋" w:cs="仿宋"/>
                <w:kern w:val="0"/>
                <w:sz w:val="24"/>
              </w:rPr>
            </w:pPr>
          </w:p>
        </w:tc>
        <w:tc>
          <w:tcPr>
            <w:tcW w:w="1305" w:type="dxa"/>
            <w:tcBorders>
              <w:top w:val="nil"/>
              <w:left w:val="nil"/>
              <w:bottom w:val="single" w:color="auto" w:sz="8" w:space="0"/>
              <w:right w:val="single" w:color="auto" w:sz="8" w:space="0"/>
            </w:tcBorders>
            <w:noWrap w:val="0"/>
            <w:vAlign w:val="center"/>
          </w:tcPr>
          <w:p>
            <w:pPr>
              <w:spacing w:line="0" w:lineRule="atLeast"/>
              <w:jc w:val="center"/>
              <w:rPr>
                <w:rFonts w:ascii="仿宋" w:hAnsi="仿宋" w:eastAsia="仿宋" w:cs="仿宋"/>
                <w:kern w:val="0"/>
                <w:sz w:val="24"/>
              </w:rPr>
            </w:pPr>
            <w:r>
              <w:rPr>
                <w:rFonts w:hint="eastAsia" w:ascii="仿宋" w:hAnsi="仿宋" w:eastAsia="仿宋" w:cs="仿宋"/>
                <w:kern w:val="0"/>
                <w:sz w:val="24"/>
              </w:rPr>
              <w:t>400</w:t>
            </w:r>
          </w:p>
        </w:tc>
        <w:tc>
          <w:tcPr>
            <w:tcW w:w="3390" w:type="dxa"/>
            <w:tcBorders>
              <w:top w:val="nil"/>
              <w:left w:val="nil"/>
              <w:bottom w:val="single" w:color="auto" w:sz="8" w:space="0"/>
              <w:right w:val="single" w:color="auto" w:sz="8" w:space="0"/>
            </w:tcBorders>
            <w:noWrap w:val="0"/>
            <w:vAlign w:val="center"/>
          </w:tcPr>
          <w:p>
            <w:pPr>
              <w:widowControl/>
              <w:spacing w:line="0" w:lineRule="atLeast"/>
              <w:jc w:val="center"/>
              <w:rPr>
                <w:rFonts w:hint="eastAsia" w:ascii="仿宋" w:hAnsi="仿宋" w:eastAsia="仿宋" w:cs="仿宋"/>
                <w:kern w:val="0"/>
                <w:sz w:val="24"/>
              </w:rPr>
            </w:pPr>
          </w:p>
        </w:tc>
      </w:tr>
    </w:tbl>
    <w:p>
      <w:pPr>
        <w:pStyle w:val="2"/>
        <w:spacing w:line="360" w:lineRule="auto"/>
        <w:ind w:firstLine="480" w:firstLineChars="200"/>
        <w:rPr>
          <w:rFonts w:ascii="仿宋_GB2312" w:eastAsia="仿宋_GB2312"/>
          <w:sz w:val="24"/>
        </w:rPr>
      </w:pPr>
    </w:p>
    <w:p>
      <w:pPr>
        <w:tabs>
          <w:tab w:val="left" w:pos="4276"/>
          <w:tab w:val="left" w:pos="8522"/>
        </w:tabs>
        <w:spacing w:line="360" w:lineRule="auto"/>
        <w:ind w:firstLine="480" w:firstLineChars="200"/>
        <w:jc w:val="left"/>
        <w:rPr>
          <w:rFonts w:hint="eastAsia" w:ascii="仿宋" w:hAnsi="仿宋" w:eastAsia="仿宋"/>
          <w:sz w:val="24"/>
        </w:rPr>
      </w:pPr>
      <w:r>
        <w:rPr>
          <w:rFonts w:hint="eastAsia" w:ascii="仿宋_GB2312" w:eastAsia="仿宋_GB2312"/>
          <w:sz w:val="24"/>
        </w:rPr>
        <w:t>交货期：</w:t>
      </w:r>
      <w:r>
        <w:rPr>
          <w:rFonts w:hint="eastAsia" w:ascii="仿宋" w:hAnsi="仿宋" w:eastAsia="仿宋"/>
          <w:sz w:val="24"/>
        </w:rPr>
        <w:t>合同签订后</w:t>
      </w:r>
      <w:r>
        <w:rPr>
          <w:rFonts w:hint="eastAsia" w:ascii="仿宋" w:hAnsi="仿宋" w:eastAsia="仿宋"/>
          <w:sz w:val="24"/>
          <w:lang w:val="en-US" w:eastAsia="zh-CN"/>
        </w:rPr>
        <w:t>2</w:t>
      </w:r>
      <w:r>
        <w:rPr>
          <w:rFonts w:hint="eastAsia" w:ascii="仿宋" w:hAnsi="仿宋" w:eastAsia="仿宋"/>
          <w:sz w:val="24"/>
        </w:rPr>
        <w:t>个</w:t>
      </w:r>
      <w:r>
        <w:rPr>
          <w:rFonts w:ascii="仿宋" w:hAnsi="仿宋" w:eastAsia="仿宋"/>
          <w:sz w:val="24"/>
        </w:rPr>
        <w:t>月</w:t>
      </w:r>
      <w:r>
        <w:rPr>
          <w:rFonts w:hint="eastAsia" w:ascii="仿宋" w:hAnsi="仿宋" w:eastAsia="仿宋"/>
          <w:sz w:val="24"/>
        </w:rPr>
        <w:t>到货并完成安装、调试及验收工作等。</w:t>
      </w:r>
    </w:p>
    <w:p>
      <w:pPr>
        <w:tabs>
          <w:tab w:val="left" w:pos="4276"/>
          <w:tab w:val="left" w:pos="8522"/>
        </w:tabs>
        <w:spacing w:line="240" w:lineRule="atLeast"/>
        <w:ind w:firstLine="480" w:firstLineChars="200"/>
        <w:jc w:val="left"/>
        <w:rPr>
          <w:rFonts w:hint="eastAsia" w:ascii="仿宋_GB2312" w:eastAsia="仿宋_GB2312"/>
          <w:sz w:val="24"/>
          <w:shd w:val="clear" w:color="FFFFFF" w:fill="D9D9D9"/>
        </w:rPr>
      </w:pPr>
    </w:p>
    <w:p>
      <w:pPr>
        <w:tabs>
          <w:tab w:val="left" w:pos="4276"/>
          <w:tab w:val="left" w:pos="8522"/>
        </w:tabs>
        <w:spacing w:line="360" w:lineRule="auto"/>
        <w:ind w:left="1079" w:leftChars="257" w:hanging="539"/>
        <w:jc w:val="left"/>
        <w:rPr>
          <w:rFonts w:hint="eastAsia" w:ascii="仿宋_GB2312" w:eastAsia="仿宋_GB2312"/>
          <w:sz w:val="24"/>
        </w:rPr>
      </w:pPr>
      <w:r>
        <w:rPr>
          <w:rFonts w:hint="eastAsia" w:ascii="仿宋_GB2312" w:eastAsia="仿宋_GB2312"/>
          <w:sz w:val="24"/>
        </w:rPr>
        <w:t>投标供应商资格要求：</w:t>
      </w:r>
    </w:p>
    <w:p>
      <w:pPr>
        <w:tabs>
          <w:tab w:val="left" w:pos="4276"/>
          <w:tab w:val="left" w:pos="8522"/>
        </w:tabs>
        <w:spacing w:line="360" w:lineRule="auto"/>
        <w:ind w:left="1079" w:leftChars="257" w:hanging="539"/>
        <w:jc w:val="left"/>
        <w:rPr>
          <w:rFonts w:hint="eastAsia" w:ascii="仿宋_GB2312" w:eastAsia="仿宋_GB2312"/>
          <w:sz w:val="24"/>
        </w:rPr>
      </w:pPr>
      <w:r>
        <w:rPr>
          <w:rFonts w:hint="eastAsia" w:ascii="仿宋_GB2312" w:eastAsia="仿宋_GB2312"/>
          <w:sz w:val="24"/>
        </w:rPr>
        <w:t>1.投标人须是中华人民共和国境内注册的企业；</w:t>
      </w:r>
    </w:p>
    <w:p>
      <w:pPr>
        <w:tabs>
          <w:tab w:val="left" w:pos="4276"/>
          <w:tab w:val="left" w:pos="8522"/>
        </w:tabs>
        <w:spacing w:line="360" w:lineRule="auto"/>
        <w:ind w:left="1079" w:leftChars="257" w:hanging="539"/>
        <w:jc w:val="left"/>
        <w:rPr>
          <w:rFonts w:hint="eastAsia" w:ascii="仿宋_GB2312" w:eastAsia="仿宋_GB2312"/>
          <w:sz w:val="24"/>
        </w:rPr>
      </w:pPr>
      <w:r>
        <w:rPr>
          <w:rFonts w:hint="eastAsia" w:ascii="仿宋_GB2312" w:eastAsia="仿宋_GB2312"/>
          <w:sz w:val="24"/>
        </w:rPr>
        <w:t>2.具有独立承担民事责任的能力；</w:t>
      </w:r>
    </w:p>
    <w:p>
      <w:pPr>
        <w:tabs>
          <w:tab w:val="left" w:pos="4276"/>
          <w:tab w:val="left" w:pos="8522"/>
        </w:tabs>
        <w:spacing w:line="360" w:lineRule="auto"/>
        <w:ind w:left="1079" w:leftChars="257" w:hanging="539"/>
        <w:jc w:val="left"/>
        <w:rPr>
          <w:rFonts w:hint="eastAsia" w:ascii="仿宋_GB2312" w:eastAsia="仿宋_GB2312"/>
          <w:sz w:val="24"/>
        </w:rPr>
      </w:pPr>
      <w:r>
        <w:rPr>
          <w:rFonts w:hint="eastAsia" w:ascii="仿宋_GB2312" w:eastAsia="仿宋_GB2312"/>
          <w:sz w:val="24"/>
        </w:rPr>
        <w:t>3.具有良好的商业信誉和健全的财务会计制度；</w:t>
      </w:r>
    </w:p>
    <w:p>
      <w:pPr>
        <w:tabs>
          <w:tab w:val="left" w:pos="4276"/>
          <w:tab w:val="left" w:pos="8522"/>
        </w:tabs>
        <w:spacing w:line="360" w:lineRule="auto"/>
        <w:ind w:left="1079" w:leftChars="257" w:hanging="539"/>
        <w:jc w:val="left"/>
        <w:rPr>
          <w:rFonts w:hint="eastAsia" w:ascii="仿宋_GB2312" w:eastAsia="仿宋_GB2312"/>
          <w:sz w:val="24"/>
        </w:rPr>
      </w:pPr>
      <w:r>
        <w:rPr>
          <w:rFonts w:hint="eastAsia" w:ascii="仿宋_GB2312" w:eastAsia="仿宋_GB2312"/>
          <w:sz w:val="24"/>
        </w:rPr>
        <w:t>4.具有履行合同所必需的设备和专业技术能力；</w:t>
      </w:r>
    </w:p>
    <w:p>
      <w:pPr>
        <w:tabs>
          <w:tab w:val="left" w:pos="4276"/>
          <w:tab w:val="left" w:pos="8522"/>
        </w:tabs>
        <w:spacing w:line="360" w:lineRule="auto"/>
        <w:ind w:left="1079" w:leftChars="257" w:hanging="539"/>
        <w:jc w:val="left"/>
        <w:rPr>
          <w:rFonts w:hint="eastAsia" w:ascii="仿宋_GB2312" w:eastAsia="仿宋_GB2312"/>
          <w:sz w:val="24"/>
        </w:rPr>
      </w:pPr>
      <w:r>
        <w:rPr>
          <w:rFonts w:hint="eastAsia" w:ascii="仿宋_GB2312" w:eastAsia="仿宋_GB2312"/>
          <w:sz w:val="24"/>
        </w:rPr>
        <w:t>5.有依法缴纳税收和社会保障资金的良好记录；</w:t>
      </w:r>
    </w:p>
    <w:p>
      <w:pPr>
        <w:tabs>
          <w:tab w:val="left" w:pos="4276"/>
          <w:tab w:val="left" w:pos="8522"/>
        </w:tabs>
        <w:spacing w:line="360" w:lineRule="auto"/>
        <w:ind w:left="1079" w:leftChars="257" w:hanging="539"/>
        <w:jc w:val="left"/>
        <w:rPr>
          <w:rFonts w:hint="eastAsia" w:ascii="仿宋_GB2312" w:eastAsia="仿宋_GB2312"/>
          <w:sz w:val="24"/>
        </w:rPr>
      </w:pPr>
      <w:r>
        <w:rPr>
          <w:rFonts w:hint="eastAsia" w:ascii="仿宋_GB2312" w:eastAsia="仿宋_GB2312"/>
          <w:sz w:val="24"/>
        </w:rPr>
        <w:t>6.参加政府采购活动前三年内，在经营活动中没有重大违法记录；</w:t>
      </w:r>
    </w:p>
    <w:p>
      <w:pPr>
        <w:tabs>
          <w:tab w:val="left" w:pos="4276"/>
          <w:tab w:val="left" w:pos="8522"/>
        </w:tabs>
        <w:spacing w:line="360" w:lineRule="auto"/>
        <w:ind w:left="1079" w:leftChars="257" w:hanging="539"/>
        <w:jc w:val="left"/>
        <w:rPr>
          <w:rFonts w:hint="eastAsia" w:ascii="仿宋_GB2312" w:eastAsia="仿宋_GB2312"/>
          <w:sz w:val="24"/>
        </w:rPr>
      </w:pPr>
      <w:r>
        <w:rPr>
          <w:rFonts w:hint="eastAsia" w:ascii="仿宋_GB2312" w:eastAsia="仿宋_GB2312"/>
          <w:sz w:val="24"/>
        </w:rPr>
        <w:t>7.投标人所投产品须具有《中华人民共和国医疗器械注册证》（适用于第二类、第三类医疗器械）或《第一类医疗器械备案凭证》；</w:t>
      </w:r>
    </w:p>
    <w:p>
      <w:pPr>
        <w:tabs>
          <w:tab w:val="left" w:pos="4276"/>
          <w:tab w:val="left" w:pos="8522"/>
        </w:tabs>
        <w:spacing w:line="360" w:lineRule="auto"/>
        <w:ind w:left="1079" w:leftChars="257" w:hanging="539"/>
        <w:jc w:val="left"/>
        <w:rPr>
          <w:rFonts w:hint="eastAsia" w:ascii="仿宋_GB2312" w:eastAsia="仿宋_GB2312"/>
          <w:sz w:val="24"/>
        </w:rPr>
      </w:pPr>
      <w:r>
        <w:rPr>
          <w:rFonts w:hint="eastAsia" w:ascii="仿宋_GB2312" w:eastAsia="仿宋_GB2312"/>
          <w:sz w:val="24"/>
        </w:rPr>
        <w:t>8.如果投标人是投标产品制造厂家，应提供有效的《医疗器械生产许可证》</w:t>
      </w:r>
      <w:r>
        <w:rPr>
          <w:rFonts w:hint="eastAsia" w:ascii="仿宋_GB2312" w:eastAsia="仿宋_GB2312"/>
          <w:sz w:val="24"/>
          <w:lang w:val="en-US" w:eastAsia="zh-CN"/>
        </w:rPr>
        <w:t>及《辐射安全许可证》</w:t>
      </w:r>
      <w:r>
        <w:rPr>
          <w:rFonts w:hint="eastAsia" w:ascii="仿宋_GB2312" w:eastAsia="仿宋_GB2312"/>
          <w:sz w:val="24"/>
        </w:rPr>
        <w:t>;</w:t>
      </w:r>
    </w:p>
    <w:p>
      <w:pPr>
        <w:tabs>
          <w:tab w:val="left" w:pos="4276"/>
          <w:tab w:val="left" w:pos="8522"/>
        </w:tabs>
        <w:spacing w:line="360" w:lineRule="auto"/>
        <w:ind w:left="1079" w:leftChars="257" w:hanging="539"/>
        <w:jc w:val="left"/>
        <w:rPr>
          <w:rFonts w:hint="eastAsia" w:ascii="仿宋_GB2312" w:eastAsia="仿宋_GB2312"/>
          <w:sz w:val="24"/>
        </w:rPr>
      </w:pPr>
      <w:r>
        <w:rPr>
          <w:rFonts w:hint="eastAsia" w:ascii="仿宋_GB2312" w:eastAsia="仿宋_GB2312"/>
          <w:sz w:val="24"/>
        </w:rPr>
        <w:t>如果投标人是经营企业，应提供生产厂家有效的《医疗器械经营许可证》和经营企业《辐射安全许可证》;</w:t>
      </w:r>
    </w:p>
    <w:p>
      <w:pPr>
        <w:tabs>
          <w:tab w:val="left" w:pos="4276"/>
          <w:tab w:val="left" w:pos="8522"/>
        </w:tabs>
        <w:spacing w:line="360" w:lineRule="auto"/>
        <w:ind w:left="540" w:leftChars="257"/>
        <w:jc w:val="left"/>
        <w:rPr>
          <w:rFonts w:hint="eastAsia" w:ascii="仿宋_GB2312" w:eastAsia="仿宋_GB2312"/>
          <w:sz w:val="24"/>
        </w:rPr>
      </w:pPr>
      <w:r>
        <w:rPr>
          <w:rFonts w:hint="eastAsia" w:ascii="仿宋_GB2312" w:eastAsia="仿宋_GB2312"/>
          <w:sz w:val="24"/>
        </w:rPr>
        <w:t>9.法律、行政法规规定的其他条件；</w:t>
      </w:r>
    </w:p>
    <w:p>
      <w:pPr>
        <w:tabs>
          <w:tab w:val="left" w:pos="4276"/>
          <w:tab w:val="left" w:pos="8522"/>
        </w:tabs>
        <w:spacing w:line="360" w:lineRule="auto"/>
        <w:ind w:left="540" w:leftChars="257"/>
        <w:jc w:val="left"/>
        <w:rPr>
          <w:rFonts w:hint="eastAsia" w:ascii="仿宋_GB2312" w:eastAsia="仿宋_GB2312"/>
          <w:sz w:val="24"/>
        </w:rPr>
      </w:pPr>
      <w:r>
        <w:rPr>
          <w:rFonts w:hint="eastAsia" w:ascii="仿宋_GB2312" w:eastAsia="仿宋_GB2312"/>
          <w:sz w:val="24"/>
        </w:rPr>
        <w:t>10.本项目不接受联合体投标；</w:t>
      </w:r>
    </w:p>
    <w:p>
      <w:pPr>
        <w:spacing w:line="360" w:lineRule="auto"/>
        <w:ind w:left="1080" w:leftChars="257" w:hanging="540"/>
        <w:rPr>
          <w:rFonts w:ascii="仿宋_GB2312" w:eastAsia="仿宋_GB2312"/>
          <w:sz w:val="24"/>
        </w:rPr>
      </w:pPr>
      <w:r>
        <w:rPr>
          <w:rFonts w:ascii="仿宋_GB2312" w:eastAsia="仿宋_GB2312"/>
          <w:sz w:val="24"/>
        </w:rPr>
        <w:t>3.</w:t>
      </w:r>
      <w:r>
        <w:rPr>
          <w:rFonts w:hint="eastAsia" w:ascii="仿宋_GB2312" w:eastAsia="仿宋_GB2312"/>
          <w:sz w:val="24"/>
        </w:rPr>
        <w:t>招标文件售价：</w:t>
      </w:r>
    </w:p>
    <w:p>
      <w:pPr>
        <w:spacing w:line="360" w:lineRule="auto"/>
        <w:ind w:left="718" w:leftChars="256" w:hanging="180"/>
        <w:rPr>
          <w:rFonts w:ascii="仿宋_GB2312" w:eastAsia="仿宋_GB2312"/>
          <w:sz w:val="24"/>
        </w:rPr>
      </w:pPr>
      <w:r>
        <w:rPr>
          <w:rFonts w:ascii="仿宋_GB2312" w:eastAsia="仿宋_GB2312"/>
          <w:sz w:val="24"/>
        </w:rPr>
        <w:t xml:space="preserve"> </w:t>
      </w:r>
      <w:r>
        <w:rPr>
          <w:rFonts w:hint="eastAsia" w:ascii="仿宋_GB2312" w:eastAsia="仿宋_GB2312"/>
          <w:sz w:val="24"/>
        </w:rPr>
        <w:t>每包售价：</w:t>
      </w:r>
      <w:r>
        <w:rPr>
          <w:rFonts w:ascii="仿宋_GB2312" w:eastAsia="仿宋_GB2312"/>
          <w:sz w:val="24"/>
          <w:u w:val="single"/>
        </w:rPr>
        <w:t>200</w:t>
      </w:r>
      <w:r>
        <w:rPr>
          <w:rFonts w:hint="eastAsia" w:ascii="仿宋_GB2312" w:eastAsia="仿宋_GB2312"/>
          <w:sz w:val="24"/>
        </w:rPr>
        <w:t>元人民币；招标文件售后不退。</w:t>
      </w:r>
    </w:p>
    <w:p>
      <w:pPr>
        <w:spacing w:line="360" w:lineRule="auto"/>
        <w:ind w:left="1080" w:leftChars="257" w:hanging="540"/>
        <w:rPr>
          <w:rFonts w:ascii="仿宋_GB2312" w:eastAsia="仿宋_GB2312"/>
          <w:sz w:val="24"/>
        </w:rPr>
      </w:pPr>
      <w:r>
        <w:rPr>
          <w:rFonts w:ascii="仿宋_GB2312" w:eastAsia="仿宋_GB2312"/>
          <w:sz w:val="24"/>
        </w:rPr>
        <w:t>4.</w:t>
      </w:r>
      <w:r>
        <w:rPr>
          <w:rFonts w:hint="eastAsia" w:ascii="仿宋_GB2312" w:eastAsia="仿宋_GB2312"/>
          <w:sz w:val="24"/>
        </w:rPr>
        <w:t>购买招标文件时间和地点：</w:t>
      </w:r>
    </w:p>
    <w:p>
      <w:pPr>
        <w:spacing w:line="360" w:lineRule="auto"/>
        <w:ind w:left="718" w:leftChars="85" w:hanging="540"/>
        <w:rPr>
          <w:rFonts w:hint="eastAsia" w:ascii="仿宋_GB2312" w:eastAsia="仿宋_GB2312"/>
          <w:color w:val="0000FF"/>
          <w:sz w:val="24"/>
        </w:rPr>
      </w:pPr>
      <w:r>
        <w:rPr>
          <w:rFonts w:ascii="仿宋_GB2312" w:eastAsia="仿宋_GB2312"/>
          <w:sz w:val="24"/>
        </w:rPr>
        <w:t xml:space="preserve"> </w:t>
      </w:r>
      <w:r>
        <w:rPr>
          <w:rFonts w:hint="eastAsia" w:ascii="仿宋_GB2312" w:eastAsia="仿宋_GB2312"/>
          <w:sz w:val="24"/>
        </w:rPr>
        <w:t xml:space="preserve">    时间：</w:t>
      </w:r>
      <w:r>
        <w:rPr>
          <w:rFonts w:hint="eastAsia" w:ascii="仿宋_GB2312" w:eastAsia="仿宋_GB2312"/>
          <w:sz w:val="24"/>
          <w:u w:val="single"/>
        </w:rPr>
        <w:t>2020</w:t>
      </w:r>
      <w:r>
        <w:rPr>
          <w:rFonts w:hint="eastAsia" w:ascii="仿宋_GB2312" w:eastAsia="仿宋_GB2312"/>
          <w:sz w:val="24"/>
        </w:rPr>
        <w:t>年</w:t>
      </w:r>
      <w:r>
        <w:rPr>
          <w:rFonts w:hint="eastAsia" w:ascii="仿宋_GB2312" w:eastAsia="仿宋_GB2312"/>
          <w:sz w:val="24"/>
          <w:u w:val="single"/>
          <w:lang w:val="en-US" w:eastAsia="zh-CN"/>
        </w:rPr>
        <w:t>4</w:t>
      </w:r>
      <w:r>
        <w:rPr>
          <w:rFonts w:hint="eastAsia" w:ascii="仿宋_GB2312" w:eastAsia="仿宋_GB2312"/>
          <w:sz w:val="24"/>
        </w:rPr>
        <w:t>月</w:t>
      </w:r>
      <w:r>
        <w:rPr>
          <w:rFonts w:hint="eastAsia" w:ascii="仿宋_GB2312" w:eastAsia="仿宋_GB2312"/>
          <w:sz w:val="24"/>
          <w:u w:val="single"/>
          <w:lang w:val="en-US" w:eastAsia="zh-CN"/>
        </w:rPr>
        <w:t>16</w:t>
      </w:r>
      <w:r>
        <w:rPr>
          <w:rFonts w:hint="eastAsia" w:ascii="仿宋_GB2312" w:eastAsia="仿宋_GB2312"/>
          <w:sz w:val="24"/>
        </w:rPr>
        <w:t>日至</w:t>
      </w:r>
      <w:r>
        <w:rPr>
          <w:rFonts w:hint="eastAsia" w:ascii="仿宋_GB2312" w:eastAsia="仿宋_GB2312"/>
          <w:sz w:val="24"/>
          <w:u w:val="single"/>
        </w:rPr>
        <w:t>2020</w:t>
      </w:r>
      <w:r>
        <w:rPr>
          <w:rFonts w:hint="eastAsia" w:ascii="仿宋_GB2312" w:eastAsia="仿宋_GB2312"/>
          <w:sz w:val="24"/>
        </w:rPr>
        <w:t>年</w:t>
      </w:r>
      <w:r>
        <w:rPr>
          <w:rFonts w:hint="eastAsia" w:ascii="仿宋_GB2312" w:eastAsia="仿宋_GB2312"/>
          <w:sz w:val="24"/>
          <w:u w:val="single"/>
          <w:lang w:val="en-US" w:eastAsia="zh-CN"/>
        </w:rPr>
        <w:t>4</w:t>
      </w:r>
      <w:r>
        <w:rPr>
          <w:rFonts w:hint="eastAsia" w:ascii="仿宋_GB2312" w:eastAsia="仿宋_GB2312"/>
          <w:sz w:val="24"/>
        </w:rPr>
        <w:t>月</w:t>
      </w:r>
      <w:r>
        <w:rPr>
          <w:rFonts w:hint="eastAsia" w:ascii="仿宋_GB2312" w:eastAsia="仿宋_GB2312"/>
          <w:sz w:val="24"/>
          <w:u w:val="single"/>
          <w:lang w:val="en-US" w:eastAsia="zh-CN"/>
        </w:rPr>
        <w:t>23</w:t>
      </w:r>
      <w:r>
        <w:rPr>
          <w:rFonts w:hint="eastAsia" w:ascii="仿宋_GB2312" w:eastAsia="仿宋_GB2312"/>
          <w:sz w:val="24"/>
        </w:rPr>
        <w:t>日</w:t>
      </w:r>
      <w:r>
        <w:rPr>
          <w:rFonts w:ascii="仿宋_GB2312" w:eastAsia="仿宋_GB2312"/>
          <w:sz w:val="24"/>
        </w:rPr>
        <w:t>(</w:t>
      </w:r>
      <w:r>
        <w:rPr>
          <w:rFonts w:hint="eastAsia" w:ascii="仿宋_GB2312" w:eastAsia="仿宋_GB2312"/>
          <w:sz w:val="24"/>
        </w:rPr>
        <w:t>节假日除外</w:t>
      </w:r>
      <w:r>
        <w:rPr>
          <w:rFonts w:ascii="仿宋_GB2312" w:eastAsia="仿宋_GB2312"/>
          <w:sz w:val="24"/>
        </w:rPr>
        <w:t>)</w:t>
      </w:r>
      <w:r>
        <w:rPr>
          <w:rFonts w:hint="eastAsia" w:ascii="仿宋_GB2312" w:eastAsia="仿宋_GB2312"/>
          <w:sz w:val="24"/>
        </w:rPr>
        <w:t>，上午</w:t>
      </w:r>
      <w:r>
        <w:rPr>
          <w:rFonts w:ascii="仿宋_GB2312" w:eastAsia="仿宋_GB2312"/>
          <w:sz w:val="24"/>
        </w:rPr>
        <w:t>9</w:t>
      </w:r>
      <w:r>
        <w:rPr>
          <w:rFonts w:hint="eastAsia" w:ascii="仿宋_GB2312" w:eastAsia="仿宋_GB2312"/>
          <w:sz w:val="24"/>
        </w:rPr>
        <w:t>时</w:t>
      </w:r>
      <w:r>
        <w:rPr>
          <w:rFonts w:ascii="仿宋_GB2312" w:eastAsia="仿宋_GB2312"/>
          <w:sz w:val="24"/>
        </w:rPr>
        <w:t>00</w:t>
      </w:r>
      <w:r>
        <w:rPr>
          <w:rFonts w:hint="eastAsia" w:ascii="仿宋_GB2312" w:eastAsia="仿宋_GB2312"/>
          <w:sz w:val="24"/>
        </w:rPr>
        <w:t>分至</w:t>
      </w:r>
      <w:r>
        <w:rPr>
          <w:rFonts w:ascii="仿宋_GB2312" w:eastAsia="仿宋_GB2312"/>
          <w:sz w:val="24"/>
        </w:rPr>
        <w:t>11</w:t>
      </w:r>
      <w:r>
        <w:rPr>
          <w:rFonts w:hint="eastAsia" w:ascii="仿宋_GB2312" w:eastAsia="仿宋_GB2312"/>
          <w:sz w:val="24"/>
        </w:rPr>
        <w:t>时</w:t>
      </w:r>
      <w:r>
        <w:rPr>
          <w:rFonts w:ascii="仿宋_GB2312" w:eastAsia="仿宋_GB2312"/>
          <w:sz w:val="24"/>
        </w:rPr>
        <w:t>00</w:t>
      </w:r>
      <w:r>
        <w:rPr>
          <w:rFonts w:hint="eastAsia" w:ascii="仿宋_GB2312" w:eastAsia="仿宋_GB2312"/>
          <w:sz w:val="24"/>
        </w:rPr>
        <w:t>分；下午13时3</w:t>
      </w:r>
      <w:r>
        <w:rPr>
          <w:rFonts w:ascii="仿宋_GB2312" w:eastAsia="仿宋_GB2312"/>
          <w:sz w:val="24"/>
        </w:rPr>
        <w:t>0</w:t>
      </w:r>
      <w:r>
        <w:rPr>
          <w:rFonts w:hint="eastAsia" w:ascii="仿宋_GB2312" w:eastAsia="仿宋_GB2312"/>
          <w:sz w:val="24"/>
        </w:rPr>
        <w:t>分至16时3</w:t>
      </w:r>
      <w:r>
        <w:rPr>
          <w:rFonts w:ascii="仿宋_GB2312" w:eastAsia="仿宋_GB2312"/>
          <w:sz w:val="24"/>
        </w:rPr>
        <w:t>0</w:t>
      </w:r>
      <w:r>
        <w:rPr>
          <w:rFonts w:hint="eastAsia" w:ascii="仿宋_GB2312" w:eastAsia="仿宋_GB2312"/>
          <w:sz w:val="24"/>
        </w:rPr>
        <w:t>分（北京时间）。</w:t>
      </w:r>
    </w:p>
    <w:p>
      <w:pPr>
        <w:spacing w:line="360" w:lineRule="auto"/>
        <w:ind w:left="1079" w:leftChars="371" w:hanging="300" w:hangingChars="125"/>
        <w:rPr>
          <w:rFonts w:hint="eastAsia" w:ascii="仿宋_GB2312" w:eastAsia="仿宋_GB2312"/>
          <w:sz w:val="24"/>
          <w:u w:val="single"/>
        </w:rPr>
      </w:pPr>
      <w:r>
        <w:rPr>
          <w:rFonts w:hint="eastAsia" w:ascii="仿宋_GB2312" w:eastAsia="仿宋_GB2312"/>
          <w:sz w:val="24"/>
        </w:rPr>
        <w:t>地点：</w:t>
      </w:r>
      <w:r>
        <w:rPr>
          <w:rFonts w:hint="eastAsia" w:ascii="仿宋_GB2312" w:eastAsia="仿宋_GB2312"/>
          <w:sz w:val="24"/>
          <w:u w:val="single"/>
        </w:rPr>
        <w:t>中招国际招标有限公司613B室(北京市海淀区学院南路62号)</w:t>
      </w:r>
    </w:p>
    <w:p>
      <w:pPr>
        <w:spacing w:line="360" w:lineRule="auto"/>
        <w:ind w:left="1079" w:leftChars="371" w:hanging="300" w:hangingChars="125"/>
        <w:rPr>
          <w:rFonts w:hint="eastAsia" w:ascii="仿宋_GB2312" w:eastAsia="仿宋_GB2312"/>
          <w:sz w:val="24"/>
        </w:rPr>
      </w:pPr>
      <w:r>
        <w:rPr>
          <w:rFonts w:hint="eastAsia" w:ascii="仿宋_GB2312" w:eastAsia="仿宋_GB2312"/>
          <w:sz w:val="24"/>
        </w:rPr>
        <w:t>购买招标文件时请携带：法定代表人授权书和被授权人身份证复印件（加盖单位公章）</w:t>
      </w:r>
    </w:p>
    <w:p>
      <w:pPr>
        <w:spacing w:line="360" w:lineRule="auto"/>
        <w:ind w:left="718" w:leftChars="256" w:hanging="180"/>
        <w:rPr>
          <w:rFonts w:ascii="仿宋_GB2312" w:eastAsia="仿宋_GB2312"/>
          <w:sz w:val="24"/>
        </w:rPr>
      </w:pPr>
      <w:r>
        <w:rPr>
          <w:rFonts w:ascii="仿宋_GB2312" w:eastAsia="仿宋_GB2312"/>
          <w:sz w:val="24"/>
        </w:rPr>
        <w:t>5.</w:t>
      </w:r>
      <w:r>
        <w:rPr>
          <w:rFonts w:hint="eastAsia" w:ascii="仿宋_GB2312" w:eastAsia="仿宋_GB2312"/>
          <w:sz w:val="24"/>
        </w:rPr>
        <w:t>投标截止时间：</w:t>
      </w:r>
      <w:r>
        <w:rPr>
          <w:rFonts w:hint="eastAsia" w:ascii="仿宋_GB2312" w:eastAsia="仿宋_GB2312"/>
          <w:sz w:val="24"/>
          <w:u w:val="single"/>
        </w:rPr>
        <w:t>2020</w:t>
      </w:r>
      <w:r>
        <w:rPr>
          <w:rFonts w:hint="eastAsia" w:ascii="仿宋_GB2312" w:eastAsia="仿宋_GB2312"/>
          <w:sz w:val="24"/>
        </w:rPr>
        <w:t>年</w:t>
      </w:r>
      <w:r>
        <w:rPr>
          <w:rFonts w:hint="eastAsia" w:ascii="仿宋_GB2312" w:eastAsia="仿宋_GB2312"/>
          <w:sz w:val="24"/>
          <w:u w:val="single"/>
          <w:lang w:val="en-US" w:eastAsia="zh-CN"/>
        </w:rPr>
        <w:t>5</w:t>
      </w:r>
      <w:r>
        <w:rPr>
          <w:rFonts w:hint="eastAsia" w:ascii="仿宋_GB2312" w:eastAsia="仿宋_GB2312"/>
          <w:sz w:val="24"/>
        </w:rPr>
        <w:t>月</w:t>
      </w:r>
      <w:r>
        <w:rPr>
          <w:rFonts w:hint="eastAsia" w:ascii="仿宋_GB2312" w:eastAsia="仿宋_GB2312"/>
          <w:sz w:val="24"/>
          <w:u w:val="single"/>
          <w:lang w:val="en-US" w:eastAsia="zh-CN"/>
        </w:rPr>
        <w:t>9</w:t>
      </w:r>
      <w:r>
        <w:rPr>
          <w:rFonts w:hint="eastAsia" w:ascii="仿宋_GB2312" w:eastAsia="仿宋_GB2312"/>
          <w:sz w:val="24"/>
        </w:rPr>
        <w:t>日</w:t>
      </w:r>
      <w:r>
        <w:rPr>
          <w:rFonts w:hint="eastAsia" w:ascii="仿宋_GB2312" w:eastAsia="仿宋_GB2312"/>
          <w:sz w:val="24"/>
          <w:u w:val="single"/>
        </w:rPr>
        <w:t>9:30</w:t>
      </w:r>
      <w:r>
        <w:rPr>
          <w:rFonts w:hint="eastAsia" w:ascii="仿宋_GB2312" w:eastAsia="仿宋_GB2312"/>
          <w:sz w:val="24"/>
        </w:rPr>
        <w:t>（北京时间），逾期送达或未按招标</w:t>
      </w:r>
      <w:r>
        <w:rPr>
          <w:rFonts w:ascii="仿宋_GB2312" w:eastAsia="仿宋_GB2312"/>
          <w:sz w:val="24"/>
        </w:rPr>
        <w:t>文件要求密封</w:t>
      </w:r>
      <w:r>
        <w:rPr>
          <w:rFonts w:hint="eastAsia" w:ascii="仿宋_GB2312" w:eastAsia="仿宋_GB2312"/>
          <w:sz w:val="24"/>
        </w:rPr>
        <w:t>的投标文件恕不接收。</w:t>
      </w:r>
    </w:p>
    <w:p>
      <w:pPr>
        <w:spacing w:line="360" w:lineRule="auto"/>
        <w:ind w:left="1080" w:leftChars="257" w:hanging="540"/>
        <w:rPr>
          <w:rFonts w:ascii="仿宋_GB2312" w:eastAsia="仿宋_GB2312"/>
          <w:sz w:val="24"/>
        </w:rPr>
      </w:pPr>
      <w:r>
        <w:rPr>
          <w:rFonts w:ascii="仿宋_GB2312" w:eastAsia="仿宋_GB2312"/>
          <w:sz w:val="24"/>
        </w:rPr>
        <w:t>6.</w:t>
      </w:r>
      <w:r>
        <w:rPr>
          <w:rFonts w:hint="eastAsia" w:ascii="仿宋_GB2312" w:eastAsia="仿宋_GB2312"/>
          <w:sz w:val="24"/>
        </w:rPr>
        <w:t>开标时间：</w:t>
      </w:r>
      <w:r>
        <w:rPr>
          <w:rFonts w:hint="eastAsia" w:ascii="仿宋_GB2312" w:eastAsia="仿宋_GB2312"/>
          <w:sz w:val="24"/>
          <w:u w:val="single"/>
        </w:rPr>
        <w:t>2020</w:t>
      </w:r>
      <w:r>
        <w:rPr>
          <w:rFonts w:hint="eastAsia" w:ascii="仿宋_GB2312" w:eastAsia="仿宋_GB2312"/>
          <w:sz w:val="24"/>
        </w:rPr>
        <w:t>年</w:t>
      </w:r>
      <w:r>
        <w:rPr>
          <w:rFonts w:hint="eastAsia" w:ascii="仿宋_GB2312" w:eastAsia="仿宋_GB2312"/>
          <w:sz w:val="24"/>
          <w:u w:val="single"/>
          <w:lang w:val="en-US" w:eastAsia="zh-CN"/>
        </w:rPr>
        <w:t>5</w:t>
      </w:r>
      <w:r>
        <w:rPr>
          <w:rFonts w:hint="eastAsia" w:ascii="仿宋_GB2312" w:eastAsia="仿宋_GB2312"/>
          <w:sz w:val="24"/>
        </w:rPr>
        <w:t>月</w:t>
      </w:r>
      <w:r>
        <w:rPr>
          <w:rFonts w:hint="eastAsia" w:ascii="仿宋_GB2312" w:eastAsia="仿宋_GB2312"/>
          <w:sz w:val="24"/>
          <w:u w:val="single"/>
          <w:lang w:val="en-US" w:eastAsia="zh-CN"/>
        </w:rPr>
        <w:t>9</w:t>
      </w:r>
      <w:r>
        <w:rPr>
          <w:rFonts w:hint="eastAsia" w:ascii="仿宋_GB2312" w:eastAsia="仿宋_GB2312"/>
          <w:sz w:val="24"/>
        </w:rPr>
        <w:t>日</w:t>
      </w:r>
      <w:r>
        <w:rPr>
          <w:rFonts w:hint="eastAsia" w:ascii="仿宋_GB2312" w:eastAsia="仿宋_GB2312"/>
          <w:sz w:val="24"/>
          <w:u w:val="single"/>
        </w:rPr>
        <w:t>9:30</w:t>
      </w:r>
      <w:r>
        <w:rPr>
          <w:rFonts w:hint="eastAsia" w:ascii="仿宋_GB2312" w:eastAsia="仿宋_GB2312"/>
          <w:sz w:val="24"/>
        </w:rPr>
        <w:t>（北京时间）。</w:t>
      </w:r>
    </w:p>
    <w:p>
      <w:pPr>
        <w:numPr>
          <w:ilvl w:val="0"/>
          <w:numId w:val="2"/>
        </w:numPr>
        <w:spacing w:line="360" w:lineRule="auto"/>
        <w:ind w:left="1080" w:leftChars="257" w:hanging="540"/>
        <w:rPr>
          <w:rFonts w:hint="eastAsia" w:ascii="仿宋_GB2312" w:eastAsia="仿宋_GB2312"/>
          <w:sz w:val="24"/>
        </w:rPr>
      </w:pPr>
      <w:r>
        <w:rPr>
          <w:rFonts w:hint="eastAsia" w:ascii="仿宋_GB2312" w:eastAsia="仿宋_GB2312"/>
          <w:sz w:val="24"/>
        </w:rPr>
        <w:t>投标、开标地点：</w:t>
      </w:r>
      <w:r>
        <w:rPr>
          <w:rFonts w:hint="eastAsia" w:ascii="仿宋_GB2312" w:eastAsia="仿宋_GB2312"/>
          <w:sz w:val="24"/>
          <w:u w:val="single"/>
        </w:rPr>
        <w:t>北京市密云区公共资源交易中心开标室</w:t>
      </w:r>
    </w:p>
    <w:p>
      <w:pPr>
        <w:spacing w:line="360" w:lineRule="auto"/>
        <w:ind w:left="718" w:leftChars="256" w:hanging="180"/>
        <w:rPr>
          <w:rFonts w:ascii="仿宋_GB2312" w:eastAsia="仿宋_GB2312"/>
          <w:sz w:val="24"/>
        </w:rPr>
      </w:pPr>
      <w:r>
        <w:rPr>
          <w:rFonts w:ascii="仿宋_GB2312" w:eastAsia="仿宋_GB2312"/>
          <w:sz w:val="24"/>
        </w:rPr>
        <w:t>8.</w:t>
      </w:r>
      <w:r>
        <w:rPr>
          <w:rFonts w:hint="eastAsia" w:ascii="仿宋_GB2312" w:eastAsia="仿宋_GB2312"/>
          <w:sz w:val="24"/>
        </w:rPr>
        <w:t>凡对本次招标提出询问，请按照招标文件的规定方式与中招国际招标有限公司联系。</w:t>
      </w:r>
    </w:p>
    <w:p>
      <w:pPr>
        <w:spacing w:line="360" w:lineRule="auto"/>
        <w:ind w:left="1080" w:leftChars="257" w:hanging="540"/>
        <w:rPr>
          <w:rFonts w:hint="eastAsia" w:ascii="仿宋_GB2312" w:eastAsia="仿宋_GB2312"/>
          <w:sz w:val="24"/>
        </w:rPr>
      </w:pPr>
      <w:r>
        <w:rPr>
          <w:rFonts w:hint="eastAsia" w:ascii="仿宋_GB2312" w:eastAsia="仿宋_GB2312"/>
          <w:sz w:val="24"/>
        </w:rPr>
        <w:tab/>
      </w:r>
      <w:r>
        <w:rPr>
          <w:rFonts w:hint="eastAsia" w:ascii="仿宋_GB2312" w:eastAsia="仿宋_GB2312"/>
          <w:sz w:val="24"/>
        </w:rPr>
        <w:t xml:space="preserve">　　 </w:t>
      </w:r>
    </w:p>
    <w:p>
      <w:pPr>
        <w:spacing w:line="360" w:lineRule="auto"/>
        <w:ind w:firstLine="720" w:firstLineChars="300"/>
        <w:rPr>
          <w:rFonts w:hint="eastAsia" w:ascii="仿宋_GB2312" w:eastAsia="仿宋_GB2312"/>
          <w:sz w:val="24"/>
        </w:rPr>
      </w:pPr>
      <w:r>
        <w:rPr>
          <w:rFonts w:hint="eastAsia" w:ascii="仿宋_GB2312" w:eastAsia="仿宋_GB2312"/>
          <w:sz w:val="24"/>
        </w:rPr>
        <w:t>地　　址：</w:t>
      </w:r>
      <w:r>
        <w:rPr>
          <w:rFonts w:hint="eastAsia" w:ascii="仿宋_GB2312" w:eastAsia="仿宋_GB2312"/>
          <w:sz w:val="24"/>
          <w:u w:val="single"/>
        </w:rPr>
        <w:t>北京市海淀区学院南路62号</w:t>
      </w:r>
    </w:p>
    <w:p>
      <w:pPr>
        <w:spacing w:line="360" w:lineRule="auto"/>
        <w:ind w:firstLine="720" w:firstLineChars="300"/>
        <w:rPr>
          <w:rFonts w:hint="eastAsia" w:ascii="仿宋_GB2312" w:eastAsia="仿宋_GB2312"/>
          <w:sz w:val="24"/>
          <w:u w:val="single"/>
        </w:rPr>
      </w:pPr>
      <w:r>
        <w:rPr>
          <w:rFonts w:hint="eastAsia" w:ascii="仿宋_GB2312" w:eastAsia="仿宋_GB2312"/>
          <w:sz w:val="24"/>
        </w:rPr>
        <w:t>邮　　编：</w:t>
      </w:r>
      <w:r>
        <w:rPr>
          <w:rFonts w:hint="eastAsia" w:ascii="仿宋_GB2312" w:eastAsia="仿宋_GB2312"/>
          <w:sz w:val="24"/>
          <w:u w:val="single"/>
        </w:rPr>
        <w:t>100081</w:t>
      </w:r>
    </w:p>
    <w:p>
      <w:pPr>
        <w:spacing w:line="360" w:lineRule="auto"/>
        <w:ind w:firstLine="720" w:firstLineChars="300"/>
        <w:rPr>
          <w:rFonts w:hint="eastAsia" w:ascii="仿宋_GB2312" w:eastAsia="仿宋_GB2312"/>
          <w:sz w:val="24"/>
          <w:u w:val="single"/>
        </w:rPr>
      </w:pPr>
      <w:r>
        <w:rPr>
          <w:rFonts w:hint="eastAsia" w:ascii="仿宋_GB2312" w:eastAsia="仿宋_GB2312"/>
          <w:sz w:val="24"/>
        </w:rPr>
        <w:t>电　　话：</w:t>
      </w:r>
      <w:r>
        <w:rPr>
          <w:rFonts w:hint="eastAsia" w:ascii="仿宋_GB2312" w:eastAsia="仿宋_GB2312"/>
          <w:sz w:val="24"/>
          <w:u w:val="single"/>
        </w:rPr>
        <w:t>010-62108203、62108091　</w:t>
      </w:r>
    </w:p>
    <w:p>
      <w:pPr>
        <w:spacing w:line="360" w:lineRule="auto"/>
        <w:ind w:firstLine="720" w:firstLineChars="300"/>
        <w:rPr>
          <w:rFonts w:hint="eastAsia" w:ascii="仿宋_GB2312" w:eastAsia="仿宋_GB2312"/>
          <w:sz w:val="24"/>
        </w:rPr>
      </w:pPr>
      <w:r>
        <w:rPr>
          <w:rFonts w:hint="eastAsia" w:ascii="仿宋_GB2312" w:eastAsia="仿宋_GB2312"/>
          <w:sz w:val="24"/>
        </w:rPr>
        <w:t>电子信箱：</w:t>
      </w:r>
      <w:r>
        <w:rPr>
          <w:rFonts w:ascii="仿宋_GB2312" w:eastAsia="仿宋_GB2312"/>
          <w:sz w:val="24"/>
        </w:rPr>
        <w:t xml:space="preserve"> </w:t>
      </w:r>
      <w:r>
        <w:rPr>
          <w:rFonts w:hint="eastAsia" w:ascii="仿宋_GB2312" w:eastAsia="仿宋_GB2312"/>
          <w:sz w:val="24"/>
          <w:u w:val="single"/>
        </w:rPr>
        <w:t xml:space="preserve">xiangmuzhaobiao@163.com、hanhetian@cntcitc.com.cn　　 </w:t>
      </w:r>
    </w:p>
    <w:p>
      <w:pPr>
        <w:pStyle w:val="2"/>
        <w:spacing w:line="360" w:lineRule="auto"/>
        <w:ind w:firstLine="720" w:firstLineChars="300"/>
        <w:rPr>
          <w:rFonts w:hint="eastAsia" w:ascii="仿宋_GB2312" w:eastAsia="仿宋_GB2312"/>
          <w:sz w:val="24"/>
        </w:rPr>
      </w:pPr>
      <w:r>
        <w:rPr>
          <w:rFonts w:hint="eastAsia" w:ascii="仿宋_GB2312" w:eastAsia="仿宋_GB2312"/>
          <w:sz w:val="24"/>
        </w:rPr>
        <w:t>联</w:t>
      </w:r>
      <w:r>
        <w:rPr>
          <w:rFonts w:ascii="仿宋_GB2312" w:eastAsia="仿宋_GB2312"/>
          <w:sz w:val="24"/>
        </w:rPr>
        <w:t xml:space="preserve"> </w:t>
      </w:r>
      <w:r>
        <w:rPr>
          <w:rFonts w:hint="eastAsia" w:ascii="仿宋_GB2312" w:eastAsia="仿宋_GB2312"/>
          <w:sz w:val="24"/>
        </w:rPr>
        <w:t>系</w:t>
      </w:r>
      <w:r>
        <w:rPr>
          <w:rFonts w:ascii="仿宋_GB2312" w:eastAsia="仿宋_GB2312"/>
          <w:sz w:val="24"/>
        </w:rPr>
        <w:t xml:space="preserve"> </w:t>
      </w:r>
      <w:r>
        <w:rPr>
          <w:rFonts w:hint="eastAsia" w:ascii="仿宋_GB2312" w:eastAsia="仿宋_GB2312"/>
          <w:sz w:val="24"/>
        </w:rPr>
        <w:t>人：</w:t>
      </w:r>
      <w:r>
        <w:rPr>
          <w:rFonts w:hint="eastAsia" w:ascii="仿宋_GB2312" w:eastAsia="仿宋_GB2312"/>
          <w:sz w:val="24"/>
          <w:u w:val="single"/>
        </w:rPr>
        <w:t>韩先生、陈先生</w:t>
      </w:r>
    </w:p>
    <w:p>
      <w:pPr>
        <w:spacing w:line="360" w:lineRule="auto"/>
        <w:ind w:firstLine="720" w:firstLineChars="300"/>
        <w:rPr>
          <w:rFonts w:hint="eastAsia" w:ascii="仿宋_GB2312" w:eastAsia="仿宋_GB2312"/>
          <w:sz w:val="24"/>
        </w:rPr>
      </w:pPr>
      <w:r>
        <w:rPr>
          <w:rFonts w:hint="eastAsia" w:ascii="仿宋_GB2312" w:eastAsia="仿宋_GB2312"/>
          <w:sz w:val="24"/>
        </w:rPr>
        <w:t>开 户 名：</w:t>
      </w:r>
      <w:r>
        <w:rPr>
          <w:rFonts w:hint="eastAsia" w:ascii="仿宋_GB2312" w:eastAsia="仿宋_GB2312"/>
          <w:sz w:val="24"/>
          <w:u w:val="single"/>
        </w:rPr>
        <w:t>中招国际招标有限公司</w:t>
      </w:r>
    </w:p>
    <w:p>
      <w:pPr>
        <w:spacing w:line="360" w:lineRule="auto"/>
        <w:ind w:firstLine="720" w:firstLineChars="300"/>
        <w:rPr>
          <w:rFonts w:ascii="仿宋_GB2312" w:eastAsia="仿宋_GB2312"/>
          <w:sz w:val="24"/>
        </w:rPr>
      </w:pPr>
      <w:r>
        <w:rPr>
          <w:rFonts w:hint="eastAsia" w:ascii="仿宋_GB2312" w:eastAsia="仿宋_GB2312"/>
          <w:sz w:val="24"/>
        </w:rPr>
        <w:t>开户银行：</w:t>
      </w:r>
      <w:r>
        <w:rPr>
          <w:rFonts w:hint="eastAsia" w:ascii="仿宋_GB2312" w:eastAsia="仿宋_GB2312"/>
          <w:sz w:val="24"/>
          <w:u w:val="single"/>
        </w:rPr>
        <w:t>中国工商银行北京海淀支行营业部</w:t>
      </w:r>
    </w:p>
    <w:p>
      <w:pPr>
        <w:spacing w:line="360" w:lineRule="auto"/>
        <w:ind w:firstLine="720" w:firstLineChars="300"/>
        <w:jc w:val="left"/>
        <w:rPr>
          <w:rFonts w:ascii="仿宋_GB2312" w:eastAsia="仿宋_GB2312"/>
          <w:sz w:val="24"/>
          <w:u w:val="single"/>
        </w:rPr>
      </w:pPr>
      <w:r>
        <w:rPr>
          <w:rFonts w:hint="eastAsia" w:ascii="仿宋_GB2312" w:eastAsia="仿宋_GB2312"/>
          <w:sz w:val="24"/>
        </w:rPr>
        <w:t>账    号：</w:t>
      </w:r>
      <w:r>
        <w:rPr>
          <w:rFonts w:ascii="仿宋_GB2312" w:eastAsia="仿宋_GB2312"/>
          <w:sz w:val="24"/>
        </w:rPr>
        <w:t xml:space="preserve"> </w:t>
      </w:r>
      <w:r>
        <w:rPr>
          <w:rFonts w:hint="eastAsia" w:ascii="仿宋_GB2312" w:eastAsia="仿宋_GB2312"/>
          <w:sz w:val="24"/>
          <w:u w:val="single"/>
        </w:rPr>
        <w:t>0200049619200362296</w:t>
      </w:r>
    </w:p>
    <w:p>
      <w:pPr>
        <w:spacing w:line="360" w:lineRule="auto"/>
        <w:ind w:firstLine="720" w:firstLineChars="300"/>
        <w:jc w:val="left"/>
        <w:rPr>
          <w:rFonts w:ascii="仿宋_GB2312" w:eastAsia="仿宋_GB2312"/>
          <w:sz w:val="24"/>
          <w:u w:val="single"/>
        </w:rPr>
      </w:pPr>
    </w:p>
    <w:p>
      <w:pPr>
        <w:spacing w:line="360" w:lineRule="auto"/>
        <w:ind w:firstLine="720" w:firstLineChars="300"/>
        <w:rPr>
          <w:rFonts w:hint="eastAsia" w:ascii="仿宋_GB2312" w:eastAsia="仿宋_GB2312"/>
          <w:sz w:val="24"/>
        </w:rPr>
      </w:pPr>
      <w:r>
        <w:rPr>
          <w:rFonts w:hint="eastAsia" w:ascii="仿宋_GB2312" w:eastAsia="仿宋_GB2312"/>
          <w:sz w:val="24"/>
        </w:rPr>
        <w:t>采购人：</w:t>
      </w:r>
      <w:r>
        <w:rPr>
          <w:rFonts w:hint="eastAsia" w:ascii="仿宋_GB2312" w:eastAsia="仿宋_GB2312"/>
          <w:sz w:val="24"/>
          <w:u w:val="single"/>
        </w:rPr>
        <w:t>北京市密云区医院</w:t>
      </w:r>
    </w:p>
    <w:p>
      <w:pPr>
        <w:spacing w:line="360" w:lineRule="auto"/>
        <w:ind w:firstLine="720" w:firstLineChars="300"/>
        <w:rPr>
          <w:rFonts w:hint="eastAsia" w:ascii="仿宋_GB2312" w:eastAsia="仿宋_GB2312"/>
          <w:sz w:val="24"/>
        </w:rPr>
      </w:pPr>
      <w:r>
        <w:rPr>
          <w:rFonts w:hint="eastAsia" w:ascii="仿宋_GB2312" w:eastAsia="仿宋_GB2312"/>
          <w:sz w:val="24"/>
        </w:rPr>
        <w:t>地  址：</w:t>
      </w:r>
      <w:r>
        <w:rPr>
          <w:rFonts w:hint="eastAsia" w:ascii="仿宋_GB2312" w:eastAsia="仿宋_GB2312"/>
          <w:sz w:val="24"/>
          <w:u w:val="single"/>
        </w:rPr>
        <w:t>北京市密云区阳光街383号</w:t>
      </w:r>
    </w:p>
    <w:p>
      <w:pPr>
        <w:spacing w:line="360" w:lineRule="auto"/>
        <w:ind w:firstLine="720" w:firstLineChars="300"/>
        <w:rPr>
          <w:rFonts w:hint="eastAsia" w:ascii="仿宋_GB2312" w:eastAsia="仿宋_GB2312"/>
          <w:sz w:val="24"/>
        </w:rPr>
      </w:pPr>
      <w:r>
        <w:rPr>
          <w:rFonts w:hint="eastAsia" w:ascii="仿宋_GB2312" w:eastAsia="仿宋_GB2312"/>
          <w:sz w:val="24"/>
        </w:rPr>
        <w:t>联系人：</w:t>
      </w:r>
      <w:r>
        <w:rPr>
          <w:rFonts w:hint="eastAsia" w:ascii="仿宋_GB2312" w:eastAsia="仿宋_GB2312"/>
          <w:sz w:val="24"/>
          <w:u w:val="single"/>
        </w:rPr>
        <w:t>霍主任</w:t>
      </w:r>
    </w:p>
    <w:p>
      <w:pPr>
        <w:spacing w:line="360" w:lineRule="auto"/>
        <w:ind w:firstLine="720" w:firstLineChars="300"/>
        <w:rPr>
          <w:rFonts w:ascii="仿宋_GB2312" w:eastAsia="仿宋_GB2312"/>
          <w:sz w:val="24"/>
          <w:u w:val="single"/>
        </w:rPr>
      </w:pPr>
      <w:r>
        <w:rPr>
          <w:rFonts w:hint="eastAsia" w:ascii="仿宋_GB2312" w:eastAsia="仿宋_GB2312"/>
          <w:sz w:val="24"/>
        </w:rPr>
        <w:t>电  话：</w:t>
      </w:r>
      <w:r>
        <w:rPr>
          <w:rFonts w:hint="eastAsia" w:ascii="仿宋_GB2312" w:eastAsia="仿宋_GB2312"/>
          <w:sz w:val="24"/>
          <w:u w:val="single"/>
        </w:rPr>
        <w:t>010-69088026</w:t>
      </w:r>
    </w:p>
    <w:p>
      <w:pPr>
        <w:spacing w:line="360" w:lineRule="auto"/>
        <w:ind w:firstLine="720" w:firstLineChars="300"/>
        <w:rPr>
          <w:rFonts w:hint="eastAsia" w:ascii="仿宋_GB2312" w:eastAsia="仿宋_GB2312"/>
          <w:sz w:val="24"/>
          <w:u w:val="single"/>
        </w:rPr>
      </w:pPr>
    </w:p>
    <w:p>
      <w:pPr>
        <w:pStyle w:val="5"/>
        <w:spacing w:line="360" w:lineRule="auto"/>
        <w:ind w:firstLine="0" w:firstLineChars="0"/>
        <w:jc w:val="center"/>
        <w:rPr>
          <w:rFonts w:ascii="华文仿宋" w:hAnsi="华文仿宋" w:eastAsia="华文仿宋"/>
          <w:iCs/>
          <w:sz w:val="21"/>
          <w:szCs w:val="21"/>
        </w:rPr>
      </w:pPr>
      <w:r>
        <w:rPr>
          <w:rFonts w:ascii="华文仿宋" w:hAnsi="华文仿宋" w:eastAsia="华文仿宋"/>
          <w:sz w:val="44"/>
          <w:szCs w:val="44"/>
        </w:rPr>
        <w:br w:type="page"/>
      </w:r>
      <w:r>
        <w:rPr>
          <w:rFonts w:hint="eastAsia" w:ascii="华文仿宋" w:hAnsi="华文仿宋" w:eastAsia="华文仿宋"/>
          <w:iCs/>
          <w:sz w:val="21"/>
          <w:szCs w:val="21"/>
        </w:rPr>
        <w:t>特别告知</w:t>
      </w:r>
    </w:p>
    <w:p>
      <w:pPr>
        <w:pStyle w:val="5"/>
        <w:ind w:left="-49" w:leftChars="-67" w:hanging="92" w:hangingChars="44"/>
        <w:rPr>
          <w:rFonts w:ascii="华文仿宋" w:hAnsi="华文仿宋" w:eastAsia="华文仿宋"/>
          <w:iCs/>
          <w:sz w:val="21"/>
          <w:szCs w:val="21"/>
        </w:rPr>
      </w:pPr>
    </w:p>
    <w:p>
      <w:pPr>
        <w:pStyle w:val="5"/>
        <w:spacing w:line="360" w:lineRule="auto"/>
        <w:ind w:left="-49" w:leftChars="-67" w:hanging="92" w:hangingChars="44"/>
        <w:rPr>
          <w:rFonts w:ascii="仿宋" w:hAnsi="仿宋" w:eastAsia="仿宋"/>
          <w:iCs/>
          <w:sz w:val="21"/>
          <w:szCs w:val="21"/>
        </w:rPr>
      </w:pPr>
      <w:r>
        <w:rPr>
          <w:rFonts w:hint="eastAsia" w:ascii="仿宋" w:hAnsi="仿宋" w:eastAsia="仿宋"/>
          <w:iCs/>
          <w:sz w:val="21"/>
          <w:szCs w:val="21"/>
        </w:rPr>
        <w:t>各潜在</w:t>
      </w:r>
      <w:r>
        <w:rPr>
          <w:rFonts w:ascii="仿宋" w:hAnsi="仿宋" w:eastAsia="仿宋"/>
          <w:iCs/>
          <w:sz w:val="21"/>
          <w:szCs w:val="21"/>
        </w:rPr>
        <w:t>投标人</w:t>
      </w:r>
      <w:r>
        <w:rPr>
          <w:rFonts w:hint="eastAsia" w:ascii="仿宋" w:hAnsi="仿宋" w:eastAsia="仿宋"/>
          <w:iCs/>
          <w:sz w:val="21"/>
          <w:szCs w:val="21"/>
        </w:rPr>
        <w:t>：</w:t>
      </w:r>
    </w:p>
    <w:p>
      <w:pPr>
        <w:pStyle w:val="5"/>
        <w:tabs>
          <w:tab w:val="left" w:pos="1418"/>
        </w:tabs>
        <w:spacing w:line="360" w:lineRule="auto"/>
        <w:ind w:firstLine="371" w:firstLineChars="177"/>
        <w:rPr>
          <w:rFonts w:ascii="仿宋" w:hAnsi="仿宋" w:eastAsia="仿宋"/>
          <w:iCs/>
          <w:sz w:val="21"/>
          <w:szCs w:val="21"/>
        </w:rPr>
      </w:pPr>
      <w:r>
        <w:rPr>
          <w:rFonts w:hint="eastAsia" w:ascii="仿宋" w:hAnsi="仿宋" w:eastAsia="仿宋"/>
          <w:iCs/>
          <w:sz w:val="21"/>
          <w:szCs w:val="21"/>
        </w:rPr>
        <w:t>本项目</w:t>
      </w:r>
      <w:r>
        <w:rPr>
          <w:rFonts w:hint="eastAsia" w:ascii="仿宋" w:hAnsi="仿宋" w:eastAsia="仿宋"/>
          <w:b/>
          <w:iCs/>
          <w:sz w:val="21"/>
          <w:szCs w:val="21"/>
        </w:rPr>
        <w:t>可现场购买也接受</w:t>
      </w:r>
      <w:r>
        <w:rPr>
          <w:rFonts w:hint="eastAsia" w:ascii="仿宋" w:hAnsi="仿宋" w:eastAsia="仿宋"/>
          <w:iCs/>
          <w:sz w:val="21"/>
          <w:szCs w:val="21"/>
        </w:rPr>
        <w:t>网上发售、下载电子版招标(采购)文件（下</w:t>
      </w:r>
      <w:r>
        <w:rPr>
          <w:rFonts w:ascii="仿宋" w:hAnsi="仿宋" w:eastAsia="仿宋"/>
          <w:iCs/>
          <w:sz w:val="21"/>
          <w:szCs w:val="21"/>
        </w:rPr>
        <w:t>简称“</w:t>
      </w:r>
      <w:r>
        <w:rPr>
          <w:rFonts w:hint="eastAsia" w:ascii="仿宋" w:hAnsi="仿宋" w:eastAsia="仿宋"/>
          <w:iCs/>
          <w:sz w:val="21"/>
          <w:szCs w:val="21"/>
        </w:rPr>
        <w:t>标书</w:t>
      </w:r>
      <w:r>
        <w:rPr>
          <w:rFonts w:ascii="仿宋" w:hAnsi="仿宋" w:eastAsia="仿宋"/>
          <w:iCs/>
          <w:sz w:val="21"/>
          <w:szCs w:val="21"/>
        </w:rPr>
        <w:t>”</w:t>
      </w:r>
      <w:r>
        <w:rPr>
          <w:rFonts w:hint="eastAsia" w:ascii="仿宋" w:hAnsi="仿宋" w:eastAsia="仿宋"/>
          <w:iCs/>
          <w:sz w:val="21"/>
          <w:szCs w:val="21"/>
        </w:rPr>
        <w:t>），现将有关注意事项</w:t>
      </w:r>
      <w:r>
        <w:rPr>
          <w:rFonts w:ascii="仿宋" w:hAnsi="仿宋" w:eastAsia="仿宋"/>
          <w:iCs/>
          <w:sz w:val="21"/>
          <w:szCs w:val="21"/>
        </w:rPr>
        <w:t>特别告知如下</w:t>
      </w:r>
      <w:r>
        <w:rPr>
          <w:rFonts w:hint="eastAsia" w:ascii="仿宋" w:hAnsi="仿宋" w:eastAsia="仿宋"/>
          <w:iCs/>
          <w:sz w:val="21"/>
          <w:szCs w:val="21"/>
        </w:rPr>
        <w:t>：</w:t>
      </w:r>
    </w:p>
    <w:p>
      <w:pPr>
        <w:pStyle w:val="5"/>
        <w:widowControl w:val="0"/>
        <w:numPr>
          <w:ilvl w:val="0"/>
          <w:numId w:val="3"/>
        </w:numPr>
        <w:tabs>
          <w:tab w:val="left" w:pos="1418"/>
        </w:tabs>
        <w:spacing w:line="360" w:lineRule="auto"/>
        <w:ind w:left="0" w:firstLine="567" w:firstLineChars="0"/>
        <w:rPr>
          <w:rFonts w:ascii="仿宋" w:hAnsi="仿宋" w:eastAsia="仿宋"/>
          <w:iCs/>
          <w:sz w:val="21"/>
          <w:szCs w:val="21"/>
        </w:rPr>
      </w:pPr>
      <w:r>
        <w:rPr>
          <w:rFonts w:hint="eastAsia" w:ascii="仿宋" w:hAnsi="仿宋" w:eastAsia="仿宋"/>
          <w:iCs/>
          <w:sz w:val="21"/>
          <w:szCs w:val="21"/>
        </w:rPr>
        <w:t>网上</w:t>
      </w:r>
      <w:r>
        <w:rPr>
          <w:rFonts w:ascii="仿宋" w:hAnsi="仿宋" w:eastAsia="仿宋"/>
          <w:iCs/>
          <w:sz w:val="21"/>
          <w:szCs w:val="21"/>
        </w:rPr>
        <w:t>注册：</w:t>
      </w:r>
      <w:r>
        <w:rPr>
          <w:rFonts w:hint="eastAsia" w:ascii="仿宋" w:hAnsi="仿宋" w:eastAsia="仿宋"/>
          <w:iCs/>
          <w:sz w:val="21"/>
          <w:szCs w:val="21"/>
        </w:rPr>
        <w:t>凡有意在线获取电子版标书的潜在投标人，请务必在本项目电子版标书发售截止时间前，登录中招联合招标采购平台（</w:t>
      </w:r>
      <w:r>
        <w:rPr>
          <w:iCs/>
          <w:sz w:val="21"/>
          <w:szCs w:val="21"/>
        </w:rPr>
        <w:fldChar w:fldCharType="begin"/>
      </w:r>
      <w:r>
        <w:rPr>
          <w:iCs/>
          <w:sz w:val="21"/>
          <w:szCs w:val="21"/>
        </w:rPr>
        <w:instrText xml:space="preserve"> HYPERLINK "http://www.365trade.com.cn" </w:instrText>
      </w:r>
      <w:r>
        <w:rPr>
          <w:iCs/>
          <w:sz w:val="21"/>
          <w:szCs w:val="21"/>
        </w:rPr>
        <w:fldChar w:fldCharType="separate"/>
      </w:r>
      <w:r>
        <w:rPr>
          <w:rFonts w:ascii="仿宋" w:hAnsi="仿宋" w:eastAsia="仿宋"/>
          <w:iCs/>
          <w:sz w:val="21"/>
          <w:szCs w:val="21"/>
        </w:rPr>
        <w:t>http://www.365trade.com.cn</w:t>
      </w:r>
      <w:r>
        <w:rPr>
          <w:rFonts w:ascii="仿宋" w:hAnsi="仿宋" w:eastAsia="仿宋"/>
          <w:iCs/>
          <w:sz w:val="21"/>
          <w:szCs w:val="21"/>
        </w:rPr>
        <w:fldChar w:fldCharType="end"/>
      </w:r>
      <w:r>
        <w:rPr>
          <w:rFonts w:hint="eastAsia" w:ascii="仿宋" w:hAnsi="仿宋" w:eastAsia="仿宋"/>
          <w:iCs/>
          <w:sz w:val="21"/>
          <w:szCs w:val="21"/>
        </w:rPr>
        <w:t>；</w:t>
      </w:r>
      <w:r>
        <w:rPr>
          <w:rFonts w:ascii="仿宋" w:hAnsi="仿宋" w:eastAsia="仿宋"/>
          <w:iCs/>
          <w:sz w:val="21"/>
          <w:szCs w:val="21"/>
        </w:rPr>
        <w:t>下简称“</w:t>
      </w:r>
      <w:r>
        <w:rPr>
          <w:rFonts w:hint="eastAsia" w:ascii="仿宋" w:hAnsi="仿宋" w:eastAsia="仿宋"/>
          <w:iCs/>
          <w:sz w:val="21"/>
          <w:szCs w:val="21"/>
        </w:rPr>
        <w:t>交易</w:t>
      </w:r>
      <w:r>
        <w:rPr>
          <w:rFonts w:ascii="仿宋" w:hAnsi="仿宋" w:eastAsia="仿宋"/>
          <w:iCs/>
          <w:sz w:val="21"/>
          <w:szCs w:val="21"/>
        </w:rPr>
        <w:t>平台”</w:t>
      </w:r>
      <w:r>
        <w:rPr>
          <w:rFonts w:hint="eastAsia" w:ascii="仿宋" w:hAnsi="仿宋" w:eastAsia="仿宋"/>
          <w:iCs/>
          <w:sz w:val="21"/>
          <w:szCs w:val="21"/>
        </w:rPr>
        <w:t>）或在中招国际招标</w:t>
      </w:r>
      <w:r>
        <w:rPr>
          <w:rFonts w:ascii="仿宋" w:hAnsi="仿宋" w:eastAsia="仿宋"/>
          <w:iCs/>
          <w:sz w:val="21"/>
          <w:szCs w:val="21"/>
        </w:rPr>
        <w:t>有限公司网站主页</w:t>
      </w:r>
      <w:r>
        <w:rPr>
          <w:rFonts w:hint="eastAsia" w:ascii="仿宋" w:hAnsi="仿宋" w:eastAsia="仿宋"/>
          <w:iCs/>
          <w:sz w:val="21"/>
          <w:szCs w:val="21"/>
        </w:rPr>
        <w:t>进行免费注册。潜在</w:t>
      </w:r>
      <w:r>
        <w:rPr>
          <w:rFonts w:ascii="仿宋" w:hAnsi="仿宋" w:eastAsia="仿宋"/>
          <w:iCs/>
          <w:sz w:val="21"/>
          <w:szCs w:val="21"/>
        </w:rPr>
        <w:t>投标人</w:t>
      </w:r>
      <w:r>
        <w:rPr>
          <w:rFonts w:hint="eastAsia" w:ascii="仿宋" w:hAnsi="仿宋" w:eastAsia="仿宋"/>
          <w:iCs/>
          <w:sz w:val="21"/>
          <w:szCs w:val="21"/>
        </w:rPr>
        <w:t>只需</w:t>
      </w:r>
      <w:r>
        <w:rPr>
          <w:rFonts w:ascii="仿宋" w:hAnsi="仿宋" w:eastAsia="仿宋"/>
          <w:iCs/>
          <w:sz w:val="21"/>
          <w:szCs w:val="21"/>
        </w:rPr>
        <w:t>注册一次，</w:t>
      </w:r>
      <w:r>
        <w:rPr>
          <w:rFonts w:hint="eastAsia" w:ascii="仿宋" w:hAnsi="仿宋" w:eastAsia="仿宋"/>
          <w:iCs/>
          <w:sz w:val="21"/>
          <w:szCs w:val="21"/>
        </w:rPr>
        <w:t>不同</w:t>
      </w:r>
      <w:r>
        <w:rPr>
          <w:rFonts w:ascii="仿宋" w:hAnsi="仿宋" w:eastAsia="仿宋"/>
          <w:iCs/>
          <w:sz w:val="21"/>
          <w:szCs w:val="21"/>
        </w:rPr>
        <w:t>的经办人可建立多个账户。</w:t>
      </w:r>
      <w:r>
        <w:rPr>
          <w:rFonts w:hint="eastAsia" w:ascii="仿宋" w:hAnsi="仿宋" w:eastAsia="仿宋"/>
          <w:iCs/>
          <w:sz w:val="21"/>
          <w:szCs w:val="21"/>
        </w:rPr>
        <w:t>交易平台负责对投标人注册信息与其提供扫描件信息进行一致性检查。</w:t>
      </w:r>
    </w:p>
    <w:p>
      <w:pPr>
        <w:pStyle w:val="5"/>
        <w:widowControl w:val="0"/>
        <w:numPr>
          <w:ilvl w:val="0"/>
          <w:numId w:val="3"/>
        </w:numPr>
        <w:tabs>
          <w:tab w:val="left" w:pos="1418"/>
        </w:tabs>
        <w:spacing w:line="360" w:lineRule="auto"/>
        <w:ind w:left="0" w:firstLine="567" w:firstLineChars="0"/>
        <w:jc w:val="both"/>
        <w:rPr>
          <w:rFonts w:ascii="仿宋" w:hAnsi="仿宋" w:eastAsia="仿宋"/>
          <w:iCs/>
          <w:sz w:val="21"/>
          <w:szCs w:val="21"/>
        </w:rPr>
      </w:pPr>
      <w:r>
        <w:rPr>
          <w:rFonts w:hint="eastAsia" w:ascii="仿宋" w:hAnsi="仿宋" w:eastAsia="仿宋"/>
          <w:iCs/>
          <w:sz w:val="21"/>
          <w:szCs w:val="21"/>
        </w:rPr>
        <w:t>标书</w:t>
      </w:r>
      <w:r>
        <w:rPr>
          <w:rFonts w:ascii="仿宋" w:hAnsi="仿宋" w:eastAsia="仿宋"/>
          <w:iCs/>
          <w:sz w:val="21"/>
          <w:szCs w:val="21"/>
        </w:rPr>
        <w:t>下载：</w:t>
      </w:r>
      <w:r>
        <w:rPr>
          <w:rFonts w:hint="eastAsia" w:ascii="仿宋" w:hAnsi="仿宋" w:eastAsia="仿宋"/>
          <w:iCs/>
          <w:sz w:val="21"/>
          <w:szCs w:val="21"/>
        </w:rPr>
        <w:t>经办人凭</w:t>
      </w:r>
      <w:r>
        <w:rPr>
          <w:rFonts w:ascii="仿宋" w:hAnsi="仿宋" w:eastAsia="仿宋"/>
          <w:iCs/>
          <w:sz w:val="21"/>
          <w:szCs w:val="21"/>
        </w:rPr>
        <w:t>获得的用户名、密码</w:t>
      </w:r>
      <w:r>
        <w:rPr>
          <w:rFonts w:hint="eastAsia" w:ascii="仿宋" w:hAnsi="仿宋" w:eastAsia="仿宋"/>
          <w:iCs/>
          <w:sz w:val="21"/>
          <w:szCs w:val="21"/>
        </w:rPr>
        <w:t>验证身份登录、上传</w:t>
      </w:r>
      <w:r>
        <w:rPr>
          <w:rFonts w:ascii="仿宋" w:hAnsi="仿宋" w:eastAsia="仿宋"/>
          <w:iCs/>
          <w:sz w:val="21"/>
          <w:szCs w:val="21"/>
        </w:rPr>
        <w:t>《</w:t>
      </w:r>
      <w:r>
        <w:rPr>
          <w:rFonts w:hint="eastAsia" w:ascii="仿宋" w:hAnsi="仿宋" w:eastAsia="仿宋"/>
          <w:iCs/>
          <w:sz w:val="21"/>
          <w:szCs w:val="21"/>
        </w:rPr>
        <w:t>招标（采购）公告</w:t>
      </w:r>
      <w:r>
        <w:rPr>
          <w:rFonts w:ascii="仿宋" w:hAnsi="仿宋" w:eastAsia="仿宋"/>
          <w:iCs/>
          <w:sz w:val="21"/>
          <w:szCs w:val="21"/>
        </w:rPr>
        <w:t>》</w:t>
      </w:r>
      <w:r>
        <w:rPr>
          <w:rFonts w:hint="eastAsia" w:ascii="仿宋" w:hAnsi="仿宋" w:eastAsia="仿宋"/>
          <w:iCs/>
          <w:sz w:val="21"/>
          <w:szCs w:val="21"/>
        </w:rPr>
        <w:t>要求</w:t>
      </w:r>
      <w:r>
        <w:rPr>
          <w:rFonts w:ascii="仿宋" w:hAnsi="仿宋" w:eastAsia="仿宋"/>
          <w:iCs/>
          <w:sz w:val="21"/>
          <w:szCs w:val="21"/>
        </w:rPr>
        <w:t>的报名资料</w:t>
      </w:r>
      <w:r>
        <w:rPr>
          <w:rFonts w:hint="eastAsia" w:ascii="仿宋" w:hAnsi="仿宋" w:eastAsia="仿宋"/>
          <w:iCs/>
          <w:sz w:val="21"/>
          <w:szCs w:val="21"/>
        </w:rPr>
        <w:t>（如有）、购买并下载电子标书，逾期将无法下载获取。</w:t>
      </w:r>
    </w:p>
    <w:p>
      <w:pPr>
        <w:pStyle w:val="5"/>
        <w:tabs>
          <w:tab w:val="left" w:pos="1418"/>
        </w:tabs>
        <w:spacing w:line="360" w:lineRule="auto"/>
        <w:ind w:firstLine="464" w:firstLineChars="221"/>
        <w:rPr>
          <w:rFonts w:ascii="仿宋" w:hAnsi="仿宋" w:eastAsia="仿宋"/>
          <w:iCs/>
          <w:sz w:val="21"/>
          <w:szCs w:val="21"/>
        </w:rPr>
      </w:pPr>
      <w:r>
        <w:rPr>
          <w:rFonts w:hint="eastAsia" w:ascii="仿宋" w:hAnsi="仿宋" w:eastAsia="仿宋"/>
          <w:iCs/>
          <w:sz w:val="21"/>
          <w:szCs w:val="21"/>
        </w:rPr>
        <w:t>潜在投标人</w:t>
      </w:r>
      <w:r>
        <w:rPr>
          <w:rFonts w:ascii="仿宋" w:hAnsi="仿宋" w:eastAsia="仿宋"/>
          <w:iCs/>
          <w:sz w:val="21"/>
          <w:szCs w:val="21"/>
        </w:rPr>
        <w:t>可选择现场购买</w:t>
      </w:r>
      <w:r>
        <w:rPr>
          <w:rFonts w:hint="eastAsia" w:ascii="仿宋" w:hAnsi="仿宋" w:eastAsia="仿宋"/>
          <w:iCs/>
          <w:sz w:val="21"/>
          <w:szCs w:val="21"/>
        </w:rPr>
        <w:t>纸质标书</w:t>
      </w:r>
      <w:r>
        <w:rPr>
          <w:rFonts w:ascii="仿宋" w:hAnsi="仿宋" w:eastAsia="仿宋"/>
          <w:iCs/>
          <w:sz w:val="21"/>
          <w:szCs w:val="21"/>
        </w:rPr>
        <w:t>，</w:t>
      </w:r>
      <w:r>
        <w:rPr>
          <w:rFonts w:hint="eastAsia" w:ascii="仿宋" w:hAnsi="仿宋" w:eastAsia="仿宋"/>
          <w:iCs/>
          <w:sz w:val="21"/>
          <w:szCs w:val="21"/>
        </w:rPr>
        <w:t>但仍需</w:t>
      </w:r>
      <w:r>
        <w:rPr>
          <w:rFonts w:ascii="仿宋" w:hAnsi="仿宋" w:eastAsia="仿宋"/>
          <w:iCs/>
          <w:sz w:val="21"/>
          <w:szCs w:val="21"/>
        </w:rPr>
        <w:t>完成免费注册事宜</w:t>
      </w:r>
      <w:r>
        <w:rPr>
          <w:rFonts w:hint="eastAsia" w:ascii="仿宋" w:hAnsi="仿宋" w:eastAsia="仿宋"/>
          <w:iCs/>
          <w:sz w:val="21"/>
          <w:szCs w:val="21"/>
        </w:rPr>
        <w:t>。购买纸质</w:t>
      </w:r>
      <w:r>
        <w:rPr>
          <w:rFonts w:ascii="仿宋" w:hAnsi="仿宋" w:eastAsia="仿宋"/>
          <w:iCs/>
          <w:sz w:val="21"/>
          <w:szCs w:val="21"/>
        </w:rPr>
        <w:t>标书后，</w:t>
      </w:r>
      <w:r>
        <w:rPr>
          <w:rFonts w:hint="eastAsia" w:ascii="仿宋" w:hAnsi="仿宋" w:eastAsia="仿宋"/>
          <w:iCs/>
          <w:sz w:val="21"/>
          <w:szCs w:val="21"/>
        </w:rPr>
        <w:t>仍</w:t>
      </w:r>
      <w:r>
        <w:rPr>
          <w:rFonts w:ascii="仿宋" w:hAnsi="仿宋" w:eastAsia="仿宋"/>
          <w:iCs/>
          <w:sz w:val="21"/>
          <w:szCs w:val="21"/>
        </w:rPr>
        <w:t>可</w:t>
      </w:r>
      <w:r>
        <w:rPr>
          <w:rFonts w:hint="eastAsia" w:ascii="仿宋" w:hAnsi="仿宋" w:eastAsia="仿宋"/>
          <w:iCs/>
          <w:sz w:val="21"/>
          <w:szCs w:val="21"/>
        </w:rPr>
        <w:t>在交易平台</w:t>
      </w:r>
      <w:r>
        <w:rPr>
          <w:rFonts w:ascii="仿宋" w:hAnsi="仿宋" w:eastAsia="仿宋"/>
          <w:iCs/>
          <w:sz w:val="21"/>
          <w:szCs w:val="21"/>
        </w:rPr>
        <w:t>缴费下载</w:t>
      </w:r>
      <w:r>
        <w:rPr>
          <w:rFonts w:hint="eastAsia" w:ascii="仿宋" w:hAnsi="仿宋" w:eastAsia="仿宋"/>
          <w:iCs/>
          <w:sz w:val="21"/>
          <w:szCs w:val="21"/>
        </w:rPr>
        <w:t>电子版标书</w:t>
      </w:r>
      <w:r>
        <w:rPr>
          <w:rFonts w:ascii="仿宋" w:hAnsi="仿宋" w:eastAsia="仿宋"/>
          <w:iCs/>
          <w:sz w:val="21"/>
          <w:szCs w:val="21"/>
        </w:rPr>
        <w:t>。</w:t>
      </w:r>
    </w:p>
    <w:p>
      <w:pPr>
        <w:pStyle w:val="5"/>
        <w:widowControl w:val="0"/>
        <w:numPr>
          <w:ilvl w:val="0"/>
          <w:numId w:val="3"/>
        </w:numPr>
        <w:tabs>
          <w:tab w:val="left" w:pos="1418"/>
        </w:tabs>
        <w:spacing w:line="360" w:lineRule="auto"/>
        <w:ind w:left="0" w:firstLine="567" w:firstLineChars="0"/>
        <w:jc w:val="both"/>
        <w:rPr>
          <w:rFonts w:ascii="仿宋" w:hAnsi="仿宋" w:eastAsia="仿宋"/>
          <w:iCs/>
          <w:sz w:val="21"/>
          <w:szCs w:val="21"/>
        </w:rPr>
      </w:pPr>
      <w:r>
        <w:rPr>
          <w:rFonts w:hint="eastAsia" w:ascii="仿宋" w:hAnsi="仿宋" w:eastAsia="仿宋"/>
          <w:iCs/>
          <w:sz w:val="21"/>
          <w:szCs w:val="21"/>
        </w:rPr>
        <w:t>电子版标书下载</w:t>
      </w:r>
      <w:r>
        <w:rPr>
          <w:rFonts w:ascii="仿宋" w:hAnsi="仿宋" w:eastAsia="仿宋"/>
          <w:iCs/>
          <w:sz w:val="21"/>
          <w:szCs w:val="21"/>
        </w:rPr>
        <w:t>收费：</w:t>
      </w:r>
      <w:r>
        <w:rPr>
          <w:rFonts w:hint="eastAsia" w:ascii="仿宋" w:hAnsi="仿宋" w:eastAsia="仿宋"/>
          <w:iCs/>
          <w:sz w:val="21"/>
          <w:szCs w:val="21"/>
        </w:rPr>
        <w:t>如在线</w:t>
      </w:r>
      <w:r>
        <w:rPr>
          <w:rFonts w:ascii="仿宋" w:hAnsi="仿宋" w:eastAsia="仿宋"/>
          <w:iCs/>
          <w:sz w:val="21"/>
          <w:szCs w:val="21"/>
        </w:rPr>
        <w:t>购买并下载</w:t>
      </w:r>
      <w:r>
        <w:rPr>
          <w:rFonts w:hint="eastAsia" w:ascii="仿宋" w:hAnsi="仿宋" w:eastAsia="仿宋"/>
          <w:iCs/>
          <w:sz w:val="21"/>
          <w:szCs w:val="21"/>
        </w:rPr>
        <w:t>电子版标书，除标书款外还需通过</w:t>
      </w:r>
      <w:r>
        <w:rPr>
          <w:rFonts w:ascii="仿宋" w:hAnsi="仿宋" w:eastAsia="仿宋"/>
          <w:iCs/>
          <w:sz w:val="21"/>
          <w:szCs w:val="21"/>
        </w:rPr>
        <w:t>网银</w:t>
      </w:r>
      <w:r>
        <w:rPr>
          <w:rFonts w:hint="eastAsia" w:ascii="仿宋" w:hAnsi="仿宋" w:eastAsia="仿宋"/>
          <w:iCs/>
          <w:sz w:val="21"/>
          <w:szCs w:val="21"/>
        </w:rPr>
        <w:t>支付标书下载服务费，收费标准为每标包200元，由中招联合信息股份有限公司出具增值税电子普通发票，标书购买</w:t>
      </w:r>
      <w:r>
        <w:rPr>
          <w:rFonts w:ascii="仿宋" w:hAnsi="仿宋" w:eastAsia="仿宋"/>
          <w:iCs/>
          <w:sz w:val="21"/>
          <w:szCs w:val="21"/>
        </w:rPr>
        <w:t>人</w:t>
      </w:r>
      <w:r>
        <w:rPr>
          <w:rFonts w:hint="eastAsia" w:ascii="仿宋" w:hAnsi="仿宋" w:eastAsia="仿宋"/>
          <w:iCs/>
          <w:sz w:val="21"/>
          <w:szCs w:val="21"/>
        </w:rPr>
        <w:t>可登录“中招联合招标采购平台</w:t>
      </w:r>
      <w:r>
        <w:rPr>
          <w:rFonts w:ascii="仿宋" w:hAnsi="仿宋" w:eastAsia="仿宋"/>
          <w:iCs/>
          <w:sz w:val="21"/>
          <w:szCs w:val="21"/>
        </w:rPr>
        <w:t>”自行</w:t>
      </w:r>
      <w:r>
        <w:rPr>
          <w:rFonts w:hint="eastAsia" w:ascii="仿宋" w:hAnsi="仿宋" w:eastAsia="仿宋"/>
          <w:iCs/>
          <w:sz w:val="21"/>
          <w:szCs w:val="21"/>
        </w:rPr>
        <w:t>下载增值税电子普通发票。标书下载费一经收取不予退还。</w:t>
      </w:r>
    </w:p>
    <w:p>
      <w:pPr>
        <w:pStyle w:val="5"/>
        <w:widowControl w:val="0"/>
        <w:numPr>
          <w:ilvl w:val="0"/>
          <w:numId w:val="3"/>
        </w:numPr>
        <w:tabs>
          <w:tab w:val="left" w:pos="1560"/>
        </w:tabs>
        <w:spacing w:line="360" w:lineRule="auto"/>
        <w:ind w:left="0" w:firstLine="567" w:firstLineChars="0"/>
        <w:jc w:val="both"/>
        <w:rPr>
          <w:rFonts w:ascii="仿宋" w:hAnsi="仿宋" w:eastAsia="仿宋"/>
          <w:iCs/>
          <w:sz w:val="21"/>
          <w:szCs w:val="21"/>
        </w:rPr>
      </w:pPr>
      <w:r>
        <w:rPr>
          <w:rFonts w:hint="eastAsia" w:ascii="仿宋" w:hAnsi="仿宋" w:eastAsia="仿宋"/>
          <w:iCs/>
          <w:sz w:val="21"/>
          <w:szCs w:val="21"/>
        </w:rPr>
        <w:t>潜在投标人成功下载电子版标书后，标书款发票、纸质标书可与中招国际招标有限公司本</w:t>
      </w:r>
      <w:r>
        <w:rPr>
          <w:rFonts w:ascii="仿宋" w:hAnsi="仿宋" w:eastAsia="仿宋"/>
          <w:iCs/>
          <w:sz w:val="21"/>
          <w:szCs w:val="21"/>
        </w:rPr>
        <w:t>项目联系人确定</w:t>
      </w:r>
      <w:r>
        <w:rPr>
          <w:rFonts w:hint="eastAsia" w:ascii="仿宋" w:hAnsi="仿宋" w:eastAsia="仿宋"/>
          <w:iCs/>
          <w:sz w:val="21"/>
          <w:szCs w:val="21"/>
        </w:rPr>
        <w:t>领取方式。</w:t>
      </w:r>
    </w:p>
    <w:p>
      <w:pPr>
        <w:pStyle w:val="5"/>
        <w:widowControl w:val="0"/>
        <w:numPr>
          <w:ilvl w:val="0"/>
          <w:numId w:val="3"/>
        </w:numPr>
        <w:spacing w:line="360" w:lineRule="auto"/>
        <w:ind w:firstLineChars="0"/>
        <w:jc w:val="both"/>
        <w:rPr>
          <w:rFonts w:ascii="仿宋" w:hAnsi="仿宋" w:eastAsia="仿宋"/>
          <w:iCs/>
          <w:sz w:val="21"/>
          <w:szCs w:val="21"/>
        </w:rPr>
      </w:pPr>
      <w:r>
        <w:rPr>
          <w:rFonts w:hint="eastAsia" w:ascii="仿宋" w:hAnsi="仿宋" w:eastAsia="仿宋"/>
          <w:iCs/>
          <w:sz w:val="21"/>
          <w:szCs w:val="21"/>
        </w:rPr>
        <w:t>其它事项</w:t>
      </w:r>
    </w:p>
    <w:p>
      <w:pPr>
        <w:pStyle w:val="5"/>
        <w:widowControl w:val="0"/>
        <w:numPr>
          <w:ilvl w:val="0"/>
          <w:numId w:val="4"/>
        </w:numPr>
        <w:spacing w:line="360" w:lineRule="auto"/>
        <w:ind w:left="0" w:firstLine="640" w:firstLineChars="0"/>
        <w:jc w:val="both"/>
        <w:rPr>
          <w:rFonts w:ascii="仿宋" w:hAnsi="仿宋" w:eastAsia="仿宋"/>
          <w:iCs/>
          <w:sz w:val="21"/>
          <w:szCs w:val="21"/>
        </w:rPr>
      </w:pPr>
      <w:r>
        <w:rPr>
          <w:rFonts w:hint="eastAsia" w:ascii="仿宋" w:hAnsi="仿宋" w:eastAsia="仿宋"/>
          <w:iCs/>
          <w:sz w:val="21"/>
          <w:szCs w:val="21"/>
        </w:rPr>
        <w:t>交易平台首页帮助中心提供操作手册，潜在投标人可以下载并根据操作手册提示进行注册、登录、网上购买下载电子版标书及</w:t>
      </w:r>
      <w:r>
        <w:rPr>
          <w:rFonts w:ascii="仿宋" w:hAnsi="仿宋" w:eastAsia="仿宋"/>
          <w:iCs/>
          <w:sz w:val="21"/>
          <w:szCs w:val="21"/>
        </w:rPr>
        <w:t>下载费支付、发票开具领取</w:t>
      </w:r>
      <w:r>
        <w:rPr>
          <w:rFonts w:hint="eastAsia" w:ascii="仿宋" w:hAnsi="仿宋" w:eastAsia="仿宋"/>
          <w:iCs/>
          <w:sz w:val="21"/>
          <w:szCs w:val="21"/>
        </w:rPr>
        <w:t>等操作。</w:t>
      </w:r>
    </w:p>
    <w:p>
      <w:pPr>
        <w:pStyle w:val="5"/>
        <w:widowControl w:val="0"/>
        <w:numPr>
          <w:ilvl w:val="0"/>
          <w:numId w:val="4"/>
        </w:numPr>
        <w:spacing w:line="360" w:lineRule="auto"/>
        <w:ind w:left="0" w:firstLine="640" w:firstLineChars="0"/>
        <w:jc w:val="both"/>
        <w:rPr>
          <w:rFonts w:ascii="仿宋" w:hAnsi="仿宋" w:eastAsia="仿宋"/>
          <w:iCs/>
          <w:sz w:val="21"/>
          <w:szCs w:val="21"/>
        </w:rPr>
      </w:pPr>
      <w:r>
        <w:rPr>
          <w:rFonts w:hint="eastAsia" w:ascii="仿宋" w:hAnsi="仿宋" w:eastAsia="仿宋"/>
          <w:iCs/>
          <w:sz w:val="21"/>
          <w:szCs w:val="21"/>
        </w:rPr>
        <w:t>如遇平台操作问题，可拨打交易平台统一服务热线：400-092-8199，热线服务时间为工作日上午9点到12点，下午1点30分到5点。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4456E"/>
    <w:multiLevelType w:val="multilevel"/>
    <w:tmpl w:val="21F4456E"/>
    <w:lvl w:ilvl="0" w:tentative="0">
      <w:start w:val="1"/>
      <w:numFmt w:val="decimal"/>
      <w:lvlText w:val="%1."/>
      <w:lvlJc w:val="left"/>
      <w:pPr>
        <w:tabs>
          <w:tab w:val="left" w:pos="600"/>
        </w:tabs>
        <w:ind w:left="600" w:hanging="60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4FB2EFA"/>
    <w:multiLevelType w:val="multilevel"/>
    <w:tmpl w:val="34FB2EFA"/>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6EFE5012"/>
    <w:multiLevelType w:val="multilevel"/>
    <w:tmpl w:val="6EFE5012"/>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7DA9054C"/>
    <w:multiLevelType w:val="singleLevel"/>
    <w:tmpl w:val="7DA9054C"/>
    <w:lvl w:ilvl="0" w:tentative="0">
      <w:start w:val="7"/>
      <w:numFmt w:val="decimal"/>
      <w:lvlText w:val="%1."/>
      <w:lvlJc w:val="left"/>
      <w:pPr>
        <w:tabs>
          <w:tab w:val="left" w:pos="600"/>
        </w:tabs>
        <w:ind w:left="600" w:hanging="6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765C79"/>
    <w:rsid w:val="18765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99"/>
    <w:rPr>
      <w:rFonts w:ascii="宋体" w:hAnsi="Courier New"/>
      <w:szCs w:val="20"/>
    </w:rPr>
  </w:style>
  <w:style w:type="paragraph" w:customStyle="1" w:styleId="5">
    <w:name w:val="彩色列表 - 强调文字颜色 111"/>
    <w:basedOn w:val="1"/>
    <w:qFormat/>
    <w:uiPriority w:val="99"/>
    <w:pPr>
      <w:widowControl/>
      <w:ind w:firstLine="420" w:firstLineChars="200"/>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2020-04-16T03:57:00Z</dcterms:created>
  <dc:creator>韩天</dc:creator>
  <cp:lastModifiedBy>韩天</cp:lastModifiedBy>
  <dcterms:modified xsi:type="dcterms:W3CDTF">2020-04-16T03:58:48Z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2052-11.1.0.9341</vt:lpwstr>
  </property>
</Properties>
</file>