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F8" w:rsidRPr="00F978F7" w:rsidRDefault="00F978F7" w:rsidP="00F978F7">
      <w:pPr>
        <w:rPr>
          <w:rFonts w:ascii="仿宋" w:eastAsia="仿宋" w:hAnsi="仿宋"/>
          <w:sz w:val="24"/>
        </w:rPr>
      </w:pPr>
      <w:r w:rsidRPr="00F978F7">
        <w:rPr>
          <w:rFonts w:ascii="仿宋" w:eastAsia="仿宋" w:hAnsi="仿宋" w:hint="eastAsia"/>
          <w:sz w:val="24"/>
        </w:rPr>
        <w:t>0</w:t>
      </w:r>
      <w:r w:rsidRPr="00F978F7">
        <w:rPr>
          <w:rFonts w:ascii="仿宋" w:eastAsia="仿宋" w:hAnsi="仿宋"/>
          <w:sz w:val="24"/>
        </w:rPr>
        <w:t>1</w:t>
      </w:r>
      <w:r w:rsidRPr="00F978F7">
        <w:rPr>
          <w:rFonts w:ascii="仿宋" w:eastAsia="仿宋" w:hAnsi="仿宋" w:hint="eastAsia"/>
          <w:sz w:val="24"/>
        </w:rPr>
        <w:t>包：正置荧光显微镜等</w:t>
      </w:r>
    </w:p>
    <w:p w:rsidR="00F978F7" w:rsidRPr="00F978F7" w:rsidRDefault="00F978F7" w:rsidP="00F978F7">
      <w:pPr>
        <w:spacing w:line="360" w:lineRule="auto"/>
        <w:ind w:firstLineChars="200" w:firstLine="482"/>
        <w:jc w:val="left"/>
        <w:rPr>
          <w:rFonts w:ascii="仿宋" w:eastAsia="仿宋" w:hAnsi="仿宋" w:cs="仿宋" w:hint="eastAsia"/>
          <w:b/>
          <w:bCs/>
          <w:sz w:val="24"/>
        </w:rPr>
      </w:pPr>
      <w:r w:rsidRPr="00F978F7">
        <w:rPr>
          <w:rFonts w:ascii="仿宋" w:eastAsia="仿宋" w:hAnsi="仿宋" w:cs="仿宋" w:hint="eastAsia"/>
          <w:b/>
          <w:bCs/>
          <w:sz w:val="24"/>
        </w:rPr>
        <w:t>设备一、正置荧光显微镜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技术参数：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1.用途：药品检验中显微鉴别。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2.工作条件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2.1用电需求：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2.1.1适用工作电压：220V±10%；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2.3运行所需环境温度范围：能够满足在实验室20℃～30℃条件下正常运行；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2.4配置符合中国有关标准要求的插头，或提供适当的转换插座；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3.主要技术指标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3.1光学系统：齐焦距离45mm；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3.2 调焦：载物台垂直运动方式距离不小于25mm，最小微调刻度单位≤1微米；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3.3 观察镜筒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3.3.1超宽视野三目观察筒，屈光度可调；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*3.3.2瞳间距调节范围:50-70mm；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*3.3.3分光比为双目/摄像：100%/0、20%/80%、0/100%；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3.5显微镜自动关闭功能；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3.6宽视野目镜≥10X，视野数≥22；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3.7物镜：万能平场半复消色差物镜；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3.8载物台：高抗磨损性陶瓷覆盖层，双标本夹；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3.9物镜转换器：六孔物镜转换器；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3.10荧光装置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*3.10.1激发镜转换器，不少于8孔位；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3.10.2视场光阑，孔径光阑可调；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3.10.3荧光夜视标签；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3.10.4可同时安装不少于8块激发块,激发块更换无需借助工具；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3.11专业摄影头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*3.11.1 3-CMOS模式，像素≥2000万；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3.11.2相机接口： C型接口，自身可调焦距；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3.11.3动态图像采集速度≥60幅/ 秒(全幅图像1920×1200)；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3.11.4图像采集速度≤4秒/幅；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3.12显微图像软件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3.12.1采集图像支持TWAIN接口，可控制电动部件。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3.12.2图像上可添加注释、箭头等功能。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3.12.3标尺功能，显示图像的放大比例关系。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4．仪器配置要求：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4.1显微镜主机1套；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4.2照明系统1套；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4.3万能平场半复消色差物镜（4X、10X、20X、40X、100X）1套；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4.4卤素灯泡2个；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4.5专业摄影头1套；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5.7分析软件1套；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5.技术服务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5.1仪器设备的安装条件确认：在到货前，安排工程师到用户现场，提供安装条件及用水用电等条件说明，协助用户做好安装条件的确认工作，并做好记录；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5.2仪器设备的运输服务：保障仪器设备送达后外包装完好无损；待配置清单中物品备齐后一次性送达用户指定地点；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5.3仪器安装、调试和验收：仪器到达最终用户现场并且实验室条件合格后，在接到用户通知后需安排有经验的工程技术人员到用户现场安装、调试仪器，设备安装调试需在20日内完成；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5.4培训要求：安装验收后，在用户所在地对用户进行仪器操作和日常维护的现场培训。包括仪器原理、使用方法和维护方法等；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6.质量保证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免费质保期：主机免费质保期1年，自设备验收合格之日起计算。免费质保期内提供免费免费质保。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7.厂家在中国境内的售后服务体系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7.1在中国境内有属于自己的客户应用支持中心，为基层客户提供仪器使用和应用支持；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7.2在中国境内还应该提供厂家自身的零备件供应体系，方便客户购买消耗品和零备件。</w:t>
      </w:r>
    </w:p>
    <w:p w:rsidR="00F978F7" w:rsidRPr="00F978F7" w:rsidRDefault="00F978F7" w:rsidP="00F978F7">
      <w:pPr>
        <w:spacing w:line="360" w:lineRule="auto"/>
        <w:ind w:firstLineChars="200" w:firstLine="482"/>
        <w:jc w:val="left"/>
        <w:rPr>
          <w:rFonts w:ascii="仿宋" w:eastAsia="仿宋" w:hAnsi="仿宋" w:cs="仿宋" w:hint="eastAsia"/>
          <w:b/>
          <w:bCs/>
          <w:sz w:val="24"/>
        </w:rPr>
      </w:pPr>
      <w:r w:rsidRPr="00F978F7">
        <w:rPr>
          <w:rFonts w:ascii="仿宋" w:eastAsia="仿宋" w:hAnsi="仿宋" w:cs="仿宋" w:hint="eastAsia"/>
          <w:b/>
          <w:bCs/>
          <w:sz w:val="24"/>
        </w:rPr>
        <w:t>设备二  电子分析天平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技术参数：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1．用途：适用于实验室样品称量。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 工作条件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2.1工作电压：220V±10%；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2.2运行所需环境温度范围：能够满足在实验室20℃～30℃条件下正常运行；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3.技术指标与性能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3.1称量范围：0.01mg精度下≥0-80g，0.1mg精度下≥0-200g；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3.2读数精度0.01/0.1mg；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*3.3最大称量值重复性（标准偏差）：≤0.02mg；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3.4 10g重复性（标准偏差）：≤0.02mg；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*3.5线形误差：≤0.2mg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*3.6灵敏度漂移：≤0.0008% Rnt，灵敏度温度漂移：0.00015%/℃*Rnt；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3.7高分辨率后置式传感器，中文界面的触摸屏，显示天平称量菜单和参数设置。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 xml:space="preserve">*3.8内置不少于两组砝码，温度漂移触发的全自动内校及线性校准功能； 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3.9四面玻璃防风罩设计可以完全拆除；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3.10左右手更换开关门功能；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3.11可移动、分离调节的显示控制终端，显示屏塑料保护罩，避免散落样品的腐蚀；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3.12不少于一个RS232通讯接口和不少于一个可用于蓝牙、以太网、RS232和PS/2通讯接口选件插槽，可连接打印机、电脑；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3.13内置称量应用程序：基础称量、配方称量、计件称量、密度测定、百分比称量、统计称量；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3.14天平软件的即时更新功能、故障诊断提示功能。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4．仪器配置要求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4.1天平主机 1台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4.2电源1套、秤盘 1只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4.3说明书合格证等技术资料。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5.技术服务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5.1仪器设备的安装条件确认：在到货前，安排工程师到用户现场，提供安装条件及用水用电等条件说明，协助用户做好安装条件的确认工作，并做好记录；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5.2仪器设备的运输服务：保障仪器设备送达后外包装完好无损；待配置清单中物品备齐后一次性送达用户指定地点；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5.3仪器安装、调试和验收：仪器到达最终用户现场并且实验室条件合格后，在接到用户通知后需安排有经验的工程技术人员到用户现场安装、调试仪器，设备安装调试需在20日内完成；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5.4培训要求：安装验收后，在用户所在地对用户进行仪器操作和日常维护的现场培训。包括仪器原理、使用方法和维护方法等；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6.质量保证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免费质保期：主机免费质保期1年，自设备验收合格之日起计算。免费质保期内提供免费免费质保。</w:t>
      </w:r>
    </w:p>
    <w:p w:rsidR="00F978F7" w:rsidRPr="00F978F7" w:rsidRDefault="00F978F7" w:rsidP="00F978F7">
      <w:pPr>
        <w:spacing w:line="360" w:lineRule="auto"/>
        <w:ind w:firstLineChars="150" w:firstLine="361"/>
        <w:jc w:val="left"/>
        <w:rPr>
          <w:rFonts w:ascii="仿宋" w:eastAsia="仿宋" w:hAnsi="仿宋" w:cs="仿宋" w:hint="eastAsia"/>
          <w:b/>
          <w:bCs/>
          <w:sz w:val="24"/>
        </w:rPr>
      </w:pPr>
      <w:r w:rsidRPr="00F978F7">
        <w:rPr>
          <w:rFonts w:ascii="仿宋" w:eastAsia="仿宋" w:hAnsi="仿宋" w:cs="仿宋" w:hint="eastAsia"/>
          <w:b/>
          <w:bCs/>
          <w:sz w:val="24"/>
        </w:rPr>
        <w:t>设备三 电子天平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技术参数：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1．用途：适用于实验室样品称量。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 工作条件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2.1工作电压：220V±10%；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2.2运行所需环境温度范围：能够满足在实验室20℃～30℃条件下正常运行；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3.技术指标与性能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*3.1最大称量值: ≥300g；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*3.2最小可读性: ≤1mg；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3.3重复性(典型值): ≤1mg；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3.4线性: ≤2mg；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3.5温度漂移: ≤4ppm/</w:t>
      </w:r>
      <w:r w:rsidRPr="00F978F7">
        <w:rPr>
          <w:rFonts w:ascii="微软雅黑" w:eastAsia="微软雅黑" w:hAnsi="微软雅黑" w:cs="微软雅黑" w:hint="eastAsia"/>
          <w:sz w:val="24"/>
        </w:rPr>
        <w:t>˚</w:t>
      </w:r>
      <w:r w:rsidRPr="00F978F7">
        <w:rPr>
          <w:rFonts w:ascii="仿宋" w:eastAsia="仿宋" w:hAnsi="仿宋" w:cs="仿宋" w:hint="eastAsia"/>
          <w:sz w:val="24"/>
        </w:rPr>
        <w:t>C；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3.6前置水平调节脚和水平指示器；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3.7动态温度补偿，实时修正环境温度波动对称量结果的影响；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3.8外部砝码校准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3.9内置称量应用程序：配方称量、求和称量、动态称量、计件称量、密度称量、百分比称量、检重称量、统计称量、自由因子称量。:3.10称量值检索功能，自动存储最近一次的称量结果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3.10称量结果直接传输至Excel等开放式应用程序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4．仪器配置要求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4.1天平主机 1台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4.2电源1套、秤盘 1只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4.3说明书合格证等技术资料。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5.技术服务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5.1仪器设备的安装条件确认：在到货前，安排工程师到用户现场，提供安装条件及用水用电等条件说明，协助用户做好安装条件的确认工作，并做好记录；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5.2仪器设备的运输服务：保障仪器设备送达后外包装完好无损；待配置清单中物品备齐后一次性送达用户指定地点；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5.3仪器安装、调试和验收：仪器到达最终用户现场并且实验室条件合格后，在接到用户通知后需安排有经验的工程技术人员到用户现场安装、调试仪器，设备安装调试需在20日内完成；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5.4培训要求：安装验收后，在用户所在地对用户进行仪器操作和日常维护的现场培训。包括仪器原理、使用方法和维护方法等；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6.质量保证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免费质保期：主机免费质保期1年，自设备验收合格之日起计算。免费质保期内提供免费免费质保。</w:t>
      </w:r>
    </w:p>
    <w:p w:rsidR="00F978F7" w:rsidRPr="00F978F7" w:rsidRDefault="00F978F7" w:rsidP="00F978F7">
      <w:pPr>
        <w:spacing w:line="360" w:lineRule="auto"/>
        <w:ind w:firstLineChars="150" w:firstLine="361"/>
        <w:jc w:val="left"/>
        <w:rPr>
          <w:rFonts w:ascii="仿宋" w:eastAsia="仿宋" w:hAnsi="仿宋" w:cs="仿宋" w:hint="eastAsia"/>
          <w:b/>
          <w:bCs/>
          <w:sz w:val="24"/>
        </w:rPr>
      </w:pPr>
      <w:r w:rsidRPr="00F978F7">
        <w:rPr>
          <w:rFonts w:ascii="仿宋" w:eastAsia="仿宋" w:hAnsi="仿宋" w:cs="仿宋" w:hint="eastAsia"/>
          <w:b/>
          <w:bCs/>
          <w:sz w:val="24"/>
        </w:rPr>
        <w:t>设备四 真空脱气机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技术参数：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1．用途：适用于实验室纯水、蒸馏水、去离子水的脱气。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 工作条件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2.1工作电压：220V±10%；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2.2加热功率：≤1500W；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2.3用水需求：实验室用水可以满足设备正常运行；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2.4运行所需环境温度范围：能够满足在实验室20℃～30℃条件下正常运行；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3.技术指标与性能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3.1温度控制范围：37℃～45℃；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3.2分辨率：0.1℃；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*3.3控温精度：±0.5℃；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*3.4真空度控制范围：0.02MPa～0.05 MPa；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3.5分辨率：≥0.01 MPa；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3.6处理溶液体积：≥7升；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*3.7加热、循环、真空三法合一，溶液的脱气一键实现进液、加热、搅拌、脱气功能；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3.8温度及压力控制参数屏幕显示；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3.9故障自诊断功能，具有记忆存储功能、校准功能；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3.10紫外线灭菌装置，具有灭菌功能。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4．仪器配置要求：脱气仪主机1台、说明书合格证等技术资料。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5.技术服务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5.1仪器设备的安装条件确认：在到货前，安排工程师到用户现场，提供安装条件及用水用电等条件说明，协助用户做好安装条件的确认工作，并做好记录；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5.2仪器设备的运输服务：保障仪器设备送达后外包装完好无损；待配置清单中物品备齐后一次性送达用户指定地点；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5.3仪器安装、调试和验收：仪器到达最终用户现场并且实验室条件合格后，在接到用户通知后需安排有经验的工程技术人员到用户现场安装、调试仪器，设备安装调试需在20日内完成；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5.4培训要求：安装验收后，在用户所在地对用户进行仪器操作和日常维护的现场培训。包括仪器原理、使用方法和维护方法等；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6.质量保证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免费质保期：主机免费质保期1年，自设备验收合格之日起计算。免费质保期内提供免费免费质保。</w:t>
      </w:r>
    </w:p>
    <w:p w:rsidR="00F978F7" w:rsidRPr="00F978F7" w:rsidRDefault="00F978F7" w:rsidP="00F978F7">
      <w:pPr>
        <w:rPr>
          <w:rFonts w:ascii="仿宋" w:eastAsia="仿宋" w:hAnsi="仿宋"/>
          <w:sz w:val="24"/>
        </w:rPr>
      </w:pPr>
    </w:p>
    <w:p w:rsidR="00F978F7" w:rsidRPr="00F978F7" w:rsidRDefault="00F978F7" w:rsidP="00F978F7">
      <w:pPr>
        <w:rPr>
          <w:rFonts w:ascii="仿宋" w:eastAsia="仿宋" w:hAnsi="仿宋"/>
          <w:sz w:val="24"/>
        </w:rPr>
      </w:pPr>
    </w:p>
    <w:p w:rsidR="00F978F7" w:rsidRPr="00F978F7" w:rsidRDefault="00F978F7" w:rsidP="00F978F7">
      <w:pPr>
        <w:rPr>
          <w:rFonts w:ascii="仿宋" w:eastAsia="仿宋" w:hAnsi="仿宋"/>
          <w:sz w:val="24"/>
        </w:rPr>
      </w:pPr>
    </w:p>
    <w:p w:rsidR="00F978F7" w:rsidRPr="00F978F7" w:rsidRDefault="00F978F7" w:rsidP="00F978F7">
      <w:pPr>
        <w:rPr>
          <w:rFonts w:ascii="仿宋" w:eastAsia="仿宋" w:hAnsi="仿宋"/>
          <w:sz w:val="24"/>
        </w:rPr>
      </w:pPr>
    </w:p>
    <w:p w:rsidR="00F978F7" w:rsidRPr="00F978F7" w:rsidRDefault="00F978F7" w:rsidP="00F978F7">
      <w:pPr>
        <w:rPr>
          <w:rFonts w:ascii="仿宋" w:eastAsia="仿宋" w:hAnsi="仿宋"/>
          <w:sz w:val="24"/>
        </w:rPr>
      </w:pPr>
      <w:r w:rsidRPr="00F978F7">
        <w:rPr>
          <w:rFonts w:ascii="仿宋" w:eastAsia="仿宋" w:hAnsi="仿宋" w:hint="eastAsia"/>
          <w:sz w:val="24"/>
        </w:rPr>
        <w:t>0</w:t>
      </w:r>
      <w:r w:rsidRPr="00F978F7">
        <w:rPr>
          <w:rFonts w:ascii="仿宋" w:eastAsia="仿宋" w:hAnsi="仿宋"/>
          <w:sz w:val="24"/>
        </w:rPr>
        <w:t>2</w:t>
      </w:r>
      <w:r w:rsidRPr="00F978F7">
        <w:rPr>
          <w:rFonts w:ascii="仿宋" w:eastAsia="仿宋" w:hAnsi="仿宋" w:hint="eastAsia"/>
          <w:sz w:val="24"/>
        </w:rPr>
        <w:t>包：氮气发生器</w:t>
      </w:r>
    </w:p>
    <w:p w:rsidR="00F978F7" w:rsidRPr="00F978F7" w:rsidRDefault="00F978F7" w:rsidP="00F978F7">
      <w:pPr>
        <w:spacing w:line="360" w:lineRule="auto"/>
        <w:ind w:firstLineChars="200" w:firstLine="482"/>
        <w:jc w:val="left"/>
        <w:rPr>
          <w:rFonts w:ascii="仿宋" w:eastAsia="仿宋" w:hAnsi="仿宋" w:cs="仿宋" w:hint="eastAsia"/>
          <w:b/>
          <w:bCs/>
          <w:sz w:val="24"/>
        </w:rPr>
      </w:pPr>
      <w:r w:rsidRPr="00F978F7">
        <w:rPr>
          <w:rFonts w:ascii="仿宋" w:eastAsia="仿宋" w:hAnsi="仿宋" w:cs="仿宋" w:hint="eastAsia"/>
          <w:b/>
          <w:bCs/>
          <w:sz w:val="24"/>
        </w:rPr>
        <w:t>设备一、氮气发生器</w:t>
      </w:r>
    </w:p>
    <w:p w:rsidR="00F978F7" w:rsidRPr="00F978F7" w:rsidRDefault="00F978F7" w:rsidP="00F978F7">
      <w:pPr>
        <w:spacing w:line="360" w:lineRule="auto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技术参数：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1.用途：液质联用和氮吹仪使用氮气发生器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2.工作环境温度：5－35℃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2.1工作电压：220V±10%；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3.主要技术指标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*3.1氮气流速不小于62L/min， 输出压力100psi，最高纯度可达99.5%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3.2 采用超细化中空纤维膜分离技术。</w:t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3.3 膜分离器采用螺旋卷式分离结构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3.4 双压力保护装置，系统具有自我保护功能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*3.5 氮气压力露点低: ≤－40℃</w:t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bookmarkStart w:id="0" w:name="_GoBack"/>
      <w:bookmarkEnd w:id="0"/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3.6 无悬浮液体，无邻苯二甲酸盐</w:t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*3.7 空压机和氮气发生器连接方式：空压机内置式，内置由四台进口空气压缩机集成的超空压系统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*3.8内置消音器及隔音机箱,保证实验室无噪音困扰，系统（包括主机和压缩机）噪音水平：≤54dB@1m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3.9 实际运行时间在线显示，便于维护保养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3.10 氮气发生器底部具承重轮及锁扣设计，安放平稳，移动方便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3.11在线监视各气路运行状态</w:t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3.12 配备该设备正常运转所必备的工具包及所需的零配件</w:t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</w:r>
      <w:r w:rsidRPr="00F978F7">
        <w:rPr>
          <w:rFonts w:ascii="仿宋" w:eastAsia="仿宋" w:hAnsi="仿宋" w:cs="仿宋" w:hint="eastAsia"/>
          <w:sz w:val="24"/>
        </w:rPr>
        <w:tab/>
        <w:t>4．仪器配置要求：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4.1 主机1台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5.技术服务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5.1仪器设备的安装条件确认：在到货前，安排工程师到用户现场，提供安装条件及用水用电等条件说明，协助用户做好安装条件的确认工作，并做好记录；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5.2仪器设备的运输服务：保障仪器设备送达后外包装完好无损；待配置清单中物品备齐后一次性送达用户指定地点；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5.3仪器安装、调试和验收：仪器到达最终用户现场并且实验室条件合格后，在接到用户通知后需安排有经验的工程技术人员到用户现场安装、调试仪器，设备安装调试需在20日内完成；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5.4培训要求：安装验收后，在用户所在地对用户进行仪器操作和日常维护的现场培训。包括仪器原理、使用方法和维护方法等；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6.质量保证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保修期：主机保修期1年，自设备验收合格之日起计算。保修期内提供免费保修。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7.厂家在中国境内的售后服务体系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7.1在中国境内有属于自己的客户应用支持中心，为基层客户提供仪器使用和应用支持；</w:t>
      </w:r>
    </w:p>
    <w:p w:rsidR="00F978F7" w:rsidRPr="00F978F7" w:rsidRDefault="00F978F7" w:rsidP="00F978F7">
      <w:pPr>
        <w:spacing w:line="360" w:lineRule="auto"/>
        <w:ind w:firstLineChars="150" w:firstLine="360"/>
        <w:jc w:val="left"/>
        <w:rPr>
          <w:rFonts w:ascii="仿宋" w:eastAsia="仿宋" w:hAnsi="仿宋" w:cs="仿宋" w:hint="eastAsia"/>
          <w:sz w:val="24"/>
        </w:rPr>
      </w:pPr>
      <w:r w:rsidRPr="00F978F7">
        <w:rPr>
          <w:rFonts w:ascii="仿宋" w:eastAsia="仿宋" w:hAnsi="仿宋" w:cs="仿宋" w:hint="eastAsia"/>
          <w:sz w:val="24"/>
        </w:rPr>
        <w:t>7.2在中国境内还应该提供厂家自身的零备件供应体系，方便客户购买消耗品和零备件。</w:t>
      </w:r>
    </w:p>
    <w:p w:rsidR="00F978F7" w:rsidRPr="00F978F7" w:rsidRDefault="00F978F7" w:rsidP="00F978F7">
      <w:pPr>
        <w:rPr>
          <w:rFonts w:ascii="仿宋" w:eastAsia="仿宋" w:hAnsi="仿宋" w:hint="eastAsia"/>
          <w:sz w:val="24"/>
        </w:rPr>
      </w:pPr>
    </w:p>
    <w:sectPr w:rsidR="00F978F7" w:rsidRPr="00F9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CA" w:rsidRDefault="001A0CCA" w:rsidP="001A0CCA">
      <w:r>
        <w:separator/>
      </w:r>
    </w:p>
  </w:endnote>
  <w:endnote w:type="continuationSeparator" w:id="0">
    <w:p w:rsidR="001A0CCA" w:rsidRDefault="001A0CCA" w:rsidP="001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CA" w:rsidRDefault="001A0CCA" w:rsidP="001A0CCA">
      <w:r>
        <w:separator/>
      </w:r>
    </w:p>
  </w:footnote>
  <w:footnote w:type="continuationSeparator" w:id="0">
    <w:p w:rsidR="001A0CCA" w:rsidRDefault="001A0CCA" w:rsidP="001A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51"/>
    <w:multiLevelType w:val="multilevel"/>
    <w:tmpl w:val="097C0C51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b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B9402E"/>
    <w:multiLevelType w:val="singleLevel"/>
    <w:tmpl w:val="22B9402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375A01FC"/>
    <w:multiLevelType w:val="singleLevel"/>
    <w:tmpl w:val="375A01F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3ACF8CE5"/>
    <w:multiLevelType w:val="singleLevel"/>
    <w:tmpl w:val="3ACF8CE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5712A8B0"/>
    <w:multiLevelType w:val="singleLevel"/>
    <w:tmpl w:val="5712A8B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58D8AEEB"/>
    <w:multiLevelType w:val="singleLevel"/>
    <w:tmpl w:val="58D8AEE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5B85FAE9"/>
    <w:multiLevelType w:val="singleLevel"/>
    <w:tmpl w:val="5B85FAE9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FC6071F"/>
    <w:multiLevelType w:val="multilevel"/>
    <w:tmpl w:val="5FC6071F"/>
    <w:lvl w:ilvl="0">
      <w:start w:val="1"/>
      <w:numFmt w:val="decimal"/>
      <w:lvlText w:val="%1."/>
      <w:lvlJc w:val="left"/>
      <w:pPr>
        <w:ind w:left="619" w:hanging="420"/>
      </w:p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8" w15:restartNumberingAfterBreak="0">
    <w:nsid w:val="6E9B0EC3"/>
    <w:multiLevelType w:val="singleLevel"/>
    <w:tmpl w:val="6E9B0EC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F8"/>
    <w:rsid w:val="001A0CCA"/>
    <w:rsid w:val="00964EF8"/>
    <w:rsid w:val="00F978F7"/>
    <w:rsid w:val="136D207B"/>
    <w:rsid w:val="41CE4032"/>
    <w:rsid w:val="7163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B5A79A"/>
  <w15:docId w15:val="{FA240E00-CCE9-4432-BBFF-08605052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"/>
    <w:next w:val="a"/>
    <w:qFormat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ind w:firstLineChars="200" w:firstLine="420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1A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A0CCA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1A0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A0CCA"/>
    <w:rPr>
      <w:rFonts w:ascii="Times New Roman" w:hAnsi="Times New Roman"/>
      <w:kern w:val="2"/>
      <w:sz w:val="18"/>
      <w:szCs w:val="18"/>
    </w:rPr>
  </w:style>
  <w:style w:type="character" w:styleId="a8">
    <w:name w:val="annotation reference"/>
    <w:rsid w:val="001A0CCA"/>
    <w:rPr>
      <w:sz w:val="21"/>
      <w:szCs w:val="21"/>
    </w:rPr>
  </w:style>
  <w:style w:type="paragraph" w:styleId="a9">
    <w:name w:val="Normal (Web)"/>
    <w:basedOn w:val="a"/>
    <w:rsid w:val="001A0CC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周连妹</cp:lastModifiedBy>
  <cp:revision>3</cp:revision>
  <dcterms:created xsi:type="dcterms:W3CDTF">2014-10-29T12:08:00Z</dcterms:created>
  <dcterms:modified xsi:type="dcterms:W3CDTF">2018-09-05T05:40:00Z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