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07" w:rsidRDefault="00063D07" w:rsidP="00063D07">
      <w:pPr>
        <w:adjustRightInd w:val="0"/>
        <w:snapToGrid w:val="0"/>
        <w:spacing w:beforeLines="300" w:before="936"/>
        <w:jc w:val="center"/>
        <w:rPr>
          <w:rFonts w:ascii="黑体" w:eastAsia="黑体" w:hint="eastAsia"/>
          <w:b/>
          <w:kern w:val="44"/>
          <w:sz w:val="48"/>
          <w:szCs w:val="20"/>
        </w:rPr>
      </w:pPr>
      <w:r>
        <w:rPr>
          <w:rFonts w:ascii="黑体" w:eastAsia="黑体" w:hint="eastAsia"/>
          <w:b/>
          <w:kern w:val="44"/>
          <w:sz w:val="48"/>
          <w:szCs w:val="20"/>
        </w:rPr>
        <w:t>技术部分</w:t>
      </w:r>
    </w:p>
    <w:p w:rsidR="00063D07" w:rsidRPr="00E05E36" w:rsidRDefault="00063D07" w:rsidP="00063D07">
      <w:pPr>
        <w:adjustRightInd w:val="0"/>
        <w:snapToGrid w:val="0"/>
        <w:spacing w:beforeLines="300" w:before="936"/>
        <w:rPr>
          <w:rFonts w:ascii="宋体" w:hAnsi="宋体"/>
          <w:b/>
          <w:sz w:val="30"/>
          <w:szCs w:val="30"/>
        </w:rPr>
      </w:pPr>
      <w:r>
        <w:rPr>
          <w:rFonts w:ascii="黑体" w:eastAsia="黑体"/>
          <w:b/>
          <w:kern w:val="44"/>
          <w:sz w:val="48"/>
          <w:szCs w:val="20"/>
        </w:rPr>
        <w:br w:type="page"/>
      </w:r>
      <w:r w:rsidRPr="00E05E36">
        <w:rPr>
          <w:rFonts w:ascii="宋体" w:hAnsi="宋体" w:hint="eastAsia"/>
          <w:b/>
          <w:sz w:val="30"/>
          <w:szCs w:val="30"/>
        </w:rPr>
        <w:lastRenderedPageBreak/>
        <w:t>一、总</w:t>
      </w:r>
      <w:r w:rsidRPr="00E05E36">
        <w:rPr>
          <w:rFonts w:ascii="宋体" w:hAnsi="宋体"/>
          <w:b/>
          <w:sz w:val="30"/>
          <w:szCs w:val="30"/>
        </w:rPr>
        <w:t xml:space="preserve">  </w:t>
      </w:r>
      <w:r w:rsidRPr="00E05E36">
        <w:rPr>
          <w:rFonts w:ascii="宋体" w:hAnsi="宋体" w:hint="eastAsia"/>
          <w:b/>
          <w:sz w:val="30"/>
          <w:szCs w:val="30"/>
        </w:rPr>
        <w:t>则</w:t>
      </w:r>
    </w:p>
    <w:p w:rsidR="00063D07" w:rsidRPr="00E05E36" w:rsidRDefault="00063D07" w:rsidP="00063D07">
      <w:pPr>
        <w:spacing w:beforeLines="50" w:before="156" w:afterLines="50" w:after="156" w:line="360" w:lineRule="auto"/>
        <w:ind w:left="601" w:hanging="601"/>
        <w:rPr>
          <w:rFonts w:ascii="宋体" w:hAnsi="宋体"/>
          <w:b/>
          <w:sz w:val="28"/>
        </w:rPr>
      </w:pPr>
      <w:r w:rsidRPr="00E05E36">
        <w:rPr>
          <w:rFonts w:ascii="宋体" w:hAnsi="宋体"/>
          <w:b/>
          <w:sz w:val="28"/>
        </w:rPr>
        <w:t>1</w:t>
      </w:r>
      <w:r w:rsidRPr="00E05E36">
        <w:rPr>
          <w:rFonts w:ascii="宋体" w:hAnsi="宋体" w:hint="eastAsia"/>
          <w:b/>
          <w:sz w:val="28"/>
        </w:rPr>
        <w:t>、投标要求</w:t>
      </w:r>
    </w:p>
    <w:p w:rsidR="00063D07" w:rsidRPr="00E05E36" w:rsidRDefault="00063D07" w:rsidP="00063D07">
      <w:pPr>
        <w:spacing w:line="360" w:lineRule="auto"/>
        <w:ind w:left="554" w:hangingChars="231" w:hanging="554"/>
        <w:rPr>
          <w:rFonts w:ascii="宋体" w:hAnsi="宋体"/>
          <w:sz w:val="24"/>
        </w:rPr>
      </w:pPr>
      <w:r w:rsidRPr="00E05E36">
        <w:rPr>
          <w:rFonts w:ascii="宋体" w:hAnsi="宋体"/>
          <w:sz w:val="24"/>
        </w:rPr>
        <w:t xml:space="preserve">1.1 </w:t>
      </w:r>
      <w:r w:rsidRPr="00E05E36">
        <w:rPr>
          <w:rFonts w:ascii="宋体" w:hAnsi="宋体" w:hint="eastAsia"/>
          <w:sz w:val="24"/>
        </w:rPr>
        <w:t xml:space="preserve"> 投标人在准备投标书时，务必在所提供的商品的技术规格文件中，标明型号、商标名称、目录号。</w:t>
      </w:r>
    </w:p>
    <w:p w:rsidR="00063D07" w:rsidRPr="00E05E36" w:rsidRDefault="00063D07" w:rsidP="00063D07">
      <w:pPr>
        <w:spacing w:line="360" w:lineRule="auto"/>
        <w:ind w:left="554" w:hangingChars="231" w:hanging="554"/>
        <w:rPr>
          <w:rFonts w:ascii="宋体" w:hAnsi="宋体"/>
          <w:sz w:val="24"/>
        </w:rPr>
      </w:pPr>
      <w:r w:rsidRPr="00E05E36">
        <w:rPr>
          <w:rFonts w:ascii="宋体" w:hAnsi="宋体" w:hint="eastAsia"/>
          <w:sz w:val="24"/>
        </w:rPr>
        <w:t>1.2  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063D07" w:rsidRPr="00E05E36" w:rsidRDefault="00063D07" w:rsidP="00063D07">
      <w:pPr>
        <w:spacing w:line="360" w:lineRule="auto"/>
        <w:ind w:left="554" w:hangingChars="231" w:hanging="554"/>
        <w:rPr>
          <w:rFonts w:ascii="宋体" w:hAnsi="宋体"/>
          <w:sz w:val="24"/>
        </w:rPr>
      </w:pPr>
      <w:r w:rsidRPr="00E05E36">
        <w:rPr>
          <w:rFonts w:ascii="宋体" w:hAnsi="宋体" w:hint="eastAsia"/>
          <w:sz w:val="24"/>
        </w:rPr>
        <w:t xml:space="preserve">1.3  </w:t>
      </w:r>
      <w:r w:rsidRPr="00E05E36">
        <w:rPr>
          <w:rFonts w:hint="eastAsia"/>
          <w:sz w:val="24"/>
        </w:rPr>
        <w:t>投标人提供的</w:t>
      </w:r>
      <w:r w:rsidRPr="00E05E36">
        <w:rPr>
          <w:rFonts w:ascii="宋体" w:hint="eastAsia"/>
          <w:sz w:val="24"/>
        </w:rPr>
        <w:t>产品</w:t>
      </w:r>
      <w:r w:rsidRPr="00E05E36">
        <w:rPr>
          <w:rFonts w:hint="eastAsia"/>
          <w:sz w:val="24"/>
        </w:rPr>
        <w:t>样本，必须是“原件”而非复印件，</w:t>
      </w:r>
      <w:r w:rsidRPr="00E05E36">
        <w:rPr>
          <w:rFonts w:ascii="宋体" w:hint="eastAsia"/>
          <w:sz w:val="24"/>
        </w:rPr>
        <w:t>图表、简图、电路图以及印刷电路板图等都应</w:t>
      </w:r>
      <w:r w:rsidRPr="00E05E36">
        <w:rPr>
          <w:rFonts w:hint="eastAsia"/>
          <w:sz w:val="24"/>
        </w:rPr>
        <w:t>清晰易读。买方有权</w:t>
      </w:r>
      <w:r w:rsidRPr="00E05E36">
        <w:rPr>
          <w:rFonts w:ascii="宋体" w:hint="eastAsia"/>
          <w:sz w:val="24"/>
        </w:rPr>
        <w:t>不付任何附加费用</w:t>
      </w:r>
      <w:r w:rsidRPr="00E05E36">
        <w:rPr>
          <w:rFonts w:hint="eastAsia"/>
          <w:sz w:val="24"/>
        </w:rPr>
        <w:t>复制这些资料</w:t>
      </w:r>
      <w:r w:rsidRPr="00E05E36">
        <w:rPr>
          <w:rFonts w:ascii="宋体" w:hint="eastAsia"/>
          <w:sz w:val="24"/>
        </w:rPr>
        <w:t>以供参考。</w:t>
      </w:r>
    </w:p>
    <w:p w:rsidR="00063D07" w:rsidRPr="00E05E36" w:rsidRDefault="00063D07" w:rsidP="00063D07">
      <w:pPr>
        <w:spacing w:beforeLines="50" w:before="156" w:afterLines="50" w:after="156" w:line="360" w:lineRule="auto"/>
        <w:ind w:left="601" w:hanging="601"/>
        <w:rPr>
          <w:rFonts w:ascii="宋体" w:hAnsi="宋体"/>
          <w:b/>
          <w:sz w:val="28"/>
        </w:rPr>
      </w:pPr>
      <w:r w:rsidRPr="00E05E36">
        <w:rPr>
          <w:rFonts w:ascii="宋体" w:hAnsi="宋体" w:hint="eastAsia"/>
          <w:b/>
          <w:sz w:val="28"/>
        </w:rPr>
        <w:t>2、评标标准</w:t>
      </w:r>
    </w:p>
    <w:p w:rsidR="00063D07" w:rsidRPr="00E05E36" w:rsidRDefault="00063D07" w:rsidP="00063D07">
      <w:pPr>
        <w:spacing w:line="360" w:lineRule="auto"/>
        <w:ind w:left="554" w:hangingChars="231" w:hanging="554"/>
        <w:rPr>
          <w:rFonts w:ascii="宋体"/>
          <w:sz w:val="24"/>
        </w:rPr>
      </w:pPr>
      <w:r w:rsidRPr="00E05E36">
        <w:rPr>
          <w:rFonts w:ascii="宋体" w:hAnsi="宋体"/>
          <w:sz w:val="24"/>
        </w:rPr>
        <w:t>2.</w:t>
      </w:r>
      <w:r w:rsidRPr="00E05E36">
        <w:rPr>
          <w:rFonts w:ascii="宋体" w:hAnsi="宋体" w:hint="eastAsia"/>
          <w:sz w:val="24"/>
        </w:rPr>
        <w:t xml:space="preserve">1  </w:t>
      </w:r>
      <w:r w:rsidRPr="00E05E36">
        <w:rPr>
          <w:rFonts w:hint="eastAsia"/>
          <w:sz w:val="24"/>
        </w:rPr>
        <w:t>除招标文件中指定的附件和专用工具外，</w:t>
      </w:r>
      <w:r w:rsidRPr="00E05E36">
        <w:rPr>
          <w:rFonts w:ascii="宋体" w:hint="eastAsia"/>
          <w:sz w:val="24"/>
        </w:rPr>
        <w:t>投标人应提供仪器设备的正常运行和常规保养所需的全套标准附件、专用工具</w:t>
      </w:r>
      <w:r w:rsidRPr="00E05E36">
        <w:rPr>
          <w:rFonts w:hint="eastAsia"/>
          <w:sz w:val="24"/>
        </w:rPr>
        <w:t>和消耗品</w:t>
      </w:r>
      <w:r w:rsidRPr="00E05E36">
        <w:rPr>
          <w:rFonts w:ascii="宋体" w:hint="eastAsia"/>
          <w:sz w:val="24"/>
        </w:rPr>
        <w:t>。投标人在投标书中需列出这些附件和工具的数量和单价的清单，这些附件和工具的报价的总值需计入投标价中。</w:t>
      </w:r>
    </w:p>
    <w:p w:rsidR="00063D07" w:rsidRPr="00E05E36" w:rsidRDefault="00063D07" w:rsidP="00063D07">
      <w:pPr>
        <w:spacing w:line="360" w:lineRule="auto"/>
        <w:ind w:left="554" w:hangingChars="231" w:hanging="554"/>
        <w:rPr>
          <w:sz w:val="24"/>
        </w:rPr>
      </w:pPr>
      <w:r w:rsidRPr="00E05E36">
        <w:rPr>
          <w:rFonts w:ascii="宋体" w:hAnsi="宋体" w:hint="eastAsia"/>
          <w:sz w:val="24"/>
        </w:rPr>
        <w:t xml:space="preserve">2.2  </w:t>
      </w:r>
      <w:r w:rsidRPr="00E05E36">
        <w:rPr>
          <w:rFonts w:hint="eastAsia"/>
          <w:sz w:val="24"/>
        </w:rPr>
        <w:t>对于标书</w:t>
      </w:r>
      <w:r w:rsidRPr="00E05E36">
        <w:rPr>
          <w:rFonts w:ascii="宋体" w:hint="eastAsia"/>
          <w:sz w:val="24"/>
        </w:rPr>
        <w:t>技术规范中已列</w:t>
      </w:r>
      <w:r w:rsidRPr="00E05E36">
        <w:rPr>
          <w:rFonts w:hint="eastAsia"/>
          <w:sz w:val="24"/>
        </w:rPr>
        <w:t>出的作为查询选件的附件、零配件、专用工具和消耗品，投标书中</w:t>
      </w:r>
      <w:r w:rsidRPr="00E05E36">
        <w:rPr>
          <w:rFonts w:ascii="宋体" w:hint="eastAsia"/>
          <w:sz w:val="24"/>
        </w:rPr>
        <w:t>应列明其数量、单价、总价供买方参考。投标人也可推荐买方没有要求的附件或专用工具作为选件，并列明其数量、单价、总价供买方参考。选件价格不计入评标价中。</w:t>
      </w:r>
      <w:r w:rsidRPr="00E05E36">
        <w:rPr>
          <w:rFonts w:hint="eastAsia"/>
          <w:sz w:val="24"/>
        </w:rPr>
        <w:t>选件一旦为用户接受，其费用将加入合同价中。</w:t>
      </w:r>
    </w:p>
    <w:p w:rsidR="00063D07" w:rsidRPr="00E05E36" w:rsidRDefault="00063D07" w:rsidP="00063D07">
      <w:pPr>
        <w:spacing w:line="360" w:lineRule="auto"/>
        <w:ind w:left="554" w:hangingChars="231" w:hanging="554"/>
        <w:rPr>
          <w:rFonts w:ascii="宋体" w:hAnsi="宋体"/>
          <w:sz w:val="24"/>
        </w:rPr>
      </w:pPr>
      <w:r w:rsidRPr="00E05E36">
        <w:rPr>
          <w:rFonts w:ascii="宋体" w:hAnsi="宋体" w:hint="eastAsia"/>
          <w:sz w:val="24"/>
        </w:rPr>
        <w:t>2.3  为便于用户进行接收仪器的准备工作，卖方应在合同生效后</w:t>
      </w:r>
      <w:r w:rsidRPr="00E05E36">
        <w:rPr>
          <w:rFonts w:ascii="宋体" w:hAnsi="宋体" w:hint="eastAsia"/>
          <w:b/>
          <w:sz w:val="24"/>
        </w:rPr>
        <w:t>60</w:t>
      </w:r>
      <w:r w:rsidRPr="00E05E36">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rsidR="00063D07" w:rsidRPr="00E05E36" w:rsidRDefault="00063D07" w:rsidP="00063D07">
      <w:pPr>
        <w:spacing w:line="360" w:lineRule="auto"/>
        <w:ind w:left="554" w:hangingChars="231" w:hanging="554"/>
        <w:rPr>
          <w:rFonts w:ascii="宋体" w:hAnsi="宋体"/>
          <w:sz w:val="24"/>
        </w:rPr>
      </w:pPr>
      <w:r w:rsidRPr="00E05E36">
        <w:rPr>
          <w:rFonts w:ascii="宋体" w:hAnsi="宋体" w:hint="eastAsia"/>
          <w:sz w:val="24"/>
        </w:rPr>
        <w:t>2</w:t>
      </w:r>
      <w:r w:rsidRPr="00E05E36">
        <w:rPr>
          <w:rFonts w:ascii="宋体" w:hAnsi="宋体"/>
          <w:sz w:val="24"/>
        </w:rPr>
        <w:t>.</w:t>
      </w:r>
      <w:r w:rsidRPr="00E05E36">
        <w:rPr>
          <w:rFonts w:ascii="宋体" w:hAnsi="宋体" w:hint="eastAsia"/>
          <w:sz w:val="24"/>
        </w:rPr>
        <w:t>4</w:t>
      </w:r>
      <w:r w:rsidRPr="00E05E36">
        <w:rPr>
          <w:rFonts w:ascii="宋体" w:hAnsi="宋体"/>
          <w:sz w:val="24"/>
        </w:rPr>
        <w:t xml:space="preserve"> </w:t>
      </w:r>
      <w:r w:rsidRPr="00E05E36">
        <w:rPr>
          <w:rFonts w:ascii="宋体" w:hAnsi="宋体" w:hint="eastAsia"/>
          <w:sz w:val="24"/>
        </w:rPr>
        <w:t xml:space="preserve"> 关于设备的安装调试，如果有必要的安装准备条件，卖方应在合同生效后一个月内向买方提出详细的要求或计划。安装调试的费用应计入投标价中，</w:t>
      </w:r>
      <w:r w:rsidRPr="00E05E36">
        <w:rPr>
          <w:rFonts w:ascii="宋体" w:hAnsi="宋体" w:hint="eastAsia"/>
          <w:sz w:val="24"/>
        </w:rPr>
        <w:lastRenderedPageBreak/>
        <w:t>并应单独列出，供评标使用。</w:t>
      </w:r>
    </w:p>
    <w:p w:rsidR="00063D07" w:rsidRPr="00E05E36" w:rsidRDefault="00063D07" w:rsidP="00063D07">
      <w:pPr>
        <w:spacing w:line="360" w:lineRule="auto"/>
        <w:ind w:left="554" w:hangingChars="231" w:hanging="554"/>
        <w:rPr>
          <w:rFonts w:ascii="宋体" w:hAnsi="宋体"/>
          <w:color w:val="FF0000"/>
          <w:sz w:val="24"/>
        </w:rPr>
      </w:pPr>
      <w:r w:rsidRPr="00E05E36">
        <w:rPr>
          <w:rFonts w:ascii="宋体" w:hAnsi="宋体"/>
          <w:sz w:val="24"/>
        </w:rPr>
        <w:t>2.</w:t>
      </w:r>
      <w:r w:rsidRPr="00E05E36">
        <w:rPr>
          <w:rFonts w:ascii="宋体" w:hAnsi="宋体" w:hint="eastAsia"/>
          <w:sz w:val="24"/>
        </w:rPr>
        <w:t>5  制造厂家提供的培训指的是涉及货物的基本原理、操作使用和保养维修等有关内容的培训。培训教员的培训费、旅费、食宿费等费用和培训场地费及培训资料费均应由卖方支付。</w:t>
      </w:r>
    </w:p>
    <w:p w:rsidR="00063D07" w:rsidRPr="00E05E36" w:rsidRDefault="00063D07" w:rsidP="00063D07">
      <w:pPr>
        <w:spacing w:line="360" w:lineRule="auto"/>
        <w:ind w:left="554" w:hangingChars="231" w:hanging="554"/>
        <w:rPr>
          <w:rFonts w:ascii="宋体" w:hAnsi="宋体"/>
          <w:sz w:val="24"/>
        </w:rPr>
      </w:pPr>
      <w:r w:rsidRPr="00E05E36">
        <w:rPr>
          <w:rFonts w:ascii="宋体" w:hAnsi="宋体" w:hint="eastAsia"/>
          <w:sz w:val="24"/>
        </w:rPr>
        <w:t>2</w:t>
      </w:r>
      <w:r w:rsidRPr="00E05E36">
        <w:rPr>
          <w:rFonts w:ascii="宋体" w:hAnsi="宋体"/>
          <w:sz w:val="24"/>
        </w:rPr>
        <w:t>.</w:t>
      </w:r>
      <w:r w:rsidRPr="00E05E36">
        <w:rPr>
          <w:rFonts w:ascii="宋体" w:hAnsi="宋体" w:hint="eastAsia"/>
          <w:sz w:val="24"/>
        </w:rPr>
        <w:t xml:space="preserve">6  </w:t>
      </w:r>
      <w:r w:rsidRPr="00E05E36">
        <w:rPr>
          <w:rFonts w:hint="eastAsia"/>
          <w:sz w:val="24"/>
        </w:rPr>
        <w:t>在评标过程中，买方有权向投标人索取任何与评标有关的资料，投标人务必在接到此类要求后，在规定时间内予以答复。对于无答复的投标人，买方有权拒绝其投标。</w:t>
      </w:r>
    </w:p>
    <w:p w:rsidR="00063D07" w:rsidRPr="00E05E36" w:rsidRDefault="00063D07" w:rsidP="00063D07">
      <w:pPr>
        <w:spacing w:beforeLines="50" w:before="156" w:afterLines="50" w:after="156" w:line="360" w:lineRule="auto"/>
        <w:ind w:left="601" w:hanging="601"/>
        <w:rPr>
          <w:rFonts w:ascii="宋体" w:hAnsi="宋体"/>
          <w:b/>
          <w:sz w:val="28"/>
        </w:rPr>
      </w:pPr>
      <w:r w:rsidRPr="00E05E36">
        <w:rPr>
          <w:rFonts w:ascii="宋体" w:hAnsi="宋体" w:hint="eastAsia"/>
          <w:b/>
          <w:sz w:val="28"/>
        </w:rPr>
        <w:t>3、工作条件</w:t>
      </w:r>
    </w:p>
    <w:p w:rsidR="00063D07" w:rsidRPr="00E05E36" w:rsidRDefault="00063D07" w:rsidP="00063D07">
      <w:pPr>
        <w:spacing w:afterLines="100" w:after="312" w:line="360" w:lineRule="auto"/>
        <w:rPr>
          <w:rFonts w:ascii="宋体" w:hAnsi="宋体"/>
          <w:sz w:val="24"/>
        </w:rPr>
      </w:pPr>
      <w:r w:rsidRPr="00E05E36">
        <w:rPr>
          <w:rFonts w:ascii="宋体" w:hAnsi="宋体" w:hint="eastAsia"/>
          <w:sz w:val="24"/>
        </w:rPr>
        <w:t>除非在技术规格中另有说明，所有仪器、设备和系统都应符合下列要求：</w:t>
      </w:r>
      <w:r w:rsidRPr="00E05E36">
        <w:rPr>
          <w:rFonts w:ascii="宋体" w:hAnsi="宋体"/>
          <w:sz w:val="24"/>
        </w:rPr>
        <w:t xml:space="preserve"> </w:t>
      </w:r>
    </w:p>
    <w:p w:rsidR="00063D07" w:rsidRPr="00E05E36" w:rsidRDefault="00063D07" w:rsidP="00063D07">
      <w:pPr>
        <w:spacing w:line="360" w:lineRule="auto"/>
        <w:ind w:left="554" w:hangingChars="231" w:hanging="554"/>
        <w:rPr>
          <w:rFonts w:ascii="宋体" w:hAnsi="宋体"/>
          <w:sz w:val="24"/>
        </w:rPr>
      </w:pPr>
      <w:r w:rsidRPr="00E05E36">
        <w:rPr>
          <w:rFonts w:ascii="宋体" w:hAnsi="宋体" w:hint="eastAsia"/>
          <w:sz w:val="24"/>
        </w:rPr>
        <w:t>3.1  适于在气温为摄氏</w:t>
      </w:r>
      <w:r w:rsidRPr="00E05E36">
        <w:rPr>
          <w:rFonts w:ascii="宋体" w:hAnsi="宋体" w:hint="eastAsia"/>
          <w:b/>
          <w:sz w:val="24"/>
        </w:rPr>
        <w:t>1</w:t>
      </w:r>
      <w:r w:rsidRPr="00E05E36">
        <w:rPr>
          <w:rFonts w:ascii="宋体" w:hAnsi="宋体"/>
          <w:b/>
          <w:sz w:val="24"/>
        </w:rPr>
        <w:t>0</w:t>
      </w:r>
      <w:r w:rsidRPr="00E05E36">
        <w:rPr>
          <w:rFonts w:ascii="宋体" w:hAnsi="宋体" w:hint="eastAsia"/>
          <w:b/>
          <w:sz w:val="24"/>
        </w:rPr>
        <w:t>℃～＋35℃</w:t>
      </w:r>
      <w:r w:rsidRPr="00E05E36">
        <w:rPr>
          <w:rFonts w:ascii="宋体" w:hAnsi="宋体" w:hint="eastAsia"/>
          <w:sz w:val="24"/>
        </w:rPr>
        <w:t>和相对湿度为</w:t>
      </w:r>
      <w:r w:rsidRPr="00E05E36">
        <w:rPr>
          <w:rFonts w:ascii="宋体" w:hAnsi="宋体" w:hint="eastAsia"/>
          <w:b/>
          <w:sz w:val="24"/>
        </w:rPr>
        <w:t>8</w:t>
      </w:r>
      <w:r w:rsidRPr="00E05E36">
        <w:rPr>
          <w:rFonts w:ascii="宋体" w:hAnsi="宋体"/>
          <w:b/>
          <w:sz w:val="24"/>
        </w:rPr>
        <w:t>0</w:t>
      </w:r>
      <w:r w:rsidRPr="00E05E36">
        <w:rPr>
          <w:rFonts w:ascii="宋体" w:hAnsi="宋体" w:hint="eastAsia"/>
          <w:b/>
          <w:sz w:val="24"/>
        </w:rPr>
        <w:t>％</w:t>
      </w:r>
      <w:r w:rsidRPr="00E05E36">
        <w:rPr>
          <w:rFonts w:ascii="宋体" w:hAnsi="宋体" w:hint="eastAsia"/>
          <w:sz w:val="24"/>
        </w:rPr>
        <w:t>的环境条件下运输和贮存。</w:t>
      </w:r>
    </w:p>
    <w:p w:rsidR="00063D07" w:rsidRPr="00E05E36" w:rsidRDefault="00063D07" w:rsidP="00063D07">
      <w:pPr>
        <w:spacing w:line="360" w:lineRule="auto"/>
        <w:ind w:left="554" w:hangingChars="231" w:hanging="554"/>
        <w:rPr>
          <w:rFonts w:ascii="宋体" w:hAnsi="宋体"/>
          <w:sz w:val="24"/>
        </w:rPr>
      </w:pPr>
      <w:r w:rsidRPr="00E05E36">
        <w:rPr>
          <w:rFonts w:ascii="宋体" w:hAnsi="宋体" w:hint="eastAsia"/>
          <w:sz w:val="24"/>
        </w:rPr>
        <w:t>3.2  适于在电源</w:t>
      </w:r>
      <w:r w:rsidRPr="00E05E36">
        <w:rPr>
          <w:rFonts w:ascii="宋体" w:hAnsi="宋体"/>
          <w:b/>
          <w:sz w:val="24"/>
        </w:rPr>
        <w:t>220V</w:t>
      </w:r>
      <w:r w:rsidRPr="00E05E36">
        <w:rPr>
          <w:rFonts w:ascii="宋体" w:hAnsi="宋体" w:hint="eastAsia"/>
          <w:b/>
          <w:sz w:val="24"/>
        </w:rPr>
        <w:t>（</w:t>
      </w:r>
      <w:r w:rsidRPr="00E05E36">
        <w:rPr>
          <w:rFonts w:ascii="宋体" w:hAnsi="宋体"/>
          <w:b/>
          <w:sz w:val="24"/>
        </w:rPr>
        <w:sym w:font="Symbol" w:char="F0B1"/>
      </w:r>
      <w:r w:rsidRPr="00E05E36">
        <w:rPr>
          <w:rFonts w:ascii="宋体" w:hAnsi="宋体"/>
          <w:b/>
          <w:sz w:val="24"/>
        </w:rPr>
        <w:t>10</w:t>
      </w:r>
      <w:r w:rsidRPr="00E05E36">
        <w:rPr>
          <w:rFonts w:ascii="宋体" w:hAnsi="宋体" w:hint="eastAsia"/>
          <w:b/>
          <w:sz w:val="24"/>
        </w:rPr>
        <w:t>％）</w:t>
      </w:r>
      <w:r w:rsidRPr="00E05E36">
        <w:rPr>
          <w:rFonts w:ascii="宋体" w:hAnsi="宋体"/>
          <w:b/>
          <w:sz w:val="24"/>
        </w:rPr>
        <w:t>/50Hz</w:t>
      </w:r>
      <w:r w:rsidRPr="00E05E36">
        <w:rPr>
          <w:rFonts w:ascii="宋体" w:hAnsi="宋体" w:hint="eastAsia"/>
          <w:sz w:val="24"/>
        </w:rPr>
        <w:t>、气温摄氏</w:t>
      </w:r>
      <w:r w:rsidRPr="00E05E36">
        <w:rPr>
          <w:rFonts w:ascii="宋体" w:hAnsi="宋体" w:hint="eastAsia"/>
          <w:b/>
          <w:sz w:val="24"/>
        </w:rPr>
        <w:t>+10℃～＋35℃</w:t>
      </w:r>
      <w:r w:rsidRPr="00E05E36">
        <w:rPr>
          <w:rFonts w:ascii="宋体" w:hAnsi="宋体" w:hint="eastAsia"/>
          <w:sz w:val="24"/>
        </w:rPr>
        <w:t>和相对湿度小于</w:t>
      </w:r>
      <w:r w:rsidRPr="00E05E36">
        <w:rPr>
          <w:rFonts w:ascii="宋体" w:hAnsi="宋体"/>
          <w:b/>
          <w:sz w:val="24"/>
        </w:rPr>
        <w:t>8</w:t>
      </w:r>
      <w:r w:rsidRPr="00E05E36">
        <w:rPr>
          <w:rFonts w:ascii="宋体" w:hAnsi="宋体" w:hint="eastAsia"/>
          <w:b/>
          <w:sz w:val="24"/>
        </w:rPr>
        <w:t>0％</w:t>
      </w:r>
      <w:r w:rsidRPr="00E05E36">
        <w:rPr>
          <w:rFonts w:ascii="宋体" w:hAnsi="宋体" w:hint="eastAsia"/>
          <w:sz w:val="24"/>
        </w:rPr>
        <w:t>的环境条件下能够连续正常工作。</w:t>
      </w:r>
    </w:p>
    <w:p w:rsidR="00063D07" w:rsidRPr="00E05E36" w:rsidRDefault="00063D07" w:rsidP="00063D07">
      <w:pPr>
        <w:spacing w:line="360" w:lineRule="auto"/>
        <w:ind w:left="554" w:hangingChars="231" w:hanging="554"/>
        <w:rPr>
          <w:rFonts w:ascii="宋体" w:hAnsi="宋体"/>
          <w:sz w:val="24"/>
        </w:rPr>
      </w:pPr>
      <w:r w:rsidRPr="00E05E36">
        <w:rPr>
          <w:rFonts w:ascii="宋体" w:hAnsi="宋体" w:hint="eastAsia"/>
          <w:sz w:val="24"/>
        </w:rPr>
        <w:t>3.3  配置符合中国有关标准要求的插头，如果没有这样的插头，则需</w:t>
      </w:r>
      <w:r w:rsidRPr="00E05E36">
        <w:rPr>
          <w:rFonts w:ascii="宋体" w:hint="eastAsia"/>
          <w:sz w:val="24"/>
        </w:rPr>
        <w:t>提供适当的转</w:t>
      </w:r>
      <w:r w:rsidRPr="00E05E36">
        <w:rPr>
          <w:rFonts w:ascii="宋体" w:hAnsi="宋体" w:hint="eastAsia"/>
          <w:sz w:val="24"/>
        </w:rPr>
        <w:t>换插座。</w:t>
      </w:r>
    </w:p>
    <w:p w:rsidR="00063D07" w:rsidRPr="00E05E36" w:rsidRDefault="00063D07" w:rsidP="00063D07">
      <w:pPr>
        <w:spacing w:line="360" w:lineRule="auto"/>
        <w:ind w:left="554" w:hangingChars="231" w:hanging="554"/>
        <w:rPr>
          <w:rFonts w:ascii="宋体" w:hAnsi="宋体"/>
          <w:sz w:val="24"/>
        </w:rPr>
      </w:pPr>
      <w:r w:rsidRPr="00E05E36">
        <w:rPr>
          <w:rFonts w:ascii="宋体" w:hAnsi="宋体" w:hint="eastAsia"/>
          <w:sz w:val="24"/>
        </w:rPr>
        <w:t>3.4  如产品达不到上述要求，投标人应注明其偏差。如仪器设备需要特殊工作条件（如水、电源、磁场强度、温度、湿度、动强度等）投标人应在投标书中加以说明。</w:t>
      </w:r>
    </w:p>
    <w:p w:rsidR="00063D07" w:rsidRPr="00E05E36" w:rsidRDefault="00063D07" w:rsidP="00063D07">
      <w:pPr>
        <w:rPr>
          <w:rFonts w:eastAsia="黑体"/>
          <w:b/>
          <w:bCs/>
          <w:kern w:val="44"/>
          <w:sz w:val="24"/>
        </w:rPr>
      </w:pPr>
    </w:p>
    <w:p w:rsidR="00063D07" w:rsidRPr="00E333D6" w:rsidRDefault="00063D07" w:rsidP="00063D07">
      <w:pPr>
        <w:spacing w:beforeLines="50" w:before="156" w:afterLines="50" w:after="156" w:line="360" w:lineRule="auto"/>
        <w:ind w:left="601" w:hanging="601"/>
        <w:rPr>
          <w:rFonts w:ascii="宋体" w:hAnsi="宋体"/>
          <w:b/>
          <w:color w:val="000000"/>
          <w:sz w:val="28"/>
        </w:rPr>
      </w:pPr>
      <w:r w:rsidRPr="00E333D6">
        <w:rPr>
          <w:rFonts w:ascii="宋体" w:hAnsi="宋体" w:hint="eastAsia"/>
          <w:b/>
          <w:color w:val="000000"/>
          <w:sz w:val="28"/>
        </w:rPr>
        <w:t>4、验收标准</w:t>
      </w:r>
    </w:p>
    <w:p w:rsidR="00063D07" w:rsidRPr="00E333D6" w:rsidRDefault="00063D07" w:rsidP="00063D07">
      <w:pPr>
        <w:spacing w:afterLines="100" w:after="312" w:line="360" w:lineRule="auto"/>
        <w:rPr>
          <w:rFonts w:ascii="宋体" w:hAnsi="宋体"/>
          <w:color w:val="000000"/>
          <w:sz w:val="24"/>
        </w:rPr>
      </w:pPr>
      <w:r w:rsidRPr="00E333D6">
        <w:rPr>
          <w:rFonts w:ascii="宋体" w:hAnsi="宋体" w:hint="eastAsia"/>
          <w:color w:val="000000"/>
          <w:sz w:val="24"/>
        </w:rPr>
        <w:t>除非在技术规格中另有说明，所有仪器、设备和系统按下列要求进行验收：</w:t>
      </w:r>
      <w:r w:rsidRPr="00E333D6">
        <w:rPr>
          <w:rFonts w:ascii="宋体" w:hAnsi="宋体"/>
          <w:color w:val="000000"/>
          <w:sz w:val="24"/>
        </w:rPr>
        <w:t xml:space="preserve"> </w:t>
      </w:r>
    </w:p>
    <w:p w:rsidR="00063D07" w:rsidRPr="00E333D6" w:rsidRDefault="00063D07" w:rsidP="00063D07">
      <w:pPr>
        <w:spacing w:line="360" w:lineRule="auto"/>
        <w:ind w:left="554" w:hangingChars="231" w:hanging="554"/>
        <w:rPr>
          <w:rFonts w:ascii="宋体" w:hAnsi="宋体"/>
          <w:color w:val="000000"/>
          <w:sz w:val="24"/>
        </w:rPr>
      </w:pPr>
      <w:r w:rsidRPr="00E333D6">
        <w:rPr>
          <w:rFonts w:ascii="宋体" w:hAnsi="宋体" w:hint="eastAsia"/>
          <w:color w:val="000000"/>
          <w:sz w:val="24"/>
        </w:rPr>
        <w:t>4.1  仪器设备运抵安装现场后，买方将与卖方共同开箱验收</w:t>
      </w:r>
      <w:r w:rsidRPr="00E333D6">
        <w:rPr>
          <w:rFonts w:ascii="宋体" w:hAnsi="宋体"/>
          <w:color w:val="000000"/>
          <w:sz w:val="24"/>
        </w:rPr>
        <w:t xml:space="preserve">, </w:t>
      </w:r>
      <w:r w:rsidRPr="00E333D6">
        <w:rPr>
          <w:rFonts w:ascii="宋体" w:hAnsi="宋体" w:hint="eastAsia"/>
          <w:color w:val="000000"/>
          <w:sz w:val="24"/>
        </w:rPr>
        <w:t>如卖方届时不派人来</w:t>
      </w:r>
      <w:r w:rsidRPr="00E333D6">
        <w:rPr>
          <w:rFonts w:ascii="宋体" w:hAnsi="宋体"/>
          <w:color w:val="000000"/>
          <w:sz w:val="24"/>
        </w:rPr>
        <w:t xml:space="preserve">, </w:t>
      </w:r>
      <w:r w:rsidRPr="00E333D6">
        <w:rPr>
          <w:rFonts w:ascii="宋体" w:hAnsi="宋体" w:hint="eastAsia"/>
          <w:color w:val="000000"/>
          <w:sz w:val="24"/>
        </w:rPr>
        <w:t>则验收结果应以买方的验收报告为最终验收结果。验收时发现短缺、破损</w:t>
      </w:r>
      <w:r w:rsidRPr="00E333D6">
        <w:rPr>
          <w:rFonts w:ascii="宋体" w:hAnsi="宋体"/>
          <w:color w:val="000000"/>
          <w:sz w:val="24"/>
        </w:rPr>
        <w:t xml:space="preserve">, </w:t>
      </w:r>
      <w:r w:rsidRPr="00E333D6">
        <w:rPr>
          <w:rFonts w:ascii="宋体" w:hAnsi="宋体" w:hint="eastAsia"/>
          <w:color w:val="000000"/>
          <w:sz w:val="24"/>
        </w:rPr>
        <w:t>买方有权要求卖方负责更换。</w:t>
      </w:r>
    </w:p>
    <w:p w:rsidR="00063D07" w:rsidRPr="00E333D6" w:rsidRDefault="00063D07" w:rsidP="00063D07">
      <w:pPr>
        <w:spacing w:line="360" w:lineRule="auto"/>
        <w:ind w:left="554" w:hangingChars="231" w:hanging="554"/>
        <w:rPr>
          <w:rFonts w:ascii="宋体" w:hAnsi="宋体"/>
          <w:color w:val="000000"/>
          <w:sz w:val="24"/>
        </w:rPr>
      </w:pPr>
      <w:r w:rsidRPr="00E333D6">
        <w:rPr>
          <w:rFonts w:ascii="宋体" w:hAnsi="宋体" w:hint="eastAsia"/>
          <w:color w:val="000000"/>
          <w:sz w:val="24"/>
        </w:rPr>
        <w:t xml:space="preserve">4.2  </w:t>
      </w:r>
      <w:r w:rsidRPr="00E333D6">
        <w:rPr>
          <w:rFonts w:hint="eastAsia"/>
          <w:color w:val="000000"/>
          <w:sz w:val="24"/>
        </w:rPr>
        <w:t>验收标准以中标人提供的投标文件中所列的指标为准（该指标应不低于招标文件所要求的指标）。任何虚假指标响应一经发现即作废标，卖方必须承</w:t>
      </w:r>
      <w:r w:rsidRPr="00E333D6">
        <w:rPr>
          <w:rFonts w:hint="eastAsia"/>
          <w:color w:val="000000"/>
          <w:sz w:val="24"/>
        </w:rPr>
        <w:lastRenderedPageBreak/>
        <w:t>担由此给买方带来的一切经济损失和其它相关责任。</w:t>
      </w:r>
    </w:p>
    <w:p w:rsidR="00063D07" w:rsidRPr="00E333D6" w:rsidRDefault="00063D07" w:rsidP="00063D07">
      <w:pPr>
        <w:spacing w:line="360" w:lineRule="auto"/>
        <w:ind w:left="554" w:hangingChars="231" w:hanging="554"/>
        <w:rPr>
          <w:rFonts w:ascii="宋体" w:hAnsi="宋体"/>
          <w:color w:val="000000"/>
          <w:sz w:val="24"/>
        </w:rPr>
      </w:pPr>
      <w:r w:rsidRPr="00E333D6">
        <w:rPr>
          <w:rFonts w:ascii="宋体" w:hAnsi="宋体" w:hint="eastAsia"/>
          <w:color w:val="000000"/>
          <w:sz w:val="24"/>
        </w:rPr>
        <w:t xml:space="preserve">4.3  </w:t>
      </w:r>
      <w:r w:rsidRPr="00E333D6">
        <w:rPr>
          <w:rFonts w:ascii="宋体" w:hAnsi="宋体"/>
          <w:color w:val="000000"/>
          <w:sz w:val="24"/>
        </w:rPr>
        <w:t>验收由采购人、中标人及相关人员依国家有关标准、合同及有关附件要求进行，验收完毕由采购人及中标人在验收报告上签名。</w:t>
      </w:r>
    </w:p>
    <w:p w:rsidR="00063D07" w:rsidRPr="00E05E36" w:rsidRDefault="00063D07" w:rsidP="00063D07">
      <w:pPr>
        <w:spacing w:line="360" w:lineRule="auto"/>
        <w:ind w:left="410" w:hangingChars="170" w:hanging="410"/>
        <w:rPr>
          <w:rFonts w:ascii="宋体" w:hAnsi="宋体"/>
          <w:b/>
          <w:sz w:val="24"/>
        </w:rPr>
      </w:pPr>
    </w:p>
    <w:p w:rsidR="00063D07" w:rsidRPr="00E05E36" w:rsidRDefault="00063D07" w:rsidP="00063D07">
      <w:pPr>
        <w:spacing w:line="360" w:lineRule="auto"/>
        <w:ind w:left="478" w:hangingChars="170" w:hanging="478"/>
        <w:rPr>
          <w:rFonts w:ascii="宋体" w:hAnsi="宋体"/>
          <w:b/>
          <w:sz w:val="24"/>
        </w:rPr>
      </w:pPr>
      <w:r w:rsidRPr="00E05E36">
        <w:rPr>
          <w:rFonts w:ascii="宋体" w:hAnsi="宋体" w:hint="eastAsia"/>
          <w:b/>
          <w:sz w:val="28"/>
        </w:rPr>
        <w:t>5、</w:t>
      </w:r>
      <w:r w:rsidRPr="00E05E36">
        <w:rPr>
          <w:rFonts w:ascii="宋体" w:hAnsi="宋体" w:hint="eastAsia"/>
          <w:b/>
          <w:sz w:val="24"/>
        </w:rPr>
        <w:t>本技术规格书中标注“*”号的为关键技术参数，对这些关键技术参数的任何负偏离将导致废标。</w:t>
      </w:r>
    </w:p>
    <w:p w:rsidR="00063D07" w:rsidRPr="00E05E36" w:rsidRDefault="00063D07" w:rsidP="00063D07">
      <w:pPr>
        <w:spacing w:line="360" w:lineRule="auto"/>
        <w:rPr>
          <w:rFonts w:ascii="宋体" w:hAnsi="宋体"/>
          <w:b/>
          <w:sz w:val="24"/>
        </w:rPr>
      </w:pPr>
    </w:p>
    <w:p w:rsidR="00063D07" w:rsidRPr="00E05E36" w:rsidRDefault="00063D07" w:rsidP="00063D07">
      <w:pPr>
        <w:spacing w:line="360" w:lineRule="auto"/>
        <w:rPr>
          <w:rFonts w:ascii="宋体" w:hAnsi="宋体"/>
          <w:b/>
          <w:sz w:val="24"/>
        </w:rPr>
      </w:pPr>
      <w:r w:rsidRPr="00E05E36">
        <w:rPr>
          <w:rFonts w:ascii="宋体" w:hAnsi="宋体" w:hint="eastAsia"/>
          <w:b/>
          <w:sz w:val="28"/>
        </w:rPr>
        <w:t>6、</w:t>
      </w:r>
      <w:r w:rsidRPr="00E05E36">
        <w:rPr>
          <w:rFonts w:ascii="宋体" w:hAnsi="宋体" w:hint="eastAsia"/>
          <w:b/>
          <w:sz w:val="24"/>
        </w:rPr>
        <w:t>如在具体技术规格中有本总则不一致之处，以具体技术规格中的要求为准。</w:t>
      </w:r>
    </w:p>
    <w:p w:rsidR="00063D07" w:rsidRPr="00E05E36" w:rsidRDefault="00063D07" w:rsidP="00063D07">
      <w:pPr>
        <w:spacing w:line="360" w:lineRule="auto"/>
        <w:jc w:val="left"/>
        <w:rPr>
          <w:rFonts w:ascii="Bookman Old Style" w:hAnsi="Bookman Old Style"/>
          <w:b/>
          <w:sz w:val="32"/>
        </w:rPr>
      </w:pPr>
      <w:r>
        <w:rPr>
          <w:rFonts w:ascii="Bookman Old Style" w:hAnsi="Bookman Old Style"/>
          <w:b/>
          <w:sz w:val="32"/>
        </w:rPr>
        <w:br w:type="page"/>
      </w:r>
      <w:r>
        <w:rPr>
          <w:rFonts w:ascii="Bookman Old Style" w:hAnsi="Bookman Old Style" w:hint="eastAsia"/>
          <w:b/>
          <w:sz w:val="32"/>
        </w:rPr>
        <w:lastRenderedPageBreak/>
        <w:t>二、具体技术规格</w:t>
      </w:r>
    </w:p>
    <w:p w:rsidR="00063D07" w:rsidRPr="00D37A67" w:rsidRDefault="00063D07" w:rsidP="00063D07">
      <w:pPr>
        <w:spacing w:line="360" w:lineRule="auto"/>
        <w:jc w:val="center"/>
        <w:rPr>
          <w:b/>
          <w:color w:val="000000"/>
          <w:sz w:val="28"/>
        </w:rPr>
      </w:pPr>
      <w:r w:rsidRPr="00D37A67">
        <w:rPr>
          <w:rFonts w:hint="eastAsia"/>
          <w:b/>
          <w:color w:val="000000"/>
          <w:sz w:val="28"/>
        </w:rPr>
        <w:t>微波辐射计</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1 工作条件</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1.1</w:t>
      </w:r>
      <w:r w:rsidRPr="00D37A67">
        <w:rPr>
          <w:rFonts w:ascii="宋体" w:hAnsi="宋体"/>
          <w:sz w:val="24"/>
        </w:rPr>
        <w:t xml:space="preserve"> </w:t>
      </w:r>
      <w:r w:rsidRPr="00D37A67">
        <w:rPr>
          <w:rFonts w:ascii="宋体" w:hAnsi="宋体" w:hint="eastAsia"/>
          <w:sz w:val="24"/>
        </w:rPr>
        <w:t>见总则第3条。</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1.2 微波辐射计工作条件</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1）气温：－40℃～45 ℃；</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2）相对湿度：0﹪～100﹪RH；</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3）大气压力：</w:t>
      </w:r>
      <w:r w:rsidRPr="00D37A67">
        <w:rPr>
          <w:rFonts w:ascii="宋体" w:hAnsi="宋体"/>
          <w:sz w:val="24"/>
        </w:rPr>
        <w:t>550</w:t>
      </w:r>
      <w:r w:rsidRPr="00D37A67">
        <w:rPr>
          <w:rFonts w:ascii="宋体" w:hAnsi="宋体" w:hint="eastAsia"/>
          <w:sz w:val="24"/>
        </w:rPr>
        <w:t xml:space="preserve"> hPa～1100 hPa；</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 xml:space="preserve">4）抗风能力：≥35 m/s； </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5）降水强度： 满足中雨条件下的使用要求。</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2 设备用途</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 xml:space="preserve">   </w:t>
      </w:r>
      <w:r w:rsidRPr="00D37A67">
        <w:rPr>
          <w:rFonts w:ascii="宋体" w:hAnsi="宋体"/>
          <w:sz w:val="24"/>
        </w:rPr>
        <w:t>微波辐射计实时反演10km范围内大气温度、湿度、液态水廓线，积分水汽总量、积分液态水总量</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3 技术规格</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3.1 基本性能探测指标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6"/>
        <w:gridCol w:w="3203"/>
        <w:gridCol w:w="3510"/>
      </w:tblGrid>
      <w:tr w:rsidR="00063D07" w:rsidRPr="001669AC" w:rsidTr="0098652D">
        <w:trPr>
          <w:trHeight w:val="569"/>
          <w:jc w:val="center"/>
        </w:trPr>
        <w:tc>
          <w:tcPr>
            <w:tcW w:w="1816" w:type="dxa"/>
            <w:vAlign w:val="center"/>
          </w:tcPr>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3.1.1积分时间</w:t>
            </w:r>
          </w:p>
        </w:tc>
        <w:tc>
          <w:tcPr>
            <w:tcW w:w="6713" w:type="dxa"/>
            <w:gridSpan w:val="2"/>
            <w:vAlign w:val="center"/>
          </w:tcPr>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积分时间≥1s，积分时间用户可调</w:t>
            </w:r>
          </w:p>
        </w:tc>
      </w:tr>
      <w:tr w:rsidR="00063D07" w:rsidRPr="001669AC" w:rsidTr="0098652D">
        <w:trPr>
          <w:trHeight w:val="569"/>
          <w:jc w:val="center"/>
        </w:trPr>
        <w:tc>
          <w:tcPr>
            <w:tcW w:w="1816" w:type="dxa"/>
            <w:vAlign w:val="center"/>
          </w:tcPr>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3.1.2廓线采样速率</w:t>
            </w:r>
          </w:p>
        </w:tc>
        <w:tc>
          <w:tcPr>
            <w:tcW w:w="6713" w:type="dxa"/>
            <w:gridSpan w:val="2"/>
            <w:vAlign w:val="center"/>
          </w:tcPr>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标准60s，采样速率用户可调</w:t>
            </w:r>
          </w:p>
        </w:tc>
      </w:tr>
      <w:tr w:rsidR="00063D07" w:rsidRPr="001669AC" w:rsidTr="0098652D">
        <w:trPr>
          <w:trHeight w:val="569"/>
          <w:jc w:val="center"/>
        </w:trPr>
        <w:tc>
          <w:tcPr>
            <w:tcW w:w="1816" w:type="dxa"/>
            <w:vAlign w:val="center"/>
          </w:tcPr>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3.1.3亮温</w:t>
            </w:r>
          </w:p>
        </w:tc>
        <w:tc>
          <w:tcPr>
            <w:tcW w:w="3203" w:type="dxa"/>
            <w:vAlign w:val="center"/>
          </w:tcPr>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探测范围：0～800 K</w:t>
            </w:r>
          </w:p>
        </w:tc>
        <w:tc>
          <w:tcPr>
            <w:tcW w:w="3510" w:type="dxa"/>
          </w:tcPr>
          <w:p w:rsidR="00063D07" w:rsidRPr="00D37A67" w:rsidRDefault="00063D07" w:rsidP="0098652D">
            <w:pPr>
              <w:adjustRightInd w:val="0"/>
              <w:snapToGrid w:val="0"/>
              <w:jc w:val="left"/>
              <w:rPr>
                <w:rFonts w:ascii="宋体" w:hAnsi="宋体"/>
                <w:sz w:val="24"/>
              </w:rPr>
            </w:pPr>
            <w:bookmarkStart w:id="0" w:name="OLE_LINK4"/>
            <w:bookmarkStart w:id="1" w:name="OLE_LINK3"/>
            <w:r w:rsidRPr="00D37A67">
              <w:rPr>
                <w:rFonts w:ascii="宋体" w:hAnsi="宋体" w:hint="eastAsia"/>
                <w:sz w:val="24"/>
              </w:rPr>
              <w:t>测量误差：</w:t>
            </w:r>
            <w:bookmarkEnd w:id="0"/>
            <w:bookmarkEnd w:id="1"/>
            <w:r w:rsidRPr="00D37A67">
              <w:rPr>
                <w:rFonts w:ascii="宋体" w:hAnsi="宋体" w:hint="eastAsia"/>
                <w:sz w:val="24"/>
              </w:rPr>
              <w:t>±1K(绝对定标后)</w:t>
            </w:r>
          </w:p>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长期稳定性：&lt;1.0K/年</w:t>
            </w:r>
          </w:p>
        </w:tc>
      </w:tr>
      <w:tr w:rsidR="00063D07" w:rsidRPr="001669AC" w:rsidTr="0098652D">
        <w:trPr>
          <w:trHeight w:val="569"/>
          <w:jc w:val="center"/>
        </w:trPr>
        <w:tc>
          <w:tcPr>
            <w:tcW w:w="1816" w:type="dxa"/>
            <w:vAlign w:val="center"/>
          </w:tcPr>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3.1.4湿度廓线</w:t>
            </w:r>
          </w:p>
        </w:tc>
        <w:tc>
          <w:tcPr>
            <w:tcW w:w="3203" w:type="dxa"/>
          </w:tcPr>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垂直分辨率：</w:t>
            </w:r>
          </w:p>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200 m (0-2000 m)</w:t>
            </w:r>
          </w:p>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400 m (2000-5000 m)</w:t>
            </w:r>
          </w:p>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800 m (5000-10000 m)</w:t>
            </w:r>
          </w:p>
        </w:tc>
        <w:tc>
          <w:tcPr>
            <w:tcW w:w="3510" w:type="dxa"/>
          </w:tcPr>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测量误差：</w:t>
            </w:r>
          </w:p>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*10% (相对湿度)</w:t>
            </w:r>
          </w:p>
        </w:tc>
      </w:tr>
      <w:tr w:rsidR="00063D07" w:rsidRPr="001669AC" w:rsidTr="0098652D">
        <w:trPr>
          <w:trHeight w:val="569"/>
          <w:jc w:val="center"/>
        </w:trPr>
        <w:tc>
          <w:tcPr>
            <w:tcW w:w="1816" w:type="dxa"/>
            <w:vAlign w:val="center"/>
          </w:tcPr>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3.1.5温度廓线</w:t>
            </w:r>
          </w:p>
          <w:p w:rsidR="00063D07" w:rsidRPr="00D37A67" w:rsidRDefault="00063D07" w:rsidP="0098652D">
            <w:pPr>
              <w:adjustRightInd w:val="0"/>
              <w:snapToGrid w:val="0"/>
              <w:jc w:val="left"/>
              <w:rPr>
                <w:rFonts w:ascii="宋体" w:hAnsi="宋体"/>
                <w:sz w:val="24"/>
              </w:rPr>
            </w:pPr>
          </w:p>
        </w:tc>
        <w:tc>
          <w:tcPr>
            <w:tcW w:w="3203" w:type="dxa"/>
          </w:tcPr>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垂直分辨率：</w:t>
            </w:r>
          </w:p>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边界层模式</w:t>
            </w:r>
          </w:p>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30 m  (0-1200 m)</w:t>
            </w:r>
          </w:p>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天顶角模式</w:t>
            </w:r>
          </w:p>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200m  (1200-5000 m)</w:t>
            </w:r>
          </w:p>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400m  (5000-10000 m)</w:t>
            </w:r>
          </w:p>
        </w:tc>
        <w:tc>
          <w:tcPr>
            <w:tcW w:w="3510" w:type="dxa"/>
          </w:tcPr>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测量误差：</w:t>
            </w:r>
          </w:p>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*1.0 K</w:t>
            </w:r>
          </w:p>
          <w:p w:rsidR="00063D07" w:rsidRPr="00D37A67" w:rsidRDefault="00063D07" w:rsidP="0098652D">
            <w:pPr>
              <w:adjustRightInd w:val="0"/>
              <w:snapToGrid w:val="0"/>
              <w:jc w:val="left"/>
              <w:rPr>
                <w:rFonts w:ascii="宋体" w:hAnsi="宋体"/>
                <w:sz w:val="24"/>
              </w:rPr>
            </w:pPr>
          </w:p>
        </w:tc>
      </w:tr>
    </w:tbl>
    <w:p w:rsidR="00063D07" w:rsidRPr="00D37A67" w:rsidRDefault="00063D07" w:rsidP="00063D07">
      <w:pPr>
        <w:adjustRightInd w:val="0"/>
        <w:snapToGrid w:val="0"/>
        <w:spacing w:line="360" w:lineRule="auto"/>
        <w:ind w:firstLineChars="200" w:firstLine="480"/>
        <w:jc w:val="left"/>
        <w:rPr>
          <w:rFonts w:ascii="宋体" w:hAnsi="宋体"/>
          <w:sz w:val="24"/>
        </w:rPr>
      </w:pPr>
      <w:bookmarkStart w:id="2" w:name="_Toc356290468"/>
      <w:bookmarkStart w:id="3" w:name="_Toc352153680"/>
      <w:bookmarkStart w:id="4" w:name="_Toc352150009"/>
      <w:bookmarkStart w:id="5" w:name="_Toc352149844"/>
      <w:bookmarkStart w:id="6" w:name="_Toc352149528"/>
      <w:bookmarkStart w:id="7" w:name="_Toc352148920"/>
      <w:bookmarkStart w:id="8" w:name="_Toc352154325"/>
      <w:bookmarkStart w:id="9" w:name="_Toc352149004"/>
      <w:bookmarkStart w:id="10" w:name="_Toc352149724"/>
      <w:r w:rsidRPr="00D37A67">
        <w:rPr>
          <w:rFonts w:ascii="宋体" w:hAnsi="宋体" w:hint="eastAsia"/>
          <w:sz w:val="24"/>
        </w:rPr>
        <w:t>3.2 天线组件</w:t>
      </w:r>
      <w:bookmarkEnd w:id="2"/>
      <w:bookmarkEnd w:id="3"/>
      <w:bookmarkEnd w:id="4"/>
      <w:bookmarkEnd w:id="5"/>
      <w:bookmarkEnd w:id="6"/>
      <w:bookmarkEnd w:id="7"/>
      <w:bookmarkEnd w:id="8"/>
      <w:bookmarkEnd w:id="9"/>
      <w:bookmarkEnd w:id="10"/>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1）温度天线波束：       ≤3.0°；</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2）湿度天线波束：       ≤2.0°；</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lastRenderedPageBreak/>
        <w:t>3）</w:t>
      </w:r>
      <w:r w:rsidRPr="00D37A67">
        <w:rPr>
          <w:rFonts w:ascii="宋体" w:hAnsi="宋体"/>
          <w:sz w:val="24"/>
        </w:rPr>
        <w:t>旁瓣电平</w:t>
      </w:r>
      <w:r w:rsidRPr="00D37A67">
        <w:rPr>
          <w:rFonts w:ascii="宋体" w:hAnsi="宋体" w:hint="eastAsia"/>
          <w:sz w:val="24"/>
        </w:rPr>
        <w:t>：</w:t>
      </w:r>
      <w:r w:rsidRPr="00D37A67">
        <w:rPr>
          <w:rFonts w:ascii="宋体" w:hAnsi="宋体" w:hint="eastAsia"/>
          <w:sz w:val="24"/>
        </w:rPr>
        <w:tab/>
      </w:r>
      <w:r w:rsidRPr="00D37A67">
        <w:rPr>
          <w:rFonts w:ascii="宋体" w:hAnsi="宋体" w:hint="eastAsia"/>
          <w:sz w:val="24"/>
        </w:rPr>
        <w:tab/>
      </w:r>
      <w:r w:rsidRPr="00D37A67">
        <w:rPr>
          <w:rFonts w:ascii="宋体" w:hAnsi="宋体" w:hint="eastAsia"/>
          <w:sz w:val="24"/>
        </w:rPr>
        <w:tab/>
      </w:r>
      <w:r w:rsidRPr="00D37A67">
        <w:rPr>
          <w:rFonts w:ascii="宋体" w:hAnsi="宋体" w:hint="eastAsia"/>
          <w:sz w:val="24"/>
        </w:rPr>
        <w:tab/>
        <w:t>&lt;</w:t>
      </w:r>
      <w:r w:rsidRPr="00D37A67">
        <w:rPr>
          <w:rFonts w:ascii="宋体" w:hAnsi="宋体"/>
          <w:sz w:val="24"/>
        </w:rPr>
        <w:t>-</w:t>
      </w:r>
      <w:r w:rsidRPr="00D37A67">
        <w:rPr>
          <w:rFonts w:ascii="宋体" w:hAnsi="宋体" w:hint="eastAsia"/>
          <w:sz w:val="24"/>
        </w:rPr>
        <w:t>3</w:t>
      </w:r>
      <w:r w:rsidRPr="00D37A67">
        <w:rPr>
          <w:rFonts w:ascii="宋体" w:hAnsi="宋体"/>
          <w:sz w:val="24"/>
        </w:rPr>
        <w:t>0</w:t>
      </w:r>
      <w:r w:rsidRPr="00D37A67">
        <w:rPr>
          <w:rFonts w:ascii="宋体" w:hAnsi="宋体" w:hint="eastAsia"/>
          <w:sz w:val="24"/>
        </w:rPr>
        <w:t xml:space="preserve"> </w:t>
      </w:r>
      <w:r w:rsidRPr="00D37A67">
        <w:rPr>
          <w:rFonts w:ascii="宋体" w:hAnsi="宋体"/>
          <w:sz w:val="24"/>
        </w:rPr>
        <w:t>dB</w:t>
      </w:r>
      <w:r w:rsidRPr="00D37A67">
        <w:rPr>
          <w:rFonts w:ascii="宋体" w:hAnsi="宋体" w:hint="eastAsia"/>
          <w:sz w:val="24"/>
        </w:rPr>
        <w:t>c；</w:t>
      </w:r>
    </w:p>
    <w:p w:rsidR="00063D07" w:rsidRPr="00D37A67" w:rsidRDefault="00063D07" w:rsidP="00063D07">
      <w:pPr>
        <w:adjustRightInd w:val="0"/>
        <w:snapToGrid w:val="0"/>
        <w:spacing w:line="360" w:lineRule="auto"/>
        <w:ind w:firstLineChars="200" w:firstLine="480"/>
        <w:jc w:val="left"/>
        <w:rPr>
          <w:rFonts w:ascii="宋体" w:hAnsi="宋体"/>
          <w:sz w:val="24"/>
        </w:rPr>
      </w:pPr>
      <w:bookmarkStart w:id="11" w:name="_Toc352148921"/>
      <w:bookmarkStart w:id="12" w:name="_Toc352149005"/>
      <w:bookmarkStart w:id="13" w:name="_Toc352149529"/>
      <w:bookmarkStart w:id="14" w:name="_Toc352149725"/>
      <w:bookmarkStart w:id="15" w:name="_Toc352149845"/>
      <w:bookmarkStart w:id="16" w:name="_Toc352150010"/>
      <w:bookmarkStart w:id="17" w:name="_Toc352153681"/>
      <w:bookmarkStart w:id="18" w:name="_Toc352154326"/>
      <w:bookmarkStart w:id="19" w:name="_Toc356290469"/>
      <w:r w:rsidRPr="00D37A67">
        <w:rPr>
          <w:rFonts w:ascii="宋体" w:hAnsi="宋体" w:hint="eastAsia"/>
          <w:sz w:val="24"/>
        </w:rPr>
        <w:t>3.3 微波辐射接收单元</w:t>
      </w:r>
      <w:bookmarkEnd w:id="11"/>
      <w:bookmarkEnd w:id="12"/>
      <w:bookmarkEnd w:id="13"/>
      <w:bookmarkEnd w:id="14"/>
      <w:bookmarkEnd w:id="15"/>
      <w:bookmarkEnd w:id="16"/>
      <w:bookmarkEnd w:id="17"/>
      <w:bookmarkEnd w:id="18"/>
      <w:bookmarkEnd w:id="19"/>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3.3.1工作频率</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*1) V-Band：51-59GHz</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*2) G-band：183.3±8GHz</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3.3.2接收灵敏度（亮温）</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G-band 0.15K RMS（1s积分时间）</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V-band 0.2K RMS（1s积分时间）</w:t>
      </w:r>
    </w:p>
    <w:p w:rsidR="00063D07" w:rsidRPr="00D37A67" w:rsidRDefault="00063D07" w:rsidP="00063D07">
      <w:pPr>
        <w:adjustRightInd w:val="0"/>
        <w:snapToGrid w:val="0"/>
        <w:spacing w:line="360" w:lineRule="auto"/>
        <w:ind w:firstLineChars="200" w:firstLine="480"/>
        <w:jc w:val="left"/>
        <w:rPr>
          <w:rFonts w:ascii="宋体" w:hAnsi="宋体"/>
          <w:sz w:val="24"/>
        </w:rPr>
      </w:pPr>
      <w:bookmarkStart w:id="20" w:name="_Toc352148922"/>
      <w:bookmarkStart w:id="21" w:name="_Toc352149006"/>
      <w:bookmarkStart w:id="22" w:name="_Toc352149530"/>
      <w:bookmarkStart w:id="23" w:name="_Toc352149726"/>
      <w:bookmarkStart w:id="24" w:name="_Toc352149846"/>
      <w:bookmarkStart w:id="25" w:name="_Toc352150011"/>
      <w:bookmarkStart w:id="26" w:name="_Toc352153682"/>
      <w:bookmarkStart w:id="27" w:name="_Toc352154327"/>
      <w:bookmarkStart w:id="28" w:name="_Toc356290470"/>
      <w:r w:rsidRPr="00D37A67">
        <w:rPr>
          <w:rFonts w:ascii="宋体" w:hAnsi="宋体" w:hint="eastAsia"/>
          <w:sz w:val="24"/>
        </w:rPr>
        <w:t>3.4 定标</w:t>
      </w:r>
      <w:bookmarkEnd w:id="20"/>
      <w:bookmarkEnd w:id="21"/>
      <w:bookmarkEnd w:id="22"/>
      <w:bookmarkEnd w:id="23"/>
      <w:bookmarkEnd w:id="24"/>
      <w:bookmarkEnd w:id="25"/>
      <w:bookmarkEnd w:id="26"/>
      <w:bookmarkEnd w:id="27"/>
      <w:bookmarkEnd w:id="28"/>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#1）内置黑体温度均匀性：</w:t>
      </w:r>
      <w:r w:rsidRPr="00D37A67">
        <w:rPr>
          <w:rFonts w:ascii="宋体" w:hAnsi="宋体"/>
          <w:sz w:val="24"/>
        </w:rPr>
        <w:t>≤</w:t>
      </w:r>
      <w:r w:rsidRPr="00D37A67">
        <w:rPr>
          <w:rFonts w:ascii="宋体" w:hAnsi="宋体" w:hint="eastAsia"/>
          <w:sz w:val="24"/>
        </w:rPr>
        <w:t>0.5K；</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#2）黑体内置温度传感器误差：±0.1K。</w:t>
      </w:r>
    </w:p>
    <w:p w:rsidR="00063D07" w:rsidRPr="00D37A67" w:rsidRDefault="00063D07" w:rsidP="00063D07">
      <w:pPr>
        <w:adjustRightInd w:val="0"/>
        <w:snapToGrid w:val="0"/>
        <w:spacing w:line="360" w:lineRule="auto"/>
        <w:ind w:firstLineChars="200" w:firstLine="480"/>
        <w:jc w:val="left"/>
        <w:rPr>
          <w:rFonts w:ascii="宋体" w:hAnsi="宋体"/>
          <w:sz w:val="24"/>
        </w:rPr>
      </w:pPr>
      <w:bookmarkStart w:id="29" w:name="_Toc352148923"/>
      <w:bookmarkStart w:id="30" w:name="_Toc352149007"/>
      <w:bookmarkStart w:id="31" w:name="_Toc352149531"/>
      <w:bookmarkStart w:id="32" w:name="_Toc352149727"/>
      <w:bookmarkStart w:id="33" w:name="_Toc352149847"/>
      <w:bookmarkStart w:id="34" w:name="_Toc352150012"/>
      <w:bookmarkStart w:id="35" w:name="_Toc352153683"/>
      <w:bookmarkStart w:id="36" w:name="_Toc352154328"/>
      <w:bookmarkStart w:id="37" w:name="_Toc356290471"/>
      <w:r w:rsidRPr="00D37A67">
        <w:rPr>
          <w:rFonts w:ascii="宋体" w:hAnsi="宋体" w:hint="eastAsia"/>
          <w:sz w:val="24"/>
        </w:rPr>
        <w:t>3.5 数据采集与系统控制单元</w:t>
      </w:r>
      <w:bookmarkEnd w:id="29"/>
      <w:bookmarkEnd w:id="30"/>
      <w:bookmarkEnd w:id="31"/>
      <w:bookmarkEnd w:id="32"/>
      <w:bookmarkEnd w:id="33"/>
      <w:bookmarkEnd w:id="34"/>
      <w:bookmarkEnd w:id="35"/>
      <w:bookmarkEnd w:id="36"/>
      <w:bookmarkEnd w:id="37"/>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1）内部处理单元采用嵌入式处理器，具备操作系统和多线程处理能力，存储容量大于1G。</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2）数据传输速率：≥115200bps。</w:t>
      </w:r>
    </w:p>
    <w:p w:rsidR="00063D07" w:rsidRPr="00D37A67" w:rsidRDefault="00063D07" w:rsidP="00063D07">
      <w:pPr>
        <w:adjustRightInd w:val="0"/>
        <w:snapToGrid w:val="0"/>
        <w:spacing w:line="360" w:lineRule="auto"/>
        <w:ind w:firstLineChars="200" w:firstLine="480"/>
        <w:jc w:val="left"/>
        <w:rPr>
          <w:rFonts w:ascii="宋体" w:hAnsi="宋体"/>
          <w:sz w:val="24"/>
        </w:rPr>
      </w:pPr>
      <w:bookmarkStart w:id="38" w:name="_Toc352148924"/>
      <w:bookmarkStart w:id="39" w:name="_Toc352149008"/>
      <w:bookmarkStart w:id="40" w:name="_Toc352149532"/>
      <w:bookmarkStart w:id="41" w:name="_Toc352149728"/>
      <w:bookmarkStart w:id="42" w:name="_Toc352149848"/>
      <w:bookmarkStart w:id="43" w:name="_Toc352150013"/>
      <w:bookmarkStart w:id="44" w:name="_Toc352153684"/>
      <w:bookmarkStart w:id="45" w:name="_Toc352154329"/>
      <w:bookmarkStart w:id="46" w:name="_Toc356290472"/>
      <w:r w:rsidRPr="00D37A67">
        <w:rPr>
          <w:rFonts w:ascii="宋体" w:hAnsi="宋体" w:hint="eastAsia"/>
          <w:sz w:val="24"/>
        </w:rPr>
        <w:t>3.6 辅助单元</w:t>
      </w:r>
      <w:bookmarkEnd w:id="38"/>
      <w:bookmarkEnd w:id="39"/>
      <w:bookmarkEnd w:id="40"/>
      <w:bookmarkEnd w:id="41"/>
      <w:bookmarkEnd w:id="42"/>
      <w:bookmarkEnd w:id="43"/>
      <w:bookmarkEnd w:id="44"/>
      <w:bookmarkEnd w:id="45"/>
      <w:bookmarkEnd w:id="46"/>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1）防雨雾干燥组件： 风机功率：≥130W；加热模块功率：≥1.8 kW；</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2) 红外辐射仪：波段：9.6µm ~11.5 µm；测量误差：1K。</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3）地面气象要素观测组件：</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气温：量程：-50℃～50℃；±1℃；</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气压：550hPa～1100hPa；±3hPa；</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湿度：10%～100%RH；±5%RH；</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雨雪传感器灵敏阈:≤ 0.03mm。</w:t>
      </w:r>
    </w:p>
    <w:p w:rsidR="00063D07" w:rsidRPr="00D37A67" w:rsidRDefault="00063D07" w:rsidP="00063D07">
      <w:pPr>
        <w:adjustRightInd w:val="0"/>
        <w:snapToGrid w:val="0"/>
        <w:spacing w:line="360" w:lineRule="auto"/>
        <w:ind w:firstLineChars="200" w:firstLine="480"/>
        <w:jc w:val="left"/>
        <w:rPr>
          <w:rFonts w:ascii="宋体" w:hAnsi="宋体"/>
          <w:sz w:val="24"/>
        </w:rPr>
      </w:pPr>
      <w:bookmarkStart w:id="47" w:name="_Toc352148925"/>
      <w:bookmarkStart w:id="48" w:name="_Toc352149009"/>
      <w:bookmarkStart w:id="49" w:name="_Toc352149533"/>
      <w:bookmarkStart w:id="50" w:name="_Toc352149729"/>
      <w:bookmarkStart w:id="51" w:name="_Toc352154330"/>
      <w:bookmarkStart w:id="52" w:name="_Toc356290473"/>
      <w:bookmarkStart w:id="53" w:name="_Toc352153685"/>
      <w:bookmarkStart w:id="54" w:name="_Toc352150014"/>
      <w:bookmarkStart w:id="55" w:name="_Toc352149849"/>
      <w:r w:rsidRPr="00D37A67">
        <w:rPr>
          <w:rFonts w:ascii="宋体" w:hAnsi="宋体" w:hint="eastAsia"/>
          <w:sz w:val="24"/>
        </w:rPr>
        <w:t>3.7 电源</w:t>
      </w:r>
      <w:bookmarkEnd w:id="47"/>
      <w:bookmarkEnd w:id="48"/>
      <w:bookmarkEnd w:id="49"/>
      <w:bookmarkEnd w:id="50"/>
      <w:bookmarkEnd w:id="51"/>
      <w:bookmarkEnd w:id="52"/>
      <w:bookmarkEnd w:id="53"/>
      <w:bookmarkEnd w:id="54"/>
      <w:bookmarkEnd w:id="55"/>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1）电源电压单相220V、频率50Hz，在电源电压变化＋10％～－15％，频率变化±3％时，系统能正常工作。</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2）配有在线式UPS电源，维持系统常规工作时间不少于2h。</w:t>
      </w:r>
    </w:p>
    <w:p w:rsidR="00063D07" w:rsidRPr="00D37A67" w:rsidRDefault="00063D07" w:rsidP="00063D07">
      <w:pPr>
        <w:adjustRightInd w:val="0"/>
        <w:snapToGrid w:val="0"/>
        <w:spacing w:line="360" w:lineRule="auto"/>
        <w:ind w:firstLineChars="200" w:firstLine="480"/>
        <w:jc w:val="left"/>
        <w:rPr>
          <w:rFonts w:ascii="宋体" w:hAnsi="宋体"/>
          <w:sz w:val="24"/>
        </w:rPr>
      </w:pPr>
      <w:bookmarkStart w:id="56" w:name="_Toc356290474"/>
      <w:bookmarkStart w:id="57" w:name="_Toc352154331"/>
      <w:bookmarkStart w:id="58" w:name="_Toc352153686"/>
      <w:bookmarkStart w:id="59" w:name="_Toc352150015"/>
      <w:bookmarkStart w:id="60" w:name="_Toc352149534"/>
      <w:bookmarkStart w:id="61" w:name="_Toc352149010"/>
      <w:bookmarkStart w:id="62" w:name="_Toc352148926"/>
      <w:bookmarkStart w:id="63" w:name="_Toc352149730"/>
      <w:bookmarkStart w:id="64" w:name="_Toc352149850"/>
      <w:r w:rsidRPr="00D37A67">
        <w:rPr>
          <w:rFonts w:ascii="宋体" w:hAnsi="宋体" w:hint="eastAsia"/>
          <w:sz w:val="24"/>
        </w:rPr>
        <w:t>3.8 数据线缆</w:t>
      </w:r>
      <w:bookmarkEnd w:id="56"/>
      <w:bookmarkEnd w:id="57"/>
      <w:bookmarkEnd w:id="58"/>
      <w:bookmarkEnd w:id="59"/>
      <w:bookmarkEnd w:id="60"/>
      <w:bookmarkEnd w:id="61"/>
      <w:bookmarkEnd w:id="62"/>
      <w:bookmarkEnd w:id="63"/>
      <w:bookmarkEnd w:id="64"/>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计算机与微波辐射计之间线缆不小于50m。</w:t>
      </w:r>
    </w:p>
    <w:p w:rsidR="00063D07" w:rsidRPr="00D37A67" w:rsidRDefault="00063D07" w:rsidP="00063D07">
      <w:pPr>
        <w:adjustRightInd w:val="0"/>
        <w:snapToGrid w:val="0"/>
        <w:spacing w:line="360" w:lineRule="auto"/>
        <w:ind w:firstLineChars="200" w:firstLine="480"/>
        <w:jc w:val="left"/>
        <w:rPr>
          <w:rFonts w:ascii="宋体" w:hAnsi="宋体"/>
          <w:sz w:val="24"/>
        </w:rPr>
      </w:pPr>
      <w:bookmarkStart w:id="65" w:name="_Toc352153687"/>
      <w:bookmarkStart w:id="66" w:name="_Toc356290475"/>
      <w:bookmarkStart w:id="67" w:name="_Toc352148927"/>
      <w:bookmarkStart w:id="68" w:name="_Toc352149851"/>
      <w:bookmarkStart w:id="69" w:name="_Toc352149535"/>
      <w:bookmarkStart w:id="70" w:name="_Toc352154332"/>
      <w:bookmarkStart w:id="71" w:name="_Toc352149011"/>
      <w:bookmarkStart w:id="72" w:name="_Toc352149731"/>
      <w:bookmarkStart w:id="73" w:name="_Toc352150016"/>
      <w:r w:rsidRPr="00D37A67">
        <w:rPr>
          <w:rFonts w:ascii="宋体" w:hAnsi="宋体" w:hint="eastAsia"/>
          <w:sz w:val="24"/>
        </w:rPr>
        <w:t>3.9 计算机</w:t>
      </w:r>
      <w:bookmarkEnd w:id="65"/>
      <w:bookmarkEnd w:id="66"/>
      <w:bookmarkEnd w:id="67"/>
      <w:bookmarkEnd w:id="68"/>
      <w:bookmarkEnd w:id="69"/>
      <w:bookmarkEnd w:id="70"/>
      <w:bookmarkEnd w:id="71"/>
      <w:bookmarkEnd w:id="72"/>
      <w:bookmarkEnd w:id="73"/>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lastRenderedPageBreak/>
        <w:t>计算机应至少满足以下要求：</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1）硬件基本配置</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CPU ：Pentium M 2.6GHz；</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内存 ：2GB DDR DRAM；</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硬盘：500G/7200/SATA2；</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集成主板： 2× USB；RJ45 LAN接口；</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2）系统环境</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操作系统：Windows XP中文版或Windows 7，及其后续视窗操作系统；</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3）软件配置</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能安装且稳定运行微波辐射计的管理应用软件。</w:t>
      </w:r>
    </w:p>
    <w:p w:rsidR="00063D07" w:rsidRPr="00D37A67" w:rsidRDefault="00063D07" w:rsidP="00063D07">
      <w:pPr>
        <w:adjustRightInd w:val="0"/>
        <w:snapToGrid w:val="0"/>
        <w:spacing w:line="360" w:lineRule="auto"/>
        <w:ind w:firstLineChars="200" w:firstLine="480"/>
        <w:jc w:val="left"/>
        <w:rPr>
          <w:rFonts w:ascii="宋体" w:hAnsi="宋体"/>
          <w:sz w:val="24"/>
        </w:rPr>
      </w:pPr>
      <w:bookmarkStart w:id="74" w:name="_Toc352149852"/>
      <w:bookmarkStart w:id="75" w:name="_Toc352149012"/>
      <w:bookmarkStart w:id="76" w:name="_Toc334970593"/>
      <w:bookmarkStart w:id="77" w:name="_Toc335816197"/>
      <w:bookmarkStart w:id="78" w:name="_Toc352148928"/>
      <w:bookmarkStart w:id="79" w:name="_Toc352149732"/>
      <w:bookmarkStart w:id="80" w:name="_Toc352149536"/>
      <w:bookmarkStart w:id="81" w:name="_Toc331076529"/>
      <w:bookmarkStart w:id="82" w:name="_Toc333826378"/>
      <w:bookmarkStart w:id="83" w:name="_Toc335749845"/>
      <w:bookmarkStart w:id="84" w:name="_Toc352153688"/>
      <w:bookmarkStart w:id="85" w:name="_Toc352154333"/>
      <w:bookmarkStart w:id="86" w:name="_Toc356290476"/>
      <w:bookmarkStart w:id="87" w:name="_Toc352150017"/>
      <w:r w:rsidRPr="00D37A67">
        <w:rPr>
          <w:rFonts w:ascii="宋体" w:hAnsi="宋体" w:hint="eastAsia"/>
          <w:sz w:val="24"/>
        </w:rPr>
        <w:t>3.10 连续工作时间</w:t>
      </w:r>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长期连续工作。</w:t>
      </w:r>
    </w:p>
    <w:p w:rsidR="00063D07" w:rsidRPr="00D37A67" w:rsidRDefault="00063D07" w:rsidP="00063D07">
      <w:pPr>
        <w:adjustRightInd w:val="0"/>
        <w:snapToGrid w:val="0"/>
        <w:spacing w:line="360" w:lineRule="auto"/>
        <w:ind w:firstLineChars="200" w:firstLine="480"/>
        <w:jc w:val="left"/>
        <w:rPr>
          <w:rFonts w:ascii="宋体" w:hAnsi="宋体"/>
          <w:sz w:val="24"/>
        </w:rPr>
      </w:pPr>
      <w:bookmarkStart w:id="88" w:name="_Toc356290477"/>
      <w:bookmarkStart w:id="89" w:name="_Toc352154334"/>
      <w:bookmarkStart w:id="90" w:name="_Toc352153689"/>
      <w:bookmarkStart w:id="91" w:name="_Toc352150018"/>
      <w:bookmarkStart w:id="92" w:name="_Toc352149013"/>
      <w:bookmarkStart w:id="93" w:name="_Toc352149537"/>
      <w:bookmarkStart w:id="94" w:name="_Toc352148929"/>
      <w:bookmarkStart w:id="95" w:name="_Toc352149733"/>
      <w:bookmarkStart w:id="96" w:name="_Toc352149853"/>
      <w:r w:rsidRPr="00D37A67">
        <w:rPr>
          <w:rFonts w:ascii="宋体" w:hAnsi="宋体" w:hint="eastAsia"/>
          <w:sz w:val="24"/>
        </w:rPr>
        <w:t>3.11 平均功耗</w:t>
      </w:r>
      <w:bookmarkEnd w:id="88"/>
      <w:bookmarkEnd w:id="89"/>
      <w:bookmarkEnd w:id="90"/>
      <w:bookmarkEnd w:id="91"/>
      <w:bookmarkEnd w:id="92"/>
      <w:bookmarkEnd w:id="93"/>
      <w:bookmarkEnd w:id="94"/>
      <w:bookmarkEnd w:id="95"/>
      <w:bookmarkEnd w:id="96"/>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≤350W（未开启防雾干燥系统加热模块）。</w:t>
      </w:r>
    </w:p>
    <w:p w:rsidR="00063D07" w:rsidRPr="00D37A67" w:rsidRDefault="00063D07" w:rsidP="00063D07">
      <w:pPr>
        <w:adjustRightInd w:val="0"/>
        <w:snapToGrid w:val="0"/>
        <w:spacing w:line="360" w:lineRule="auto"/>
        <w:ind w:firstLineChars="200" w:firstLine="480"/>
        <w:jc w:val="left"/>
        <w:rPr>
          <w:rFonts w:ascii="宋体" w:hAnsi="宋体"/>
          <w:sz w:val="24"/>
        </w:rPr>
      </w:pPr>
      <w:bookmarkStart w:id="97" w:name="_Toc335749861"/>
      <w:bookmarkStart w:id="98" w:name="_Toc335816199"/>
      <w:bookmarkStart w:id="99" w:name="_Toc352148930"/>
      <w:bookmarkStart w:id="100" w:name="_Toc352149014"/>
      <w:bookmarkStart w:id="101" w:name="_Toc352149538"/>
      <w:bookmarkStart w:id="102" w:name="_Toc352149734"/>
      <w:bookmarkStart w:id="103" w:name="_Toc352153690"/>
      <w:bookmarkStart w:id="104" w:name="_Toc352154335"/>
      <w:bookmarkStart w:id="105" w:name="_Toc352150019"/>
      <w:bookmarkStart w:id="106" w:name="_Toc352149854"/>
      <w:bookmarkStart w:id="107" w:name="_Toc356290478"/>
      <w:r w:rsidRPr="00D37A67">
        <w:rPr>
          <w:rFonts w:ascii="宋体" w:hAnsi="宋体" w:hint="eastAsia"/>
          <w:sz w:val="24"/>
        </w:rPr>
        <w:t>3.12 可靠性</w:t>
      </w:r>
      <w:bookmarkEnd w:id="97"/>
      <w:bookmarkEnd w:id="98"/>
      <w:bookmarkEnd w:id="99"/>
      <w:bookmarkEnd w:id="100"/>
      <w:bookmarkEnd w:id="101"/>
      <w:bookmarkEnd w:id="102"/>
      <w:bookmarkEnd w:id="103"/>
      <w:bookmarkEnd w:id="104"/>
      <w:bookmarkEnd w:id="105"/>
      <w:bookmarkEnd w:id="106"/>
      <w:bookmarkEnd w:id="107"/>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#系统平均故障间隔时间MTBF（</w:t>
      </w:r>
      <w:r>
        <w:rPr>
          <w:rFonts w:ascii="宋体" w:hAnsi="宋体"/>
          <w:noProof/>
          <w:sz w:val="24"/>
        </w:rPr>
        <w:drawing>
          <wp:inline distT="0" distB="0" distL="0" distR="0">
            <wp:extent cx="152400" cy="2190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D37A67">
        <w:rPr>
          <w:rFonts w:ascii="宋体" w:hAnsi="宋体" w:hint="eastAsia"/>
          <w:sz w:val="24"/>
        </w:rPr>
        <w:t>）：1000h。</w:t>
      </w:r>
    </w:p>
    <w:p w:rsidR="00063D07" w:rsidRPr="00D37A67" w:rsidRDefault="00063D07" w:rsidP="00063D07">
      <w:pPr>
        <w:adjustRightInd w:val="0"/>
        <w:snapToGrid w:val="0"/>
        <w:spacing w:line="360" w:lineRule="auto"/>
        <w:ind w:firstLineChars="200" w:firstLine="480"/>
        <w:jc w:val="left"/>
        <w:rPr>
          <w:rFonts w:ascii="宋体" w:hAnsi="宋体"/>
          <w:sz w:val="24"/>
        </w:rPr>
      </w:pPr>
      <w:bookmarkStart w:id="108" w:name="_Toc352148931"/>
      <w:bookmarkStart w:id="109" w:name="_Toc352149015"/>
      <w:bookmarkStart w:id="110" w:name="_Toc352149539"/>
      <w:bookmarkStart w:id="111" w:name="_Toc352149735"/>
      <w:bookmarkStart w:id="112" w:name="_Toc352149855"/>
      <w:bookmarkStart w:id="113" w:name="_Toc352150020"/>
      <w:bookmarkStart w:id="114" w:name="_Toc352153691"/>
      <w:bookmarkStart w:id="115" w:name="_Toc352154336"/>
      <w:bookmarkStart w:id="116" w:name="_Toc356290479"/>
      <w:r w:rsidRPr="00D37A67">
        <w:rPr>
          <w:rFonts w:ascii="宋体" w:hAnsi="宋体" w:hint="eastAsia"/>
          <w:sz w:val="24"/>
        </w:rPr>
        <w:t>3.13 环境适应性</w:t>
      </w:r>
      <w:bookmarkEnd w:id="108"/>
      <w:bookmarkEnd w:id="109"/>
      <w:bookmarkEnd w:id="110"/>
      <w:bookmarkEnd w:id="111"/>
      <w:bookmarkEnd w:id="112"/>
      <w:bookmarkEnd w:id="113"/>
      <w:bookmarkEnd w:id="114"/>
      <w:bookmarkEnd w:id="115"/>
      <w:bookmarkEnd w:id="116"/>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1）使用环境：</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气温：－40℃～45 ℃；</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相对湿度：0﹪～100﹪RH；</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大气压力：550 hPa～1100 hPa；</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 xml:space="preserve">抗风能力：≥35 m/s； </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降水强度： 满足中雨条件下的使用要求。</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2）生物环境：</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采取适当的措施防止昆虫、动物等的影响，如蜘蛛网、鼠咬、蚁啃等。</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3）振动和运输：</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用振动试验设备，加速度29.4m/s2，频率10Hz～20Hz，持续时间30min。</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用模拟运输试验台，加速度29.4m/s2，频率4Hz，持续时间2h。</w:t>
      </w:r>
    </w:p>
    <w:p w:rsidR="00063D07" w:rsidRPr="00D37A67" w:rsidRDefault="00063D07" w:rsidP="00063D07">
      <w:pPr>
        <w:adjustRightInd w:val="0"/>
        <w:snapToGrid w:val="0"/>
        <w:spacing w:line="360" w:lineRule="auto"/>
        <w:ind w:firstLineChars="200" w:firstLine="480"/>
        <w:jc w:val="left"/>
        <w:rPr>
          <w:rFonts w:ascii="宋体" w:hAnsi="宋体"/>
          <w:sz w:val="24"/>
        </w:rPr>
      </w:pPr>
      <w:bookmarkStart w:id="117" w:name="_Toc352148932"/>
      <w:bookmarkStart w:id="118" w:name="_Toc352149016"/>
      <w:bookmarkStart w:id="119" w:name="_Toc352149540"/>
      <w:bookmarkStart w:id="120" w:name="_Toc352149736"/>
      <w:bookmarkStart w:id="121" w:name="_Toc352149856"/>
      <w:bookmarkStart w:id="122" w:name="_Toc352150021"/>
      <w:bookmarkStart w:id="123" w:name="_Toc352153692"/>
      <w:bookmarkStart w:id="124" w:name="_Toc352154337"/>
      <w:bookmarkStart w:id="125" w:name="_Toc356290480"/>
      <w:r w:rsidRPr="00D37A67">
        <w:rPr>
          <w:rFonts w:ascii="宋体" w:hAnsi="宋体" w:hint="eastAsia"/>
          <w:sz w:val="24"/>
        </w:rPr>
        <w:t>3.14 安全性</w:t>
      </w:r>
      <w:bookmarkEnd w:id="117"/>
      <w:bookmarkEnd w:id="118"/>
      <w:bookmarkEnd w:id="119"/>
      <w:bookmarkEnd w:id="120"/>
      <w:bookmarkEnd w:id="121"/>
      <w:bookmarkEnd w:id="122"/>
      <w:bookmarkEnd w:id="123"/>
      <w:bookmarkEnd w:id="124"/>
      <w:bookmarkEnd w:id="125"/>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lastRenderedPageBreak/>
        <w:t>3.14.1 结构安全</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1）微波辐射计结构上的棱缘或拐角应是倒圆和磨光。</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2）相关螺钉连接件，应能承受正常使用时的机械压力，防止松脱或损坏会影响安全。</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3.14.2 电气安全</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1）防电击危险, 整机导电部件都应有防护措施，不存在足以危害操作人员可能用手或一般维修工具直接接触引发危险的可能。</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2）保护接地措施， 微波辐射计应有符合电气要求的保护接地措施，并具备放雷击防护功能。</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3）过流保护：电源线含断路器，适宜安装各地市电供电系统。</w:t>
      </w:r>
    </w:p>
    <w:p w:rsidR="00063D07" w:rsidRPr="00D37A67" w:rsidRDefault="00063D07" w:rsidP="00063D07">
      <w:pPr>
        <w:adjustRightInd w:val="0"/>
        <w:snapToGrid w:val="0"/>
        <w:spacing w:line="360" w:lineRule="auto"/>
        <w:ind w:firstLineChars="200" w:firstLine="480"/>
        <w:jc w:val="left"/>
        <w:rPr>
          <w:rFonts w:ascii="宋体" w:hAnsi="宋体"/>
          <w:sz w:val="24"/>
        </w:rPr>
      </w:pPr>
      <w:bookmarkStart w:id="126" w:name="_Toc352148933"/>
      <w:bookmarkStart w:id="127" w:name="_Toc352149017"/>
      <w:bookmarkStart w:id="128" w:name="_Toc352149541"/>
      <w:bookmarkStart w:id="129" w:name="_Toc352149737"/>
      <w:bookmarkStart w:id="130" w:name="_Toc352149857"/>
      <w:bookmarkStart w:id="131" w:name="_Toc352150022"/>
      <w:bookmarkStart w:id="132" w:name="_Toc352153693"/>
      <w:bookmarkStart w:id="133" w:name="_Toc352154338"/>
      <w:bookmarkStart w:id="134" w:name="_Toc356290481"/>
      <w:r w:rsidRPr="00D37A67">
        <w:rPr>
          <w:rFonts w:ascii="宋体" w:hAnsi="宋体" w:hint="eastAsia"/>
          <w:sz w:val="24"/>
        </w:rPr>
        <w:t>3.15 结构和外观要求</w:t>
      </w:r>
      <w:bookmarkEnd w:id="126"/>
      <w:bookmarkEnd w:id="127"/>
      <w:bookmarkEnd w:id="128"/>
      <w:bookmarkEnd w:id="129"/>
      <w:bookmarkEnd w:id="130"/>
      <w:bookmarkEnd w:id="131"/>
      <w:bookmarkEnd w:id="132"/>
      <w:bookmarkEnd w:id="133"/>
      <w:bookmarkEnd w:id="134"/>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3.15.1 机体形状</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1）机体底板适宜安装在支架面板上。</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2）方便搬运和安装。</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3.15.2 机械结构要求</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1）机械结构应利于装配、调试、检验、包装、运输、安装、维护等工作，更换部件时简便易行。应有足够的机械强度。</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2）支架需要足够稳定，无需其它支撑即可实现外部液氮定标。</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3.15.3 材料要求</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1）整机机体应选用耐老化、抗腐蚀强的材料；</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2）外表颜色避免过多太阳辐射升温影响。同时微波窗口防护罩应采用微波透过性能好，防水材料，同时采用有助于防止鸟类着落的颜色，避免可能的损坏。</w:t>
      </w:r>
    </w:p>
    <w:p w:rsidR="00063D07" w:rsidRPr="00D37A67" w:rsidRDefault="00063D07" w:rsidP="00063D07">
      <w:pPr>
        <w:adjustRightInd w:val="0"/>
        <w:snapToGrid w:val="0"/>
        <w:spacing w:line="360" w:lineRule="auto"/>
        <w:ind w:firstLineChars="200" w:firstLine="480"/>
        <w:jc w:val="left"/>
        <w:rPr>
          <w:rFonts w:ascii="宋体" w:hAnsi="宋体"/>
          <w:sz w:val="24"/>
        </w:rPr>
      </w:pPr>
      <w:bookmarkStart w:id="135" w:name="_Toc352148934"/>
      <w:bookmarkStart w:id="136" w:name="_Toc352149018"/>
      <w:bookmarkStart w:id="137" w:name="_Toc352149542"/>
      <w:bookmarkStart w:id="138" w:name="_Toc352149738"/>
      <w:bookmarkStart w:id="139" w:name="_Toc352149858"/>
      <w:bookmarkStart w:id="140" w:name="_Toc352150023"/>
      <w:bookmarkStart w:id="141" w:name="_Toc352153694"/>
      <w:bookmarkStart w:id="142" w:name="_Toc352154339"/>
      <w:bookmarkStart w:id="143" w:name="_Toc356290482"/>
      <w:r w:rsidRPr="00D37A67">
        <w:rPr>
          <w:rFonts w:ascii="宋体" w:hAnsi="宋体" w:hint="eastAsia"/>
          <w:sz w:val="24"/>
        </w:rPr>
        <w:t>*3.16 基本探测产品</w:t>
      </w:r>
      <w:bookmarkEnd w:id="135"/>
      <w:bookmarkEnd w:id="136"/>
      <w:bookmarkEnd w:id="137"/>
      <w:bookmarkEnd w:id="138"/>
      <w:bookmarkEnd w:id="139"/>
      <w:bookmarkEnd w:id="140"/>
      <w:bookmarkEnd w:id="141"/>
      <w:bookmarkEnd w:id="142"/>
      <w:bookmarkEnd w:id="143"/>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1）亮温；</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2）对流层温度廓线；</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3）边界层温度廓线；</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4）相对湿度廓线；</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5）水汽密度廓线；</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6）云底高度和云底温度；</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7）大气柱积分水汽量；</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lastRenderedPageBreak/>
        <w:t>8）大气柱积分云水含水量。</w:t>
      </w:r>
    </w:p>
    <w:p w:rsidR="00063D07" w:rsidRPr="00D37A67" w:rsidRDefault="00063D07" w:rsidP="00063D07">
      <w:pPr>
        <w:adjustRightInd w:val="0"/>
        <w:snapToGrid w:val="0"/>
        <w:spacing w:line="360" w:lineRule="auto"/>
        <w:ind w:firstLineChars="200" w:firstLine="480"/>
        <w:jc w:val="left"/>
        <w:rPr>
          <w:rFonts w:ascii="宋体" w:hAnsi="宋体"/>
          <w:sz w:val="24"/>
        </w:rPr>
      </w:pPr>
      <w:bookmarkStart w:id="144" w:name="_Toc352148935"/>
      <w:bookmarkStart w:id="145" w:name="_Toc352149019"/>
      <w:bookmarkStart w:id="146" w:name="_Toc352149543"/>
      <w:bookmarkStart w:id="147" w:name="_Toc352149739"/>
      <w:bookmarkStart w:id="148" w:name="_Toc352149859"/>
      <w:bookmarkStart w:id="149" w:name="_Toc352150024"/>
      <w:bookmarkStart w:id="150" w:name="_Toc352153695"/>
      <w:bookmarkStart w:id="151" w:name="_Toc352154340"/>
      <w:bookmarkStart w:id="152" w:name="_Toc356290483"/>
      <w:r w:rsidRPr="00D37A67">
        <w:rPr>
          <w:rFonts w:ascii="宋体" w:hAnsi="宋体" w:hint="eastAsia"/>
          <w:sz w:val="24"/>
        </w:rPr>
        <w:t>#3.17 探测数据文件要求</w:t>
      </w:r>
      <w:bookmarkEnd w:id="144"/>
      <w:bookmarkEnd w:id="145"/>
      <w:bookmarkEnd w:id="146"/>
      <w:bookmarkEnd w:id="147"/>
      <w:bookmarkEnd w:id="148"/>
      <w:bookmarkEnd w:id="149"/>
      <w:bookmarkEnd w:id="150"/>
      <w:bookmarkEnd w:id="151"/>
      <w:bookmarkEnd w:id="152"/>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管理应用软件应输出探测数据和产品，要求如下</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探测数据分三级输出：</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fldChar w:fldCharType="begin"/>
      </w:r>
      <w:r w:rsidRPr="00D37A67">
        <w:rPr>
          <w:rFonts w:ascii="宋体" w:hAnsi="宋体" w:hint="eastAsia"/>
          <w:sz w:val="24"/>
        </w:rPr>
        <w:instrText xml:space="preserve"> = 1 \* GB3 </w:instrText>
      </w:r>
      <w:r w:rsidRPr="00D37A67">
        <w:rPr>
          <w:rFonts w:ascii="宋体" w:hAnsi="宋体" w:hint="eastAsia"/>
          <w:sz w:val="24"/>
        </w:rPr>
        <w:fldChar w:fldCharType="separate"/>
      </w:r>
      <w:r w:rsidRPr="00D37A67">
        <w:rPr>
          <w:rFonts w:ascii="宋体" w:hAnsi="宋体" w:hint="eastAsia"/>
          <w:sz w:val="24"/>
        </w:rPr>
        <w:t>①</w:t>
      </w:r>
      <w:r w:rsidRPr="00D37A67">
        <w:rPr>
          <w:rFonts w:ascii="宋体" w:hAnsi="宋体" w:hint="eastAsia"/>
          <w:sz w:val="24"/>
        </w:rPr>
        <w:fldChar w:fldCharType="end"/>
      </w:r>
      <w:r w:rsidRPr="00D37A67">
        <w:rPr>
          <w:rFonts w:ascii="宋体" w:hAnsi="宋体" w:hint="eastAsia"/>
          <w:sz w:val="24"/>
        </w:rPr>
        <w:t xml:space="preserve"> Lv0数据文件： 各通道电压原始数据文件。</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fldChar w:fldCharType="begin"/>
      </w:r>
      <w:r w:rsidRPr="00D37A67">
        <w:rPr>
          <w:rFonts w:ascii="宋体" w:hAnsi="宋体" w:hint="eastAsia"/>
          <w:sz w:val="24"/>
        </w:rPr>
        <w:instrText xml:space="preserve"> = 2 \* GB3 </w:instrText>
      </w:r>
      <w:r w:rsidRPr="00D37A67">
        <w:rPr>
          <w:rFonts w:ascii="宋体" w:hAnsi="宋体" w:hint="eastAsia"/>
          <w:sz w:val="24"/>
        </w:rPr>
        <w:fldChar w:fldCharType="separate"/>
      </w:r>
      <w:r w:rsidRPr="00D37A67">
        <w:rPr>
          <w:rFonts w:ascii="宋体" w:hAnsi="宋体" w:hint="eastAsia"/>
          <w:sz w:val="24"/>
        </w:rPr>
        <w:t>②</w:t>
      </w:r>
      <w:r w:rsidRPr="00D37A67">
        <w:rPr>
          <w:rFonts w:ascii="宋体" w:hAnsi="宋体" w:hint="eastAsia"/>
          <w:sz w:val="24"/>
        </w:rPr>
        <w:fldChar w:fldCharType="end"/>
      </w:r>
      <w:r w:rsidRPr="00D37A67">
        <w:rPr>
          <w:rFonts w:ascii="宋体" w:hAnsi="宋体" w:hint="eastAsia"/>
          <w:sz w:val="24"/>
        </w:rPr>
        <w:t xml:space="preserve"> Lv1数据文件： 包括辐射计各个通道的实时亮温数据以及辐射计自带的地面气象传感器的测量数据等。</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fldChar w:fldCharType="begin"/>
      </w:r>
      <w:r w:rsidRPr="00D37A67">
        <w:rPr>
          <w:rFonts w:ascii="宋体" w:hAnsi="宋体" w:hint="eastAsia"/>
          <w:sz w:val="24"/>
        </w:rPr>
        <w:instrText xml:space="preserve"> = 3 \* GB3 </w:instrText>
      </w:r>
      <w:r w:rsidRPr="00D37A67">
        <w:rPr>
          <w:rFonts w:ascii="宋体" w:hAnsi="宋体" w:hint="eastAsia"/>
          <w:sz w:val="24"/>
        </w:rPr>
        <w:fldChar w:fldCharType="separate"/>
      </w:r>
      <w:r w:rsidRPr="00D37A67">
        <w:rPr>
          <w:rFonts w:ascii="宋体" w:hAnsi="宋体" w:hint="eastAsia"/>
          <w:sz w:val="24"/>
        </w:rPr>
        <w:t>③</w:t>
      </w:r>
      <w:r w:rsidRPr="00D37A67">
        <w:rPr>
          <w:rFonts w:ascii="宋体" w:hAnsi="宋体" w:hint="eastAsia"/>
          <w:sz w:val="24"/>
        </w:rPr>
        <w:fldChar w:fldCharType="end"/>
      </w:r>
      <w:r w:rsidRPr="00D37A67">
        <w:rPr>
          <w:rFonts w:ascii="宋体" w:hAnsi="宋体" w:hint="eastAsia"/>
          <w:sz w:val="24"/>
        </w:rPr>
        <w:t xml:space="preserve"> Lv2数据文件：包括了基于微波辐射计亮温数据通过反演计算获得的大气温度、水汽密度、相对湿度的垂直廓线，以及大气柱积分水汽量、大气柱积分云水含水量和其他衍生产品的数据文件。</w:t>
      </w:r>
    </w:p>
    <w:p w:rsidR="00063D07" w:rsidRPr="00D37A67" w:rsidRDefault="00063D07" w:rsidP="00063D07">
      <w:pPr>
        <w:adjustRightInd w:val="0"/>
        <w:snapToGrid w:val="0"/>
        <w:spacing w:line="360" w:lineRule="auto"/>
        <w:ind w:firstLineChars="200" w:firstLine="480"/>
        <w:jc w:val="left"/>
        <w:rPr>
          <w:rFonts w:ascii="宋体" w:hAnsi="宋体"/>
          <w:sz w:val="24"/>
        </w:rPr>
      </w:pPr>
      <w:bookmarkStart w:id="153" w:name="_Toc356290484"/>
      <w:r w:rsidRPr="00D37A67">
        <w:rPr>
          <w:rFonts w:ascii="宋体" w:hAnsi="宋体" w:hint="eastAsia"/>
          <w:sz w:val="24"/>
        </w:rPr>
        <w:t>#3.18 运行状态监控</w:t>
      </w:r>
      <w:bookmarkEnd w:id="153"/>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系统应对各主要组件状态进行监控，包括：</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1）微波天线组件工作状态；</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2）接收器组件工作状态；</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3）黑体定标组件工作状态；</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4）噪声源定标组件工作状态；</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5）时间同步组件工作状态；</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6）地面气象要素观测组件工作状态；</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7）防雨雾干燥组件工作状态；</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8）红外辐射仪工作状态；</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9）供电状态；</w:t>
      </w:r>
    </w:p>
    <w:p w:rsidR="00063D07" w:rsidRPr="00D37A67" w:rsidRDefault="00063D07" w:rsidP="00063D07">
      <w:pPr>
        <w:adjustRightInd w:val="0"/>
        <w:snapToGrid w:val="0"/>
        <w:spacing w:line="360" w:lineRule="auto"/>
        <w:ind w:firstLineChars="200" w:firstLine="480"/>
        <w:jc w:val="left"/>
        <w:rPr>
          <w:rFonts w:ascii="宋体" w:hAnsi="宋体"/>
          <w:sz w:val="24"/>
        </w:rPr>
      </w:pPr>
      <w:bookmarkStart w:id="154" w:name="_Toc356290485"/>
      <w:r w:rsidRPr="00D37A67">
        <w:rPr>
          <w:rFonts w:ascii="宋体" w:hAnsi="宋体" w:hint="eastAsia"/>
          <w:sz w:val="24"/>
        </w:rPr>
        <w:t>#3.19 数据文件及其格式说明</w:t>
      </w:r>
      <w:bookmarkEnd w:id="154"/>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生产方应提供：</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1）Lv0、Lv1、Lv2数据文件及其格式说明。</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2）定标原始数据、设置参数、过程参数、定标结果等数据文件及其格式说明。</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4 产品配置要求</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4.1 产品主体部分说明</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地基多通道微波辐射计硬件由主体设备和外围设备两部分组成，组成结构如图1所示。其中，主体设备包含微波辐射接收单元、数据采集与系统控制管理单</w:t>
      </w:r>
      <w:r w:rsidRPr="00D37A67">
        <w:rPr>
          <w:rFonts w:ascii="宋体" w:hAnsi="宋体" w:hint="eastAsia"/>
          <w:sz w:val="24"/>
        </w:rPr>
        <w:lastRenderedPageBreak/>
        <w:t>元、内部定标单元和辅助单元。其中辅助单元包括外部液氮定标组件、防雨雾干燥组件、地面气象要素观测组件、时间同步组件、红外辐射仪组件、机体和支架等；外围设备包括计算机和供电电源。地基多通道微波辐射计的控制管理应用软件安装于外部计算机中。</w:t>
      </w:r>
    </w:p>
    <w:p w:rsidR="00063D07" w:rsidRPr="00D37A67" w:rsidRDefault="00063D07" w:rsidP="00063D07">
      <w:pPr>
        <w:adjustRightInd w:val="0"/>
        <w:snapToGrid w:val="0"/>
        <w:spacing w:line="360" w:lineRule="auto"/>
        <w:ind w:firstLineChars="200" w:firstLine="480"/>
        <w:jc w:val="left"/>
        <w:rPr>
          <w:rFonts w:ascii="宋体" w:hAnsi="宋体"/>
          <w:sz w:val="24"/>
        </w:rPr>
      </w:pPr>
      <w:r>
        <w:rPr>
          <w:rFonts w:ascii="宋体" w:hAnsi="宋体"/>
          <w:noProof/>
          <w:sz w:val="24"/>
        </w:rPr>
        <w:drawing>
          <wp:inline distT="0" distB="0" distL="0" distR="0">
            <wp:extent cx="5276850" cy="3371850"/>
            <wp:effectExtent l="0" t="0" r="0" b="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图片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3371850"/>
                    </a:xfrm>
                    <a:prstGeom prst="rect">
                      <a:avLst/>
                    </a:prstGeom>
                    <a:noFill/>
                    <a:ln>
                      <a:noFill/>
                    </a:ln>
                  </pic:spPr>
                </pic:pic>
              </a:graphicData>
            </a:graphic>
          </wp:inline>
        </w:drawing>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图1 微波辐射计组成示意图</w:t>
      </w:r>
    </w:p>
    <w:p w:rsidR="00063D07" w:rsidRPr="00D37A67" w:rsidRDefault="00063D07" w:rsidP="00063D07">
      <w:pPr>
        <w:adjustRightInd w:val="0"/>
        <w:snapToGrid w:val="0"/>
        <w:spacing w:line="360" w:lineRule="auto"/>
        <w:ind w:firstLineChars="200" w:firstLine="480"/>
        <w:jc w:val="left"/>
        <w:rPr>
          <w:rFonts w:ascii="宋体" w:hAnsi="宋体"/>
          <w:sz w:val="24"/>
        </w:rPr>
      </w:pP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微波辐射计设备配置清单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826"/>
        <w:gridCol w:w="1269"/>
      </w:tblGrid>
      <w:tr w:rsidR="00063D07" w:rsidRPr="001669AC" w:rsidTr="0098652D">
        <w:trPr>
          <w:jc w:val="center"/>
        </w:trPr>
        <w:tc>
          <w:tcPr>
            <w:tcW w:w="704" w:type="dxa"/>
          </w:tcPr>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序号</w:t>
            </w:r>
          </w:p>
        </w:tc>
        <w:tc>
          <w:tcPr>
            <w:tcW w:w="4826" w:type="dxa"/>
          </w:tcPr>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设备配置</w:t>
            </w:r>
          </w:p>
        </w:tc>
        <w:tc>
          <w:tcPr>
            <w:tcW w:w="1269" w:type="dxa"/>
          </w:tcPr>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数量</w:t>
            </w:r>
          </w:p>
        </w:tc>
      </w:tr>
      <w:tr w:rsidR="00063D07" w:rsidRPr="001669AC" w:rsidTr="0098652D">
        <w:trPr>
          <w:jc w:val="center"/>
        </w:trPr>
        <w:tc>
          <w:tcPr>
            <w:tcW w:w="704" w:type="dxa"/>
          </w:tcPr>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1</w:t>
            </w:r>
          </w:p>
        </w:tc>
        <w:tc>
          <w:tcPr>
            <w:tcW w:w="4826" w:type="dxa"/>
          </w:tcPr>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微波辐射计主机；</w:t>
            </w:r>
          </w:p>
        </w:tc>
        <w:tc>
          <w:tcPr>
            <w:tcW w:w="1269" w:type="dxa"/>
          </w:tcPr>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1套</w:t>
            </w:r>
          </w:p>
        </w:tc>
      </w:tr>
      <w:tr w:rsidR="00063D07" w:rsidRPr="001669AC" w:rsidTr="0098652D">
        <w:trPr>
          <w:jc w:val="center"/>
        </w:trPr>
        <w:tc>
          <w:tcPr>
            <w:tcW w:w="704" w:type="dxa"/>
          </w:tcPr>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2</w:t>
            </w:r>
          </w:p>
        </w:tc>
        <w:tc>
          <w:tcPr>
            <w:tcW w:w="4826" w:type="dxa"/>
          </w:tcPr>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红外仪一台；</w:t>
            </w:r>
          </w:p>
        </w:tc>
        <w:tc>
          <w:tcPr>
            <w:tcW w:w="1269" w:type="dxa"/>
          </w:tcPr>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1套</w:t>
            </w:r>
          </w:p>
        </w:tc>
      </w:tr>
      <w:tr w:rsidR="00063D07" w:rsidRPr="001669AC" w:rsidTr="0098652D">
        <w:trPr>
          <w:jc w:val="center"/>
        </w:trPr>
        <w:tc>
          <w:tcPr>
            <w:tcW w:w="704" w:type="dxa"/>
          </w:tcPr>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3</w:t>
            </w:r>
          </w:p>
        </w:tc>
        <w:tc>
          <w:tcPr>
            <w:tcW w:w="4826" w:type="dxa"/>
          </w:tcPr>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六要素地面气象站</w:t>
            </w:r>
          </w:p>
        </w:tc>
        <w:tc>
          <w:tcPr>
            <w:tcW w:w="1269" w:type="dxa"/>
          </w:tcPr>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1套</w:t>
            </w:r>
          </w:p>
        </w:tc>
      </w:tr>
      <w:tr w:rsidR="00063D07" w:rsidRPr="001669AC" w:rsidTr="0098652D">
        <w:trPr>
          <w:jc w:val="center"/>
        </w:trPr>
        <w:tc>
          <w:tcPr>
            <w:tcW w:w="704" w:type="dxa"/>
          </w:tcPr>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4</w:t>
            </w:r>
          </w:p>
        </w:tc>
        <w:tc>
          <w:tcPr>
            <w:tcW w:w="4826" w:type="dxa"/>
          </w:tcPr>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防雨雾疏水系统；</w:t>
            </w:r>
          </w:p>
        </w:tc>
        <w:tc>
          <w:tcPr>
            <w:tcW w:w="1269" w:type="dxa"/>
          </w:tcPr>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1套</w:t>
            </w:r>
          </w:p>
        </w:tc>
      </w:tr>
      <w:tr w:rsidR="00063D07" w:rsidRPr="001669AC" w:rsidTr="0098652D">
        <w:trPr>
          <w:jc w:val="center"/>
        </w:trPr>
        <w:tc>
          <w:tcPr>
            <w:tcW w:w="704" w:type="dxa"/>
          </w:tcPr>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5</w:t>
            </w:r>
          </w:p>
        </w:tc>
        <w:tc>
          <w:tcPr>
            <w:tcW w:w="4826" w:type="dxa"/>
          </w:tcPr>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液氮制冷外部定标部件；</w:t>
            </w:r>
          </w:p>
        </w:tc>
        <w:tc>
          <w:tcPr>
            <w:tcW w:w="1269" w:type="dxa"/>
          </w:tcPr>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1套</w:t>
            </w:r>
          </w:p>
        </w:tc>
      </w:tr>
      <w:tr w:rsidR="00063D07" w:rsidRPr="001669AC" w:rsidTr="0098652D">
        <w:trPr>
          <w:jc w:val="center"/>
        </w:trPr>
        <w:tc>
          <w:tcPr>
            <w:tcW w:w="704" w:type="dxa"/>
          </w:tcPr>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6</w:t>
            </w:r>
          </w:p>
        </w:tc>
        <w:tc>
          <w:tcPr>
            <w:tcW w:w="4826" w:type="dxa"/>
          </w:tcPr>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四角支架和安装工具包；</w:t>
            </w:r>
          </w:p>
        </w:tc>
        <w:tc>
          <w:tcPr>
            <w:tcW w:w="1269" w:type="dxa"/>
          </w:tcPr>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1套</w:t>
            </w:r>
          </w:p>
        </w:tc>
      </w:tr>
      <w:tr w:rsidR="00063D07" w:rsidRPr="001669AC" w:rsidTr="0098652D">
        <w:trPr>
          <w:jc w:val="center"/>
        </w:trPr>
        <w:tc>
          <w:tcPr>
            <w:tcW w:w="704" w:type="dxa"/>
          </w:tcPr>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7</w:t>
            </w:r>
          </w:p>
        </w:tc>
        <w:tc>
          <w:tcPr>
            <w:tcW w:w="4826" w:type="dxa"/>
          </w:tcPr>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电源线和通讯光纤电缆；</w:t>
            </w:r>
          </w:p>
        </w:tc>
        <w:tc>
          <w:tcPr>
            <w:tcW w:w="1269" w:type="dxa"/>
          </w:tcPr>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1套</w:t>
            </w:r>
          </w:p>
        </w:tc>
      </w:tr>
      <w:tr w:rsidR="00063D07" w:rsidRPr="001669AC" w:rsidTr="0098652D">
        <w:trPr>
          <w:jc w:val="center"/>
        </w:trPr>
        <w:tc>
          <w:tcPr>
            <w:tcW w:w="704" w:type="dxa"/>
          </w:tcPr>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8</w:t>
            </w:r>
          </w:p>
        </w:tc>
        <w:tc>
          <w:tcPr>
            <w:tcW w:w="4826" w:type="dxa"/>
          </w:tcPr>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完整的配套软件系统；</w:t>
            </w:r>
          </w:p>
        </w:tc>
        <w:tc>
          <w:tcPr>
            <w:tcW w:w="1269" w:type="dxa"/>
          </w:tcPr>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1套</w:t>
            </w:r>
          </w:p>
        </w:tc>
      </w:tr>
      <w:tr w:rsidR="00063D07" w:rsidRPr="001669AC" w:rsidTr="0098652D">
        <w:trPr>
          <w:jc w:val="center"/>
        </w:trPr>
        <w:tc>
          <w:tcPr>
            <w:tcW w:w="704" w:type="dxa"/>
          </w:tcPr>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9</w:t>
            </w:r>
          </w:p>
        </w:tc>
        <w:tc>
          <w:tcPr>
            <w:tcW w:w="4826" w:type="dxa"/>
          </w:tcPr>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配套使用手册和仪器测试报告。</w:t>
            </w:r>
          </w:p>
        </w:tc>
        <w:tc>
          <w:tcPr>
            <w:tcW w:w="1269" w:type="dxa"/>
          </w:tcPr>
          <w:p w:rsidR="00063D07" w:rsidRPr="00D37A67" w:rsidRDefault="00063D07" w:rsidP="0098652D">
            <w:pPr>
              <w:adjustRightInd w:val="0"/>
              <w:snapToGrid w:val="0"/>
              <w:jc w:val="left"/>
              <w:rPr>
                <w:rFonts w:ascii="宋体" w:hAnsi="宋体"/>
                <w:sz w:val="24"/>
              </w:rPr>
            </w:pPr>
            <w:r w:rsidRPr="00D37A67">
              <w:rPr>
                <w:rFonts w:ascii="宋体" w:hAnsi="宋体" w:hint="eastAsia"/>
                <w:sz w:val="24"/>
              </w:rPr>
              <w:t>1套</w:t>
            </w:r>
          </w:p>
        </w:tc>
      </w:tr>
    </w:tbl>
    <w:p w:rsidR="00063D07" w:rsidRPr="00D37A67" w:rsidRDefault="00063D07" w:rsidP="00063D07">
      <w:pPr>
        <w:adjustRightInd w:val="0"/>
        <w:snapToGrid w:val="0"/>
        <w:spacing w:line="360" w:lineRule="auto"/>
        <w:ind w:firstLineChars="200" w:firstLine="480"/>
        <w:jc w:val="left"/>
        <w:rPr>
          <w:rFonts w:ascii="宋体" w:hAnsi="宋体"/>
          <w:sz w:val="24"/>
        </w:rPr>
      </w:pP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4.1.1 主体设备</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4.1.1.1微波辐射接收单元</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微波辐射接收单元包含天线组件和接收器组件。</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lastRenderedPageBreak/>
        <w:t>1）天线组件，包括微波天线、仰角转动器件和其他辅助器件。</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2）接收器组件。包括滤波和检测等器件的接收电路，输出为数字信号。</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4.1</w:t>
      </w:r>
      <w:r w:rsidRPr="00D37A67">
        <w:rPr>
          <w:rFonts w:ascii="宋体" w:hAnsi="宋体"/>
          <w:sz w:val="24"/>
        </w:rPr>
        <w:t>.</w:t>
      </w:r>
      <w:r w:rsidRPr="00D37A67">
        <w:rPr>
          <w:rFonts w:ascii="宋体" w:hAnsi="宋体" w:hint="eastAsia"/>
          <w:sz w:val="24"/>
        </w:rPr>
        <w:t>1.2内部定标单元</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内部定标单元包括内部黑体定标组件和噪声源定标组件等内部定标组件，具备实现包括黑体、噪声源、多点非线性自动定标等多种内部定标功能。</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4.1</w:t>
      </w:r>
      <w:r w:rsidRPr="00D37A67">
        <w:rPr>
          <w:rFonts w:ascii="宋体" w:hAnsi="宋体"/>
          <w:sz w:val="24"/>
        </w:rPr>
        <w:t>.</w:t>
      </w:r>
      <w:r w:rsidRPr="00D37A67">
        <w:rPr>
          <w:rFonts w:ascii="宋体" w:hAnsi="宋体" w:hint="eastAsia"/>
          <w:sz w:val="24"/>
        </w:rPr>
        <w:t>1.3数据采集与系统控制管理单元</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数据采集与系统控制单元由嵌入式处理器及其配套电路组成，实现仪器控制、恒温控制、探测数据接收与储存等。在嵌入式处理器中安装内部控制管理软件，实现对设备硬件控制和数据采集，并负责与外部控制器之间的指令和数据交换。</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4.1</w:t>
      </w:r>
      <w:r w:rsidRPr="00D37A67">
        <w:rPr>
          <w:rFonts w:ascii="宋体" w:hAnsi="宋体"/>
          <w:sz w:val="24"/>
        </w:rPr>
        <w:t>.</w:t>
      </w:r>
      <w:r w:rsidRPr="00D37A67">
        <w:rPr>
          <w:rFonts w:ascii="宋体" w:hAnsi="宋体" w:hint="eastAsia"/>
          <w:sz w:val="24"/>
        </w:rPr>
        <w:t>1.4</w:t>
      </w:r>
      <w:r w:rsidRPr="00D37A67">
        <w:rPr>
          <w:rFonts w:ascii="宋体" w:hAnsi="宋体"/>
          <w:sz w:val="24"/>
        </w:rPr>
        <w:t xml:space="preserve"> </w:t>
      </w:r>
      <w:r w:rsidRPr="00D37A67">
        <w:rPr>
          <w:rFonts w:ascii="宋体" w:hAnsi="宋体" w:hint="eastAsia"/>
          <w:sz w:val="24"/>
        </w:rPr>
        <w:t>辅助单元</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辅助单元包括外部液氮定标组件、防雨雾干燥组件、地面气象要素观测组件、时间同步组件、红外辐射仪组件、机体、支架等组成。</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外部液氮定标组件：包括液氮容器和主机附着支架等，安装于主体设备外部，数据输出到数据采集与系统控制单元。</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地面气象要素观测组件：包括温度、湿度、气压、风速、风向、雨雪传感器及其采集电路，安装于主体设备外部，数据输出到数据采集与系统控制单元。</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防雨雾干燥组件：包括鼓风机和加热器件。根据地面气象要素观测组件观测信息，工作状态受数据采集与系统控制单元控制。</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时间同步组件：安装于主体设备外部，授时或定位数据输出到数据采集与系统控制单元。</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红外辐射仪组件：安装于主体设备外部，数据输出到数据采集与系统控制单元。</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机体，包括底板、机壳盖和微波辐射窗口防护罩（即天线罩）等，防护罩材料为疏水材质。</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支架。</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4.1.2 外围设备</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包括计算机和供电电源。</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1）供电电源：包括主机供电电源、防雨雾干燥组件和外部计算机供电电源。</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2）外部计算机：包括主机、显示屏和相关通用配件，计算机安装控制管理应用软件控制主体设备进行探测、定标和数据交换。</w:t>
      </w:r>
    </w:p>
    <w:p w:rsidR="00063D07" w:rsidRPr="00D37A67" w:rsidRDefault="00063D07" w:rsidP="00063D07">
      <w:pPr>
        <w:adjustRightInd w:val="0"/>
        <w:snapToGrid w:val="0"/>
        <w:spacing w:line="360" w:lineRule="auto"/>
        <w:ind w:firstLineChars="200" w:firstLine="480"/>
        <w:jc w:val="left"/>
        <w:rPr>
          <w:rFonts w:ascii="宋体" w:hAnsi="宋体"/>
          <w:sz w:val="24"/>
        </w:rPr>
      </w:pPr>
      <w:bookmarkStart w:id="155" w:name="_Toc352148912"/>
      <w:bookmarkStart w:id="156" w:name="_Toc352148996"/>
      <w:bookmarkStart w:id="157" w:name="_Toc352149520"/>
      <w:bookmarkStart w:id="158" w:name="_Toc352149716"/>
      <w:bookmarkStart w:id="159" w:name="_Toc352149836"/>
      <w:bookmarkStart w:id="160" w:name="_Toc352154317"/>
      <w:bookmarkStart w:id="161" w:name="_Toc352150001"/>
      <w:bookmarkStart w:id="162" w:name="_Toc352153672"/>
      <w:bookmarkStart w:id="163" w:name="_Toc356290460"/>
      <w:r w:rsidRPr="00D37A67">
        <w:rPr>
          <w:rFonts w:ascii="宋体" w:hAnsi="宋体" w:hint="eastAsia"/>
          <w:sz w:val="24"/>
        </w:rPr>
        <w:lastRenderedPageBreak/>
        <w:t>4.1.3管理应用软件</w:t>
      </w:r>
      <w:bookmarkEnd w:id="155"/>
      <w:bookmarkEnd w:id="156"/>
      <w:bookmarkEnd w:id="157"/>
      <w:bookmarkEnd w:id="158"/>
      <w:bookmarkEnd w:id="159"/>
      <w:bookmarkEnd w:id="160"/>
      <w:bookmarkEnd w:id="161"/>
      <w:bookmarkEnd w:id="162"/>
      <w:bookmarkEnd w:id="163"/>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是安装于外部计算机的控制管理应用软件，实现微波辐射计的控制、管理和数据采集，数据存储、查询、检索、显示和分析，并具备窗口查看、快捷操作和帮助查询等通用功能。</w:t>
      </w:r>
    </w:p>
    <w:p w:rsidR="00063D07" w:rsidRPr="00D37A67" w:rsidRDefault="00063D07" w:rsidP="00063D07">
      <w:pPr>
        <w:adjustRightInd w:val="0"/>
        <w:snapToGrid w:val="0"/>
        <w:spacing w:line="360" w:lineRule="auto"/>
        <w:ind w:firstLineChars="200" w:firstLine="480"/>
        <w:jc w:val="left"/>
        <w:rPr>
          <w:rFonts w:ascii="宋体" w:hAnsi="宋体"/>
          <w:sz w:val="24"/>
        </w:rPr>
      </w:pP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4.2 其它保证仪器设备的正常运行和常规保养所需的附件、专用工具和消耗品。(由投标人提供，请参考总则第2.1条)</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5 选购附件、备件及消耗品（请参考总则第2.2条）</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5.1投标人推荐的其它选件。</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5.2询问延长保修期半年、1年、2年、3年的价格。</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6 技术文件</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6.1 请参考总则第1.3条。</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6.2 一套英文说明书在合同签定后</w:t>
      </w:r>
      <w:r w:rsidRPr="00D37A67">
        <w:rPr>
          <w:rFonts w:ascii="宋体" w:hAnsi="宋体"/>
          <w:sz w:val="24"/>
        </w:rPr>
        <w:t>45</w:t>
      </w:r>
      <w:r w:rsidRPr="00D37A67">
        <w:rPr>
          <w:rFonts w:ascii="宋体" w:hAnsi="宋体" w:hint="eastAsia"/>
          <w:sz w:val="24"/>
        </w:rPr>
        <w:t>天内提供给用户。另一套完整的英文说明书、维修说明书随仪器包装提供给用户。</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6.3 请参考总则第2.3条。</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7 技术服务</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7.1 设备安装调试及验收</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7.1.1 安装、调试</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投标人如中标，负责对设备进行安装、检验和调试，直到完全符合技术要求为止。</w:t>
      </w:r>
      <w:r w:rsidRPr="00D37A67">
        <w:rPr>
          <w:rFonts w:ascii="宋体" w:hAnsi="宋体" w:hint="eastAsia"/>
          <w:sz w:val="24"/>
        </w:rPr>
        <w:br/>
        <w:t>2）投标人应提供全部安装、调试过程中所需的特殊工具和易损件，并自带专用仪器仪表设备。</w:t>
      </w:r>
      <w:r w:rsidRPr="00D37A67">
        <w:rPr>
          <w:rFonts w:ascii="宋体" w:hAnsi="宋体" w:hint="eastAsia"/>
          <w:sz w:val="24"/>
        </w:rPr>
        <w:br/>
        <w:t>3）投标人应在现场对设备进行调试和试运行，以检验其设计制作质量、操作可靠性和功能完备性等方面的情况。</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4）设备安装调试后，应在买方的监督下进行一个月的试运行。</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7.1.2 设备验收</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设备验收地为用户指定地点。</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卖方在货物出厂前，应按产品技术标准规定的检验项目和试验方法进行全面检查，并随同货物提供产品质量合格证。</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sz w:val="24"/>
        </w:rPr>
        <w:t>3</w:t>
      </w:r>
      <w:r w:rsidRPr="00D37A67">
        <w:rPr>
          <w:rFonts w:ascii="宋体" w:hAnsi="宋体" w:hint="eastAsia"/>
          <w:sz w:val="24"/>
        </w:rPr>
        <w:t>） 货物到达后，由买方会同有关部门进行基本质量和数量的验收（但不作</w:t>
      </w:r>
      <w:r w:rsidRPr="00D37A67">
        <w:rPr>
          <w:rFonts w:ascii="宋体" w:hAnsi="宋体" w:hint="eastAsia"/>
          <w:sz w:val="24"/>
        </w:rPr>
        <w:lastRenderedPageBreak/>
        <w:t>为最终合格的保证），应达到合同规定的要求。</w:t>
      </w:r>
      <w:r w:rsidRPr="00D37A67">
        <w:rPr>
          <w:rFonts w:ascii="宋体" w:hAnsi="宋体" w:hint="eastAsia"/>
          <w:sz w:val="24"/>
        </w:rPr>
        <w:br/>
      </w:r>
      <w:r w:rsidRPr="00D37A67">
        <w:rPr>
          <w:rFonts w:ascii="宋体" w:hAnsi="宋体"/>
          <w:sz w:val="24"/>
        </w:rPr>
        <w:t>4</w:t>
      </w:r>
      <w:r w:rsidRPr="00D37A67">
        <w:rPr>
          <w:rFonts w:ascii="宋体" w:hAnsi="宋体" w:hint="eastAsia"/>
          <w:sz w:val="24"/>
        </w:rPr>
        <w:t>） 设备安装调试过程中，卖方应作详细检验记录。安装调试结果应该符合有关标准的要求。检验记录应提供给买方。</w:t>
      </w:r>
      <w:r w:rsidRPr="00D37A67">
        <w:rPr>
          <w:rFonts w:ascii="宋体" w:hAnsi="宋体" w:hint="eastAsia"/>
          <w:sz w:val="24"/>
        </w:rPr>
        <w:br/>
      </w:r>
      <w:r w:rsidRPr="00D37A67">
        <w:rPr>
          <w:rFonts w:ascii="宋体" w:hAnsi="宋体"/>
          <w:sz w:val="24"/>
        </w:rPr>
        <w:t>5</w:t>
      </w:r>
      <w:r w:rsidRPr="00D37A67">
        <w:rPr>
          <w:rFonts w:ascii="宋体" w:hAnsi="宋体" w:hint="eastAsia"/>
          <w:sz w:val="24"/>
        </w:rPr>
        <w:t>） 设备安装调试和试运行结束后，买方组织最终验收。当满足以下条件时， 买方确认验收合格签署验收合格证：</w:t>
      </w:r>
      <w:r w:rsidRPr="00D37A67">
        <w:rPr>
          <w:rFonts w:ascii="宋体" w:hAnsi="宋体" w:hint="eastAsia"/>
          <w:sz w:val="24"/>
        </w:rPr>
        <w:br/>
        <w:t xml:space="preserve">    a) 投标人已提供合同中签署的全部货物及完整技术资料；</w:t>
      </w:r>
      <w:r w:rsidRPr="00D37A67">
        <w:rPr>
          <w:rFonts w:ascii="宋体" w:hAnsi="宋体" w:hint="eastAsia"/>
          <w:sz w:val="24"/>
        </w:rPr>
        <w:br/>
        <w:t xml:space="preserve">    b) 货物符合技术规格，性能满足要求；</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c) 安装工程符合技术要求，性能满足要求，设备正常运行。</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7.2 技术培训</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在用户所在地对用户进行</w:t>
      </w:r>
      <w:r w:rsidRPr="00D37A67">
        <w:rPr>
          <w:rFonts w:ascii="宋体" w:hAnsi="宋体"/>
          <w:sz w:val="24"/>
        </w:rPr>
        <w:t>1</w:t>
      </w:r>
      <w:r w:rsidRPr="00D37A67">
        <w:rPr>
          <w:rFonts w:ascii="宋体" w:hAnsi="宋体" w:hint="eastAsia"/>
          <w:sz w:val="24"/>
        </w:rPr>
        <w:t>人、为期</w:t>
      </w:r>
      <w:r w:rsidRPr="00D37A67">
        <w:rPr>
          <w:rFonts w:ascii="宋体" w:hAnsi="宋体"/>
          <w:sz w:val="24"/>
        </w:rPr>
        <w:t>2</w:t>
      </w:r>
      <w:r w:rsidRPr="00D37A67">
        <w:rPr>
          <w:rFonts w:ascii="宋体" w:hAnsi="宋体" w:hint="eastAsia"/>
          <w:sz w:val="24"/>
        </w:rPr>
        <w:t>周的免费培训。培训内容包括仪器的技术原理、操作、数据处理、基本维护等。</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7.3 保修</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提供</w:t>
      </w:r>
      <w:r w:rsidRPr="00D37A67">
        <w:rPr>
          <w:rFonts w:ascii="宋体" w:hAnsi="宋体"/>
          <w:sz w:val="24"/>
        </w:rPr>
        <w:t>3</w:t>
      </w:r>
      <w:r w:rsidRPr="00D37A67">
        <w:rPr>
          <w:rFonts w:ascii="宋体" w:hAnsi="宋体" w:hint="eastAsia"/>
          <w:sz w:val="24"/>
        </w:rPr>
        <w:t>年或</w:t>
      </w:r>
      <w:r w:rsidRPr="00D37A67">
        <w:rPr>
          <w:rFonts w:ascii="宋体" w:hAnsi="宋体"/>
          <w:sz w:val="24"/>
        </w:rPr>
        <w:t>3</w:t>
      </w:r>
      <w:r w:rsidRPr="00D37A67">
        <w:rPr>
          <w:rFonts w:ascii="宋体" w:hAnsi="宋体" w:hint="eastAsia"/>
          <w:sz w:val="24"/>
        </w:rPr>
        <w:t>年以上的免费保修，保修期自验收签字之日起计算。保修期满前</w:t>
      </w:r>
      <w:r w:rsidRPr="00D37A67">
        <w:rPr>
          <w:rFonts w:ascii="宋体" w:hAnsi="宋体"/>
          <w:sz w:val="24"/>
        </w:rPr>
        <w:t>1</w:t>
      </w:r>
      <w:r w:rsidRPr="00D37A67">
        <w:rPr>
          <w:rFonts w:ascii="宋体" w:hAnsi="宋体" w:hint="eastAsia"/>
          <w:sz w:val="24"/>
        </w:rPr>
        <w:t>个月内卖方应负责一次免费全面检查，并写出正式报告，如发现潜在问题，应负责排除。</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7.4 维修响应时间</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卖方应在</w:t>
      </w:r>
      <w:r w:rsidRPr="00D37A67">
        <w:rPr>
          <w:rFonts w:ascii="宋体" w:hAnsi="宋体"/>
          <w:sz w:val="24"/>
        </w:rPr>
        <w:t>24</w:t>
      </w:r>
      <w:r w:rsidRPr="00D37A67">
        <w:rPr>
          <w:rFonts w:ascii="宋体" w:hAnsi="宋体" w:hint="eastAsia"/>
          <w:sz w:val="24"/>
        </w:rPr>
        <w:t>小时内对用户的服务要求作出响应，一般问题应在</w:t>
      </w:r>
      <w:r w:rsidRPr="00D37A67">
        <w:rPr>
          <w:rFonts w:ascii="宋体" w:hAnsi="宋体"/>
          <w:sz w:val="24"/>
        </w:rPr>
        <w:t>48</w:t>
      </w:r>
      <w:r w:rsidRPr="00D37A67">
        <w:rPr>
          <w:rFonts w:ascii="宋体" w:hAnsi="宋体" w:hint="eastAsia"/>
          <w:sz w:val="24"/>
        </w:rPr>
        <w:t>小时内解决，重大问题或其它无法迅速解决的问题应在一周内解决或提出明确解决方案，否则卖方应赔偿相应损失。</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7.5 软、硬件升级</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卖方应免费向用户提供自验收之后未来</w:t>
      </w:r>
      <w:r w:rsidRPr="00D37A67">
        <w:rPr>
          <w:rFonts w:ascii="宋体" w:hAnsi="宋体"/>
          <w:sz w:val="24"/>
        </w:rPr>
        <w:t>3</w:t>
      </w:r>
      <w:r w:rsidRPr="00D37A67">
        <w:rPr>
          <w:rFonts w:ascii="宋体" w:hAnsi="宋体" w:hint="eastAsia"/>
          <w:sz w:val="24"/>
        </w:rPr>
        <w:t>年的仪器软件升级和优惠提供与之相关的硬件升级。</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8 订货数量</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 xml:space="preserve">  一台</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9 目的港</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 xml:space="preserve"> 微波辐射计  北京空港  一台 </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10 交货日期</w:t>
      </w:r>
    </w:p>
    <w:p w:rsidR="00063D07" w:rsidRPr="00D37A67" w:rsidRDefault="00063D07" w:rsidP="00063D07">
      <w:pPr>
        <w:adjustRightInd w:val="0"/>
        <w:snapToGrid w:val="0"/>
        <w:spacing w:line="360" w:lineRule="auto"/>
        <w:ind w:firstLineChars="200" w:firstLine="480"/>
        <w:jc w:val="left"/>
        <w:rPr>
          <w:rFonts w:ascii="宋体" w:hAnsi="宋体"/>
          <w:sz w:val="24"/>
        </w:rPr>
      </w:pPr>
      <w:r w:rsidRPr="00D37A67">
        <w:rPr>
          <w:rFonts w:ascii="宋体" w:hAnsi="宋体" w:hint="eastAsia"/>
          <w:sz w:val="24"/>
        </w:rPr>
        <w:t>合同生效后6个月内</w:t>
      </w:r>
    </w:p>
    <w:p w:rsidR="00DC06A8" w:rsidRPr="00063D07" w:rsidRDefault="00DC06A8">
      <w:bookmarkStart w:id="164" w:name="_GoBack"/>
      <w:bookmarkEnd w:id="164"/>
    </w:p>
    <w:sectPr w:rsidR="00DC06A8" w:rsidRPr="00063D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933" w:rsidRDefault="00564933" w:rsidP="00063D07">
      <w:r>
        <w:separator/>
      </w:r>
    </w:p>
  </w:endnote>
  <w:endnote w:type="continuationSeparator" w:id="0">
    <w:p w:rsidR="00564933" w:rsidRDefault="00564933" w:rsidP="0006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933" w:rsidRDefault="00564933" w:rsidP="00063D07">
      <w:r>
        <w:separator/>
      </w:r>
    </w:p>
  </w:footnote>
  <w:footnote w:type="continuationSeparator" w:id="0">
    <w:p w:rsidR="00564933" w:rsidRDefault="00564933" w:rsidP="00063D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4D"/>
    <w:rsid w:val="00063D07"/>
    <w:rsid w:val="0041264D"/>
    <w:rsid w:val="00564933"/>
    <w:rsid w:val="00DC0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0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3D0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63D07"/>
    <w:rPr>
      <w:sz w:val="18"/>
      <w:szCs w:val="18"/>
    </w:rPr>
  </w:style>
  <w:style w:type="paragraph" w:styleId="a4">
    <w:name w:val="footer"/>
    <w:basedOn w:val="a"/>
    <w:link w:val="Char0"/>
    <w:uiPriority w:val="99"/>
    <w:unhideWhenUsed/>
    <w:rsid w:val="00063D0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63D0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0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3D0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63D07"/>
    <w:rPr>
      <w:sz w:val="18"/>
      <w:szCs w:val="18"/>
    </w:rPr>
  </w:style>
  <w:style w:type="paragraph" w:styleId="a4">
    <w:name w:val="footer"/>
    <w:basedOn w:val="a"/>
    <w:link w:val="Char0"/>
    <w:uiPriority w:val="99"/>
    <w:unhideWhenUsed/>
    <w:rsid w:val="00063D0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63D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992</Words>
  <Characters>5657</Characters>
  <Application>Microsoft Office Word</Application>
  <DocSecurity>0</DocSecurity>
  <Lines>47</Lines>
  <Paragraphs>13</Paragraphs>
  <ScaleCrop>false</ScaleCrop>
  <Company>Lenovo</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2017-12-06T03:23:00Z</dcterms:created>
  <dcterms:modified xsi:type="dcterms:W3CDTF">2017-12-06T03:23:00Z</dcterms:modified>
</cp:coreProperties>
</file>