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cs="宋体"/>
          <w:kern w:val="2"/>
          <w:sz w:val="28"/>
          <w:szCs w:val="28"/>
          <w:lang w:val="en-US" w:eastAsia="zh-CN"/>
        </w:rPr>
      </w:pPr>
      <w:r>
        <w:rPr>
          <w:rFonts w:hint="eastAsia" w:ascii="宋体" w:hAnsi="宋体" w:cs="宋体"/>
          <w:kern w:val="2"/>
          <w:sz w:val="28"/>
          <w:szCs w:val="28"/>
          <w:lang w:val="en-US" w:eastAsia="zh-CN"/>
        </w:rPr>
        <w:t>（具体以招标文件为准</w:t>
      </w:r>
      <w:bookmarkStart w:id="0" w:name="_GoBack"/>
      <w:bookmarkEnd w:id="0"/>
      <w:r>
        <w:rPr>
          <w:rFonts w:hint="eastAsia" w:ascii="宋体" w:hAnsi="宋体" w:cs="宋体"/>
          <w:kern w:val="2"/>
          <w:sz w:val="28"/>
          <w:szCs w:val="28"/>
          <w:lang w:val="en-US" w:eastAsia="zh-CN"/>
        </w:rPr>
        <w:t xml:space="preserve">） </w:t>
      </w:r>
    </w:p>
    <w:p>
      <w:pPr>
        <w:pStyle w:val="3"/>
        <w:rPr>
          <w:rFonts w:hint="eastAsia" w:ascii="宋体" w:hAnsi="宋体" w:cs="宋体"/>
          <w:kern w:val="2"/>
          <w:sz w:val="28"/>
          <w:szCs w:val="28"/>
          <w:lang w:val="en-US" w:eastAsia="zh-CN"/>
        </w:rPr>
      </w:pPr>
      <w:r>
        <w:rPr>
          <w:rFonts w:hint="eastAsia" w:ascii="宋体" w:hAnsi="宋体" w:cs="宋体"/>
          <w:kern w:val="2"/>
          <w:sz w:val="28"/>
          <w:szCs w:val="28"/>
          <w:lang w:val="en-US" w:eastAsia="zh-CN"/>
        </w:rPr>
        <w:t>采购内容及总体要求</w:t>
      </w:r>
    </w:p>
    <w:p>
      <w:pPr>
        <w:pStyle w:val="7"/>
        <w:spacing w:line="520" w:lineRule="exact"/>
        <w:ind w:firstLine="562"/>
        <w:jc w:val="center"/>
        <w:rPr>
          <w:rFonts w:hint="eastAsia" w:ascii="宋体" w:hAnsi="宋体" w:cs="仿宋_GB2312"/>
          <w:sz w:val="28"/>
          <w:szCs w:val="28"/>
        </w:rPr>
      </w:pPr>
      <w:r>
        <w:rPr>
          <w:rFonts w:hint="eastAsia" w:ascii="宋体" w:hAnsi="宋体"/>
          <w:b/>
          <w:sz w:val="28"/>
          <w:szCs w:val="28"/>
        </w:rPr>
        <w:t>（一）采购清单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2"/>
        <w:gridCol w:w="1568"/>
        <w:gridCol w:w="1202"/>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32" w:type="dxa"/>
            <w:noWrap w:val="0"/>
            <w:vAlign w:val="center"/>
          </w:tcPr>
          <w:p>
            <w:pPr>
              <w:widowControl/>
              <w:spacing w:line="360" w:lineRule="auto"/>
              <w:jc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货物名称</w:t>
            </w:r>
          </w:p>
        </w:tc>
        <w:tc>
          <w:tcPr>
            <w:tcW w:w="1568" w:type="dxa"/>
            <w:noWrap w:val="0"/>
            <w:vAlign w:val="center"/>
          </w:tcPr>
          <w:p>
            <w:pPr>
              <w:widowControl/>
              <w:spacing w:line="360" w:lineRule="auto"/>
              <w:jc w:val="center"/>
              <w:rPr>
                <w:rFonts w:ascii="宋体" w:hAnsi="宋体" w:cs="宋体"/>
                <w:b/>
                <w:bCs/>
                <w:color w:val="000000"/>
                <w:kern w:val="0"/>
                <w:sz w:val="24"/>
                <w:szCs w:val="24"/>
                <w:lang w:bidi="ar"/>
              </w:rPr>
            </w:pPr>
            <w:r>
              <w:rPr>
                <w:rFonts w:hint="eastAsia" w:ascii="宋体" w:hAnsi="宋体" w:cs="宋体"/>
                <w:b/>
                <w:bCs/>
                <w:color w:val="000000"/>
                <w:kern w:val="0"/>
                <w:sz w:val="24"/>
                <w:szCs w:val="24"/>
                <w:lang w:bidi="ar"/>
              </w:rPr>
              <w:t>数量</w:t>
            </w:r>
          </w:p>
        </w:tc>
        <w:tc>
          <w:tcPr>
            <w:tcW w:w="1202" w:type="dxa"/>
            <w:noWrap w:val="0"/>
            <w:vAlign w:val="center"/>
          </w:tcPr>
          <w:p>
            <w:pPr>
              <w:widowControl/>
              <w:spacing w:line="360" w:lineRule="auto"/>
              <w:jc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单位</w:t>
            </w:r>
          </w:p>
        </w:tc>
        <w:tc>
          <w:tcPr>
            <w:tcW w:w="2026" w:type="dxa"/>
            <w:noWrap w:val="0"/>
            <w:vAlign w:val="center"/>
          </w:tcPr>
          <w:p>
            <w:pPr>
              <w:widowControl/>
              <w:jc w:val="center"/>
              <w:textAlignment w:val="center"/>
              <w:rPr>
                <w:rFonts w:hint="eastAsia" w:ascii="宋体" w:hAnsi="宋体" w:cs="宋体"/>
                <w:b/>
                <w:bCs/>
                <w:color w:val="000000"/>
                <w:kern w:val="0"/>
                <w:sz w:val="24"/>
                <w:szCs w:val="24"/>
                <w:lang w:bidi="ar"/>
              </w:rPr>
            </w:pPr>
            <w:r>
              <w:rPr>
                <w:rFonts w:hint="eastAsia" w:ascii="宋体" w:hAnsi="宋体" w:cs="宋体"/>
                <w:b/>
                <w:bCs/>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32" w:type="dxa"/>
            <w:noWrap w:val="0"/>
            <w:vAlign w:val="center"/>
          </w:tcPr>
          <w:p>
            <w:pPr>
              <w:widowControl/>
              <w:spacing w:line="360" w:lineRule="auto"/>
              <w:jc w:val="center"/>
              <w:rPr>
                <w:rFonts w:hint="eastAsia" w:ascii="宋体" w:hAnsi="宋体" w:cs="宋体"/>
                <w:color w:val="000000"/>
                <w:kern w:val="0"/>
                <w:sz w:val="24"/>
                <w:szCs w:val="24"/>
                <w:lang w:bidi="ar"/>
              </w:rPr>
            </w:pPr>
            <w:r>
              <w:rPr>
                <w:rFonts w:hint="eastAsia" w:ascii="宋体" w:hAnsi="宋体"/>
                <w:sz w:val="24"/>
              </w:rPr>
              <w:t>生物安全柜</w:t>
            </w:r>
          </w:p>
        </w:tc>
        <w:tc>
          <w:tcPr>
            <w:tcW w:w="1568" w:type="dxa"/>
            <w:noWrap w:val="0"/>
            <w:vAlign w:val="center"/>
          </w:tcPr>
          <w:p>
            <w:pPr>
              <w:widowControl/>
              <w:spacing w:line="360" w:lineRule="auto"/>
              <w:jc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4</w:t>
            </w:r>
          </w:p>
        </w:tc>
        <w:tc>
          <w:tcPr>
            <w:tcW w:w="1202" w:type="dxa"/>
            <w:noWrap w:val="0"/>
            <w:vAlign w:val="center"/>
          </w:tcPr>
          <w:p>
            <w:pPr>
              <w:widowControl/>
              <w:spacing w:line="360" w:lineRule="auto"/>
              <w:jc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台</w:t>
            </w:r>
          </w:p>
        </w:tc>
        <w:tc>
          <w:tcPr>
            <w:tcW w:w="2026" w:type="dxa"/>
            <w:noWrap w:val="0"/>
            <w:vAlign w:val="center"/>
          </w:tcPr>
          <w:p>
            <w:pPr>
              <w:widowControl/>
              <w:jc w:val="center"/>
              <w:rPr>
                <w:rFonts w:ascii="宋体" w:hAnsi="宋体" w:cs="宋体"/>
                <w:color w:val="FF0000"/>
                <w:sz w:val="24"/>
                <w:szCs w:val="24"/>
              </w:rPr>
            </w:pPr>
            <w:r>
              <w:rPr>
                <w:rFonts w:hint="eastAsia" w:ascii="宋体" w:hAnsi="宋体" w:cs="宋体"/>
                <w:color w:val="FF0000"/>
                <w:kern w:val="0"/>
                <w:sz w:val="28"/>
                <w:szCs w:val="28"/>
                <w:lang w:bidi="ar"/>
              </w:rPr>
              <w:t>核心产品</w:t>
            </w:r>
          </w:p>
        </w:tc>
      </w:tr>
    </w:tbl>
    <w:p>
      <w:pPr>
        <w:widowControl/>
        <w:spacing w:line="520" w:lineRule="exact"/>
        <w:jc w:val="center"/>
        <w:rPr>
          <w:rFonts w:hint="eastAsia" w:ascii="宋体" w:hAnsi="宋体"/>
          <w:b/>
          <w:sz w:val="28"/>
          <w:szCs w:val="28"/>
        </w:rPr>
      </w:pPr>
      <w:r>
        <w:rPr>
          <w:rFonts w:hint="eastAsia" w:ascii="宋体" w:hAnsi="宋体"/>
          <w:b/>
          <w:sz w:val="28"/>
          <w:szCs w:val="28"/>
        </w:rPr>
        <w:t>（二）技术要求</w:t>
      </w:r>
    </w:p>
    <w:p>
      <w:pPr>
        <w:ind w:firstLine="482" w:firstLineChars="200"/>
        <w:rPr>
          <w:rFonts w:hint="eastAsia" w:ascii="宋体" w:hAnsi="宋体" w:cs="宋体"/>
          <w:b/>
          <w:bCs/>
          <w:sz w:val="24"/>
          <w:szCs w:val="24"/>
        </w:rPr>
      </w:pPr>
      <w:r>
        <w:rPr>
          <w:rFonts w:hint="eastAsia" w:ascii="宋体" w:hAnsi="宋体" w:cs="宋体"/>
          <w:b/>
          <w:color w:val="000000"/>
          <w:sz w:val="24"/>
          <w:szCs w:val="24"/>
        </w:rPr>
        <w:t>★</w:t>
      </w:r>
      <w:r>
        <w:rPr>
          <w:rFonts w:hint="eastAsia" w:ascii="宋体" w:hAnsi="宋体" w:cs="宋体"/>
          <w:b/>
          <w:bCs/>
          <w:sz w:val="24"/>
          <w:szCs w:val="24"/>
        </w:rPr>
        <w:t>1.气流模式：30%外排，70%循环</w:t>
      </w:r>
    </w:p>
    <w:p>
      <w:pPr>
        <w:ind w:firstLine="480" w:firstLineChars="200"/>
        <w:rPr>
          <w:rFonts w:hint="eastAsia" w:ascii="宋体" w:hAnsi="宋体" w:cs="宋体"/>
          <w:sz w:val="24"/>
          <w:szCs w:val="24"/>
        </w:rPr>
      </w:pPr>
      <w:r>
        <w:rPr>
          <w:rFonts w:hint="eastAsia" w:ascii="宋体" w:hAnsi="宋体" w:cs="宋体"/>
          <w:sz w:val="24"/>
          <w:szCs w:val="24"/>
        </w:rPr>
        <w:t>2.尺寸：整体外观不大于1550mm*1350mm*810mm，前窗工作开口高度250（mm）；前窗最大开口高度500（mm）；4英尺宽（1.2m）</w:t>
      </w:r>
    </w:p>
    <w:p>
      <w:pPr>
        <w:ind w:firstLine="480" w:firstLineChars="200"/>
        <w:rPr>
          <w:rFonts w:hint="eastAsia" w:ascii="宋体" w:hAnsi="宋体" w:cs="宋体"/>
          <w:sz w:val="24"/>
          <w:szCs w:val="24"/>
        </w:rPr>
      </w:pPr>
      <w:r>
        <w:rPr>
          <w:rFonts w:hint="eastAsia" w:ascii="宋体" w:hAnsi="宋体" w:cs="宋体"/>
          <w:sz w:val="24"/>
          <w:szCs w:val="24"/>
        </w:rPr>
        <w:t>3.滤膜规格：送风/排风过滤膜，EN1822 H14 HEPA滤膜，99.995% 对最易穿透性颗粒（MPPS），99.999%对0.3微米颗粒</w:t>
      </w:r>
    </w:p>
    <w:p>
      <w:pPr>
        <w:ind w:firstLine="480" w:firstLineChars="200"/>
        <w:rPr>
          <w:rFonts w:hint="eastAsia" w:ascii="宋体" w:hAnsi="宋体" w:cs="宋体"/>
          <w:sz w:val="24"/>
          <w:szCs w:val="24"/>
        </w:rPr>
      </w:pPr>
      <w:r>
        <w:rPr>
          <w:rFonts w:hint="eastAsia" w:ascii="宋体" w:hAnsi="宋体" w:cs="宋体"/>
          <w:sz w:val="24"/>
          <w:szCs w:val="24"/>
        </w:rPr>
        <w:t>4.性能：噪音＜67dBA，照度≥1000lux</w:t>
      </w:r>
    </w:p>
    <w:p>
      <w:pPr>
        <w:ind w:firstLine="480" w:firstLineChars="200"/>
        <w:rPr>
          <w:rFonts w:hint="eastAsia" w:ascii="宋体" w:hAnsi="宋体" w:cs="宋体"/>
          <w:sz w:val="24"/>
          <w:szCs w:val="24"/>
        </w:rPr>
      </w:pPr>
      <w:r>
        <w:rPr>
          <w:rFonts w:hint="eastAsia" w:ascii="宋体" w:hAnsi="宋体" w:cs="宋体"/>
          <w:sz w:val="24"/>
          <w:szCs w:val="24"/>
        </w:rPr>
        <w:t>5.通风系统：排风/ 进风量 540(立方米/小时)；通风量，套管连接702(立方米/小时)</w:t>
      </w:r>
    </w:p>
    <w:p>
      <w:pPr>
        <w:ind w:firstLine="482" w:firstLineChars="200"/>
        <w:rPr>
          <w:rFonts w:hint="eastAsia" w:ascii="宋体" w:hAnsi="宋体" w:cs="宋体"/>
          <w:b/>
          <w:bCs/>
          <w:sz w:val="24"/>
          <w:szCs w:val="24"/>
        </w:rPr>
      </w:pPr>
      <w:r>
        <w:rPr>
          <w:rFonts w:hint="eastAsia" w:ascii="宋体" w:hAnsi="宋体" w:cs="宋体"/>
          <w:b/>
          <w:bCs/>
          <w:sz w:val="24"/>
          <w:szCs w:val="24"/>
        </w:rPr>
        <w:t>6.安全性</w:t>
      </w:r>
    </w:p>
    <w:p>
      <w:pPr>
        <w:ind w:firstLine="480" w:firstLineChars="200"/>
        <w:rPr>
          <w:rFonts w:hint="eastAsia" w:ascii="宋体" w:hAnsi="宋体" w:cs="宋体"/>
          <w:sz w:val="24"/>
          <w:szCs w:val="24"/>
        </w:rPr>
      </w:pPr>
      <w:r>
        <w:rPr>
          <w:rFonts w:hint="eastAsia" w:ascii="宋体" w:hAnsi="宋体" w:cs="宋体"/>
          <w:sz w:val="24"/>
          <w:szCs w:val="24"/>
        </w:rPr>
        <w:t>6.1 两个独立的进气与排气风机自动控制并平衡下降气流与进气/ 排气气流，以保证持续安全的工作条件。智能直流电机可实时监测和控制风机转速，在过滤器阻塞或线路电压波动时持续保护用户安全</w:t>
      </w:r>
    </w:p>
    <w:p>
      <w:pPr>
        <w:ind w:firstLine="480" w:firstLineChars="200"/>
        <w:rPr>
          <w:rFonts w:hint="eastAsia" w:ascii="宋体" w:hAnsi="宋体" w:cs="宋体"/>
          <w:sz w:val="24"/>
          <w:szCs w:val="24"/>
        </w:rPr>
      </w:pPr>
      <w:r>
        <w:rPr>
          <w:rFonts w:hint="eastAsia" w:ascii="宋体" w:hAnsi="宋体" w:cs="宋体"/>
          <w:sz w:val="24"/>
          <w:szCs w:val="24"/>
        </w:rPr>
        <w:t>6.2 两个独立式压力传感器用于检测排气和下降气流强制通风时的压力变化。当进气、 排气或下降气流速度变化量达到20% 时，报警器将发出信号提醒用户。</w:t>
      </w:r>
    </w:p>
    <w:p>
      <w:pPr>
        <w:ind w:firstLine="480" w:firstLineChars="200"/>
        <w:rPr>
          <w:rFonts w:hint="eastAsia" w:ascii="宋体" w:hAnsi="宋体" w:cs="宋体"/>
          <w:sz w:val="24"/>
          <w:szCs w:val="24"/>
        </w:rPr>
      </w:pPr>
      <w:r>
        <w:rPr>
          <w:rFonts w:hint="eastAsia" w:ascii="宋体" w:hAnsi="宋体" w:cs="宋体"/>
          <w:sz w:val="24"/>
          <w:szCs w:val="24"/>
        </w:rPr>
        <w:t>6.3 直流无碳刷电机驱动风机，双风机主动独立控制进气/排气风机</w:t>
      </w:r>
    </w:p>
    <w:p>
      <w:pPr>
        <w:ind w:firstLine="480" w:firstLineChars="200"/>
        <w:rPr>
          <w:rFonts w:hint="eastAsia" w:ascii="宋体" w:hAnsi="宋体" w:cs="宋体"/>
          <w:sz w:val="24"/>
          <w:szCs w:val="24"/>
        </w:rPr>
      </w:pPr>
      <w:r>
        <w:rPr>
          <w:rFonts w:hint="eastAsia" w:ascii="宋体" w:hAnsi="宋体" w:cs="宋体"/>
          <w:sz w:val="24"/>
          <w:szCs w:val="24"/>
        </w:rPr>
        <w:t>6.4 低速安全节能模式，前窗完全关闭后，风机可继续工作，紫外灭菌位置，下降风速自动变为30%，方便随时使用，并节约能源</w:t>
      </w:r>
    </w:p>
    <w:p>
      <w:pPr>
        <w:ind w:firstLine="480" w:firstLineChars="200"/>
        <w:rPr>
          <w:rFonts w:hint="eastAsia" w:ascii="宋体" w:hAnsi="宋体" w:cs="宋体"/>
          <w:sz w:val="24"/>
          <w:szCs w:val="24"/>
        </w:rPr>
      </w:pPr>
      <w:r>
        <w:rPr>
          <w:rFonts w:hint="eastAsia" w:ascii="宋体" w:hAnsi="宋体" w:cs="宋体"/>
          <w:sz w:val="24"/>
          <w:szCs w:val="24"/>
        </w:rPr>
        <w:t>6.5 指示器，可直观显示安全柜总体运行状态，绿灯正常使用，黄灯需要注意，红灯需要等待，长时间红灯需要维护</w:t>
      </w:r>
    </w:p>
    <w:p>
      <w:pPr>
        <w:ind w:firstLine="480" w:firstLineChars="200"/>
        <w:rPr>
          <w:rFonts w:hint="eastAsia" w:ascii="宋体" w:hAnsi="宋体" w:cs="宋体"/>
          <w:sz w:val="24"/>
          <w:szCs w:val="24"/>
        </w:rPr>
      </w:pPr>
      <w:r>
        <w:rPr>
          <w:rFonts w:hint="eastAsia" w:ascii="宋体" w:hAnsi="宋体" w:cs="宋体"/>
          <w:sz w:val="24"/>
          <w:szCs w:val="24"/>
        </w:rPr>
        <w:t>6.6 自动报警，可对不正常气流报警及玻璃门位置报警</w:t>
      </w:r>
    </w:p>
    <w:p>
      <w:pPr>
        <w:ind w:firstLine="480" w:firstLineChars="200"/>
        <w:rPr>
          <w:rFonts w:hint="eastAsia" w:ascii="宋体" w:hAnsi="宋体" w:cs="宋体"/>
          <w:sz w:val="24"/>
          <w:szCs w:val="24"/>
        </w:rPr>
      </w:pPr>
      <w:r>
        <w:rPr>
          <w:rFonts w:hint="eastAsia" w:ascii="宋体" w:hAnsi="宋体" w:cs="宋体"/>
          <w:sz w:val="24"/>
          <w:szCs w:val="24"/>
        </w:rPr>
        <w:t>6.7 前窗采用双层贴膜高强度安全防紫外线防爆玻璃，即使发生破裂，玻璃碎片将吸附在贴膜上不会发生飞溅，防止人身伤害</w:t>
      </w:r>
    </w:p>
    <w:p>
      <w:pPr>
        <w:ind w:firstLine="480" w:firstLineChars="200"/>
        <w:rPr>
          <w:rFonts w:hint="eastAsia" w:ascii="宋体" w:hAnsi="宋体" w:cs="宋体"/>
          <w:sz w:val="24"/>
          <w:szCs w:val="24"/>
        </w:rPr>
      </w:pPr>
      <w:r>
        <w:rPr>
          <w:rFonts w:hint="eastAsia" w:ascii="宋体" w:hAnsi="宋体" w:cs="宋体"/>
          <w:sz w:val="24"/>
          <w:szCs w:val="24"/>
        </w:rPr>
        <w:t>6.8 位置传感器监测前窗的位置，指示前窗是否开到特定的工作位置；在节能状态时关闭；或一个不安全的中间位置</w:t>
      </w:r>
    </w:p>
    <w:p>
      <w:pPr>
        <w:ind w:firstLine="480" w:firstLineChars="200"/>
        <w:rPr>
          <w:rFonts w:hint="eastAsia" w:ascii="宋体" w:hAnsi="宋体" w:cs="宋体"/>
          <w:sz w:val="24"/>
          <w:szCs w:val="24"/>
        </w:rPr>
      </w:pPr>
      <w:r>
        <w:rPr>
          <w:rFonts w:hint="eastAsia" w:ascii="宋体" w:hAnsi="宋体" w:cs="宋体"/>
          <w:sz w:val="24"/>
          <w:szCs w:val="24"/>
        </w:rPr>
        <w:t>6.9 在紫外灭菌过程中，前窗安全锁启动，防止有害的紫外辐射从样品室中泄露</w:t>
      </w:r>
    </w:p>
    <w:p>
      <w:pPr>
        <w:ind w:firstLine="480" w:firstLineChars="200"/>
        <w:rPr>
          <w:rFonts w:hint="eastAsia" w:ascii="宋体" w:hAnsi="宋体" w:cs="宋体"/>
          <w:sz w:val="24"/>
          <w:szCs w:val="24"/>
        </w:rPr>
      </w:pPr>
      <w:r>
        <w:rPr>
          <w:rFonts w:hint="eastAsia" w:ascii="宋体" w:hAnsi="宋体" w:cs="宋体"/>
          <w:sz w:val="24"/>
          <w:szCs w:val="24"/>
        </w:rPr>
        <w:t>7、功耗：正常运行时275W；节能模式40W</w:t>
      </w:r>
    </w:p>
    <w:p>
      <w:pPr>
        <w:ind w:firstLine="482" w:firstLineChars="200"/>
        <w:rPr>
          <w:rFonts w:hint="eastAsia" w:ascii="宋体" w:hAnsi="宋体" w:cs="宋体"/>
          <w:b/>
          <w:bCs/>
          <w:sz w:val="24"/>
          <w:szCs w:val="24"/>
        </w:rPr>
      </w:pPr>
      <w:r>
        <w:rPr>
          <w:rFonts w:hint="eastAsia" w:ascii="宋体" w:hAnsi="宋体" w:cs="宋体"/>
          <w:b/>
          <w:bCs/>
          <w:sz w:val="24"/>
          <w:szCs w:val="24"/>
        </w:rPr>
        <w:t>8、便捷性</w:t>
      </w:r>
    </w:p>
    <w:p>
      <w:pPr>
        <w:ind w:firstLine="480" w:firstLineChars="200"/>
        <w:rPr>
          <w:rFonts w:hint="eastAsia" w:ascii="宋体" w:hAnsi="宋体" w:cs="宋体"/>
          <w:sz w:val="24"/>
          <w:szCs w:val="24"/>
        </w:rPr>
      </w:pPr>
      <w:r>
        <w:rPr>
          <w:rFonts w:hint="eastAsia" w:ascii="宋体" w:hAnsi="宋体" w:cs="宋体"/>
          <w:sz w:val="24"/>
          <w:szCs w:val="24"/>
        </w:rPr>
        <w:t>8.1 专利前窗设计，可以简单的将前窗下降从而彻底清洁柜体内表面，降低污染风险</w:t>
      </w:r>
    </w:p>
    <w:p>
      <w:pPr>
        <w:ind w:firstLine="480" w:firstLineChars="200"/>
        <w:rPr>
          <w:rFonts w:hint="eastAsia" w:ascii="宋体" w:hAnsi="宋体" w:cs="宋体"/>
          <w:sz w:val="24"/>
          <w:szCs w:val="24"/>
        </w:rPr>
      </w:pPr>
      <w:r>
        <w:rPr>
          <w:rFonts w:hint="eastAsia" w:ascii="宋体" w:hAnsi="宋体" w:cs="宋体"/>
          <w:sz w:val="24"/>
          <w:szCs w:val="24"/>
        </w:rPr>
        <w:t>8.2 UV灯管可定时操作</w:t>
      </w:r>
    </w:p>
    <w:p>
      <w:pPr>
        <w:ind w:firstLine="480" w:firstLineChars="200"/>
        <w:rPr>
          <w:rFonts w:hint="eastAsia" w:ascii="宋体" w:hAnsi="宋体" w:cs="宋体"/>
          <w:sz w:val="24"/>
          <w:szCs w:val="24"/>
        </w:rPr>
      </w:pPr>
      <w:r>
        <w:rPr>
          <w:rFonts w:hint="eastAsia" w:ascii="宋体" w:hAnsi="宋体" w:cs="宋体"/>
          <w:sz w:val="24"/>
          <w:szCs w:val="24"/>
        </w:rPr>
        <w:t>8.3 10度倾角斜面设计的玻璃悬窗符合人体工程学，防止眩光产生，影响操作</w:t>
      </w:r>
    </w:p>
    <w:p>
      <w:pPr>
        <w:ind w:firstLine="480" w:firstLineChars="200"/>
        <w:rPr>
          <w:rFonts w:hint="eastAsia" w:ascii="宋体" w:hAnsi="宋体" w:cs="宋体"/>
          <w:sz w:val="24"/>
          <w:szCs w:val="24"/>
        </w:rPr>
      </w:pPr>
      <w:r>
        <w:rPr>
          <w:rFonts w:hint="eastAsia" w:ascii="宋体" w:hAnsi="宋体" w:cs="宋体"/>
          <w:sz w:val="24"/>
          <w:szCs w:val="24"/>
        </w:rPr>
        <w:t>8.4 控制面板信息多样化，可显示时间、显示风速、显示总工作时间、定时器、UV灯工作时间、错误报告、性能参数-PER</w:t>
      </w:r>
    </w:p>
    <w:p>
      <w:pPr>
        <w:ind w:firstLine="482" w:firstLineChars="200"/>
        <w:rPr>
          <w:rFonts w:hint="eastAsia" w:ascii="宋体" w:hAnsi="宋体" w:cs="宋体"/>
          <w:b/>
          <w:bCs/>
          <w:sz w:val="24"/>
          <w:szCs w:val="24"/>
        </w:rPr>
      </w:pPr>
      <w:r>
        <w:rPr>
          <w:rFonts w:hint="eastAsia" w:ascii="宋体" w:hAnsi="宋体" w:cs="宋体"/>
          <w:b/>
          <w:bCs/>
          <w:sz w:val="24"/>
          <w:szCs w:val="24"/>
        </w:rPr>
        <w:t>9、配件</w:t>
      </w:r>
    </w:p>
    <w:p>
      <w:pPr>
        <w:ind w:firstLine="480" w:firstLineChars="200"/>
        <w:rPr>
          <w:rFonts w:hint="eastAsia" w:ascii="宋体" w:hAnsi="宋体" w:cs="宋体"/>
          <w:sz w:val="24"/>
          <w:szCs w:val="24"/>
        </w:rPr>
      </w:pPr>
      <w:r>
        <w:rPr>
          <w:rFonts w:hint="eastAsia" w:ascii="宋体" w:hAnsi="宋体" w:cs="宋体"/>
          <w:sz w:val="24"/>
          <w:szCs w:val="24"/>
        </w:rPr>
        <w:t>9.1 电源插座：不少于1个</w:t>
      </w:r>
    </w:p>
    <w:p>
      <w:pPr>
        <w:ind w:firstLine="480" w:firstLineChars="200"/>
        <w:rPr>
          <w:rFonts w:hint="eastAsia" w:ascii="宋体" w:hAnsi="宋体" w:cs="宋体"/>
          <w:sz w:val="24"/>
          <w:szCs w:val="24"/>
        </w:rPr>
      </w:pPr>
      <w:r>
        <w:rPr>
          <w:rFonts w:hint="eastAsia" w:ascii="宋体" w:hAnsi="宋体" w:cs="宋体"/>
          <w:sz w:val="24"/>
          <w:szCs w:val="24"/>
        </w:rPr>
        <w:t>9.2 检修口：6个（直径24毫米）</w:t>
      </w:r>
    </w:p>
    <w:p>
      <w:pPr>
        <w:ind w:firstLine="480" w:firstLineChars="200"/>
        <w:rPr>
          <w:rFonts w:hint="eastAsia" w:ascii="宋体" w:hAnsi="宋体" w:cs="宋体"/>
          <w:sz w:val="24"/>
          <w:szCs w:val="24"/>
        </w:rPr>
      </w:pPr>
      <w:r>
        <w:rPr>
          <w:rFonts w:hint="eastAsia" w:ascii="宋体" w:hAnsi="宋体" w:cs="宋体"/>
          <w:sz w:val="24"/>
          <w:szCs w:val="24"/>
        </w:rPr>
        <w:t>9.3 阀门：最多可安装6个(通过侧壁检修口安装)</w:t>
      </w:r>
    </w:p>
    <w:p>
      <w:pPr>
        <w:ind w:firstLine="480" w:firstLineChars="200"/>
        <w:rPr>
          <w:rFonts w:hint="eastAsia" w:ascii="宋体" w:hAnsi="宋体" w:cs="宋体"/>
          <w:sz w:val="24"/>
          <w:szCs w:val="24"/>
        </w:rPr>
      </w:pPr>
      <w:r>
        <w:rPr>
          <w:rFonts w:hint="eastAsia" w:ascii="宋体" w:hAnsi="宋体" w:cs="宋体"/>
          <w:sz w:val="24"/>
          <w:szCs w:val="24"/>
        </w:rPr>
        <w:t>9.4 搁手架：专利的人体工效学设计的搁手架，标配2个，防止操作疲劳</w:t>
      </w:r>
    </w:p>
    <w:p>
      <w:pPr>
        <w:ind w:firstLine="480" w:firstLineChars="200"/>
        <w:rPr>
          <w:rFonts w:hint="eastAsia" w:ascii="宋体" w:hAnsi="宋体" w:cs="宋体"/>
          <w:sz w:val="24"/>
          <w:szCs w:val="24"/>
        </w:rPr>
      </w:pPr>
      <w:r>
        <w:rPr>
          <w:rFonts w:hint="eastAsia" w:ascii="宋体" w:hAnsi="宋体" w:cs="宋体"/>
          <w:sz w:val="24"/>
          <w:szCs w:val="24"/>
        </w:rPr>
        <w:t>9.5 支架</w:t>
      </w:r>
    </w:p>
    <w:p>
      <w:pPr>
        <w:tabs>
          <w:tab w:val="left" w:pos="315"/>
        </w:tabs>
        <w:spacing w:line="360" w:lineRule="auto"/>
        <w:jc w:val="left"/>
        <w:textAlignment w:val="baseline"/>
        <w:rPr>
          <w:rFonts w:hint="eastAsia"/>
          <w:sz w:val="28"/>
          <w:szCs w:val="28"/>
        </w:rPr>
      </w:pPr>
      <w:r>
        <w:rPr>
          <w:rFonts w:hint="eastAsia" w:ascii="宋体" w:hAnsi="宋体" w:cs="宋体"/>
          <w:b/>
          <w:color w:val="FF0000"/>
          <w:sz w:val="24"/>
          <w:szCs w:val="24"/>
        </w:rPr>
        <w:t>注：1、如果在技术参数或配置中标明了品牌或产地，则仅供参考，并非指定，投标人可以选用替代的方案，但这种替代整体上要优于或相当于招标文件的相关要求。</w:t>
      </w:r>
    </w:p>
    <w:p>
      <w:pPr>
        <w:tabs>
          <w:tab w:val="left" w:pos="1050"/>
        </w:tabs>
        <w:spacing w:line="360" w:lineRule="auto"/>
        <w:outlineLvl w:val="2"/>
        <w:rPr>
          <w:rFonts w:hint="eastAsia" w:ascii="宋体" w:hAnsi="宋体" w:cs="宋体"/>
          <w:b/>
          <w:color w:val="FF0000"/>
          <w:sz w:val="24"/>
          <w:szCs w:val="24"/>
        </w:rPr>
      </w:pPr>
      <w:r>
        <w:rPr>
          <w:rFonts w:hint="eastAsia" w:ascii="宋体" w:hAnsi="宋体" w:cs="宋体"/>
          <w:b/>
          <w:color w:val="FF0000"/>
          <w:sz w:val="24"/>
          <w:szCs w:val="24"/>
        </w:rPr>
        <w:t>2、为鼓励不同品牌的充分竞争，如某货物的某技术参数或要求属于个别品牌专有，则该技术参数及要求不具有限制性，投标人可对该参数或要求进行适当调整，并应当在投标文件中说明调整的理由，且该调整须经评委会审核认可。</w:t>
      </w:r>
    </w:p>
    <w:p>
      <w:pPr>
        <w:tabs>
          <w:tab w:val="left" w:pos="1050"/>
        </w:tabs>
        <w:spacing w:line="360" w:lineRule="auto"/>
        <w:outlineLvl w:val="2"/>
        <w:rPr>
          <w:rFonts w:hint="eastAsia" w:ascii="宋体" w:hAnsi="宋体" w:cs="宋体"/>
          <w:b/>
          <w:color w:val="FF0000"/>
          <w:sz w:val="24"/>
          <w:szCs w:val="24"/>
          <w:highlight w:val="yellow"/>
        </w:rPr>
      </w:pPr>
      <w:r>
        <w:rPr>
          <w:rFonts w:hint="eastAsia" w:ascii="宋体" w:hAnsi="宋体" w:cs="宋体"/>
          <w:b/>
          <w:color w:val="FF0000"/>
          <w:sz w:val="24"/>
          <w:szCs w:val="24"/>
          <w:highlight w:val="yellow"/>
        </w:rPr>
        <w:t>3、所有描述为“支持”的，均表示具备、配置、提供、实现等意思，是要满足技术参数的要求。</w:t>
      </w:r>
    </w:p>
    <w:p>
      <w:pPr>
        <w:pStyle w:val="2"/>
        <w:rPr>
          <w:rFonts w:hint="eastAsia" w:ascii="宋体" w:hAnsi="宋体" w:eastAsia="宋体" w:cs="宋体"/>
          <w:color w:val="FF0000"/>
          <w:kern w:val="2"/>
          <w:sz w:val="24"/>
          <w:szCs w:val="24"/>
          <w:highlight w:val="yellow"/>
        </w:rPr>
      </w:pPr>
      <w:r>
        <w:rPr>
          <w:rFonts w:hint="eastAsia" w:ascii="宋体" w:hAnsi="宋体" w:eastAsia="宋体" w:cs="宋体"/>
          <w:color w:val="FF0000"/>
          <w:kern w:val="2"/>
          <w:sz w:val="24"/>
          <w:szCs w:val="24"/>
          <w:highlight w:val="yellow"/>
        </w:rPr>
        <w:t>4、本项目“生物安全柜”为核心产品。</w:t>
      </w:r>
    </w:p>
    <w:p>
      <w:pPr>
        <w:tabs>
          <w:tab w:val="left" w:pos="1050"/>
        </w:tabs>
        <w:spacing w:line="360" w:lineRule="auto"/>
        <w:outlineLvl w:val="2"/>
        <w:rPr>
          <w:rFonts w:hint="eastAsia" w:ascii="宋体" w:hAnsi="宋体" w:cs="宋体"/>
          <w:b/>
          <w:sz w:val="28"/>
          <w:szCs w:val="28"/>
        </w:rPr>
      </w:pPr>
      <w:r>
        <w:rPr>
          <w:rFonts w:hint="eastAsia" w:ascii="宋体" w:hAnsi="宋体" w:cs="宋体"/>
          <w:b/>
          <w:color w:val="FF0000"/>
          <w:sz w:val="24"/>
          <w:szCs w:val="24"/>
        </w:rPr>
        <w:t>5、招标文件中用“</w:t>
      </w:r>
      <w:r>
        <w:rPr>
          <w:rFonts w:hint="eastAsia" w:ascii="宋体" w:hAnsi="宋体" w:cs="宋体"/>
          <w:b/>
          <w:color w:val="000000"/>
          <w:sz w:val="24"/>
          <w:szCs w:val="24"/>
        </w:rPr>
        <w:t>★</w:t>
      </w:r>
      <w:r>
        <w:rPr>
          <w:rFonts w:hint="eastAsia" w:ascii="宋体" w:hAnsi="宋体" w:cs="宋体"/>
          <w:b/>
          <w:color w:val="FF0000"/>
          <w:sz w:val="24"/>
          <w:szCs w:val="24"/>
        </w:rPr>
        <w:t>”标注的技术参数为不允许负偏离的实质性要求和条件（如果招标文件中有标注“</w:t>
      </w:r>
      <w:r>
        <w:rPr>
          <w:rFonts w:hint="eastAsia" w:ascii="宋体" w:hAnsi="宋体" w:cs="宋体"/>
          <w:b/>
          <w:color w:val="000000"/>
          <w:sz w:val="24"/>
          <w:szCs w:val="24"/>
        </w:rPr>
        <w:t>★</w:t>
      </w:r>
      <w:r>
        <w:rPr>
          <w:rFonts w:hint="eastAsia" w:ascii="宋体" w:hAnsi="宋体" w:cs="宋体"/>
          <w:b/>
          <w:color w:val="FF0000"/>
          <w:sz w:val="24"/>
          <w:szCs w:val="24"/>
        </w:rPr>
        <w:t>”的技术参数）。</w:t>
      </w:r>
    </w:p>
    <w:p>
      <w:pPr>
        <w:tabs>
          <w:tab w:val="left" w:pos="1050"/>
        </w:tabs>
        <w:spacing w:line="440" w:lineRule="exact"/>
        <w:jc w:val="center"/>
        <w:outlineLvl w:val="2"/>
        <w:rPr>
          <w:rFonts w:hint="eastAsia" w:ascii="宋体" w:hAnsi="宋体" w:cs="宋体"/>
          <w:b/>
          <w:sz w:val="28"/>
          <w:szCs w:val="28"/>
        </w:rPr>
      </w:pPr>
      <w:r>
        <w:rPr>
          <w:rFonts w:hint="eastAsia" w:ascii="宋体" w:hAnsi="宋体" w:cs="宋体"/>
          <w:b/>
          <w:sz w:val="28"/>
          <w:szCs w:val="28"/>
        </w:rPr>
        <w:t>二、商务要求</w:t>
      </w:r>
    </w:p>
    <w:p>
      <w:pPr>
        <w:tabs>
          <w:tab w:val="left" w:pos="1050"/>
        </w:tabs>
        <w:spacing w:line="440" w:lineRule="exact"/>
        <w:jc w:val="center"/>
        <w:outlineLvl w:val="2"/>
        <w:rPr>
          <w:rFonts w:hint="eastAsia" w:ascii="宋体" w:hAnsi="宋体" w:cs="宋体"/>
          <w:b/>
          <w:sz w:val="28"/>
          <w:szCs w:val="28"/>
          <w:u w:val="single"/>
        </w:rPr>
      </w:pPr>
      <w:r>
        <w:rPr>
          <w:rFonts w:hint="eastAsia" w:ascii="宋体" w:hAnsi="宋体" w:cs="宋体"/>
          <w:b/>
          <w:color w:val="FF0000"/>
          <w:sz w:val="28"/>
          <w:szCs w:val="28"/>
          <w:highlight w:val="yellow"/>
        </w:rPr>
        <w:t>（本项目商务要求为不允许负偏离的实质性要求和条件）</w:t>
      </w:r>
    </w:p>
    <w:p>
      <w:pPr>
        <w:snapToGrid w:val="0"/>
        <w:spacing w:line="500" w:lineRule="exact"/>
        <w:ind w:firstLine="548" w:firstLineChars="196"/>
        <w:rPr>
          <w:rFonts w:hint="eastAsia" w:ascii="宋体" w:hAnsi="宋体" w:cs="宋体"/>
          <w:b/>
          <w:color w:val="FF0000"/>
          <w:sz w:val="28"/>
          <w:szCs w:val="28"/>
        </w:rPr>
      </w:pPr>
      <w:r>
        <w:rPr>
          <w:rFonts w:hint="eastAsia" w:ascii="宋体" w:hAnsi="宋体" w:cs="宋体"/>
          <w:color w:val="000000"/>
          <w:sz w:val="28"/>
          <w:szCs w:val="28"/>
        </w:rPr>
        <w:t>1、所有货物</w:t>
      </w:r>
      <w:r>
        <w:rPr>
          <w:rFonts w:hint="eastAsia" w:ascii="宋体" w:hAnsi="宋体" w:cs="宋体"/>
          <w:sz w:val="28"/>
          <w:szCs w:val="28"/>
        </w:rPr>
        <w:t>（包括零部件）</w:t>
      </w:r>
      <w:r>
        <w:rPr>
          <w:rFonts w:hint="eastAsia" w:ascii="宋体" w:hAnsi="宋体" w:cs="宋体"/>
          <w:color w:val="000000"/>
          <w:sz w:val="28"/>
          <w:szCs w:val="28"/>
        </w:rPr>
        <w:t>须为全新的、未使用过的原装正品。提交货物</w:t>
      </w:r>
      <w:r>
        <w:rPr>
          <w:rFonts w:hint="eastAsia" w:ascii="宋体" w:hAnsi="宋体" w:cs="宋体"/>
          <w:sz w:val="28"/>
          <w:szCs w:val="28"/>
        </w:rPr>
        <w:t>（含相关服务）</w:t>
      </w:r>
      <w:r>
        <w:rPr>
          <w:rFonts w:hint="eastAsia" w:ascii="宋体" w:hAnsi="宋体" w:cs="宋体"/>
          <w:color w:val="000000"/>
          <w:sz w:val="28"/>
          <w:szCs w:val="28"/>
        </w:rPr>
        <w:t>的技术参数和配置应与招标文件的要求及其投标文件的技术响应表（如果被评委会接受的话）相一致。若招标文件及投标文件中无相应说明，则以国家有关部门最新颁布的相应标准及规范为准。</w:t>
      </w:r>
    </w:p>
    <w:p>
      <w:pPr>
        <w:snapToGrid w:val="0"/>
        <w:spacing w:line="440" w:lineRule="exact"/>
        <w:ind w:firstLine="560" w:firstLineChars="200"/>
        <w:rPr>
          <w:rFonts w:hint="eastAsia" w:ascii="宋体" w:hAnsi="宋体"/>
          <w:color w:val="000000"/>
          <w:sz w:val="28"/>
          <w:szCs w:val="28"/>
        </w:rPr>
      </w:pPr>
      <w:r>
        <w:rPr>
          <w:rFonts w:hint="eastAsia" w:ascii="宋体" w:hAnsi="宋体"/>
          <w:sz w:val="28"/>
          <w:szCs w:val="28"/>
        </w:rPr>
        <w:t>2、</w:t>
      </w:r>
      <w:r>
        <w:rPr>
          <w:rFonts w:hint="eastAsia" w:ascii="宋体" w:hAnsi="宋体"/>
          <w:color w:val="000000"/>
          <w:sz w:val="28"/>
          <w:szCs w:val="28"/>
        </w:rPr>
        <w:t>所有货物必须符合</w:t>
      </w:r>
      <w:r>
        <w:rPr>
          <w:rFonts w:ascii="宋体" w:hAnsi="宋体"/>
          <w:color w:val="000000"/>
          <w:sz w:val="28"/>
          <w:szCs w:val="28"/>
        </w:rPr>
        <w:fldChar w:fldCharType="begin"/>
      </w:r>
      <w:r>
        <w:rPr>
          <w:rFonts w:ascii="宋体" w:hAnsi="宋体"/>
          <w:color w:val="000000"/>
          <w:sz w:val="28"/>
          <w:szCs w:val="28"/>
        </w:rPr>
        <w:instrText xml:space="preserve"> HYPERLINK "http://www.baidu.com/link?url=Nj7dfbMg_ebAkE8ek_c-0zq6UoNGH-0wbKx239c9GGvSmoA02epq145scTk5wCDt3ka7OsJRcy7ACEK8L5U6ma&amp;wd=&amp;eqid=bdd8ce0c00006087000000045bd12bb1" \t "_blank" </w:instrText>
      </w:r>
      <w:r>
        <w:rPr>
          <w:rFonts w:ascii="宋体" w:hAnsi="宋体"/>
          <w:color w:val="000000"/>
          <w:sz w:val="28"/>
          <w:szCs w:val="28"/>
        </w:rPr>
        <w:fldChar w:fldCharType="separate"/>
      </w:r>
      <w:r>
        <w:rPr>
          <w:rFonts w:ascii="宋体" w:hAnsi="宋体"/>
          <w:sz w:val="28"/>
          <w:szCs w:val="28"/>
        </w:rPr>
        <w:t>《</w:t>
      </w:r>
      <w:r>
        <w:rPr>
          <w:rFonts w:ascii="宋体" w:hAnsi="宋体"/>
          <w:color w:val="000000"/>
          <w:sz w:val="28"/>
          <w:szCs w:val="28"/>
        </w:rPr>
        <w:t>医疗器械</w:t>
      </w:r>
      <w:r>
        <w:rPr>
          <w:rFonts w:ascii="宋体" w:hAnsi="宋体"/>
          <w:sz w:val="28"/>
          <w:szCs w:val="28"/>
        </w:rPr>
        <w:t>标准</w:t>
      </w:r>
      <w:r>
        <w:rPr>
          <w:rFonts w:ascii="宋体" w:hAnsi="宋体"/>
          <w:color w:val="000000"/>
          <w:sz w:val="28"/>
          <w:szCs w:val="28"/>
        </w:rPr>
        <w:t>管理办法</w:t>
      </w:r>
      <w:r>
        <w:rPr>
          <w:rFonts w:ascii="宋体" w:hAnsi="宋体"/>
          <w:sz w:val="28"/>
          <w:szCs w:val="28"/>
        </w:rPr>
        <w:t>》</w:t>
      </w:r>
      <w:r>
        <w:rPr>
          <w:rFonts w:ascii="宋体" w:hAnsi="宋体"/>
          <w:color w:val="000000"/>
          <w:sz w:val="28"/>
          <w:szCs w:val="28"/>
        </w:rPr>
        <w:fldChar w:fldCharType="end"/>
      </w:r>
      <w:r>
        <w:rPr>
          <w:rFonts w:hint="eastAsia" w:ascii="宋体" w:hAnsi="宋体"/>
          <w:color w:val="000000"/>
          <w:sz w:val="28"/>
          <w:szCs w:val="28"/>
        </w:rPr>
        <w:t>等国家相关强制性要求。</w:t>
      </w:r>
    </w:p>
    <w:p>
      <w:pPr>
        <w:spacing w:line="400" w:lineRule="exact"/>
        <w:ind w:firstLine="560" w:firstLineChars="200"/>
        <w:rPr>
          <w:rFonts w:hint="eastAsia" w:ascii="宋体" w:hAnsi="宋体"/>
          <w:color w:val="FF0000"/>
          <w:sz w:val="28"/>
          <w:szCs w:val="28"/>
        </w:rPr>
      </w:pPr>
      <w:r>
        <w:rPr>
          <w:rFonts w:hint="eastAsia" w:ascii="宋体" w:hAnsi="宋体"/>
          <w:color w:val="FF0000"/>
          <w:sz w:val="28"/>
          <w:szCs w:val="28"/>
        </w:rPr>
        <w:t>2.1投标人须在投标文件技术标中提供所投生物安全柜的医疗器械注册证复印件和医疗器械注册登记表复印件（医疗器械注册证批准日期为2014年10月1日以后的，无需提供医疗器械注册登记表），否则视为商务要求未完全响应。</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3、技术支持</w:t>
      </w:r>
    </w:p>
    <w:p>
      <w:pPr>
        <w:spacing w:line="5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3.1中标人应向招标人提供全方位及时而有效的技术支持和服务。</w:t>
      </w:r>
    </w:p>
    <w:p>
      <w:pPr>
        <w:snapToGrid w:val="0"/>
        <w:spacing w:line="44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3.2中标人负责供货、运输并安装调试完毕。</w:t>
      </w:r>
    </w:p>
    <w:p>
      <w:pPr>
        <w:tabs>
          <w:tab w:val="left" w:pos="7545"/>
        </w:tabs>
        <w:spacing w:line="500" w:lineRule="exact"/>
        <w:ind w:firstLine="560" w:firstLineChars="200"/>
        <w:rPr>
          <w:rFonts w:hint="eastAsia" w:ascii="宋体" w:hAnsi="宋体" w:cs="宋体"/>
          <w:sz w:val="28"/>
          <w:szCs w:val="28"/>
        </w:rPr>
      </w:pPr>
      <w:r>
        <w:rPr>
          <w:rFonts w:hint="eastAsia" w:ascii="宋体" w:hAnsi="宋体" w:cs="宋体"/>
          <w:sz w:val="28"/>
          <w:szCs w:val="28"/>
        </w:rPr>
        <w:t>4、质保及售后服务：</w:t>
      </w:r>
    </w:p>
    <w:p>
      <w:pPr>
        <w:spacing w:line="500" w:lineRule="exact"/>
        <w:ind w:firstLine="562" w:firstLineChars="200"/>
        <w:rPr>
          <w:rFonts w:hint="eastAsia" w:ascii="宋体" w:hAnsi="宋体" w:cs="宋体"/>
          <w:sz w:val="28"/>
          <w:szCs w:val="28"/>
        </w:rPr>
      </w:pPr>
      <w:r>
        <w:rPr>
          <w:rFonts w:hint="eastAsia" w:ascii="宋体" w:hAnsi="宋体" w:cs="宋体"/>
          <w:b/>
          <w:sz w:val="28"/>
          <w:szCs w:val="28"/>
        </w:rPr>
        <w:t>4.1中标人须提供至少</w:t>
      </w:r>
      <w:r>
        <w:rPr>
          <w:rFonts w:hint="eastAsia" w:ascii="宋体" w:hAnsi="宋体" w:cs="宋体"/>
          <w:b/>
          <w:color w:val="FF0000"/>
          <w:sz w:val="28"/>
          <w:szCs w:val="28"/>
        </w:rPr>
        <w:t>1年</w:t>
      </w:r>
      <w:r>
        <w:rPr>
          <w:rFonts w:hint="eastAsia" w:ascii="宋体" w:hAnsi="宋体" w:cs="宋体"/>
          <w:b/>
          <w:sz w:val="28"/>
          <w:szCs w:val="28"/>
        </w:rPr>
        <w:t>的免费质保服务（自验收合格之日起计算）。</w:t>
      </w:r>
      <w:r>
        <w:rPr>
          <w:rFonts w:hint="eastAsia" w:ascii="宋体" w:hAnsi="宋体" w:cs="宋体"/>
          <w:sz w:val="28"/>
          <w:szCs w:val="28"/>
        </w:rPr>
        <w:t>所</w:t>
      </w:r>
      <w:r>
        <w:rPr>
          <w:rFonts w:hint="eastAsia" w:ascii="宋体" w:hAnsi="宋体" w:cs="宋体"/>
          <w:color w:val="000000"/>
          <w:sz w:val="28"/>
          <w:szCs w:val="28"/>
        </w:rPr>
        <w:t>有质</w:t>
      </w:r>
      <w:r>
        <w:rPr>
          <w:rFonts w:hint="eastAsia" w:ascii="宋体" w:hAnsi="宋体" w:cs="宋体"/>
          <w:sz w:val="28"/>
          <w:szCs w:val="28"/>
        </w:rPr>
        <w:t>保费用均已包含在投标总报价中。免费质保期满后，应提供优先的有偿售后服务及按不高于投标文件中主要配件、易损件清单所报价格供应原厂零配件等。软件终身免费升级、免费使用。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4.2中标人须设有维修服务电话，负责解答用户在货物使用中遇到的问题，及时提出解决问题的建议和操作方法。</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4.3售后服务响应时间：如货物出现质量问题，电话响应无法解决，中标人必须在接报修电话</w:t>
      </w:r>
      <w:r>
        <w:rPr>
          <w:rFonts w:hint="eastAsia" w:ascii="宋体" w:hAnsi="宋体" w:cs="宋体"/>
          <w:color w:val="FF0000"/>
          <w:sz w:val="28"/>
          <w:szCs w:val="28"/>
          <w:u w:val="single"/>
        </w:rPr>
        <w:t>24小时</w:t>
      </w:r>
      <w:r>
        <w:rPr>
          <w:rFonts w:hint="eastAsia" w:ascii="宋体" w:hAnsi="宋体" w:cs="宋体"/>
          <w:sz w:val="28"/>
          <w:szCs w:val="28"/>
        </w:rPr>
        <w:t>内到达现场,</w:t>
      </w:r>
      <w:r>
        <w:rPr>
          <w:rFonts w:hint="eastAsia" w:ascii="宋体" w:hAnsi="宋体" w:cs="宋体"/>
          <w:color w:val="FF0000"/>
          <w:sz w:val="28"/>
          <w:szCs w:val="28"/>
          <w:u w:val="single"/>
        </w:rPr>
        <w:t>48小时</w:t>
      </w:r>
      <w:r>
        <w:rPr>
          <w:rFonts w:hint="eastAsia" w:ascii="宋体" w:hAnsi="宋体" w:cs="宋体"/>
          <w:sz w:val="28"/>
          <w:szCs w:val="28"/>
        </w:rPr>
        <w:t>内解决问题。如不能解决的，中标人需免费提供备品备件供招标人使用。免费质保期内如货物出现质量问题，中标人负责免费修复，对于无法修复的情况，中标人负责免费更换。</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5、培训：</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5.1中标人应对招标人的操作人员提供现场培训。</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5.2现场培训能够根据招标人需要，合理安排，使招标人能够全面掌握设备的工作原理，熟练独立操作设备，并能够对设备进行日常维护与保养，简单故障诊断与排除。</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5.3培训费用包含在总投标价中。</w:t>
      </w:r>
    </w:p>
    <w:p>
      <w:pPr>
        <w:spacing w:line="500" w:lineRule="exact"/>
        <w:ind w:firstLine="562" w:firstLineChars="200"/>
        <w:rPr>
          <w:rFonts w:hint="eastAsia" w:ascii="宋体" w:hAnsi="宋体" w:cs="宋体"/>
          <w:b/>
          <w:sz w:val="28"/>
          <w:szCs w:val="28"/>
        </w:rPr>
      </w:pPr>
      <w:r>
        <w:rPr>
          <w:rFonts w:hint="eastAsia" w:ascii="宋体" w:hAnsi="宋体" w:cs="宋体"/>
          <w:b/>
          <w:sz w:val="28"/>
          <w:szCs w:val="28"/>
        </w:rPr>
        <w:t>6、供货期：自合同签订之日起</w:t>
      </w:r>
      <w:r>
        <w:rPr>
          <w:rFonts w:hint="eastAsia" w:ascii="宋体" w:hAnsi="宋体" w:cs="宋体"/>
          <w:b/>
          <w:color w:val="FF0000"/>
          <w:sz w:val="28"/>
          <w:szCs w:val="28"/>
          <w:u w:val="single"/>
        </w:rPr>
        <w:t>60</w:t>
      </w:r>
      <w:r>
        <w:rPr>
          <w:rFonts w:hint="eastAsia" w:ascii="宋体" w:hAnsi="宋体" w:cs="宋体"/>
          <w:b/>
          <w:color w:val="FF0000"/>
          <w:sz w:val="28"/>
          <w:szCs w:val="28"/>
        </w:rPr>
        <w:t>日</w:t>
      </w:r>
      <w:r>
        <w:rPr>
          <w:rFonts w:hint="eastAsia" w:ascii="宋体" w:hAnsi="宋体" w:cs="宋体"/>
          <w:b/>
          <w:sz w:val="28"/>
          <w:szCs w:val="28"/>
        </w:rPr>
        <w:t>内供货并安装调试完毕。</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7、供货地点：马鞍山市人民医院（秀山医院）。</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8、验收：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8.1招标人和相关部门按照招标文件和投标文件承诺进行验收。招标文件没有规定和投标文件没有相应承诺的，按照下列原则进行验收：有国家标准的按照国家标准验收，没有国家标准的按行业标准验收，无行业标准的按地方或企业标准验收，中标人予以配合。涉及需要由质检或行业主管部门验收的项目，招标人须约请相关部门和专家参加项目验收。所有需要质检部门进行检测才能使用的设备，投标报价中必须包含首次检测费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8.2货物在验收时，投标人应提供发票、制造厂家出具的产品合格证书、装箱清单等, 涉及进口的设备、部件等须提供中国海关进口货物报关单、完税证明及商检证明等材料；提供有关货物的保养修理所需的各种随机工具及全部有关技术文件（外文应提供中文翻译资料，下同）、操作使用说明书、质保书、保修证明、维护手册及技术性指导资料以及根据中国相关法律规定制造、销售报价货物（包括主要部件和材料）所必备的各种证书 (如产品质量检验报告、国家相关检测机构出具的检验报告等）等文件汇集成册交付招标人和应由中标人提供的必要文件。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8.3中标人应根据招标人使用单位的技术要求提供相应的软硬件产品。由中标人所提供的设备部件间的连线和插接件均应视为设备内部器件，包含在相应的设备之中。</w:t>
      </w:r>
    </w:p>
    <w:p>
      <w:pPr>
        <w:spacing w:line="500" w:lineRule="exact"/>
        <w:ind w:left="1" w:firstLine="557" w:firstLineChars="199"/>
        <w:rPr>
          <w:rFonts w:hint="eastAsia" w:ascii="宋体" w:hAnsi="宋体" w:cs="宋体"/>
          <w:sz w:val="28"/>
          <w:szCs w:val="28"/>
        </w:rPr>
      </w:pPr>
      <w:r>
        <w:rPr>
          <w:rFonts w:hint="eastAsia" w:ascii="宋体" w:hAnsi="宋体" w:cs="宋体"/>
          <w:sz w:val="28"/>
          <w:szCs w:val="28"/>
        </w:rPr>
        <w:t>8.4所有货物安装时若需使用特殊的接头、插座、</w:t>
      </w:r>
      <w:r>
        <w:rPr>
          <w:rFonts w:hint="eastAsia" w:ascii="宋体" w:hAnsi="宋体" w:cs="宋体"/>
          <w:color w:val="000000"/>
          <w:sz w:val="28"/>
          <w:szCs w:val="28"/>
        </w:rPr>
        <w:t>线缆、线槽、电管、线卡、桥架、线盒、软管、</w:t>
      </w:r>
      <w:r>
        <w:rPr>
          <w:rFonts w:hint="eastAsia" w:ascii="宋体" w:hAnsi="宋体" w:cs="宋体"/>
          <w:sz w:val="28"/>
          <w:szCs w:val="28"/>
        </w:rPr>
        <w:t>特殊安装工具等备件由中标人提供，费用包含在总投标价中。</w:t>
      </w:r>
    </w:p>
    <w:p>
      <w:pPr>
        <w:spacing w:line="440" w:lineRule="exact"/>
        <w:ind w:firstLine="560" w:firstLineChars="200"/>
        <w:rPr>
          <w:rFonts w:hint="eastAsia" w:ascii="宋体" w:hAnsi="宋体" w:cs="宋体"/>
          <w:b/>
          <w:sz w:val="28"/>
          <w:szCs w:val="28"/>
        </w:rPr>
      </w:pPr>
      <w:r>
        <w:rPr>
          <w:rFonts w:hint="eastAsia" w:ascii="宋体" w:hAnsi="宋体" w:cs="宋体"/>
          <w:sz w:val="28"/>
          <w:szCs w:val="28"/>
        </w:rPr>
        <w:t>8.5对货物进行全面的验收，对验收中暴露出来的问题，中标人应及时进行整改，最终验收合格后，招标人向中标人签发最终验收证明。</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8.6中标人应向招标人提供安装调试过程中的各种文档资料,以便招标人今后能掌握操作和维护方法。</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9、付款方式：中标人供货并安装调试完毕，招标人自验收合格</w:t>
      </w:r>
    </w:p>
    <w:p>
      <w:pPr>
        <w:spacing w:line="500" w:lineRule="exact"/>
        <w:rPr>
          <w:rFonts w:hint="eastAsia" w:ascii="宋体" w:hAnsi="宋体" w:cs="宋体"/>
          <w:sz w:val="28"/>
          <w:szCs w:val="28"/>
        </w:rPr>
      </w:pPr>
      <w:r>
        <w:rPr>
          <w:rFonts w:hint="eastAsia" w:ascii="宋体" w:hAnsi="宋体" w:cs="宋体"/>
          <w:sz w:val="28"/>
          <w:szCs w:val="28"/>
        </w:rPr>
        <w:t>之日起 30 日内支付合同总金额的 90%；免费质保期满无质量及售后服务问题，招标人在 30 日内支付合同总金额的 10%。</w:t>
      </w:r>
    </w:p>
    <w:p>
      <w:pPr>
        <w:adjustRightInd w:val="0"/>
        <w:snapToGrid w:val="0"/>
        <w:spacing w:line="360" w:lineRule="auto"/>
        <w:rPr>
          <w:rFonts w:hint="eastAsia" w:ascii="宋体" w:hAnsi="宋体" w:cs="宋体"/>
          <w:sz w:val="28"/>
          <w:szCs w:val="28"/>
        </w:rPr>
        <w:sectPr>
          <w:footerReference r:id="rId3" w:type="default"/>
          <w:pgSz w:w="11906" w:h="16838"/>
          <w:pgMar w:top="1440" w:right="1797" w:bottom="1440" w:left="179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4"/>
      <w:jc w:val="both"/>
    </w:pPr>
    <w:r>
      <w:rPr>
        <w:rFonts w:ascii="Arial" w:hAnsi="Arial"/>
        <w:b/>
        <w:sz w:val="24"/>
        <w:u w:val="single"/>
      </w:rPr>
      <w:t xml:space="preserve">                                 </w:t>
    </w:r>
    <w:r>
      <w:rPr>
        <w:rFonts w:ascii="Arial" w:hAnsi="Arial"/>
        <w:u w:val="single"/>
      </w:rPr>
      <w:fldChar w:fldCharType="begin"/>
    </w:r>
    <w:r>
      <w:rPr>
        <w:rFonts w:ascii="Arial" w:hAnsi="Arial"/>
        <w:u w:val="single"/>
      </w:rPr>
      <w:instrText xml:space="preserve"> PAGE   \* MERGEFORMAT </w:instrText>
    </w:r>
    <w:r>
      <w:rPr>
        <w:rFonts w:ascii="Arial" w:hAnsi="Arial"/>
        <w:u w:val="single"/>
      </w:rPr>
      <w:fldChar w:fldCharType="separate"/>
    </w:r>
    <w:r>
      <w:rPr>
        <w:rFonts w:ascii="Arial" w:hAnsi="Arial"/>
        <w:u w:val="single"/>
        <w:lang w:val="zh-CN"/>
      </w:rPr>
      <w:t>28</w:t>
    </w:r>
    <w:r>
      <w:rPr>
        <w:rFonts w:ascii="Arial" w:hAnsi="Arial"/>
        <w:u w:val="single"/>
      </w:rPr>
      <w:fldChar w:fldCharType="end"/>
    </w:r>
    <w:r>
      <w:rPr>
        <w:rFonts w:ascii="Arial" w:hAnsi="Arial"/>
        <w:b/>
        <w:sz w:val="24"/>
        <w:u w:val="single"/>
      </w:rPr>
      <w:t xml:space="preserve">                                    </w:t>
    </w:r>
    <w:r>
      <w:rPr>
        <w:rFonts w:hint="eastAsia" w:ascii="Arial" w:hAnsi="Arial"/>
        <w:sz w:val="21"/>
        <w:szCs w:val="21"/>
      </w:rPr>
      <w:t>马鞍山市政府集中采购中心</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873AB"/>
    <w:rsid w:val="0EC8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jc w:val="center"/>
      <w:outlineLvl w:val="0"/>
    </w:pPr>
    <w:rPr>
      <w:b/>
      <w:kern w:val="44"/>
      <w:sz w:val="44"/>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left"/>
    </w:pPr>
    <w:rPr>
      <w:rFonts w:ascii="Arial" w:hAnsi="Arial" w:eastAsia="黑体"/>
      <w:b/>
      <w:kern w:val="0"/>
      <w:sz w:val="32"/>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2020-01-23T02:45:00Z</dcterms:created>
  <dc:creator>一只面包</dc:creator>
  <cp:lastModifiedBy>一只面包</cp:lastModifiedBy>
  <dcterms:modified xsi:type="dcterms:W3CDTF">2020-01-23T02:46:05Z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