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56" w:rsidRPr="00443B56" w:rsidRDefault="00443B56" w:rsidP="00443B56">
      <w:pPr>
        <w:widowControl/>
        <w:shd w:val="clear" w:color="auto" w:fill="0082D4"/>
        <w:spacing w:before="0" w:beforeAutospacing="0" w:after="0" w:afterAutospacing="0" w:line="453" w:lineRule="atLeast"/>
        <w:jc w:val="left"/>
        <w:textAlignment w:val="baseline"/>
        <w:rPr>
          <w:rFonts w:ascii="inherit" w:eastAsia="微软雅黑" w:hAnsi="inherit" w:cs="宋体"/>
          <w:color w:val="FFFFFF"/>
          <w:kern w:val="0"/>
          <w:sz w:val="19"/>
          <w:szCs w:val="19"/>
        </w:rPr>
      </w:pPr>
      <w:r w:rsidRPr="00443B56">
        <w:rPr>
          <w:rFonts w:ascii="inherit" w:eastAsia="微软雅黑" w:hAnsi="inherit" w:cs="宋体"/>
          <w:color w:val="FFFFFF"/>
          <w:kern w:val="0"/>
          <w:sz w:val="19"/>
          <w:szCs w:val="19"/>
        </w:rPr>
        <w:t>财政部唯一指定政府采购信息网络发布媒体</w:t>
      </w:r>
      <w:r w:rsidRPr="00443B56">
        <w:rPr>
          <w:rFonts w:ascii="inherit" w:eastAsia="微软雅黑" w:hAnsi="inherit" w:cs="宋体"/>
          <w:color w:val="FFFFFF"/>
          <w:kern w:val="0"/>
          <w:sz w:val="19"/>
          <w:szCs w:val="19"/>
        </w:rPr>
        <w:t xml:space="preserve"> </w:t>
      </w:r>
      <w:r w:rsidRPr="00443B56">
        <w:rPr>
          <w:rFonts w:ascii="inherit" w:eastAsia="微软雅黑" w:hAnsi="inherit" w:cs="宋体"/>
          <w:color w:val="FFFFFF"/>
          <w:kern w:val="0"/>
          <w:sz w:val="19"/>
          <w:szCs w:val="19"/>
        </w:rPr>
        <w:t>国家级政府采购专业网站</w:t>
      </w:r>
    </w:p>
    <w:p w:rsidR="00443B56" w:rsidRPr="00443B56" w:rsidRDefault="00443B56" w:rsidP="00443B56">
      <w:pPr>
        <w:widowControl/>
        <w:shd w:val="clear" w:color="auto" w:fill="0082D4"/>
        <w:spacing w:before="0" w:beforeAutospacing="0" w:after="0" w:afterAutospacing="0" w:line="453" w:lineRule="atLeast"/>
        <w:jc w:val="right"/>
        <w:textAlignment w:val="baseline"/>
        <w:rPr>
          <w:rFonts w:ascii="inherit" w:eastAsia="微软雅黑" w:hAnsi="inherit" w:cs="宋体"/>
          <w:color w:val="FFFFFF"/>
          <w:kern w:val="0"/>
          <w:sz w:val="19"/>
          <w:szCs w:val="19"/>
        </w:rPr>
      </w:pPr>
      <w:r w:rsidRPr="00443B56">
        <w:rPr>
          <w:rFonts w:ascii="inherit" w:eastAsia="微软雅黑" w:hAnsi="inherit" w:cs="宋体"/>
          <w:color w:val="FFFFFF"/>
          <w:kern w:val="0"/>
          <w:sz w:val="19"/>
          <w:szCs w:val="19"/>
        </w:rPr>
        <w:t>服务热线：</w:t>
      </w:r>
      <w:r w:rsidRPr="00443B56">
        <w:rPr>
          <w:rFonts w:ascii="inherit" w:eastAsia="微软雅黑" w:hAnsi="inherit" w:cs="宋体"/>
          <w:color w:val="FFFFFF"/>
          <w:kern w:val="0"/>
          <w:sz w:val="19"/>
          <w:szCs w:val="19"/>
        </w:rPr>
        <w:t>400-810-1996</w:t>
      </w:r>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color w:val="02396F"/>
          <w:kern w:val="0"/>
          <w:sz w:val="19"/>
          <w:szCs w:val="19"/>
        </w:rPr>
      </w:pPr>
      <w:hyperlink r:id="rId5" w:history="1">
        <w:r w:rsidRPr="00443B56">
          <w:rPr>
            <w:rFonts w:ascii="微软雅黑" w:eastAsia="微软雅黑" w:hAnsi="微软雅黑" w:cs="宋体" w:hint="eastAsia"/>
            <w:b/>
            <w:bCs/>
            <w:color w:val="FFFFFF"/>
            <w:kern w:val="0"/>
            <w:u w:val="single"/>
          </w:rPr>
          <w:t>首页</w:t>
        </w:r>
      </w:hyperlink>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6" w:history="1">
        <w:r w:rsidRPr="00443B56">
          <w:rPr>
            <w:rFonts w:ascii="微软雅黑" w:eastAsia="微软雅黑" w:hAnsi="微软雅黑" w:cs="宋体" w:hint="eastAsia"/>
            <w:b/>
            <w:bCs/>
            <w:color w:val="FFFFFF"/>
            <w:kern w:val="0"/>
            <w:u w:val="single"/>
          </w:rPr>
          <w:t>政采法规</w:t>
        </w:r>
      </w:hyperlink>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7" w:history="1">
        <w:r w:rsidRPr="00443B56">
          <w:rPr>
            <w:rFonts w:ascii="微软雅黑" w:eastAsia="微软雅黑" w:hAnsi="微软雅黑" w:cs="宋体" w:hint="eastAsia"/>
            <w:b/>
            <w:bCs/>
            <w:color w:val="FFFFFF"/>
            <w:kern w:val="0"/>
            <w:u w:val="single"/>
          </w:rPr>
          <w:t>购买服务</w:t>
        </w:r>
      </w:hyperlink>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8" w:history="1">
        <w:r w:rsidRPr="00443B56">
          <w:rPr>
            <w:rFonts w:ascii="微软雅黑" w:eastAsia="微软雅黑" w:hAnsi="微软雅黑" w:cs="宋体" w:hint="eastAsia"/>
            <w:b/>
            <w:bCs/>
            <w:color w:val="FFFFFF"/>
            <w:kern w:val="0"/>
            <w:u w:val="single"/>
          </w:rPr>
          <w:t>监督检查</w:t>
        </w:r>
      </w:hyperlink>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9" w:history="1">
        <w:r w:rsidRPr="00443B56">
          <w:rPr>
            <w:rFonts w:ascii="微软雅黑" w:eastAsia="微软雅黑" w:hAnsi="微软雅黑" w:cs="宋体" w:hint="eastAsia"/>
            <w:b/>
            <w:bCs/>
            <w:color w:val="FFFFFF"/>
            <w:kern w:val="0"/>
            <w:u w:val="single"/>
          </w:rPr>
          <w:t>信息公告</w:t>
        </w:r>
      </w:hyperlink>
    </w:p>
    <w:p w:rsidR="00443B56" w:rsidRPr="00443B56" w:rsidRDefault="00443B56" w:rsidP="00443B56">
      <w:pPr>
        <w:widowControl/>
        <w:numPr>
          <w:ilvl w:val="0"/>
          <w:numId w:val="1"/>
        </w:numPr>
        <w:shd w:val="clear" w:color="auto" w:fill="005495"/>
        <w:spacing w:before="0" w:beforeAutospacing="0" w:after="0" w:afterAutospacing="0"/>
        <w:ind w:left="0"/>
        <w:jc w:val="center"/>
        <w:textAlignment w:val="baseline"/>
        <w:rPr>
          <w:rFonts w:ascii="微软雅黑" w:eastAsia="微软雅黑" w:hAnsi="微软雅黑" w:cs="宋体" w:hint="eastAsia"/>
          <w:color w:val="02396F"/>
          <w:kern w:val="0"/>
          <w:sz w:val="19"/>
          <w:szCs w:val="19"/>
        </w:rPr>
      </w:pPr>
      <w:hyperlink r:id="rId10" w:history="1">
        <w:r w:rsidRPr="00443B56">
          <w:rPr>
            <w:rFonts w:ascii="微软雅黑" w:eastAsia="微软雅黑" w:hAnsi="微软雅黑" w:cs="宋体" w:hint="eastAsia"/>
            <w:b/>
            <w:bCs/>
            <w:color w:val="FFFFFF"/>
            <w:kern w:val="0"/>
            <w:u w:val="single"/>
          </w:rPr>
          <w:t>GPA专栏</w:t>
        </w:r>
      </w:hyperlink>
    </w:p>
    <w:p w:rsidR="00443B56" w:rsidRPr="00443B56" w:rsidRDefault="00443B56" w:rsidP="00443B56">
      <w:pPr>
        <w:widowControl/>
        <w:numPr>
          <w:ilvl w:val="0"/>
          <w:numId w:val="1"/>
        </w:numPr>
        <w:shd w:val="clear" w:color="auto" w:fill="005495"/>
        <w:spacing w:before="0" w:beforeAutospacing="0" w:after="200" w:afterAutospacing="0"/>
        <w:ind w:left="0"/>
        <w:jc w:val="center"/>
        <w:textAlignment w:val="baseline"/>
        <w:rPr>
          <w:rFonts w:ascii="微软雅黑" w:eastAsia="微软雅黑" w:hAnsi="微软雅黑" w:cs="宋体" w:hint="eastAsia"/>
          <w:color w:val="02396F"/>
          <w:kern w:val="0"/>
          <w:sz w:val="19"/>
          <w:szCs w:val="19"/>
        </w:rPr>
      </w:pPr>
      <w:hyperlink r:id="rId11" w:history="1">
        <w:r w:rsidRPr="00443B56">
          <w:rPr>
            <w:rFonts w:ascii="微软雅黑" w:eastAsia="微软雅黑" w:hAnsi="微软雅黑" w:cs="宋体" w:hint="eastAsia"/>
            <w:b/>
            <w:bCs/>
            <w:color w:val="FFFFFF"/>
            <w:kern w:val="0"/>
            <w:u w:val="single"/>
          </w:rPr>
          <w:t>PPP频道</w:t>
        </w:r>
      </w:hyperlink>
    </w:p>
    <w:p w:rsidR="00443B56" w:rsidRPr="00443B56" w:rsidRDefault="00443B56" w:rsidP="00443B56">
      <w:pPr>
        <w:widowControl/>
        <w:shd w:val="clear" w:color="auto" w:fill="F0F0F0"/>
        <w:spacing w:before="133" w:beforeAutospacing="0" w:after="0" w:afterAutospacing="0"/>
        <w:jc w:val="left"/>
        <w:textAlignment w:val="baseline"/>
        <w:rPr>
          <w:rFonts w:ascii="微软雅黑" w:eastAsia="微软雅黑" w:hAnsi="微软雅黑" w:cs="宋体" w:hint="eastAsia"/>
          <w:color w:val="02396F"/>
          <w:kern w:val="0"/>
          <w:sz w:val="19"/>
          <w:szCs w:val="19"/>
        </w:rPr>
      </w:pPr>
      <w:r w:rsidRPr="00443B56">
        <w:rPr>
          <w:rFonts w:ascii="微软雅黑" w:eastAsia="微软雅黑" w:hAnsi="微软雅黑" w:cs="宋体" w:hint="eastAsia"/>
          <w:color w:val="02396F"/>
          <w:kern w:val="0"/>
          <w:sz w:val="19"/>
          <w:szCs w:val="19"/>
        </w:rPr>
        <w:t>当前位置：</w:t>
      </w:r>
      <w:hyperlink r:id="rId12" w:tooltip="首页" w:history="1">
        <w:r w:rsidRPr="00443B56">
          <w:rPr>
            <w:rFonts w:ascii="微软雅黑" w:eastAsia="微软雅黑" w:hAnsi="微软雅黑" w:cs="宋体" w:hint="eastAsia"/>
            <w:color w:val="02396F"/>
            <w:kern w:val="0"/>
            <w:sz w:val="19"/>
            <w:u w:val="single"/>
          </w:rPr>
          <w:t>首页</w:t>
        </w:r>
      </w:hyperlink>
      <w:r w:rsidRPr="00443B56">
        <w:rPr>
          <w:rFonts w:ascii="微软雅黑" w:eastAsia="微软雅黑" w:hAnsi="微软雅黑" w:cs="宋体" w:hint="eastAsia"/>
          <w:color w:val="02396F"/>
          <w:kern w:val="0"/>
          <w:sz w:val="19"/>
          <w:szCs w:val="19"/>
        </w:rPr>
        <w:t> »  </w:t>
      </w:r>
      <w:hyperlink r:id="rId13" w:tooltip="政采公告" w:history="1">
        <w:r w:rsidRPr="00443B56">
          <w:rPr>
            <w:rFonts w:ascii="微软雅黑" w:eastAsia="微软雅黑" w:hAnsi="微软雅黑" w:cs="宋体" w:hint="eastAsia"/>
            <w:color w:val="02396F"/>
            <w:kern w:val="0"/>
            <w:sz w:val="19"/>
            <w:u w:val="single"/>
          </w:rPr>
          <w:t>政采公告</w:t>
        </w:r>
      </w:hyperlink>
      <w:r w:rsidRPr="00443B56">
        <w:rPr>
          <w:rFonts w:ascii="微软雅黑" w:eastAsia="微软雅黑" w:hAnsi="微软雅黑" w:cs="宋体" w:hint="eastAsia"/>
          <w:color w:val="02396F"/>
          <w:kern w:val="0"/>
          <w:sz w:val="19"/>
          <w:szCs w:val="19"/>
        </w:rPr>
        <w:t> » </w:t>
      </w:r>
      <w:hyperlink r:id="rId14" w:tooltip="地方公告" w:history="1">
        <w:r w:rsidRPr="00443B56">
          <w:rPr>
            <w:rFonts w:ascii="微软雅黑" w:eastAsia="微软雅黑" w:hAnsi="微软雅黑" w:cs="宋体" w:hint="eastAsia"/>
            <w:color w:val="02396F"/>
            <w:kern w:val="0"/>
            <w:sz w:val="19"/>
            <w:u w:val="single"/>
          </w:rPr>
          <w:t>地方公告</w:t>
        </w:r>
      </w:hyperlink>
      <w:r w:rsidRPr="00443B56">
        <w:rPr>
          <w:rFonts w:ascii="微软雅黑" w:eastAsia="微软雅黑" w:hAnsi="微软雅黑" w:cs="宋体" w:hint="eastAsia"/>
          <w:color w:val="02396F"/>
          <w:kern w:val="0"/>
          <w:sz w:val="19"/>
          <w:szCs w:val="19"/>
        </w:rPr>
        <w:t> » </w:t>
      </w:r>
      <w:hyperlink r:id="rId15" w:tooltip="公开招标公告" w:history="1">
        <w:r w:rsidRPr="00443B56">
          <w:rPr>
            <w:rFonts w:ascii="微软雅黑" w:eastAsia="微软雅黑" w:hAnsi="微软雅黑" w:cs="宋体" w:hint="eastAsia"/>
            <w:color w:val="02396F"/>
            <w:kern w:val="0"/>
            <w:sz w:val="19"/>
            <w:u w:val="single"/>
          </w:rPr>
          <w:t>公开招标公告</w:t>
        </w:r>
      </w:hyperlink>
    </w:p>
    <w:p w:rsidR="00443B56" w:rsidRPr="00443B56" w:rsidRDefault="00443B56" w:rsidP="00443B56">
      <w:pPr>
        <w:widowControl/>
        <w:shd w:val="clear" w:color="auto" w:fill="FFFFFF"/>
        <w:spacing w:before="400" w:beforeAutospacing="0" w:after="267" w:afterAutospacing="0" w:line="480" w:lineRule="atLeast"/>
        <w:jc w:val="center"/>
        <w:textAlignment w:val="baseline"/>
        <w:outlineLvl w:val="1"/>
        <w:rPr>
          <w:rFonts w:ascii="inherit" w:eastAsia="微软雅黑" w:hAnsi="inherit" w:cs="宋体" w:hint="eastAsia"/>
          <w:b/>
          <w:bCs/>
          <w:color w:val="383940"/>
          <w:kern w:val="0"/>
          <w:sz w:val="35"/>
          <w:szCs w:val="35"/>
        </w:rPr>
      </w:pPr>
      <w:r w:rsidRPr="00443B56">
        <w:rPr>
          <w:rFonts w:ascii="inherit" w:eastAsia="微软雅黑" w:hAnsi="inherit" w:cs="宋体"/>
          <w:b/>
          <w:bCs/>
          <w:color w:val="383940"/>
          <w:kern w:val="0"/>
          <w:sz w:val="35"/>
          <w:szCs w:val="35"/>
        </w:rPr>
        <w:t>福建省福州环境监测中心站海洋监测能力建设一货物类采购项目招标公告</w:t>
      </w:r>
    </w:p>
    <w:p w:rsidR="00443B56" w:rsidRPr="00443B56" w:rsidRDefault="00443B56" w:rsidP="00443B56">
      <w:pPr>
        <w:widowControl/>
        <w:shd w:val="clear" w:color="auto" w:fill="FFFFFF"/>
        <w:spacing w:before="0" w:beforeAutospacing="0" w:after="0" w:afterAutospacing="0" w:line="400" w:lineRule="atLeast"/>
        <w:jc w:val="center"/>
        <w:textAlignment w:val="baseline"/>
        <w:rPr>
          <w:rFonts w:ascii="inherit" w:eastAsia="微软雅黑" w:hAnsi="inherit" w:cs="宋体"/>
          <w:color w:val="707070"/>
          <w:kern w:val="0"/>
          <w:sz w:val="16"/>
          <w:szCs w:val="16"/>
        </w:rPr>
      </w:pPr>
      <w:r w:rsidRPr="00443B56">
        <w:rPr>
          <w:rFonts w:ascii="inherit" w:eastAsia="微软雅黑" w:hAnsi="inherit" w:cs="宋体"/>
          <w:color w:val="707070"/>
          <w:kern w:val="0"/>
          <w:sz w:val="16"/>
          <w:szCs w:val="16"/>
          <w:bdr w:val="none" w:sz="0" w:space="0" w:color="auto" w:frame="1"/>
        </w:rPr>
        <w:t>2022</w:t>
      </w:r>
      <w:r w:rsidRPr="00443B56">
        <w:rPr>
          <w:rFonts w:ascii="inherit" w:eastAsia="微软雅黑" w:hAnsi="inherit" w:cs="宋体"/>
          <w:color w:val="707070"/>
          <w:kern w:val="0"/>
          <w:sz w:val="16"/>
          <w:szCs w:val="16"/>
          <w:bdr w:val="none" w:sz="0" w:space="0" w:color="auto" w:frame="1"/>
        </w:rPr>
        <w:t>年</w:t>
      </w:r>
      <w:r w:rsidRPr="00443B56">
        <w:rPr>
          <w:rFonts w:ascii="inherit" w:eastAsia="微软雅黑" w:hAnsi="inherit" w:cs="宋体"/>
          <w:color w:val="707070"/>
          <w:kern w:val="0"/>
          <w:sz w:val="16"/>
          <w:szCs w:val="16"/>
          <w:bdr w:val="none" w:sz="0" w:space="0" w:color="auto" w:frame="1"/>
        </w:rPr>
        <w:t>01</w:t>
      </w:r>
      <w:r w:rsidRPr="00443B56">
        <w:rPr>
          <w:rFonts w:ascii="inherit" w:eastAsia="微软雅黑" w:hAnsi="inherit" w:cs="宋体"/>
          <w:color w:val="707070"/>
          <w:kern w:val="0"/>
          <w:sz w:val="16"/>
          <w:szCs w:val="16"/>
          <w:bdr w:val="none" w:sz="0" w:space="0" w:color="auto" w:frame="1"/>
        </w:rPr>
        <w:t>月</w:t>
      </w:r>
      <w:r w:rsidRPr="00443B56">
        <w:rPr>
          <w:rFonts w:ascii="inherit" w:eastAsia="微软雅黑" w:hAnsi="inherit" w:cs="宋体"/>
          <w:color w:val="707070"/>
          <w:kern w:val="0"/>
          <w:sz w:val="16"/>
          <w:szCs w:val="16"/>
          <w:bdr w:val="none" w:sz="0" w:space="0" w:color="auto" w:frame="1"/>
        </w:rPr>
        <w:t>20</w:t>
      </w:r>
      <w:r w:rsidRPr="00443B56">
        <w:rPr>
          <w:rFonts w:ascii="inherit" w:eastAsia="微软雅黑" w:hAnsi="inherit" w:cs="宋体"/>
          <w:color w:val="707070"/>
          <w:kern w:val="0"/>
          <w:sz w:val="16"/>
          <w:szCs w:val="16"/>
          <w:bdr w:val="none" w:sz="0" w:space="0" w:color="auto" w:frame="1"/>
        </w:rPr>
        <w:t>日</w:t>
      </w:r>
      <w:r w:rsidRPr="00443B56">
        <w:rPr>
          <w:rFonts w:ascii="inherit" w:eastAsia="微软雅黑" w:hAnsi="inherit" w:cs="宋体"/>
          <w:color w:val="707070"/>
          <w:kern w:val="0"/>
          <w:sz w:val="16"/>
          <w:szCs w:val="16"/>
          <w:bdr w:val="none" w:sz="0" w:space="0" w:color="auto" w:frame="1"/>
        </w:rPr>
        <w:t xml:space="preserve"> 15:30</w:t>
      </w:r>
      <w:r w:rsidRPr="00443B56">
        <w:rPr>
          <w:rFonts w:ascii="inherit" w:eastAsia="微软雅黑" w:hAnsi="inherit" w:cs="宋体"/>
          <w:color w:val="707070"/>
          <w:kern w:val="0"/>
          <w:sz w:val="16"/>
          <w:szCs w:val="16"/>
        </w:rPr>
        <w:t> </w:t>
      </w:r>
      <w:r w:rsidRPr="00443B56">
        <w:rPr>
          <w:rFonts w:ascii="inherit" w:eastAsia="微软雅黑" w:hAnsi="inherit" w:cs="宋体"/>
          <w:color w:val="707070"/>
          <w:kern w:val="0"/>
          <w:sz w:val="16"/>
          <w:szCs w:val="16"/>
        </w:rPr>
        <w:t>来源：</w:t>
      </w:r>
      <w:r w:rsidRPr="00443B56">
        <w:rPr>
          <w:rFonts w:ascii="inherit" w:eastAsia="微软雅黑" w:hAnsi="inherit" w:cs="宋体"/>
          <w:color w:val="707070"/>
          <w:kern w:val="0"/>
          <w:sz w:val="16"/>
          <w:szCs w:val="16"/>
          <w:bdr w:val="none" w:sz="0" w:space="0" w:color="auto" w:frame="1"/>
        </w:rPr>
        <w:t>中国政府采购网</w:t>
      </w:r>
      <w:r w:rsidRPr="00443B56">
        <w:rPr>
          <w:rFonts w:ascii="inherit" w:eastAsia="微软雅黑" w:hAnsi="inherit" w:cs="宋体"/>
          <w:color w:val="707070"/>
          <w:kern w:val="0"/>
          <w:sz w:val="16"/>
          <w:szCs w:val="16"/>
        </w:rPr>
        <w:t> </w:t>
      </w:r>
      <w:r w:rsidRPr="00443B56">
        <w:rPr>
          <w:rFonts w:ascii="inherit" w:eastAsia="微软雅黑" w:hAnsi="inherit" w:cs="宋体"/>
          <w:color w:val="707070"/>
          <w:kern w:val="0"/>
          <w:sz w:val="16"/>
          <w:szCs w:val="16"/>
        </w:rPr>
        <w:t>【</w:t>
      </w:r>
      <w:r w:rsidRPr="00443B56">
        <w:rPr>
          <w:rFonts w:ascii="inherit" w:eastAsia="微软雅黑" w:hAnsi="inherit" w:cs="宋体"/>
          <w:color w:val="707070"/>
          <w:kern w:val="0"/>
          <w:sz w:val="16"/>
          <w:szCs w:val="16"/>
          <w:bdr w:val="none" w:sz="0" w:space="0" w:color="auto" w:frame="1"/>
        </w:rPr>
        <w:t>打印</w:t>
      </w:r>
      <w:r w:rsidRPr="00443B56">
        <w:rPr>
          <w:rFonts w:ascii="inherit" w:eastAsia="微软雅黑" w:hAnsi="inherit" w:cs="宋体"/>
          <w:color w:val="707070"/>
          <w:kern w:val="0"/>
          <w:sz w:val="16"/>
          <w:szCs w:val="16"/>
        </w:rPr>
        <w:t>】</w:t>
      </w:r>
      <w:r w:rsidRPr="00443B56">
        <w:rPr>
          <w:rFonts w:ascii="inherit" w:eastAsia="微软雅黑" w:hAnsi="inherit" w:cs="宋体"/>
          <w:color w:val="707070"/>
          <w:kern w:val="0"/>
          <w:sz w:val="16"/>
          <w:szCs w:val="16"/>
        </w:rPr>
        <w:t> </w:t>
      </w:r>
      <w:r w:rsidRPr="00443B56">
        <w:rPr>
          <w:rFonts w:ascii="inherit" w:eastAsia="微软雅黑" w:hAnsi="inherit" w:cs="宋体"/>
          <w:color w:val="FFFFFF"/>
          <w:kern w:val="0"/>
          <w:sz w:val="16"/>
        </w:rPr>
        <w:t>【显示公告概要】</w:t>
      </w:r>
    </w:p>
    <w:p w:rsidR="00443B56" w:rsidRPr="00443B56" w:rsidRDefault="00443B56" w:rsidP="00443B56">
      <w:pPr>
        <w:widowControl/>
        <w:shd w:val="clear" w:color="auto" w:fill="FFFFFF"/>
        <w:spacing w:before="133" w:beforeAutospacing="0" w:after="0" w:afterAutospacing="0" w:line="320" w:lineRule="atLeast"/>
        <w:ind w:firstLine="280"/>
        <w:jc w:val="center"/>
        <w:textAlignment w:val="baseline"/>
        <w:rPr>
          <w:rFonts w:ascii="inherit" w:eastAsia="微软雅黑" w:hAnsi="inherit" w:cs="宋体"/>
          <w:color w:val="383838"/>
          <w:kern w:val="0"/>
          <w:szCs w:val="21"/>
        </w:rPr>
      </w:pPr>
      <w:r w:rsidRPr="00443B56">
        <w:rPr>
          <w:rFonts w:ascii="宋体" w:eastAsia="宋体" w:hAnsi="宋体" w:cs="宋体" w:hint="eastAsia"/>
          <w:b/>
          <w:bCs/>
          <w:color w:val="383838"/>
          <w:kern w:val="0"/>
          <w:sz w:val="32"/>
        </w:rPr>
        <w:t>福建省福州环境监测中心站海洋监测能力建设一货物类采购项目</w:t>
      </w:r>
      <w:r w:rsidRPr="00443B56">
        <w:rPr>
          <w:rFonts w:ascii="宋体" w:eastAsia="宋体" w:hAnsi="宋体" w:cs="宋体" w:hint="eastAsia"/>
          <w:b/>
          <w:bCs/>
          <w:color w:val="383838"/>
          <w:kern w:val="0"/>
          <w:sz w:val="32"/>
          <w:szCs w:val="32"/>
          <w:bdr w:val="none" w:sz="0" w:space="0" w:color="auto" w:frame="1"/>
        </w:rPr>
        <w:br/>
      </w:r>
      <w:r w:rsidRPr="00443B56">
        <w:rPr>
          <w:rFonts w:ascii="宋体" w:eastAsia="宋体" w:hAnsi="宋体" w:cs="宋体" w:hint="eastAsia"/>
          <w:b/>
          <w:bCs/>
          <w:color w:val="383838"/>
          <w:kern w:val="0"/>
          <w:sz w:val="32"/>
        </w:rPr>
        <w:t>公开招标招标公告</w:t>
      </w:r>
      <w:r w:rsidRPr="00443B56">
        <w:rPr>
          <w:rFonts w:ascii="仿宋_GB2312" w:eastAsia="仿宋_GB2312" w:hAnsi="inherit" w:cs="宋体" w:hint="eastAsia"/>
          <w:color w:val="383838"/>
          <w:kern w:val="0"/>
          <w:szCs w:val="21"/>
          <w:bdr w:val="none" w:sz="0" w:space="0" w:color="auto" w:frame="1"/>
        </w:rPr>
        <w:br/>
      </w:r>
    </w:p>
    <w:p w:rsidR="00443B56" w:rsidRPr="00443B56" w:rsidRDefault="00443B56" w:rsidP="00443B56">
      <w:pPr>
        <w:widowControl/>
        <w:shd w:val="clear" w:color="auto" w:fill="FFFFFF"/>
        <w:spacing w:before="0" w:beforeAutospacing="0" w:after="133"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xml:space="preserve">     </w:t>
      </w:r>
      <w:r w:rsidRPr="00443B56">
        <w:rPr>
          <w:rFonts w:ascii="inherit" w:eastAsia="微软雅黑" w:hAnsi="inherit" w:cs="宋体"/>
          <w:color w:val="383838"/>
          <w:kern w:val="0"/>
          <w:szCs w:val="21"/>
        </w:rPr>
        <w:t>项目概况</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受</w:t>
      </w:r>
      <w:r w:rsidRPr="00443B56">
        <w:rPr>
          <w:rFonts w:ascii="inherit" w:eastAsia="微软雅黑" w:hAnsi="inherit" w:cs="宋体"/>
          <w:color w:val="383838"/>
          <w:kern w:val="0"/>
        </w:rPr>
        <w:t>福建省福州环境监测中心站</w:t>
      </w:r>
      <w:r w:rsidRPr="00443B56">
        <w:rPr>
          <w:rFonts w:ascii="inherit" w:eastAsia="微软雅黑" w:hAnsi="inherit" w:cs="宋体"/>
          <w:color w:val="383838"/>
          <w:kern w:val="0"/>
          <w:szCs w:val="21"/>
        </w:rPr>
        <w:t>委托，</w:t>
      </w:r>
      <w:r w:rsidRPr="00443B56">
        <w:rPr>
          <w:rFonts w:ascii="inherit" w:eastAsia="微软雅黑" w:hAnsi="inherit" w:cs="宋体"/>
          <w:color w:val="383838"/>
          <w:kern w:val="0"/>
          <w:sz w:val="27"/>
        </w:rPr>
        <w:t>福建省建信工程管理集团有限公司</w:t>
      </w:r>
      <w:r w:rsidRPr="00443B56">
        <w:rPr>
          <w:rFonts w:ascii="inherit" w:eastAsia="微软雅黑" w:hAnsi="inherit" w:cs="宋体"/>
          <w:color w:val="383838"/>
          <w:kern w:val="0"/>
          <w:szCs w:val="21"/>
        </w:rPr>
        <w:t>对</w:t>
      </w:r>
      <w:r w:rsidRPr="00443B56">
        <w:rPr>
          <w:rFonts w:ascii="inherit" w:eastAsia="微软雅黑" w:hAnsi="inherit" w:cs="宋体"/>
          <w:color w:val="383838"/>
          <w:kern w:val="0"/>
          <w:sz w:val="27"/>
        </w:rPr>
        <w:t>[3500]JXG[GK]2021004</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 w:val="27"/>
        </w:rPr>
        <w:t>福建省福州环境监测中心站海洋监测能力建设一货物类采购项目</w:t>
      </w:r>
      <w:r w:rsidRPr="00443B56">
        <w:rPr>
          <w:rFonts w:ascii="inherit" w:eastAsia="微软雅黑" w:hAnsi="inherit" w:cs="宋体"/>
          <w:color w:val="383838"/>
          <w:kern w:val="0"/>
          <w:szCs w:val="21"/>
        </w:rPr>
        <w:t>组织公开招标，现欢迎国内合格的供应商前来参加。</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lastRenderedPageBreak/>
        <w:t>    </w:t>
      </w:r>
      <w:r w:rsidRPr="00443B56">
        <w:rPr>
          <w:rFonts w:ascii="inherit" w:eastAsia="微软雅黑" w:hAnsi="inherit" w:cs="宋体"/>
          <w:color w:val="383838"/>
          <w:kern w:val="0"/>
        </w:rPr>
        <w:t>福建省福州环境监测中心站海洋监测能力建设一货物类采购项目</w:t>
      </w:r>
      <w:r w:rsidRPr="00443B56">
        <w:rPr>
          <w:rFonts w:ascii="inherit" w:eastAsia="微软雅黑" w:hAnsi="inherit" w:cs="宋体"/>
          <w:color w:val="383838"/>
          <w:kern w:val="0"/>
          <w:szCs w:val="21"/>
        </w:rPr>
        <w:t>的潜在投标人应在福建省政府采购网</w:t>
      </w:r>
      <w:r w:rsidRPr="00443B56">
        <w:rPr>
          <w:rFonts w:ascii="inherit" w:eastAsia="微软雅黑" w:hAnsi="inherit" w:cs="宋体"/>
          <w:color w:val="383838"/>
          <w:kern w:val="0"/>
          <w:szCs w:val="21"/>
        </w:rPr>
        <w:t>(zfcg.czt.fujian.gov.cn)</w:t>
      </w:r>
      <w:r w:rsidRPr="00443B56">
        <w:rPr>
          <w:rFonts w:ascii="inherit" w:eastAsia="微软雅黑" w:hAnsi="inherit" w:cs="宋体"/>
          <w:color w:val="383838"/>
          <w:kern w:val="0"/>
          <w:szCs w:val="21"/>
        </w:rPr>
        <w:t>免费申请账号在福建省政府采购网上公开信息系统按项目获取采购文件，并于</w:t>
      </w:r>
      <w:r w:rsidRPr="00443B56">
        <w:rPr>
          <w:rFonts w:ascii="inherit" w:eastAsia="微软雅黑" w:hAnsi="inherit" w:cs="宋体"/>
          <w:color w:val="383838"/>
          <w:kern w:val="0"/>
          <w:szCs w:val="21"/>
        </w:rPr>
        <w:t>2022-02-10 09:00</w:t>
      </w:r>
      <w:r w:rsidRPr="00443B56">
        <w:rPr>
          <w:rFonts w:ascii="inherit" w:eastAsia="微软雅黑" w:hAnsi="inherit" w:cs="宋体"/>
          <w:color w:val="383838"/>
          <w:kern w:val="0"/>
          <w:szCs w:val="21"/>
        </w:rPr>
        <w:t>（北京时间）前递交投标文件。</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t>一、项目基本情况</w:t>
      </w:r>
      <w:r w:rsidRPr="00443B56">
        <w:rPr>
          <w:rFonts w:ascii="inherit" w:eastAsia="微软雅黑" w:hAnsi="inherit" w:cs="宋体"/>
          <w:color w:val="383838"/>
          <w:kern w:val="0"/>
          <w:szCs w:val="21"/>
        </w:rPr>
        <w:br/>
        <w:t>      </w:t>
      </w:r>
      <w:r w:rsidRPr="00443B56">
        <w:rPr>
          <w:rFonts w:ascii="仿宋_GB2312" w:eastAsia="仿宋_GB2312" w:hAnsi="inherit" w:cs="宋体" w:hint="eastAsia"/>
          <w:color w:val="383838"/>
          <w:kern w:val="0"/>
          <w:szCs w:val="21"/>
          <w:bdr w:val="none" w:sz="0" w:space="0" w:color="auto" w:frame="1"/>
        </w:rPr>
        <w:t>项目编号：</w:t>
      </w:r>
      <w:r w:rsidRPr="00443B56">
        <w:rPr>
          <w:rFonts w:ascii="仿宋_GB2312" w:eastAsia="仿宋_GB2312" w:hAnsi="inherit" w:cs="宋体" w:hint="eastAsia"/>
          <w:color w:val="383838"/>
          <w:kern w:val="0"/>
        </w:rPr>
        <w:t>[3500]JXG[GK]2021004</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项目名称：</w:t>
      </w:r>
      <w:r w:rsidRPr="00443B56">
        <w:rPr>
          <w:rFonts w:ascii="仿宋_GB2312" w:eastAsia="仿宋_GB2312" w:hAnsi="inherit" w:cs="宋体" w:hint="eastAsia"/>
          <w:color w:val="383838"/>
          <w:kern w:val="0"/>
        </w:rPr>
        <w:t>福建省福州环境监测中心站海洋监测能力建设一货物类采购项目</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采购方式：公开招标</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预算金额：430000元</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br/>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包1：</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合同包预算金额：220000元</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投标保证金：2200元</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1380"/>
        <w:gridCol w:w="2225"/>
        <w:gridCol w:w="854"/>
        <w:gridCol w:w="537"/>
        <w:gridCol w:w="2054"/>
        <w:gridCol w:w="854"/>
      </w:tblGrid>
      <w:tr w:rsidR="00443B56" w:rsidRPr="00443B56" w:rsidTr="00443B56">
        <w:trPr>
          <w:tblHeader/>
        </w:trPr>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品目编码及品目名称</w:t>
            </w:r>
          </w:p>
        </w:tc>
        <w:tc>
          <w:tcPr>
            <w:tcW w:w="1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数量（单位）</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简要需求或要求</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品目预算（元）</w:t>
            </w:r>
          </w:p>
        </w:tc>
      </w:tr>
      <w:tr w:rsidR="00443B56" w:rsidRPr="00443B56" w:rsidTr="00443B56">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A02100415-环境监测仪器及综合分析装置</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原子荧光光度计</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1（项）</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否</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1.用途：主要用于水质样品中As、Hg、Se元素的痕量分析。2. 技术要求 ▲（1）光学系统：选用全正交双光束立体光路，所有通道支持参比漂移扣除功能。（提供相关证明材料）（2）采用直插式智能免调空心阴极灯，可</w:t>
            </w:r>
            <w:r w:rsidRPr="00443B56">
              <w:rPr>
                <w:rFonts w:ascii="宋体" w:eastAsia="宋体" w:hAnsi="宋体" w:cs="宋体"/>
                <w:kern w:val="0"/>
                <w:sz w:val="24"/>
                <w:szCs w:val="24"/>
              </w:rPr>
              <w:lastRenderedPageBreak/>
              <w:t>即插即用，无需手动调节元素灯位置。（3）灯电源：自动激发启辉,支持元素灯使用计时，灯电流可实时监控，且随时查看元素灯运行状态。（4）采用集束脉冲供电方式。（5）反应系统：采用内置式双路顺序注射泵进样系统，可自动单点配置标准线，自动稀释高浓度样品。带有在线消除硼氢化钾气泡：可用于氢化物发生法的在线消除还原剂气泡装置。▲（6）带有一级气液分离功能，其中二级气液分离器带有可排废式功能，不采用封闭式二级气液分离器。（提供相关材料作证）▲（7）排废方式：采用后排废。（8）气路系统：采用电子流量控制，流速采用PID调节，流速控制最小可达1ml/min。（9）具备自动保护装置，无载气安全保护；关机可自动切断气路，同时具有实时压力、流速监测与</w:t>
            </w:r>
            <w:r w:rsidRPr="00443B56">
              <w:rPr>
                <w:rFonts w:ascii="宋体" w:eastAsia="宋体" w:hAnsi="宋体" w:cs="宋体"/>
                <w:kern w:val="0"/>
                <w:sz w:val="24"/>
                <w:szCs w:val="24"/>
              </w:rPr>
              <w:lastRenderedPageBreak/>
              <w:t>报警功能。（10）原子化系统：屏蔽式低温点火石英原子化器，开机原子化器自动预热，性能稳定，高度可任意调节，拆卸方便。（11）具备温控原子化器功能，根据所测元素，自动匹配原子化器温度；同时原子化器高度自动调节，无需手动调节。（12）自动进样器：采用极坐标转盘式自动进样器，位数不少于150个。取样针须采用PTFE材质，带有洗针功能，可清洗针内/外壁。（13）环保：氢化物发生原子荧光测量尾气中有害元素的捕集阱，吸收汞、砷等。（14）带有扩展功能：可升级为形态分析仪，测量As、Hg、Se等元素的各种价态。（15）须预留直接进样测汞装置接口，升级后可直接检测固体，液体中的汞含量无需前处理，配置试剂。（16）数据处理系统： ①可实现全面的自检功能；具备自动清洗、自</w:t>
            </w:r>
            <w:r w:rsidRPr="00443B56">
              <w:rPr>
                <w:rFonts w:ascii="宋体" w:eastAsia="宋体" w:hAnsi="宋体" w:cs="宋体"/>
                <w:kern w:val="0"/>
                <w:sz w:val="24"/>
                <w:szCs w:val="24"/>
              </w:rPr>
              <w:lastRenderedPageBreak/>
              <w:t>动关机功能。②具备集成的方法管理模块，图形化的设备状态监控，独立的数据分析模块。③辅助信号曲线监测系统，软件须包括数据表格和谱图、曲线（有精确的刻度和网格，也可以不显示）及其参数。④高级自定义报告模板，测量结果可导出至Excel格式，支持复制、粘贴和图形存储，页眉页脚等多种报告形式的设置，以及支持多种打印格式；⑤具备用户权限管理，审计追踪功能，管理员可对日志进行分类查阅和其他处理，自动记录用户的重要操作等功能；3.性能指标(1)漂移：≤1.5%；噪声：≤1.5%；道间干扰：≤±1%(2)检出限（D.L.）砷、硒、汞元素＜0.01μg/L；汞（冷原子）＜0.001μg/L。(3)测量精密度（RSD）：≤0.7%(4)线性范围大于三个数量级。(5)通讯接口：</w:t>
            </w:r>
            <w:r w:rsidRPr="00443B56">
              <w:rPr>
                <w:rFonts w:ascii="宋体" w:eastAsia="宋体" w:hAnsi="宋体" w:cs="宋体"/>
                <w:kern w:val="0"/>
                <w:sz w:val="24"/>
                <w:szCs w:val="24"/>
              </w:rPr>
              <w:lastRenderedPageBreak/>
              <w:t>支持LAN/USB/RS-2323.系统配置要求：(1)全自动双通道顺序注射原子荧光光度计主机 1台(2)极坐标自动进样器（极坐标自动进样器不少于150位）(3)免调编码空心阴极灯：As、Hg、Se各2支(4)与主机相对应配套型号的三位阀2个(5)双路顺序注射器 1套(6)碳纤骨架进样针2根(7)数据处理系统 1套(8)电脑（CPU Intel第九代 i5+8G内存） 1台(9)激光黑白打印机一台（自动双面打印，首页输出时间6.7s，黑白打印速度28ppm,双面打印速度18ipm，最大打印幅面A4） 1台 (10)移液枪 100ul/1000ul/5ml（含吸嘴） 各1把(11)数字可调瓶口分液器（5－50ml）（含1000ml棕色试剂瓶） 1套(12)进样管（原子荧光光度计配套使用）4000个</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lastRenderedPageBreak/>
              <w:t>220000</w:t>
            </w:r>
          </w:p>
        </w:tc>
      </w:tr>
    </w:tbl>
    <w:p w:rsidR="00443B56" w:rsidRPr="00443B56" w:rsidRDefault="00443B56" w:rsidP="00443B56">
      <w:pPr>
        <w:widowControl/>
        <w:shd w:val="clear" w:color="auto" w:fill="FFFFFF"/>
        <w:spacing w:before="0" w:beforeAutospacing="0" w:after="133" w:afterAutospacing="0" w:line="427" w:lineRule="atLeast"/>
        <w:jc w:val="left"/>
        <w:textAlignment w:val="baseline"/>
        <w:rPr>
          <w:rFonts w:ascii="inherit" w:eastAsia="微软雅黑" w:hAnsi="inherit" w:cs="宋体"/>
          <w:color w:val="383838"/>
          <w:kern w:val="0"/>
          <w:szCs w:val="21"/>
        </w:rPr>
      </w:pPr>
      <w:r w:rsidRPr="00443B56">
        <w:rPr>
          <w:rFonts w:ascii="仿宋_GB2312" w:eastAsia="仿宋_GB2312" w:hAnsi="inherit" w:cs="宋体" w:hint="eastAsia"/>
          <w:color w:val="383838"/>
          <w:kern w:val="0"/>
          <w:szCs w:val="21"/>
          <w:bdr w:val="none" w:sz="0" w:space="0" w:color="auto" w:frame="1"/>
        </w:rPr>
        <w:lastRenderedPageBreak/>
        <w:t>             </w:t>
      </w:r>
      <w:r w:rsidRPr="00443B56">
        <w:rPr>
          <w:rFonts w:ascii="仿宋_GB2312" w:eastAsia="仿宋_GB2312" w:hAnsi="inherit" w:cs="宋体" w:hint="eastAsia"/>
          <w:color w:val="383838"/>
          <w:kern w:val="0"/>
          <w:szCs w:val="21"/>
          <w:bdr w:val="none" w:sz="0" w:space="0" w:color="auto" w:frame="1"/>
        </w:rPr>
        <w:t>合同履行期限：</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详见招标文件</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本合同包：不接受联合体投标</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包2：</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合同包预算金额：210000元</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投标保证金：2100元</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采购需求：（包括但不限于标的的名称、数量、简要技术需求或服务要求等）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4"/>
        <w:gridCol w:w="1334"/>
        <w:gridCol w:w="2043"/>
        <w:gridCol w:w="854"/>
        <w:gridCol w:w="447"/>
        <w:gridCol w:w="2414"/>
        <w:gridCol w:w="854"/>
      </w:tblGrid>
      <w:tr w:rsidR="00443B56" w:rsidRPr="00443B56" w:rsidTr="00443B56">
        <w:trPr>
          <w:tblHeader/>
        </w:trPr>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品目编码及品目名称</w:t>
            </w:r>
          </w:p>
        </w:tc>
        <w:tc>
          <w:tcPr>
            <w:tcW w:w="1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数量（单位）</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简要需求或要求</w:t>
            </w:r>
          </w:p>
        </w:tc>
        <w:tc>
          <w:tcPr>
            <w:tcW w:w="500" w:type="pct"/>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品目预算（元）</w:t>
            </w:r>
          </w:p>
        </w:tc>
      </w:tr>
      <w:tr w:rsidR="00443B56" w:rsidRPr="00443B56" w:rsidTr="00443B56">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A02100415-环境监测仪器及综合分析装置</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海洋监测配套小型仪器设备</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1（项）</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否</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t xml:space="preserve">(一)便携式分光光度计1.测试参数：内置不少于130种水质测试常规方法，如可测参数氨氮、COD、硫化物、硝酸盐、亚硝酸盐、总氮等。2.光源：氙灯，连续使用下寿命大于1000小时。3.波长范围：190-1100nm4.波长校准：自动5.波长准度：±1nm6.波长分辨率：1nm7.波长带宽：不大于4nm8.比色皿类型：自动识别不同类型比色皿，可选比色皿10mm~50mm 9.光学线性：＜1% （340---900nm，A≤2.000）10.光学准度： ±0.003A（A＜0.600）；±0.5%（0.600≤A≤2.000）11.光学重现性：±0.003A （A=1.000） </w:t>
            </w:r>
            <w:r w:rsidRPr="00443B56">
              <w:rPr>
                <w:rFonts w:ascii="宋体" w:eastAsia="宋体" w:hAnsi="宋体" w:cs="宋体"/>
                <w:kern w:val="0"/>
                <w:sz w:val="24"/>
                <w:szCs w:val="24"/>
              </w:rPr>
              <w:lastRenderedPageBreak/>
              <w:t>12.光学分辨率：0.00113.杂散光：＜0.05%（340nm和408nm） 14.扫描速度：不低于800nm/min，以1m或更多波段波长宽逐步扫描 15.数据存储量：不低于4000个测量值 16.操作界面：按键操作，中文菜单17.外壳保护等级：IP3018.配置要求：分光光度计 1台 电源线 1套 10mm比色皿 1对零校准比色管（16mm圆柱型）（二）便携式多参数水质分析仪 1.用途：专门为野外测量，同时满足便携式与实验室测量要求，可同时监测温度、电导率、盐度、PH、溶解氧、大气压等多个参数，同时根据用户以后的需求同一主机还可以扩展测量硝氮和氯化物等参数。2.仪器配置要求：（1）内存：至少存储2000组数据，断电不丢失数据；（2）电源：内置2节2号碱性电池；（3）时间：内置时钟、日期；（4）气压计：标配内置气压计，可自动进行压力补偿；（5）探头：所有的传感器均支持用户自行拆换，方便用户在野外拆卸更换使</w:t>
            </w:r>
            <w:r w:rsidRPr="00443B56">
              <w:rPr>
                <w:rFonts w:ascii="宋体" w:eastAsia="宋体" w:hAnsi="宋体" w:cs="宋体"/>
                <w:kern w:val="0"/>
                <w:sz w:val="24"/>
                <w:szCs w:val="24"/>
              </w:rPr>
              <w:lastRenderedPageBreak/>
              <w:t>用，无需特殊工具； （6） 主机、电缆、探头三体分离：同一主机配4米、不同参数接口的电缆以满足不同的应用需要； （7）至少IP67防水等级，电池仓与仪器电路仓各自独立分隔并密封，即使电池仓进水也不影响或损坏仪器电路 ；（8）借助标配的USB线连接主机和计算机，不仅能为主机供电，亦可运用易于操作的中文软件设置主机、管理分析数据以及查看图形数据与表格数据 ；（9）MS接头，快速插拔，防水，连接可靠稳固 ；（10）不锈钢探头保护套，坚固耐撞，更易于沉入水中； （11）夜光键盘和背景光显示屏便于在昏暗环境下操作 、按人体工程学，手感舒适，外观精致 ；3.传感器技术指标要求：（1）电导率传感器方法原理:四电极流通式电导测量管法测量范围:0至200 毫西门子/厘米分辨率:0.001至0.1毫西门子/厘米(视量程而定)准确度:读数之±0.5%或0.001毫西门子/厘米，以较大者为准；（2）溶解氧传</w:t>
            </w:r>
            <w:r w:rsidRPr="00443B56">
              <w:rPr>
                <w:rFonts w:ascii="宋体" w:eastAsia="宋体" w:hAnsi="宋体" w:cs="宋体"/>
                <w:kern w:val="0"/>
                <w:sz w:val="24"/>
                <w:szCs w:val="24"/>
              </w:rPr>
              <w:lastRenderedPageBreak/>
              <w:t>感器方法原理：快速脉冲极谱法溶解氧(毫克/升)测量范围:0-50mg/L；分辨率:0.01毫克/升准确度:0至20毫克/升：读数之±2%或0.2毫克/升，以较大者为准；20至50毫克/升：读数之±6%（3）PH传感器方法原理：玻璃复合电极法测量范围：0-14；分辨率：0.01；准确度：±0.2（4）ORP传感器方法原理：铂电极法测量范围：-1999-1999mv；分辨率：0.1mv；准确度：±0.2mv（5）温度电极温度测量范围：-5-70℃准确度：±0.2℃分辨率：0.1℃(6) 盐度参数 测量范围：0-70ppt, 准确度：读数之±1.0%或0.1ppt, 以较大者为准 分辨率：0.01ppt4.配置要求清单：（1）主机 2台；（2）不低于四米电缆、温度、电导、盐度探头 2套；（3）极谱膜法溶解氧探头及膜套盒 2个；（4）PH电极 2支；（5）原厂PH4标准液 不低于400ml 2瓶（6）原厂PH7标准液 不低于400ml 2瓶；（7）原厂PH10标准液</w:t>
            </w:r>
            <w:r w:rsidRPr="00443B56">
              <w:rPr>
                <w:rFonts w:ascii="宋体" w:eastAsia="宋体" w:hAnsi="宋体" w:cs="宋体"/>
                <w:kern w:val="0"/>
                <w:sz w:val="24"/>
                <w:szCs w:val="24"/>
              </w:rPr>
              <w:lastRenderedPageBreak/>
              <w:t xml:space="preserve">不低于400ml 2瓶；（8）原厂电导率标准溶液不低于400ml 2瓶（9）ORP电极 2支（10）原厂ORP标准液2瓶(三)便携式流速测量仪 1.流速测量范围：≥6.1m/s2.时间范围：可在3秒~24小时时间段内不同时段测量平均速度。3.温度精度：± 0.2℃4.温度分辨率：0.1℃5探杆长度：≥2米，可伸缩6.风速叶轮；（1）尺寸：叶轮直径不小于19毫米，保护环直径33毫米（2）最小灵敏度：＜3km/h - ＜1m/s（3）精度：±2%（4）.离轴误差：± 30° / ± 3%7.水轮：（1）尺寸：叶轮直径不大于61毫米（2）最小灵敏度：＜3km/h - ＜1m/s（3）精度：±2%（4）离轴误差：± 30° / ± 3%8.数量：1套（四） 颠倒温度表 1.满足国标GB13195-91《水质水温的测定-温度计或颠倒温度计测定法》测量仪 器2.保护套：不锈钢3.长度：≥30cm 4.测温范围：-6℃~41℃5.测温精度：≤0.2℃6.测温误差： ±0.2℃7.数量：1套（五）深水温度计 </w:t>
            </w:r>
            <w:r w:rsidRPr="00443B56">
              <w:rPr>
                <w:rFonts w:ascii="宋体" w:eastAsia="宋体" w:hAnsi="宋体" w:cs="宋体"/>
                <w:kern w:val="0"/>
                <w:sz w:val="24"/>
                <w:szCs w:val="24"/>
              </w:rPr>
              <w:lastRenderedPageBreak/>
              <w:t>1.测量范围在-2℃至+40℃之间。也可作检测河、湖、库区水质污染取样之用。环保仪器深水温度计2.仪器全长：≥370mm 3.盛水筒外径：≥90mm 4.盛水筒容水量：≥0.5L 5.阻力盘直径：≥150mm6.仪器误差：±0.2℃7.数量：1套（五） 风向风速仪 1.适用范围：风速/空气速度，温度，风寒指数，大气压，海拔高度，相对湿度，热力指数，露点温度，风向，侧风，逆风，顺风，压力趋势 2.风速测量范围：0.4-40m/s精度：±3%分辨率：0.1 m/s3.空气温度测量范围：-29℃-70℃精度：1℃分辨率：0.1℃4.气压测量范围：300~1100hPa精度：1.5 hPa/mb分辨率：0.1 hPa/mb5.露点测量范围：-29~70 °C 精度：2℃ 分辨率：0.1℃6.数量：5台（七）球阀水质采样器 1.具有闭-开-闭功能2.材质：UPVC3.采水量：≥8L 4.放水时间：≤6min5.使用水深：可在任何深度取样6.重量：不大于8kg7.串联使用：可连击挂锤（多</w:t>
            </w:r>
            <w:r w:rsidRPr="00443B56">
              <w:rPr>
                <w:rFonts w:ascii="宋体" w:eastAsia="宋体" w:hAnsi="宋体" w:cs="宋体"/>
                <w:kern w:val="0"/>
                <w:sz w:val="24"/>
                <w:szCs w:val="24"/>
              </w:rPr>
              <w:lastRenderedPageBreak/>
              <w:t>个采水器串联使用）8.数量：1套（八）底质采泥器 1.材质：不锈钢2.重量：≥15kg3.采样面积：不小于29cm x 14cm 4.采泥厚度：≥14cm5.容积：≥4.5L6.包装箱：铝箱7.数量：1套（九）手持测深仪 1.功能：带有背光数字显示，读数10秒显示一次或连续显示2.防水级别：≥49m3.频率：≥190khz(波束角为24度) 4.测深范围： ≥70m5.电源：标准的9伏的干电池(间隔十秒的读数可以读不低于480次)6.数量：1台（十）测距仪 1.距范围：≥1400m2.测距方式：半导体激光测距(对人眼无害)3.测距精度：±0.5m（200m以上±1m）4.测距显示方式：液晶LCD显示5.波长：905nm（不可见激光）6.精度：≤0.1m7.有效物镜口径：≤26mm8.镜片镀膜：多层镀膜9.出瞳直径：不小于3.6mm 10.出瞳距离：不小于15.9mm11.对焦方式：目镜手动调焦12.三角架接口：有13.数量：1台（十一）手持式GPS 1.显示屏尺寸：</w:t>
            </w:r>
            <w:r w:rsidRPr="00443B56">
              <w:rPr>
                <w:rFonts w:ascii="宋体" w:eastAsia="宋体" w:hAnsi="宋体" w:cs="宋体"/>
                <w:kern w:val="0"/>
                <w:sz w:val="24"/>
                <w:szCs w:val="24"/>
              </w:rPr>
              <w:lastRenderedPageBreak/>
              <w:t>≥2.3英寸2.支持存储卡：microSD卡3.防水指标：IP674.卫星系统：GPS+北斗5.接口：MiniUSB数据通讯6.航点存储：≥3000条7.航线存储：≥10000条 8.定位精度：优于2.2M9.定位时间：≤30S10.电子罗盘：支持11.数量：主机 1台(十二)便携式浊度仪1.光源：钨灯2.量程：0-1000NTU3.重复性：读数的±1% 4.分辨率：最低0.01NTU5.散射光：＜0.02NTU(FNU)6.探测器：硅光电池7.存储数据：≥500 条8.保存环境：-40-60℃9.防护等级：≥IP6710.配置：主机 2台10NTU/20NTU/100NTU 标准样 2套未开封的硅油和油布 2套样品瓶和手提箱 2套</w:t>
            </w:r>
          </w:p>
        </w:tc>
        <w:tc>
          <w:tcPr>
            <w:tcW w:w="0" w:type="auto"/>
            <w:tcBorders>
              <w:top w:val="outset" w:sz="6" w:space="0" w:color="auto"/>
              <w:left w:val="outset" w:sz="6" w:space="0" w:color="auto"/>
              <w:bottom w:val="outset" w:sz="6" w:space="0" w:color="auto"/>
              <w:right w:val="outset" w:sz="6" w:space="0" w:color="auto"/>
            </w:tcBorders>
            <w:tcMar>
              <w:top w:w="67" w:type="dxa"/>
              <w:left w:w="67" w:type="dxa"/>
              <w:bottom w:w="67" w:type="dxa"/>
              <w:right w:w="67" w:type="dxa"/>
            </w:tcMar>
            <w:vAlign w:val="center"/>
            <w:hideMark/>
          </w:tcPr>
          <w:p w:rsidR="00443B56" w:rsidRPr="00443B56" w:rsidRDefault="00443B56" w:rsidP="00443B56">
            <w:pPr>
              <w:widowControl/>
              <w:spacing w:before="0" w:beforeAutospacing="0" w:after="0" w:afterAutospacing="0"/>
              <w:jc w:val="center"/>
              <w:rPr>
                <w:rFonts w:ascii="宋体" w:eastAsia="宋体" w:hAnsi="宋体" w:cs="宋体"/>
                <w:kern w:val="0"/>
                <w:sz w:val="24"/>
                <w:szCs w:val="24"/>
              </w:rPr>
            </w:pPr>
            <w:r w:rsidRPr="00443B56">
              <w:rPr>
                <w:rFonts w:ascii="宋体" w:eastAsia="宋体" w:hAnsi="宋体" w:cs="宋体"/>
                <w:kern w:val="0"/>
                <w:sz w:val="24"/>
                <w:szCs w:val="24"/>
              </w:rPr>
              <w:lastRenderedPageBreak/>
              <w:t>210000</w:t>
            </w:r>
          </w:p>
        </w:tc>
      </w:tr>
    </w:tbl>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仿宋_GB2312" w:eastAsia="仿宋_GB2312" w:hAnsi="inherit" w:cs="宋体" w:hint="eastAsia"/>
          <w:color w:val="383838"/>
          <w:kern w:val="0"/>
          <w:szCs w:val="21"/>
          <w:bdr w:val="none" w:sz="0" w:space="0" w:color="auto" w:frame="1"/>
        </w:rPr>
        <w:lastRenderedPageBreak/>
        <w:t>             </w:t>
      </w:r>
      <w:r w:rsidRPr="00443B56">
        <w:rPr>
          <w:rFonts w:ascii="仿宋_GB2312" w:eastAsia="仿宋_GB2312" w:hAnsi="inherit" w:cs="宋体" w:hint="eastAsia"/>
          <w:color w:val="383838"/>
          <w:kern w:val="0"/>
          <w:szCs w:val="21"/>
          <w:bdr w:val="none" w:sz="0" w:space="0" w:color="auto" w:frame="1"/>
        </w:rPr>
        <w:t>合同履行期限：</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详见招标文件</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本合同包：不接受联合体投标</w:t>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二、申请人的资格要求：</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1.</w:t>
      </w:r>
      <w:r w:rsidRPr="00443B56">
        <w:rPr>
          <w:rFonts w:ascii="inherit" w:eastAsia="微软雅黑" w:hAnsi="inherit" w:cs="宋体"/>
          <w:color w:val="383838"/>
          <w:kern w:val="0"/>
          <w:szCs w:val="21"/>
        </w:rPr>
        <w:t>满足《中华人民共和国政府采购法》第二十二条规定；</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br/>
        <w:t>2.落实政府采购政策需满足的资格要求：</w:t>
      </w:r>
      <w:r w:rsidRPr="00443B56">
        <w:rPr>
          <w:rFonts w:ascii="仿宋_GB2312" w:eastAsia="仿宋_GB2312" w:hAnsi="inherit" w:cs="宋体" w:hint="eastAsia"/>
          <w:color w:val="383838"/>
          <w:kern w:val="0"/>
          <w:szCs w:val="21"/>
          <w:bdr w:val="none" w:sz="0" w:space="0" w:color="auto" w:frame="1"/>
        </w:rPr>
        <w:br/>
      </w:r>
      <w:r w:rsidRPr="00443B56">
        <w:rPr>
          <w:rFonts w:ascii="inherit" w:eastAsia="仿宋_GB2312" w:hAnsi="inherit" w:cs="宋体"/>
          <w:b/>
          <w:bCs/>
          <w:color w:val="383838"/>
          <w:kern w:val="0"/>
        </w:rPr>
        <w:lastRenderedPageBreak/>
        <w:t>         </w:t>
      </w:r>
      <w:r w:rsidRPr="00443B56">
        <w:rPr>
          <w:rFonts w:ascii="inherit" w:eastAsia="仿宋_GB2312" w:hAnsi="inherit" w:cs="宋体"/>
          <w:b/>
          <w:bCs/>
          <w:color w:val="383838"/>
          <w:kern w:val="0"/>
        </w:rPr>
        <w:t>包</w:t>
      </w:r>
      <w:r w:rsidRPr="00443B56">
        <w:rPr>
          <w:rFonts w:ascii="inherit" w:eastAsia="仿宋_GB2312" w:hAnsi="inherit" w:cs="宋体"/>
          <w:b/>
          <w:bCs/>
          <w:color w:val="383838"/>
          <w:kern w:val="0"/>
        </w:rPr>
        <w:t>1</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(1)明细：落实政府采购政策的证明材料（专门面向中小企业采购）</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描述：本项目采购标的对应的中小企业划分标准所属行业为：零售业。本项目专门面向中小企业采购,投标人须满足下述①-③任一条款的规定，并提供相应材料： ①投标人须符合中小企业划分标准(《工信部联企业[2011]300号》)中小企业的规定，投标人须提供《中小企业声明函（货物）》，并对声明的真实性负责； ②投标人为监狱企业的视为中小企业，投标人须提供由省级以上监狱管理局、戒毒管理局（含新疆生产建设兵团）出具的属于监狱企业的证明文件； ③投标人为残疾人福利性单位的视为中小企业，残疾人福利性单位须满足《关于促进残疾人就业政府采购政策的通知》（财库〔2017〕141号）文件规定，提供《残疾人福利性单位声明函》，并对声明的真实性负责。</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br/>
      </w:r>
      <w:r w:rsidRPr="00443B56">
        <w:rPr>
          <w:rFonts w:ascii="inherit" w:eastAsia="仿宋_GB2312" w:hAnsi="inherit" w:cs="宋体"/>
          <w:b/>
          <w:bCs/>
          <w:color w:val="383838"/>
          <w:kern w:val="0"/>
        </w:rPr>
        <w:t>         </w:t>
      </w:r>
      <w:r w:rsidRPr="00443B56">
        <w:rPr>
          <w:rFonts w:ascii="inherit" w:eastAsia="仿宋_GB2312" w:hAnsi="inherit" w:cs="宋体"/>
          <w:b/>
          <w:bCs/>
          <w:color w:val="383838"/>
          <w:kern w:val="0"/>
        </w:rPr>
        <w:t>包</w:t>
      </w:r>
      <w:r w:rsidRPr="00443B56">
        <w:rPr>
          <w:rFonts w:ascii="inherit" w:eastAsia="仿宋_GB2312" w:hAnsi="inherit" w:cs="宋体"/>
          <w:b/>
          <w:bCs/>
          <w:color w:val="383838"/>
          <w:kern w:val="0"/>
        </w:rPr>
        <w:t>2</w:t>
      </w:r>
      <w:r w:rsidRPr="00443B56">
        <w:rPr>
          <w:rFonts w:ascii="仿宋_GB2312" w:eastAsia="仿宋_GB2312" w:hAnsi="inherit" w:cs="宋体" w:hint="eastAsia"/>
          <w:color w:val="383838"/>
          <w:kern w:val="0"/>
          <w:szCs w:val="21"/>
          <w:bdr w:val="none" w:sz="0" w:space="0" w:color="auto" w:frame="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(1)明细：落实政府采购政策的证明材料（专门面向中小企业采购）</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描述：本项目采购标的对应的中小企业划分标准所属行业为：零售业。本项目专门面向中小企业采购,投标人须满足下述①-③任一条款的规定，并提供相应材料： ①投标人须符合中小企业划分标准(《工信部联企业[2011]300号》)中小企业的规定，投标人须提供《中小企业声明函（货物）》，并对声明的真实性负责； ②投标人为监狱企业的视为中小企业，投标人须提供由省级以上监狱管理局、戒毒管理局（含新疆生产建设兵团）出具的属于监狱企业的证明文件； ③投标人为残疾人福利性单位的视为中小企业，残疾人福利性单位须满足《关于促进残疾人就业政府采购政策的通知》（财库〔2017〕141号）文件规定，提供《残疾人福利性单位声明函》，并对声明的真实性负责。</w:t>
      </w:r>
      <w:r w:rsidRPr="00443B56">
        <w:rPr>
          <w:rFonts w:ascii="仿宋_GB2312" w:eastAsia="仿宋_GB2312" w:hAnsi="inherit" w:cs="宋体" w:hint="eastAsia"/>
          <w:color w:val="383838"/>
          <w:kern w:val="0"/>
          <w:szCs w:val="21"/>
          <w:bdr w:val="none" w:sz="0" w:space="0" w:color="auto" w:frame="1"/>
        </w:rPr>
        <w:br/>
        <w:t>（如属于专门面向中小企业采购的项目,供应商应为中小微企业、监狱企业、残疾人福利性</w:t>
      </w:r>
      <w:r w:rsidRPr="00443B56">
        <w:rPr>
          <w:rFonts w:ascii="仿宋_GB2312" w:eastAsia="仿宋_GB2312" w:hAnsi="inherit" w:cs="宋体" w:hint="eastAsia"/>
          <w:color w:val="383838"/>
          <w:kern w:val="0"/>
          <w:szCs w:val="21"/>
          <w:bdr w:val="none" w:sz="0" w:space="0" w:color="auto" w:frame="1"/>
        </w:rPr>
        <w:lastRenderedPageBreak/>
        <w:t>单位)</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3.本项目的特定资格要求：</w:t>
      </w:r>
      <w:r w:rsidRPr="00443B56">
        <w:rPr>
          <w:rFonts w:ascii="inherit" w:eastAsia="微软雅黑" w:hAnsi="inherit" w:cs="宋体"/>
          <w:color w:val="383838"/>
          <w:kern w:val="0"/>
          <w:szCs w:val="21"/>
        </w:rPr>
        <w:br/>
      </w:r>
      <w:r w:rsidRPr="00443B56">
        <w:rPr>
          <w:rFonts w:ascii="inherit" w:eastAsia="微软雅黑" w:hAnsi="inherit" w:cs="宋体"/>
          <w:b/>
          <w:bCs/>
          <w:color w:val="383838"/>
          <w:kern w:val="0"/>
        </w:rPr>
        <w:t>         </w:t>
      </w:r>
      <w:r w:rsidRPr="00443B56">
        <w:rPr>
          <w:rFonts w:ascii="inherit" w:eastAsia="微软雅黑" w:hAnsi="inherit" w:cs="宋体"/>
          <w:b/>
          <w:bCs/>
          <w:color w:val="383838"/>
          <w:kern w:val="0"/>
        </w:rPr>
        <w:t>包</w:t>
      </w:r>
      <w:r w:rsidRPr="00443B56">
        <w:rPr>
          <w:rFonts w:ascii="inherit" w:eastAsia="微软雅黑" w:hAnsi="inherit" w:cs="宋体"/>
          <w:b/>
          <w:bCs/>
          <w:color w:val="383838"/>
          <w:kern w:val="0"/>
        </w:rPr>
        <w:t>1</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(1)明细：财务状况报告（财务报告、或资信证明、或投标担保函）特殊补充</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描述：财务状况报告（财务报告、或资信证明、或投标担保函）特殊补充 招标文件一般资格证明材料“财务状况报告（财务报告或资信证明或投标担保函）”中要求提供的“经审计的上一年度的年度财务报告”，考虑到实际情况，大部分企事业单位未出2021年经审计的财务报告，故招标文件资格部分要求的“经审计的上一年度的年度财务报告”可用经审计的2020年度的财务报告。</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br/>
      </w:r>
      <w:r w:rsidRPr="00443B56">
        <w:rPr>
          <w:rFonts w:ascii="inherit" w:eastAsia="微软雅黑" w:hAnsi="inherit" w:cs="宋体"/>
          <w:b/>
          <w:bCs/>
          <w:color w:val="383838"/>
          <w:kern w:val="0"/>
        </w:rPr>
        <w:t>         </w:t>
      </w:r>
      <w:r w:rsidRPr="00443B56">
        <w:rPr>
          <w:rFonts w:ascii="inherit" w:eastAsia="微软雅黑" w:hAnsi="inherit" w:cs="宋体"/>
          <w:b/>
          <w:bCs/>
          <w:color w:val="383838"/>
          <w:kern w:val="0"/>
        </w:rPr>
        <w:t>包</w:t>
      </w:r>
      <w:r w:rsidRPr="00443B56">
        <w:rPr>
          <w:rFonts w:ascii="inherit" w:eastAsia="微软雅黑" w:hAnsi="inherit" w:cs="宋体"/>
          <w:b/>
          <w:bCs/>
          <w:color w:val="383838"/>
          <w:kern w:val="0"/>
        </w:rPr>
        <w:t>2</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(1)明细：财务状况报告（财务报告、或资信证明、或投标担保函）特殊补充</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描述：财务状况报告（财务报告、或资信证明、或投标担保函）特殊补充 招标文件一般资格证明材料“财务状况报告（财务报告或资信证明或投标担保函）”中要求提供的“经审计的上一年度的年度财务报告”，考虑到实际情况，大部分企事业单位未出2021年经审计的财务报告，故招标文件资格部分要求的“经审计的上一年度的年度财务报告”可用经审计的2020年度的财务报告。</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t>（如项目接受联合体投标，对联合体应提出相关资格要求；如属于特定行业项目</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供应商应当具备特定行业法定准入要求。</w:t>
      </w:r>
      <w:r w:rsidRPr="00443B56">
        <w:rPr>
          <w:rFonts w:ascii="inherit" w:eastAsia="微软雅黑" w:hAnsi="inherit" w:cs="宋体"/>
          <w:color w:val="383838"/>
          <w:kern w:val="0"/>
          <w:szCs w:val="21"/>
        </w:rPr>
        <w:t>)   </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t>三、采购项目需要落实的政府采购政策</w:t>
      </w:r>
      <w:r w:rsidRPr="00443B56">
        <w:rPr>
          <w:rFonts w:ascii="inherit" w:eastAsia="微软雅黑" w:hAnsi="inherit" w:cs="宋体"/>
          <w:color w:val="383838"/>
          <w:kern w:val="0"/>
          <w:szCs w:val="21"/>
        </w:rPr>
        <w:br/>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进口产品，不适用于（合同包1）。节能产品，适用于（合同包1），按照第最新一期节能清单执行。环境标志产品，适用于（合同包1），按照第最新一期环境标志清单执行。</w:t>
      </w:r>
      <w:r w:rsidRPr="00443B56">
        <w:rPr>
          <w:rFonts w:ascii="仿宋_GB2312" w:eastAsia="仿宋_GB2312" w:hAnsi="inherit" w:cs="宋体" w:hint="eastAsia"/>
          <w:color w:val="383838"/>
          <w:kern w:val="0"/>
          <w:szCs w:val="21"/>
          <w:bdr w:val="none" w:sz="0" w:space="0" w:color="auto" w:frame="1"/>
        </w:rPr>
        <w:lastRenderedPageBreak/>
        <w:t>信息安全产品，适用于（合同包1）。小型、微型企业符合财政部、工信部文件（财库〔2020〕46号），适用于（合同包1）。监狱企业，适用于（合同包1）。促进残疾人就业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四、获取招标文件</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时间：</w:t>
      </w:r>
      <w:r w:rsidRPr="00443B56">
        <w:rPr>
          <w:rFonts w:ascii="仿宋_GB2312" w:eastAsia="仿宋_GB2312" w:hAnsi="inherit" w:cs="宋体" w:hint="eastAsia"/>
          <w:color w:val="383838"/>
          <w:kern w:val="0"/>
          <w:szCs w:val="21"/>
          <w:bdr w:val="none" w:sz="0" w:space="0" w:color="auto" w:frame="1"/>
          <w:shd w:val="clear" w:color="auto" w:fill="FFFFFF"/>
        </w:rPr>
        <w:t>2022-01-20 14:30至2022-02-04 23:59（提供期限自本公告发布之日起不得少于5个工作日），每天上午00:00:00至11:59:59，下午12:00:00至23:59:59（北京时间，法定节假日除外)</w:t>
      </w:r>
      <w:r w:rsidRPr="00443B56">
        <w:rPr>
          <w:rFonts w:ascii="仿宋_GB2312" w:eastAsia="仿宋_GB2312" w:hAnsi="inherit" w:cs="宋体" w:hint="eastAsia"/>
          <w:color w:val="383838"/>
          <w:kern w:val="0"/>
          <w:szCs w:val="21"/>
          <w:bdr w:val="none" w:sz="0" w:space="0" w:color="auto" w:frame="1"/>
          <w:shd w:val="clear" w:color="auto" w:fill="FFFFFF"/>
        </w:rPr>
        <w:br/>
      </w:r>
      <w:r w:rsidRPr="00443B56">
        <w:rPr>
          <w:rFonts w:ascii="inherit" w:eastAsia="微软雅黑" w:hAnsi="inherit" w:cs="宋体"/>
          <w:color w:val="383838"/>
          <w:kern w:val="0"/>
          <w:szCs w:val="21"/>
        </w:rPr>
        <w:t>        </w:t>
      </w:r>
      <w:r w:rsidRPr="00443B56">
        <w:rPr>
          <w:rFonts w:ascii="inherit" w:eastAsia="微软雅黑" w:hAnsi="inherit" w:cs="宋体"/>
          <w:color w:val="383838"/>
          <w:kern w:val="0"/>
          <w:szCs w:val="21"/>
        </w:rPr>
        <w:t>地点：招标文件随同本项目招标公告一并发布；投标人应先在福建省政府采购网</w:t>
      </w:r>
      <w:r w:rsidRPr="00443B56">
        <w:rPr>
          <w:rFonts w:ascii="inherit" w:eastAsia="微软雅黑" w:hAnsi="inherit" w:cs="宋体"/>
          <w:color w:val="383838"/>
          <w:kern w:val="0"/>
          <w:szCs w:val="21"/>
        </w:rPr>
        <w:t>(zfcg.czt.fujian.gov.cn)</w:t>
      </w:r>
      <w:r w:rsidRPr="00443B56">
        <w:rPr>
          <w:rFonts w:ascii="inherit" w:eastAsia="微软雅黑" w:hAnsi="inherit" w:cs="宋体"/>
          <w:color w:val="383838"/>
          <w:kern w:val="0"/>
          <w:szCs w:val="21"/>
        </w:rPr>
        <w:t>免费申请账号在福建省政府采购网上公开信息系统按项目下载招标文件</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请根据项目所在地，登录对应的</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省本级</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市级</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区县</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）福建省政府采购网上公开信息系统操作</w:t>
      </w:r>
      <w:r w:rsidRPr="00443B56">
        <w:rPr>
          <w:rFonts w:ascii="inherit" w:eastAsia="微软雅黑" w:hAnsi="inherit" w:cs="宋体"/>
          <w:color w:val="383838"/>
          <w:kern w:val="0"/>
          <w:szCs w:val="21"/>
        </w:rPr>
        <w:t>)</w:t>
      </w:r>
      <w:r w:rsidRPr="00443B56">
        <w:rPr>
          <w:rFonts w:ascii="inherit" w:eastAsia="微软雅黑" w:hAnsi="inherit" w:cs="宋体"/>
          <w:color w:val="383838"/>
          <w:kern w:val="0"/>
          <w:szCs w:val="21"/>
        </w:rPr>
        <w:t>，否则投标将被拒绝。</w:t>
      </w:r>
      <w:r w:rsidRPr="00443B56">
        <w:rPr>
          <w:rFonts w:ascii="inherit" w:eastAsia="微软雅黑" w:hAnsi="inherit" w:cs="宋体"/>
          <w:color w:val="383838"/>
          <w:kern w:val="0"/>
          <w:szCs w:val="21"/>
        </w:rPr>
        <w:br/>
        <w:t xml:space="preserve">       </w:t>
      </w:r>
      <w:r w:rsidRPr="00443B56">
        <w:rPr>
          <w:rFonts w:ascii="inherit" w:eastAsia="微软雅黑" w:hAnsi="inherit" w:cs="宋体"/>
          <w:color w:val="383838"/>
          <w:kern w:val="0"/>
          <w:szCs w:val="21"/>
        </w:rPr>
        <w:t>方式：在线获取</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售价：免费</w:t>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lastRenderedPageBreak/>
        <w:t>五、提交投标文件截止时间、开标时间和地点</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w:t>
      </w:r>
      <w:r w:rsidRPr="00443B56">
        <w:rPr>
          <w:rFonts w:ascii="inherit" w:eastAsia="微软雅黑" w:hAnsi="inherit" w:cs="宋体"/>
          <w:color w:val="383838"/>
          <w:kern w:val="0"/>
          <w:szCs w:val="21"/>
          <w:bdr w:val="none" w:sz="0" w:space="0" w:color="auto" w:frame="1"/>
        </w:rPr>
        <w:t>2022-02-10 09:00</w:t>
      </w:r>
      <w:r w:rsidRPr="00443B56">
        <w:rPr>
          <w:rFonts w:ascii="inherit" w:eastAsia="微软雅黑" w:hAnsi="inherit" w:cs="宋体"/>
          <w:color w:val="383838"/>
          <w:kern w:val="0"/>
          <w:szCs w:val="21"/>
        </w:rPr>
        <w:t>（北京时间）（自招标文件开始发出之日起至投标人提交投标文件截止之日止，不得少于</w:t>
      </w:r>
      <w:r w:rsidRPr="00443B56">
        <w:rPr>
          <w:rFonts w:ascii="inherit" w:eastAsia="微软雅黑" w:hAnsi="inherit" w:cs="宋体"/>
          <w:color w:val="383838"/>
          <w:kern w:val="0"/>
          <w:szCs w:val="21"/>
        </w:rPr>
        <w:t>20</w:t>
      </w:r>
      <w:r w:rsidRPr="00443B56">
        <w:rPr>
          <w:rFonts w:ascii="inherit" w:eastAsia="微软雅黑" w:hAnsi="inherit" w:cs="宋体"/>
          <w:color w:val="383838"/>
          <w:kern w:val="0"/>
          <w:szCs w:val="21"/>
        </w:rPr>
        <w:t>日）</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地点：</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福州市本级鼓楼区杨桥中路</w:t>
      </w:r>
      <w:r w:rsidRPr="00443B56">
        <w:rPr>
          <w:rFonts w:ascii="inherit" w:eastAsia="微软雅黑" w:hAnsi="inherit" w:cs="宋体"/>
          <w:color w:val="383838"/>
          <w:kern w:val="0"/>
          <w:szCs w:val="21"/>
        </w:rPr>
        <w:t>145</w:t>
      </w:r>
      <w:r w:rsidRPr="00443B56">
        <w:rPr>
          <w:rFonts w:ascii="inherit" w:eastAsia="微软雅黑" w:hAnsi="inherit" w:cs="宋体"/>
          <w:color w:val="383838"/>
          <w:kern w:val="0"/>
          <w:szCs w:val="21"/>
        </w:rPr>
        <w:t>号杨桥花园</w:t>
      </w:r>
      <w:r w:rsidRPr="00443B56">
        <w:rPr>
          <w:rFonts w:ascii="inherit" w:eastAsia="微软雅黑" w:hAnsi="inherit" w:cs="宋体"/>
          <w:color w:val="383838"/>
          <w:kern w:val="0"/>
          <w:szCs w:val="21"/>
        </w:rPr>
        <w:t>2</w:t>
      </w:r>
      <w:r w:rsidRPr="00443B56">
        <w:rPr>
          <w:rFonts w:ascii="inherit" w:eastAsia="微软雅黑" w:hAnsi="inherit" w:cs="宋体"/>
          <w:color w:val="383838"/>
          <w:kern w:val="0"/>
          <w:szCs w:val="21"/>
        </w:rPr>
        <w:t>号楼</w:t>
      </w:r>
      <w:r w:rsidRPr="00443B56">
        <w:rPr>
          <w:rFonts w:ascii="inherit" w:eastAsia="微软雅黑" w:hAnsi="inherit" w:cs="宋体"/>
          <w:color w:val="383838"/>
          <w:kern w:val="0"/>
          <w:szCs w:val="21"/>
        </w:rPr>
        <w:t>7</w:t>
      </w:r>
      <w:r w:rsidRPr="00443B56">
        <w:rPr>
          <w:rFonts w:ascii="inherit" w:eastAsia="微软雅黑" w:hAnsi="inherit" w:cs="宋体"/>
          <w:color w:val="383838"/>
          <w:kern w:val="0"/>
          <w:szCs w:val="21"/>
        </w:rPr>
        <w:t>层</w:t>
      </w:r>
      <w:r w:rsidRPr="00443B56">
        <w:rPr>
          <w:rFonts w:ascii="inherit" w:eastAsia="微软雅黑" w:hAnsi="inherit" w:cs="宋体"/>
          <w:color w:val="383838"/>
          <w:kern w:val="0"/>
          <w:szCs w:val="21"/>
        </w:rPr>
        <w:t>03.04.08</w:t>
      </w:r>
      <w:r w:rsidRPr="00443B56">
        <w:rPr>
          <w:rFonts w:ascii="inherit" w:eastAsia="微软雅黑" w:hAnsi="inherit" w:cs="宋体"/>
          <w:color w:val="383838"/>
          <w:kern w:val="0"/>
          <w:szCs w:val="21"/>
        </w:rPr>
        <w:t>室</w:t>
      </w:r>
      <w:r w:rsidRPr="00443B56">
        <w:rPr>
          <w:rFonts w:ascii="inherit" w:eastAsia="微软雅黑" w:hAnsi="inherit" w:cs="宋体"/>
          <w:color w:val="383838"/>
          <w:kern w:val="0"/>
          <w:szCs w:val="21"/>
        </w:rPr>
        <w:t xml:space="preserve"> - 1</w:t>
      </w:r>
      <w:r w:rsidRPr="00443B56">
        <w:rPr>
          <w:rFonts w:ascii="inherit" w:eastAsia="微软雅黑" w:hAnsi="inherit" w:cs="宋体"/>
          <w:color w:val="383838"/>
          <w:kern w:val="0"/>
          <w:szCs w:val="21"/>
        </w:rPr>
        <w:t>号开标室</w:t>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六、公告期限</w:t>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w:t>
      </w:r>
      <w:r w:rsidRPr="00443B56">
        <w:rPr>
          <w:rFonts w:ascii="inherit" w:eastAsia="微软雅黑" w:hAnsi="inherit" w:cs="宋体"/>
          <w:color w:val="383838"/>
          <w:kern w:val="0"/>
          <w:szCs w:val="21"/>
        </w:rPr>
        <w:t>自本公告发布之日起</w:t>
      </w:r>
      <w:r w:rsidRPr="00443B56">
        <w:rPr>
          <w:rFonts w:ascii="inherit" w:eastAsia="微软雅黑" w:hAnsi="inherit" w:cs="宋体"/>
          <w:color w:val="383838"/>
          <w:kern w:val="0"/>
          <w:szCs w:val="21"/>
        </w:rPr>
        <w:t>5</w:t>
      </w:r>
      <w:r w:rsidRPr="00443B56">
        <w:rPr>
          <w:rFonts w:ascii="inherit" w:eastAsia="微软雅黑" w:hAnsi="inherit" w:cs="宋体"/>
          <w:color w:val="383838"/>
          <w:kern w:val="0"/>
          <w:szCs w:val="21"/>
        </w:rPr>
        <w:t>个工作日。</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七、其他补充事宜</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bdr w:val="none" w:sz="0" w:space="0" w:color="auto" w:frame="1"/>
        </w:rPr>
        <w:t>/</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t>八、对本次招标提出询问，请按以下方式联系。</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1.</w:t>
      </w:r>
      <w:r w:rsidRPr="00443B56">
        <w:rPr>
          <w:rFonts w:ascii="inherit" w:eastAsia="微软雅黑" w:hAnsi="inherit" w:cs="宋体"/>
          <w:color w:val="383838"/>
          <w:kern w:val="0"/>
          <w:szCs w:val="21"/>
        </w:rPr>
        <w:t>采购人信息</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名</w:t>
      </w:r>
      <w:r w:rsidRPr="00443B56">
        <w:rPr>
          <w:rFonts w:ascii="inherit" w:eastAsia="微软雅黑" w:hAnsi="inherit" w:cs="宋体"/>
          <w:color w:val="383838"/>
          <w:kern w:val="0"/>
          <w:szCs w:val="21"/>
        </w:rPr>
        <w:t xml:space="preserve">    </w:t>
      </w:r>
      <w:r w:rsidRPr="00443B56">
        <w:rPr>
          <w:rFonts w:ascii="inherit" w:eastAsia="微软雅黑" w:hAnsi="inherit" w:cs="宋体"/>
          <w:color w:val="383838"/>
          <w:kern w:val="0"/>
          <w:szCs w:val="21"/>
        </w:rPr>
        <w:t>称：</w:t>
      </w:r>
      <w:r w:rsidRPr="00443B56">
        <w:rPr>
          <w:rFonts w:ascii="inherit" w:eastAsia="微软雅黑" w:hAnsi="inherit" w:cs="宋体"/>
          <w:color w:val="383838"/>
          <w:kern w:val="0"/>
        </w:rPr>
        <w:t>福建省福州环境监测中心站</w:t>
      </w:r>
      <w:r w:rsidRPr="00443B56">
        <w:rPr>
          <w:rFonts w:ascii="inherit" w:eastAsia="微软雅黑" w:hAnsi="inherit" w:cs="宋体"/>
          <w:color w:val="383838"/>
          <w:kern w:val="0"/>
          <w:szCs w:val="21"/>
        </w:rPr>
        <w:t> </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地</w:t>
      </w:r>
      <w:r w:rsidRPr="00443B56">
        <w:rPr>
          <w:rFonts w:ascii="inherit" w:eastAsia="微软雅黑" w:hAnsi="inherit" w:cs="宋体"/>
          <w:color w:val="383838"/>
          <w:kern w:val="0"/>
          <w:szCs w:val="21"/>
        </w:rPr>
        <w:t xml:space="preserve">    </w:t>
      </w:r>
      <w:r w:rsidRPr="00443B56">
        <w:rPr>
          <w:rFonts w:ascii="inherit" w:eastAsia="微软雅黑" w:hAnsi="inherit" w:cs="宋体"/>
          <w:color w:val="383838"/>
          <w:kern w:val="0"/>
          <w:szCs w:val="21"/>
        </w:rPr>
        <w:t>址：</w:t>
      </w:r>
      <w:r w:rsidRPr="00443B56">
        <w:rPr>
          <w:rFonts w:ascii="inherit" w:eastAsia="微软雅黑" w:hAnsi="inherit" w:cs="宋体"/>
          <w:color w:val="383838"/>
          <w:kern w:val="0"/>
        </w:rPr>
        <w:t>福州市金鸡山路</w:t>
      </w:r>
      <w:r w:rsidRPr="00443B56">
        <w:rPr>
          <w:rFonts w:ascii="inherit" w:eastAsia="微软雅黑" w:hAnsi="inherit" w:cs="宋体"/>
          <w:color w:val="383838"/>
          <w:kern w:val="0"/>
        </w:rPr>
        <w:t>32</w:t>
      </w:r>
      <w:r w:rsidRPr="00443B56">
        <w:rPr>
          <w:rFonts w:ascii="inherit" w:eastAsia="微软雅黑" w:hAnsi="inherit" w:cs="宋体"/>
          <w:color w:val="383838"/>
          <w:kern w:val="0"/>
        </w:rPr>
        <w:t>号</w:t>
      </w:r>
      <w:r w:rsidRPr="00443B56">
        <w:rPr>
          <w:rFonts w:ascii="inherit" w:eastAsia="微软雅黑" w:hAnsi="inherit" w:cs="宋体"/>
          <w:color w:val="383838"/>
          <w:kern w:val="0"/>
          <w:szCs w:val="21"/>
        </w:rPr>
        <w:br/>
        <w:t xml:space="preserve">         </w:t>
      </w:r>
      <w:r w:rsidRPr="00443B56">
        <w:rPr>
          <w:rFonts w:ascii="inherit" w:eastAsia="微软雅黑" w:hAnsi="inherit" w:cs="宋体"/>
          <w:color w:val="383838"/>
          <w:kern w:val="0"/>
          <w:szCs w:val="21"/>
        </w:rPr>
        <w:t>联系方式：</w:t>
      </w:r>
      <w:r w:rsidRPr="00443B56">
        <w:rPr>
          <w:rFonts w:ascii="inherit" w:eastAsia="微软雅黑" w:hAnsi="inherit" w:cs="宋体"/>
          <w:color w:val="383838"/>
          <w:kern w:val="0"/>
        </w:rPr>
        <w:t>83691972</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2.</w:t>
      </w:r>
      <w:r w:rsidRPr="00443B56">
        <w:rPr>
          <w:rFonts w:ascii="inherit" w:eastAsia="微软雅黑" w:hAnsi="inherit" w:cs="宋体"/>
          <w:color w:val="383838"/>
          <w:kern w:val="0"/>
          <w:szCs w:val="21"/>
        </w:rPr>
        <w:t>采购代理机构信息（如有）</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名</w:t>
      </w:r>
      <w:r w:rsidRPr="00443B56">
        <w:rPr>
          <w:rFonts w:ascii="inherit" w:eastAsia="微软雅黑" w:hAnsi="inherit" w:cs="宋体"/>
          <w:color w:val="383838"/>
          <w:kern w:val="0"/>
          <w:szCs w:val="21"/>
        </w:rPr>
        <w:t xml:space="preserve">    </w:t>
      </w:r>
      <w:r w:rsidRPr="00443B56">
        <w:rPr>
          <w:rFonts w:ascii="inherit" w:eastAsia="微软雅黑" w:hAnsi="inherit" w:cs="宋体"/>
          <w:color w:val="383838"/>
          <w:kern w:val="0"/>
          <w:szCs w:val="21"/>
        </w:rPr>
        <w:t>称：</w:t>
      </w:r>
      <w:r w:rsidRPr="00443B56">
        <w:rPr>
          <w:rFonts w:ascii="inherit" w:eastAsia="微软雅黑" w:hAnsi="inherit" w:cs="宋体"/>
          <w:color w:val="383838"/>
          <w:kern w:val="0"/>
        </w:rPr>
        <w:t>福建省建信工程管理集团有限公司</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地　　址：</w:t>
      </w:r>
      <w:r w:rsidRPr="00443B56">
        <w:rPr>
          <w:rFonts w:ascii="inherit" w:eastAsia="微软雅黑" w:hAnsi="inherit" w:cs="宋体"/>
          <w:color w:val="383838"/>
          <w:kern w:val="0"/>
        </w:rPr>
        <w:t>福州市鼓楼区杨桥中路</w:t>
      </w:r>
      <w:r w:rsidRPr="00443B56">
        <w:rPr>
          <w:rFonts w:ascii="inherit" w:eastAsia="微软雅黑" w:hAnsi="inherit" w:cs="宋体"/>
          <w:color w:val="383838"/>
          <w:kern w:val="0"/>
        </w:rPr>
        <w:t>145</w:t>
      </w:r>
      <w:r w:rsidRPr="00443B56">
        <w:rPr>
          <w:rFonts w:ascii="inherit" w:eastAsia="微软雅黑" w:hAnsi="inherit" w:cs="宋体"/>
          <w:color w:val="383838"/>
          <w:kern w:val="0"/>
        </w:rPr>
        <w:t>号杨桥花园</w:t>
      </w:r>
      <w:r w:rsidRPr="00443B56">
        <w:rPr>
          <w:rFonts w:ascii="inherit" w:eastAsia="微软雅黑" w:hAnsi="inherit" w:cs="宋体"/>
          <w:color w:val="383838"/>
          <w:kern w:val="0"/>
        </w:rPr>
        <w:t>2</w:t>
      </w:r>
      <w:r w:rsidRPr="00443B56">
        <w:rPr>
          <w:rFonts w:ascii="inherit" w:eastAsia="微软雅黑" w:hAnsi="inherit" w:cs="宋体"/>
          <w:color w:val="383838"/>
          <w:kern w:val="0"/>
        </w:rPr>
        <w:t>号楼</w:t>
      </w:r>
      <w:r w:rsidRPr="00443B56">
        <w:rPr>
          <w:rFonts w:ascii="inherit" w:eastAsia="微软雅黑" w:hAnsi="inherit" w:cs="宋体"/>
          <w:color w:val="383838"/>
          <w:kern w:val="0"/>
        </w:rPr>
        <w:t>7</w:t>
      </w:r>
      <w:r w:rsidRPr="00443B56">
        <w:rPr>
          <w:rFonts w:ascii="inherit" w:eastAsia="微软雅黑" w:hAnsi="inherit" w:cs="宋体"/>
          <w:color w:val="383838"/>
          <w:kern w:val="0"/>
        </w:rPr>
        <w:t>层</w:t>
      </w:r>
      <w:r w:rsidRPr="00443B56">
        <w:rPr>
          <w:rFonts w:ascii="inherit" w:eastAsia="微软雅黑" w:hAnsi="inherit" w:cs="宋体"/>
          <w:color w:val="383838"/>
          <w:kern w:val="0"/>
        </w:rPr>
        <w:t>03.04.08</w:t>
      </w:r>
      <w:r w:rsidRPr="00443B56">
        <w:rPr>
          <w:rFonts w:ascii="inherit" w:eastAsia="微软雅黑" w:hAnsi="inherit" w:cs="宋体"/>
          <w:color w:val="383838"/>
          <w:kern w:val="0"/>
        </w:rPr>
        <w:t>室</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联系方式：</w:t>
      </w:r>
      <w:r w:rsidRPr="00443B56">
        <w:rPr>
          <w:rFonts w:ascii="inherit" w:eastAsia="微软雅黑" w:hAnsi="inherit" w:cs="宋体"/>
          <w:color w:val="383838"/>
          <w:kern w:val="0"/>
        </w:rPr>
        <w:t>0591-83706268</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3.</w:t>
      </w:r>
      <w:r w:rsidRPr="00443B56">
        <w:rPr>
          <w:rFonts w:ascii="inherit" w:eastAsia="微软雅黑" w:hAnsi="inherit" w:cs="宋体"/>
          <w:color w:val="383838"/>
          <w:kern w:val="0"/>
          <w:szCs w:val="21"/>
        </w:rPr>
        <w:t>项目联系方式</w:t>
      </w:r>
      <w:r w:rsidRPr="00443B56">
        <w:rPr>
          <w:rFonts w:ascii="inherit" w:eastAsia="微软雅黑" w:hAnsi="inherit" w:cs="宋体"/>
          <w:color w:val="383838"/>
          <w:kern w:val="0"/>
          <w:szCs w:val="21"/>
        </w:rPr>
        <w:br/>
        <w:t>        </w:t>
      </w:r>
      <w:r w:rsidRPr="00443B56">
        <w:rPr>
          <w:rFonts w:ascii="inherit" w:eastAsia="微软雅黑" w:hAnsi="inherit" w:cs="宋体"/>
          <w:color w:val="383838"/>
          <w:kern w:val="0"/>
          <w:szCs w:val="21"/>
        </w:rPr>
        <w:t>项目联系人：黄艳娜、王清清、钟荔芬</w:t>
      </w:r>
      <w:r w:rsidRPr="00443B56">
        <w:rPr>
          <w:rFonts w:ascii="inherit" w:eastAsia="微软雅黑" w:hAnsi="inherit" w:cs="宋体"/>
          <w:color w:val="383838"/>
          <w:kern w:val="0"/>
          <w:szCs w:val="21"/>
        </w:rPr>
        <w:br/>
      </w:r>
      <w:r w:rsidRPr="00443B56">
        <w:rPr>
          <w:rFonts w:ascii="inherit" w:eastAsia="微软雅黑" w:hAnsi="inherit" w:cs="宋体"/>
          <w:color w:val="383838"/>
          <w:kern w:val="0"/>
          <w:szCs w:val="21"/>
        </w:rPr>
        <w:lastRenderedPageBreak/>
        <w:t>        </w:t>
      </w:r>
      <w:r w:rsidRPr="00443B56">
        <w:rPr>
          <w:rFonts w:ascii="inherit" w:eastAsia="微软雅黑" w:hAnsi="inherit" w:cs="宋体"/>
          <w:color w:val="383838"/>
          <w:kern w:val="0"/>
          <w:szCs w:val="21"/>
        </w:rPr>
        <w:t xml:space="preserve">电　　</w:t>
      </w:r>
      <w:r w:rsidRPr="00443B56">
        <w:rPr>
          <w:rFonts w:ascii="inherit" w:eastAsia="微软雅黑" w:hAnsi="inherit" w:cs="宋体"/>
          <w:color w:val="383838"/>
          <w:kern w:val="0"/>
          <w:szCs w:val="21"/>
        </w:rPr>
        <w:t xml:space="preserve"> </w:t>
      </w:r>
      <w:r w:rsidRPr="00443B56">
        <w:rPr>
          <w:rFonts w:ascii="inherit" w:eastAsia="微软雅黑" w:hAnsi="inherit" w:cs="宋体"/>
          <w:color w:val="383838"/>
          <w:kern w:val="0"/>
          <w:szCs w:val="21"/>
        </w:rPr>
        <w:t>话：</w:t>
      </w:r>
      <w:r w:rsidRPr="00443B56">
        <w:rPr>
          <w:rFonts w:ascii="inherit" w:eastAsia="微软雅黑" w:hAnsi="inherit" w:cs="宋体"/>
          <w:color w:val="383838"/>
          <w:kern w:val="0"/>
        </w:rPr>
        <w:t>0591-83706268</w:t>
      </w:r>
      <w:r w:rsidRPr="00443B56">
        <w:rPr>
          <w:rFonts w:ascii="inherit" w:eastAsia="微软雅黑" w:hAnsi="inherit" w:cs="宋体"/>
          <w:color w:val="383838"/>
          <w:kern w:val="0"/>
          <w:szCs w:val="21"/>
          <w:bdr w:val="none" w:sz="0" w:space="0" w:color="auto" w:frame="1"/>
        </w:rPr>
        <w:br/>
      </w:r>
      <w:r w:rsidRPr="00443B56">
        <w:rPr>
          <w:rFonts w:ascii="inherit" w:eastAsia="微软雅黑" w:hAnsi="inherit" w:cs="宋体"/>
          <w:color w:val="383838"/>
          <w:kern w:val="0"/>
        </w:rPr>
        <w:t>        </w:t>
      </w:r>
      <w:r w:rsidRPr="00443B56">
        <w:rPr>
          <w:rFonts w:ascii="inherit" w:eastAsia="微软雅黑" w:hAnsi="inherit" w:cs="宋体"/>
          <w:color w:val="383838"/>
          <w:kern w:val="0"/>
        </w:rPr>
        <w:t>网址：</w:t>
      </w:r>
      <w:r w:rsidRPr="00443B56">
        <w:rPr>
          <w:rFonts w:ascii="inherit" w:eastAsia="微软雅黑" w:hAnsi="inherit" w:cs="宋体"/>
          <w:color w:val="383838"/>
          <w:kern w:val="0"/>
        </w:rPr>
        <w:t>zfcg.czt.fujian.gov.cn</w:t>
      </w:r>
      <w:r w:rsidRPr="00443B56">
        <w:rPr>
          <w:rFonts w:ascii="inherit" w:eastAsia="微软雅黑" w:hAnsi="inherit" w:cs="宋体"/>
          <w:color w:val="383838"/>
          <w:kern w:val="0"/>
          <w:szCs w:val="21"/>
          <w:bdr w:val="none" w:sz="0" w:space="0" w:color="auto" w:frame="1"/>
        </w:rPr>
        <w:br/>
      </w:r>
      <w:r w:rsidRPr="00443B56">
        <w:rPr>
          <w:rFonts w:ascii="inherit" w:eastAsia="微软雅黑" w:hAnsi="inherit" w:cs="宋体"/>
          <w:color w:val="383838"/>
          <w:kern w:val="0"/>
        </w:rPr>
        <w:t>        </w:t>
      </w:r>
      <w:r w:rsidRPr="00443B56">
        <w:rPr>
          <w:rFonts w:ascii="inherit" w:eastAsia="微软雅黑" w:hAnsi="inherit" w:cs="宋体"/>
          <w:color w:val="383838"/>
          <w:kern w:val="0"/>
        </w:rPr>
        <w:t>开户名：福建省建信工程管理集团有限公司</w:t>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443B56" w:rsidRPr="00443B56" w:rsidRDefault="00443B56" w:rsidP="00443B56">
      <w:pPr>
        <w:widowControl/>
        <w:shd w:val="clear" w:color="auto" w:fill="FFFFFF"/>
        <w:spacing w:before="0" w:beforeAutospacing="0" w:after="0" w:afterAutospacing="0" w:line="320" w:lineRule="atLeast"/>
        <w:ind w:firstLine="373"/>
        <w:jc w:val="righ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w:t>
      </w:r>
      <w:r w:rsidRPr="00443B56">
        <w:rPr>
          <w:rFonts w:ascii="仿宋_GB2312" w:eastAsia="仿宋_GB2312" w:hAnsi="inherit" w:cs="宋体" w:hint="eastAsia"/>
          <w:color w:val="383838"/>
          <w:kern w:val="0"/>
          <w:szCs w:val="21"/>
          <w:bdr w:val="none" w:sz="0" w:space="0" w:color="auto" w:frame="1"/>
        </w:rPr>
        <w:t>                            </w:t>
      </w:r>
      <w:r w:rsidRPr="00443B56">
        <w:rPr>
          <w:rFonts w:ascii="inherit" w:eastAsia="仿宋_GB2312" w:hAnsi="inherit" w:cs="宋体"/>
          <w:color w:val="383838"/>
          <w:kern w:val="0"/>
        </w:rPr>
        <w:t>福建省建信工程管理集团有限公司</w:t>
      </w:r>
    </w:p>
    <w:p w:rsidR="00443B56" w:rsidRPr="00443B56" w:rsidRDefault="00443B56" w:rsidP="00443B56">
      <w:pPr>
        <w:widowControl/>
        <w:shd w:val="clear" w:color="auto" w:fill="FFFFFF"/>
        <w:spacing w:before="0" w:beforeAutospacing="0" w:after="0" w:afterAutospacing="0" w:line="320" w:lineRule="atLeast"/>
        <w:ind w:firstLine="373"/>
        <w:jc w:val="right"/>
        <w:textAlignment w:val="baseline"/>
        <w:rPr>
          <w:rFonts w:ascii="inherit" w:eastAsia="微软雅黑" w:hAnsi="inherit" w:cs="宋体"/>
          <w:color w:val="383838"/>
          <w:kern w:val="0"/>
          <w:szCs w:val="21"/>
        </w:rPr>
      </w:pPr>
      <w:r w:rsidRPr="00443B56">
        <w:rPr>
          <w:rFonts w:ascii="inherit" w:eastAsia="微软雅黑" w:hAnsi="inherit" w:cs="宋体"/>
          <w:color w:val="383838"/>
          <w:kern w:val="0"/>
          <w:szCs w:val="21"/>
        </w:rPr>
        <w:t>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2022-01-20</w:t>
      </w:r>
    </w:p>
    <w:p w:rsidR="00443B56" w:rsidRPr="00443B56" w:rsidRDefault="00443B56" w:rsidP="00443B56">
      <w:pPr>
        <w:widowControl/>
        <w:shd w:val="clear" w:color="auto" w:fill="FFFFFF"/>
        <w:spacing w:before="0" w:beforeAutospacing="0" w:after="0" w:afterAutospacing="0" w:line="320" w:lineRule="atLeast"/>
        <w:jc w:val="left"/>
        <w:textAlignment w:val="baseline"/>
        <w:rPr>
          <w:rFonts w:ascii="inherit" w:eastAsia="微软雅黑" w:hAnsi="inherit" w:cs="宋体"/>
          <w:color w:val="383838"/>
          <w:kern w:val="0"/>
          <w:szCs w:val="21"/>
        </w:rPr>
      </w:pP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r w:rsidRPr="00443B56">
        <w:rPr>
          <w:rFonts w:ascii="仿宋_GB2312" w:eastAsia="仿宋_GB2312" w:hAnsi="inherit" w:cs="宋体" w:hint="eastAsia"/>
          <w:color w:val="383838"/>
          <w:kern w:val="0"/>
          <w:szCs w:val="21"/>
          <w:bdr w:val="none" w:sz="0" w:space="0" w:color="auto" w:frame="1"/>
        </w:rPr>
        <w:t xml:space="preserve"> </w:t>
      </w:r>
      <w:r w:rsidRPr="00443B56">
        <w:rPr>
          <w:rFonts w:ascii="仿宋_GB2312" w:eastAsia="仿宋_GB2312" w:hAnsi="inherit" w:cs="宋体" w:hint="eastAsia"/>
          <w:color w:val="383838"/>
          <w:kern w:val="0"/>
          <w:szCs w:val="21"/>
          <w:bdr w:val="none" w:sz="0" w:space="0" w:color="auto" w:frame="1"/>
        </w:rPr>
        <w:t> </w:t>
      </w:r>
    </w:p>
    <w:p w:rsidR="00443B56" w:rsidRPr="00443B56" w:rsidRDefault="00443B56" w:rsidP="00443B56">
      <w:pPr>
        <w:widowControl/>
        <w:shd w:val="clear" w:color="auto" w:fill="FFFFFF"/>
        <w:spacing w:before="0" w:beforeAutospacing="0" w:after="0" w:afterAutospacing="0" w:line="427" w:lineRule="atLeast"/>
        <w:jc w:val="left"/>
        <w:textAlignment w:val="baseline"/>
        <w:rPr>
          <w:rFonts w:ascii="inherit" w:eastAsia="微软雅黑" w:hAnsi="inherit" w:cs="宋体"/>
          <w:color w:val="383838"/>
          <w:kern w:val="0"/>
          <w:szCs w:val="21"/>
        </w:rPr>
      </w:pPr>
      <w:r w:rsidRPr="00443B56">
        <w:rPr>
          <w:rFonts w:ascii="仿宋_GB2312" w:eastAsia="仿宋_GB2312" w:hAnsi="inherit" w:cs="宋体" w:hint="eastAsia"/>
          <w:color w:val="383838"/>
          <w:kern w:val="0"/>
          <w:szCs w:val="21"/>
          <w:bdr w:val="none" w:sz="0" w:space="0" w:color="auto" w:frame="1"/>
        </w:rPr>
        <w:br/>
      </w:r>
    </w:p>
    <w:p w:rsidR="00443B56" w:rsidRPr="00443B56" w:rsidRDefault="00443B56" w:rsidP="00443B56">
      <w:pPr>
        <w:widowControl/>
        <w:shd w:val="clear" w:color="auto" w:fill="FFFFFF"/>
        <w:spacing w:before="67" w:beforeAutospacing="0" w:after="293" w:afterAutospacing="0" w:line="427" w:lineRule="atLeast"/>
        <w:jc w:val="left"/>
        <w:textAlignment w:val="baseline"/>
        <w:rPr>
          <w:rFonts w:ascii="inherit" w:eastAsia="微软雅黑" w:hAnsi="inherit" w:cs="宋体"/>
          <w:color w:val="383838"/>
          <w:kern w:val="0"/>
          <w:szCs w:val="21"/>
        </w:rPr>
      </w:pPr>
    </w:p>
    <w:p w:rsidR="00443B56" w:rsidRPr="00443B56" w:rsidRDefault="00443B56" w:rsidP="00443B56">
      <w:pPr>
        <w:widowControl/>
        <w:shd w:val="clear" w:color="auto" w:fill="E9E9E9"/>
        <w:spacing w:before="187" w:beforeAutospacing="0" w:after="0" w:afterAutospacing="0"/>
        <w:jc w:val="left"/>
        <w:textAlignment w:val="baseline"/>
        <w:rPr>
          <w:rFonts w:ascii="微软雅黑" w:eastAsia="微软雅黑" w:hAnsi="微软雅黑" w:cs="宋体"/>
          <w:color w:val="333333"/>
          <w:kern w:val="0"/>
          <w:sz w:val="19"/>
          <w:szCs w:val="19"/>
        </w:rPr>
      </w:pPr>
      <w:r>
        <w:rPr>
          <w:rFonts w:ascii="微软雅黑" w:eastAsia="微软雅黑" w:hAnsi="微软雅黑" w:cs="宋体"/>
          <w:noProof/>
          <w:color w:val="333333"/>
          <w:kern w:val="0"/>
          <w:sz w:val="19"/>
          <w:szCs w:val="19"/>
          <w:bdr w:val="none" w:sz="0" w:space="0" w:color="auto" w:frame="1"/>
        </w:rPr>
        <w:drawing>
          <wp:inline distT="0" distB="0" distL="0" distR="0">
            <wp:extent cx="1049655" cy="525145"/>
            <wp:effectExtent l="19050" t="0" r="0" b="0"/>
            <wp:docPr id="1" name="图片 1" descr="http://www.ccgp.gov.cn/img/jiucuo.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gp.gov.cn/img/jiucuo.png">
                      <a:hlinkClick r:id="rId16" tgtFrame="&quot;_blank&quot;"/>
                    </pic:cNvPr>
                    <pic:cNvPicPr>
                      <a:picLocks noChangeAspect="1" noChangeArrowheads="1"/>
                    </pic:cNvPicPr>
                  </pic:nvPicPr>
                  <pic:blipFill>
                    <a:blip r:embed="rId17" cstate="print"/>
                    <a:srcRect/>
                    <a:stretch>
                      <a:fillRect/>
                    </a:stretch>
                  </pic:blipFill>
                  <pic:spPr bwMode="auto">
                    <a:xfrm>
                      <a:off x="0" y="0"/>
                      <a:ext cx="1049655" cy="525145"/>
                    </a:xfrm>
                    <a:prstGeom prst="rect">
                      <a:avLst/>
                    </a:prstGeom>
                    <a:noFill/>
                    <a:ln w="9525">
                      <a:noFill/>
                      <a:miter lim="800000"/>
                      <a:headEnd/>
                      <a:tailEnd/>
                    </a:ln>
                  </pic:spPr>
                </pic:pic>
              </a:graphicData>
            </a:graphic>
          </wp:inline>
        </w:drawing>
      </w:r>
    </w:p>
    <w:p w:rsidR="00443B56" w:rsidRPr="00443B56" w:rsidRDefault="00443B56" w:rsidP="00443B56">
      <w:pPr>
        <w:widowControl/>
        <w:shd w:val="clear" w:color="auto" w:fill="E9E9E9"/>
        <w:spacing w:before="0" w:beforeAutospacing="0" w:after="0" w:afterAutospacing="0"/>
        <w:jc w:val="left"/>
        <w:textAlignment w:val="baseline"/>
        <w:rPr>
          <w:rFonts w:ascii="微软雅黑" w:eastAsia="微软雅黑" w:hAnsi="微软雅黑" w:cs="宋体" w:hint="eastAsia"/>
          <w:color w:val="333333"/>
          <w:kern w:val="0"/>
          <w:sz w:val="19"/>
          <w:szCs w:val="19"/>
        </w:rPr>
      </w:pPr>
      <w:r>
        <w:rPr>
          <w:rFonts w:ascii="微软雅黑" w:eastAsia="微软雅黑" w:hAnsi="微软雅黑" w:cs="宋体"/>
          <w:noProof/>
          <w:color w:val="333333"/>
          <w:kern w:val="0"/>
          <w:sz w:val="19"/>
          <w:szCs w:val="19"/>
          <w:bdr w:val="none" w:sz="0" w:space="0" w:color="auto" w:frame="1"/>
        </w:rPr>
        <w:drawing>
          <wp:inline distT="0" distB="0" distL="0" distR="0">
            <wp:extent cx="762000" cy="762000"/>
            <wp:effectExtent l="0" t="0" r="0" b="0"/>
            <wp:docPr id="2" name="imgConac" descr="https://dcs.conac.cn/image/red.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s://dcs.conac.cn/image/red.png">
                      <a:hlinkClick r:id="rId18" tgtFrame="&quot;_blank&quot;"/>
                    </pic:cNvPr>
                    <pic:cNvPicPr>
                      <a:picLocks noChangeAspect="1" noChangeArrowheads="1"/>
                    </pic:cNvPicPr>
                  </pic:nvPicPr>
                  <pic:blipFill>
                    <a:blip r:embed="rId1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43B56" w:rsidRPr="00443B56" w:rsidRDefault="00443B56" w:rsidP="00443B56">
      <w:pPr>
        <w:widowControl/>
        <w:shd w:val="clear" w:color="auto" w:fill="E9E9E9"/>
        <w:spacing w:before="0" w:beforeAutospacing="0" w:after="0" w:afterAutospacing="0" w:line="347" w:lineRule="atLeast"/>
        <w:jc w:val="left"/>
        <w:textAlignment w:val="baseline"/>
        <w:rPr>
          <w:rFonts w:ascii="inherit" w:eastAsia="微软雅黑" w:hAnsi="inherit" w:cs="宋体" w:hint="eastAsia"/>
          <w:color w:val="333333"/>
          <w:kern w:val="0"/>
          <w:sz w:val="19"/>
          <w:szCs w:val="19"/>
        </w:rPr>
      </w:pPr>
      <w:r w:rsidRPr="00443B56">
        <w:rPr>
          <w:rFonts w:ascii="inherit" w:eastAsia="微软雅黑" w:hAnsi="inherit" w:cs="宋体"/>
          <w:color w:val="333333"/>
          <w:kern w:val="0"/>
          <w:sz w:val="19"/>
          <w:szCs w:val="19"/>
        </w:rPr>
        <w:t>主办单位：中华人民共和国财政部国库司</w:t>
      </w:r>
      <w:r w:rsidRPr="00443B56">
        <w:rPr>
          <w:rFonts w:ascii="inherit" w:eastAsia="微软雅黑" w:hAnsi="inherit" w:cs="宋体"/>
          <w:color w:val="333333"/>
          <w:kern w:val="0"/>
          <w:sz w:val="19"/>
          <w:szCs w:val="19"/>
        </w:rPr>
        <w:br/>
      </w:r>
      <w:r w:rsidRPr="00443B56">
        <w:rPr>
          <w:rFonts w:ascii="inherit" w:eastAsia="微软雅黑" w:hAnsi="inherit" w:cs="宋体"/>
          <w:color w:val="333333"/>
          <w:kern w:val="0"/>
          <w:sz w:val="19"/>
          <w:szCs w:val="19"/>
        </w:rPr>
        <w:t>网站标识码：</w:t>
      </w:r>
      <w:r w:rsidRPr="00443B56">
        <w:rPr>
          <w:rFonts w:ascii="Verdana" w:eastAsia="微软雅黑" w:hAnsi="Verdana" w:cs="宋体"/>
          <w:color w:val="333333"/>
          <w:kern w:val="0"/>
          <w:sz w:val="16"/>
          <w:szCs w:val="16"/>
          <w:bdr w:val="none" w:sz="0" w:space="0" w:color="auto" w:frame="1"/>
        </w:rPr>
        <w:t>bm14000002</w:t>
      </w:r>
      <w:r w:rsidRPr="00443B56">
        <w:rPr>
          <w:rFonts w:ascii="inherit" w:eastAsia="微软雅黑" w:hAnsi="inherit" w:cs="宋体"/>
          <w:color w:val="333333"/>
          <w:kern w:val="0"/>
          <w:sz w:val="19"/>
          <w:szCs w:val="19"/>
        </w:rPr>
        <w:t>  |  </w:t>
      </w:r>
      <w:hyperlink r:id="rId20" w:tgtFrame="_blank" w:history="1">
        <w:r w:rsidRPr="00443B56">
          <w:rPr>
            <w:rFonts w:ascii="微软雅黑" w:eastAsia="微软雅黑" w:hAnsi="微软雅黑" w:cs="宋体" w:hint="eastAsia"/>
            <w:color w:val="333333"/>
            <w:kern w:val="0"/>
            <w:sz w:val="19"/>
            <w:u w:val="single"/>
          </w:rPr>
          <w:t>京</w:t>
        </w:r>
        <w:r w:rsidRPr="00443B56">
          <w:rPr>
            <w:rFonts w:ascii="Verdana" w:eastAsia="微软雅黑" w:hAnsi="Verdana" w:cs="宋体"/>
            <w:color w:val="333333"/>
            <w:kern w:val="0"/>
            <w:sz w:val="16"/>
            <w:u w:val="single"/>
          </w:rPr>
          <w:t>ICP</w:t>
        </w:r>
        <w:r w:rsidRPr="00443B56">
          <w:rPr>
            <w:rFonts w:ascii="微软雅黑" w:eastAsia="微软雅黑" w:hAnsi="微软雅黑" w:cs="宋体" w:hint="eastAsia"/>
            <w:color w:val="333333"/>
            <w:kern w:val="0"/>
            <w:sz w:val="19"/>
            <w:u w:val="single"/>
          </w:rPr>
          <w:t>备</w:t>
        </w:r>
        <w:r w:rsidRPr="00443B56">
          <w:rPr>
            <w:rFonts w:ascii="Verdana" w:eastAsia="微软雅黑" w:hAnsi="Verdana" w:cs="宋体"/>
            <w:color w:val="333333"/>
            <w:kern w:val="0"/>
            <w:sz w:val="16"/>
            <w:u w:val="single"/>
          </w:rPr>
          <w:t>19054529</w:t>
        </w:r>
        <w:r w:rsidRPr="00443B56">
          <w:rPr>
            <w:rFonts w:ascii="微软雅黑" w:eastAsia="微软雅黑" w:hAnsi="微软雅黑" w:cs="宋体" w:hint="eastAsia"/>
            <w:color w:val="333333"/>
            <w:kern w:val="0"/>
            <w:sz w:val="19"/>
            <w:u w:val="single"/>
          </w:rPr>
          <w:t>号</w:t>
        </w:r>
        <w:r w:rsidRPr="00443B56">
          <w:rPr>
            <w:rFonts w:ascii="Verdana" w:eastAsia="微软雅黑" w:hAnsi="Verdana" w:cs="宋体"/>
            <w:color w:val="333333"/>
            <w:kern w:val="0"/>
            <w:sz w:val="16"/>
            <w:u w:val="single"/>
          </w:rPr>
          <w:t>-1</w:t>
        </w:r>
      </w:hyperlink>
      <w:r w:rsidRPr="00443B56">
        <w:rPr>
          <w:rFonts w:ascii="inherit" w:eastAsia="微软雅黑" w:hAnsi="inherit" w:cs="宋体"/>
          <w:color w:val="333333"/>
          <w:kern w:val="0"/>
          <w:sz w:val="19"/>
          <w:szCs w:val="19"/>
        </w:rPr>
        <w:t xml:space="preserve">  |  </w:t>
      </w:r>
      <w:r w:rsidRPr="00443B56">
        <w:rPr>
          <w:rFonts w:ascii="inherit" w:eastAsia="微软雅黑" w:hAnsi="inherit" w:cs="宋体"/>
          <w:color w:val="333333"/>
          <w:kern w:val="0"/>
          <w:sz w:val="19"/>
          <w:szCs w:val="19"/>
        </w:rPr>
        <w:t>京公网安备</w:t>
      </w:r>
      <w:r w:rsidRPr="00443B56">
        <w:rPr>
          <w:rFonts w:ascii="Verdana" w:eastAsia="微软雅黑" w:hAnsi="Verdana" w:cs="宋体"/>
          <w:color w:val="333333"/>
          <w:kern w:val="0"/>
          <w:sz w:val="16"/>
          <w:szCs w:val="16"/>
          <w:bdr w:val="none" w:sz="0" w:space="0" w:color="auto" w:frame="1"/>
        </w:rPr>
        <w:t>11010602060068</w:t>
      </w:r>
      <w:r w:rsidRPr="00443B56">
        <w:rPr>
          <w:rFonts w:ascii="inherit" w:eastAsia="微软雅黑" w:hAnsi="inherit" w:cs="宋体"/>
          <w:color w:val="333333"/>
          <w:kern w:val="0"/>
          <w:sz w:val="19"/>
          <w:szCs w:val="19"/>
        </w:rPr>
        <w:t>号</w:t>
      </w:r>
      <w:r w:rsidRPr="00443B56">
        <w:rPr>
          <w:rFonts w:ascii="inherit" w:eastAsia="微软雅黑" w:hAnsi="inherit" w:cs="宋体"/>
          <w:color w:val="333333"/>
          <w:kern w:val="0"/>
          <w:sz w:val="19"/>
          <w:szCs w:val="19"/>
        </w:rPr>
        <w:br/>
      </w:r>
      <w:r w:rsidRPr="00443B56">
        <w:rPr>
          <w:rFonts w:ascii="Verdana" w:eastAsia="微软雅黑" w:hAnsi="Verdana" w:cs="宋体"/>
          <w:color w:val="333333"/>
          <w:kern w:val="0"/>
          <w:sz w:val="16"/>
          <w:szCs w:val="16"/>
          <w:bdr w:val="none" w:sz="0" w:space="0" w:color="auto" w:frame="1"/>
        </w:rPr>
        <w:t>© 1999-2022</w:t>
      </w:r>
      <w:r w:rsidRPr="00443B56">
        <w:rPr>
          <w:rFonts w:ascii="inherit" w:eastAsia="微软雅黑" w:hAnsi="inherit" w:cs="宋体"/>
          <w:color w:val="333333"/>
          <w:kern w:val="0"/>
          <w:sz w:val="19"/>
          <w:szCs w:val="19"/>
        </w:rPr>
        <w:t> </w:t>
      </w:r>
      <w:r w:rsidRPr="00443B56">
        <w:rPr>
          <w:rFonts w:ascii="inherit" w:eastAsia="微软雅黑" w:hAnsi="inherit" w:cs="宋体"/>
          <w:color w:val="333333"/>
          <w:kern w:val="0"/>
          <w:sz w:val="19"/>
          <w:szCs w:val="19"/>
        </w:rPr>
        <w:t>中华人民共和国财政部</w:t>
      </w:r>
      <w:r w:rsidRPr="00443B56">
        <w:rPr>
          <w:rFonts w:ascii="inherit" w:eastAsia="微软雅黑" w:hAnsi="inherit" w:cs="宋体"/>
          <w:color w:val="333333"/>
          <w:kern w:val="0"/>
          <w:sz w:val="19"/>
          <w:szCs w:val="19"/>
        </w:rPr>
        <w:t xml:space="preserve"> </w:t>
      </w:r>
      <w:r w:rsidRPr="00443B56">
        <w:rPr>
          <w:rFonts w:ascii="inherit" w:eastAsia="微软雅黑" w:hAnsi="inherit" w:cs="宋体"/>
          <w:color w:val="333333"/>
          <w:kern w:val="0"/>
          <w:sz w:val="19"/>
          <w:szCs w:val="19"/>
        </w:rPr>
        <w:t>版权所有</w:t>
      </w:r>
      <w:r w:rsidRPr="00443B56">
        <w:rPr>
          <w:rFonts w:ascii="inherit" w:eastAsia="微软雅黑" w:hAnsi="inherit" w:cs="宋体"/>
          <w:color w:val="333333"/>
          <w:kern w:val="0"/>
          <w:sz w:val="19"/>
          <w:szCs w:val="19"/>
        </w:rPr>
        <w:t xml:space="preserve">  |  </w:t>
      </w:r>
      <w:hyperlink r:id="rId21" w:tgtFrame="_blank" w:history="1">
        <w:r w:rsidRPr="00443B56">
          <w:rPr>
            <w:rFonts w:ascii="微软雅黑" w:eastAsia="微软雅黑" w:hAnsi="微软雅黑" w:cs="宋体" w:hint="eastAsia"/>
            <w:color w:val="333333"/>
            <w:kern w:val="0"/>
            <w:sz w:val="19"/>
            <w:u w:val="single"/>
          </w:rPr>
          <w:t>联系我们</w:t>
        </w:r>
      </w:hyperlink>
      <w:r w:rsidRPr="00443B56">
        <w:rPr>
          <w:rFonts w:ascii="inherit" w:eastAsia="微软雅黑" w:hAnsi="inherit" w:cs="宋体"/>
          <w:color w:val="333333"/>
          <w:kern w:val="0"/>
          <w:sz w:val="19"/>
          <w:szCs w:val="19"/>
        </w:rPr>
        <w:t>  |  </w:t>
      </w:r>
      <w:hyperlink r:id="rId22" w:tgtFrame="_blank" w:history="1">
        <w:r w:rsidRPr="00443B56">
          <w:rPr>
            <w:rFonts w:ascii="微软雅黑" w:eastAsia="微软雅黑" w:hAnsi="微软雅黑" w:cs="宋体" w:hint="eastAsia"/>
            <w:color w:val="333333"/>
            <w:kern w:val="0"/>
            <w:sz w:val="19"/>
            <w:u w:val="single"/>
          </w:rPr>
          <w:t>意见反馈</w:t>
        </w:r>
      </w:hyperlink>
    </w:p>
    <w:p w:rsidR="00681BC6" w:rsidRPr="00443B56" w:rsidRDefault="00443B56"/>
    <w:sectPr w:rsidR="00681BC6" w:rsidRPr="00443B5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3DDD"/>
    <w:multiLevelType w:val="multilevel"/>
    <w:tmpl w:val="007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B56"/>
    <w:rsid w:val="001E4DA1"/>
    <w:rsid w:val="00443B56"/>
    <w:rsid w:val="007E7800"/>
    <w:rsid w:val="009460C7"/>
    <w:rsid w:val="00C85596"/>
    <w:rsid w:val="00FD5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2">
    <w:name w:val="heading 2"/>
    <w:basedOn w:val="a"/>
    <w:link w:val="2Char"/>
    <w:uiPriority w:val="9"/>
    <w:qFormat/>
    <w:rsid w:val="00443B56"/>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43B56"/>
    <w:rPr>
      <w:rFonts w:ascii="宋体" w:eastAsia="宋体" w:hAnsi="宋体" w:cs="宋体"/>
      <w:b/>
      <w:bCs/>
      <w:kern w:val="0"/>
      <w:sz w:val="36"/>
      <w:szCs w:val="36"/>
    </w:rPr>
  </w:style>
  <w:style w:type="paragraph" w:customStyle="1" w:styleId="cl">
    <w:name w:val="cl"/>
    <w:basedOn w:val="a"/>
    <w:rsid w:val="00443B56"/>
    <w:pPr>
      <w:widowControl/>
      <w:jc w:val="left"/>
    </w:pPr>
    <w:rPr>
      <w:rFonts w:ascii="宋体" w:eastAsia="宋体" w:hAnsi="宋体" w:cs="宋体"/>
      <w:kern w:val="0"/>
      <w:sz w:val="24"/>
      <w:szCs w:val="24"/>
    </w:rPr>
  </w:style>
  <w:style w:type="paragraph" w:customStyle="1" w:styleId="cr">
    <w:name w:val="cr"/>
    <w:basedOn w:val="a"/>
    <w:rsid w:val="00443B56"/>
    <w:pPr>
      <w:widowControl/>
      <w:jc w:val="left"/>
    </w:pPr>
    <w:rPr>
      <w:rFonts w:ascii="宋体" w:eastAsia="宋体" w:hAnsi="宋体" w:cs="宋体"/>
      <w:kern w:val="0"/>
      <w:sz w:val="24"/>
      <w:szCs w:val="24"/>
    </w:rPr>
  </w:style>
  <w:style w:type="character" w:styleId="a3">
    <w:name w:val="Hyperlink"/>
    <w:basedOn w:val="a0"/>
    <w:uiPriority w:val="99"/>
    <w:semiHidden/>
    <w:unhideWhenUsed/>
    <w:rsid w:val="00443B56"/>
    <w:rPr>
      <w:color w:val="0000FF"/>
      <w:u w:val="single"/>
    </w:rPr>
  </w:style>
  <w:style w:type="paragraph" w:styleId="a4">
    <w:name w:val="Normal (Web)"/>
    <w:basedOn w:val="a"/>
    <w:uiPriority w:val="99"/>
    <w:semiHidden/>
    <w:unhideWhenUsed/>
    <w:rsid w:val="00443B56"/>
    <w:pPr>
      <w:widowControl/>
      <w:jc w:val="left"/>
    </w:pPr>
    <w:rPr>
      <w:rFonts w:ascii="宋体" w:eastAsia="宋体" w:hAnsi="宋体" w:cs="宋体"/>
      <w:kern w:val="0"/>
      <w:sz w:val="24"/>
      <w:szCs w:val="24"/>
    </w:rPr>
  </w:style>
  <w:style w:type="paragraph" w:customStyle="1" w:styleId="tc">
    <w:name w:val="tc"/>
    <w:basedOn w:val="a"/>
    <w:rsid w:val="00443B56"/>
    <w:pPr>
      <w:widowControl/>
      <w:jc w:val="left"/>
    </w:pPr>
    <w:rPr>
      <w:rFonts w:ascii="宋体" w:eastAsia="宋体" w:hAnsi="宋体" w:cs="宋体"/>
      <w:kern w:val="0"/>
      <w:sz w:val="24"/>
      <w:szCs w:val="24"/>
    </w:rPr>
  </w:style>
  <w:style w:type="character" w:customStyle="1" w:styleId="displayarti">
    <w:name w:val="displayarti"/>
    <w:basedOn w:val="a0"/>
    <w:rsid w:val="00443B56"/>
  </w:style>
  <w:style w:type="character" w:styleId="a5">
    <w:name w:val="Strong"/>
    <w:basedOn w:val="a0"/>
    <w:uiPriority w:val="22"/>
    <w:qFormat/>
    <w:rsid w:val="00443B56"/>
    <w:rPr>
      <w:b/>
      <w:bCs/>
    </w:rPr>
  </w:style>
  <w:style w:type="character" w:customStyle="1" w:styleId="customizeprojectname">
    <w:name w:val="customize__projectname"/>
    <w:basedOn w:val="a0"/>
    <w:rsid w:val="00443B56"/>
  </w:style>
  <w:style w:type="character" w:customStyle="1" w:styleId="customizecgr">
    <w:name w:val="customize_cgr"/>
    <w:basedOn w:val="a0"/>
    <w:rsid w:val="00443B56"/>
  </w:style>
  <w:style w:type="character" w:customStyle="1" w:styleId="customizeagent">
    <w:name w:val="customize_agent"/>
    <w:basedOn w:val="a0"/>
    <w:rsid w:val="00443B56"/>
  </w:style>
  <w:style w:type="character" w:customStyle="1" w:styleId="customizeprojectcode">
    <w:name w:val="customize_project_code"/>
    <w:basedOn w:val="a0"/>
    <w:rsid w:val="00443B56"/>
  </w:style>
  <w:style w:type="character" w:customStyle="1" w:styleId="customizecgrdz">
    <w:name w:val="customize_cgrdz"/>
    <w:basedOn w:val="a0"/>
    <w:rsid w:val="00443B56"/>
  </w:style>
  <w:style w:type="character" w:customStyle="1" w:styleId="customizecgrdh">
    <w:name w:val="customize_cgrdh"/>
    <w:basedOn w:val="a0"/>
    <w:rsid w:val="00443B56"/>
  </w:style>
  <w:style w:type="character" w:customStyle="1" w:styleId="customizeagentadd">
    <w:name w:val="customize_agentadd"/>
    <w:basedOn w:val="a0"/>
    <w:rsid w:val="00443B56"/>
  </w:style>
  <w:style w:type="character" w:customStyle="1" w:styleId="customizeagenttel">
    <w:name w:val="customize_agenttel"/>
    <w:basedOn w:val="a0"/>
    <w:rsid w:val="00443B56"/>
  </w:style>
  <w:style w:type="paragraph" w:styleId="a6">
    <w:name w:val="Balloon Text"/>
    <w:basedOn w:val="a"/>
    <w:link w:val="Char"/>
    <w:uiPriority w:val="99"/>
    <w:semiHidden/>
    <w:unhideWhenUsed/>
    <w:rsid w:val="00443B56"/>
    <w:pPr>
      <w:spacing w:before="0" w:after="0"/>
    </w:pPr>
    <w:rPr>
      <w:sz w:val="18"/>
      <w:szCs w:val="18"/>
    </w:rPr>
  </w:style>
  <w:style w:type="character" w:customStyle="1" w:styleId="Char">
    <w:name w:val="批注框文本 Char"/>
    <w:basedOn w:val="a0"/>
    <w:link w:val="a6"/>
    <w:uiPriority w:val="99"/>
    <w:semiHidden/>
    <w:rsid w:val="00443B56"/>
    <w:rPr>
      <w:sz w:val="18"/>
      <w:szCs w:val="18"/>
    </w:rPr>
  </w:style>
</w:styles>
</file>

<file path=word/webSettings.xml><?xml version="1.0" encoding="utf-8"?>
<w:webSettings xmlns:r="http://schemas.openxmlformats.org/officeDocument/2006/relationships" xmlns:w="http://schemas.openxmlformats.org/wordprocessingml/2006/main">
  <w:divs>
    <w:div w:id="1336810943">
      <w:bodyDiv w:val="1"/>
      <w:marLeft w:val="0"/>
      <w:marRight w:val="0"/>
      <w:marTop w:val="0"/>
      <w:marBottom w:val="0"/>
      <w:divBdr>
        <w:top w:val="none" w:sz="0" w:space="0" w:color="auto"/>
        <w:left w:val="none" w:sz="0" w:space="0" w:color="auto"/>
        <w:bottom w:val="none" w:sz="0" w:space="0" w:color="auto"/>
        <w:right w:val="none" w:sz="0" w:space="0" w:color="auto"/>
      </w:divBdr>
      <w:divsChild>
        <w:div w:id="1158421497">
          <w:marLeft w:val="0"/>
          <w:marRight w:val="0"/>
          <w:marTop w:val="0"/>
          <w:marBottom w:val="200"/>
          <w:divBdr>
            <w:top w:val="none" w:sz="0" w:space="0" w:color="auto"/>
            <w:left w:val="none" w:sz="0" w:space="0" w:color="auto"/>
            <w:bottom w:val="none" w:sz="0" w:space="0" w:color="auto"/>
            <w:right w:val="none" w:sz="0" w:space="0" w:color="auto"/>
          </w:divBdr>
          <w:divsChild>
            <w:div w:id="1597323870">
              <w:marLeft w:val="0"/>
              <w:marRight w:val="0"/>
              <w:marTop w:val="0"/>
              <w:marBottom w:val="0"/>
              <w:divBdr>
                <w:top w:val="none" w:sz="0" w:space="0" w:color="auto"/>
                <w:left w:val="none" w:sz="0" w:space="0" w:color="auto"/>
                <w:bottom w:val="none" w:sz="0" w:space="0" w:color="auto"/>
                <w:right w:val="none" w:sz="0" w:space="0" w:color="auto"/>
              </w:divBdr>
              <w:divsChild>
                <w:div w:id="503860388">
                  <w:marLeft w:val="0"/>
                  <w:marRight w:val="0"/>
                  <w:marTop w:val="0"/>
                  <w:marBottom w:val="0"/>
                  <w:divBdr>
                    <w:top w:val="none" w:sz="0" w:space="0" w:color="auto"/>
                    <w:left w:val="none" w:sz="0" w:space="0" w:color="auto"/>
                    <w:bottom w:val="none" w:sz="0" w:space="0" w:color="auto"/>
                    <w:right w:val="none" w:sz="0" w:space="0" w:color="auto"/>
                  </w:divBdr>
                </w:div>
              </w:divsChild>
            </w:div>
            <w:div w:id="2090302498">
              <w:marLeft w:val="0"/>
              <w:marRight w:val="0"/>
              <w:marTop w:val="0"/>
              <w:marBottom w:val="0"/>
              <w:divBdr>
                <w:top w:val="none" w:sz="0" w:space="0" w:color="auto"/>
                <w:left w:val="none" w:sz="0" w:space="0" w:color="auto"/>
                <w:bottom w:val="none" w:sz="0" w:space="0" w:color="auto"/>
                <w:right w:val="none" w:sz="0" w:space="0" w:color="auto"/>
              </w:divBdr>
              <w:divsChild>
                <w:div w:id="18418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2096">
          <w:marLeft w:val="0"/>
          <w:marRight w:val="0"/>
          <w:marTop w:val="0"/>
          <w:marBottom w:val="0"/>
          <w:divBdr>
            <w:top w:val="none" w:sz="0" w:space="0" w:color="auto"/>
            <w:left w:val="none" w:sz="0" w:space="0" w:color="auto"/>
            <w:bottom w:val="none" w:sz="0" w:space="0" w:color="auto"/>
            <w:right w:val="none" w:sz="0" w:space="0" w:color="auto"/>
          </w:divBdr>
          <w:divsChild>
            <w:div w:id="288820401">
              <w:marLeft w:val="0"/>
              <w:marRight w:val="0"/>
              <w:marTop w:val="0"/>
              <w:marBottom w:val="0"/>
              <w:divBdr>
                <w:top w:val="none" w:sz="0" w:space="0" w:color="auto"/>
                <w:left w:val="none" w:sz="0" w:space="0" w:color="auto"/>
                <w:bottom w:val="none" w:sz="0" w:space="0" w:color="auto"/>
                <w:right w:val="none" w:sz="0" w:space="0" w:color="auto"/>
              </w:divBdr>
              <w:divsChild>
                <w:div w:id="949357018">
                  <w:marLeft w:val="0"/>
                  <w:marRight w:val="0"/>
                  <w:marTop w:val="133"/>
                  <w:marBottom w:val="0"/>
                  <w:divBdr>
                    <w:top w:val="none" w:sz="0" w:space="0" w:color="auto"/>
                    <w:left w:val="none" w:sz="0" w:space="0" w:color="auto"/>
                    <w:bottom w:val="none" w:sz="0" w:space="0" w:color="auto"/>
                    <w:right w:val="none" w:sz="0" w:space="0" w:color="auto"/>
                  </w:divBdr>
                </w:div>
                <w:div w:id="1561212762">
                  <w:marLeft w:val="0"/>
                  <w:marRight w:val="0"/>
                  <w:marTop w:val="133"/>
                  <w:marBottom w:val="0"/>
                  <w:divBdr>
                    <w:top w:val="none" w:sz="0" w:space="0" w:color="auto"/>
                    <w:left w:val="none" w:sz="0" w:space="0" w:color="auto"/>
                    <w:bottom w:val="none" w:sz="0" w:space="0" w:color="auto"/>
                    <w:right w:val="none" w:sz="0" w:space="0" w:color="auto"/>
                  </w:divBdr>
                  <w:divsChild>
                    <w:div w:id="1057779252">
                      <w:marLeft w:val="133"/>
                      <w:marRight w:val="0"/>
                      <w:marTop w:val="267"/>
                      <w:marBottom w:val="133"/>
                      <w:divBdr>
                        <w:top w:val="none" w:sz="0" w:space="0" w:color="auto"/>
                        <w:left w:val="none" w:sz="0" w:space="0" w:color="auto"/>
                        <w:bottom w:val="none" w:sz="0" w:space="0" w:color="auto"/>
                        <w:right w:val="none" w:sz="0" w:space="0" w:color="auto"/>
                      </w:divBdr>
                      <w:divsChild>
                        <w:div w:id="2113428251">
                          <w:marLeft w:val="0"/>
                          <w:marRight w:val="0"/>
                          <w:marTop w:val="0"/>
                          <w:marBottom w:val="0"/>
                          <w:divBdr>
                            <w:top w:val="none" w:sz="0" w:space="0" w:color="auto"/>
                            <w:left w:val="none" w:sz="0" w:space="0" w:color="auto"/>
                            <w:bottom w:val="none" w:sz="0" w:space="0" w:color="auto"/>
                            <w:right w:val="none" w:sz="0" w:space="0" w:color="auto"/>
                          </w:divBdr>
                        </w:div>
                        <w:div w:id="11614424">
                          <w:marLeft w:val="1267"/>
                          <w:marRight w:val="0"/>
                          <w:marTop w:val="0"/>
                          <w:marBottom w:val="0"/>
                          <w:divBdr>
                            <w:top w:val="none" w:sz="0" w:space="0" w:color="auto"/>
                            <w:left w:val="none" w:sz="0" w:space="0" w:color="auto"/>
                            <w:bottom w:val="none" w:sz="0" w:space="0" w:color="auto"/>
                            <w:right w:val="none" w:sz="0" w:space="0" w:color="auto"/>
                          </w:divBdr>
                          <w:divsChild>
                            <w:div w:id="1054548888">
                              <w:marLeft w:val="133"/>
                              <w:marRight w:val="200"/>
                              <w:marTop w:val="133"/>
                              <w:marBottom w:val="133"/>
                              <w:divBdr>
                                <w:top w:val="single" w:sz="4" w:space="15" w:color="DDDDDD"/>
                                <w:left w:val="none" w:sz="0" w:space="0" w:color="auto"/>
                                <w:bottom w:val="none" w:sz="0" w:space="0" w:color="auto"/>
                                <w:right w:val="none" w:sz="0" w:space="0" w:color="auto"/>
                              </w:divBdr>
                              <w:divsChild>
                                <w:div w:id="982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6604">
          <w:marLeft w:val="0"/>
          <w:marRight w:val="0"/>
          <w:marTop w:val="173"/>
          <w:marBottom w:val="0"/>
          <w:divBdr>
            <w:top w:val="none" w:sz="0" w:space="0" w:color="auto"/>
            <w:left w:val="none" w:sz="0" w:space="0" w:color="auto"/>
            <w:bottom w:val="none" w:sz="0" w:space="0" w:color="auto"/>
            <w:right w:val="none" w:sz="0" w:space="0" w:color="auto"/>
          </w:divBdr>
          <w:divsChild>
            <w:div w:id="248152043">
              <w:marLeft w:val="0"/>
              <w:marRight w:val="0"/>
              <w:marTop w:val="0"/>
              <w:marBottom w:val="0"/>
              <w:divBdr>
                <w:top w:val="none" w:sz="0" w:space="0" w:color="auto"/>
                <w:left w:val="none" w:sz="0" w:space="0" w:color="auto"/>
                <w:bottom w:val="none" w:sz="0" w:space="0" w:color="auto"/>
                <w:right w:val="none" w:sz="0" w:space="0" w:color="auto"/>
              </w:divBdr>
              <w:divsChild>
                <w:div w:id="292760473">
                  <w:marLeft w:val="0"/>
                  <w:marRight w:val="0"/>
                  <w:marTop w:val="0"/>
                  <w:marBottom w:val="0"/>
                  <w:divBdr>
                    <w:top w:val="none" w:sz="0" w:space="0" w:color="auto"/>
                    <w:left w:val="none" w:sz="0" w:space="0" w:color="auto"/>
                    <w:bottom w:val="none" w:sz="0" w:space="0" w:color="auto"/>
                    <w:right w:val="none" w:sz="0" w:space="0" w:color="auto"/>
                  </w:divBdr>
                  <w:divsChild>
                    <w:div w:id="444420655">
                      <w:marLeft w:val="1733"/>
                      <w:marRight w:val="133"/>
                      <w:marTop w:val="187"/>
                      <w:marBottom w:val="0"/>
                      <w:divBdr>
                        <w:top w:val="none" w:sz="0" w:space="0" w:color="auto"/>
                        <w:left w:val="none" w:sz="0" w:space="0" w:color="auto"/>
                        <w:bottom w:val="none" w:sz="0" w:space="0" w:color="auto"/>
                        <w:right w:val="single" w:sz="4" w:space="0" w:color="C2C2C2"/>
                      </w:divBdr>
                      <w:divsChild>
                        <w:div w:id="274022892">
                          <w:marLeft w:val="67"/>
                          <w:marRight w:val="0"/>
                          <w:marTop w:val="133"/>
                          <w:marBottom w:val="0"/>
                          <w:divBdr>
                            <w:top w:val="none" w:sz="0" w:space="0" w:color="auto"/>
                            <w:left w:val="none" w:sz="0" w:space="0" w:color="auto"/>
                            <w:bottom w:val="none" w:sz="0" w:space="0" w:color="auto"/>
                            <w:right w:val="none" w:sz="0" w:space="0" w:color="auto"/>
                          </w:divBdr>
                        </w:div>
                      </w:divsChild>
                    </w:div>
                    <w:div w:id="176981112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jdjc/" TargetMode="External"/><Relationship Id="rId13" Type="http://schemas.openxmlformats.org/officeDocument/2006/relationships/hyperlink" Target="http://www.ccgp.gov.cn/cggg/" TargetMode="External"/><Relationship Id="rId18" Type="http://schemas.openxmlformats.org/officeDocument/2006/relationships/hyperlink" Target="https://bszs.conac.cn/sitename?method=show&amp;id=266EC4FC31716D1EE053012819AC7404" TargetMode="External"/><Relationship Id="rId3" Type="http://schemas.openxmlformats.org/officeDocument/2006/relationships/settings" Target="settings.xml"/><Relationship Id="rId21" Type="http://schemas.openxmlformats.org/officeDocument/2006/relationships/hyperlink" Target="http://www.ccgp.gov.cn/contact.shtml" TargetMode="External"/><Relationship Id="rId7" Type="http://schemas.openxmlformats.org/officeDocument/2006/relationships/hyperlink" Target="http://www.ccgp.gov.cn/gpsr/" TargetMode="External"/><Relationship Id="rId12" Type="http://schemas.openxmlformats.org/officeDocument/2006/relationships/hyperlink" Target="http://www.ccgp.gov.cn/"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fwzgl.www.gov.cn/exposure/jiucuo.html?site_code=bm14000002&amp;url=http%3A%2F%2Fwww.ccgp.gov.cn%2F" TargetMode="External"/><Relationship Id="rId20" Type="http://schemas.openxmlformats.org/officeDocument/2006/relationships/hyperlink" Target="https://beian.miit.gov.cn/" TargetMode="External"/><Relationship Id="rId1" Type="http://schemas.openxmlformats.org/officeDocument/2006/relationships/numbering" Target="numbering.xml"/><Relationship Id="rId6" Type="http://schemas.openxmlformats.org/officeDocument/2006/relationships/hyperlink" Target="http://www.ccgp.gov.cn/zcfg/" TargetMode="External"/><Relationship Id="rId11" Type="http://schemas.openxmlformats.org/officeDocument/2006/relationships/hyperlink" Target="http://www.ccgp.gov.cn/ppp/" TargetMode="External"/><Relationship Id="rId24" Type="http://schemas.openxmlformats.org/officeDocument/2006/relationships/theme" Target="theme/theme1.xml"/><Relationship Id="rId5" Type="http://schemas.openxmlformats.org/officeDocument/2006/relationships/hyperlink" Target="http://www.ccgp.gov.cn/" TargetMode="External"/><Relationship Id="rId15" Type="http://schemas.openxmlformats.org/officeDocument/2006/relationships/hyperlink" Target="http://www.ccgp.gov.cn/cggg/dfgg/gkzb/" TargetMode="External"/><Relationship Id="rId23" Type="http://schemas.openxmlformats.org/officeDocument/2006/relationships/fontTable" Target="fontTable.xml"/><Relationship Id="rId10" Type="http://schemas.openxmlformats.org/officeDocument/2006/relationships/hyperlink" Target="http://www.ccgp.gov.cn/wtogp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cgp.gov.cn/xxgg/" TargetMode="External"/><Relationship Id="rId14" Type="http://schemas.openxmlformats.org/officeDocument/2006/relationships/hyperlink" Target="http://www.ccgp.gov.cn/cggg/dfgg/" TargetMode="External"/><Relationship Id="rId22" Type="http://schemas.openxmlformats.org/officeDocument/2006/relationships/hyperlink" Target="http://www.ccgp.gov.cn/zx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1446</Words>
  <Characters>8248</Characters>
  <Application>Microsoft Office Word</Application>
  <DocSecurity>0</DocSecurity>
  <Lines>68</Lines>
  <Paragraphs>19</Paragraphs>
  <ScaleCrop>false</ScaleCrop>
  <Company>Microsoft</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2022-01-20T08:38:00Z</dcterms:created>
  <dcterms:modified xsi:type="dcterms:W3CDTF">2022-01-20T08:39:00Z</dcterms:modified>
</cp:coreProperties>
</file>