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center"/>
      </w:pPr>
      <w:r>
        <w:rPr>
          <w:rStyle w:val="8"/>
          <w:rFonts w:ascii="宋体" w:hAnsi="宋体" w:eastAsia="宋体" w:cs="宋体"/>
          <w:spacing w:val="0"/>
          <w:sz w:val="72"/>
          <w:szCs w:val="72"/>
        </w:rPr>
        <w:t>福建省政府采购</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货物和服务项目</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公开招标文件</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72"/>
          <w:szCs w:val="72"/>
        </w:rPr>
        <w:t>     </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36"/>
          <w:szCs w:val="36"/>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right="0"/>
      </w:pPr>
      <w:r>
        <w:rPr>
          <w:rStyle w:val="8"/>
          <w:rFonts w:hint="eastAsia" w:ascii="宋体" w:hAnsi="宋体" w:eastAsia="宋体" w:cs="宋体"/>
          <w:spacing w:val="0"/>
          <w:sz w:val="30"/>
          <w:szCs w:val="30"/>
        </w:rPr>
        <w:t>项目名称：晋安区疾控中心实验室设备提升货物类采购项目</w:t>
      </w:r>
    </w:p>
    <w:p>
      <w:pPr>
        <w:pStyle w:val="5"/>
        <w:keepNext w:val="0"/>
        <w:keepLines w:val="0"/>
        <w:widowControl/>
        <w:suppressLineNumbers w:val="0"/>
        <w:spacing w:before="75" w:beforeAutospacing="0" w:after="75" w:afterAutospacing="0"/>
        <w:ind w:left="0" w:right="0" w:firstLine="1050"/>
      </w:pPr>
      <w:r>
        <w:rPr>
          <w:spacing w:val="0"/>
          <w:sz w:val="24"/>
          <w:szCs w:val="24"/>
        </w:rPr>
        <w:t> </w:t>
      </w:r>
      <w:r>
        <w:rPr>
          <w:rStyle w:val="8"/>
          <w:rFonts w:hint="eastAsia" w:ascii="宋体" w:hAnsi="宋体" w:eastAsia="宋体" w:cs="宋体"/>
          <w:spacing w:val="0"/>
          <w:sz w:val="30"/>
          <w:szCs w:val="30"/>
        </w:rPr>
        <w:t>备案编号：A4-JKZX-GK-201904-B4126-IDN</w:t>
      </w:r>
    </w:p>
    <w:p>
      <w:pPr>
        <w:pStyle w:val="5"/>
        <w:keepNext w:val="0"/>
        <w:keepLines w:val="0"/>
        <w:widowControl/>
        <w:suppressLineNumbers w:val="0"/>
        <w:spacing w:before="75" w:beforeAutospacing="0" w:after="75" w:afterAutospacing="0"/>
        <w:ind w:left="0" w:right="0" w:firstLine="1050"/>
      </w:pPr>
      <w:r>
        <w:rPr>
          <w:spacing w:val="0"/>
          <w:sz w:val="24"/>
          <w:szCs w:val="24"/>
        </w:rPr>
        <w:t> </w:t>
      </w:r>
      <w:r>
        <w:rPr>
          <w:rStyle w:val="8"/>
          <w:rFonts w:hint="eastAsia" w:ascii="宋体" w:hAnsi="宋体" w:eastAsia="宋体" w:cs="宋体"/>
          <w:spacing w:val="0"/>
          <w:sz w:val="30"/>
          <w:szCs w:val="30"/>
        </w:rPr>
        <w:t>招标编号：[350111]ZSZB[GK]2019015</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8"/>
          <w:szCs w:val="28"/>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Style w:val="8"/>
          <w:rFonts w:hint="eastAsia" w:ascii="宋体" w:hAnsi="宋体" w:eastAsia="宋体" w:cs="宋体"/>
          <w:spacing w:val="0"/>
          <w:sz w:val="27"/>
          <w:szCs w:val="27"/>
        </w:rPr>
        <w:t>采购人：</w:t>
      </w:r>
      <w:r>
        <w:rPr>
          <w:spacing w:val="0"/>
          <w:sz w:val="27"/>
          <w:szCs w:val="27"/>
        </w:rPr>
        <w:t> </w:t>
      </w:r>
      <w:r>
        <w:rPr>
          <w:rStyle w:val="8"/>
          <w:rFonts w:hint="eastAsia" w:ascii="宋体" w:hAnsi="宋体" w:eastAsia="宋体" w:cs="宋体"/>
          <w:spacing w:val="0"/>
          <w:sz w:val="28"/>
          <w:szCs w:val="28"/>
        </w:rPr>
        <w:t>晋安区疾病预防控制中心</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8"/>
          <w:szCs w:val="28"/>
        </w:rPr>
        <w:t>代理机构：福建中实招标有限公司</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Fonts w:hint="eastAsia"/>
          <w:spacing w:val="0"/>
          <w:sz w:val="24"/>
          <w:szCs w:val="24"/>
          <w:lang w:val="en-US" w:eastAsia="zh-CN"/>
        </w:rPr>
        <w:t xml:space="preserve">                          </w:t>
      </w:r>
      <w:r>
        <w:rPr>
          <w:rStyle w:val="8"/>
          <w:rFonts w:hint="eastAsia" w:ascii="宋体" w:hAnsi="宋体" w:eastAsia="宋体" w:cs="宋体"/>
          <w:spacing w:val="0"/>
          <w:sz w:val="28"/>
          <w:szCs w:val="28"/>
        </w:rPr>
        <w:t>2019年05月</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Fonts w:hint="eastAsia"/>
          <w:spacing w:val="0"/>
          <w:sz w:val="24"/>
          <w:szCs w:val="24"/>
          <w:lang w:val="en-US" w:eastAsia="zh-CN"/>
        </w:rPr>
        <w:t xml:space="preserve">                   </w:t>
      </w:r>
      <w:r>
        <w:rPr>
          <w:rStyle w:val="8"/>
          <w:rFonts w:hint="eastAsia" w:ascii="宋体" w:hAnsi="宋体" w:eastAsia="宋体" w:cs="宋体"/>
          <w:spacing w:val="0"/>
          <w:sz w:val="31"/>
          <w:szCs w:val="31"/>
        </w:rPr>
        <w:t>第一章</w:t>
      </w:r>
      <w:r>
        <w:rPr>
          <w:rStyle w:val="8"/>
          <w:spacing w:val="0"/>
          <w:sz w:val="31"/>
          <w:szCs w:val="31"/>
        </w:rPr>
        <w:t>   </w:t>
      </w:r>
      <w:r>
        <w:rPr>
          <w:rStyle w:val="8"/>
          <w:rFonts w:hint="eastAsia" w:ascii="宋体" w:hAnsi="宋体" w:eastAsia="宋体" w:cs="宋体"/>
          <w:spacing w:val="0"/>
          <w:sz w:val="31"/>
          <w:szCs w:val="31"/>
        </w:rPr>
        <w:t>投标邀请</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晋安区疾控中心实验室设备提升货物类采购项目</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A4-JKZX-GK-201904-B4126-IDN</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[350111]ZSZB[GK]2019015</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适用于（合同包1、合同包2、合同包3中品目号3-6）。节能产品，适用于所有合同包，按照《节能产品政府采购品目清单》执行。环境标志产品，适用于所有合同包，按照《环境标志产品政府采购品目清单》执行。信息安全产品，适用于（所有合同包）。小型、微型企业，适用于（所有合同包）。监狱企业，适用于（所有合同包）。促进残疾人就业 ，适用于（所有合同包）。信用记录，适用于（所有合同包），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8"/>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8"/>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12、采购人：晋安区疾病预防控制中心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地址：金鸡山路59号浙江商会2号楼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联系方法：83546065</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13、代理机构：福建中实招标有限公司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地址：福州市鼓楼区温泉街道华林路201号华林大厦410、411、412单元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联系方法：0597-88524472</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11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福建中实招标有限公司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jc w:val="right"/>
      </w:pPr>
      <w:r>
        <w:rPr>
          <w:rFonts w:hint="eastAsia" w:ascii="宋体" w:hAnsi="宋体" w:eastAsia="宋体" w:cs="宋体"/>
        </w:rPr>
        <w:t>金额单位：人民币元</w:t>
      </w:r>
      <w:r>
        <w:t xml:space="preserve"> </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8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5548" w:type="dxa"/>
            <w:gridSpan w:val="5"/>
            <w:tcBorders>
              <w:top w:val="outset" w:color="auto" w:sz="6" w:space="0"/>
              <w:left w:val="outset" w:color="auto" w:sz="6" w:space="0"/>
              <w:bottom w:val="outset" w:color="auto" w:sz="6" w:space="0"/>
              <w:right w:val="outset" w:color="auto" w:sz="6" w:space="0"/>
            </w:tcBorders>
            <w:shd w:val="clear"/>
            <w:vAlign w:val="center"/>
          </w:tcPr>
          <w:tbl>
            <w:tblPr>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5"/>
              <w:gridCol w:w="1704"/>
              <w:gridCol w:w="786"/>
              <w:gridCol w:w="78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荧光定量PCR系统</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490,000.0000</w:t>
                  </w:r>
                </w:p>
              </w:tc>
            </w:tr>
          </w:tbl>
          <w:p>
            <w:pPr>
              <w:jc w:val="center"/>
            </w:pP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490000</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9800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5548" w:type="dxa"/>
            <w:gridSpan w:val="5"/>
            <w:tcBorders>
              <w:top w:val="outset" w:color="auto" w:sz="6" w:space="0"/>
              <w:left w:val="outset" w:color="auto" w:sz="6" w:space="0"/>
              <w:bottom w:val="outset" w:color="auto" w:sz="6" w:space="0"/>
              <w:right w:val="outset" w:color="auto" w:sz="6" w:space="0"/>
            </w:tcBorders>
            <w:shd w:val="clear"/>
            <w:vAlign w:val="center"/>
          </w:tcPr>
          <w:tbl>
            <w:tblPr>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5"/>
              <w:gridCol w:w="1704"/>
              <w:gridCol w:w="786"/>
              <w:gridCol w:w="78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全自动医用PCR分析系统</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610,000.0000</w:t>
                  </w:r>
                </w:p>
              </w:tc>
            </w:tr>
          </w:tbl>
          <w:p>
            <w:pPr>
              <w:jc w:val="center"/>
            </w:pP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610000</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5548" w:type="dxa"/>
            <w:gridSpan w:val="5"/>
            <w:tcBorders>
              <w:top w:val="outset" w:color="auto" w:sz="6" w:space="0"/>
              <w:left w:val="outset" w:color="auto" w:sz="6" w:space="0"/>
              <w:bottom w:val="outset" w:color="auto" w:sz="6" w:space="0"/>
              <w:right w:val="outset" w:color="auto" w:sz="6" w:space="0"/>
            </w:tcBorders>
            <w:shd w:val="clear"/>
            <w:vAlign w:val="center"/>
          </w:tcPr>
          <w:tbl>
            <w:tblPr>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5"/>
              <w:gridCol w:w="1704"/>
              <w:gridCol w:w="786"/>
              <w:gridCol w:w="78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全自动生化分析仪</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核酸自动提取仪</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高速台式冷冻离心机</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PCR自动封膜仪</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梯度PCR基因扩增仪</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全自动凝胶成像系统</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电泳仪</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医用冷藏箱</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10（台）</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3-9</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低温冷冻存储箱</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3-10</w:t>
                  </w:r>
                </w:p>
              </w:tc>
              <w:tc>
                <w:tcPr>
                  <w:tcW w:w="170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超低温冷冻存储箱</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4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40,000.0000</w:t>
                  </w:r>
                </w:p>
              </w:tc>
            </w:tr>
          </w:tbl>
          <w:p>
            <w:pPr>
              <w:jc w:val="center"/>
            </w:pP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810000</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16200</w:t>
            </w:r>
          </w:p>
        </w:tc>
      </w:tr>
    </w:tbl>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第二章</w:t>
      </w:r>
      <w:r>
        <w:rPr>
          <w:rStyle w:val="8"/>
          <w:spacing w:val="0"/>
          <w:sz w:val="31"/>
          <w:szCs w:val="31"/>
        </w:rPr>
        <w:t>   </w:t>
      </w:r>
      <w:r>
        <w:rPr>
          <w:rStyle w:val="8"/>
          <w:rFonts w:hint="eastAsia" w:ascii="宋体" w:hAnsi="宋体" w:eastAsia="宋体" w:cs="宋体"/>
          <w:spacing w:val="0"/>
          <w:sz w:val="31"/>
          <w:szCs w:val="31"/>
        </w:rPr>
        <w:t>投标人须知前附表（表1、</w:t>
      </w:r>
      <w:r>
        <w:rPr>
          <w:rStyle w:val="8"/>
          <w:rFonts w:hint="default" w:ascii="Times New Roman" w:hAnsi="Times New Roman" w:cs="Times New Roman"/>
          <w:spacing w:val="0"/>
          <w:sz w:val="31"/>
          <w:szCs w:val="31"/>
        </w:rPr>
        <w:t>2</w:t>
      </w:r>
      <w:r>
        <w:rPr>
          <w:rStyle w:val="8"/>
          <w:rFonts w:hint="eastAsia" w:ascii="宋体" w:hAnsi="宋体" w:eastAsia="宋体" w:cs="宋体"/>
          <w:spacing w:val="0"/>
          <w:sz w:val="31"/>
          <w:szCs w:val="31"/>
        </w:rPr>
        <w:t>）</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1"/>
        <w:gridCol w:w="1498"/>
        <w:gridCol w:w="6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投标文件的份数：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本项目推荐合同包1中标候选人数为1家，合同包2中标候选人数为1家，合同包3中标候选人数为1家。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468"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392"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①本项目确定合同包1中标人数为1家，合同包2中标人数为1家，合同包3中标人数为1家；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※除上述规定外，对招标文件提出的质疑还应符合招标文件第三章第</w:t>
            </w:r>
            <w:r>
              <w:rPr>
                <w:rStyle w:val="8"/>
                <w:rFonts w:hint="default" w:ascii="Times New Roman" w:hAnsi="Times New Roman" w:cs="Times New Roman"/>
                <w:spacing w:val="0"/>
                <w:sz w:val="24"/>
                <w:szCs w:val="24"/>
              </w:rPr>
              <w:t>15.1</w:t>
            </w:r>
            <w:r>
              <w:rPr>
                <w:rStyle w:val="8"/>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监督管理部门：</w:t>
            </w:r>
            <w:r>
              <w:rPr>
                <w:rFonts w:hint="eastAsia" w:ascii="宋体" w:hAnsi="宋体" w:eastAsia="宋体" w:cs="宋体"/>
                <w:spacing w:val="0"/>
                <w:sz w:val="24"/>
                <w:szCs w:val="24"/>
              </w:rPr>
              <w:t>福州市晋安区财政局</w:t>
            </w:r>
            <w:r>
              <w:rPr>
                <w:rStyle w:val="8"/>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财政部和福建省财政厅指定的政府采购信息发布媒体（以下简称：“指定媒体”）：</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※除招标文件第一章第</w:t>
            </w:r>
            <w:r>
              <w:rPr>
                <w:rStyle w:val="8"/>
                <w:rFonts w:hint="default" w:ascii="Times New Roman" w:hAnsi="Times New Roman" w:cs="Times New Roman"/>
                <w:spacing w:val="0"/>
                <w:sz w:val="24"/>
                <w:szCs w:val="24"/>
              </w:rPr>
              <w:t>11.1</w:t>
            </w:r>
            <w:r>
              <w:rPr>
                <w:rStyle w:val="8"/>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4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3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其他事项：</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8"/>
                <w:rFonts w:hint="eastAsia" w:ascii="宋体" w:hAnsi="宋体" w:eastAsia="宋体" w:cs="宋体"/>
                <w:spacing w:val="0"/>
                <w:sz w:val="24"/>
                <w:szCs w:val="24"/>
              </w:rPr>
              <w:t>支付。</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(2)其他：</w:t>
            </w:r>
            <w:r>
              <w:rPr>
                <w:rFonts w:hint="eastAsia" w:ascii="宋体" w:hAnsi="宋体" w:eastAsia="宋体" w:cs="宋体"/>
                <w:spacing w:val="0"/>
                <w:sz w:val="24"/>
                <w:szCs w:val="24"/>
              </w:rPr>
              <w:t>1.收费标准以单个合同包的中标总金额为准，按差额定率累进法计取，具体按以下标准计取：成交金额在100万元以下按成交金额的 1.5%计算；2.招标代理服务费由中标人在领取中标通知书的同时，以转账、电汇、现金存款等付款方式一次性缴清；3.中标服务费缴交账号： 开户行：交通银行福州华林支行 账 号：351008040018000752005 开户名：福建中实招标有限公司。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094" w:type="dxa"/>
            <w:gridSpan w:val="2"/>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392"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后有表</w:t>
            </w:r>
            <w:r>
              <w:rPr>
                <w:rStyle w:val="8"/>
                <w:rFonts w:hint="default" w:ascii="Times New Roman" w:hAnsi="Times New Roman" w:cs="Times New Roman"/>
                <w:spacing w:val="0"/>
                <w:sz w:val="24"/>
                <w:szCs w:val="24"/>
              </w:rPr>
              <w:t>2</w:t>
            </w:r>
            <w:r>
              <w:rPr>
                <w:rStyle w:val="8"/>
                <w:rFonts w:hint="eastAsia" w:ascii="宋体" w:hAnsi="宋体" w:eastAsia="宋体" w:cs="宋体"/>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17"/>
        <w:gridCol w:w="80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2"/>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1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1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8"/>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spacing w:val="0"/>
                <w:sz w:val="24"/>
                <w:szCs w:val="24"/>
              </w:rPr>
              <w:t>资格审查小组、评标委员会将按照不利于投标人的内容进行认定。</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8"/>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5"/>
              <w:keepNext w:val="0"/>
              <w:keepLines w:val="0"/>
              <w:widowControl/>
              <w:suppressLineNumbers w:val="0"/>
            </w:pPr>
            <w:r>
              <w:rPr>
                <w:rFonts w:hint="eastAsia" w:ascii="宋体" w:hAnsi="宋体" w:eastAsia="宋体" w:cs="宋体"/>
                <w:sz w:val="24"/>
                <w:szCs w:val="24"/>
                <w:bdr w:val="none" w:color="auto" w:sz="0" w:space="0"/>
              </w:rPr>
              <w:t>c.《检察机关行贿犯罪档案查询结果告知函》</w:t>
            </w:r>
          </w:p>
          <w:p>
            <w:pPr>
              <w:pStyle w:val="5"/>
              <w:keepNext w:val="0"/>
              <w:keepLines w:val="0"/>
              <w:widowControl/>
              <w:suppressLineNumbers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8"/>
                <w:rFonts w:hint="eastAsia" w:ascii="宋体" w:hAnsi="宋体" w:eastAsia="宋体" w:cs="宋体"/>
                <w:sz w:val="24"/>
                <w:szCs w:val="24"/>
                <w:bdr w:val="none" w:color="auto" w:sz="0" w:space="0"/>
              </w:rPr>
              <w:t>投标无效。</w:t>
            </w:r>
          </w:p>
          <w:p>
            <w:pPr>
              <w:pStyle w:val="5"/>
              <w:keepNext w:val="0"/>
              <w:keepLines w:val="0"/>
              <w:widowControl/>
              <w:suppressLineNumbers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sz w:val="24"/>
                <w:szCs w:val="24"/>
                <w:bdr w:val="none" w:color="auto" w:sz="0" w:space="0"/>
              </w:rPr>
              <w:t>均视同有效。</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spacing w:val="0"/>
                <w:sz w:val="24"/>
                <w:szCs w:val="24"/>
              </w:rPr>
              <w:t>不视为投标无效。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b.有下列情形之一的，</w:t>
            </w:r>
            <w:r>
              <w:rPr>
                <w:rStyle w:val="8"/>
                <w:rFonts w:hint="eastAsia" w:ascii="宋体" w:hAnsi="宋体" w:eastAsia="宋体" w:cs="宋体"/>
                <w:spacing w:val="0"/>
                <w:sz w:val="24"/>
                <w:szCs w:val="24"/>
              </w:rPr>
              <w:t>其投标无效，其保证金不予退还：</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福建中实招标有限公司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福建中实招标有限公司可终止招标并发布终止公告。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8.2终止公告作为福建中实招标有限公司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8"/>
          <w:rFonts w:hint="eastAsia" w:ascii="宋体" w:hAnsi="宋体" w:eastAsia="宋体" w:cs="宋体"/>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※除本章第</w:t>
      </w:r>
      <w:r>
        <w:rPr>
          <w:rStyle w:val="8"/>
          <w:rFonts w:hint="default" w:ascii="Calibri" w:hAnsi="Calibri" w:cs="Calibri"/>
          <w:spacing w:val="0"/>
          <w:sz w:val="24"/>
          <w:szCs w:val="24"/>
        </w:rPr>
        <w:t>10.5</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8"/>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8"/>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※本章第</w:t>
      </w:r>
      <w:r>
        <w:rPr>
          <w:rStyle w:val="8"/>
          <w:rFonts w:hint="default" w:ascii="Calibri" w:hAnsi="Calibri" w:cs="Calibri"/>
          <w:spacing w:val="0"/>
          <w:sz w:val="24"/>
          <w:szCs w:val="24"/>
        </w:rPr>
        <w:t>10.9</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8"/>
          <w:rFonts w:hint="eastAsia" w:ascii="宋体" w:hAnsi="宋体" w:eastAsia="宋体" w:cs="宋体"/>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※若出现本章第</w:t>
      </w:r>
      <w:r>
        <w:rPr>
          <w:rStyle w:val="8"/>
          <w:rFonts w:hint="default" w:ascii="Calibri" w:hAnsi="Calibri" w:cs="Calibri"/>
          <w:spacing w:val="0"/>
          <w:sz w:val="24"/>
          <w:szCs w:val="24"/>
        </w:rPr>
        <w:t>11.4</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5</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6</w:t>
      </w:r>
      <w:r>
        <w:rPr>
          <w:rStyle w:val="8"/>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8"/>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福建中实招标有限公司</w:t>
      </w:r>
      <w:r>
        <w:rPr>
          <w:rStyle w:val="8"/>
          <w:rFonts w:hint="eastAsia" w:ascii="宋体" w:hAnsi="宋体" w:eastAsia="宋体" w:cs="宋体"/>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14.1潜在投标人或投标人对本次采购活动的有关事项若有疑问，可向福建中实招标有限公司提出询问，福建中实招标有限公司将按照政府采购法及实施条例的有关规定进行答复。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keepNext w:val="0"/>
        <w:keepLines w:val="0"/>
        <w:widowControl/>
        <w:suppressLineNumbers w:val="0"/>
        <w:ind w:left="0" w:firstLine="480"/>
      </w:pPr>
      <w:r>
        <w:rPr>
          <w:rStyle w:val="8"/>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（5）未在节能清单、环保清单内的产品应提交国家确定的认证机构出具的、处于有效期之内的节能产品、环境标志产品认证证书。</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8"/>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8"/>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8"/>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5"/>
        <w:keepNext w:val="0"/>
        <w:keepLines w:val="0"/>
        <w:widowControl/>
        <w:suppressLineNumbers w:val="0"/>
        <w:spacing w:before="75" w:beforeAutospacing="0" w:after="75" w:afterAutospacing="0"/>
        <w:ind w:left="0" w:right="0" w:firstLine="480"/>
      </w:pPr>
      <w:r>
        <w:rPr>
          <w:rStyle w:val="8"/>
          <w:spacing w:val="0"/>
          <w:sz w:val="24"/>
          <w:szCs w:val="24"/>
        </w:rPr>
        <w:t>包：1</w:t>
      </w:r>
      <w:r>
        <w:rPr>
          <w:spacing w:val="0"/>
          <w:sz w:val="24"/>
          <w:szCs w:val="24"/>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8"/>
          <w:rFonts w:hint="eastAsia" w:ascii="宋体" w:hAnsi="宋体" w:eastAsia="宋体" w:cs="宋体"/>
          <w:spacing w:val="0"/>
          <w:sz w:val="24"/>
          <w:szCs w:val="24"/>
        </w:rPr>
        <w:t>资格审查不合格：</w:t>
      </w:r>
      <w:r>
        <w:rPr>
          <w:rStyle w:val="8"/>
          <w:rFonts w:hint="eastAsia" w:ascii="宋体" w:hAnsi="宋体" w:eastAsia="宋体" w:cs="宋体"/>
          <w:spacing w:val="0"/>
          <w:sz w:val="24"/>
          <w:szCs w:val="24"/>
        </w:rPr>
        <w:br w:type="textWrapping"/>
      </w:r>
      <w:r>
        <w:rPr>
          <w:rFonts w:hint="eastAsia" w:ascii="宋体" w:hAnsi="宋体" w:eastAsia="宋体" w:cs="宋体"/>
        </w:rPr>
        <w:t>  （1）一般情形：</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5"/>
        <w:keepNext w:val="0"/>
        <w:keepLines w:val="0"/>
        <w:widowControl/>
        <w:suppressLineNumbers w:val="0"/>
        <w:ind w:left="0" w:firstLine="480"/>
      </w:pPr>
      <w:r>
        <w:rPr>
          <w:rStyle w:val="8"/>
        </w:rPr>
        <w:t>包：1</w:t>
      </w:r>
      <w:r>
        <w:t xml:space="preserve"> </w:t>
      </w:r>
      <w:r>
        <w:br w:type="textWrapping"/>
      </w:r>
      <w:r>
        <w:rPr>
          <w:rStyle w:val="8"/>
          <w:sz w:val="24"/>
          <w:szCs w:val="24"/>
        </w:rPr>
        <w:t>         无</w:t>
      </w:r>
    </w:p>
    <w:p>
      <w:pPr>
        <w:keepNext w:val="0"/>
        <w:keepLines w:val="0"/>
        <w:widowControl/>
        <w:suppressLineNumbers w:val="0"/>
        <w:jc w:val="left"/>
      </w:pPr>
      <w:r>
        <w:rPr>
          <w:rStyle w:val="8"/>
          <w:rFonts w:ascii="宋体" w:hAnsi="宋体" w:eastAsia="宋体" w:cs="宋体"/>
          <w:kern w:val="0"/>
          <w:sz w:val="24"/>
          <w:szCs w:val="24"/>
          <w:lang w:val="en-US" w:eastAsia="zh-CN" w:bidi="ar"/>
        </w:rPr>
        <w:t>包：2</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无</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包：3</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福建中实招标有限公司负责评标委员会的组建及评标工作的组织。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8"/>
          <w:rFonts w:hint="eastAsia" w:ascii="宋体" w:hAnsi="宋体" w:eastAsia="宋体" w:cs="宋体"/>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纸质投标文件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纸质投标文件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纸质投标文件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※同时出现两种以上不一致的，按照前款规定的顺序修正。修正后的报价应按照本章第</w:t>
      </w:r>
      <w:r>
        <w:rPr>
          <w:rStyle w:val="8"/>
          <w:rFonts w:hint="default" w:ascii="Calibri" w:hAnsi="Calibri" w:cs="Calibri"/>
          <w:spacing w:val="0"/>
          <w:sz w:val="24"/>
          <w:szCs w:val="24"/>
        </w:rPr>
        <w:t>6.3</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1</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8"/>
          <w:rFonts w:hint="eastAsia" w:ascii="宋体" w:hAnsi="宋体" w:eastAsia="宋体" w:cs="宋体"/>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8"/>
          <w:rFonts w:hint="eastAsia" w:ascii="宋体" w:hAnsi="宋体" w:eastAsia="宋体" w:cs="宋体"/>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福建中实招标有限公司</w:t>
      </w:r>
      <w:r>
        <w:rPr>
          <w:rStyle w:val="8"/>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合同包1,合同包2,合同包3采用综合评分法。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40</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7"/>
        <w:gridCol w:w="7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4、根据《财政部 民政部 中国残疾人联合会关于促进残疾人就业政府采购政策的通知》（财库〔2017〕141号）规定，在政府采购活动中，残疾人福利性单位视同小型、微型企业，符合条件的残疾人福利性单位在参加政府采购活动时，给予其10%的价格扣除。残疾人福利性单位属于小型、微型企业的，不重复享受政策。残疾人福利性单位认定标准及《残疾人福利性单位声明函》详见《财政部 民政部 中国残疾人联合会关于促进残疾人就业政府采购政策的通知》（财库〔2017〕141号）（网址： http://www.ccgp.gov.cn/zcfg/mof/201709/t20170904_8787205.htm）。</w:t>
            </w:r>
          </w:p>
        </w:tc>
      </w:tr>
    </w:tbl>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6"/>
        <w:gridCol w:w="57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T1投标货物技术响应情况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技术参数的响应情况进行评议打分，标注“▲”号的技术参数每负偏离一项扣3分；未标注“▲”号的技术参数每负偏离一项扣2分；若标注“▲”符号的技术参数负偏离≥3项或未标注“▲”符号的技术参数负偏离≥5项，则视为实质性偏离招标文件要求，按无效投标处理。（满分40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T2主要产品的佐证资料</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根据各投标人所提供的货物的彩页资料进行打分，彩页资料完整且能佐证所投标产品的主要技术参数及功能，得3 分；彩页资料能大部分佐证所投标产品的主要技术参数及功能，得2分；彩页资料仅能少部分佐证所投标产品的主要技术参数及功能，得1分；无提供彩页资料，或提供的彩页资料与所投设备的规格型号不一致，或彩页资料不能佐证所投标产品的主要技术参数及功能，得0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T3投标产品配置情况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根据投标人所投货物产品配置方案的合理性、齐全性进行打分： 产品配置方案齐全且合理的得2分； 产品配置方案较为齐全但合理性一般的得1分； 产品配置方案不齐全的得0.5分。 未提供的不得分。（满分2分）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7"/>
        <w:gridCol w:w="587"/>
        <w:gridCol w:w="6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B1-1售后服务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根据各投标人针对本项目的维修服务方案（包括故障响应等）进行评分： 方案详细完整、可操作性强、有针对性的得3分； 方案基本完整、可操作性一般的得2分； 方案简单不完整、且可操作性较差的得1分；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B1-2售后服务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根据各投标人设置的售 后服务方案(包括售后机构人员资质、专业人员配备情况及现有维修服务能力等)进行评分： 提供的方案完整、详细、具体、可行性强的3分； 提供的方案不够周全详细、具体、完善、可行性一般的得2分； 提供的方案不周全详细、具体、可行性较差的得1分；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B1-3售后服务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根据各投标人对投标货物保修期的承诺情况由评委进行评分，在招标文件要求的基础上每延长一年(只针对整个合同包所有设备的免费保修延长)得1.5分，满分3分。（未承诺则不得分）（满分3分）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B2技术培训方案</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根据各投标人提供的现场技术培训方案进行评分： 提供的现场技术培训方案完整、详细、具体、可行性强的得3分； 提供的现场技术培训方案不够周全详细、具体、完善、可行性一般的得2分； 提供的现场技术培训方案不周全详细、具体、可行性较差的得1分；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B3产品质量保障</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根据各投标人所投产品质量保障以及供货保障方案等情况进行评分： 提供的方案完整、详细、具体、可行性强的得3分； 提供的方案不够周全详细、具体、完善、可行性一般的得2分； 提供的方案不周全详细、具体、可行性较差的得1分； 未提供的不得分。（满分3分）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8"/>
        <w:gridCol w:w="669"/>
        <w:gridCol w:w="69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节能减排环境标志产品</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节能、环境标志产品部分加分：同一合同包内的节能、环境标志产品报价总金额占本合同包报价总金额优惠幅度20%（含20%）以下 价格评标项 价格评标项标准总分值4%的加分 技术评标项 技术评标项标准总分值4%的加分； 20%-50%（含50%） 价格评标项 价格评标项标准总分值6%的加分 技术评标项 技术评标项标准总分值6%的加分；50%以上 价格评标项 价格评标项标准总分值8%的加分 技术评标项 技术评标项标准总分值8%的加分。</w:t>
            </w:r>
          </w:p>
        </w:tc>
      </w:tr>
    </w:tbl>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合同包2采用综合评分法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40</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7"/>
        <w:gridCol w:w="7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4、根据《财政部 民政部 中国残疾人联合会关于促进残疾人就业政府采购政策的通知》（财库〔2017〕141号）规定，在政府采购活动中，残疾人福利性单位视同小型、微型企业，符合条件的残疾人福利性单位在参加政府采购活动时，给予其10%的价格扣除。残疾人福利性单位属于小型、微型企业的，不重复享受政策。残疾人福利性单位认定标准及《残疾人福利性单位声明函》详见《财政部 民政部 中国残疾人联合会关于促进残疾人就业政府采购政策的通知》（财库〔2017〕141号）（网址： http://www.ccgp.gov.cn/zcfg/mof/201709/t20170904_8787205.htm）。</w:t>
            </w:r>
          </w:p>
        </w:tc>
      </w:tr>
    </w:tbl>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6"/>
        <w:gridCol w:w="57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T1投标货物技术响应情况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技术参数的响应情况进行评议打分，标注“▲”号的技术参数每负偏离一项扣3分；未标注“▲”号的技术参数每负偏离一项扣2分；若标注“▲”符号的技术参数负偏离≥3项或未标注“▲”符号的技术参数负偏离≥5项，则视为实质性偏离招标文件要求，按无效投标处理。（满分40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T2主要产品的佐证资料</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根据各投标人所提供的货物的彩页资料进行打分，彩页资料完整且能佐证所投标产品的主要技术参数及功能，得3 分；彩页资料能大部分佐证所投标产品的主要技术参数及功能，得2分；彩页资料仅能少部分佐证所投标产品的主要技术参数及功能，得1分；无提供彩页资料，或提供的彩页资料与所投设备的规格型号不一致，或彩页资料不能佐证所投标产品的主要技术参数及功能，得0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T3投标产品配置情况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根据投标人所投货物产品配置方案的合理性、齐全性进行打分： 产品配置方案齐全且合理的得2分； 产品配置方案较为齐全但合理性一般的得1分； 产品配置方案不齐全的得0.5分。 未提供的不得分。（满分2分）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7"/>
        <w:gridCol w:w="587"/>
        <w:gridCol w:w="6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B1-1售后服务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根据各投标人针对本项目的维修服务方案（包括故障响应等）进行评分： 方案详细完整、可操作性强、有针对性的得3分； 方案基本完整、可操作性一般的得2分； 方案简单不完整、且可操作性较差的得1分；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B1-2售后服务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根据各投标人设置的售 后服务方案(包括售后机构人员资质、专业人员配备情况及现有维修服务能力等)进行评分： 提供的方案完整、详细、具体、可行性强的3分； 提供的方案不够周全详细、具体、完善、可行性一般的得2分； 提供的方案不周全详细、具体、可行性较差的得1分；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B1-3售后服务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根据各投标人对投标货物保修期的承诺情况由评委进行评分，在招标文件要求的基础上每延长一年(只针对整个合同包所有设备的免费保修延长)得1.5分，满分3分。（未承诺则不得分）（满分3分）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B2技术培训方案</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根据各投标人提供的现场技术培训方案进行评分： 提供的现场技术培训方案完整、详细、具体、可行性强的得3分； 提供的现场技术培训方案不够周全详细、具体、完善、可行性一般的得2分； 提供的现场技术培训方案不周全详细、具体、可行性较差的得1分；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B4产品质量保障</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根据各投标人所投产品质量保障以及供货保障方案等情况进行评分： 提供的方案完整、详细、具体、可行性强的得3分； 提供的方案不够周全详细、具体、完善、可行性一般的得2分； 提供的方案不周全详细、具体、可行性较差的得1分； 未提供的不得分。（满分3分）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8"/>
        <w:gridCol w:w="669"/>
        <w:gridCol w:w="69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节能减排环境标志产品</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节能、环境标志产品部分加分：同一合同包内的节能、环境标志产品报价总金额占本合同包报价总金额优惠幅度20%（含20%）以下 价格评标项 价格评标项标准总分值4%的加分 技术评标项 技术评标项标准总分值4%的加分； 20%-50%（含50%） 价格评标项 价格评标项标准总分值6%的加分 技术评标项 技术评标项标准总分值6%的加分；50%以上 价格评标项 价格评标项标准总分值8%的加分 技术评标项 技术评标项标准总分值8%的加分。</w:t>
            </w:r>
          </w:p>
        </w:tc>
      </w:tr>
    </w:tbl>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合同包3采用综合评分法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40</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7"/>
        <w:gridCol w:w="7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5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8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4、根据《财政部 民政部 中国残疾人联合会关于促进残疾人就业政府采购政策的通知》（财库〔2017〕141号）规定，在政府采购活动中，残疾人福利性单位视同小型、微型企业，符合条件的残疾人福利性单位在参加政府采购活动时，给予其10%的价格扣除。残疾人福利性单位属于小型、微型企业的，不重复享受政策。残疾人福利性单位认定标准及《残疾人福利性单位声明函》详见《财政部 民政部 中国残疾人联合会关于促进残疾人就业政府采购政策的通知》（财库〔2017〕141号）（网址： http://www.ccgp.gov.cn/zcfg/mof/201709/t20170904_8787205.htm）。</w:t>
            </w:r>
          </w:p>
        </w:tc>
      </w:tr>
    </w:tbl>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6"/>
        <w:gridCol w:w="57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T1投标货物技术响应情况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技术参数的响应情况进行评议打分，标注“▲”号的技术参数每负偏离一项扣3分；未标注“▲”号的技术参数每负偏离一项扣2分；若标注“▲”符号的技术参数负偏离≥3项或未标注“▲”符号的技术参数负偏离≥5项，则视为实质性偏离招标文件要求，按无效投标处理。（满分40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T2主要产品的佐证资料</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根据各投标人所提供的货物的彩页资料进行打分，彩页资料完整且能佐证所投标产品的主要技术参数及功能，得3 分；彩页资料能大部分佐证所投标产品的主要技术参数及功能，得2分；彩页资料仅能少部分佐证所投标产品的主要技术参数及功能，得1分；无提供彩页资料，或提供的彩页资料与所投设备的规格型号不一致，或彩页资料不能佐证所投标产品的主要技术参数及功能，得0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T3投标产品配置情况</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根据投标人所投货物产品配置方案的合理性、齐全性进行打分： 产品配置方案齐全且合理的得2分； 产品配置方案较为齐全但合理性一般的得1分； 产品配置方案不齐全的得0.5分。 未提供的不得分。（满分2分）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7"/>
        <w:gridCol w:w="587"/>
        <w:gridCol w:w="6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B1-1售后服务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根据各投标人针对本项目的维修服务方案（包括故障响应等）进行评分： 方案详细完整、可操作性强、有针对性的得3分； 方案基本完整、可操作性一般的得2分； 方案简单不完整、且可操作性较差的得1分；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B1-2售后服务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根据各投标人设置的售 后服务方案(包括售后机构人员资质、专业人员配备情况及现有维修服务能力等)进行评分： 提供的方案完整、详细、具体、可行性强的3分； 提供的方案不够周全详细、具体、完善、可行性一般的得2分； 提供的方案不周全详细、具体、可行性较差的得1分；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B1-3售后服务</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根据各投标人对投标货物保修期的承诺情况由评委进行评分，在招标文件要求的基础上每延长一年(只针对整个合同包所有设备的免费保修延长)得1.5分，满分3分。（未承诺则不得分）（满分3分）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B2技术培训方案</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根据各投标人提供的现场技术培训方案进行评分： 提供的现场技术培训方案完整、详细、具体、可行性强的得3分； 提供的现场技术培训方案不够周全详细、具体、完善、可行性一般的得2分； 提供的现场技术培训方案不周全详细、具体、可行性较差的得1分； 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B4产品质量保障</w:t>
            </w:r>
          </w:p>
        </w:tc>
        <w:tc>
          <w:tcPr>
            <w:tcW w:w="5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根据各投标人所投产品质量保障以及供货保障方案等情况进行评分： 提供的方案完整、详细、具体、可行性强的得3分； 提供的方案不够周全详细、具体、完善、可行性一般的得2分； 提供的方案不周全详细、具体、可行性较差的得1分； 未提供的不得分。（满分3分）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8"/>
        <w:gridCol w:w="669"/>
        <w:gridCol w:w="69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节能减排环境标志产品</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69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节能、环境标志产品部分加分：同一合同包内的节能、环境标志产品报价总金额占本合同包报价总金额优惠幅度20%（含20%）以下 价格评标项 价格评标项标准总分值4%的加分 技术评标项 技术评标项标准总分值4%的加分； 20%-50%（含50%） 价格评标项 价格评标项标准总分值6%的加分 技术评标项 技术评标项标准总分值6%的加分；50%以上 价格评标项 价格评标项标准总分值8%的加分 技术评标项 技术评标项标准总分值8%的加分。</w:t>
            </w:r>
          </w:p>
        </w:tc>
      </w:tr>
    </w:tbl>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第五章</w:t>
      </w:r>
      <w:r>
        <w:rPr>
          <w:rStyle w:val="8"/>
          <w:spacing w:val="0"/>
          <w:sz w:val="31"/>
          <w:szCs w:val="31"/>
        </w:rPr>
        <w:t>   </w:t>
      </w:r>
      <w:r>
        <w:rPr>
          <w:rStyle w:val="8"/>
          <w:rFonts w:hint="eastAsia" w:ascii="宋体" w:hAnsi="宋体" w:eastAsia="宋体" w:cs="宋体"/>
          <w:spacing w:val="0"/>
          <w:sz w:val="31"/>
          <w:szCs w:val="31"/>
        </w:rPr>
        <w:t>招标内容及要求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pPr>
      <w:r>
        <w:rPr>
          <w:spacing w:val="0"/>
          <w:sz w:val="24"/>
          <w:szCs w:val="24"/>
        </w:rPr>
        <w:t>一、项目概况（采购标的）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kern w:val="2"/>
          <w:sz w:val="21"/>
          <w:szCs w:val="21"/>
        </w:rPr>
        <w:t>合同包</w:t>
      </w:r>
      <w:r>
        <w:rPr>
          <w:rFonts w:hint="default" w:ascii="Calibri" w:hAnsi="Calibri" w:eastAsia="宋体" w:cs="Times New Roman"/>
          <w:kern w:val="2"/>
          <w:sz w:val="21"/>
          <w:szCs w:val="21"/>
        </w:rPr>
        <w:t>3</w:t>
      </w:r>
      <w:r>
        <w:rPr>
          <w:rFonts w:hint="eastAsia" w:ascii="宋体" w:hAnsi="宋体" w:eastAsia="宋体" w:cs="宋体"/>
          <w:kern w:val="2"/>
          <w:sz w:val="21"/>
          <w:szCs w:val="21"/>
        </w:rPr>
        <w:t>核心产品为品目号</w:t>
      </w:r>
      <w:r>
        <w:rPr>
          <w:rFonts w:hint="eastAsia" w:ascii="Calibri" w:hAnsi="Calibri" w:eastAsia="宋体" w:cs="Times New Roman"/>
          <w:kern w:val="2"/>
          <w:sz w:val="21"/>
          <w:szCs w:val="21"/>
        </w:rPr>
        <w:t xml:space="preserve">3-6 </w:t>
      </w:r>
      <w:r>
        <w:rPr>
          <w:rFonts w:hint="eastAsia" w:ascii="宋体" w:hAnsi="宋体" w:eastAsia="宋体" w:cs="宋体"/>
          <w:kern w:val="2"/>
          <w:sz w:val="21"/>
          <w:szCs w:val="21"/>
        </w:rPr>
        <w:t>全自动凝胶成像系统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pPr>
      <w:r>
        <w:rPr>
          <w:rFonts w:hint="eastAsia" w:ascii="宋体" w:hAnsi="宋体" w:eastAsia="宋体" w:cs="宋体"/>
          <w:spacing w:val="0"/>
          <w:sz w:val="24"/>
          <w:szCs w:val="24"/>
        </w:rPr>
        <w:t>二、技术和服务要求</w:t>
      </w:r>
      <w:r>
        <w:rPr>
          <w:rStyle w:val="8"/>
          <w:rFonts w:hint="eastAsia" w:ascii="宋体" w:hAnsi="宋体" w:eastAsia="宋体" w:cs="宋体"/>
          <w:spacing w:val="0"/>
          <w:sz w:val="24"/>
          <w:szCs w:val="24"/>
        </w:rPr>
        <w:t>（以“★”标示的内容为不允许负偏离的实质性要求）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合同包1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xml:space="preserve">品目号1-1荧光定量PCR系统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 加热模块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 物理原理：采用半导体加热模块，非空气加热、非膜加热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 升降温速度：升温速度≥5℃/秒,降温速度≥5℃/秒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 支持动态温度梯度PCR功能，可以同时运行不少于8行或12列不同的温度梯度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 温控范围 ：0℃-100℃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 样品模块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 样品容量：≥96个/次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2.1.1样品托架可通过电脑操作自动开启与关闭，也可人工干预。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 支持≥4个反应模块，包括96普通模块、96快速模块、384模块、48X2等。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 反应体系：10 uL-50uL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2.4 温度准确性≤±0.2℃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2.5 温度均一性≤±0.4℃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2.6 试剂耗材兼用性：耗材通用（完全开放）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 支持单管、8联管及96孔板等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2.8 具备自动开盖系统, 可整合到自动化液体工作站中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 光学模块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3.1 光源：LED光源（注：投标需说明光源性质，如紫外光、激光、LED、卤钨灯等，无法知晓性质的一律视为不响应）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3.2 检测器：光电二极管或PMT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▲3.3 检测通道≥6通道，适用于多种荧光方法，如Taqman，Molecular Beacon，FRET探针，SYBR Green I等（注：检测通道为用户日常检测工作使用通道，工程师用仪器内部校准通道不计算在检测通道中）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3.4 滤光片：≥六色光源滤光片或光栅以及≥六色检测滤光片或光栅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3.5 光学校正：自带荧光校正及颜色补偿功能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 检测性能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4.1 检测灵敏度：能检测到1个拷贝数的模板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4.2 动态范围: ≥10个数量级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4.3 支持高分辨率熔解曲线分析（HRM）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 软件功能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5.1 远程监控：具有远程监控功能，最多可控制4台设备同时运行，即可以同时在4台仪器上运行不同的试验，也可以在所有4台仪器上同时启动相同的试验。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5.2 提供中文操作及数据分析软件。（注：提供中文控制仪器的分析软件截屏）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5.3 多种数据导出格式：Excel, Word, PDF，或 PowerPoint，并可直接打印或保存。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5.4 多种数据分析方式：标准曲线定量、融解曲线、CT 或ΔΔCT 基因表达分析、多内参基因分析和扩增效率计算、多个数据文件的基因表达分析、等位基因分析、终点分析、溶解曲线分析功能。数据处理软件可对海量数据进行合并分析。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5.5 可以进行熔解曲线分析、突变分析、等位基因分析等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5.6具备致病菌快速分析软件，快速检测多种致病菌，无需通过Ct值即可判定样本的阴阳性。（注：提供致病菌检测报告≥1份样稿）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6净气型试剂存储系统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6.1用于存储实验中有机或无机液体及实验过程中有毒有害气体的过滤，24小时净化室内空气，对实验室及实验人员提供有效保护的安全防护。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6.2外部尺寸（长×宽×高mm）：≥654*554*758mm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6.3储存容量：≥50瓶（每瓶500ml）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6.4空气处理量: ≥70 m3/h</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6.5材质：过滤框均采用耐化学腐蚀的聚丙烯（PP）材质、柜体采用涂有抗酸聚合物的镀锌钢板材质或PP材质。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6.6可选配过滤器的种类需包含：有机无机气体综合过滤器、有机气体过滤器；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6.7具有智能化联网功能通过电脑或手机连接，可进行设置及在线监控功能，对风机运行，开门状态进行监控，如异常，则发出报警声。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▲6.8由于化学试剂易挥发且有毒有害的特殊性，为了保证使用者生命财产安全，产品必须完全遵循中国行业标准 JG/T385-2012，依据《中华人民共和国行业标准JG/T 385-2012》，无管道净气型储药柜须符合以下安全标准和要求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（1）过滤效率及过滤器吸附量：针对标准化学品：异丙醇、环己烷、盐酸的的过滤器在达到1%TWA(卫生部规定的职业吸入限值）时的具体吸附量不低于标准规定值。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（2）在安装调试正常后，需在安装现场使用PID仪采用丙酮进行过滤效率的检测，检测出来结果为0-0.5ppm。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 配备要求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7.1 主机配置：96孔PCR主机一台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7.2中文操作及分析软件一套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7.3 试剂存储系统1套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7.4计算机工作站一套（台式计算机工作站一套，I3及以上处理器， 500G及以上硬盘，正版WIN7以上操作系统；）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7.5 致病菌快速分析软件一套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7.6台式工控电脑一套(i5-7200U及以上处理器, ≥8G内存，≥120G固态硬盘，≥23.6英寸窄边框HDMI显示器，无线键鼠)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7.7 彩色激光打印机一套（支持网络打印，双面打印，M254dw）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7.8 掌上离心机2个（D1008-E，转速≥5000rpm，2ml*8转子和PCR8*2转子，可与0.5ml和0.2ml适配器联用）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合同包2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品目号：2-1全自动医用PCR分析系统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1、系统与特定测试用试剂测试条配套用于同时检测临床样本中多种病原体</w:t>
      </w:r>
      <w:r>
        <w:rPr>
          <w:rFonts w:hint="default" w:ascii="Calibri" w:hAnsi="Calibri" w:cs="Calibri"/>
          <w:sz w:val="24"/>
          <w:szCs w:val="24"/>
        </w:rPr>
        <w:t>(</w:t>
      </w:r>
      <w:r>
        <w:rPr>
          <w:rFonts w:hint="eastAsia" w:ascii="宋体" w:hAnsi="宋体" w:eastAsia="宋体" w:cs="宋体"/>
          <w:sz w:val="24"/>
          <w:szCs w:val="24"/>
        </w:rPr>
        <w:t>细菌、真菌、病毒和寄生虫等</w:t>
      </w:r>
      <w:r>
        <w:rPr>
          <w:rFonts w:hint="default" w:ascii="Calibri" w:hAnsi="Calibri" w:cs="Calibri"/>
          <w:sz w:val="24"/>
          <w:szCs w:val="24"/>
        </w:rPr>
        <w:t>)</w:t>
      </w:r>
      <w:r>
        <w:rPr>
          <w:rFonts w:hint="eastAsia" w:ascii="宋体" w:hAnsi="宋体" w:eastAsia="宋体" w:cs="宋体"/>
          <w:sz w:val="24"/>
          <w:szCs w:val="24"/>
        </w:rPr>
        <w:t>的核酸靶序列。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xml:space="preserve">2、仪器与试剂测试条相互作用以在封闭的系统内纯化核酸，并通过巢式多重 </w:t>
      </w:r>
      <w:r>
        <w:rPr>
          <w:rFonts w:hint="default" w:ascii="Calibri" w:hAnsi="Calibri" w:cs="Calibri"/>
          <w:sz w:val="24"/>
          <w:szCs w:val="24"/>
        </w:rPr>
        <w:t xml:space="preserve">PCR </w:t>
      </w:r>
      <w:r>
        <w:rPr>
          <w:rFonts w:hint="eastAsia" w:ascii="宋体" w:hAnsi="宋体" w:eastAsia="宋体" w:cs="宋体"/>
          <w:sz w:val="24"/>
          <w:szCs w:val="24"/>
        </w:rPr>
        <w:t>扩增核酸靶序列。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xml:space="preserve">3、获得的 </w:t>
      </w:r>
      <w:r>
        <w:rPr>
          <w:rFonts w:hint="default" w:ascii="Calibri" w:hAnsi="Calibri" w:cs="Calibri"/>
          <w:sz w:val="24"/>
          <w:szCs w:val="24"/>
        </w:rPr>
        <w:t xml:space="preserve">PCR </w:t>
      </w:r>
      <w:r>
        <w:rPr>
          <w:rFonts w:hint="eastAsia" w:ascii="宋体" w:hAnsi="宋体" w:eastAsia="宋体" w:cs="宋体"/>
          <w:sz w:val="24"/>
          <w:szCs w:val="24"/>
        </w:rPr>
        <w:t xml:space="preserve">产物采用 </w:t>
      </w:r>
      <w:r>
        <w:rPr>
          <w:rFonts w:hint="default" w:ascii="Calibri" w:hAnsi="Calibri" w:cs="Calibri"/>
          <w:sz w:val="24"/>
          <w:szCs w:val="24"/>
        </w:rPr>
        <w:t xml:space="preserve">DNA </w:t>
      </w:r>
      <w:r>
        <w:rPr>
          <w:rFonts w:hint="eastAsia" w:ascii="宋体" w:hAnsi="宋体" w:eastAsia="宋体" w:cs="宋体"/>
          <w:sz w:val="24"/>
          <w:szCs w:val="24"/>
        </w:rPr>
        <w:t>熔解曲线分析法进行评估。软件自动测定结果并提供测试报告。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4、根据测试条的不同，可以检测来自鼻咽拭子标本、脑脊液、阳性血培养液以及粪便标本等的病原体。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5、同一台电脑最多连接≥</w:t>
      </w:r>
      <w:r>
        <w:rPr>
          <w:rFonts w:hint="default" w:ascii="Calibri" w:hAnsi="Calibri" w:cs="Calibri"/>
          <w:sz w:val="24"/>
          <w:szCs w:val="24"/>
        </w:rPr>
        <w:t>8</w:t>
      </w:r>
      <w:r>
        <w:rPr>
          <w:rFonts w:hint="eastAsia" w:ascii="宋体" w:hAnsi="宋体" w:eastAsia="宋体" w:cs="宋体"/>
          <w:sz w:val="24"/>
          <w:szCs w:val="24"/>
        </w:rPr>
        <w:t>台测试仪器，每天最多检测≥</w:t>
      </w:r>
      <w:r>
        <w:rPr>
          <w:rFonts w:hint="default" w:ascii="Calibri" w:hAnsi="Calibri" w:cs="Calibri"/>
          <w:sz w:val="24"/>
          <w:szCs w:val="24"/>
        </w:rPr>
        <w:t>175</w:t>
      </w:r>
      <w:r>
        <w:rPr>
          <w:rFonts w:hint="eastAsia" w:ascii="宋体" w:hAnsi="宋体" w:eastAsia="宋体" w:cs="宋体"/>
          <w:sz w:val="24"/>
          <w:szCs w:val="24"/>
        </w:rPr>
        <w:t>个样本。</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6、采用多重巢式</w:t>
      </w:r>
      <w:r>
        <w:rPr>
          <w:rFonts w:hint="default" w:ascii="Calibri" w:hAnsi="Calibri" w:cs="Calibri"/>
          <w:sz w:val="24"/>
          <w:szCs w:val="24"/>
        </w:rPr>
        <w:t>PCR</w:t>
      </w:r>
      <w:r>
        <w:rPr>
          <w:rFonts w:hint="eastAsia" w:ascii="宋体" w:hAnsi="宋体" w:eastAsia="宋体" w:cs="宋体"/>
          <w:sz w:val="24"/>
          <w:szCs w:val="24"/>
        </w:rPr>
        <w:t>以及核酸熔解曲线测定方法进行病原体靶标的快速检测与分析。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7、单孔或者单管检测</w:t>
      </w:r>
      <w:r>
        <w:rPr>
          <w:rFonts w:hint="default" w:ascii="Calibri" w:hAnsi="Calibri" w:cs="Calibri"/>
          <w:sz w:val="24"/>
          <w:szCs w:val="24"/>
        </w:rPr>
        <w:t>1</w:t>
      </w:r>
      <w:r>
        <w:rPr>
          <w:rFonts w:hint="eastAsia" w:ascii="宋体" w:hAnsi="宋体" w:eastAsia="宋体" w:cs="宋体"/>
          <w:sz w:val="24"/>
          <w:szCs w:val="24"/>
        </w:rPr>
        <w:t>个病原体靶标。需要佐证材料。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8、只需要一台仪器</w:t>
      </w:r>
      <w:r>
        <w:rPr>
          <w:rFonts w:hint="default" w:ascii="Calibri" w:hAnsi="Calibri" w:cs="Calibri"/>
          <w:sz w:val="24"/>
          <w:szCs w:val="24"/>
        </w:rPr>
        <w:t xml:space="preserve">, </w:t>
      </w:r>
      <w:r>
        <w:rPr>
          <w:rFonts w:hint="eastAsia" w:ascii="宋体" w:hAnsi="宋体" w:eastAsia="宋体" w:cs="宋体"/>
          <w:sz w:val="24"/>
          <w:szCs w:val="24"/>
        </w:rPr>
        <w:t>即可同时完成核酸提取、核酸纯化、</w:t>
      </w:r>
      <w:r>
        <w:rPr>
          <w:rFonts w:hint="default" w:ascii="Calibri" w:hAnsi="Calibri" w:cs="Calibri"/>
          <w:sz w:val="24"/>
          <w:szCs w:val="24"/>
        </w:rPr>
        <w:t>PCR</w:t>
      </w:r>
      <w:r>
        <w:rPr>
          <w:rFonts w:hint="eastAsia" w:ascii="宋体" w:hAnsi="宋体" w:eastAsia="宋体" w:cs="宋体"/>
          <w:sz w:val="24"/>
          <w:szCs w:val="24"/>
        </w:rPr>
        <w:t>扩增、信号检测与结果分析。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9、 实验中无需进行单独核酸提取。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10、实验中无需进行单独</w:t>
      </w:r>
      <w:r>
        <w:rPr>
          <w:rFonts w:hint="default" w:ascii="Calibri" w:hAnsi="Calibri" w:cs="Calibri"/>
          <w:sz w:val="24"/>
          <w:szCs w:val="24"/>
        </w:rPr>
        <w:t>PCR</w:t>
      </w:r>
      <w:r>
        <w:rPr>
          <w:rFonts w:hint="eastAsia" w:ascii="宋体" w:hAnsi="宋体" w:eastAsia="宋体" w:cs="宋体"/>
          <w:sz w:val="24"/>
          <w:szCs w:val="24"/>
        </w:rPr>
        <w:t>扩增。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11、可一次性完成至多</w:t>
      </w:r>
      <w:r>
        <w:rPr>
          <w:rFonts w:hint="default" w:ascii="Calibri" w:hAnsi="Calibri" w:cs="Calibri"/>
          <w:sz w:val="24"/>
          <w:szCs w:val="24"/>
        </w:rPr>
        <w:t>27</w:t>
      </w:r>
      <w:r>
        <w:rPr>
          <w:rFonts w:hint="eastAsia" w:ascii="宋体" w:hAnsi="宋体" w:eastAsia="宋体" w:cs="宋体"/>
          <w:sz w:val="24"/>
          <w:szCs w:val="24"/>
        </w:rPr>
        <w:t>种靶标的同时检测</w:t>
      </w:r>
      <w:r>
        <w:rPr>
          <w:rFonts w:hint="default" w:ascii="Calibri" w:hAnsi="Calibri" w:cs="Calibri"/>
          <w:sz w:val="24"/>
          <w:szCs w:val="24"/>
        </w:rPr>
        <w:t xml:space="preserve">, </w:t>
      </w:r>
      <w:r>
        <w:rPr>
          <w:rFonts w:hint="eastAsia" w:ascii="宋体" w:hAnsi="宋体" w:eastAsia="宋体" w:cs="宋体"/>
          <w:sz w:val="24"/>
          <w:szCs w:val="24"/>
        </w:rPr>
        <w:t>涵盖病原体种类全面。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12、可同时完成病原体</w:t>
      </w:r>
      <w:r>
        <w:rPr>
          <w:rFonts w:hint="default" w:ascii="Calibri" w:hAnsi="Calibri" w:cs="Calibri"/>
          <w:sz w:val="24"/>
          <w:szCs w:val="24"/>
        </w:rPr>
        <w:t>DNA</w:t>
      </w:r>
      <w:r>
        <w:rPr>
          <w:rFonts w:hint="eastAsia" w:ascii="宋体" w:hAnsi="宋体" w:eastAsia="宋体" w:cs="宋体"/>
          <w:sz w:val="24"/>
          <w:szCs w:val="24"/>
        </w:rPr>
        <w:t>与</w:t>
      </w:r>
      <w:r>
        <w:rPr>
          <w:rFonts w:hint="default" w:ascii="Calibri" w:hAnsi="Calibri" w:cs="Calibri"/>
          <w:sz w:val="24"/>
          <w:szCs w:val="24"/>
        </w:rPr>
        <w:t>RNA</w:t>
      </w:r>
      <w:r>
        <w:rPr>
          <w:rFonts w:hint="eastAsia" w:ascii="宋体" w:hAnsi="宋体" w:eastAsia="宋体" w:cs="宋体"/>
          <w:sz w:val="24"/>
          <w:szCs w:val="24"/>
        </w:rPr>
        <w:t>的检测。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▲13、所有检测从拿到样品到报告结果少于</w:t>
      </w:r>
      <w:r>
        <w:rPr>
          <w:rFonts w:hint="default" w:ascii="Calibri" w:hAnsi="Calibri" w:cs="Calibri"/>
          <w:sz w:val="24"/>
          <w:szCs w:val="24"/>
        </w:rPr>
        <w:t>70</w:t>
      </w:r>
      <w:r>
        <w:rPr>
          <w:rFonts w:hint="eastAsia" w:ascii="宋体" w:hAnsi="宋体" w:eastAsia="宋体" w:cs="宋体"/>
          <w:sz w:val="24"/>
          <w:szCs w:val="24"/>
        </w:rPr>
        <w:t>分钟内完成，需要佐证材料。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14、报告可设置自动打印。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15、软件具有数据库管理功能，数据系统可最多存储</w:t>
      </w:r>
      <w:r>
        <w:rPr>
          <w:rFonts w:hint="default" w:ascii="Calibri" w:hAnsi="Calibri" w:cs="Calibri"/>
          <w:sz w:val="24"/>
          <w:szCs w:val="24"/>
        </w:rPr>
        <w:t>8000</w:t>
      </w:r>
      <w:r>
        <w:rPr>
          <w:rFonts w:hint="eastAsia" w:ascii="宋体" w:hAnsi="宋体" w:eastAsia="宋体" w:cs="宋体"/>
          <w:sz w:val="24"/>
          <w:szCs w:val="24"/>
        </w:rPr>
        <w:t>个测试信息。可存档超出存储范围的其他数据结果。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16、本系统搭配配套试剂测试条可用于呼吸道感染症候群</w:t>
      </w:r>
      <w:r>
        <w:rPr>
          <w:rFonts w:hint="default" w:ascii="Calibri" w:hAnsi="Calibri" w:cs="Calibri"/>
          <w:sz w:val="24"/>
          <w:szCs w:val="24"/>
        </w:rPr>
        <w:t xml:space="preserve">, </w:t>
      </w:r>
      <w:r>
        <w:rPr>
          <w:rFonts w:hint="eastAsia" w:ascii="宋体" w:hAnsi="宋体" w:eastAsia="宋体" w:cs="宋体"/>
          <w:sz w:val="24"/>
          <w:szCs w:val="24"/>
        </w:rPr>
        <w:t>腹泻症候群</w:t>
      </w:r>
      <w:r>
        <w:rPr>
          <w:rFonts w:hint="default" w:ascii="Calibri" w:hAnsi="Calibri" w:cs="Calibri"/>
          <w:sz w:val="24"/>
          <w:szCs w:val="24"/>
        </w:rPr>
        <w:t>,</w:t>
      </w:r>
      <w:r>
        <w:rPr>
          <w:rFonts w:hint="eastAsia" w:ascii="宋体" w:hAnsi="宋体" w:eastAsia="宋体" w:cs="宋体"/>
          <w:sz w:val="24"/>
          <w:szCs w:val="24"/>
        </w:rPr>
        <w:t>脑膜炎</w:t>
      </w:r>
      <w:r>
        <w:rPr>
          <w:rFonts w:hint="default" w:ascii="Calibri" w:hAnsi="Calibri" w:cs="Calibri"/>
          <w:sz w:val="24"/>
          <w:szCs w:val="24"/>
        </w:rPr>
        <w:t>/</w:t>
      </w:r>
      <w:r>
        <w:rPr>
          <w:rFonts w:hint="eastAsia" w:ascii="宋体" w:hAnsi="宋体" w:eastAsia="宋体" w:cs="宋体"/>
          <w:sz w:val="24"/>
          <w:szCs w:val="24"/>
        </w:rPr>
        <w:t>脑炎症候群</w:t>
      </w:r>
      <w:r>
        <w:rPr>
          <w:rFonts w:hint="default" w:ascii="Calibri" w:hAnsi="Calibri" w:cs="Calibri"/>
          <w:sz w:val="24"/>
          <w:szCs w:val="24"/>
        </w:rPr>
        <w:t xml:space="preserve">, </w:t>
      </w:r>
      <w:r>
        <w:rPr>
          <w:rFonts w:hint="eastAsia" w:ascii="宋体" w:hAnsi="宋体" w:eastAsia="宋体" w:cs="宋体"/>
          <w:sz w:val="24"/>
          <w:szCs w:val="24"/>
        </w:rPr>
        <w:t>血流系统感染项目检测：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16.1 具有≥</w:t>
      </w:r>
      <w:r>
        <w:rPr>
          <w:rFonts w:hint="default" w:ascii="Calibri" w:hAnsi="Calibri" w:cs="Calibri"/>
          <w:sz w:val="24"/>
          <w:szCs w:val="24"/>
        </w:rPr>
        <w:t>20</w:t>
      </w:r>
      <w:r>
        <w:rPr>
          <w:rFonts w:hint="eastAsia" w:ascii="宋体" w:hAnsi="宋体" w:eastAsia="宋体" w:cs="宋体"/>
          <w:sz w:val="24"/>
          <w:szCs w:val="24"/>
        </w:rPr>
        <w:t>种病原体靶标上呼吸道感染性病原体核酸检测试剂盒，单个试剂盒能够检测≥</w:t>
      </w:r>
      <w:r>
        <w:rPr>
          <w:rFonts w:hint="default" w:ascii="Calibri" w:hAnsi="Calibri" w:cs="Calibri"/>
          <w:sz w:val="24"/>
          <w:szCs w:val="24"/>
        </w:rPr>
        <w:t>17</w:t>
      </w:r>
      <w:r>
        <w:rPr>
          <w:rFonts w:hint="eastAsia" w:ascii="宋体" w:hAnsi="宋体" w:eastAsia="宋体" w:cs="宋体"/>
          <w:sz w:val="24"/>
          <w:szCs w:val="24"/>
        </w:rPr>
        <w:t>种病毒，≥</w:t>
      </w:r>
      <w:r>
        <w:rPr>
          <w:rFonts w:hint="default" w:ascii="Calibri" w:hAnsi="Calibri" w:cs="Calibri"/>
          <w:sz w:val="24"/>
          <w:szCs w:val="24"/>
        </w:rPr>
        <w:t>3</w:t>
      </w:r>
      <w:r>
        <w:rPr>
          <w:rFonts w:hint="eastAsia" w:ascii="宋体" w:hAnsi="宋体" w:eastAsia="宋体" w:cs="宋体"/>
          <w:sz w:val="24"/>
          <w:szCs w:val="24"/>
        </w:rPr>
        <w:t>种细菌，并有彩页佐证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16.2 具有≥</w:t>
      </w:r>
      <w:r>
        <w:rPr>
          <w:rFonts w:hint="default" w:ascii="Calibri" w:hAnsi="Calibri" w:cs="Calibri"/>
          <w:sz w:val="24"/>
          <w:szCs w:val="24"/>
        </w:rPr>
        <w:t>15</w:t>
      </w:r>
      <w:r>
        <w:rPr>
          <w:rFonts w:hint="eastAsia" w:ascii="宋体" w:hAnsi="宋体" w:eastAsia="宋体" w:cs="宋体"/>
          <w:sz w:val="24"/>
          <w:szCs w:val="24"/>
        </w:rPr>
        <w:t>种病原体靶标脑膜炎</w:t>
      </w:r>
      <w:r>
        <w:rPr>
          <w:rFonts w:hint="default" w:ascii="Calibri" w:hAnsi="Calibri" w:cs="Calibri"/>
          <w:sz w:val="24"/>
          <w:szCs w:val="24"/>
        </w:rPr>
        <w:t>/</w:t>
      </w:r>
      <w:r>
        <w:rPr>
          <w:rFonts w:hint="eastAsia" w:ascii="宋体" w:hAnsi="宋体" w:eastAsia="宋体" w:cs="宋体"/>
          <w:sz w:val="24"/>
          <w:szCs w:val="24"/>
        </w:rPr>
        <w:t>脑炎测试试剂盒，单个试剂盒能够检测≥6种细菌，≥8种病毒，≥1种真菌，并有彩页佐证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▲16.3具有≥</w:t>
      </w:r>
      <w:r>
        <w:rPr>
          <w:rFonts w:hint="default" w:ascii="Calibri" w:hAnsi="Calibri" w:cs="Calibri"/>
          <w:sz w:val="24"/>
          <w:szCs w:val="24"/>
        </w:rPr>
        <w:t>22</w:t>
      </w:r>
      <w:r>
        <w:rPr>
          <w:rFonts w:hint="eastAsia" w:ascii="宋体" w:hAnsi="宋体" w:eastAsia="宋体" w:cs="宋体"/>
          <w:sz w:val="24"/>
          <w:szCs w:val="24"/>
        </w:rPr>
        <w:t>种病原体靶标且包含艰难梭菌的胃肠道感染测试试剂盒，单个试剂盒能够检测≥13种细菌，≥4种寄生虫，≥5种病毒，并有彩页佐证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16.4具有≥</w:t>
      </w:r>
      <w:r>
        <w:rPr>
          <w:rFonts w:hint="default" w:ascii="Calibri" w:hAnsi="Calibri" w:cs="Calibri"/>
          <w:sz w:val="24"/>
          <w:szCs w:val="24"/>
        </w:rPr>
        <w:t>27</w:t>
      </w:r>
      <w:r>
        <w:rPr>
          <w:rFonts w:hint="eastAsia" w:ascii="宋体" w:hAnsi="宋体" w:eastAsia="宋体" w:cs="宋体"/>
          <w:sz w:val="24"/>
          <w:szCs w:val="24"/>
        </w:rPr>
        <w:t>种靶标血流感染检测试剂盒，单个试剂盒能够检测≥8种革兰氏阳性菌，≥11种革兰氏阴性菌，≥5种真菌，≥3种耐药基因，并有彩页佐证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17、每种试剂都采用统一的全封闭式结构，生物安全性好</w:t>
      </w:r>
      <w:r>
        <w:rPr>
          <w:rFonts w:hint="default" w:ascii="Calibri" w:hAnsi="Calibri" w:cs="Calibri"/>
          <w:sz w:val="24"/>
          <w:szCs w:val="24"/>
        </w:rPr>
        <w:t xml:space="preserve">; </w:t>
      </w:r>
      <w:r>
        <w:rPr>
          <w:rFonts w:hint="eastAsia" w:ascii="宋体" w:hAnsi="宋体" w:eastAsia="宋体" w:cs="宋体"/>
          <w:sz w:val="24"/>
          <w:szCs w:val="24"/>
        </w:rPr>
        <w:t>避免传统开放式</w:t>
      </w:r>
      <w:r>
        <w:rPr>
          <w:rFonts w:hint="default" w:ascii="Calibri" w:hAnsi="Calibri" w:cs="Calibri"/>
          <w:sz w:val="24"/>
          <w:szCs w:val="24"/>
        </w:rPr>
        <w:t>PCR</w:t>
      </w:r>
      <w:r>
        <w:rPr>
          <w:rFonts w:hint="eastAsia" w:ascii="宋体" w:hAnsi="宋体" w:eastAsia="宋体" w:cs="宋体"/>
          <w:sz w:val="24"/>
          <w:szCs w:val="24"/>
        </w:rPr>
        <w:t>方法中交叉污染的问题，无需</w:t>
      </w:r>
      <w:r>
        <w:rPr>
          <w:rFonts w:hint="default" w:ascii="Calibri" w:hAnsi="Calibri" w:cs="Calibri"/>
          <w:sz w:val="24"/>
          <w:szCs w:val="24"/>
        </w:rPr>
        <w:t>PCR</w:t>
      </w:r>
      <w:r>
        <w:rPr>
          <w:rFonts w:hint="eastAsia" w:ascii="宋体" w:hAnsi="宋体" w:eastAsia="宋体" w:cs="宋体"/>
          <w:sz w:val="24"/>
          <w:szCs w:val="24"/>
        </w:rPr>
        <w:t>分区实验室。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18、 通过仪器配套的条形码扫描仪扫描试剂上的条形码识别试剂种类和编码。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19、 数据具有可溯源性</w:t>
      </w:r>
      <w:r>
        <w:rPr>
          <w:rFonts w:hint="default" w:ascii="Calibri" w:hAnsi="Calibri" w:cs="Calibri"/>
          <w:sz w:val="24"/>
          <w:szCs w:val="24"/>
        </w:rPr>
        <w:t xml:space="preserve">, </w:t>
      </w:r>
      <w:r>
        <w:rPr>
          <w:rFonts w:hint="eastAsia" w:ascii="宋体" w:hAnsi="宋体" w:eastAsia="宋体" w:cs="宋体"/>
          <w:sz w:val="24"/>
          <w:szCs w:val="24"/>
        </w:rPr>
        <w:t>可以用控制软件回顾、导出、导入之前的实验数据。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20、 样本无需前处理，直接加入试剂盒然后上机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21、内参布局于所有种类测试试剂条内。所有实验过程都会自动测试内部参 考品，以控制实验结果的准确性。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22、包括两种内参：全程内参</w:t>
      </w:r>
      <w:r>
        <w:rPr>
          <w:rFonts w:hint="default" w:ascii="Calibri" w:hAnsi="Calibri" w:cs="Calibri"/>
          <w:sz w:val="24"/>
          <w:szCs w:val="24"/>
        </w:rPr>
        <w:t>(</w:t>
      </w:r>
      <w:r>
        <w:rPr>
          <w:rFonts w:hint="eastAsia" w:ascii="宋体" w:hAnsi="宋体" w:eastAsia="宋体" w:cs="宋体"/>
          <w:sz w:val="24"/>
          <w:szCs w:val="24"/>
        </w:rPr>
        <w:t>用于监控测试条内所有实验过程</w:t>
      </w:r>
      <w:r>
        <w:rPr>
          <w:rFonts w:hint="default" w:ascii="Calibri" w:hAnsi="Calibri" w:cs="Calibri"/>
          <w:sz w:val="24"/>
          <w:szCs w:val="24"/>
        </w:rPr>
        <w:t>)</w:t>
      </w:r>
      <w:r>
        <w:rPr>
          <w:rFonts w:hint="eastAsia" w:ascii="宋体" w:hAnsi="宋体" w:eastAsia="宋体" w:cs="宋体"/>
          <w:sz w:val="24"/>
          <w:szCs w:val="24"/>
        </w:rPr>
        <w:t>和第二阶段</w:t>
      </w:r>
      <w:r>
        <w:rPr>
          <w:rFonts w:hint="default" w:ascii="Calibri" w:hAnsi="Calibri" w:cs="Calibri"/>
          <w:sz w:val="24"/>
          <w:szCs w:val="24"/>
        </w:rPr>
        <w:t>PCR</w:t>
      </w:r>
      <w:r>
        <w:rPr>
          <w:rFonts w:hint="eastAsia" w:ascii="宋体" w:hAnsi="宋体" w:eastAsia="宋体" w:cs="宋体"/>
          <w:sz w:val="24"/>
          <w:szCs w:val="24"/>
        </w:rPr>
        <w:t>内参</w:t>
      </w:r>
      <w:r>
        <w:rPr>
          <w:rFonts w:hint="default" w:ascii="Calibri" w:hAnsi="Calibri" w:cs="Calibri"/>
          <w:sz w:val="24"/>
          <w:szCs w:val="24"/>
        </w:rPr>
        <w:t>(</w:t>
      </w:r>
      <w:r>
        <w:rPr>
          <w:rFonts w:hint="eastAsia" w:ascii="宋体" w:hAnsi="宋体" w:eastAsia="宋体" w:cs="宋体"/>
          <w:sz w:val="24"/>
          <w:szCs w:val="24"/>
        </w:rPr>
        <w:t>用于监控巢式</w:t>
      </w:r>
      <w:r>
        <w:rPr>
          <w:rFonts w:hint="default" w:ascii="Calibri" w:hAnsi="Calibri" w:cs="Calibri"/>
          <w:sz w:val="24"/>
          <w:szCs w:val="24"/>
        </w:rPr>
        <w:t>PCR</w:t>
      </w:r>
      <w:r>
        <w:rPr>
          <w:rFonts w:hint="eastAsia" w:ascii="宋体" w:hAnsi="宋体" w:eastAsia="宋体" w:cs="宋体"/>
          <w:sz w:val="24"/>
          <w:szCs w:val="24"/>
        </w:rPr>
        <w:t>过程</w:t>
      </w:r>
      <w:r>
        <w:rPr>
          <w:rFonts w:hint="default" w:ascii="Calibri" w:hAnsi="Calibri" w:cs="Calibri"/>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23、实验过程中无需使用</w:t>
      </w:r>
      <w:r>
        <w:rPr>
          <w:rFonts w:hint="default" w:ascii="Calibri" w:hAnsi="Calibri" w:cs="Calibri"/>
          <w:sz w:val="24"/>
          <w:szCs w:val="24"/>
        </w:rPr>
        <w:t>PCR</w:t>
      </w:r>
      <w:r>
        <w:rPr>
          <w:rFonts w:hint="eastAsia" w:ascii="宋体" w:hAnsi="宋体" w:eastAsia="宋体" w:cs="宋体"/>
          <w:sz w:val="24"/>
          <w:szCs w:val="24"/>
        </w:rPr>
        <w:t>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24、核酸提取、扩增、产物检测都由一台仪器完成，无需配套其他仪器。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25、所有试剂及耗材常温储存</w:t>
      </w:r>
      <w:r>
        <w:rPr>
          <w:rFonts w:hint="default" w:ascii="Calibri" w:hAnsi="Calibri" w:cs="Calibri"/>
          <w:sz w:val="24"/>
          <w:szCs w:val="24"/>
        </w:rPr>
        <w:t xml:space="preserve">, </w:t>
      </w:r>
      <w:r>
        <w:rPr>
          <w:rFonts w:hint="eastAsia" w:ascii="宋体" w:hAnsi="宋体" w:eastAsia="宋体" w:cs="宋体"/>
          <w:sz w:val="24"/>
          <w:szCs w:val="24"/>
        </w:rPr>
        <w:t>方便储存及运输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▲26、仪器需有</w:t>
      </w:r>
      <w:r>
        <w:rPr>
          <w:rFonts w:hint="default" w:ascii="Calibri" w:hAnsi="Calibri" w:cs="Calibri"/>
          <w:sz w:val="24"/>
          <w:szCs w:val="24"/>
        </w:rPr>
        <w:t>CFDA</w:t>
      </w:r>
      <w:r>
        <w:rPr>
          <w:rFonts w:hint="eastAsia" w:ascii="宋体" w:hAnsi="宋体" w:eastAsia="宋体" w:cs="宋体"/>
          <w:sz w:val="24"/>
          <w:szCs w:val="24"/>
        </w:rPr>
        <w:t>证书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27、配置清单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27.1、检测系统一体机（包含核酸提取、扩增、产物检测、结果分析） 一台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27.2、计算机工作站 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27.3、胃肠道感染测试试剂盒 一盒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27.4、彩色激光打印机一套（支持网络打印，双面打印，</w:t>
      </w:r>
      <w:r>
        <w:rPr>
          <w:rFonts w:hint="default" w:ascii="Calibri" w:hAnsi="Calibri" w:cs="Calibri"/>
          <w:sz w:val="24"/>
          <w:szCs w:val="24"/>
        </w:rPr>
        <w:t>M254dw</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合同包3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品目号：3-1 全自动生化分析仪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1、仪器类型：随机任取、分立式全自动生化分析仪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2、分析速度≥</w:t>
      </w:r>
      <w:r>
        <w:rPr>
          <w:rFonts w:hint="default" w:ascii="Calibri" w:hAnsi="Calibri" w:cs="Calibri"/>
          <w:color w:val="000000"/>
          <w:sz w:val="24"/>
          <w:szCs w:val="24"/>
        </w:rPr>
        <w:t>320T/H</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3、最大可同时分析项目≥</w:t>
      </w:r>
      <w:r>
        <w:rPr>
          <w:rFonts w:hint="default" w:ascii="Calibri" w:hAnsi="Calibri" w:cs="Calibri"/>
          <w:color w:val="000000"/>
          <w:sz w:val="24"/>
          <w:szCs w:val="24"/>
        </w:rPr>
        <w:t>100</w:t>
      </w:r>
      <w:r>
        <w:rPr>
          <w:rFonts w:hint="eastAsia" w:ascii="宋体" w:hAnsi="宋体" w:eastAsia="宋体" w:cs="宋体"/>
          <w:color w:val="000000"/>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4、测试原理：比色法、比浊法、离子选择电极法</w:t>
      </w:r>
      <w:r>
        <w:rPr>
          <w:rFonts w:hint="default" w:ascii="Calibri" w:hAnsi="Calibri" w:cs="Calibri"/>
          <w:color w:val="000000"/>
          <w:sz w:val="24"/>
          <w:szCs w:val="24"/>
        </w:rPr>
        <w:t>(</w:t>
      </w:r>
      <w:r>
        <w:rPr>
          <w:rFonts w:hint="eastAsia" w:ascii="宋体" w:hAnsi="宋体" w:eastAsia="宋体" w:cs="宋体"/>
          <w:color w:val="000000"/>
          <w:sz w:val="24"/>
          <w:szCs w:val="24"/>
        </w:rPr>
        <w:t>选配</w:t>
      </w:r>
      <w:r>
        <w:rPr>
          <w:rFonts w:hint="default" w:ascii="Calibri" w:hAnsi="Calibri" w:cs="Calibri"/>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5、分析方法：终点法、固定时间法、动力学法</w:t>
      </w:r>
      <w:r>
        <w:rPr>
          <w:rFonts w:hint="default" w:ascii="Calibri" w:hAnsi="Calibri" w:cs="Calibri"/>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6、样本位：最大可达</w:t>
      </w:r>
      <w:r>
        <w:rPr>
          <w:rFonts w:hint="default" w:ascii="Calibri" w:hAnsi="Calibri" w:cs="Calibri"/>
          <w:color w:val="000000"/>
          <w:sz w:val="24"/>
          <w:szCs w:val="24"/>
        </w:rPr>
        <w:t>100</w:t>
      </w:r>
      <w:r>
        <w:rPr>
          <w:rFonts w:hint="eastAsia" w:ascii="宋体" w:hAnsi="宋体" w:eastAsia="宋体" w:cs="宋体"/>
          <w:color w:val="000000"/>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7、样本量：</w:t>
      </w:r>
      <w:r>
        <w:rPr>
          <w:rFonts w:hint="default" w:ascii="Calibri" w:hAnsi="Calibri" w:cs="Calibri"/>
          <w:color w:val="000000"/>
          <w:sz w:val="24"/>
          <w:szCs w:val="24"/>
        </w:rPr>
        <w:t>2μL</w:t>
      </w:r>
      <w:r>
        <w:rPr>
          <w:rFonts w:hint="eastAsia" w:ascii="宋体" w:hAnsi="宋体" w:eastAsia="宋体" w:cs="宋体"/>
          <w:color w:val="000000"/>
          <w:sz w:val="24"/>
          <w:szCs w:val="24"/>
        </w:rPr>
        <w:t>～</w:t>
      </w:r>
      <w:r>
        <w:rPr>
          <w:rFonts w:hint="default" w:ascii="Calibri" w:hAnsi="Calibri" w:cs="Calibri"/>
          <w:color w:val="000000"/>
          <w:sz w:val="24"/>
          <w:szCs w:val="24"/>
        </w:rPr>
        <w:t>35uL</w:t>
      </w:r>
      <w:r>
        <w:rPr>
          <w:rFonts w:hint="eastAsia" w:ascii="宋体" w:hAnsi="宋体" w:eastAsia="宋体" w:cs="宋体"/>
          <w:color w:val="000000"/>
          <w:sz w:val="24"/>
          <w:szCs w:val="24"/>
        </w:rPr>
        <w:t>，</w:t>
      </w:r>
      <w:r>
        <w:rPr>
          <w:rFonts w:hint="default" w:ascii="Calibri" w:hAnsi="Calibri" w:cs="Calibri"/>
          <w:color w:val="000000"/>
          <w:sz w:val="24"/>
          <w:szCs w:val="24"/>
        </w:rPr>
        <w:t> 0.1μl</w:t>
      </w:r>
      <w:r>
        <w:rPr>
          <w:rFonts w:hint="eastAsia" w:ascii="宋体" w:hAnsi="宋体" w:eastAsia="宋体" w:cs="宋体"/>
          <w:color w:val="000000"/>
          <w:sz w:val="24"/>
          <w:szCs w:val="24"/>
        </w:rPr>
        <w:t>步进。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8、试剂位：最大可达</w:t>
      </w:r>
      <w:r>
        <w:rPr>
          <w:rFonts w:hint="default" w:ascii="Calibri" w:hAnsi="Calibri" w:cs="Calibri"/>
          <w:color w:val="000000"/>
          <w:sz w:val="24"/>
          <w:szCs w:val="24"/>
        </w:rPr>
        <w:t>90</w:t>
      </w:r>
      <w:r>
        <w:rPr>
          <w:rFonts w:hint="eastAsia" w:ascii="宋体" w:hAnsi="宋体" w:eastAsia="宋体" w:cs="宋体"/>
          <w:color w:val="000000"/>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9、试剂盘制冷温度：</w:t>
      </w:r>
      <w:r>
        <w:rPr>
          <w:rFonts w:hint="default" w:ascii="Calibri" w:hAnsi="Calibri" w:cs="Calibri"/>
          <w:color w:val="000000"/>
          <w:sz w:val="24"/>
          <w:szCs w:val="24"/>
        </w:rPr>
        <w:t>2</w:t>
      </w:r>
      <w:r>
        <w:rPr>
          <w:rFonts w:hint="eastAsia" w:ascii="宋体" w:hAnsi="宋体" w:eastAsia="宋体" w:cs="宋体"/>
          <w:color w:val="000000"/>
          <w:sz w:val="24"/>
          <w:szCs w:val="24"/>
        </w:rPr>
        <w:t>～</w:t>
      </w:r>
      <w:r>
        <w:rPr>
          <w:rFonts w:hint="default" w:ascii="Calibri" w:hAnsi="Calibri" w:cs="Calibri"/>
          <w:color w:val="000000"/>
          <w:sz w:val="24"/>
          <w:szCs w:val="24"/>
        </w:rPr>
        <w:t>12</w:t>
      </w:r>
      <w:r>
        <w:rPr>
          <w:rFonts w:hint="eastAsia" w:ascii="宋体" w:hAnsi="宋体" w:eastAsia="宋体" w:cs="宋体"/>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10、试剂量：</w:t>
      </w:r>
      <w:r>
        <w:rPr>
          <w:rFonts w:hint="default" w:ascii="Calibri" w:hAnsi="Calibri" w:cs="Calibri"/>
          <w:color w:val="000000"/>
          <w:sz w:val="24"/>
          <w:szCs w:val="24"/>
        </w:rPr>
        <w:t>20μL</w:t>
      </w:r>
      <w:r>
        <w:rPr>
          <w:rFonts w:hint="eastAsia" w:ascii="宋体" w:hAnsi="宋体" w:eastAsia="宋体" w:cs="宋体"/>
          <w:color w:val="000000"/>
          <w:sz w:val="24"/>
          <w:szCs w:val="24"/>
        </w:rPr>
        <w:t>～</w:t>
      </w:r>
      <w:r>
        <w:rPr>
          <w:rFonts w:hint="default" w:ascii="Calibri" w:hAnsi="Calibri" w:cs="Calibri"/>
          <w:color w:val="000000"/>
          <w:sz w:val="24"/>
          <w:szCs w:val="24"/>
        </w:rPr>
        <w:t>200uL</w:t>
      </w:r>
      <w:r>
        <w:rPr>
          <w:rFonts w:hint="eastAsia" w:ascii="宋体" w:hAnsi="宋体" w:eastAsia="宋体" w:cs="宋体"/>
          <w:color w:val="000000"/>
          <w:sz w:val="24"/>
          <w:szCs w:val="24"/>
        </w:rPr>
        <w:t>，</w:t>
      </w:r>
      <w:r>
        <w:rPr>
          <w:rFonts w:hint="default" w:ascii="Calibri" w:hAnsi="Calibri" w:cs="Calibri"/>
          <w:color w:val="000000"/>
          <w:sz w:val="24"/>
          <w:szCs w:val="24"/>
        </w:rPr>
        <w:t> 0.5μl</w:t>
      </w:r>
      <w:r>
        <w:rPr>
          <w:rFonts w:hint="eastAsia" w:ascii="宋体" w:hAnsi="宋体" w:eastAsia="宋体" w:cs="宋体"/>
          <w:color w:val="000000"/>
          <w:sz w:val="24"/>
          <w:szCs w:val="24"/>
        </w:rPr>
        <w:t>步进。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11、搅拌杆：</w:t>
      </w:r>
      <w:r>
        <w:rPr>
          <w:rFonts w:hint="default" w:ascii="Calibri" w:hAnsi="Calibri" w:cs="Calibri"/>
          <w:color w:val="000000"/>
          <w:sz w:val="24"/>
          <w:szCs w:val="24"/>
        </w:rPr>
        <w:t>1</w:t>
      </w:r>
      <w:r>
        <w:rPr>
          <w:rFonts w:hint="eastAsia" w:ascii="宋体" w:hAnsi="宋体" w:eastAsia="宋体" w:cs="宋体"/>
          <w:color w:val="000000"/>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12、反应杯位≥</w:t>
      </w:r>
      <w:r>
        <w:rPr>
          <w:rFonts w:hint="default" w:ascii="Calibri" w:hAnsi="Calibri" w:cs="Calibri"/>
          <w:color w:val="000000"/>
          <w:sz w:val="24"/>
          <w:szCs w:val="24"/>
        </w:rPr>
        <w:t>80</w:t>
      </w:r>
      <w:r>
        <w:rPr>
          <w:rFonts w:hint="eastAsia" w:ascii="宋体" w:hAnsi="宋体" w:eastAsia="宋体" w:cs="宋体"/>
          <w:color w:val="000000"/>
          <w:sz w:val="24"/>
          <w:szCs w:val="24"/>
        </w:rPr>
        <w:t>个</w:t>
      </w:r>
      <w:r>
        <w:rPr>
          <w:rFonts w:hint="default" w:ascii="Calibri" w:hAnsi="Calibri" w:cs="Calibri"/>
          <w:color w:val="000000"/>
          <w:sz w:val="24"/>
          <w:szCs w:val="24"/>
        </w:rPr>
        <w:t>,</w:t>
      </w:r>
      <w:r>
        <w:rPr>
          <w:rFonts w:hint="eastAsia" w:ascii="宋体" w:hAnsi="宋体" w:eastAsia="宋体" w:cs="宋体"/>
          <w:color w:val="000000"/>
          <w:sz w:val="24"/>
          <w:szCs w:val="24"/>
        </w:rPr>
        <w:t>光径</w:t>
      </w:r>
      <w:r>
        <w:rPr>
          <w:rFonts w:hint="default" w:ascii="Calibri" w:hAnsi="Calibri" w:cs="Calibri"/>
          <w:color w:val="000000"/>
          <w:sz w:val="24"/>
          <w:szCs w:val="24"/>
        </w:rPr>
        <w:t>5mm</w:t>
      </w:r>
      <w:r>
        <w:rPr>
          <w:rFonts w:hint="eastAsia" w:ascii="宋体" w:hAnsi="宋体" w:eastAsia="宋体" w:cs="宋体"/>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13、最小反应体积：</w:t>
      </w:r>
      <w:r>
        <w:rPr>
          <w:rFonts w:hint="default" w:ascii="Calibri" w:hAnsi="Calibri" w:cs="Calibri"/>
          <w:color w:val="000000"/>
          <w:sz w:val="24"/>
          <w:szCs w:val="24"/>
        </w:rPr>
        <w:t> </w:t>
      </w:r>
      <w:r>
        <w:rPr>
          <w:rFonts w:hint="eastAsia" w:ascii="宋体" w:hAnsi="宋体" w:eastAsia="宋体" w:cs="宋体"/>
          <w:color w:val="000000"/>
          <w:sz w:val="24"/>
          <w:szCs w:val="24"/>
        </w:rPr>
        <w:t>≤</w:t>
      </w:r>
      <w:r>
        <w:rPr>
          <w:rFonts w:hint="default" w:ascii="Calibri" w:hAnsi="Calibri" w:cs="Calibri"/>
          <w:color w:val="000000"/>
          <w:sz w:val="24"/>
          <w:szCs w:val="24"/>
        </w:rPr>
        <w:t>150μl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14、温控方式：包容式恒温电加热系统（非水浴和非空气浴），免维护免保养；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15、比色杯清洗：自动温水清洗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16、光学系统：全息凹面光栅后分光系统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17、波长：</w:t>
      </w:r>
      <w:r>
        <w:rPr>
          <w:rFonts w:hint="default" w:ascii="Calibri" w:hAnsi="Calibri" w:cs="Calibri"/>
          <w:color w:val="000000"/>
          <w:sz w:val="24"/>
          <w:szCs w:val="24"/>
        </w:rPr>
        <w:t>340</w:t>
      </w:r>
      <w:r>
        <w:rPr>
          <w:rFonts w:hint="eastAsia" w:ascii="宋体" w:hAnsi="宋体" w:eastAsia="宋体" w:cs="宋体"/>
          <w:color w:val="000000"/>
          <w:sz w:val="24"/>
          <w:szCs w:val="24"/>
        </w:rPr>
        <w:t>～</w:t>
      </w:r>
      <w:r>
        <w:rPr>
          <w:rFonts w:hint="default" w:ascii="Calibri" w:hAnsi="Calibri" w:cs="Calibri"/>
          <w:color w:val="000000"/>
          <w:sz w:val="24"/>
          <w:szCs w:val="24"/>
        </w:rPr>
        <w:t>800nm ,12</w:t>
      </w:r>
      <w:r>
        <w:rPr>
          <w:rFonts w:hint="eastAsia" w:ascii="宋体" w:hAnsi="宋体" w:eastAsia="宋体" w:cs="宋体"/>
          <w:color w:val="000000"/>
          <w:sz w:val="24"/>
          <w:szCs w:val="24"/>
        </w:rPr>
        <w:t>个波长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18、吸光度线性范围：</w:t>
      </w:r>
      <w:r>
        <w:rPr>
          <w:rFonts w:hint="default" w:ascii="Calibri" w:hAnsi="Calibri" w:cs="Calibri"/>
          <w:color w:val="000000"/>
          <w:sz w:val="24"/>
          <w:szCs w:val="24"/>
        </w:rPr>
        <w:t>0</w:t>
      </w:r>
      <w:r>
        <w:rPr>
          <w:rFonts w:hint="eastAsia" w:ascii="宋体" w:hAnsi="宋体" w:eastAsia="宋体" w:cs="宋体"/>
          <w:color w:val="000000"/>
          <w:sz w:val="24"/>
          <w:szCs w:val="24"/>
        </w:rPr>
        <w:t>～</w:t>
      </w:r>
      <w:r>
        <w:rPr>
          <w:rFonts w:hint="default" w:ascii="Calibri" w:hAnsi="Calibri" w:cs="Calibri"/>
          <w:color w:val="000000"/>
          <w:sz w:val="24"/>
          <w:szCs w:val="24"/>
        </w:rPr>
        <w:t>3.5 Abs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19、样品携带污染率：不大于</w:t>
      </w:r>
      <w:r>
        <w:rPr>
          <w:rFonts w:hint="default" w:ascii="Calibri" w:hAnsi="Calibri" w:cs="Calibri"/>
          <w:color w:val="000000"/>
          <w:sz w:val="24"/>
          <w:szCs w:val="24"/>
        </w:rPr>
        <w:t>0.05%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20、具有酶线性拓展功能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21、配置清单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21.1、全自动生化分析仪 主机一套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21.2、计算工作站（包含中文版联机软件</w:t>
      </w:r>
      <w:r>
        <w:rPr>
          <w:rFonts w:hint="default" w:ascii="Calibri" w:hAnsi="Calibri" w:cs="Calibri"/>
          <w:color w:val="000000"/>
          <w:sz w:val="24"/>
          <w:szCs w:val="24"/>
        </w:rPr>
        <w:t>,CPU</w:t>
      </w:r>
      <w:r>
        <w:rPr>
          <w:rFonts w:hint="eastAsia" w:ascii="宋体" w:hAnsi="宋体" w:eastAsia="宋体" w:cs="宋体"/>
          <w:color w:val="000000"/>
          <w:sz w:val="24"/>
          <w:szCs w:val="24"/>
        </w:rPr>
        <w:t>≥</w:t>
      </w:r>
      <w:r>
        <w:rPr>
          <w:rFonts w:hint="default" w:ascii="Calibri" w:hAnsi="Calibri" w:cs="Calibri"/>
          <w:color w:val="000000"/>
          <w:sz w:val="24"/>
          <w:szCs w:val="24"/>
        </w:rPr>
        <w:t>3.0G</w:t>
      </w:r>
      <w:r>
        <w:rPr>
          <w:rFonts w:hint="eastAsia" w:ascii="宋体" w:hAnsi="宋体" w:eastAsia="宋体" w:cs="宋体"/>
          <w:color w:val="000000"/>
          <w:sz w:val="24"/>
          <w:szCs w:val="24"/>
        </w:rPr>
        <w:t>，硬盘≥</w:t>
      </w:r>
      <w:r>
        <w:rPr>
          <w:rFonts w:hint="default" w:ascii="Calibri" w:hAnsi="Calibri" w:cs="Calibri"/>
          <w:color w:val="000000"/>
          <w:sz w:val="24"/>
          <w:szCs w:val="24"/>
        </w:rPr>
        <w:t>500G</w:t>
      </w:r>
      <w:r>
        <w:rPr>
          <w:rFonts w:hint="eastAsia" w:ascii="宋体" w:hAnsi="宋体" w:eastAsia="宋体" w:cs="宋体"/>
          <w:color w:val="000000"/>
          <w:sz w:val="24"/>
          <w:szCs w:val="24"/>
        </w:rPr>
        <w:t>，内存≥</w:t>
      </w:r>
      <w:r>
        <w:rPr>
          <w:rFonts w:hint="default" w:ascii="Calibri" w:hAnsi="Calibri" w:cs="Calibri"/>
          <w:color w:val="000000"/>
          <w:sz w:val="24"/>
          <w:szCs w:val="24"/>
        </w:rPr>
        <w:t>4G</w:t>
      </w:r>
      <w:r>
        <w:rPr>
          <w:rFonts w:hint="eastAsia" w:ascii="宋体" w:hAnsi="宋体" w:eastAsia="宋体" w:cs="宋体"/>
          <w:color w:val="000000"/>
          <w:sz w:val="24"/>
          <w:szCs w:val="24"/>
        </w:rPr>
        <w:t>）一套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 xml:space="preserve">21.3、无线黑白激光一体机（ </w:t>
      </w:r>
      <w:r>
        <w:rPr>
          <w:rFonts w:hint="default" w:ascii="Calibri" w:hAnsi="Calibri" w:cs="Calibri"/>
          <w:color w:val="000000"/>
          <w:sz w:val="24"/>
          <w:szCs w:val="24"/>
        </w:rPr>
        <w:t>M227fdw</w:t>
      </w:r>
      <w:r>
        <w:rPr>
          <w:rFonts w:hint="eastAsia" w:ascii="宋体" w:hAnsi="宋体" w:eastAsia="宋体" w:cs="宋体"/>
          <w:color w:val="000000"/>
          <w:sz w:val="24"/>
          <w:szCs w:val="24"/>
        </w:rPr>
        <w:t>） 一台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color w:val="000000"/>
        </w:rPr>
        <w:t xml:space="preserve">品目号：3-2 </w:t>
      </w:r>
      <w:r>
        <w:rPr>
          <w:rStyle w:val="8"/>
          <w:rFonts w:hint="eastAsia" w:ascii="宋体" w:hAnsi="宋体" w:eastAsia="宋体" w:cs="宋体"/>
          <w:b/>
          <w:shd w:val="clear" w:fill="FFFFFF"/>
        </w:rPr>
        <w:t>核酸自动提取仪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1、处理体积：30uL-1000uL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2、样品通道：≥32通道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3、使用耗材：96孔板或单条耗材。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4、单样本处理：通过配套原厂的单条耗材支架，可使用单条耗材试剂进行单个样本的处理。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5、温度控制：8组独立温度控制器，具有裂解、洗脱加热功能，温度范围可最高可达105℃。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6、振荡混合：多模式多档可调。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7、操作界面：中文操作系统，7寸彩色液晶屏触控操作。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8、程序管理：新建、编辑、删除模式程序，自由灵活编辑提取程序，内建15组模式程序（可存储 &gt;500组程序），配合试剂上的二维码扫描，无需编程提取程序。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▲9、污染控制：全封闭仪器，仪器顶部有一个与实验舱直接相连的风扇，其他部位无风扇；风扇下可放置生物滤棉，实验舱内的气溶胶随气体流动被生物滤棉吸附，可有效防止仪器及实验室气溶胶污染。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10、操作时间：20-40分钟/次。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11、安全性：开仓门自动锁定保障操作安全。机器自动操作、封闭提取仓、一次性耗材，最大程度减少操作者与试剂的接触，避免有害物质对人体的伤害。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配套试剂：与仪器同一配套的核酸提取试剂必须有病毒DNA/RNA提取试剂盒、全血基因组DNA提取试剂盒、细菌基因组DNA提取试剂盒等多种提取试剂盒，试剂封装规格不少于四种预封装规格，具有预封装单条六联管的包装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13、二维码扫描功能：仪器可连接扫码枪，扫描试剂盒上的二维码，识别试剂种类，运行相应提取程序，并记录实验时间、试剂批次、效期等信息，使实验可溯源。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14、计算机接口：USB, 可扩展以太网远程控制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15、电源：110～240V, ≤600W, 操作环境：10℃～40℃, ≤80％RH</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16、配置清单：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16.1、主机一台，主机罩一个，扫码枪一支，触控笔一支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16.2、台式工控电脑一套(i5-7200U及以上处理器, ≥8G内存，≥120G固态硬盘，≥23.6英寸窄边框HDMI显示器，无线键鼠MK345)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品目号：3-3 高速台式冷冻离心机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105"/>
        <w:textAlignment w:val="auto"/>
      </w:pPr>
      <w:r>
        <w:rPr>
          <w:rFonts w:hint="eastAsia" w:ascii="宋体" w:hAnsi="宋体" w:eastAsia="宋体" w:cs="宋体"/>
          <w:sz w:val="24"/>
          <w:szCs w:val="24"/>
        </w:rPr>
        <w:t>1.1、主要用途:适用于各种体积的生物、食品或理化样品的离心处理。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right="0"/>
        <w:textAlignment w:val="auto"/>
      </w:pPr>
      <w:r>
        <w:rPr>
          <w:rFonts w:hint="eastAsia" w:ascii="宋体" w:hAnsi="宋体" w:eastAsia="宋体" w:cs="宋体"/>
          <w:sz w:val="24"/>
          <w:szCs w:val="24"/>
        </w:rPr>
        <w:t>▲2.1、最大容量4×750 ml，50ml一次可分离28支，15ml一次课分离56支，最大转速21000 min-1，最大离心力29200g</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right="0"/>
        <w:textAlignment w:val="auto"/>
      </w:pPr>
      <w:r>
        <w:rPr>
          <w:rFonts w:hint="eastAsia" w:ascii="宋体" w:hAnsi="宋体" w:eastAsia="宋体" w:cs="宋体"/>
          <w:sz w:val="24"/>
          <w:szCs w:val="24"/>
        </w:rPr>
        <w:t>2.2、运行时间：1sec~ 99 min：持续离心；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right="0"/>
        <w:textAlignment w:val="auto"/>
      </w:pPr>
      <w:r>
        <w:rPr>
          <w:rFonts w:hint="eastAsia" w:ascii="宋体" w:hAnsi="宋体" w:eastAsia="宋体" w:cs="宋体"/>
          <w:sz w:val="24"/>
          <w:szCs w:val="24"/>
        </w:rPr>
        <w:t>2.3、温控范围：-20℃ ～ 40 ℃，无级变温，快速预冷功能；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right="0"/>
        <w:textAlignment w:val="auto"/>
      </w:pPr>
      <w:r>
        <w:rPr>
          <w:rFonts w:hint="eastAsia" w:ascii="宋体" w:hAnsi="宋体" w:eastAsia="宋体" w:cs="宋体"/>
          <w:sz w:val="24"/>
          <w:szCs w:val="24"/>
        </w:rPr>
        <w:t>2.4、液晶控制面板，至少10个程序可存储和调用，可显示离心进行时的实际参数值，9个加速和减速等级，第九档停止时间可达到540s以上满足特殊分离品使用要求；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right="0"/>
        <w:textAlignment w:val="auto"/>
      </w:pPr>
      <w:r>
        <w:rPr>
          <w:rFonts w:hint="eastAsia" w:ascii="宋体" w:hAnsi="宋体" w:eastAsia="宋体" w:cs="宋体"/>
          <w:sz w:val="24"/>
          <w:szCs w:val="24"/>
        </w:rPr>
        <w:t>2.5、具有瞬时离心功能，离心机本身显示转速（RPM）相对对离心力（RCF）和离心时间及腔内温度，运行中可随时更改参数，无需停机。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2.6、可选配多种转子，包括水平转子、角转子、微孔板转子及细胞玻片转子，八连排转子等；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2.7、设备具有预冷功能，可在转子静止时进行快速预冷，节约处理时间；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2.8、可选配36位高速角转子满足下列条件：最高转速15000rpm；最大离心力21580g；最高转速下最低温度可达0℃；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2.9、多种转头可以选配具有生物安全保护性的塑料或金属密封盖，生物安全密封盖和转头可进行高温高压灭菌（121℃，20min）；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2.10、采用新型冷却剂R 404A，迅速制冷，控温稳定；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2.11、安全：离心过程上盖锁定及紧急情况下快速开锁，上盖支撑保护装置（盖下滑保护），马达过热保护，内腔过热保护，不平衡自动停机，转子自动识别；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2.12、抗刻划、抗冲击涂层处理的金属外壳及上盖，304不锈钢离心室，盖面可视窗口；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2.13、离心机转头材质要求：6×50ml高速角转头采用浇筑尼龙材料，特点：热传导慢、抗腐蚀性强、自重轻、升降速度快、安全性好；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2.14、符合国家安全标准ISO9001及ISO13845质量认证。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2.15、电源要求：220V 10A，耗能</w:t>
      </w:r>
      <w:r>
        <w:rPr>
          <w:rFonts w:hint="eastAsia" w:ascii="宋体" w:hAnsi="宋体" w:eastAsia="宋体" w:cs="宋体"/>
          <w:color w:val="000000"/>
          <w:sz w:val="24"/>
          <w:szCs w:val="24"/>
        </w:rPr>
        <w:t>：≤</w:t>
      </w:r>
      <w:r>
        <w:rPr>
          <w:rFonts w:hint="eastAsia" w:ascii="宋体" w:hAnsi="宋体" w:eastAsia="宋体" w:cs="宋体"/>
          <w:sz w:val="24"/>
          <w:szCs w:val="24"/>
        </w:rPr>
        <w:t>1500W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2.16、尺寸(高×宽×深)</w:t>
      </w:r>
      <w:r>
        <w:rPr>
          <w:rFonts w:hint="default" w:ascii="Calibri" w:hAnsi="Calibri" w:cs="Calibri"/>
          <w:sz w:val="24"/>
          <w:szCs w:val="24"/>
        </w:rPr>
        <w:t> </w:t>
      </w:r>
      <w:r>
        <w:rPr>
          <w:rFonts w:hint="eastAsia" w:ascii="宋体" w:hAnsi="宋体" w:eastAsia="宋体" w:cs="宋体"/>
          <w:sz w:val="24"/>
          <w:szCs w:val="24"/>
        </w:rPr>
        <w:t>≥620×730×420 mm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2.17、重量≥95 kg</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color w:val="000000"/>
          <w:sz w:val="24"/>
          <w:szCs w:val="24"/>
        </w:rPr>
        <w:t>3.配置清单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3.1、高速台式冷冻离心机主机  一台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3.2、1.5ml×36角转子  一个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3.3、2位深孔酶标板转子 一个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3.4、6×50ml 角转子 一个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3.5、15ml适配器  一套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3.6、4×8×0.2mL PCR条转子  一个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品目号：3-4 PCR自动封膜仪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1、用途：对PCR反应板进行高效封膜处理，可防止PCR样本挥发及交叉污染，配套热封膜满足不同PCR实验的要求（PCR、定量PCR和ddPCR），确保PCR反应的结果。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2.1</w:t>
      </w:r>
      <w:r>
        <w:rPr>
          <w:rStyle w:val="8"/>
        </w:rPr>
        <w:t> </w:t>
      </w:r>
      <w:r>
        <w:rPr>
          <w:rStyle w:val="8"/>
          <w:rFonts w:hint="eastAsia" w:ascii="宋体" w:hAnsi="宋体" w:eastAsia="宋体" w:cs="宋体"/>
          <w:b/>
        </w:rPr>
        <w:t>、主要性能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2.1.1、快速启动，预热时间短，3分钟内即可达到设定温度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2.1.2、触摸屏操作界面直观，友好，节省编程时间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2.1.3、可直接调用现有程序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2.1.4、体积小巧，节省实验室宝贵空间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xml:space="preserve">2.2、主要技术要求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2.2.1、半自动PCR热封仪，保证操作安全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2.2.2、不小于4.3英寸高分辨率(10.9cm)触摸屏，操作界面直观、友好，编程方便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2.2.3、预热时间&lt;3min (220 V输入电压)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2.2.4、封膜温度：可调，范围：100 - 190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2.2.5、封膜时间：可调，范围：0.5 - 10 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2.2.6、兼容高位、低位96孔板和384孔板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2.2.7、可存储≥12个封膜程序，可直接调用现有程序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2.2.8、可根据不同耗材类型进行编程，可确保封膜效果的一致性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2.2.9、仪器尺寸(w/d/h)：≤19×24×22 cm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品目号：3-5 梯度PCR基因扩增仪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1、用途：</w:t>
      </w:r>
      <w:r>
        <w:rPr>
          <w:rFonts w:hint="eastAsia" w:ascii="宋体" w:hAnsi="宋体" w:eastAsia="宋体" w:cs="宋体"/>
          <w:sz w:val="24"/>
          <w:szCs w:val="24"/>
        </w:rPr>
        <w:t>用于体外核酸片段扩增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2.1</w:t>
      </w:r>
      <w:r>
        <w:rPr>
          <w:rStyle w:val="8"/>
        </w:rPr>
        <w:t> </w:t>
      </w:r>
      <w:r>
        <w:rPr>
          <w:rStyle w:val="8"/>
          <w:rFonts w:hint="eastAsia" w:ascii="宋体" w:hAnsi="宋体" w:eastAsia="宋体" w:cs="宋体"/>
          <w:b/>
        </w:rPr>
        <w:t>、主要性能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525" w:right="0"/>
        <w:textAlignment w:val="auto"/>
      </w:pPr>
      <w:r>
        <w:rPr>
          <w:rFonts w:hint="eastAsia" w:ascii="宋体" w:hAnsi="宋体" w:eastAsia="宋体" w:cs="宋体"/>
          <w:sz w:val="24"/>
          <w:szCs w:val="24"/>
        </w:rPr>
        <w:t>2.1.1、≥5.7"高分辨率超大彩色液晶显示屏，实验过程中实时显示温控及运行状态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525" w:right="0"/>
        <w:textAlignment w:val="auto"/>
      </w:pPr>
      <w:r>
        <w:rPr>
          <w:rFonts w:hint="eastAsia" w:ascii="宋体" w:hAnsi="宋体" w:eastAsia="宋体" w:cs="宋体"/>
          <w:sz w:val="24"/>
          <w:szCs w:val="24"/>
        </w:rPr>
        <w:t>2.1.2、用户可设置休眠模式使其更节电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2.2</w:t>
      </w:r>
      <w:r>
        <w:rPr>
          <w:rStyle w:val="8"/>
        </w:rPr>
        <w:t> </w:t>
      </w:r>
      <w:r>
        <w:rPr>
          <w:rStyle w:val="8"/>
          <w:rFonts w:hint="eastAsia" w:ascii="宋体" w:hAnsi="宋体" w:eastAsia="宋体" w:cs="宋体"/>
          <w:b/>
        </w:rPr>
        <w:t>、技术指标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2.2.1</w:t>
      </w:r>
      <w:r>
        <w:rPr>
          <w:rStyle w:val="8"/>
          <w:rFonts w:hint="eastAsia" w:ascii="宋体" w:hAnsi="宋体" w:eastAsia="宋体" w:cs="宋体"/>
          <w:b/>
        </w:rPr>
        <w:t>、</w:t>
      </w:r>
      <w:r>
        <w:rPr>
          <w:rFonts w:hint="eastAsia" w:ascii="宋体" w:hAnsi="宋体" w:eastAsia="宋体" w:cs="宋体"/>
          <w:sz w:val="24"/>
          <w:szCs w:val="24"/>
        </w:rPr>
        <w:t xml:space="preserve">标准反应模板：96-well </w:t>
      </w:r>
      <w:r>
        <w:rPr>
          <w:rFonts w:ascii="Symbol" w:hAnsi="Symbol" w:cs="Symbol"/>
          <w:sz w:val="24"/>
          <w:szCs w:val="24"/>
        </w:rPr>
        <w:t>′</w:t>
      </w:r>
      <w:r>
        <w:rPr>
          <w:rFonts w:hint="eastAsia" w:ascii="宋体" w:hAnsi="宋体" w:eastAsia="宋体" w:cs="宋体"/>
          <w:sz w:val="24"/>
          <w:szCs w:val="24"/>
        </w:rPr>
        <w:t> 0.2 ml 反应板或96个0.2ml PCR管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2.2.2、最大升降温速率：≥4℃/秒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2.2.3</w:t>
      </w:r>
      <w:r>
        <w:rPr>
          <w:rStyle w:val="8"/>
          <w:rFonts w:hint="eastAsia" w:ascii="宋体" w:hAnsi="宋体" w:eastAsia="宋体" w:cs="宋体"/>
          <w:b/>
        </w:rPr>
        <w:t>、</w:t>
      </w:r>
      <w:r>
        <w:rPr>
          <w:rFonts w:hint="eastAsia" w:ascii="宋体" w:hAnsi="宋体" w:eastAsia="宋体" w:cs="宋体"/>
          <w:sz w:val="24"/>
          <w:szCs w:val="24"/>
        </w:rPr>
        <w:t>温度梯度：同时运行≥8个不同温度；温度梯度范围：30 - 100℃；温差范围：1 - 25℃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2.2.4、温度范围：4-100℃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2.2.5、可存储≥500个用户程序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2.2.6、接口：1个USB</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品目号：3-6 全自动凝胶成像系统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w:t>
      </w:r>
      <w:r>
        <w:rPr>
          <w:rFonts w:hint="eastAsia" w:ascii="宋体" w:hAnsi="宋体" w:eastAsia="宋体" w:cs="宋体"/>
          <w:sz w:val="24"/>
          <w:szCs w:val="24"/>
        </w:rPr>
        <w:t>、用于荧光、可见光成像，支持各种荧光核酸凝胶、蛋白</w:t>
      </w:r>
      <w:r>
        <w:rPr>
          <w:rFonts w:hint="default" w:ascii="Calibri" w:hAnsi="Calibri" w:cs="Calibri"/>
          <w:sz w:val="24"/>
          <w:szCs w:val="24"/>
        </w:rPr>
        <w:t>PAGE</w:t>
      </w:r>
      <w:r>
        <w:rPr>
          <w:rFonts w:hint="eastAsia" w:ascii="宋体" w:hAnsi="宋体" w:eastAsia="宋体" w:cs="宋体"/>
          <w:sz w:val="24"/>
          <w:szCs w:val="24"/>
        </w:rPr>
        <w:t>胶、培养皿、多孔板等样品类型；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2</w:t>
      </w:r>
      <w:r>
        <w:rPr>
          <w:rFonts w:hint="eastAsia" w:ascii="宋体" w:hAnsi="宋体" w:eastAsia="宋体" w:cs="宋体"/>
          <w:sz w:val="24"/>
          <w:szCs w:val="24"/>
        </w:rPr>
        <w:t>、科研级灰度</w:t>
      </w:r>
      <w:r>
        <w:rPr>
          <w:rFonts w:hint="default" w:ascii="Calibri" w:hAnsi="Calibri" w:cs="Calibri"/>
          <w:sz w:val="24"/>
          <w:szCs w:val="24"/>
        </w:rPr>
        <w:t>CCD</w:t>
      </w:r>
      <w:r>
        <w:rPr>
          <w:rFonts w:hint="eastAsia" w:ascii="宋体" w:hAnsi="宋体" w:eastAsia="宋体" w:cs="宋体"/>
          <w:sz w:val="24"/>
          <w:szCs w:val="24"/>
        </w:rPr>
        <w:t>：</w:t>
      </w:r>
      <w:r>
        <w:rPr>
          <w:rFonts w:hint="default" w:ascii="Calibri" w:hAnsi="Calibri" w:cs="Calibri"/>
          <w:sz w:val="24"/>
          <w:szCs w:val="24"/>
        </w:rPr>
        <w:t>140</w:t>
      </w:r>
      <w:r>
        <w:rPr>
          <w:rFonts w:hint="eastAsia" w:ascii="宋体" w:hAnsi="宋体" w:eastAsia="宋体" w:cs="宋体"/>
          <w:sz w:val="24"/>
          <w:szCs w:val="24"/>
        </w:rPr>
        <w:t>万物理像素</w:t>
      </w:r>
      <w:r>
        <w:rPr>
          <w:rFonts w:hint="default" w:ascii="Calibri" w:hAnsi="Calibri" w:cs="Calibri"/>
          <w:sz w:val="24"/>
          <w:szCs w:val="24"/>
        </w:rPr>
        <w:t>,CCD</w:t>
      </w:r>
      <w:r>
        <w:rPr>
          <w:rFonts w:hint="eastAsia" w:ascii="宋体" w:hAnsi="宋体" w:eastAsia="宋体" w:cs="宋体"/>
          <w:sz w:val="24"/>
          <w:szCs w:val="24"/>
        </w:rPr>
        <w:t>分辨率</w:t>
      </w:r>
      <w:r>
        <w:rPr>
          <w:rFonts w:hint="default" w:ascii="Calibri" w:hAnsi="Calibri" w:cs="Calibri"/>
          <w:sz w:val="24"/>
          <w:szCs w:val="24"/>
        </w:rPr>
        <w:t>≥1360×1024</w:t>
      </w:r>
      <w:r>
        <w:rPr>
          <w:rFonts w:hint="eastAsia" w:ascii="宋体" w:hAnsi="宋体" w:eastAsia="宋体" w:cs="宋体"/>
          <w:sz w:val="24"/>
          <w:szCs w:val="24"/>
        </w:rPr>
        <w:t>，图像输出分辨率＞</w:t>
      </w:r>
      <w:r>
        <w:rPr>
          <w:rFonts w:hint="default" w:ascii="Calibri" w:hAnsi="Calibri" w:cs="Calibri"/>
          <w:sz w:val="24"/>
          <w:szCs w:val="24"/>
        </w:rPr>
        <w:t>3000</w:t>
      </w:r>
      <w:r>
        <w:rPr>
          <w:rFonts w:hint="eastAsia" w:ascii="宋体" w:hAnsi="宋体" w:eastAsia="宋体" w:cs="宋体"/>
          <w:sz w:val="24"/>
          <w:szCs w:val="24"/>
        </w:rPr>
        <w:t>万像素；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3</w:t>
      </w:r>
      <w:r>
        <w:rPr>
          <w:rFonts w:hint="eastAsia" w:ascii="宋体" w:hAnsi="宋体" w:eastAsia="宋体" w:cs="宋体"/>
          <w:sz w:val="24"/>
          <w:szCs w:val="24"/>
        </w:rPr>
        <w:t>、像素点大小：</w:t>
      </w:r>
      <w:r>
        <w:rPr>
          <w:rFonts w:hint="default" w:ascii="Calibri" w:hAnsi="Calibri" w:cs="Calibri"/>
          <w:sz w:val="24"/>
          <w:szCs w:val="24"/>
        </w:rPr>
        <w:t>≤4.65 × 4.65 μm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4</w:t>
      </w:r>
      <w:r>
        <w:rPr>
          <w:rFonts w:hint="eastAsia" w:ascii="宋体" w:hAnsi="宋体" w:eastAsia="宋体" w:cs="宋体"/>
          <w:sz w:val="24"/>
          <w:szCs w:val="24"/>
        </w:rPr>
        <w:t>、检测动态范围：</w:t>
      </w:r>
      <w:r>
        <w:rPr>
          <w:rFonts w:hint="default" w:ascii="Calibri" w:hAnsi="Calibri" w:cs="Calibri"/>
          <w:sz w:val="24"/>
          <w:szCs w:val="24"/>
        </w:rPr>
        <w:t>0</w:t>
      </w:r>
      <w:r>
        <w:rPr>
          <w:rFonts w:hint="eastAsia" w:ascii="宋体" w:hAnsi="宋体" w:eastAsia="宋体" w:cs="宋体"/>
          <w:sz w:val="24"/>
          <w:szCs w:val="24"/>
        </w:rPr>
        <w:t>－</w:t>
      </w:r>
      <w:r>
        <w:rPr>
          <w:rFonts w:hint="default" w:ascii="Calibri" w:hAnsi="Calibri" w:cs="Calibri"/>
          <w:sz w:val="24"/>
          <w:szCs w:val="24"/>
        </w:rPr>
        <w:t>3.6 OD</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5</w:t>
      </w:r>
      <w:r>
        <w:rPr>
          <w:rFonts w:hint="eastAsia" w:ascii="宋体" w:hAnsi="宋体" w:eastAsia="宋体" w:cs="宋体"/>
          <w:sz w:val="24"/>
          <w:szCs w:val="24"/>
        </w:rPr>
        <w:t>、标采用科研级黑白单色</w:t>
      </w:r>
      <w:r>
        <w:rPr>
          <w:rFonts w:hint="default" w:ascii="Calibri" w:hAnsi="Calibri" w:cs="Calibri"/>
          <w:sz w:val="24"/>
          <w:szCs w:val="24"/>
        </w:rPr>
        <w:t>CCD</w:t>
      </w:r>
      <w:r>
        <w:rPr>
          <w:rFonts w:hint="eastAsia" w:ascii="宋体" w:hAnsi="宋体" w:eastAsia="宋体" w:cs="宋体"/>
          <w:sz w:val="24"/>
          <w:szCs w:val="24"/>
        </w:rPr>
        <w:t>，相机黑白单色位深：</w:t>
      </w:r>
      <w:r>
        <w:rPr>
          <w:rFonts w:hint="default" w:ascii="Calibri" w:hAnsi="Calibri" w:cs="Calibri"/>
          <w:sz w:val="24"/>
          <w:szCs w:val="24"/>
        </w:rPr>
        <w:t>≥12 bit</w:t>
      </w:r>
      <w:r>
        <w:rPr>
          <w:rFonts w:hint="eastAsia" w:ascii="宋体" w:hAnsi="宋体" w:eastAsia="宋体" w:cs="宋体"/>
          <w:sz w:val="24"/>
          <w:szCs w:val="24"/>
        </w:rPr>
        <w:t>，输出图片位深</w:t>
      </w:r>
      <w:r>
        <w:rPr>
          <w:rFonts w:hint="default" w:ascii="Calibri" w:hAnsi="Calibri" w:cs="Calibri"/>
          <w:sz w:val="24"/>
          <w:szCs w:val="24"/>
        </w:rPr>
        <w:t xml:space="preserve">≥16 bit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6、全钢质材料的暗箱；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7、配</w:t>
      </w:r>
      <w:r>
        <w:rPr>
          <w:rFonts w:hint="default" w:ascii="Calibri" w:hAnsi="Calibri" w:cs="Calibri"/>
          <w:sz w:val="24"/>
          <w:szCs w:val="24"/>
        </w:rPr>
        <w:t>F1.2, 8-48 mm</w:t>
      </w:r>
      <w:r>
        <w:rPr>
          <w:rFonts w:hint="eastAsia" w:ascii="宋体" w:hAnsi="宋体" w:eastAsia="宋体" w:cs="宋体"/>
          <w:sz w:val="24"/>
          <w:szCs w:val="24"/>
        </w:rPr>
        <w:t>自动变焦镜头；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8</w:t>
      </w:r>
      <w:r>
        <w:rPr>
          <w:rFonts w:hint="eastAsia" w:ascii="宋体" w:hAnsi="宋体" w:eastAsia="宋体" w:cs="宋体"/>
          <w:sz w:val="24"/>
          <w:szCs w:val="24"/>
        </w:rPr>
        <w:t>、推拉式紫外灯箱：</w:t>
      </w:r>
      <w:r>
        <w:rPr>
          <w:rFonts w:hint="default" w:ascii="Calibri" w:hAnsi="Calibri" w:cs="Calibri"/>
          <w:sz w:val="24"/>
          <w:szCs w:val="24"/>
        </w:rPr>
        <w:t>302nm\365nm</w:t>
      </w:r>
      <w:r>
        <w:rPr>
          <w:rFonts w:hint="eastAsia" w:ascii="宋体" w:hAnsi="宋体" w:eastAsia="宋体" w:cs="宋体"/>
          <w:sz w:val="24"/>
          <w:szCs w:val="24"/>
        </w:rPr>
        <w:t>双波长紫外透射光源，使用时可通过开关按钮轻松切换光源波长，分别适用于成像和切胶等不同的实验应用，透射面积</w:t>
      </w:r>
      <w:r>
        <w:rPr>
          <w:rFonts w:hint="default" w:ascii="Calibri" w:hAnsi="Calibri" w:cs="Calibri"/>
          <w:sz w:val="24"/>
          <w:szCs w:val="24"/>
        </w:rPr>
        <w:t>≥2</w:t>
      </w:r>
      <w:r>
        <w:rPr>
          <w:rFonts w:hint="eastAsia" w:ascii="宋体" w:hAnsi="宋体" w:eastAsia="宋体" w:cs="宋体"/>
          <w:sz w:val="24"/>
          <w:szCs w:val="24"/>
        </w:rPr>
        <w:t>1</w:t>
      </w:r>
      <w:r>
        <w:rPr>
          <w:rFonts w:hint="default" w:ascii="Calibri" w:hAnsi="Calibri" w:cs="Calibri"/>
          <w:sz w:val="24"/>
          <w:szCs w:val="24"/>
        </w:rPr>
        <w:t>×26cm</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9</w:t>
      </w:r>
      <w:r>
        <w:rPr>
          <w:rFonts w:hint="eastAsia" w:ascii="宋体" w:hAnsi="宋体" w:eastAsia="宋体" w:cs="宋体"/>
          <w:sz w:val="24"/>
          <w:szCs w:val="24"/>
        </w:rPr>
        <w:t>、双波长</w:t>
      </w:r>
      <w:r>
        <w:rPr>
          <w:rFonts w:hint="default" w:ascii="Calibri" w:hAnsi="Calibri" w:cs="Calibri"/>
          <w:sz w:val="24"/>
          <w:szCs w:val="24"/>
        </w:rPr>
        <w:t>(302nm</w:t>
      </w:r>
      <w:r>
        <w:rPr>
          <w:rFonts w:hint="eastAsia" w:ascii="宋体" w:hAnsi="宋体" w:eastAsia="宋体" w:cs="宋体"/>
          <w:sz w:val="24"/>
          <w:szCs w:val="24"/>
        </w:rPr>
        <w:t>、</w:t>
      </w:r>
      <w:r>
        <w:rPr>
          <w:rFonts w:hint="default" w:ascii="Calibri" w:hAnsi="Calibri" w:cs="Calibri"/>
          <w:sz w:val="24"/>
          <w:szCs w:val="24"/>
        </w:rPr>
        <w:t>365nm)</w:t>
      </w:r>
      <w:r>
        <w:rPr>
          <w:rFonts w:hint="eastAsia" w:ascii="宋体" w:hAnsi="宋体" w:eastAsia="宋体" w:cs="宋体"/>
          <w:sz w:val="24"/>
          <w:szCs w:val="24"/>
        </w:rPr>
        <w:t xml:space="preserve">紫外透射光源的各波长紫外光均有高低两档可调，适用不同场合，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10</w:t>
      </w:r>
      <w:r>
        <w:rPr>
          <w:rFonts w:hint="eastAsia" w:ascii="宋体" w:hAnsi="宋体" w:eastAsia="宋体" w:cs="宋体"/>
          <w:sz w:val="24"/>
          <w:szCs w:val="24"/>
        </w:rPr>
        <w:t>、标配折叠式白光发光板（透射白光光源），用完可折放在暗箱内；透射成像面积为</w:t>
      </w:r>
      <w:r>
        <w:rPr>
          <w:rFonts w:hint="default" w:ascii="Calibri" w:hAnsi="Calibri" w:cs="Calibri"/>
          <w:sz w:val="24"/>
          <w:szCs w:val="24"/>
        </w:rPr>
        <w:t>≥2</w:t>
      </w:r>
      <w:r>
        <w:rPr>
          <w:rFonts w:hint="eastAsia" w:ascii="宋体" w:hAnsi="宋体" w:eastAsia="宋体" w:cs="宋体"/>
          <w:sz w:val="24"/>
          <w:szCs w:val="24"/>
        </w:rPr>
        <w:t>1</w:t>
      </w:r>
      <w:r>
        <w:rPr>
          <w:rFonts w:hint="default" w:ascii="Calibri" w:hAnsi="Calibri" w:cs="Calibri"/>
          <w:sz w:val="24"/>
          <w:szCs w:val="24"/>
        </w:rPr>
        <w:t>×3</w:t>
      </w:r>
      <w:r>
        <w:rPr>
          <w:rFonts w:hint="eastAsia" w:ascii="宋体" w:hAnsi="宋体" w:eastAsia="宋体" w:cs="宋体"/>
          <w:sz w:val="24"/>
          <w:szCs w:val="24"/>
        </w:rPr>
        <w:t>1</w:t>
      </w:r>
      <w:r>
        <w:rPr>
          <w:rFonts w:hint="default" w:ascii="Calibri" w:hAnsi="Calibri" w:cs="Calibri"/>
          <w:sz w:val="24"/>
          <w:szCs w:val="24"/>
        </w:rPr>
        <w:t>cm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11</w:t>
      </w:r>
      <w:r>
        <w:rPr>
          <w:rFonts w:hint="eastAsia" w:ascii="宋体" w:hAnsi="宋体" w:eastAsia="宋体" w:cs="宋体"/>
          <w:sz w:val="24"/>
          <w:szCs w:val="24"/>
        </w:rPr>
        <w:t>、标配双侧反射白光光源，比单点式白光光源的光场更加均匀；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12</w:t>
      </w:r>
      <w:r>
        <w:rPr>
          <w:rFonts w:hint="eastAsia" w:ascii="宋体" w:hAnsi="宋体" w:eastAsia="宋体" w:cs="宋体"/>
          <w:sz w:val="24"/>
          <w:szCs w:val="24"/>
        </w:rPr>
        <w:t>、具有打开暗箱门时的</w:t>
      </w:r>
      <w:r>
        <w:rPr>
          <w:rFonts w:hint="default" w:ascii="Calibri" w:hAnsi="Calibri" w:cs="Calibri"/>
          <w:sz w:val="24"/>
          <w:szCs w:val="24"/>
        </w:rPr>
        <w:t>UV</w:t>
      </w:r>
      <w:r>
        <w:rPr>
          <w:rFonts w:hint="eastAsia" w:ascii="宋体" w:hAnsi="宋体" w:eastAsia="宋体" w:cs="宋体"/>
          <w:sz w:val="24"/>
          <w:szCs w:val="24"/>
        </w:rPr>
        <w:t>自动关闭功能；也可切换为在开门时进入切胶模式进行切胶；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13</w:t>
      </w:r>
      <w:r>
        <w:rPr>
          <w:rFonts w:hint="eastAsia" w:ascii="宋体" w:hAnsi="宋体" w:eastAsia="宋体" w:cs="宋体"/>
          <w:sz w:val="24"/>
          <w:szCs w:val="24"/>
        </w:rPr>
        <w:t>、拍照完毕后，光源自动关闭，无需人工干预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w:t>
      </w:r>
      <w:r>
        <w:rPr>
          <w:rFonts w:hint="eastAsia" w:ascii="宋体" w:hAnsi="宋体" w:eastAsia="宋体" w:cs="宋体"/>
          <w:sz w:val="24"/>
          <w:szCs w:val="24"/>
        </w:rPr>
        <w:t>4、设备暗箱的面板控制：暗箱面板上的控制按钮通过自动马达轻松切换滤光片盘上不同波长的滤光片，以及控制暗箱内的各种光源的开和关；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w:t>
      </w:r>
      <w:r>
        <w:rPr>
          <w:rFonts w:hint="eastAsia" w:ascii="宋体" w:hAnsi="宋体" w:eastAsia="宋体" w:cs="宋体"/>
          <w:sz w:val="24"/>
          <w:szCs w:val="24"/>
        </w:rPr>
        <w:t>5、软件控制：可通过软件控制滤光片盘切换不同波长的滤光片，以及控制暗箱内的各种光源的开和关；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w:t>
      </w:r>
      <w:r>
        <w:rPr>
          <w:rFonts w:hint="default" w:ascii="Calibri" w:hAnsi="Calibri" w:cs="Calibri"/>
          <w:sz w:val="24"/>
          <w:szCs w:val="24"/>
        </w:rPr>
        <w:t>1</w:t>
      </w:r>
      <w:r>
        <w:rPr>
          <w:rFonts w:hint="eastAsia" w:ascii="宋体" w:hAnsi="宋体" w:eastAsia="宋体" w:cs="宋体"/>
          <w:sz w:val="24"/>
          <w:szCs w:val="24"/>
        </w:rPr>
        <w:t>6、具有</w:t>
      </w:r>
      <w:r>
        <w:rPr>
          <w:rFonts w:hint="default" w:ascii="Calibri" w:hAnsi="Calibri" w:cs="Calibri"/>
          <w:sz w:val="24"/>
          <w:szCs w:val="24"/>
        </w:rPr>
        <w:t>≥5</w:t>
      </w:r>
      <w:r>
        <w:rPr>
          <w:rFonts w:hint="eastAsia" w:ascii="宋体" w:hAnsi="宋体" w:eastAsia="宋体" w:cs="宋体"/>
          <w:sz w:val="24"/>
          <w:szCs w:val="24"/>
        </w:rPr>
        <w:t>个滤光片位置，标配</w:t>
      </w:r>
      <w:r>
        <w:rPr>
          <w:rFonts w:hint="default" w:ascii="Calibri" w:hAnsi="Calibri" w:cs="Calibri"/>
          <w:sz w:val="24"/>
          <w:szCs w:val="24"/>
        </w:rPr>
        <w:t>595/50nm</w:t>
      </w:r>
      <w:r>
        <w:rPr>
          <w:rFonts w:hint="eastAsia" w:ascii="宋体" w:hAnsi="宋体" w:eastAsia="宋体" w:cs="宋体"/>
          <w:sz w:val="24"/>
          <w:szCs w:val="24"/>
        </w:rPr>
        <w:t>滤光片；可选配红色（</w:t>
      </w:r>
      <w:r>
        <w:rPr>
          <w:rFonts w:hint="default" w:ascii="Calibri" w:hAnsi="Calibri" w:cs="Calibri"/>
          <w:sz w:val="24"/>
          <w:szCs w:val="24"/>
        </w:rPr>
        <w:t>620/40 nm</w:t>
      </w:r>
      <w:r>
        <w:rPr>
          <w:rFonts w:hint="eastAsia" w:ascii="宋体" w:hAnsi="宋体" w:eastAsia="宋体" w:cs="宋体"/>
          <w:sz w:val="24"/>
          <w:szCs w:val="24"/>
        </w:rPr>
        <w:t>）、绿色（</w:t>
      </w:r>
      <w:r>
        <w:rPr>
          <w:rFonts w:hint="default" w:ascii="Calibri" w:hAnsi="Calibri" w:cs="Calibri"/>
          <w:sz w:val="24"/>
          <w:szCs w:val="24"/>
        </w:rPr>
        <w:t>537/35 nm</w:t>
      </w:r>
      <w:r>
        <w:rPr>
          <w:rFonts w:hint="eastAsia" w:ascii="宋体" w:hAnsi="宋体" w:eastAsia="宋体" w:cs="宋体"/>
          <w:sz w:val="24"/>
          <w:szCs w:val="24"/>
        </w:rPr>
        <w:t>）和蓝色（</w:t>
      </w:r>
      <w:r>
        <w:rPr>
          <w:rFonts w:hint="default" w:ascii="Calibri" w:hAnsi="Calibri" w:cs="Calibri"/>
          <w:sz w:val="24"/>
          <w:szCs w:val="24"/>
        </w:rPr>
        <w:t>460/40 nm</w:t>
      </w:r>
      <w:r>
        <w:rPr>
          <w:rFonts w:hint="eastAsia" w:ascii="宋体" w:hAnsi="宋体" w:eastAsia="宋体" w:cs="宋体"/>
          <w:sz w:val="24"/>
          <w:szCs w:val="24"/>
        </w:rPr>
        <w:t>）等滤光片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17</w:t>
      </w:r>
      <w:r>
        <w:rPr>
          <w:rFonts w:hint="eastAsia" w:ascii="宋体" w:hAnsi="宋体" w:eastAsia="宋体" w:cs="宋体"/>
          <w:sz w:val="24"/>
          <w:szCs w:val="24"/>
        </w:rPr>
        <w:t>、反射紫外光源：可升级配备</w:t>
      </w:r>
      <w:r>
        <w:rPr>
          <w:rFonts w:hint="default" w:ascii="Calibri" w:hAnsi="Calibri" w:cs="Calibri"/>
          <w:sz w:val="24"/>
          <w:szCs w:val="24"/>
        </w:rPr>
        <w:t>254nm\365nm</w:t>
      </w:r>
      <w:r>
        <w:rPr>
          <w:rFonts w:hint="eastAsia" w:ascii="宋体" w:hAnsi="宋体" w:eastAsia="宋体" w:cs="宋体"/>
          <w:sz w:val="24"/>
          <w:szCs w:val="24"/>
        </w:rPr>
        <w:t>双波长双侧反射紫外光源（双侧各有一套双波长反射紫外光源），使用时可通过开关轻松切换，分别适用于</w:t>
      </w:r>
      <w:r>
        <w:rPr>
          <w:rFonts w:hint="default" w:ascii="Calibri" w:hAnsi="Calibri" w:cs="Calibri"/>
          <w:sz w:val="24"/>
          <w:szCs w:val="24"/>
        </w:rPr>
        <w:t>TLC</w:t>
      </w:r>
      <w:r>
        <w:rPr>
          <w:rFonts w:hint="eastAsia" w:ascii="宋体" w:hAnsi="宋体" w:eastAsia="宋体" w:cs="宋体"/>
          <w:sz w:val="24"/>
          <w:szCs w:val="24"/>
        </w:rPr>
        <w:t>板和</w:t>
      </w:r>
      <w:r>
        <w:rPr>
          <w:rFonts w:hint="default" w:ascii="Calibri" w:hAnsi="Calibri" w:cs="Calibri"/>
          <w:sz w:val="24"/>
          <w:szCs w:val="24"/>
        </w:rPr>
        <w:t>GFP</w:t>
      </w:r>
      <w:r>
        <w:rPr>
          <w:rFonts w:hint="eastAsia" w:ascii="宋体" w:hAnsi="宋体" w:eastAsia="宋体" w:cs="宋体"/>
          <w:sz w:val="24"/>
          <w:szCs w:val="24"/>
        </w:rPr>
        <w:t>板以及类似波长的荧光染料；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18</w:t>
      </w:r>
      <w:r>
        <w:rPr>
          <w:rFonts w:hint="eastAsia" w:ascii="宋体" w:hAnsi="宋体" w:eastAsia="宋体" w:cs="宋体"/>
          <w:sz w:val="24"/>
          <w:szCs w:val="24"/>
        </w:rPr>
        <w:t xml:space="preserve">、系统可以通过硬件升级成为化学发光成像系统；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19</w:t>
      </w:r>
      <w:r>
        <w:rPr>
          <w:rFonts w:hint="eastAsia" w:ascii="宋体" w:hAnsi="宋体" w:eastAsia="宋体" w:cs="宋体"/>
          <w:sz w:val="24"/>
          <w:szCs w:val="24"/>
        </w:rPr>
        <w:t>、可选配原装透射蓝光光源，双侧反射蓝光光源；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20</w:t>
      </w:r>
      <w:r>
        <w:rPr>
          <w:rFonts w:hint="eastAsia" w:ascii="宋体" w:hAnsi="宋体" w:eastAsia="宋体" w:cs="宋体"/>
          <w:sz w:val="24"/>
          <w:szCs w:val="24"/>
        </w:rPr>
        <w:t>、标配专业成像软件，集采集、优化、定量分析等功能于同一主界面下完成，操作简便；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21</w:t>
      </w:r>
      <w:r>
        <w:rPr>
          <w:rFonts w:hint="eastAsia" w:ascii="宋体" w:hAnsi="宋体" w:eastAsia="宋体" w:cs="宋体"/>
          <w:sz w:val="24"/>
          <w:szCs w:val="24"/>
        </w:rPr>
        <w:t>、标配离线版分析软件，可安装在多台个人电脑上使用，没有安装次数的限制，方便后期结果处理；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22</w:t>
      </w:r>
      <w:r>
        <w:rPr>
          <w:rFonts w:hint="eastAsia" w:ascii="宋体" w:hAnsi="宋体" w:eastAsia="宋体" w:cs="宋体"/>
          <w:sz w:val="24"/>
          <w:szCs w:val="24"/>
        </w:rPr>
        <w:t>、强大的软件分析功能：可同时打开多张图片，对比分析；可以方便添加注释，调节图像对比度；</w:t>
      </w:r>
      <w:r>
        <w:rPr>
          <w:rFonts w:hint="default" w:ascii="Calibri" w:hAnsi="Calibri" w:cs="Calibri"/>
          <w:sz w:val="24"/>
          <w:szCs w:val="24"/>
        </w:rPr>
        <w:t>DNA/RNA</w:t>
      </w:r>
      <w:r>
        <w:rPr>
          <w:rFonts w:hint="eastAsia" w:ascii="宋体" w:hAnsi="宋体" w:eastAsia="宋体" w:cs="宋体"/>
          <w:sz w:val="24"/>
          <w:szCs w:val="24"/>
        </w:rPr>
        <w:t>、蛋白胶自动分析、分子量大小分析、</w:t>
      </w:r>
      <w:r>
        <w:rPr>
          <w:rFonts w:hint="default" w:ascii="Calibri" w:hAnsi="Calibri" w:cs="Calibri"/>
          <w:sz w:val="24"/>
          <w:szCs w:val="24"/>
        </w:rPr>
        <w:t>1D</w:t>
      </w:r>
      <w:r>
        <w:rPr>
          <w:rFonts w:hint="eastAsia" w:ascii="宋体" w:hAnsi="宋体" w:eastAsia="宋体" w:cs="宋体"/>
          <w:sz w:val="24"/>
          <w:szCs w:val="24"/>
        </w:rPr>
        <w:t>泳道分析、光密度值定量分析、微孔板整列分析、克隆及菌落计数、进化树等等；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23配置清单：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1</w:t>
      </w:r>
      <w:r>
        <w:rPr>
          <w:rFonts w:hint="eastAsia" w:ascii="宋体" w:hAnsi="宋体" w:eastAsia="宋体" w:cs="宋体"/>
          <w:sz w:val="24"/>
          <w:szCs w:val="24"/>
        </w:rPr>
        <w:t>、</w:t>
      </w:r>
      <w:r>
        <w:rPr>
          <w:rFonts w:hint="default" w:ascii="Calibri" w:hAnsi="Calibri" w:cs="Calibri"/>
          <w:sz w:val="24"/>
          <w:szCs w:val="24"/>
        </w:rPr>
        <w:t>140</w:t>
      </w:r>
      <w:r>
        <w:rPr>
          <w:rFonts w:hint="eastAsia" w:ascii="宋体" w:hAnsi="宋体" w:eastAsia="宋体" w:cs="宋体"/>
          <w:sz w:val="24"/>
          <w:szCs w:val="24"/>
        </w:rPr>
        <w:t>万物理像素，</w:t>
      </w:r>
      <w:r>
        <w:rPr>
          <w:rFonts w:hint="default" w:ascii="Calibri" w:hAnsi="Calibri" w:cs="Calibri"/>
          <w:sz w:val="24"/>
          <w:szCs w:val="24"/>
        </w:rPr>
        <w:t>12bit</w:t>
      </w:r>
      <w:r>
        <w:rPr>
          <w:rFonts w:hint="eastAsia" w:ascii="宋体" w:hAnsi="宋体" w:eastAsia="宋体" w:cs="宋体"/>
          <w:sz w:val="24"/>
          <w:szCs w:val="24"/>
        </w:rPr>
        <w:t xml:space="preserve">，科研级 </w:t>
      </w:r>
      <w:r>
        <w:rPr>
          <w:rFonts w:hint="default" w:ascii="Calibri" w:hAnsi="Calibri" w:cs="Calibri"/>
          <w:sz w:val="24"/>
          <w:szCs w:val="24"/>
        </w:rPr>
        <w:t>CCD</w:t>
      </w:r>
      <w:r>
        <w:rPr>
          <w:rFonts w:hint="eastAsia" w:ascii="宋体" w:hAnsi="宋体" w:eastAsia="宋体" w:cs="宋体"/>
          <w:sz w:val="24"/>
          <w:szCs w:val="24"/>
        </w:rPr>
        <w:t>相机</w:t>
      </w:r>
      <w:r>
        <w:rPr>
          <w:rFonts w:hint="default" w:ascii="Calibri" w:hAnsi="Calibri" w:cs="Calibri"/>
          <w:sz w:val="24"/>
          <w:szCs w:val="24"/>
        </w:rPr>
        <w:t>1</w:t>
      </w:r>
      <w:r>
        <w:rPr>
          <w:rFonts w:hint="eastAsia" w:ascii="宋体" w:hAnsi="宋体" w:eastAsia="宋体" w:cs="宋体"/>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2</w:t>
      </w:r>
      <w:r>
        <w:rPr>
          <w:rFonts w:hint="eastAsia" w:ascii="宋体" w:hAnsi="宋体" w:eastAsia="宋体" w:cs="宋体"/>
          <w:sz w:val="24"/>
          <w:szCs w:val="24"/>
        </w:rPr>
        <w:t>、</w:t>
      </w:r>
      <w:r>
        <w:rPr>
          <w:rFonts w:hint="default" w:ascii="Calibri" w:hAnsi="Calibri" w:cs="Calibri"/>
          <w:sz w:val="24"/>
          <w:szCs w:val="24"/>
        </w:rPr>
        <w:t>8-48mm, f/1.2</w:t>
      </w:r>
      <w:r>
        <w:rPr>
          <w:rFonts w:hint="eastAsia" w:ascii="宋体" w:hAnsi="宋体" w:eastAsia="宋体" w:cs="宋体"/>
          <w:sz w:val="24"/>
          <w:szCs w:val="24"/>
        </w:rPr>
        <w:t>自动变焦镜头</w:t>
      </w:r>
      <w:r>
        <w:rPr>
          <w:rFonts w:hint="default" w:ascii="Calibri" w:hAnsi="Calibri" w:cs="Calibri"/>
          <w:sz w:val="24"/>
          <w:szCs w:val="24"/>
        </w:rPr>
        <w:t>1</w:t>
      </w:r>
      <w:r>
        <w:rPr>
          <w:rFonts w:hint="eastAsia" w:ascii="宋体" w:hAnsi="宋体" w:eastAsia="宋体" w:cs="宋体"/>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3</w:t>
      </w:r>
      <w:r>
        <w:rPr>
          <w:rFonts w:hint="eastAsia" w:ascii="宋体" w:hAnsi="宋体" w:eastAsia="宋体" w:cs="宋体"/>
          <w:sz w:val="24"/>
          <w:szCs w:val="24"/>
        </w:rPr>
        <w:t>、全不锈钢材料暗箱</w:t>
      </w:r>
      <w:r>
        <w:rPr>
          <w:rFonts w:hint="default" w:ascii="Calibri" w:hAnsi="Calibri" w:cs="Calibri"/>
          <w:sz w:val="24"/>
          <w:szCs w:val="24"/>
        </w:rPr>
        <w:t>1</w:t>
      </w:r>
      <w:r>
        <w:rPr>
          <w:rFonts w:hint="eastAsia" w:ascii="宋体" w:hAnsi="宋体" w:eastAsia="宋体" w:cs="宋体"/>
          <w:sz w:val="24"/>
          <w:szCs w:val="24"/>
        </w:rPr>
        <w:t>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4</w:t>
      </w:r>
      <w:r>
        <w:rPr>
          <w:rFonts w:hint="eastAsia" w:ascii="宋体" w:hAnsi="宋体" w:eastAsia="宋体" w:cs="宋体"/>
          <w:sz w:val="24"/>
          <w:szCs w:val="24"/>
        </w:rPr>
        <w:t>、折叠式白光透射台</w:t>
      </w:r>
      <w:r>
        <w:rPr>
          <w:rFonts w:hint="default" w:ascii="Calibri" w:hAnsi="Calibri" w:cs="Calibri"/>
          <w:sz w:val="24"/>
          <w:szCs w:val="24"/>
        </w:rPr>
        <w:t>1</w:t>
      </w:r>
      <w:r>
        <w:rPr>
          <w:rFonts w:hint="eastAsia" w:ascii="宋体" w:hAnsi="宋体" w:eastAsia="宋体" w:cs="宋体"/>
          <w:sz w:val="24"/>
          <w:szCs w:val="24"/>
        </w:rPr>
        <w:t>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5</w:t>
      </w:r>
      <w:r>
        <w:rPr>
          <w:rFonts w:hint="eastAsia" w:ascii="宋体" w:hAnsi="宋体" w:eastAsia="宋体" w:cs="宋体"/>
          <w:sz w:val="24"/>
          <w:szCs w:val="24"/>
        </w:rPr>
        <w:t>、双侧反射白光灯</w:t>
      </w:r>
      <w:r>
        <w:rPr>
          <w:rFonts w:hint="default" w:ascii="Calibri" w:hAnsi="Calibri" w:cs="Calibri"/>
          <w:sz w:val="24"/>
          <w:szCs w:val="24"/>
        </w:rPr>
        <w:t>1</w:t>
      </w:r>
      <w:r>
        <w:rPr>
          <w:rFonts w:hint="eastAsia" w:ascii="宋体" w:hAnsi="宋体" w:eastAsia="宋体" w:cs="宋体"/>
          <w:sz w:val="24"/>
          <w:szCs w:val="24"/>
        </w:rPr>
        <w:t>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6</w:t>
      </w:r>
      <w:r>
        <w:rPr>
          <w:rFonts w:hint="eastAsia" w:ascii="宋体" w:hAnsi="宋体" w:eastAsia="宋体" w:cs="宋体"/>
          <w:sz w:val="24"/>
          <w:szCs w:val="24"/>
        </w:rPr>
        <w:t>、</w:t>
      </w:r>
      <w:r>
        <w:rPr>
          <w:rFonts w:hint="default" w:ascii="Calibri" w:hAnsi="Calibri" w:cs="Calibri"/>
          <w:sz w:val="24"/>
          <w:szCs w:val="24"/>
        </w:rPr>
        <w:t>365/302nm</w:t>
      </w:r>
      <w:r>
        <w:rPr>
          <w:rFonts w:hint="eastAsia" w:ascii="宋体" w:hAnsi="宋体" w:eastAsia="宋体" w:cs="宋体"/>
          <w:sz w:val="24"/>
          <w:szCs w:val="24"/>
        </w:rPr>
        <w:t>双波长双强度紫外透射仪</w:t>
      </w:r>
      <w:r>
        <w:rPr>
          <w:rFonts w:hint="default" w:ascii="Calibri" w:hAnsi="Calibri" w:cs="Calibri"/>
          <w:sz w:val="24"/>
          <w:szCs w:val="24"/>
        </w:rPr>
        <w:t>1</w:t>
      </w:r>
      <w:r>
        <w:rPr>
          <w:rFonts w:hint="eastAsia" w:ascii="宋体" w:hAnsi="宋体" w:eastAsia="宋体" w:cs="宋体"/>
          <w:sz w:val="24"/>
          <w:szCs w:val="24"/>
        </w:rPr>
        <w:t>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7</w:t>
      </w:r>
      <w:r>
        <w:rPr>
          <w:rFonts w:hint="eastAsia" w:ascii="宋体" w:hAnsi="宋体" w:eastAsia="宋体" w:cs="宋体"/>
          <w:sz w:val="24"/>
          <w:szCs w:val="24"/>
        </w:rPr>
        <w:t>、</w:t>
      </w:r>
      <w:r>
        <w:rPr>
          <w:rFonts w:hint="default" w:ascii="Calibri" w:hAnsi="Calibri" w:cs="Calibri"/>
          <w:sz w:val="24"/>
          <w:szCs w:val="24"/>
        </w:rPr>
        <w:t>5</w:t>
      </w:r>
      <w:r>
        <w:rPr>
          <w:rFonts w:hint="eastAsia" w:ascii="宋体" w:hAnsi="宋体" w:eastAsia="宋体" w:cs="宋体"/>
          <w:sz w:val="24"/>
          <w:szCs w:val="24"/>
        </w:rPr>
        <w:t>位滤光片轮，黄色滤光片</w:t>
      </w:r>
      <w:r>
        <w:rPr>
          <w:rFonts w:hint="default" w:ascii="Calibri" w:hAnsi="Calibri" w:cs="Calibri"/>
          <w:sz w:val="24"/>
          <w:szCs w:val="24"/>
        </w:rPr>
        <w:t>1</w:t>
      </w:r>
      <w:r>
        <w:rPr>
          <w:rFonts w:hint="eastAsia" w:ascii="宋体" w:hAnsi="宋体" w:eastAsia="宋体" w:cs="宋体"/>
          <w:sz w:val="24"/>
          <w:szCs w:val="24"/>
        </w:rPr>
        <w:t>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8</w:t>
      </w:r>
      <w:r>
        <w:rPr>
          <w:rFonts w:hint="eastAsia" w:ascii="宋体" w:hAnsi="宋体" w:eastAsia="宋体" w:cs="宋体"/>
          <w:sz w:val="24"/>
          <w:szCs w:val="24"/>
        </w:rPr>
        <w:t>、原装系统控制软件</w:t>
      </w:r>
      <w:r>
        <w:rPr>
          <w:rFonts w:hint="default" w:ascii="Calibri" w:hAnsi="Calibri" w:cs="Calibri"/>
          <w:sz w:val="24"/>
          <w:szCs w:val="24"/>
        </w:rPr>
        <w:t>1</w:t>
      </w:r>
      <w:r>
        <w:rPr>
          <w:rFonts w:hint="eastAsia" w:ascii="宋体" w:hAnsi="宋体" w:eastAsia="宋体" w:cs="宋体"/>
          <w:sz w:val="24"/>
          <w:szCs w:val="24"/>
        </w:rPr>
        <w:t>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9</w:t>
      </w:r>
      <w:r>
        <w:rPr>
          <w:rFonts w:hint="eastAsia" w:ascii="宋体" w:hAnsi="宋体" w:eastAsia="宋体" w:cs="宋体"/>
          <w:sz w:val="24"/>
          <w:szCs w:val="24"/>
        </w:rPr>
        <w:t>、原装离线版分析软件</w:t>
      </w:r>
      <w:r>
        <w:rPr>
          <w:rFonts w:hint="default" w:ascii="Calibri" w:hAnsi="Calibri" w:cs="Calibri"/>
          <w:sz w:val="24"/>
          <w:szCs w:val="24"/>
        </w:rPr>
        <w:t>1</w:t>
      </w:r>
      <w:r>
        <w:rPr>
          <w:rFonts w:hint="eastAsia" w:ascii="宋体" w:hAnsi="宋体" w:eastAsia="宋体" w:cs="宋体"/>
          <w:sz w:val="24"/>
          <w:szCs w:val="24"/>
        </w:rPr>
        <w:t>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10</w:t>
      </w:r>
      <w:r>
        <w:rPr>
          <w:rFonts w:hint="eastAsia" w:ascii="宋体" w:hAnsi="宋体" w:eastAsia="宋体" w:cs="宋体"/>
          <w:sz w:val="24"/>
          <w:szCs w:val="24"/>
        </w:rPr>
        <w:t>、电子版操作手册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w:t>
      </w:r>
      <w:r>
        <w:rPr>
          <w:rFonts w:hint="default" w:ascii="Calibri" w:hAnsi="Calibri" w:cs="Calibri"/>
          <w:sz w:val="24"/>
          <w:szCs w:val="24"/>
        </w:rPr>
        <w:t>11</w:t>
      </w:r>
      <w:r>
        <w:rPr>
          <w:rFonts w:hint="eastAsia" w:ascii="宋体" w:hAnsi="宋体" w:eastAsia="宋体" w:cs="宋体"/>
          <w:sz w:val="24"/>
          <w:szCs w:val="24"/>
        </w:rPr>
        <w:t>、电脑</w:t>
      </w:r>
      <w:r>
        <w:rPr>
          <w:rFonts w:hint="default" w:ascii="Calibri" w:hAnsi="Calibri" w:cs="Calibri"/>
          <w:sz w:val="24"/>
          <w:szCs w:val="24"/>
        </w:rPr>
        <w:t>1</w:t>
      </w:r>
      <w:r>
        <w:rPr>
          <w:rFonts w:hint="eastAsia" w:ascii="宋体" w:hAnsi="宋体" w:eastAsia="宋体" w:cs="宋体"/>
          <w:sz w:val="24"/>
          <w:szCs w:val="24"/>
        </w:rPr>
        <w:t>套（国内提供）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品目号：3-7 电泳仪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1、电源参数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1.1、电压：10-300V</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1.2、电流：4-500mA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1.3、功率：≤90W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1.4、可通过时间（24小时）、恒定电流或恒定电压控制输出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1.5、最多4套输出终端允许同时连接4个设备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1.6、可实现低密度电印迹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1.7、空载、荷载突变监测及保护，有暂停、继续功能，断电后自动回复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2、水平电泳槽参数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2.1、胶盘面积：</w:t>
      </w:r>
      <w:r>
        <w:rPr>
          <w:rFonts w:hint="eastAsia" w:ascii="宋体" w:hAnsi="宋体" w:eastAsia="宋体" w:cs="宋体"/>
          <w:color w:val="000000"/>
          <w:sz w:val="24"/>
          <w:szCs w:val="24"/>
        </w:rPr>
        <w:t>≥</w:t>
      </w:r>
      <w:r>
        <w:rPr>
          <w:rFonts w:hint="eastAsia" w:ascii="宋体" w:hAnsi="宋体" w:eastAsia="宋体" w:cs="宋体"/>
          <w:sz w:val="24"/>
          <w:szCs w:val="24"/>
        </w:rPr>
        <w:t>10.5cm(宽)×11cm(长)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2.2、电泳槽基座及2个锥形制胶门，多个电泳梳插槽的紫外透光凝胶盘</w:t>
      </w:r>
      <w:r>
        <w:rPr>
          <w:rFonts w:hint="eastAsia" w:ascii="宋体" w:hAnsi="宋体" w:eastAsia="宋体" w:cs="宋体"/>
          <w:color w:val="000000"/>
          <w:sz w:val="24"/>
          <w:szCs w:val="24"/>
        </w:rPr>
        <w:t>≥</w:t>
      </w:r>
      <w:r>
        <w:rPr>
          <w:rFonts w:hint="eastAsia" w:ascii="宋体" w:hAnsi="宋体" w:eastAsia="宋体" w:cs="宋体"/>
          <w:sz w:val="24"/>
          <w:szCs w:val="24"/>
        </w:rPr>
        <w:t>2个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2.3、紫外可透过丙烯酸塑料制的凝胶床，</w:t>
      </w:r>
      <w:r>
        <w:rPr>
          <w:rFonts w:hint="eastAsia" w:ascii="宋体" w:hAnsi="宋体" w:eastAsia="宋体" w:cs="宋体"/>
          <w:color w:val="000000"/>
          <w:sz w:val="24"/>
          <w:szCs w:val="24"/>
        </w:rPr>
        <w:t>≥</w:t>
      </w:r>
      <w:r>
        <w:rPr>
          <w:rFonts w:hint="eastAsia" w:ascii="宋体" w:hAnsi="宋体" w:eastAsia="宋体" w:cs="宋体"/>
          <w:sz w:val="24"/>
          <w:szCs w:val="24"/>
        </w:rPr>
        <w:t>2块可调节高度的电泳梳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2.4、配有电缆的安全盖，铂电极，水平底面的制胶器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2.5、一块胶最多同时跑32个样品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2.6、当第一块胶在电泳槽内运行的时候可以用额外的制胶器及托盘灌注第二块胶，提高了研究人员的效率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2.7、无论是否使用凝胶盘，都可以利用锥形制胶门方便的在原位定位凝胶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品目号：3-8 医用冷藏箱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1、容积：≥395L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2、外形尺寸：≤650×673×1992（宽×深×高mm），内部尺寸：≥580×533×1352（宽×深×高mm）。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3、高精度微电脑温度控制系统，具有上部温度、下部温度、化霜、环境温度、蒸发器温度、冷凝器温度、湿度等7路传感器，确保运行状态安全稳定。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4、上、下部温度传感器置于测试瓶中，真实反映物品实际存储温度。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5、箱内温度波动范围≤3℃，可通过设定温度使箱内温度保持在2-8℃范围内。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6、全风冷式涡流多风道制冷系统，箱内多个出风口，确保箱体内部温度均匀性保持在≤±2℃。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7、搭载DC/DC电源管理模块，节能效率大幅提升；电压控制精度高，电压和整机性能稳定；冗余热量少，杜绝过热安全隐患。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8、高亮度数码温度显示，显示精度≥0.1℃。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9、完善的报警功能：具有高温、低温、传感器故障、开门、断电报警等多种功能。开门持续≥4分钟，蜂鸣报警，门关闭报警消除。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10、当控制/报警传感器发生故障时，压缩机以开机5分钟、停机6分钟规律运作，确保物品存储安全。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11、报警模式：声音蜂鸣、报警代码3秒/次间隔闪烁，物品存放更安全。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12、翅片式蒸发器，冷藏内置吸风式风扇，制冷迅速。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13、门体防凝露：电加热+LOW-E，双重保障。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14、玻璃门体厚度≥55mm，可小角度自动关门。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15、门体电加热模式：自动加热模式、一直加热模式、关闭模式。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16、门体配锁，底部2个调整脚，前后4个脚轮，可外接挂锁。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17、筒状双LED照明系统，箱体内部一目了然。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18、箱体内胆采用ABS吸塑内胆，光泽、强度、耐久性和抗化学性能方面ABS优于PS。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19、高效压缩机，R600a制冷剂。根据压机不同，制冷剂不同。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20、风扇电机，节能高效、静音。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21、优质钢丝浸塑搁架，带标签卡，方便存放物品标识，且易于清洗。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品目号：3-9 低温冷冻存储箱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1、采用微电脑精确控制器，温度在-10～-40℃范围内自由设定，大屏幕液晶温度显示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2、容积：≥362L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3、输入功率：≤400W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4、储存温度：-10～-40℃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5、立式，旁开门，安全门锁结构，底部带脚轮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6、工作电压：220V，50Hz</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7、制冷方式：直冷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8、柜体材料：优质结构钢板，经防腐磷化、喷涂工艺；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9、内胆材料：全不锈钢内胆，内部配有搁架；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10、保温材料：无CFC聚氨酯发泡，加厚保温层；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11、控温方式：高精度微电脑温度控制系统；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12、完善的声光报警功能，具有高温报警、低温报警、传感器故障报警等多种报警功能；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13、开机延时、停机间隔等保护功能，确保运行可靠；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14、压缩机：采用高效压缩机，无氟环保制冷剂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15、风扇电机：采用风扇电机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rPr>
        <w:t>品目号：3-10 超低温冷冻存储箱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1、工作条件：环境温度10～32℃，电源220V/50Hz（宽电压： 220V±10%）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2、技术参照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2.1、容积：≥398L(立式)，温度范围：-40～-86℃任意设定;外形尺寸：≤1064*785*1959mm（深*宽*高），内部尺寸：≥684*440*1266mm(深*宽*高)。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输入功率：≤1000W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xml:space="preserve">2.2、控温方式：LCD触控屏微电脑温度控制系统，静态温度曲线显示，更直观；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2.3、人机界面，易于操控；铂电阻温度传感器；显示精度≥0.1℃，可显示箱内实时温度、设定温度、电压、环境温度、时间、风扇运行状态、报警状态等参数，运行状态一目了然；可设定高低温报警点； 开机延时停机间隔保护功能；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2.4、基于人机工程学的助力门把手，开启轻便；双锁（自带暗锁），多一份安全保障。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2.5、完善的声光报警功能：高温、低温、开门、过滤网堵塞、系统故障、传感器故障、环温高报警等报警功能，确保箱内物品存放安全；密码保护功能系统，防止随意调整运行参数； 数据浏览功能可随时掌握运行周期状况；开门报警采用磁控模式；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2.6、USB数据导出功能；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2.7、加厚保温层及VIP绝热材料，箱体保温层厚度≥140mm，2个保温内门(厚度≥23mm)，加厚保温外门，门体厚度≥120mm；多道门封，保温效果好。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2.8、内胆为不锈钢内胆（厚度≥δ1.2），便于消毒，清洁。强化隔板、三道固定条。加强的搁架，优秀的载重能力与稳固性； 2个温度测试孔，方便测试温度，测试孔可具备接装CO2后备系统；侧开式前机箱面板，易清洗冷凝器过滤网；可固定式万向脚轮，带调平底角螺丝。</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2.9、采用压缩机，双侧消音搁板，减震机脚，静音，无氟环保制冷剂：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4"/>
          <w:szCs w:val="24"/>
        </w:rPr>
        <w:t xml:space="preserve">2.10、可选配5*5规格2英寸标准抽屉式冻存架12组（可放置300个冻存盒），1.5ml冻存管可存放30000个或2ml冻存管可存放24300个；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pPr>
      <w:r>
        <w:rPr>
          <w:rFonts w:hint="eastAsia" w:ascii="宋体" w:hAnsi="宋体" w:eastAsia="宋体" w:cs="宋体"/>
          <w:sz w:val="21"/>
          <w:szCs w:val="21"/>
        </w:rPr>
        <w:t>2.11、外包装新型纸板、螺栓固定方式，拆卸更方便；配落地滑板，方便直接从底座落地；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包：1</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1、交付地点：福建省福州市晋安区南平西路128号 </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2、交付时间：合同签订后 ( 30) 天内交货</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3、交付条件：货到验收合格</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4、是否收取履约保证金：否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5、是否邀请投标人参与验收：否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6、验收方式数据表格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 xml:space="preserve">7、支付方式数据表格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验收合格后1个月后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质保期满一年后无质量问题</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包：2</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xml:space="preserve">1、交付地点：福建省福州市晋安区南平西路128号 </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2、交付时间：合同签订后 (30 ) 天内交货</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3、交付条件：货到验收合格</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4、是否收取履约保证金：否</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5、是否邀请投标人参与验收：否</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xml:space="preserve">6、验收方式数据表格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 xml:space="preserve">7、支付方式数据表格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验收合格后1个月后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一年质保期结束后无质量问题</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包：3</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xml:space="preserve">1、交付地点：福建省福州市晋安区南平西路128号 </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2、交付时间：合同签订后 (30 ) 天内交货</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3、交付条件：货到验收合格</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4、是否收取履约保证金：否</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5、是否邀请投标人参与验收：否</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xml:space="preserve">6、验收方式数据表格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 xml:space="preserve">7、支付方式数据表格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验收合格后1个月后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一年质保期结束后无质量问题</w:t>
            </w:r>
          </w:p>
        </w:tc>
      </w:tr>
    </w:tbl>
    <w:p>
      <w:pPr>
        <w:pStyle w:val="5"/>
        <w:keepNext w:val="0"/>
        <w:keepLines w:val="0"/>
        <w:widowControl/>
        <w:suppressLineNumbers w:val="0"/>
        <w:spacing w:before="0" w:beforeAutospacing="0" w:after="150" w:afterAutospacing="0" w:line="300" w:lineRule="atLeast"/>
        <w:ind w:left="0" w:right="0"/>
      </w:pPr>
      <w:r>
        <w:rPr>
          <w:rStyle w:val="8"/>
          <w:rFonts w:hint="eastAsia" w:ascii="宋体" w:hAnsi="宋体" w:eastAsia="宋体" w:cs="宋体"/>
          <w:b/>
        </w:rPr>
        <w:t>8、货物包装方式</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8.1包装：货物交货时应按国家有关标准要求进行包装。</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8.2方式：包装必须与运输方式相适应，包装方式的确定及包装费用均由中标人负责；由于不适当的包装而造成货物在运输过程中有任何损坏由中标人负责。</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注：包装应足以承受整个过程中的运输、转运、装卸、储存等，充分考虑到运输途中的各种情况(如暴露于恶劣气候等</w:t>
      </w:r>
      <w:r>
        <w:rPr>
          <w:sz w:val="24"/>
          <w:szCs w:val="24"/>
        </w:rPr>
        <w:t>)</w:t>
      </w:r>
      <w:r>
        <w:rPr>
          <w:rFonts w:hint="eastAsia" w:ascii="宋体" w:hAnsi="宋体" w:eastAsia="宋体" w:cs="宋体"/>
          <w:sz w:val="24"/>
          <w:szCs w:val="24"/>
        </w:rPr>
        <w:t>和项目所在地的气候特点，以及露天存放的需要。</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9、安装、调试</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9.1中标人应在签订合同时，向采购人提供安装、调试的进度计划表。</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9.3中标人负责组织专业技术人员进行设备调试，并向采购人安排的工作人员介绍设备功能。</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9.4设备安装、调试的完工期须按照合同的规定执行。</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10、检验标准和方法</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10.2出厂检验：中标人负责所提供货物的出厂检验，应按货物技术标准规定的检验项目和检验方法进行全面检验，保证货物原厂地和技术指标的真实性、完整性，并负责将货物送达采购人指 定的供货地点。</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10.3 到货验收：货物送至采购人安装现场后，中标人和采购人一同拆箱，对其全部货物、零件、配件的型号、规格、数量、外型、外观、包装进行到货验收。对用户许可 证书、资料、介质造册登记，并与装箱单对比，如有出入应立即书面记录，由中标人解决，如影响安装则按合同有关条款处理。</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10.4 试运行：完成设备安装调试后，中标人应对货物的整体性能和功能进行自检，自检结果必须符合招标文件要求及合同中的相关条款，自检合格后，货物转入为期一周 的试运行。试运行结束后，中标人应向采购人提交自检记录和试运行记录，并提出验收申请。经采购人同意后，采购人和中标人共同进行设备的验收。</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10.5最终验收</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采购人将按照政府采购合同规定的技术、服务、安全标准组织对中标人履 约情况进行验收，并出具验收书。验收书应当包括每一项技术、服务、安全标准的履约情况。验收结果经双方确认后，双方代表必须按规定的验收交接单上的项目对 照本合同填好验收结果并签名盖章。验收过程中，若发现货物质量有问题中标人应无条件免费更换，并无条件重新检测并调试直至验收合格交付使用。在此期间，中 标人在采购人现场进行安装、调试、集成、试运行直至验收所发生的一切费用由中标人承担且已含在投标总价中。</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11、技术培训及技术资料要求</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11.1 技术培训：</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11.1.1中标人应结合货物安装、调试等阶段，同步地免费对采购人的技术人员就有关系统安装、维护、操作使用等方面进行现场技术培训，使受训人员能熟练掌 握所有的安装测试和维护方法以及操作命令的使用；同时还应提供由所投货物厂家提供的现场技术培训，以进一步深入了解系统的体系结构和工作原理。</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11.1.2用户现场免费安装，调试，培训。</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11.2技术资料：中标人应向采购人提供不少于以下列明的中文</w:t>
      </w:r>
      <w:r>
        <w:rPr>
          <w:sz w:val="24"/>
          <w:szCs w:val="24"/>
        </w:rPr>
        <w:t>(</w:t>
      </w:r>
      <w:r>
        <w:rPr>
          <w:rFonts w:hint="eastAsia" w:ascii="宋体" w:hAnsi="宋体" w:eastAsia="宋体" w:cs="宋体"/>
          <w:sz w:val="24"/>
          <w:szCs w:val="24"/>
        </w:rPr>
        <w:t>或英文</w:t>
      </w:r>
      <w:r>
        <w:rPr>
          <w:sz w:val="24"/>
          <w:szCs w:val="24"/>
        </w:rPr>
        <w:t>)</w:t>
      </w:r>
      <w:r>
        <w:rPr>
          <w:rFonts w:hint="eastAsia" w:ascii="宋体" w:hAnsi="宋体" w:eastAsia="宋体" w:cs="宋体"/>
          <w:sz w:val="24"/>
          <w:szCs w:val="24"/>
        </w:rPr>
        <w:t>技术资料，在设备供货时随机提供；并提供货物原装品 牌的证明文件或资料，其费用应包括在报价内。中 标后应提供的技术资料如下：</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1)出厂明细表</w:t>
      </w:r>
      <w:r>
        <w:rPr>
          <w:sz w:val="24"/>
          <w:szCs w:val="24"/>
        </w:rPr>
        <w:t>(</w:t>
      </w:r>
      <w:r>
        <w:rPr>
          <w:rFonts w:hint="eastAsia" w:ascii="宋体" w:hAnsi="宋体" w:eastAsia="宋体" w:cs="宋体"/>
          <w:sz w:val="24"/>
          <w:szCs w:val="24"/>
        </w:rPr>
        <w:t>装箱单</w:t>
      </w:r>
      <w:r>
        <w:rPr>
          <w:sz w:val="24"/>
          <w:szCs w:val="24"/>
        </w:rPr>
        <w:t>)</w:t>
      </w:r>
      <w:r>
        <w:rPr>
          <w:rFonts w:hint="eastAsia" w:ascii="宋体" w:hAnsi="宋体" w:eastAsia="宋体" w:cs="宋体"/>
          <w:sz w:val="24"/>
          <w:szCs w:val="24"/>
        </w:rPr>
        <w:t>、零部件目录；</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2)出厂检验报告、合格证书及生产厂家供货确认函；</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3)安装手册；操作手册</w:t>
      </w:r>
      <w:r>
        <w:rPr>
          <w:sz w:val="24"/>
          <w:szCs w:val="24"/>
        </w:rPr>
        <w:t>(</w:t>
      </w:r>
      <w:r>
        <w:rPr>
          <w:rFonts w:hint="eastAsia" w:ascii="宋体" w:hAnsi="宋体" w:eastAsia="宋体" w:cs="宋体"/>
          <w:sz w:val="24"/>
          <w:szCs w:val="24"/>
        </w:rPr>
        <w:t>中文</w:t>
      </w:r>
      <w:r>
        <w:rPr>
          <w:sz w:val="24"/>
          <w:szCs w:val="24"/>
        </w:rPr>
        <w:t>)</w:t>
      </w:r>
      <w:r>
        <w:rPr>
          <w:rFonts w:hint="eastAsia" w:ascii="宋体" w:hAnsi="宋体" w:eastAsia="宋体" w:cs="宋体"/>
          <w:sz w:val="24"/>
          <w:szCs w:val="24"/>
        </w:rPr>
        <w:t>；维修手册；</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4)备品备件、损件清单</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5)产品技术说明书；</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6)产品技术标准</w:t>
      </w:r>
      <w:r>
        <w:rPr>
          <w:sz w:val="24"/>
          <w:szCs w:val="24"/>
        </w:rPr>
        <w:t>(</w:t>
      </w:r>
      <w:r>
        <w:rPr>
          <w:rFonts w:hint="eastAsia" w:ascii="宋体" w:hAnsi="宋体" w:eastAsia="宋体" w:cs="宋体"/>
          <w:sz w:val="24"/>
          <w:szCs w:val="24"/>
        </w:rPr>
        <w:t>含验收标准</w:t>
      </w:r>
      <w:r>
        <w:rPr>
          <w:sz w:val="24"/>
          <w:szCs w:val="24"/>
        </w:rPr>
        <w:t>)</w:t>
      </w:r>
      <w:r>
        <w:rPr>
          <w:rFonts w:hint="eastAsia" w:ascii="宋体" w:hAnsi="宋体" w:eastAsia="宋体" w:cs="宋体"/>
          <w:sz w:val="24"/>
          <w:szCs w:val="24"/>
        </w:rPr>
        <w:t>和测试方法；</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7)设备安装、调试、维修线路原理图等安装调试资料；</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8)提供制造商的产品证明、进口报关与商检的相关文件</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9)备品备件易耗件清单及合同中要求的其它文件资料。</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10)合同中要求的其它文件资料</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12、质保期和售后 服务要求</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12.1中标人须按招标文件的要求提供合格的产品，</w:t>
      </w:r>
      <w:r>
        <w:rPr>
          <w:rFonts w:hint="eastAsia" w:ascii="宋体" w:hAnsi="宋体" w:eastAsia="宋体" w:cs="宋体"/>
          <w:kern w:val="2"/>
          <w:sz w:val="24"/>
          <w:szCs w:val="24"/>
        </w:rPr>
        <w:t>合同包1至少提供3年免费保修，合同包2、3货物至少提供</w:t>
      </w:r>
      <w:r>
        <w:rPr>
          <w:rFonts w:hint="default" w:ascii="Calibri" w:hAnsi="Calibri" w:eastAsia="宋体" w:cs="Times New Roman"/>
          <w:kern w:val="2"/>
          <w:sz w:val="24"/>
          <w:szCs w:val="24"/>
        </w:rPr>
        <w:t>1</w:t>
      </w:r>
      <w:r>
        <w:rPr>
          <w:rFonts w:hint="eastAsia" w:ascii="宋体" w:hAnsi="宋体" w:eastAsia="宋体" w:cs="宋体"/>
          <w:kern w:val="2"/>
          <w:sz w:val="24"/>
          <w:szCs w:val="24"/>
        </w:rPr>
        <w:t>年免费保修（如技术参数中已明确的按技术参数中的规定），终身维修，保修期自验收合格签名之日起计算。保修期内，须按合同条款提供免费服务，非因操作不当造成要更换的零配件由中标人负责包修、包换。</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12.2 中标人在免费保修期内须提供免费上门维修服务，设备运行发生故障时中标人在接到采购人故障通知后</w:t>
      </w:r>
      <w:r>
        <w:rPr>
          <w:sz w:val="24"/>
          <w:szCs w:val="24"/>
        </w:rPr>
        <w:t>4</w:t>
      </w:r>
      <w:r>
        <w:rPr>
          <w:rFonts w:hint="eastAsia" w:ascii="宋体" w:hAnsi="宋体" w:eastAsia="宋体" w:cs="宋体"/>
          <w:sz w:val="24"/>
          <w:szCs w:val="24"/>
        </w:rPr>
        <w:t>小时内响应，并在</w:t>
      </w:r>
      <w:r>
        <w:rPr>
          <w:sz w:val="24"/>
          <w:szCs w:val="24"/>
        </w:rPr>
        <w:t>24</w:t>
      </w:r>
      <w:r>
        <w:rPr>
          <w:rFonts w:hint="eastAsia" w:ascii="宋体" w:hAnsi="宋体" w:eastAsia="宋体" w:cs="宋体"/>
          <w:sz w:val="24"/>
          <w:szCs w:val="24"/>
        </w:rPr>
        <w:t>个小时内派遣工程师到达故障现场进行 免费维修，免费负责修理或更换有缺陷的零部件或整机，对造成的损失按合同规定赔偿及负责违约责任。如属硬件故障原因而且在到达故障现场</w:t>
      </w:r>
      <w:r>
        <w:rPr>
          <w:sz w:val="24"/>
          <w:szCs w:val="24"/>
        </w:rPr>
        <w:t>48</w:t>
      </w:r>
      <w:r>
        <w:rPr>
          <w:rFonts w:hint="eastAsia" w:ascii="宋体" w:hAnsi="宋体" w:eastAsia="宋体" w:cs="宋体"/>
          <w:sz w:val="24"/>
          <w:szCs w:val="24"/>
        </w:rPr>
        <w:t>小时内无法排除 故障的，则应先提供同款备用新机供采购人使用。其中发生的一切费用由中标人承担。在免费保修期内出现设备质量问题</w:t>
      </w:r>
      <w:r>
        <w:rPr>
          <w:sz w:val="24"/>
          <w:szCs w:val="24"/>
        </w:rPr>
        <w:t>(</w:t>
      </w:r>
      <w:r>
        <w:rPr>
          <w:rFonts w:hint="eastAsia" w:ascii="宋体" w:hAnsi="宋体" w:eastAsia="宋体" w:cs="宋体"/>
          <w:sz w:val="24"/>
          <w:szCs w:val="24"/>
        </w:rPr>
        <w:t>同一故障发生二次</w:t>
      </w:r>
      <w:r>
        <w:rPr>
          <w:sz w:val="24"/>
          <w:szCs w:val="24"/>
        </w:rPr>
        <w:t>)</w:t>
      </w:r>
      <w:r>
        <w:rPr>
          <w:rFonts w:hint="eastAsia" w:ascii="宋体" w:hAnsi="宋体" w:eastAsia="宋体" w:cs="宋体"/>
          <w:sz w:val="24"/>
          <w:szCs w:val="24"/>
        </w:rPr>
        <w:t>，采购人则 有权要求免费更换整机，更换的质量保证期从更换之日起相应顺延。</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12.3免费保修期满前</w:t>
      </w:r>
      <w:r>
        <w:rPr>
          <w:sz w:val="24"/>
          <w:szCs w:val="24"/>
        </w:rPr>
        <w:t>1</w:t>
      </w:r>
      <w:r>
        <w:rPr>
          <w:rFonts w:hint="eastAsia" w:ascii="宋体" w:hAnsi="宋体" w:eastAsia="宋体" w:cs="宋体"/>
          <w:sz w:val="24"/>
          <w:szCs w:val="24"/>
        </w:rPr>
        <w:t>个月内中标人应负责对设备进行一次免费全面检查，如发现潜在问题，应负责排除，保证设备正常运行。</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12.4免费保修期结束后，中标人应在设备使用地区委托有维修能力的代 理机构对设备在必要时进行定期维护和修理，可合理收取维修成本费，更换配件时只能收配件成本费，各配件的折扣价格应在投标文件中注明。</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12.5在福建省配有专业维修工程师（提供姓名及联系电话）。</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13、专用工具、特殊工具与配品配件</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13.1专用工具：中标人应向采购人提供一套维修所需的专用工具及清单</w:t>
      </w:r>
      <w:r>
        <w:rPr>
          <w:sz w:val="24"/>
          <w:szCs w:val="24"/>
        </w:rPr>
        <w:t>(</w:t>
      </w:r>
      <w:r>
        <w:rPr>
          <w:rFonts w:hint="eastAsia" w:ascii="宋体" w:hAnsi="宋体" w:eastAsia="宋体" w:cs="宋体"/>
          <w:sz w:val="24"/>
          <w:szCs w:val="24"/>
        </w:rPr>
        <w:t>清单附在投标文件中</w:t>
      </w:r>
      <w:r>
        <w:rPr>
          <w:sz w:val="24"/>
          <w:szCs w:val="24"/>
        </w:rPr>
        <w:t>)</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13.2特殊工具：中标人应向采购人提供系统安装和维修所需的特殊专用工具及清单</w:t>
      </w:r>
      <w:r>
        <w:rPr>
          <w:sz w:val="24"/>
          <w:szCs w:val="24"/>
        </w:rPr>
        <w:t>(</w:t>
      </w:r>
      <w:r>
        <w:rPr>
          <w:rFonts w:hint="eastAsia" w:ascii="宋体" w:hAnsi="宋体" w:eastAsia="宋体" w:cs="宋体"/>
          <w:sz w:val="24"/>
          <w:szCs w:val="24"/>
        </w:rPr>
        <w:t>如果有的话</w:t>
      </w:r>
      <w:r>
        <w:rPr>
          <w:sz w:val="24"/>
          <w:szCs w:val="24"/>
        </w:rPr>
        <w:t>)</w:t>
      </w:r>
      <w:r>
        <w:rPr>
          <w:rFonts w:hint="eastAsia" w:ascii="宋体" w:hAnsi="宋体" w:eastAsia="宋体" w:cs="宋体"/>
          <w:sz w:val="24"/>
          <w:szCs w:val="24"/>
        </w:rPr>
        <w:t>并在投标文件中提供，其费用包括在投标总价中。</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13.3备品备件：中标人应提供设备在质量保证期内所需的备品备件</w:t>
      </w:r>
      <w:r>
        <w:rPr>
          <w:sz w:val="24"/>
          <w:szCs w:val="24"/>
        </w:rPr>
        <w:t>(</w:t>
      </w:r>
      <w:r>
        <w:rPr>
          <w:rFonts w:hint="eastAsia" w:ascii="宋体" w:hAnsi="宋体" w:eastAsia="宋体" w:cs="宋体"/>
          <w:sz w:val="24"/>
          <w:szCs w:val="24"/>
        </w:rPr>
        <w:t>如果有的话</w:t>
      </w:r>
      <w:r>
        <w:rPr>
          <w:sz w:val="24"/>
          <w:szCs w:val="24"/>
        </w:rPr>
        <w:t>)</w:t>
      </w:r>
      <w:r>
        <w:rPr>
          <w:rFonts w:hint="eastAsia" w:ascii="宋体" w:hAnsi="宋体" w:eastAsia="宋体" w:cs="宋体"/>
          <w:sz w:val="24"/>
          <w:szCs w:val="24"/>
        </w:rPr>
        <w:t>，其费用含在投标总价中。</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14、违约责任</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14.1 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w:t>
      </w:r>
      <w:r>
        <w:rPr>
          <w:sz w:val="24"/>
          <w:szCs w:val="24"/>
        </w:rPr>
        <w:t>1 </w:t>
      </w:r>
      <w:r>
        <w:rPr>
          <w:rFonts w:hint="eastAsia" w:ascii="宋体" w:hAnsi="宋体" w:eastAsia="宋体" w:cs="宋体"/>
          <w:sz w:val="24"/>
          <w:szCs w:val="24"/>
        </w:rPr>
        <w:t>天，按迟交货物金额的</w:t>
      </w:r>
      <w:r>
        <w:rPr>
          <w:sz w:val="24"/>
          <w:szCs w:val="24"/>
        </w:rPr>
        <w:t>2%</w:t>
      </w:r>
      <w:r>
        <w:rPr>
          <w:rFonts w:hint="eastAsia" w:ascii="宋体" w:hAnsi="宋体" w:eastAsia="宋体" w:cs="宋体"/>
          <w:sz w:val="24"/>
          <w:szCs w:val="24"/>
        </w:rPr>
        <w:t>。但是，延期交货违约金的支付总额不得超过迟交货物部分合同金额的</w:t>
      </w:r>
      <w:r>
        <w:rPr>
          <w:sz w:val="24"/>
          <w:szCs w:val="24"/>
        </w:rPr>
        <w:t>30 %</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14.2 如果中标人未能按合同规定的时间或双方另行确定的延期交货期按时足额交货的（不可抗力除外），每逾期</w:t>
      </w:r>
      <w:r>
        <w:rPr>
          <w:sz w:val="24"/>
          <w:szCs w:val="24"/>
        </w:rPr>
        <w:t>1</w:t>
      </w:r>
      <w:r>
        <w:rPr>
          <w:rFonts w:hint="eastAsia" w:ascii="宋体" w:hAnsi="宋体" w:eastAsia="宋体" w:cs="宋体"/>
          <w:sz w:val="24"/>
          <w:szCs w:val="24"/>
        </w:rPr>
        <w:t>天，中标人应按迟交货物金额的</w:t>
      </w:r>
      <w:r>
        <w:rPr>
          <w:sz w:val="24"/>
          <w:szCs w:val="24"/>
        </w:rPr>
        <w:t>2%</w:t>
      </w:r>
      <w:r>
        <w:rPr>
          <w:rFonts w:hint="eastAsia" w:ascii="宋体" w:hAnsi="宋体" w:eastAsia="宋体" w:cs="宋体"/>
          <w:sz w:val="24"/>
          <w:szCs w:val="24"/>
        </w:rPr>
        <w:t>向采购人支付逾期交货的违约金。逾期交货违约金的支付采购人有权从未付的合同货款中予以扣除。若中标人逾期交货达</w:t>
      </w:r>
      <w:r>
        <w:rPr>
          <w:sz w:val="24"/>
          <w:szCs w:val="24"/>
        </w:rPr>
        <w:t>30</w:t>
      </w:r>
      <w:r>
        <w:rPr>
          <w:rFonts w:hint="eastAsia" w:ascii="宋体" w:hAnsi="宋体" w:eastAsia="宋体" w:cs="宋体"/>
          <w:sz w:val="24"/>
          <w:szCs w:val="24"/>
        </w:rPr>
        <w:t>天以上（含</w:t>
      </w:r>
      <w:r>
        <w:rPr>
          <w:sz w:val="24"/>
          <w:szCs w:val="24"/>
        </w:rPr>
        <w:t>30</w:t>
      </w:r>
      <w:r>
        <w:rPr>
          <w:rFonts w:hint="eastAsia" w:ascii="宋体" w:hAnsi="宋体" w:eastAsia="宋体" w:cs="宋体"/>
          <w:sz w:val="24"/>
          <w:szCs w:val="24"/>
        </w:rPr>
        <w:t>天）以上的，采购人有权单方解除本合同，中标人仍应按上述约定支付延期交货违约金。若因此给采购人造成损失的，还应赔偿采购人所受的损失。</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14.3 若中标人不能交货的（逾期</w:t>
      </w:r>
      <w:r>
        <w:rPr>
          <w:sz w:val="24"/>
          <w:szCs w:val="24"/>
        </w:rPr>
        <w:t>15</w:t>
      </w:r>
      <w:r>
        <w:rPr>
          <w:rFonts w:hint="eastAsia" w:ascii="宋体" w:hAnsi="宋体" w:eastAsia="宋体" w:cs="宋体"/>
          <w:sz w:val="24"/>
          <w:szCs w:val="24"/>
        </w:rPr>
        <w:t>个工作日视为不能交货，不可抗拒的因素除外）或交货不合格从而影响采购人正常使用的，中标人应向采购人偿付不能交货部分货款的  </w:t>
      </w:r>
      <w:r>
        <w:rPr>
          <w:sz w:val="24"/>
          <w:szCs w:val="24"/>
        </w:rPr>
        <w:t>20%</w:t>
      </w:r>
      <w:r>
        <w:rPr>
          <w:rFonts w:hint="eastAsia" w:ascii="宋体" w:hAnsi="宋体" w:eastAsia="宋体" w:cs="宋体"/>
          <w:sz w:val="24"/>
          <w:szCs w:val="24"/>
        </w:rPr>
        <w:t>的违约金。违约金不足以补偿损失的，采购人有权要求中标人赔偿损失。</w:t>
      </w:r>
    </w:p>
    <w:p>
      <w:pPr>
        <w:pStyle w:val="5"/>
        <w:keepNext w:val="0"/>
        <w:keepLines w:val="0"/>
        <w:widowControl/>
        <w:suppressLineNumbers w:val="0"/>
        <w:spacing w:before="0" w:beforeAutospacing="0" w:after="150" w:afterAutospacing="0" w:line="300" w:lineRule="atLeast"/>
        <w:ind w:left="0" w:right="0"/>
        <w:rPr>
          <w:sz w:val="24"/>
          <w:szCs w:val="24"/>
        </w:rPr>
      </w:pPr>
      <w:r>
        <w:rPr>
          <w:rFonts w:hint="eastAsia" w:ascii="宋体" w:hAnsi="宋体" w:eastAsia="宋体" w:cs="宋体"/>
          <w:sz w:val="24"/>
          <w:szCs w:val="24"/>
        </w:rPr>
        <w:t>14.4 如果中标人未能按照合同约定的时间提供服务的，每逾期</w:t>
      </w:r>
      <w:r>
        <w:rPr>
          <w:sz w:val="24"/>
          <w:szCs w:val="24"/>
        </w:rPr>
        <w:t>1</w:t>
      </w:r>
      <w:r>
        <w:rPr>
          <w:rFonts w:hint="eastAsia" w:ascii="宋体" w:hAnsi="宋体" w:eastAsia="宋体" w:cs="宋体"/>
          <w:sz w:val="24"/>
          <w:szCs w:val="24"/>
        </w:rPr>
        <w:t>天的，中标人应向采购人支付</w:t>
      </w:r>
      <w:r>
        <w:rPr>
          <w:sz w:val="24"/>
          <w:szCs w:val="24"/>
        </w:rPr>
        <w:t>500</w:t>
      </w:r>
      <w:r>
        <w:rPr>
          <w:rFonts w:hint="eastAsia" w:ascii="宋体" w:hAnsi="宋体" w:eastAsia="宋体" w:cs="宋体"/>
          <w:sz w:val="24"/>
          <w:szCs w:val="24"/>
        </w:rPr>
        <w:t>元违约金，若因此给采购人造成损失的，中标人还应赔偿采购人所受的损失。</w:t>
      </w:r>
    </w:p>
    <w:p>
      <w:pPr>
        <w:pStyle w:val="5"/>
        <w:keepNext w:val="0"/>
        <w:keepLines w:val="0"/>
        <w:widowControl/>
        <w:suppressLineNumbers w:val="0"/>
        <w:rPr>
          <w:sz w:val="24"/>
          <w:szCs w:val="24"/>
        </w:rPr>
      </w:pPr>
      <w:r>
        <w:rPr>
          <w:rFonts w:hint="eastAsia" w:ascii="宋体" w:hAnsi="宋体" w:eastAsia="宋体" w:cs="宋体"/>
          <w:sz w:val="24"/>
          <w:szCs w:val="24"/>
        </w:rPr>
        <w:t>15、本招标文件未明确的其它约定事项或条款，待招标人与中标人签订合同时，由双方协商订立。</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1、签订合同应遵守政府采购法、合同法。</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w:t>
      </w:r>
      <w:bookmarkStart w:id="0" w:name="_GoBack"/>
      <w:bookmarkEnd w:id="0"/>
      <w:r>
        <w:rPr>
          <w:rFonts w:hint="eastAsia" w:ascii="宋体" w:hAnsi="宋体" w:eastAsia="宋体" w:cs="宋体"/>
          <w:spacing w:val="0"/>
          <w:sz w:val="24"/>
          <w:szCs w:val="24"/>
        </w:rPr>
        <w:t>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第七章   投标文件格式</w:t>
      </w:r>
    </w:p>
    <w:p>
      <w:pPr>
        <w:pStyle w:val="5"/>
        <w:keepNext w:val="0"/>
        <w:keepLines w:val="0"/>
        <w:widowControl/>
        <w:suppressLineNumbers w:val="0"/>
        <w:jc w:val="center"/>
      </w:pPr>
      <w:r>
        <w:rPr>
          <w:rStyle w:val="8"/>
          <w:rFonts w:hint="eastAsia" w:ascii="宋体" w:hAnsi="宋体" w:eastAsia="宋体" w:cs="宋体"/>
          <w:sz w:val="24"/>
          <w:szCs w:val="24"/>
        </w:rPr>
        <w:t>编制说明</w:t>
      </w:r>
    </w:p>
    <w:p>
      <w:pPr>
        <w:pStyle w:val="5"/>
        <w:keepNext w:val="0"/>
        <w:keepLines w:val="0"/>
        <w:widowControl/>
        <w:suppressLineNumbers w:val="0"/>
      </w:pPr>
      <w:r>
        <w:rPr>
          <w:rFonts w:hint="eastAsia" w:ascii="宋体" w:hAnsi="宋体" w:eastAsia="宋体" w:cs="宋体"/>
          <w:sz w:val="24"/>
          <w:szCs w:val="24"/>
        </w:rPr>
        <w:t> </w:t>
      </w:r>
    </w:p>
    <w:p>
      <w:pPr>
        <w:pStyle w:val="5"/>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1.1涉及投标人的</w:t>
      </w:r>
      <w:r>
        <w:rPr>
          <w:rStyle w:val="8"/>
          <w:rFonts w:hint="eastAsia" w:ascii="宋体" w:hAnsi="宋体" w:eastAsia="宋体" w:cs="宋体"/>
          <w:sz w:val="24"/>
          <w:szCs w:val="24"/>
        </w:rPr>
        <w:t>“全称”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投标人的全称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牵头方的全称</w:t>
      </w:r>
      <w:r>
        <w:rPr>
          <w:rFonts w:hint="eastAsia" w:ascii="宋体" w:hAnsi="宋体" w:eastAsia="宋体" w:cs="宋体"/>
          <w:sz w:val="24"/>
          <w:szCs w:val="24"/>
        </w:rPr>
        <w:t>并加注</w:t>
      </w:r>
      <w:r>
        <w:rPr>
          <w:rStyle w:val="8"/>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8"/>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1.2涉及投标人</w:t>
      </w:r>
      <w:r>
        <w:rPr>
          <w:rStyle w:val="8"/>
          <w:rFonts w:hint="eastAsia" w:ascii="宋体" w:hAnsi="宋体" w:eastAsia="宋体" w:cs="宋体"/>
          <w:sz w:val="24"/>
          <w:szCs w:val="24"/>
        </w:rPr>
        <w:t>“加盖单位公章”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1.3涉及</w:t>
      </w:r>
      <w:r>
        <w:rPr>
          <w:rStyle w:val="8"/>
          <w:rFonts w:hint="eastAsia" w:ascii="宋体" w:hAnsi="宋体" w:eastAsia="宋体" w:cs="宋体"/>
          <w:sz w:val="24"/>
          <w:szCs w:val="24"/>
        </w:rPr>
        <w:t>“投标人代表签字”</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（1）不接受联合体投标的，指由</w:t>
      </w:r>
      <w:r>
        <w:rPr>
          <w:rStyle w:val="8"/>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8"/>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1.4</w:t>
      </w:r>
      <w:r>
        <w:rPr>
          <w:rStyle w:val="8"/>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widowControl/>
        <w:suppressLineNumbers w:val="0"/>
        <w:ind w:left="0" w:firstLine="480"/>
      </w:pPr>
      <w:r>
        <w:rPr>
          <w:rFonts w:hint="eastAsia" w:ascii="宋体" w:hAnsi="宋体" w:eastAsia="宋体" w:cs="宋体"/>
          <w:sz w:val="24"/>
          <w:szCs w:val="24"/>
        </w:rPr>
        <w:t>1.5</w:t>
      </w:r>
      <w:r>
        <w:rPr>
          <w:rStyle w:val="8"/>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8"/>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5"/>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5"/>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5"/>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（资格及资信证明部分）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一、投标函</w:t>
      </w:r>
    </w:p>
    <w:p>
      <w:pPr>
        <w:pStyle w:val="5"/>
        <w:keepNext w:val="0"/>
        <w:keepLines w:val="0"/>
        <w:widowControl/>
        <w:suppressLineNumbers w:val="0"/>
      </w:pPr>
      <w:r>
        <w:rPr>
          <w:rFonts w:hint="eastAsia" w:ascii="宋体" w:hAnsi="宋体" w:eastAsia="宋体" w:cs="宋体"/>
          <w:sz w:val="28"/>
          <w:szCs w:val="28"/>
        </w:rPr>
        <w:t>二、投标人的资格及资信证明文件</w:t>
      </w:r>
    </w:p>
    <w:p>
      <w:pPr>
        <w:pStyle w:val="5"/>
        <w:keepNext w:val="0"/>
        <w:keepLines w:val="0"/>
        <w:widowControl/>
        <w:suppressLineNumbers w:val="0"/>
      </w:pPr>
      <w:r>
        <w:rPr>
          <w:rFonts w:hint="eastAsia" w:ascii="宋体" w:hAnsi="宋体" w:eastAsia="宋体" w:cs="宋体"/>
          <w:sz w:val="28"/>
          <w:szCs w:val="28"/>
        </w:rPr>
        <w:t>三、投标保证金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sz w:val="21"/>
          <w:szCs w:val="21"/>
        </w:rPr>
        <w:t>资格审查不合格</w:t>
      </w:r>
      <w:r>
        <w:rPr>
          <w:rFonts w:hint="eastAsia" w:ascii="宋体" w:hAnsi="宋体" w:eastAsia="宋体" w:cs="宋体"/>
          <w:sz w:val="21"/>
          <w:szCs w:val="21"/>
        </w:rPr>
        <w:t>。</w:t>
      </w:r>
    </w:p>
    <w:p>
      <w:pPr>
        <w:pStyle w:val="5"/>
        <w:keepNext w:val="0"/>
        <w:keepLines w:val="0"/>
        <w:widowControl/>
        <w:suppressLineNumbers w:val="0"/>
      </w:pP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一、投标函</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ind w:left="0" w:firstLine="420"/>
      </w:pPr>
      <w:r>
        <w:rPr>
          <w:rFonts w:hint="eastAsia" w:ascii="宋体" w:hAnsi="宋体" w:eastAsia="宋体" w:cs="宋体"/>
          <w:sz w:val="21"/>
          <w:szCs w:val="21"/>
        </w:rPr>
        <w:t>（1）资格及资信证明部分</w:t>
      </w:r>
    </w:p>
    <w:p>
      <w:pPr>
        <w:pStyle w:val="5"/>
        <w:keepNext w:val="0"/>
        <w:keepLines w:val="0"/>
        <w:widowControl/>
        <w:suppressLineNumbers w:val="0"/>
        <w:ind w:left="0" w:firstLine="420"/>
      </w:pPr>
      <w:r>
        <w:rPr>
          <w:rFonts w:hint="eastAsia" w:ascii="宋体" w:hAnsi="宋体" w:eastAsia="宋体" w:cs="宋体"/>
          <w:sz w:val="21"/>
          <w:szCs w:val="21"/>
        </w:rPr>
        <w:t>①投标函</w:t>
      </w:r>
    </w:p>
    <w:p>
      <w:pPr>
        <w:pStyle w:val="5"/>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ind w:left="0" w:firstLine="420"/>
      </w:pPr>
      <w:r>
        <w:rPr>
          <w:rFonts w:hint="eastAsia" w:ascii="宋体" w:hAnsi="宋体" w:eastAsia="宋体" w:cs="宋体"/>
          <w:sz w:val="21"/>
          <w:szCs w:val="21"/>
        </w:rPr>
        <w:t>③投标保证金</w:t>
      </w:r>
    </w:p>
    <w:p>
      <w:pPr>
        <w:pStyle w:val="5"/>
        <w:keepNext w:val="0"/>
        <w:keepLines w:val="0"/>
        <w:widowControl/>
        <w:suppressLineNumbers w:val="0"/>
        <w:ind w:left="0" w:firstLine="420"/>
      </w:pPr>
      <w:r>
        <w:rPr>
          <w:rFonts w:hint="eastAsia" w:ascii="宋体" w:hAnsi="宋体" w:eastAsia="宋体" w:cs="宋体"/>
          <w:sz w:val="21"/>
          <w:szCs w:val="21"/>
        </w:rPr>
        <w:t>（2）报价部分</w:t>
      </w:r>
    </w:p>
    <w:p>
      <w:pPr>
        <w:pStyle w:val="5"/>
        <w:keepNext w:val="0"/>
        <w:keepLines w:val="0"/>
        <w:widowControl/>
        <w:suppressLineNumbers w:val="0"/>
        <w:ind w:left="0" w:firstLine="420"/>
      </w:pPr>
      <w:r>
        <w:rPr>
          <w:rFonts w:hint="eastAsia" w:ascii="宋体" w:hAnsi="宋体" w:eastAsia="宋体" w:cs="宋体"/>
          <w:sz w:val="21"/>
          <w:szCs w:val="21"/>
        </w:rPr>
        <w:t>①开标一览表</w:t>
      </w:r>
    </w:p>
    <w:p>
      <w:pPr>
        <w:pStyle w:val="5"/>
        <w:keepNext w:val="0"/>
        <w:keepLines w:val="0"/>
        <w:widowControl/>
        <w:suppressLineNumbers w:val="0"/>
        <w:ind w:left="0" w:firstLine="420"/>
      </w:pPr>
      <w:r>
        <w:rPr>
          <w:rFonts w:hint="eastAsia" w:ascii="宋体" w:hAnsi="宋体" w:eastAsia="宋体" w:cs="宋体"/>
          <w:sz w:val="21"/>
          <w:szCs w:val="21"/>
        </w:rPr>
        <w:t>②投标分项报价表</w:t>
      </w:r>
    </w:p>
    <w:p>
      <w:pPr>
        <w:pStyle w:val="5"/>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ind w:left="0" w:firstLine="420"/>
      </w:pPr>
      <w:r>
        <w:rPr>
          <w:rFonts w:hint="eastAsia" w:ascii="宋体" w:hAnsi="宋体" w:eastAsia="宋体" w:cs="宋体"/>
          <w:sz w:val="21"/>
          <w:szCs w:val="21"/>
        </w:rPr>
        <w:t>（3）技术商务部分</w:t>
      </w:r>
    </w:p>
    <w:p>
      <w:pPr>
        <w:pStyle w:val="5"/>
        <w:keepNext w:val="0"/>
        <w:keepLines w:val="0"/>
        <w:widowControl/>
        <w:suppressLineNumbers w:val="0"/>
        <w:ind w:left="0" w:firstLine="420"/>
      </w:pPr>
      <w:r>
        <w:rPr>
          <w:rFonts w:hint="eastAsia" w:ascii="宋体" w:hAnsi="宋体" w:eastAsia="宋体" w:cs="宋体"/>
          <w:sz w:val="21"/>
          <w:szCs w:val="21"/>
        </w:rPr>
        <w:t>①标的说明一览表</w:t>
      </w:r>
    </w:p>
    <w:p>
      <w:pPr>
        <w:pStyle w:val="5"/>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5"/>
        <w:keepNext w:val="0"/>
        <w:keepLines w:val="0"/>
        <w:widowControl/>
        <w:suppressLineNumbers w:val="0"/>
        <w:ind w:left="0" w:firstLine="420"/>
      </w:pPr>
      <w:r>
        <w:rPr>
          <w:rFonts w:hint="eastAsia" w:ascii="宋体" w:hAnsi="宋体" w:eastAsia="宋体" w:cs="宋体"/>
          <w:sz w:val="21"/>
          <w:szCs w:val="21"/>
        </w:rPr>
        <w:t>③商务条件响应表</w:t>
      </w:r>
    </w:p>
    <w:p>
      <w:pPr>
        <w:pStyle w:val="5"/>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ind w:left="0" w:firstLine="420"/>
      </w:pPr>
      <w:r>
        <w:rPr>
          <w:rFonts w:hint="eastAsia" w:ascii="宋体" w:hAnsi="宋体" w:eastAsia="宋体" w:cs="宋体"/>
          <w:sz w:val="21"/>
          <w:szCs w:val="21"/>
        </w:rPr>
        <w:t>1、</w:t>
      </w:r>
      <w:r>
        <w:rPr>
          <w:rStyle w:val="8"/>
          <w:rFonts w:hint="eastAsia" w:ascii="宋体" w:hAnsi="宋体" w:eastAsia="宋体" w:cs="宋体"/>
          <w:sz w:val="21"/>
          <w:szCs w:val="21"/>
        </w:rPr>
        <w:t>确认：</w:t>
      </w:r>
    </w:p>
    <w:p>
      <w:pPr>
        <w:pStyle w:val="5"/>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ind w:left="0" w:firstLine="420"/>
      </w:pPr>
      <w:r>
        <w:rPr>
          <w:rFonts w:hint="eastAsia" w:ascii="宋体" w:hAnsi="宋体" w:eastAsia="宋体" w:cs="宋体"/>
          <w:sz w:val="21"/>
          <w:szCs w:val="21"/>
        </w:rPr>
        <w:t>2、</w:t>
      </w:r>
      <w:r>
        <w:rPr>
          <w:rStyle w:val="8"/>
          <w:rFonts w:hint="eastAsia" w:ascii="宋体" w:hAnsi="宋体" w:eastAsia="宋体" w:cs="宋体"/>
          <w:sz w:val="21"/>
          <w:szCs w:val="21"/>
        </w:rPr>
        <w:t>承诺及声明：</w:t>
      </w:r>
    </w:p>
    <w:p>
      <w:pPr>
        <w:pStyle w:val="5"/>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sz w:val="21"/>
          <w:szCs w:val="21"/>
        </w:rPr>
        <w:t>投标无效。</w:t>
      </w:r>
    </w:p>
    <w:p>
      <w:pPr>
        <w:pStyle w:val="5"/>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二、投标人的资格及资信证明文件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二-1单位负责人授权书（若有）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授权方</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接受授权方</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Style w:val="8"/>
                <w:rFonts w:hint="eastAsia" w:ascii="宋体" w:hAnsi="宋体" w:eastAsia="宋体" w:cs="宋体"/>
                <w:sz w:val="21"/>
                <w:szCs w:val="21"/>
                <w:bdr w:val="none" w:color="auto" w:sz="0" w:space="0"/>
              </w:rPr>
              <w:t> </w:t>
            </w:r>
          </w:p>
          <w:p>
            <w:pPr>
              <w:pStyle w:val="5"/>
              <w:keepNext w:val="0"/>
              <w:keepLines w:val="0"/>
              <w:widowControl/>
              <w:suppressLineNumbers w:val="0"/>
              <w:jc w:val="center"/>
            </w:pPr>
            <w:r>
              <w:rPr>
                <w:rStyle w:val="8"/>
                <w:rFonts w:hint="eastAsia" w:ascii="宋体" w:hAnsi="宋体" w:eastAsia="宋体" w:cs="宋体"/>
                <w:sz w:val="21"/>
                <w:szCs w:val="21"/>
                <w:bdr w:val="none" w:color="auto" w:sz="0" w:space="0"/>
              </w:rPr>
              <w:t>要求：真实有效且内容完整、清晰、整洁。</w:t>
            </w:r>
          </w:p>
          <w:p>
            <w:pPr>
              <w:pStyle w:val="5"/>
              <w:keepNext w:val="0"/>
              <w:keepLines w:val="0"/>
              <w:widowControl/>
              <w:suppressLineNumbers w:val="0"/>
              <w:jc w:val="center"/>
            </w:pPr>
            <w:r>
              <w:rPr>
                <w:rStyle w:val="8"/>
                <w:rFonts w:hint="eastAsia" w:ascii="宋体" w:hAnsi="宋体" w:eastAsia="宋体" w:cs="宋体"/>
                <w:sz w:val="21"/>
                <w:szCs w:val="21"/>
                <w:bdr w:val="none" w:color="auto" w:sz="0" w:space="0"/>
              </w:rPr>
              <w:t> </w:t>
            </w:r>
          </w:p>
        </w:tc>
      </w:tr>
    </w:tbl>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二-2营业执照等证明文件</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二-3财务状况报告（财务报告、或资信证明、或投标担保函）</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）投标人提供财务报告的</w:t>
      </w:r>
    </w:p>
    <w:p>
      <w:pPr>
        <w:pStyle w:val="5"/>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）投标人提供资信证明的</w:t>
      </w:r>
    </w:p>
    <w:p>
      <w:pPr>
        <w:pStyle w:val="5"/>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5"/>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widowControl/>
        <w:suppressLineNumbers w:val="0"/>
      </w:pPr>
      <w:r>
        <w:rPr>
          <w:rStyle w:val="8"/>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-4依法缴纳税收证明材料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1、依法缴纳税收的投标人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2、依法免税的投标人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未依法缴纳税收。</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二-5依法缴纳社会保障资金证明材料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未依法缴纳社会保障资金。</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-6具备履行合同所必需设备和专业技术能力的声明函（若有）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4、请投标人根据实际情况如实声明，否则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-7参加采购活动前三年内在经营活动中没有重大违法记录书面声明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pPr>
      <w:r>
        <w:rPr>
          <w:rFonts w:hint="eastAsia" w:ascii="宋体" w:hAnsi="宋体" w:eastAsia="宋体" w:cs="宋体"/>
          <w:sz w:val="21"/>
          <w:szCs w:val="21"/>
        </w:rPr>
        <w:t>2、纸质投标文件正本中的本声明应为原件。</w:t>
      </w:r>
    </w:p>
    <w:p>
      <w:pPr>
        <w:pStyle w:val="5"/>
        <w:keepNext w:val="0"/>
        <w:keepLines w:val="0"/>
        <w:widowControl/>
        <w:suppressLineNumbers w:val="0"/>
      </w:pPr>
      <w:r>
        <w:rPr>
          <w:rFonts w:hint="eastAsia" w:ascii="宋体" w:hAnsi="宋体" w:eastAsia="宋体" w:cs="宋体"/>
          <w:sz w:val="21"/>
          <w:szCs w:val="21"/>
        </w:rPr>
        <w:t>3、请投标人根据实际情况如实声明，否则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-8信用记录查询结果</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二-9检察机关行贿犯罪档案查询结果告知函</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sz w:val="21"/>
          <w:szCs w:val="21"/>
        </w:rPr>
        <w:t>均视同有效。</w:t>
      </w:r>
    </w:p>
    <w:p>
      <w:pPr>
        <w:pStyle w:val="5"/>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二-10联合体协议（若有）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2、成员方：</w:t>
      </w:r>
    </w:p>
    <w:p>
      <w:pPr>
        <w:pStyle w:val="5"/>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二、联合体各方约定：</w:t>
      </w:r>
    </w:p>
    <w:p>
      <w:pPr>
        <w:pStyle w:val="5"/>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ind w:left="0" w:firstLine="420"/>
      </w:pPr>
      <w:r>
        <w:rPr>
          <w:rFonts w:hint="eastAsia" w:ascii="宋体" w:hAnsi="宋体" w:eastAsia="宋体" w:cs="宋体"/>
          <w:sz w:val="21"/>
          <w:szCs w:val="21"/>
        </w:rPr>
        <w:t>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二-11中小企业声明函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二-12其他资格证明文件（若有）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-12-①具备履行合同所必需设备和专业技术能力专项证明材料（若有）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二-12-②招标文件规定的其他资格证明文件（若有）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8"/>
          <w:rFonts w:hint="eastAsia" w:ascii="宋体" w:hAnsi="宋体" w:eastAsia="宋体" w:cs="宋体"/>
          <w:sz w:val="21"/>
          <w:szCs w:val="21"/>
        </w:rPr>
        <w:t>、投标保证金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1、在此项下提交的</w:t>
      </w:r>
      <w:r>
        <w:rPr>
          <w:rStyle w:val="8"/>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（报价部分）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一、开标一览表</w:t>
      </w:r>
    </w:p>
    <w:p>
      <w:pPr>
        <w:pStyle w:val="5"/>
        <w:keepNext w:val="0"/>
        <w:keepLines w:val="0"/>
        <w:widowControl/>
        <w:suppressLineNumbers w:val="0"/>
      </w:pPr>
      <w:r>
        <w:rPr>
          <w:rFonts w:hint="eastAsia" w:ascii="宋体" w:hAnsi="宋体" w:eastAsia="宋体" w:cs="宋体"/>
          <w:sz w:val="28"/>
          <w:szCs w:val="28"/>
        </w:rPr>
        <w:t>二、投标分项报价表</w:t>
      </w:r>
    </w:p>
    <w:p>
      <w:pPr>
        <w:pStyle w:val="5"/>
        <w:keepNext w:val="0"/>
        <w:keepLines w:val="0"/>
        <w:widowControl/>
        <w:suppressLineNumbers w:val="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pPr>
      <w:r>
        <w:rPr>
          <w:rFonts w:hint="eastAsia" w:ascii="宋体" w:hAnsi="宋体" w:eastAsia="宋体" w:cs="宋体"/>
          <w:sz w:val="28"/>
          <w:szCs w:val="28"/>
        </w:rPr>
        <w:t>四、招标文件规定的加分证明材料（若有）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一、开标一览表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8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6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5"/>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04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98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42"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5"/>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4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二、投标分项报价表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1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6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8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92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47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7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92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7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pPr>
      <w:r>
        <w:rPr>
          <w:rFonts w:hint="eastAsia" w:ascii="宋体" w:hAnsi="宋体" w:eastAsia="宋体" w:cs="宋体"/>
          <w:sz w:val="21"/>
          <w:szCs w:val="21"/>
        </w:rPr>
        <w:t>1.4同一合同包中，</w:t>
      </w:r>
      <w:r>
        <w:rPr>
          <w:rStyle w:val="8"/>
          <w:rFonts w:hint="eastAsia" w:ascii="宋体" w:hAnsi="宋体" w:eastAsia="宋体" w:cs="宋体"/>
          <w:sz w:val="21"/>
          <w:szCs w:val="21"/>
        </w:rPr>
        <w:t>“单价（现场）”</w:t>
      </w:r>
      <w:r>
        <w:rPr>
          <w:rFonts w:hint="eastAsia" w:ascii="宋体" w:hAnsi="宋体" w:eastAsia="宋体" w:cs="宋体"/>
          <w:sz w:val="21"/>
          <w:szCs w:val="21"/>
        </w:rPr>
        <w:t>×</w:t>
      </w:r>
      <w:r>
        <w:rPr>
          <w:rStyle w:val="8"/>
          <w:rFonts w:hint="eastAsia" w:ascii="宋体" w:hAnsi="宋体" w:eastAsia="宋体" w:cs="宋体"/>
          <w:sz w:val="21"/>
          <w:szCs w:val="21"/>
        </w:rPr>
        <w:t>“数量”</w:t>
      </w:r>
      <w:r>
        <w:rPr>
          <w:rFonts w:hint="eastAsia" w:ascii="宋体" w:hAnsi="宋体" w:eastAsia="宋体" w:cs="宋体"/>
          <w:sz w:val="21"/>
          <w:szCs w:val="21"/>
        </w:rPr>
        <w:t>=</w:t>
      </w:r>
      <w:r>
        <w:rPr>
          <w:rStyle w:val="8"/>
          <w:rFonts w:hint="eastAsia" w:ascii="宋体" w:hAnsi="宋体" w:eastAsia="宋体" w:cs="宋体"/>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sz w:val="21"/>
          <w:szCs w:val="21"/>
        </w:rPr>
        <w:t>“备注”</w:t>
      </w:r>
      <w:r>
        <w:rPr>
          <w:rFonts w:hint="eastAsia" w:ascii="宋体" w:hAnsi="宋体" w:eastAsia="宋体" w:cs="宋体"/>
          <w:sz w:val="21"/>
          <w:szCs w:val="21"/>
        </w:rPr>
        <w:t>项下填写。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三、招标文件规定的价格扣除证明材料（若有）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三-1优先类节能产品、环境标志产品价格扣除证明材料（若有）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三-1-①优先类节能产品、环境标志产品统计表（价格扣除适用，若有）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8"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7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17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17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8"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三-1-②优先类节能产品、环境标志产品证明材料（价格扣除适用，若有）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三-2小型、微型企业产品等价格扣除证明材料（若有）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三-2-①小型、微型企业产品等统计表（价格扣除适用，若有）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4" w:type="dxa"/>
            <w:gridSpan w:val="7"/>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09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04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4" w:type="dxa"/>
            <w:gridSpan w:val="7"/>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-2-</w:t>
      </w:r>
      <w:r>
        <w:rPr>
          <w:rStyle w:val="8"/>
          <w:rFonts w:hint="eastAsia" w:ascii="宋体" w:hAnsi="宋体" w:eastAsia="宋体" w:cs="宋体"/>
          <w:sz w:val="21"/>
          <w:szCs w:val="21"/>
        </w:rPr>
        <w:t>②中小企业声明函（价格扣除适用，若有）”及“三</w:t>
      </w:r>
      <w:r>
        <w:rPr>
          <w:rStyle w:val="8"/>
          <w:rFonts w:hint="default" w:ascii="Calibri" w:hAnsi="Calibri" w:eastAsia="宋体" w:cs="Calibri"/>
          <w:sz w:val="21"/>
          <w:szCs w:val="21"/>
        </w:rPr>
        <w:t>-2-</w:t>
      </w:r>
      <w:r>
        <w:rPr>
          <w:rStyle w:val="8"/>
          <w:rFonts w:hint="eastAsia" w:ascii="宋体" w:hAnsi="宋体" w:eastAsia="宋体" w:cs="宋体"/>
          <w:sz w:val="21"/>
          <w:szCs w:val="21"/>
        </w:rPr>
        <w:t>③小型、微型企业等证明材料（价格扣除适用，若有）”。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除本表第4条规定情形外，小型、微型企业（含监狱企业）承担的工程或提供的服务不享受价格扣除。</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5、纸质投标文件正本中的本表（若有）应为原件。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三-2-②中小企业声明函（价格扣除适用，若有）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pPr>
      <w:r>
        <w:rPr>
          <w:rFonts w:hint="eastAsia" w:ascii="宋体" w:hAnsi="宋体" w:eastAsia="宋体" w:cs="宋体"/>
          <w:sz w:val="21"/>
          <w:szCs w:val="21"/>
        </w:rPr>
        <w:t>3、若《中小企业声明函》内容不真实，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4、投标人为监狱企业的，可不填写本声明函。</w:t>
      </w:r>
    </w:p>
    <w:p>
      <w:pPr>
        <w:pStyle w:val="5"/>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5"/>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三-2-③小型、微型企业等证明材料（价格扣除适用，若有）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三-3招标文件规定的其他价格扣除证明材料（若有）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四、招标文件规定的加分证明材料（若有）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四-1优先类节能产品、环境标志产品加分证明材料（若有）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四-1-①优先类节能产品、环境标志产品统计表（加分适用，若有）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8"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7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17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17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8"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sz w:val="21"/>
          <w:szCs w:val="21"/>
        </w:rPr>
        <w:t>“四</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②优先类节能产品、环境标志产品加分证明材料（加分适用，若有）”。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四-1-②优先类节能产品、环境标志产品证明材料（加分适用，若有）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8"/>
          <w:rFonts w:hint="eastAsia" w:ascii="宋体" w:hAnsi="宋体" w:eastAsia="宋体" w:cs="宋体"/>
          <w:sz w:val="21"/>
          <w:szCs w:val="21"/>
        </w:rPr>
        <w:t>-2招标文件规定的其他加分证明材料（若有）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（技术商务部分）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一、标的说明一览表</w:t>
      </w:r>
    </w:p>
    <w:p>
      <w:pPr>
        <w:pStyle w:val="5"/>
        <w:keepNext w:val="0"/>
        <w:keepLines w:val="0"/>
        <w:widowControl/>
        <w:suppressLineNumbers w:val="0"/>
      </w:pPr>
      <w:r>
        <w:rPr>
          <w:rFonts w:hint="eastAsia" w:ascii="宋体" w:hAnsi="宋体" w:eastAsia="宋体" w:cs="宋体"/>
          <w:sz w:val="28"/>
          <w:szCs w:val="28"/>
        </w:rPr>
        <w:t>二、技术和服务要求响应表</w:t>
      </w:r>
    </w:p>
    <w:p>
      <w:pPr>
        <w:pStyle w:val="5"/>
        <w:keepNext w:val="0"/>
        <w:keepLines w:val="0"/>
        <w:widowControl/>
        <w:suppressLineNumbers w:val="0"/>
      </w:pPr>
      <w:r>
        <w:rPr>
          <w:rFonts w:hint="eastAsia" w:ascii="宋体" w:hAnsi="宋体" w:eastAsia="宋体" w:cs="宋体"/>
          <w:sz w:val="28"/>
          <w:szCs w:val="28"/>
        </w:rPr>
        <w:t>三、商务条件响应表</w:t>
      </w:r>
    </w:p>
    <w:p>
      <w:pPr>
        <w:pStyle w:val="5"/>
        <w:keepNext w:val="0"/>
        <w:keepLines w:val="0"/>
        <w:widowControl/>
        <w:suppressLineNumbers w:val="0"/>
      </w:pPr>
      <w:r>
        <w:rPr>
          <w:rFonts w:hint="eastAsia" w:ascii="宋体" w:hAnsi="宋体" w:eastAsia="宋体" w:cs="宋体"/>
          <w:sz w:val="28"/>
          <w:szCs w:val="28"/>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一、标的说明一览表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3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3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6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6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3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3、投标文件中涉及</w:t>
      </w:r>
      <w:r>
        <w:rPr>
          <w:rStyle w:val="8"/>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sz w:val="21"/>
          <w:szCs w:val="21"/>
        </w:rPr>
        <w:t>应以本表为准</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二、技术和服务要求响应表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4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4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三、商务条件响应表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4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4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1、招标文件要求提交的除</w:t>
      </w:r>
      <w:r>
        <w:rPr>
          <w:rStyle w:val="8"/>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2"/>
        <w:keepNext w:val="0"/>
        <w:keepLines w:val="0"/>
        <w:widowControl/>
        <w:suppressLineNumbers w:val="0"/>
      </w:pPr>
      <w:r>
        <w:t>采购文件相关附件</w:t>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D664F"/>
    <w:rsid w:val="628D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2019-05-15T05:43:00Z</dcterms:created>
  <dc:creator>中实小阙</dc:creator>
  <cp:lastModifiedBy>中实小阙</cp:lastModifiedBy>
  <dcterms:modified xsi:type="dcterms:W3CDTF">2019-05-15T05:45:59Z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