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3253" w:firstLineChars="900"/>
        <w:rPr>
          <w:rFonts w:hAnsi="宋体" w:cs="宋体"/>
          <w:b/>
          <w:sz w:val="36"/>
          <w:szCs w:val="36"/>
          <w:highlight w:val="none"/>
        </w:rPr>
      </w:pPr>
      <w:r>
        <w:rPr>
          <w:rFonts w:hint="eastAsia" w:hAnsi="宋体" w:cs="宋体"/>
          <w:b/>
          <w:sz w:val="36"/>
          <w:szCs w:val="36"/>
          <w:highlight w:val="none"/>
        </w:rPr>
        <w:t>采购需求</w:t>
      </w:r>
    </w:p>
    <w:p>
      <w:pPr>
        <w:spacing w:line="440" w:lineRule="exact"/>
        <w:ind w:left="479" w:leftChars="228"/>
        <w:rPr>
          <w:rFonts w:ascii="宋体" w:hAnsi="宋体" w:cs="宋体"/>
          <w:bCs/>
          <w:kern w:val="0"/>
          <w:sz w:val="24"/>
          <w:szCs w:val="24"/>
          <w:highlight w:val="none"/>
        </w:rPr>
      </w:pPr>
      <w:bookmarkStart w:id="0" w:name="_Toc182629023"/>
      <w:bookmarkStart w:id="1" w:name="_Toc225845658"/>
      <w:bookmarkStart w:id="2" w:name="_Toc198544734"/>
      <w:bookmarkStart w:id="3" w:name="_Toc182759327"/>
      <w:r>
        <w:rPr>
          <w:rFonts w:hint="eastAsia" w:ascii="宋体" w:hAnsi="宋体" w:cs="宋体"/>
          <w:b/>
          <w:sz w:val="24"/>
          <w:szCs w:val="24"/>
          <w:highlight w:val="none"/>
        </w:rPr>
        <w:t>1、项目名称：</w:t>
      </w:r>
      <w:r>
        <w:rPr>
          <w:rFonts w:hint="eastAsia" w:ascii="宋体" w:hAnsi="宋体" w:cs="宋体"/>
          <w:bCs/>
          <w:kern w:val="0"/>
          <w:sz w:val="24"/>
          <w:szCs w:val="24"/>
          <w:highlight w:val="none"/>
        </w:rPr>
        <w:t>宜春市人民医院流式细胞仪、全自动核酸提取仪设备采购项目（第二次）</w:t>
      </w:r>
    </w:p>
    <w:p>
      <w:pPr>
        <w:spacing w:line="440" w:lineRule="exact"/>
        <w:ind w:left="479" w:leftChars="228"/>
        <w:rPr>
          <w:rFonts w:ascii="宋体" w:hAnsi="宋体" w:cs="宋体"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sz w:val="24"/>
          <w:szCs w:val="24"/>
          <w:highlight w:val="none"/>
        </w:rPr>
        <w:t>2、项目编号：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大业-YC2022-008</w:t>
      </w:r>
    </w:p>
    <w:p>
      <w:pPr>
        <w:spacing w:line="440" w:lineRule="exact"/>
        <w:ind w:firstLine="482" w:firstLineChars="200"/>
        <w:rPr>
          <w:rFonts w:ascii="宋体" w:hAnsi="宋体" w:cs="宋体"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kern w:val="0"/>
          <w:sz w:val="24"/>
          <w:szCs w:val="24"/>
          <w:highlight w:val="none"/>
        </w:rPr>
        <w:t>3、招标方式：</w:t>
      </w:r>
      <w:r>
        <w:rPr>
          <w:rFonts w:hint="eastAsia" w:ascii="宋体" w:hAnsi="宋体" w:cs="宋体"/>
          <w:bCs/>
          <w:kern w:val="0"/>
          <w:sz w:val="24"/>
          <w:szCs w:val="24"/>
          <w:highlight w:val="none"/>
        </w:rPr>
        <w:t>电子化公开招标</w:t>
      </w:r>
    </w:p>
    <w:bookmarkEnd w:id="0"/>
    <w:bookmarkEnd w:id="1"/>
    <w:bookmarkEnd w:id="2"/>
    <w:bookmarkEnd w:id="3"/>
    <w:p>
      <w:pPr>
        <w:pStyle w:val="3"/>
        <w:spacing w:before="0" w:after="0" w:line="420" w:lineRule="exact"/>
        <w:ind w:firstLine="472" w:firstLineChars="196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第一包 项目名称：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</w:rPr>
        <w:t>宜春市人民医院流式细胞仪设备采购项目（第一包）（第二次）</w:t>
      </w:r>
    </w:p>
    <w:p>
      <w:pPr>
        <w:spacing w:line="420" w:lineRule="exact"/>
        <w:ind w:firstLine="472" w:firstLineChars="196"/>
        <w:rPr>
          <w:b/>
          <w:bCs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第一包 项目编号：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大业-YC2022-008-1-2</w:t>
      </w:r>
    </w:p>
    <w:tbl>
      <w:tblPr>
        <w:tblStyle w:val="5"/>
        <w:tblpPr w:leftFromText="180" w:rightFromText="180" w:vertAnchor="text" w:horzAnchor="page" w:tblpX="1215" w:tblpY="94"/>
        <w:tblOverlap w:val="never"/>
        <w:tblW w:w="9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1"/>
        <w:gridCol w:w="1142"/>
        <w:gridCol w:w="1036"/>
        <w:gridCol w:w="2198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8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项目内容</w:t>
            </w:r>
          </w:p>
        </w:tc>
        <w:tc>
          <w:tcPr>
            <w:tcW w:w="11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预算金额</w:t>
            </w:r>
          </w:p>
        </w:tc>
        <w:tc>
          <w:tcPr>
            <w:tcW w:w="26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流式细胞仪</w:t>
            </w:r>
          </w:p>
        </w:tc>
        <w:tc>
          <w:tcPr>
            <w:tcW w:w="11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250000元</w:t>
            </w:r>
          </w:p>
        </w:tc>
        <w:tc>
          <w:tcPr>
            <w:tcW w:w="26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详见第四部分采购需求</w:t>
            </w:r>
          </w:p>
        </w:tc>
      </w:tr>
    </w:tbl>
    <w:p>
      <w:pPr>
        <w:pStyle w:val="3"/>
        <w:spacing w:before="0" w:after="0" w:line="360" w:lineRule="auto"/>
        <w:ind w:firstLine="354" w:firstLineChars="147"/>
        <w:jc w:val="center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技术参数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1.配置激光器：≥2；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2.检测通道：≥6个荧光通道；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3.荧光检测灵敏度：FITC≤200 MESF，PE≤50 MESF；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4.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荧光分辨率：CV≤２%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5.功能：具备CD4T淋巴细胞绝对计数检测；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6.方法学：兼容微球法或体积法；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7.上样方式：具备自动混匀上样系统，支持流式上样管（≥30管/盘）；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8.</w:t>
      </w:r>
      <w:r>
        <w:rPr>
          <w:rFonts w:hint="eastAsia" w:ascii="宋体" w:hAnsi="宋体" w:cs="宋体"/>
          <w:sz w:val="24"/>
          <w:szCs w:val="24"/>
          <w:highlight w:val="none"/>
        </w:rPr>
        <w:t>携带污染率：≤0.1%</w:t>
      </w:r>
    </w:p>
    <w:p>
      <w:pPr>
        <w:pStyle w:val="3"/>
        <w:spacing w:before="0" w:after="0" w:line="360" w:lineRule="auto"/>
        <w:ind w:firstLine="480" w:firstLineChars="200"/>
        <w:rPr>
          <w:rFonts w:ascii="宋体" w:hAnsi="宋体" w:cs="宋体"/>
          <w:b w:val="0"/>
          <w:bCs w:val="0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  <w:t>9.信息系统：具备双向LIS系统</w:t>
      </w:r>
    </w:p>
    <w:p>
      <w:pPr>
        <w:widowControl/>
        <w:spacing w:line="480" w:lineRule="exact"/>
        <w:ind w:firstLine="482" w:firstLineChars="200"/>
        <w:jc w:val="left"/>
        <w:rPr>
          <w:rFonts w:ascii="宋体" w:hAnsi="宋体" w:cs="宋体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kern w:val="0"/>
          <w:sz w:val="24"/>
          <w:szCs w:val="24"/>
          <w:highlight w:val="none"/>
        </w:rPr>
        <w:t>其他要求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1.专机专用耗材需在省标或市标中标目录内，并列出耗材清单价格，如后期设备使用过程中出现未列入清单内的耗材，不能收取耗材任何费用，否则，采购人有权利终止合同。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2.如需对接医院信息系统，所需费用由供应商全部承担。</w:t>
      </w:r>
    </w:p>
    <w:p>
      <w:pPr>
        <w:widowControl/>
        <w:spacing w:line="480" w:lineRule="exact"/>
        <w:ind w:firstLine="480" w:firstLineChars="200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3.质保2年。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4.商务要求详见《政府采购合同》主要条款</w:t>
      </w:r>
    </w:p>
    <w:p>
      <w:pPr>
        <w:pStyle w:val="3"/>
        <w:spacing w:before="0" w:after="0" w:line="360" w:lineRule="auto"/>
        <w:rPr>
          <w:rFonts w:ascii="宋体" w:hAnsi="宋体" w:cs="宋体"/>
          <w:kern w:val="0"/>
          <w:sz w:val="24"/>
          <w:szCs w:val="24"/>
          <w:highlight w:val="none"/>
        </w:rPr>
      </w:pPr>
    </w:p>
    <w:p>
      <w:pPr>
        <w:rPr>
          <w:highlight w:val="none"/>
        </w:rPr>
      </w:pPr>
    </w:p>
    <w:p>
      <w:pPr>
        <w:pStyle w:val="3"/>
        <w:spacing w:before="0" w:after="0" w:line="360" w:lineRule="auto"/>
        <w:ind w:firstLine="354" w:firstLineChars="147"/>
        <w:rPr>
          <w:rFonts w:ascii="宋体" w:hAnsi="宋体" w:cs="宋体"/>
          <w:b w:val="0"/>
          <w:kern w:val="0"/>
          <w:sz w:val="24"/>
          <w:szCs w:val="24"/>
          <w:highlight w:val="none"/>
        </w:rPr>
      </w:pPr>
      <w:bookmarkStart w:id="4" w:name="_GoBack"/>
      <w:bookmarkEnd w:id="4"/>
      <w:r>
        <w:rPr>
          <w:rFonts w:hint="eastAsia" w:ascii="宋体" w:hAnsi="宋体" w:cs="宋体"/>
          <w:kern w:val="0"/>
          <w:sz w:val="24"/>
          <w:szCs w:val="24"/>
          <w:highlight w:val="none"/>
        </w:rPr>
        <w:t>第二包 项目名称：</w:t>
      </w:r>
      <w:r>
        <w:rPr>
          <w:rFonts w:hint="eastAsia" w:ascii="宋体" w:hAnsi="宋体" w:cs="宋体"/>
          <w:b w:val="0"/>
          <w:kern w:val="0"/>
          <w:sz w:val="24"/>
          <w:szCs w:val="24"/>
          <w:highlight w:val="none"/>
        </w:rPr>
        <w:t>宜春市人民医院全自动核酸提取仪设备采购项目（第二包）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</w:rPr>
        <w:t>（第二次）</w:t>
      </w:r>
    </w:p>
    <w:p>
      <w:pPr>
        <w:spacing w:line="360" w:lineRule="auto"/>
        <w:ind w:firstLine="354" w:firstLineChars="147"/>
        <w:rPr>
          <w:b/>
          <w:bCs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第二包 项目编号：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大业-YC2022-008-2-2</w:t>
      </w:r>
    </w:p>
    <w:tbl>
      <w:tblPr>
        <w:tblStyle w:val="5"/>
        <w:tblpPr w:leftFromText="180" w:rightFromText="180" w:vertAnchor="text" w:horzAnchor="page" w:tblpX="1215" w:tblpY="94"/>
        <w:tblOverlap w:val="never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5"/>
        <w:gridCol w:w="1140"/>
        <w:gridCol w:w="945"/>
        <w:gridCol w:w="255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6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项目内容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9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预算金额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6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全自动核酸提取仪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500000元</w:t>
            </w:r>
          </w:p>
        </w:tc>
        <w:tc>
          <w:tcPr>
            <w:tcW w:w="26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详见第四部分采购需求</w:t>
            </w:r>
          </w:p>
        </w:tc>
      </w:tr>
    </w:tbl>
    <w:p>
      <w:pPr>
        <w:pStyle w:val="3"/>
        <w:spacing w:before="0" w:after="0" w:line="360" w:lineRule="auto"/>
        <w:ind w:firstLine="354" w:firstLineChars="147"/>
        <w:jc w:val="center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技术参数</w:t>
      </w:r>
    </w:p>
    <w:p>
      <w:pPr>
        <w:widowControl/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highlight w:val="none"/>
        </w:rPr>
        <w:t>1.工作模式：全自动加样+核酸提取+PCR反应体系构建</w:t>
      </w:r>
    </w:p>
    <w:p>
      <w:pPr>
        <w:widowControl/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highlight w:val="none"/>
        </w:rPr>
        <w:t>2.提取原理：采用磁珠法提取原理；</w:t>
      </w:r>
    </w:p>
    <w:p>
      <w:pPr>
        <w:widowControl/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highlight w:val="none"/>
        </w:rPr>
        <w:t>3.处理通量：1-96个样本，支持单人份提取；</w:t>
      </w:r>
    </w:p>
    <w:p>
      <w:pPr>
        <w:widowControl/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highlight w:val="none"/>
        </w:rPr>
        <w:t>4.工作时间：全程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Cs w:val="21"/>
          <w:highlight w:val="none"/>
        </w:rPr>
        <w:t>≤70分钟；</w:t>
      </w:r>
    </w:p>
    <w:p>
      <w:pPr>
        <w:widowControl/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highlight w:val="none"/>
        </w:rPr>
        <w:t>5.样本类型：适用血浆、血清、全血、拭子洗液、尿液等样本；</w:t>
      </w:r>
    </w:p>
    <w:p>
      <w:pPr>
        <w:widowControl/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highlight w:val="none"/>
        </w:rPr>
        <w:t>6.加样通道数：1-4；</w:t>
      </w:r>
    </w:p>
    <w:p>
      <w:pPr>
        <w:widowControl/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highlight w:val="none"/>
        </w:rPr>
        <w:t>7.样本管规格：兼容各种规格的采血管、1.5mL和2.0mL的离心管、冻存管及加样杯等；</w:t>
      </w:r>
    </w:p>
    <w:p>
      <w:pPr>
        <w:widowControl/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000000"/>
          <w:kern w:val="0"/>
          <w:sz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highlight w:val="none"/>
        </w:rPr>
        <w:t>8.液面探测：具备液面检测及压力监测功能；</w:t>
      </w:r>
    </w:p>
    <w:p>
      <w:pPr>
        <w:widowControl/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FF0000"/>
          <w:kern w:val="0"/>
          <w:sz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highlight w:val="none"/>
        </w:rPr>
        <w:t>9.防交叉污染：独立区域紫外灯消毒装置，定向排风、内部负压系统，</w:t>
      </w:r>
    </w:p>
    <w:p>
      <w:pPr>
        <w:spacing w:line="360" w:lineRule="auto"/>
        <w:ind w:firstLine="480" w:firstLineChars="200"/>
        <w:rPr>
          <w:rFonts w:ascii="宋体" w:hAnsi="宋体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highlight w:val="none"/>
        </w:rPr>
        <w:t>10.信息识别：具备试剂信息条码识别，自动解析提取程序信息；</w:t>
      </w:r>
    </w:p>
    <w:p>
      <w:pPr>
        <w:widowControl/>
        <w:spacing w:line="480" w:lineRule="exact"/>
        <w:ind w:firstLine="482" w:firstLineChars="200"/>
        <w:jc w:val="left"/>
        <w:rPr>
          <w:rFonts w:ascii="宋体" w:hAnsi="宋体" w:cs="宋体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kern w:val="0"/>
          <w:sz w:val="24"/>
          <w:szCs w:val="24"/>
          <w:highlight w:val="none"/>
        </w:rPr>
        <w:t>其他要求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1.专机专用耗材需在省标或市标中标目录内，并列出耗材清单价格，如后期设备使用过程中出现未列入清单内的耗材，不能收取耗材任何费用，否则，采购人有权利终止合同。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2.如需对接医院信息系统，所需费用由供应商全部承担。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3.质保2年。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4.商务要求详见《政府采购合同》主要条款</w:t>
      </w:r>
    </w:p>
    <w:p>
      <w:pPr>
        <w:spacing w:line="420" w:lineRule="exact"/>
        <w:rPr>
          <w:rFonts w:ascii="黑体" w:hAnsi="黑体" w:eastAsia="黑体" w:cs="黑体"/>
          <w:b/>
          <w:bCs/>
          <w:sz w:val="36"/>
          <w:szCs w:val="36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MTRhZjQ0ZjIzN2E3NThkMzk2MmIzYzkwMGQ1ODEifQ=="/>
  </w:docVars>
  <w:rsids>
    <w:rsidRoot w:val="00000000"/>
    <w:rsid w:val="7F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jc w:val="left"/>
      <w:outlineLvl w:val="1"/>
    </w:pPr>
    <w:rPr>
      <w:rFonts w:ascii="Arial" w:hAnsi="Arial"/>
      <w:b/>
      <w:bCs/>
      <w:sz w:val="28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黑体"/>
      <w:sz w:val="48"/>
      <w:szCs w:val="24"/>
    </w:rPr>
  </w:style>
  <w:style w:type="paragraph" w:styleId="4">
    <w:name w:val="Plain Text"/>
    <w:basedOn w:val="1"/>
    <w:next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2022-05-07T07:51:42Z</dcterms:created>
  <dc:creator>Administrator</dc:creator>
  <cp:lastModifiedBy>2012~</cp:lastModifiedBy>
  <dcterms:modified xsi:type="dcterms:W3CDTF">2022-05-07T07:51:54Z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65CA3CF2E53746FABC928C9965E81934</vt:lpwstr>
  </property>
</Properties>
</file>