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38" w:rsidRPr="00C03938" w:rsidRDefault="00C03938" w:rsidP="00C03938">
      <w:pPr>
        <w:widowControl/>
        <w:shd w:val="clear" w:color="auto" w:fill="0082D4"/>
        <w:spacing w:before="0" w:beforeAutospacing="0" w:after="0" w:afterAutospacing="0" w:line="453" w:lineRule="atLeast"/>
        <w:jc w:val="left"/>
        <w:textAlignment w:val="baseline"/>
        <w:rPr>
          <w:rFonts w:ascii="inherit" w:eastAsia="微软雅黑" w:hAnsi="inherit" w:cs="宋体"/>
          <w:color w:val="FFFFFF"/>
          <w:kern w:val="0"/>
          <w:sz w:val="19"/>
          <w:szCs w:val="19"/>
        </w:rPr>
      </w:pPr>
      <w:r w:rsidRPr="00C03938">
        <w:rPr>
          <w:rFonts w:ascii="inherit" w:eastAsia="微软雅黑" w:hAnsi="inherit" w:cs="宋体"/>
          <w:color w:val="FFFFFF"/>
          <w:kern w:val="0"/>
          <w:sz w:val="19"/>
          <w:szCs w:val="19"/>
        </w:rPr>
        <w:t>财政部唯一指定政府采购信息网络发布媒体</w:t>
      </w:r>
      <w:r w:rsidRPr="00C03938">
        <w:rPr>
          <w:rFonts w:ascii="inherit" w:eastAsia="微软雅黑" w:hAnsi="inherit" w:cs="宋体"/>
          <w:color w:val="FFFFFF"/>
          <w:kern w:val="0"/>
          <w:sz w:val="19"/>
          <w:szCs w:val="19"/>
        </w:rPr>
        <w:t xml:space="preserve"> </w:t>
      </w:r>
      <w:r w:rsidRPr="00C03938">
        <w:rPr>
          <w:rFonts w:ascii="inherit" w:eastAsia="微软雅黑" w:hAnsi="inherit" w:cs="宋体"/>
          <w:color w:val="FFFFFF"/>
          <w:kern w:val="0"/>
          <w:sz w:val="19"/>
          <w:szCs w:val="19"/>
        </w:rPr>
        <w:t>国家级政府采购专业网站</w:t>
      </w:r>
    </w:p>
    <w:p w:rsidR="00C03938" w:rsidRPr="00C03938" w:rsidRDefault="00C03938" w:rsidP="00C03938">
      <w:pPr>
        <w:widowControl/>
        <w:shd w:val="clear" w:color="auto" w:fill="0082D4"/>
        <w:spacing w:before="0" w:beforeAutospacing="0" w:after="0" w:afterAutospacing="0" w:line="453" w:lineRule="atLeast"/>
        <w:jc w:val="right"/>
        <w:textAlignment w:val="baseline"/>
        <w:rPr>
          <w:rFonts w:ascii="inherit" w:eastAsia="微软雅黑" w:hAnsi="inherit" w:cs="宋体"/>
          <w:color w:val="FFFFFF"/>
          <w:kern w:val="0"/>
          <w:sz w:val="19"/>
          <w:szCs w:val="19"/>
        </w:rPr>
      </w:pPr>
      <w:r w:rsidRPr="00C03938">
        <w:rPr>
          <w:rFonts w:ascii="inherit" w:eastAsia="微软雅黑" w:hAnsi="inherit" w:cs="宋体"/>
          <w:color w:val="FFFFFF"/>
          <w:kern w:val="0"/>
          <w:sz w:val="19"/>
          <w:szCs w:val="19"/>
        </w:rPr>
        <w:t>服务热线：</w:t>
      </w:r>
      <w:r w:rsidRPr="00C03938">
        <w:rPr>
          <w:rFonts w:ascii="inherit" w:eastAsia="微软雅黑" w:hAnsi="inherit" w:cs="宋体"/>
          <w:color w:val="FFFFFF"/>
          <w:kern w:val="0"/>
          <w:sz w:val="19"/>
          <w:szCs w:val="19"/>
        </w:rPr>
        <w:t>400-810-1996</w:t>
      </w:r>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color w:val="02396F"/>
          <w:kern w:val="0"/>
          <w:sz w:val="19"/>
          <w:szCs w:val="19"/>
        </w:rPr>
      </w:pPr>
      <w:hyperlink r:id="rId5" w:history="1">
        <w:r w:rsidRPr="00C03938">
          <w:rPr>
            <w:rFonts w:ascii="微软雅黑" w:eastAsia="微软雅黑" w:hAnsi="微软雅黑" w:cs="宋体" w:hint="eastAsia"/>
            <w:b/>
            <w:bCs/>
            <w:color w:val="FFFFFF"/>
            <w:kern w:val="0"/>
            <w:u w:val="single"/>
          </w:rPr>
          <w:t>首页</w:t>
        </w:r>
      </w:hyperlink>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6" w:history="1">
        <w:r w:rsidRPr="00C03938">
          <w:rPr>
            <w:rFonts w:ascii="微软雅黑" w:eastAsia="微软雅黑" w:hAnsi="微软雅黑" w:cs="宋体" w:hint="eastAsia"/>
            <w:b/>
            <w:bCs/>
            <w:color w:val="FFFFFF"/>
            <w:kern w:val="0"/>
            <w:u w:val="single"/>
          </w:rPr>
          <w:t>政采法规</w:t>
        </w:r>
      </w:hyperlink>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7" w:history="1">
        <w:r w:rsidRPr="00C03938">
          <w:rPr>
            <w:rFonts w:ascii="微软雅黑" w:eastAsia="微软雅黑" w:hAnsi="微软雅黑" w:cs="宋体" w:hint="eastAsia"/>
            <w:b/>
            <w:bCs/>
            <w:color w:val="FFFFFF"/>
            <w:kern w:val="0"/>
            <w:u w:val="single"/>
          </w:rPr>
          <w:t>购买服务</w:t>
        </w:r>
      </w:hyperlink>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8" w:history="1">
        <w:r w:rsidRPr="00C03938">
          <w:rPr>
            <w:rFonts w:ascii="微软雅黑" w:eastAsia="微软雅黑" w:hAnsi="微软雅黑" w:cs="宋体" w:hint="eastAsia"/>
            <w:b/>
            <w:bCs/>
            <w:color w:val="FFFFFF"/>
            <w:kern w:val="0"/>
            <w:u w:val="single"/>
          </w:rPr>
          <w:t>监督检查</w:t>
        </w:r>
      </w:hyperlink>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9" w:history="1">
        <w:r w:rsidRPr="00C03938">
          <w:rPr>
            <w:rFonts w:ascii="微软雅黑" w:eastAsia="微软雅黑" w:hAnsi="微软雅黑" w:cs="宋体" w:hint="eastAsia"/>
            <w:b/>
            <w:bCs/>
            <w:color w:val="FFFFFF"/>
            <w:kern w:val="0"/>
            <w:u w:val="single"/>
          </w:rPr>
          <w:t>信息公告</w:t>
        </w:r>
      </w:hyperlink>
    </w:p>
    <w:p w:rsidR="00C03938" w:rsidRPr="00C03938" w:rsidRDefault="00C03938" w:rsidP="00C03938">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10" w:history="1">
        <w:r w:rsidRPr="00C03938">
          <w:rPr>
            <w:rFonts w:ascii="微软雅黑" w:eastAsia="微软雅黑" w:hAnsi="微软雅黑" w:cs="宋体" w:hint="eastAsia"/>
            <w:b/>
            <w:bCs/>
            <w:color w:val="FFFFFF"/>
            <w:kern w:val="0"/>
            <w:u w:val="single"/>
          </w:rPr>
          <w:t>GPA专栏</w:t>
        </w:r>
      </w:hyperlink>
    </w:p>
    <w:p w:rsidR="00C03938" w:rsidRPr="00C03938" w:rsidRDefault="00C03938" w:rsidP="00C03938">
      <w:pPr>
        <w:widowControl/>
        <w:numPr>
          <w:ilvl w:val="0"/>
          <w:numId w:val="1"/>
        </w:numPr>
        <w:shd w:val="clear" w:color="auto" w:fill="005495"/>
        <w:spacing w:before="0" w:beforeAutospacing="0" w:after="200" w:afterAutospacing="0"/>
        <w:ind w:left="0"/>
        <w:jc w:val="center"/>
        <w:textAlignment w:val="baseline"/>
        <w:rPr>
          <w:rFonts w:ascii="微软雅黑" w:eastAsia="微软雅黑" w:hAnsi="微软雅黑" w:cs="宋体" w:hint="eastAsia"/>
          <w:color w:val="02396F"/>
          <w:kern w:val="0"/>
          <w:sz w:val="19"/>
          <w:szCs w:val="19"/>
        </w:rPr>
      </w:pPr>
      <w:hyperlink r:id="rId11" w:history="1">
        <w:r w:rsidRPr="00C03938">
          <w:rPr>
            <w:rFonts w:ascii="微软雅黑" w:eastAsia="微软雅黑" w:hAnsi="微软雅黑" w:cs="宋体" w:hint="eastAsia"/>
            <w:b/>
            <w:bCs/>
            <w:color w:val="FFFFFF"/>
            <w:kern w:val="0"/>
            <w:u w:val="single"/>
          </w:rPr>
          <w:t>PPP频道</w:t>
        </w:r>
      </w:hyperlink>
    </w:p>
    <w:p w:rsidR="00C03938" w:rsidRPr="00C03938" w:rsidRDefault="00C03938" w:rsidP="00C03938">
      <w:pPr>
        <w:widowControl/>
        <w:shd w:val="clear" w:color="auto" w:fill="F0F0F0"/>
        <w:spacing w:before="133" w:beforeAutospacing="0" w:after="0" w:afterAutospacing="0"/>
        <w:jc w:val="left"/>
        <w:textAlignment w:val="baseline"/>
        <w:rPr>
          <w:rFonts w:ascii="微软雅黑" w:eastAsia="微软雅黑" w:hAnsi="微软雅黑" w:cs="宋体" w:hint="eastAsia"/>
          <w:color w:val="02396F"/>
          <w:kern w:val="0"/>
          <w:sz w:val="19"/>
          <w:szCs w:val="19"/>
        </w:rPr>
      </w:pPr>
      <w:r w:rsidRPr="00C03938">
        <w:rPr>
          <w:rFonts w:ascii="微软雅黑" w:eastAsia="微软雅黑" w:hAnsi="微软雅黑" w:cs="宋体" w:hint="eastAsia"/>
          <w:color w:val="02396F"/>
          <w:kern w:val="0"/>
          <w:sz w:val="19"/>
          <w:szCs w:val="19"/>
        </w:rPr>
        <w:t>当前位置：</w:t>
      </w:r>
      <w:hyperlink r:id="rId12" w:tooltip="首页" w:history="1">
        <w:r w:rsidRPr="00C03938">
          <w:rPr>
            <w:rFonts w:ascii="微软雅黑" w:eastAsia="微软雅黑" w:hAnsi="微软雅黑" w:cs="宋体" w:hint="eastAsia"/>
            <w:color w:val="02396F"/>
            <w:kern w:val="0"/>
            <w:sz w:val="19"/>
            <w:u w:val="single"/>
          </w:rPr>
          <w:t>首页</w:t>
        </w:r>
      </w:hyperlink>
      <w:r w:rsidRPr="00C03938">
        <w:rPr>
          <w:rFonts w:ascii="微软雅黑" w:eastAsia="微软雅黑" w:hAnsi="微软雅黑" w:cs="宋体" w:hint="eastAsia"/>
          <w:color w:val="02396F"/>
          <w:kern w:val="0"/>
          <w:sz w:val="19"/>
          <w:szCs w:val="19"/>
        </w:rPr>
        <w:t> »  </w:t>
      </w:r>
      <w:hyperlink r:id="rId13" w:tooltip="政采公告" w:history="1">
        <w:r w:rsidRPr="00C03938">
          <w:rPr>
            <w:rFonts w:ascii="微软雅黑" w:eastAsia="微软雅黑" w:hAnsi="微软雅黑" w:cs="宋体" w:hint="eastAsia"/>
            <w:color w:val="02396F"/>
            <w:kern w:val="0"/>
            <w:sz w:val="19"/>
            <w:u w:val="single"/>
          </w:rPr>
          <w:t>政采公告</w:t>
        </w:r>
      </w:hyperlink>
      <w:r w:rsidRPr="00C03938">
        <w:rPr>
          <w:rFonts w:ascii="微软雅黑" w:eastAsia="微软雅黑" w:hAnsi="微软雅黑" w:cs="宋体" w:hint="eastAsia"/>
          <w:color w:val="02396F"/>
          <w:kern w:val="0"/>
          <w:sz w:val="19"/>
          <w:szCs w:val="19"/>
        </w:rPr>
        <w:t> » </w:t>
      </w:r>
      <w:hyperlink r:id="rId14" w:tooltip="地方公告" w:history="1">
        <w:r w:rsidRPr="00C03938">
          <w:rPr>
            <w:rFonts w:ascii="微软雅黑" w:eastAsia="微软雅黑" w:hAnsi="微软雅黑" w:cs="宋体" w:hint="eastAsia"/>
            <w:color w:val="02396F"/>
            <w:kern w:val="0"/>
            <w:sz w:val="19"/>
            <w:u w:val="single"/>
          </w:rPr>
          <w:t>地方公告</w:t>
        </w:r>
      </w:hyperlink>
      <w:r w:rsidRPr="00C03938">
        <w:rPr>
          <w:rFonts w:ascii="微软雅黑" w:eastAsia="微软雅黑" w:hAnsi="微软雅黑" w:cs="宋体" w:hint="eastAsia"/>
          <w:color w:val="02396F"/>
          <w:kern w:val="0"/>
          <w:sz w:val="19"/>
          <w:szCs w:val="19"/>
        </w:rPr>
        <w:t> » </w:t>
      </w:r>
      <w:hyperlink r:id="rId15" w:tooltip="公开招标公告" w:history="1">
        <w:r w:rsidRPr="00C03938">
          <w:rPr>
            <w:rFonts w:ascii="微软雅黑" w:eastAsia="微软雅黑" w:hAnsi="微软雅黑" w:cs="宋体" w:hint="eastAsia"/>
            <w:color w:val="02396F"/>
            <w:kern w:val="0"/>
            <w:sz w:val="19"/>
            <w:u w:val="single"/>
          </w:rPr>
          <w:t>公开招标公告</w:t>
        </w:r>
      </w:hyperlink>
    </w:p>
    <w:p w:rsidR="00C03938" w:rsidRPr="00C03938" w:rsidRDefault="00C03938" w:rsidP="00C03938">
      <w:pPr>
        <w:widowControl/>
        <w:shd w:val="clear" w:color="auto" w:fill="FFFFFF"/>
        <w:spacing w:before="400" w:beforeAutospacing="0" w:after="267" w:afterAutospacing="0" w:line="480" w:lineRule="atLeast"/>
        <w:jc w:val="center"/>
        <w:textAlignment w:val="baseline"/>
        <w:outlineLvl w:val="1"/>
        <w:rPr>
          <w:rFonts w:ascii="inherit" w:eastAsia="微软雅黑" w:hAnsi="inherit" w:cs="宋体" w:hint="eastAsia"/>
          <w:b/>
          <w:bCs/>
          <w:color w:val="383940"/>
          <w:kern w:val="0"/>
          <w:sz w:val="35"/>
          <w:szCs w:val="35"/>
        </w:rPr>
      </w:pPr>
      <w:r w:rsidRPr="00C03938">
        <w:rPr>
          <w:rFonts w:ascii="inherit" w:eastAsia="微软雅黑" w:hAnsi="inherit" w:cs="宋体"/>
          <w:b/>
          <w:bCs/>
          <w:color w:val="383940"/>
          <w:kern w:val="0"/>
          <w:sz w:val="35"/>
          <w:szCs w:val="35"/>
        </w:rPr>
        <w:t>电感耦合等离子体串联质谱仪招标公告</w:t>
      </w:r>
    </w:p>
    <w:p w:rsidR="00C03938" w:rsidRPr="00C03938" w:rsidRDefault="00C03938" w:rsidP="00C03938">
      <w:pPr>
        <w:widowControl/>
        <w:shd w:val="clear" w:color="auto" w:fill="FFFFFF"/>
        <w:spacing w:before="0" w:beforeAutospacing="0" w:after="0" w:afterAutospacing="0" w:line="400" w:lineRule="atLeast"/>
        <w:jc w:val="center"/>
        <w:textAlignment w:val="baseline"/>
        <w:rPr>
          <w:rFonts w:ascii="inherit" w:eastAsia="微软雅黑" w:hAnsi="inherit" w:cs="宋体"/>
          <w:color w:val="707070"/>
          <w:kern w:val="0"/>
          <w:sz w:val="16"/>
          <w:szCs w:val="16"/>
        </w:rPr>
      </w:pPr>
      <w:r w:rsidRPr="00C03938">
        <w:rPr>
          <w:rFonts w:ascii="inherit" w:eastAsia="微软雅黑" w:hAnsi="inherit" w:cs="宋体"/>
          <w:color w:val="707070"/>
          <w:kern w:val="0"/>
          <w:sz w:val="16"/>
          <w:szCs w:val="16"/>
          <w:bdr w:val="none" w:sz="0" w:space="0" w:color="auto" w:frame="1"/>
        </w:rPr>
        <w:t>2021</w:t>
      </w:r>
      <w:r w:rsidRPr="00C03938">
        <w:rPr>
          <w:rFonts w:ascii="inherit" w:eastAsia="微软雅黑" w:hAnsi="inherit" w:cs="宋体"/>
          <w:color w:val="707070"/>
          <w:kern w:val="0"/>
          <w:sz w:val="16"/>
          <w:szCs w:val="16"/>
          <w:bdr w:val="none" w:sz="0" w:space="0" w:color="auto" w:frame="1"/>
        </w:rPr>
        <w:t>年</w:t>
      </w:r>
      <w:r w:rsidRPr="00C03938">
        <w:rPr>
          <w:rFonts w:ascii="inherit" w:eastAsia="微软雅黑" w:hAnsi="inherit" w:cs="宋体"/>
          <w:color w:val="707070"/>
          <w:kern w:val="0"/>
          <w:sz w:val="16"/>
          <w:szCs w:val="16"/>
          <w:bdr w:val="none" w:sz="0" w:space="0" w:color="auto" w:frame="1"/>
        </w:rPr>
        <w:t>11</w:t>
      </w:r>
      <w:r w:rsidRPr="00C03938">
        <w:rPr>
          <w:rFonts w:ascii="inherit" w:eastAsia="微软雅黑" w:hAnsi="inherit" w:cs="宋体"/>
          <w:color w:val="707070"/>
          <w:kern w:val="0"/>
          <w:sz w:val="16"/>
          <w:szCs w:val="16"/>
          <w:bdr w:val="none" w:sz="0" w:space="0" w:color="auto" w:frame="1"/>
        </w:rPr>
        <w:t>月</w:t>
      </w:r>
      <w:r w:rsidRPr="00C03938">
        <w:rPr>
          <w:rFonts w:ascii="inherit" w:eastAsia="微软雅黑" w:hAnsi="inherit" w:cs="宋体"/>
          <w:color w:val="707070"/>
          <w:kern w:val="0"/>
          <w:sz w:val="16"/>
          <w:szCs w:val="16"/>
          <w:bdr w:val="none" w:sz="0" w:space="0" w:color="auto" w:frame="1"/>
        </w:rPr>
        <w:t>25</w:t>
      </w:r>
      <w:r w:rsidRPr="00C03938">
        <w:rPr>
          <w:rFonts w:ascii="inherit" w:eastAsia="微软雅黑" w:hAnsi="inherit" w:cs="宋体"/>
          <w:color w:val="707070"/>
          <w:kern w:val="0"/>
          <w:sz w:val="16"/>
          <w:szCs w:val="16"/>
          <w:bdr w:val="none" w:sz="0" w:space="0" w:color="auto" w:frame="1"/>
        </w:rPr>
        <w:t>日</w:t>
      </w:r>
      <w:r w:rsidRPr="00C03938">
        <w:rPr>
          <w:rFonts w:ascii="inherit" w:eastAsia="微软雅黑" w:hAnsi="inherit" w:cs="宋体"/>
          <w:color w:val="707070"/>
          <w:kern w:val="0"/>
          <w:sz w:val="16"/>
          <w:szCs w:val="16"/>
          <w:bdr w:val="none" w:sz="0" w:space="0" w:color="auto" w:frame="1"/>
        </w:rPr>
        <w:t xml:space="preserve"> 11:30</w:t>
      </w:r>
      <w:r w:rsidRPr="00C03938">
        <w:rPr>
          <w:rFonts w:ascii="inherit" w:eastAsia="微软雅黑" w:hAnsi="inherit" w:cs="宋体"/>
          <w:color w:val="707070"/>
          <w:kern w:val="0"/>
          <w:sz w:val="16"/>
          <w:szCs w:val="16"/>
        </w:rPr>
        <w:t> </w:t>
      </w:r>
      <w:r w:rsidRPr="00C03938">
        <w:rPr>
          <w:rFonts w:ascii="inherit" w:eastAsia="微软雅黑" w:hAnsi="inherit" w:cs="宋体"/>
          <w:color w:val="707070"/>
          <w:kern w:val="0"/>
          <w:sz w:val="16"/>
          <w:szCs w:val="16"/>
        </w:rPr>
        <w:t>来源：</w:t>
      </w:r>
      <w:r w:rsidRPr="00C03938">
        <w:rPr>
          <w:rFonts w:ascii="inherit" w:eastAsia="微软雅黑" w:hAnsi="inherit" w:cs="宋体"/>
          <w:color w:val="707070"/>
          <w:kern w:val="0"/>
          <w:sz w:val="16"/>
          <w:szCs w:val="16"/>
          <w:bdr w:val="none" w:sz="0" w:space="0" w:color="auto" w:frame="1"/>
        </w:rPr>
        <w:t>中国政府采购网</w:t>
      </w:r>
      <w:r w:rsidRPr="00C03938">
        <w:rPr>
          <w:rFonts w:ascii="inherit" w:eastAsia="微软雅黑" w:hAnsi="inherit" w:cs="宋体"/>
          <w:color w:val="707070"/>
          <w:kern w:val="0"/>
          <w:sz w:val="16"/>
          <w:szCs w:val="16"/>
        </w:rPr>
        <w:t> </w:t>
      </w:r>
      <w:r w:rsidRPr="00C03938">
        <w:rPr>
          <w:rFonts w:ascii="inherit" w:eastAsia="微软雅黑" w:hAnsi="inherit" w:cs="宋体"/>
          <w:color w:val="707070"/>
          <w:kern w:val="0"/>
          <w:sz w:val="16"/>
          <w:szCs w:val="16"/>
        </w:rPr>
        <w:t>【</w:t>
      </w:r>
      <w:r w:rsidRPr="00C03938">
        <w:rPr>
          <w:rFonts w:ascii="inherit" w:eastAsia="微软雅黑" w:hAnsi="inherit" w:cs="宋体"/>
          <w:color w:val="707070"/>
          <w:kern w:val="0"/>
          <w:sz w:val="16"/>
          <w:szCs w:val="16"/>
          <w:bdr w:val="none" w:sz="0" w:space="0" w:color="auto" w:frame="1"/>
        </w:rPr>
        <w:t>打印</w:t>
      </w:r>
      <w:r w:rsidRPr="00C03938">
        <w:rPr>
          <w:rFonts w:ascii="inherit" w:eastAsia="微软雅黑" w:hAnsi="inherit" w:cs="宋体"/>
          <w:color w:val="707070"/>
          <w:kern w:val="0"/>
          <w:sz w:val="16"/>
          <w:szCs w:val="16"/>
        </w:rPr>
        <w:t>】</w:t>
      </w:r>
      <w:r w:rsidRPr="00C03938">
        <w:rPr>
          <w:rFonts w:ascii="inherit" w:eastAsia="微软雅黑" w:hAnsi="inherit" w:cs="宋体"/>
          <w:color w:val="707070"/>
          <w:kern w:val="0"/>
          <w:sz w:val="16"/>
          <w:szCs w:val="16"/>
        </w:rPr>
        <w:t> </w:t>
      </w:r>
      <w:r w:rsidRPr="00C03938">
        <w:rPr>
          <w:rFonts w:ascii="inherit" w:eastAsia="微软雅黑" w:hAnsi="inherit" w:cs="宋体"/>
          <w:color w:val="FFFFFF"/>
          <w:kern w:val="0"/>
          <w:sz w:val="16"/>
        </w:rPr>
        <w:t>【显示公告概要】</w:t>
      </w:r>
    </w:p>
    <w:p w:rsidR="00C03938" w:rsidRPr="00C03938" w:rsidRDefault="00C03938" w:rsidP="00C03938">
      <w:pPr>
        <w:widowControl/>
        <w:shd w:val="clear" w:color="auto" w:fill="FFFFFF"/>
        <w:spacing w:before="133" w:beforeAutospacing="0" w:after="0" w:afterAutospacing="0" w:line="320" w:lineRule="atLeast"/>
        <w:ind w:firstLine="280"/>
        <w:jc w:val="center"/>
        <w:textAlignment w:val="baseline"/>
        <w:rPr>
          <w:rFonts w:ascii="inherit" w:eastAsia="微软雅黑" w:hAnsi="inherit" w:cs="宋体"/>
          <w:color w:val="383838"/>
          <w:kern w:val="0"/>
          <w:szCs w:val="21"/>
        </w:rPr>
      </w:pPr>
      <w:r w:rsidRPr="00C03938">
        <w:rPr>
          <w:rFonts w:ascii="宋体" w:eastAsia="宋体" w:hAnsi="宋体" w:cs="宋体" w:hint="eastAsia"/>
          <w:b/>
          <w:bCs/>
          <w:color w:val="383838"/>
          <w:kern w:val="0"/>
          <w:sz w:val="32"/>
        </w:rPr>
        <w:t>电感耦合等离子体串联质谱仪</w:t>
      </w:r>
      <w:r w:rsidRPr="00C03938">
        <w:rPr>
          <w:rFonts w:ascii="宋体" w:eastAsia="宋体" w:hAnsi="宋体" w:cs="宋体" w:hint="eastAsia"/>
          <w:b/>
          <w:bCs/>
          <w:color w:val="383838"/>
          <w:kern w:val="0"/>
          <w:sz w:val="32"/>
          <w:szCs w:val="32"/>
          <w:bdr w:val="none" w:sz="0" w:space="0" w:color="auto" w:frame="1"/>
        </w:rPr>
        <w:br/>
      </w:r>
      <w:r w:rsidRPr="00C03938">
        <w:rPr>
          <w:rFonts w:ascii="宋体" w:eastAsia="宋体" w:hAnsi="宋体" w:cs="宋体" w:hint="eastAsia"/>
          <w:b/>
          <w:bCs/>
          <w:color w:val="383838"/>
          <w:kern w:val="0"/>
          <w:sz w:val="32"/>
        </w:rPr>
        <w:t>公开招标招标公告</w:t>
      </w:r>
      <w:r w:rsidRPr="00C03938">
        <w:rPr>
          <w:rFonts w:ascii="仿宋_GB2312" w:eastAsia="仿宋_GB2312" w:hAnsi="inherit" w:cs="宋体" w:hint="eastAsia"/>
          <w:color w:val="383838"/>
          <w:kern w:val="0"/>
          <w:szCs w:val="21"/>
          <w:bdr w:val="none" w:sz="0" w:space="0" w:color="auto" w:frame="1"/>
        </w:rPr>
        <w:br/>
      </w:r>
    </w:p>
    <w:p w:rsidR="00C03938" w:rsidRPr="00C03938" w:rsidRDefault="00C03938" w:rsidP="00C03938">
      <w:pPr>
        <w:widowControl/>
        <w:shd w:val="clear" w:color="auto" w:fill="FFFFFF"/>
        <w:spacing w:before="0" w:beforeAutospacing="0" w:after="133"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xml:space="preserve">     </w:t>
      </w:r>
      <w:r w:rsidRPr="00C03938">
        <w:rPr>
          <w:rFonts w:ascii="inherit" w:eastAsia="微软雅黑" w:hAnsi="inherit" w:cs="宋体"/>
          <w:color w:val="383838"/>
          <w:kern w:val="0"/>
          <w:szCs w:val="21"/>
        </w:rPr>
        <w:t>项目概况</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受</w:t>
      </w:r>
      <w:r w:rsidRPr="00C03938">
        <w:rPr>
          <w:rFonts w:ascii="inherit" w:eastAsia="微软雅黑" w:hAnsi="inherit" w:cs="宋体"/>
          <w:color w:val="383838"/>
          <w:kern w:val="0"/>
        </w:rPr>
        <w:t>厦门市食品药品质量检验研究院</w:t>
      </w:r>
      <w:r w:rsidRPr="00C03938">
        <w:rPr>
          <w:rFonts w:ascii="inherit" w:eastAsia="微软雅黑" w:hAnsi="inherit" w:cs="宋体"/>
          <w:color w:val="383838"/>
          <w:kern w:val="0"/>
          <w:szCs w:val="21"/>
        </w:rPr>
        <w:t>委托，</w:t>
      </w:r>
      <w:r w:rsidRPr="00C03938">
        <w:rPr>
          <w:rFonts w:ascii="inherit" w:eastAsia="微软雅黑" w:hAnsi="inherit" w:cs="宋体"/>
          <w:color w:val="383838"/>
          <w:kern w:val="0"/>
          <w:sz w:val="27"/>
        </w:rPr>
        <w:t>厦门市公物采购招投标有限公司</w:t>
      </w:r>
      <w:r w:rsidRPr="00C03938">
        <w:rPr>
          <w:rFonts w:ascii="inherit" w:eastAsia="微软雅黑" w:hAnsi="inherit" w:cs="宋体"/>
          <w:color w:val="383838"/>
          <w:kern w:val="0"/>
          <w:szCs w:val="21"/>
        </w:rPr>
        <w:t>对</w:t>
      </w:r>
      <w:r w:rsidRPr="00C03938">
        <w:rPr>
          <w:rFonts w:ascii="inherit" w:eastAsia="微软雅黑" w:hAnsi="inherit" w:cs="宋体"/>
          <w:color w:val="383838"/>
          <w:kern w:val="0"/>
          <w:sz w:val="27"/>
        </w:rPr>
        <w:t>[350200]GWCG[GK]2021080</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 w:val="27"/>
        </w:rPr>
        <w:t>电感耦合等离子体串联质谱仪</w:t>
      </w:r>
      <w:r w:rsidRPr="00C03938">
        <w:rPr>
          <w:rFonts w:ascii="inherit" w:eastAsia="微软雅黑" w:hAnsi="inherit" w:cs="宋体"/>
          <w:color w:val="383838"/>
          <w:kern w:val="0"/>
          <w:szCs w:val="21"/>
        </w:rPr>
        <w:t>组织公开招标，现欢迎国内合格的供应商前来参加。</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rPr>
        <w:t>电感耦合等离子体串联质谱仪</w:t>
      </w:r>
      <w:r w:rsidRPr="00C03938">
        <w:rPr>
          <w:rFonts w:ascii="inherit" w:eastAsia="微软雅黑" w:hAnsi="inherit" w:cs="宋体"/>
          <w:color w:val="383838"/>
          <w:kern w:val="0"/>
          <w:szCs w:val="21"/>
        </w:rPr>
        <w:t>的潜在投标人应在福建省政府采购网</w:t>
      </w:r>
      <w:r w:rsidRPr="00C03938">
        <w:rPr>
          <w:rFonts w:ascii="inherit" w:eastAsia="微软雅黑" w:hAnsi="inherit" w:cs="宋体"/>
          <w:color w:val="383838"/>
          <w:kern w:val="0"/>
          <w:szCs w:val="21"/>
        </w:rPr>
        <w:t>(zfcg.czt.fujian.gov.cn)</w:t>
      </w:r>
      <w:r w:rsidRPr="00C03938">
        <w:rPr>
          <w:rFonts w:ascii="inherit" w:eastAsia="微软雅黑" w:hAnsi="inherit" w:cs="宋体"/>
          <w:color w:val="383838"/>
          <w:kern w:val="0"/>
          <w:szCs w:val="21"/>
        </w:rPr>
        <w:t>免费申请账号在福建省政府采购网上公开信息系统按项目获取采购文件，并于</w:t>
      </w:r>
      <w:r w:rsidRPr="00C03938">
        <w:rPr>
          <w:rFonts w:ascii="inherit" w:eastAsia="微软雅黑" w:hAnsi="inherit" w:cs="宋体"/>
          <w:color w:val="383838"/>
          <w:kern w:val="0"/>
          <w:szCs w:val="21"/>
        </w:rPr>
        <w:t xml:space="preserve">2021-12-16 </w:t>
      </w:r>
      <w:r w:rsidRPr="00C03938">
        <w:rPr>
          <w:rFonts w:ascii="inherit" w:eastAsia="微软雅黑" w:hAnsi="inherit" w:cs="宋体"/>
          <w:color w:val="383838"/>
          <w:kern w:val="0"/>
          <w:szCs w:val="21"/>
        </w:rPr>
        <w:lastRenderedPageBreak/>
        <w:t>09:15</w:t>
      </w:r>
      <w:r w:rsidRPr="00C03938">
        <w:rPr>
          <w:rFonts w:ascii="inherit" w:eastAsia="微软雅黑" w:hAnsi="inherit" w:cs="宋体"/>
          <w:color w:val="383838"/>
          <w:kern w:val="0"/>
          <w:szCs w:val="21"/>
        </w:rPr>
        <w:t>（北京时间）前递交投标文件。</w:t>
      </w:r>
      <w:r w:rsidRPr="00C03938">
        <w:rPr>
          <w:rFonts w:ascii="inherit" w:eastAsia="微软雅黑" w:hAnsi="inherit" w:cs="宋体"/>
          <w:color w:val="383838"/>
          <w:kern w:val="0"/>
          <w:szCs w:val="21"/>
        </w:rPr>
        <w:br/>
      </w:r>
      <w:r w:rsidRPr="00C03938">
        <w:rPr>
          <w:rFonts w:ascii="inherit" w:eastAsia="微软雅黑" w:hAnsi="inherit" w:cs="宋体"/>
          <w:color w:val="383838"/>
          <w:kern w:val="0"/>
          <w:szCs w:val="21"/>
        </w:rPr>
        <w:br/>
      </w:r>
      <w:r w:rsidRPr="00C03938">
        <w:rPr>
          <w:rFonts w:ascii="inherit" w:eastAsia="微软雅黑" w:hAnsi="inherit" w:cs="宋体"/>
          <w:color w:val="383838"/>
          <w:kern w:val="0"/>
          <w:szCs w:val="21"/>
        </w:rPr>
        <w:t>一、项目基本情况</w:t>
      </w:r>
      <w:r w:rsidRPr="00C03938">
        <w:rPr>
          <w:rFonts w:ascii="inherit" w:eastAsia="微软雅黑" w:hAnsi="inherit" w:cs="宋体"/>
          <w:color w:val="383838"/>
          <w:kern w:val="0"/>
          <w:szCs w:val="21"/>
        </w:rPr>
        <w:br/>
        <w:t>      </w:t>
      </w:r>
      <w:r w:rsidRPr="00C03938">
        <w:rPr>
          <w:rFonts w:ascii="仿宋_GB2312" w:eastAsia="仿宋_GB2312" w:hAnsi="inherit" w:cs="宋体" w:hint="eastAsia"/>
          <w:color w:val="383838"/>
          <w:kern w:val="0"/>
          <w:szCs w:val="21"/>
          <w:bdr w:val="none" w:sz="0" w:space="0" w:color="auto" w:frame="1"/>
        </w:rPr>
        <w:t>项目编号：</w:t>
      </w:r>
      <w:r w:rsidRPr="00C03938">
        <w:rPr>
          <w:rFonts w:ascii="仿宋_GB2312" w:eastAsia="仿宋_GB2312" w:hAnsi="inherit" w:cs="宋体" w:hint="eastAsia"/>
          <w:color w:val="383838"/>
          <w:kern w:val="0"/>
        </w:rPr>
        <w:t>[350200]GWCG[GK]2021080</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项目名称：</w:t>
      </w:r>
      <w:r w:rsidRPr="00C03938">
        <w:rPr>
          <w:rFonts w:ascii="仿宋_GB2312" w:eastAsia="仿宋_GB2312" w:hAnsi="inherit" w:cs="宋体" w:hint="eastAsia"/>
          <w:color w:val="383838"/>
          <w:kern w:val="0"/>
        </w:rPr>
        <w:t>电感耦合等离子体串联质谱仪</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采购方式：公开招标</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预算金额：2400000元</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br/>
      </w:r>
      <w:r w:rsidRPr="00C03938">
        <w:rPr>
          <w:rFonts w:ascii="inherit" w:eastAsia="微软雅黑" w:hAnsi="inherit" w:cs="宋体"/>
          <w:color w:val="383838"/>
          <w:kern w:val="0"/>
          <w:szCs w:val="2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包1：</w:t>
      </w:r>
      <w:r w:rsidRPr="00C03938">
        <w:rPr>
          <w:rFonts w:ascii="inherit" w:eastAsia="微软雅黑" w:hAnsi="inherit" w:cs="宋体"/>
          <w:color w:val="383838"/>
          <w:kern w:val="0"/>
          <w:szCs w:val="2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合同包预算金额：2400000元</w:t>
      </w:r>
      <w:r w:rsidRPr="00C03938">
        <w:rPr>
          <w:rFonts w:ascii="inherit" w:eastAsia="微软雅黑" w:hAnsi="inherit" w:cs="宋体"/>
          <w:color w:val="383838"/>
          <w:kern w:val="0"/>
          <w:szCs w:val="2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投标保证金：0元</w:t>
      </w:r>
      <w:r w:rsidRPr="00C03938">
        <w:rPr>
          <w:rFonts w:ascii="inherit" w:eastAsia="微软雅黑" w:hAnsi="inherit" w:cs="宋体"/>
          <w:color w:val="383838"/>
          <w:kern w:val="0"/>
          <w:szCs w:val="2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CellMar>
          <w:left w:w="0" w:type="dxa"/>
          <w:right w:w="0" w:type="dxa"/>
        </w:tblCellMar>
        <w:tblLook w:val="04A0"/>
      </w:tblPr>
      <w:tblGrid>
        <w:gridCol w:w="635"/>
        <w:gridCol w:w="1465"/>
        <w:gridCol w:w="2296"/>
        <w:gridCol w:w="720"/>
        <w:gridCol w:w="550"/>
        <w:gridCol w:w="1800"/>
        <w:gridCol w:w="840"/>
      </w:tblGrid>
      <w:tr w:rsidR="00C03938" w:rsidRPr="00C03938" w:rsidTr="00C03938">
        <w:trPr>
          <w:tblHeader/>
        </w:trPr>
        <w:tc>
          <w:tcPr>
            <w:tcW w:w="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品目号</w:t>
            </w:r>
          </w:p>
        </w:tc>
        <w:tc>
          <w:tcPr>
            <w:tcW w:w="10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品目编码及品目名称</w:t>
            </w:r>
          </w:p>
        </w:tc>
        <w:tc>
          <w:tcPr>
            <w:tcW w:w="1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采购标的</w:t>
            </w:r>
          </w:p>
        </w:tc>
        <w:tc>
          <w:tcPr>
            <w:tcW w:w="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数量（单位）</w:t>
            </w:r>
          </w:p>
        </w:tc>
        <w:tc>
          <w:tcPr>
            <w:tcW w:w="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允许进口</w:t>
            </w:r>
          </w:p>
        </w:tc>
        <w:tc>
          <w:tcPr>
            <w:tcW w:w="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简要需求或要求</w:t>
            </w:r>
          </w:p>
        </w:tc>
        <w:tc>
          <w:tcPr>
            <w:tcW w:w="500" w:type="pct"/>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品目预算（元）</w:t>
            </w:r>
          </w:p>
        </w:tc>
      </w:tr>
      <w:tr w:rsidR="00C03938" w:rsidRPr="00C03938" w:rsidTr="00C03938">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1-1</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A02100407-质谱仪</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电感耦合等离子体串联质谱仪</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1（台）</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否</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t>1.总体要求：1.1 电感耦合等离子体串联质谱仪作为新一代重金属分析系统，可搭配LC、自动进样器、全自动超级微波/石墨消解系统等连用技术。1.2 该系统广泛应用于水质、土壤、大气颗粒物、固废、食品、动植物、食品接触材料、化妆品、半导体、高纯材料、矿产、石油化工、工业品、纺织等领域，且符合相关国家标准分析方法的要求。2．供货要求：国产2.1 仪器类型：电感耦合等离</w:t>
            </w:r>
            <w:r w:rsidRPr="00C03938">
              <w:rPr>
                <w:rFonts w:ascii="宋体" w:eastAsia="宋体" w:hAnsi="宋体" w:cs="宋体"/>
                <w:kern w:val="0"/>
                <w:sz w:val="24"/>
                <w:szCs w:val="24"/>
              </w:rPr>
              <w:lastRenderedPageBreak/>
              <w:t>子体串联质谱仪（ICP-MS/MS）2.2 数量：一台2.3 内容： 2.3.1高灵敏型电感耦合等离子体串联质谱仪：一套包含2.3.1.1 标准进样系统（雾化室、雾化器、炬管、中心管、泵管连接管、蠕动泵管）2.3.1.2 截取锥、采样锥及配套垫圈、拆锥工具2.3.1.3 机械泵及配件2.3.1.4 最多十路流量质量控制器2.3.1.5 高配电脑2.3.1.6 氩气减压阀，气体管路及接头2.3.1.7 排风管（含卡箍）2.3.1.8 调谐液、校正液2.3.1.9 4G网卡2.3.1.10 工具包2.3.2操作手册：一套2.3.3ICP-MS/MS专用分析软件以及在线帮助系统：一套2.3.4循坏冷却水机：一台2.3.5自动进样器（SA-240，240位）：一台2.3.6交流稳压电源：一台2.3.7不间断电源：一台2.3.8激光打印机：一台</w:t>
            </w:r>
            <w:r w:rsidRPr="00C03938">
              <w:rPr>
                <w:rFonts w:ascii="宋体" w:eastAsia="宋体" w:hAnsi="宋体" w:cs="宋体"/>
                <w:kern w:val="0"/>
                <w:sz w:val="24"/>
                <w:szCs w:val="24"/>
              </w:rPr>
              <w:lastRenderedPageBreak/>
              <w:t>2.3.9耐HF进样系统：一套（耐HF雾化室组件、PFA微量雾化器组件、蓝宝石中心管组件）2.3.10 氩气在线稀释系统：一套2.3.11 Avio 200 ICP-oes：一套2.3.12 MDX-310离心机：一套3．技术指标3.1 离子源：3.1.1 自激式全固态ICP离子源，频率为27.12 MHz，功率范围为500-1600W连续可调，功率稳定值＜±0.1%，频率稳定值＜±0.01%。射频线圈使用水冷技术；无需匹配箱，毫秒级快速变频匹配等离子体负载变化，不易熄火。*3.1.2 垂直离子源等离子体，垂直炬管，分析高盐和高挥发性样品的耐受力更佳，降低氩气消耗，提升炬管、离子接口使用寿命，轻松解决水平炬管难题。3.1.3 平衡式驱动，消除等离子电势，减少离子动能色散，降低二次离子产生，无需屏蔽</w:t>
            </w:r>
            <w:r w:rsidRPr="00C03938">
              <w:rPr>
                <w:rFonts w:ascii="宋体" w:eastAsia="宋体" w:hAnsi="宋体" w:cs="宋体"/>
                <w:kern w:val="0"/>
                <w:sz w:val="24"/>
                <w:szCs w:val="24"/>
              </w:rPr>
              <w:lastRenderedPageBreak/>
              <w:t>圈等额外的昂贵消耗品，就可消除锥口二次电弧放电，延长锥使用寿命。*3.1.4 惰性保护线圈，线圈表面由聚四氟材料包覆保护免于腐蚀。*3.1.5 提供500W超低功率待机，降低氩气消耗50%以上，氩气用量仅为5L/min。3.2接口：双锥接口，锥材质为镍、铂材质可选。铂锥抗腐蚀性强，可应对分析含磷酸等高腐蚀基体的样品。可灵活配置高灵敏度或耐高盐截取锥，耐高盐截取锥保证长期分析高盐样品的稳定值，高灵敏度截取锥可保证满足不同类型样品高通量分析等应用需求。3.2.1提手式换锥系统，自带联锁保护，杜绝异常操作。简便的体外换锥维护，无需泄真空就可以方便换锥维护，且避免线圈的损坏。（体内换锥需提供10个线圈）3.3 提取透镜：提取透镜上可以使用零电压、负电压和正</w:t>
            </w:r>
            <w:r w:rsidRPr="00C03938">
              <w:rPr>
                <w:rFonts w:ascii="宋体" w:eastAsia="宋体" w:hAnsi="宋体" w:cs="宋体"/>
                <w:kern w:val="0"/>
                <w:sz w:val="24"/>
                <w:szCs w:val="24"/>
              </w:rPr>
              <w:lastRenderedPageBreak/>
              <w:t>电压等多种提取模式，正电压可以完全隔离离子，防止在待机的时候离子进入离子光学系统，造成不必要的污染，免维护清洗。*3.4离子传输系统：低背景的离子传输，离子前后两次离轴，Q1四极杆前正交90°离轴，叠加碰撞池后离轴偏转，彻底实现干扰粒子的有效消除（中性粒子、电子、光子），无需更换清洗离子透镜。*3.5碰撞反应池：采用全新的六极杆碰撞/反应池系统，分布式进气系统最大限度消除干扰，大大提高碰撞效率，提升灵敏度。内置五路碰撞反应气，在同一方法中可以同时使用多种气体，包括碰撞模式、氧化反应模式和还原反应模式三种模式切换。*3.6四级杆质量分析器：高精度纯Mo材料四极杆，保证最佳的质量轴稳定值，两组四极杆规格一致，真正意义上的三重四极杆，Q1、</w:t>
            </w:r>
            <w:r w:rsidRPr="00C03938">
              <w:rPr>
                <w:rFonts w:ascii="宋体" w:eastAsia="宋体" w:hAnsi="宋体" w:cs="宋体"/>
                <w:kern w:val="0"/>
                <w:sz w:val="24"/>
                <w:szCs w:val="24"/>
              </w:rPr>
              <w:lastRenderedPageBreak/>
              <w:t>Q2均实现单位质量分辨。3.7 检测器：脉冲/模拟双模式不连续打拿极检测器，可以在一次进样过程中同时完成扫描和选择分析（定性和定量分析），并可在模拟和脉冲模式之间实现自动切换。3.8 等离子体彩色摄像头：具有带电磁屏蔽的等离子体实时观测功能，可以通过工作站软件实时监控等离子体状态，实时全彩监测等离子体、锥口和中心管状态，便于样品分析和维护确认。3.9进样系统要求：3.9.1提供多种雾化器可选，包括高效石英同心雾化器；耐高盐同心雾化器；PFA微量进样雾化器，具有高雾化效率及可耐氢氟酸进样。3.9.2小体积旋流型雾化室，死体积小，气溶胶雾化效率高，低记忆效应，标配TEC制冷模块，制冷温度＜-10℃，提高仪器的连续工作稳定值和有机溶剂分析能力，</w:t>
            </w:r>
            <w:r w:rsidRPr="00C03938">
              <w:rPr>
                <w:rFonts w:ascii="宋体" w:eastAsia="宋体" w:hAnsi="宋体" w:cs="宋体"/>
                <w:kern w:val="0"/>
                <w:sz w:val="24"/>
                <w:szCs w:val="24"/>
              </w:rPr>
              <w:lastRenderedPageBreak/>
              <w:t>降低氧化物产率，提升仪器的稳定值。3.9.3分体可拆卸式石英炬管，预准直的炬管座内置式气路连接，易操作的卡式推入炬管，方便日常更换维护而无需拆卸气体管路。3.9.4多种中心管可选，与炬管分离式，针对不同应用仅需更换中心管即可实现有机、高盐、高灵敏、耐HF酸等不同进样需求，方便更换与维护。3.9.5蠕动泵：12滚轮，4通道蠕动泵。确保稳定进样的同时，可支持进样管、内标管、废液管同时运行。3.9.6高精度气体质量流量计标配控制四路工作气体，包括雾化气、辅助气、冷却气、碰撞气。根据需要最多可配置十路MFC，用做稀释气、辅助加氧、五路碰撞反应气。*3.9.7可配置全自动在线气体稀释装置，可在矩管之前把样品基体稀释到0.3%以内，保证接口区域与质谱区域不</w:t>
            </w:r>
            <w:r w:rsidRPr="00C03938">
              <w:rPr>
                <w:rFonts w:ascii="宋体" w:eastAsia="宋体" w:hAnsi="宋体" w:cs="宋体"/>
                <w:kern w:val="0"/>
                <w:sz w:val="24"/>
                <w:szCs w:val="24"/>
              </w:rPr>
              <w:lastRenderedPageBreak/>
              <w:t>受高基体污染，消除高基体造成的信号抑制效果，具有预设稀释倍数和稀释气体流量手动调节两种工作模式。传统ICP-MS耐盐~0.2%，氩气稀释后可实现＞10%含盐量的直接测定。3.10 软件要求： 3.10.1 操作系统：商用电脑，Microsoft？ Windows 10等多任务、多用户系统软件。3.10.2 自动化分析功能（仪器形象化界面、自动调谐、自动诊断、定制化用户报告、启动关闭真空，炬位调整，等离子体参数\离子透镜电压优化，标准\碰撞池工作模式切换等）。3.10.3 实时数据显示和实时报告显示。3.10.4 其他智能化功能包括：动态调整进样时间和冲洗时间，用户方法库管理，QC 功能可以满足EPA方法的QC要求。3.10.5 ICP-MSMS操作软件还可以安装于个人计算机上，样</w:t>
            </w:r>
            <w:r w:rsidRPr="00C03938">
              <w:rPr>
                <w:rFonts w:ascii="宋体" w:eastAsia="宋体" w:hAnsi="宋体" w:cs="宋体"/>
                <w:kern w:val="0"/>
                <w:sz w:val="24"/>
                <w:szCs w:val="24"/>
              </w:rPr>
              <w:lastRenderedPageBreak/>
              <w:t>品分析数据可以使用此软件进行离线数据处理并生成报告。*3.10.6可配置 HPLC-ICP-MSMS接口：可以用同一台电脑和同一套软件同时控制现有HPLC和ICP-MSMS，实现联机全自动同步分析的系统，包括实时显示，实时数据分析，谱图叠加、保留时间、峰积分、工作曲线，自动进样分析等功能。3.11性能要求：*3.11.1质量范围：2－290amu。3.11.2 质量分辨率：具有高分辨和标准分辨率两种模式，调节范围0.3-3.0amu，连续可调，可以在一次方法分析过程中同时使用两种模式，以便通过变化分辨率扩大样品分析应用范围。3.11.3 线性动态范围：大于10个数量级。3.11.4 背景稳定值：定义为5amu处背景信号的平均值，低于0.2cps。3.11.5 短期稳定值：20分钟稳定值RSD</w:t>
            </w:r>
            <w:r w:rsidRPr="00C03938">
              <w:rPr>
                <w:rFonts w:ascii="宋体" w:eastAsia="宋体" w:hAnsi="宋体" w:cs="宋体"/>
                <w:kern w:val="0"/>
                <w:sz w:val="24"/>
                <w:szCs w:val="24"/>
              </w:rPr>
              <w:lastRenderedPageBreak/>
              <w:t>均＜2%3.11.6 长期稳定值：2小时稳定值RSD均＜3% 3.11.7 灵敏度：在同样一个仪器条件下，低质量数的灵敏度应在50Mcps/ppm 以上，中质量数的灵敏度应在300 Mcps/ppm 以上，高质量数的灵敏度应在300 Mcps/ppm 以上。3.11.8 双电荷离子和氧化物离子: Ce ++/ Ce +低于3％，CeO+/Ce+的低于3％。*3.11.9检出限：轻质量元素: ＜0.5ppt，中质量数元素: ＜0.1ppt，高质量数元素: ＜0.1ppt。3.11.10丰度灵敏度：5 x 10-8。3.11.11质量轴稳定值: ＜ 0.05 amu/24h。*3.11.12同位素比精密度: ＜ 0.2% （Ag107/Ag109）4、备品备件包：一套，含：旋流雾化室：1套同心雾化器：4套石英炬管：4套2.5mm石英中心管 ：4套蠕动泵废液管（带</w:t>
            </w:r>
            <w:r w:rsidRPr="00C03938">
              <w:rPr>
                <w:rFonts w:ascii="宋体" w:eastAsia="宋体" w:hAnsi="宋体" w:cs="宋体"/>
                <w:kern w:val="0"/>
                <w:sz w:val="24"/>
                <w:szCs w:val="24"/>
              </w:rPr>
              <w:lastRenderedPageBreak/>
              <w:t>扩口，6根/包）：4套蠕动泵进样管0.51mm（带扩口，6根/包）：4套内标进样管（带扩口，6根/包）：4套采样锥配套石墨垫圈：4套泵管连接进样管（2米/根）：4套泵管连接内标管（2米/根）：4套泵管连接废液管（2米/根）：4套机械泵油：5套采样锥（铂）：3套截取锥（铂）：3套15ml样品管（100个）：5套自动进样器进样针（配合SA-240）：1套5. 服务要求：5.1技术文件：提供投标货物的详细、完整的技术资料.设备资料包括操作手册、维修手册及相关的使用说明书；5.2保修期：设备的质量保证期为最终验收合格后5年； 5.3技术培训：现场培训以及国内厂家的应用中心高级培训，提供3名免费名额</w:t>
            </w:r>
          </w:p>
        </w:tc>
        <w:tc>
          <w:tcPr>
            <w:tcW w:w="0" w:type="auto"/>
            <w:tcBorders>
              <w:top w:val="nil"/>
              <w:left w:val="nil"/>
              <w:bottom w:val="nil"/>
              <w:right w:val="nil"/>
            </w:tcBorders>
            <w:vAlign w:val="bottom"/>
            <w:hideMark/>
          </w:tcPr>
          <w:p w:rsidR="00C03938" w:rsidRPr="00C03938" w:rsidRDefault="00C03938" w:rsidP="00C03938">
            <w:pPr>
              <w:widowControl/>
              <w:spacing w:before="0" w:beforeAutospacing="0" w:after="0" w:afterAutospacing="0"/>
              <w:jc w:val="center"/>
              <w:rPr>
                <w:rFonts w:ascii="宋体" w:eastAsia="宋体" w:hAnsi="宋体" w:cs="宋体"/>
                <w:kern w:val="0"/>
                <w:sz w:val="24"/>
                <w:szCs w:val="24"/>
              </w:rPr>
            </w:pPr>
            <w:r w:rsidRPr="00C03938">
              <w:rPr>
                <w:rFonts w:ascii="宋体" w:eastAsia="宋体" w:hAnsi="宋体" w:cs="宋体"/>
                <w:kern w:val="0"/>
                <w:sz w:val="24"/>
                <w:szCs w:val="24"/>
              </w:rPr>
              <w:lastRenderedPageBreak/>
              <w:t>2400000</w:t>
            </w:r>
          </w:p>
        </w:tc>
      </w:tr>
    </w:tbl>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仿宋_GB2312" w:eastAsia="仿宋_GB2312" w:hAnsi="inherit" w:cs="宋体" w:hint="eastAsia"/>
          <w:color w:val="383838"/>
          <w:kern w:val="0"/>
          <w:szCs w:val="21"/>
          <w:bdr w:val="none" w:sz="0" w:space="0" w:color="auto" w:frame="1"/>
        </w:rPr>
        <w:lastRenderedPageBreak/>
        <w:t>             </w:t>
      </w:r>
      <w:r w:rsidRPr="00C03938">
        <w:rPr>
          <w:rFonts w:ascii="仿宋_GB2312" w:eastAsia="仿宋_GB2312" w:hAnsi="inherit" w:cs="宋体" w:hint="eastAsia"/>
          <w:color w:val="383838"/>
          <w:kern w:val="0"/>
          <w:szCs w:val="21"/>
          <w:bdr w:val="none" w:sz="0" w:space="0" w:color="auto" w:frame="1"/>
        </w:rPr>
        <w:t>合同履行期限：</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合同签订后（60）天内交货</w:t>
      </w:r>
      <w:r w:rsidRPr="00C03938">
        <w:rPr>
          <w:rFonts w:ascii="inherit" w:eastAsia="微软雅黑" w:hAnsi="inherit" w:cs="宋体"/>
          <w:color w:val="383838"/>
          <w:kern w:val="0"/>
          <w:szCs w:val="2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本合同包：不接受联合体投标</w:t>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二、申请人的资格要求：</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lastRenderedPageBreak/>
        <w:t>        1.</w:t>
      </w:r>
      <w:r w:rsidRPr="00C03938">
        <w:rPr>
          <w:rFonts w:ascii="inherit" w:eastAsia="微软雅黑" w:hAnsi="inherit" w:cs="宋体"/>
          <w:color w:val="383838"/>
          <w:kern w:val="0"/>
          <w:szCs w:val="21"/>
        </w:rPr>
        <w:t>满足《中华人民共和国政府采购法》第二十二条规定；</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2.本项目的特定资格要求：</w:t>
      </w:r>
      <w:r w:rsidRPr="00C03938">
        <w:rPr>
          <w:rFonts w:ascii="仿宋_GB2312" w:eastAsia="仿宋_GB2312" w:hAnsi="inherit" w:cs="宋体" w:hint="eastAsia"/>
          <w:color w:val="383838"/>
          <w:kern w:val="0"/>
          <w:szCs w:val="21"/>
          <w:bdr w:val="none" w:sz="0" w:space="0" w:color="auto" w:frame="1"/>
        </w:rPr>
        <w:br/>
      </w:r>
      <w:r w:rsidRPr="00C03938">
        <w:rPr>
          <w:rFonts w:ascii="inherit" w:eastAsia="仿宋_GB2312" w:hAnsi="inherit" w:cs="宋体"/>
          <w:b/>
          <w:bCs/>
          <w:color w:val="383838"/>
          <w:kern w:val="0"/>
        </w:rPr>
        <w:t>         </w:t>
      </w:r>
      <w:r w:rsidRPr="00C03938">
        <w:rPr>
          <w:rFonts w:ascii="inherit" w:eastAsia="仿宋_GB2312" w:hAnsi="inherit" w:cs="宋体"/>
          <w:b/>
          <w:bCs/>
          <w:color w:val="383838"/>
          <w:kern w:val="0"/>
        </w:rPr>
        <w:t>包</w:t>
      </w:r>
      <w:r w:rsidRPr="00C03938">
        <w:rPr>
          <w:rFonts w:ascii="inherit" w:eastAsia="仿宋_GB2312" w:hAnsi="inherit" w:cs="宋体"/>
          <w:b/>
          <w:bCs/>
          <w:color w:val="383838"/>
          <w:kern w:val="0"/>
        </w:rPr>
        <w:t>1</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(1)明细：“信用承诺制”要求</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描述：本项目允许采用“信用承诺制”，根据《厦门市财政局关于进一步减轻供应 商参与政府采购活动成本负担的通知》（厦财采〔2021〕5号）规定，投标人提供“资格承诺函”的即可参加采购活动，在投标文件中无需再提供财务状况报告、依法缴纳税收和社会保障资金的相关证明材料。投标人应当遵循诚实信用原则，不得作虚假承诺。投标人承诺不实的，属于提供虚假材料谋取中标，应依法承担相应的法律责任。</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(2)明细：信用记录要求（招标文件其他地方要求与本条款要求不一致的，以本条款要求为准）</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描述：1、信用信息查询渠道：资格审查小组通过“信用中国”网站（www.creditchina.gov.cn）、中国政府采购网（www.ccgp.gov.cn）、“信用厦门”网站（credit.xm.gov.cn）查询所有供应 商的信用信息。2、截止时点：查询供应 商截止开标当天前三年内的信用信息。3、查询记录和证据留存方式：资格审查小组将查询结果网页打印后随采购文件一并存档。 4、信用信息的使用规则：（1）查询结果显示供应 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 商信息的，不认定供应 商资格审查不合格；评审结束后，通过其他渠道发现供应 商存在不良信用记录的，不认定为资格审查错误，将依照有关规定进行调查处理。（3）联合体成员存在不良信用记录的，视同联合体存在不良信用记录，联合体资格审查不合格。 5、供应 商无需提供信用信息查询结果。若供应 商自行提供查询结果的，仍以资格审查人员查询结果为准。</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(3)明细：联合体投标要求</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描述：本合同包不接受联合体投标。</w:t>
      </w:r>
      <w:r w:rsidRPr="00C03938">
        <w:rPr>
          <w:rFonts w:ascii="仿宋_GB2312" w:eastAsia="仿宋_GB2312" w:hAnsi="inherit" w:cs="宋体" w:hint="eastAsia"/>
          <w:color w:val="383838"/>
          <w:kern w:val="0"/>
          <w:szCs w:val="21"/>
          <w:bdr w:val="none" w:sz="0" w:space="0" w:color="auto" w:frame="1"/>
        </w:rPr>
        <w:br/>
        <w:t xml:space="preserve">（如项目接受联合体投标，对联合体应提出相关资格要求；如属于特定行业项目,供应商应当具备特定行业法定准入要求。)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br/>
        <w:t>三、采购项目需要落实的政府采购政策</w:t>
      </w:r>
      <w:r w:rsidRPr="00C03938">
        <w:rPr>
          <w:rFonts w:ascii="仿宋_GB2312" w:eastAsia="仿宋_GB2312" w:hAnsi="inherit" w:cs="宋体" w:hint="eastAsia"/>
          <w:color w:val="383838"/>
          <w:kern w:val="0"/>
          <w:szCs w:val="21"/>
          <w:bdr w:val="none" w:sz="0" w:space="0" w:color="auto" w:frame="1"/>
        </w:rPr>
        <w:br/>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采购进口产品，适用于（合同包1）。强制采购节能产品，适用于（合同包1），按照节能产品政府采购品目清单执行。采购环境标志产品，适用于（合同包1），按照环境标志产品政府采购品目清单执行。强制采购信息安全产品，适用于（合同包1）。促进中小企业发展政策，适用于（合同包1）。支持监狱企业发展政策，适用于（合同包1）。促进残疾人就业政策，适用于（合同包）。信用记录，适用于（合同包1）。</w:t>
      </w:r>
      <w:r w:rsidRPr="00C03938">
        <w:rPr>
          <w:rFonts w:ascii="仿宋_GB2312" w:eastAsia="仿宋_GB2312" w:hAnsi="inherit" w:cs="宋体" w:hint="eastAsia"/>
          <w:color w:val="383838"/>
          <w:kern w:val="0"/>
          <w:szCs w:val="21"/>
          <w:bdr w:val="none" w:sz="0" w:space="0" w:color="auto" w:frame="1"/>
        </w:rPr>
        <w:br/>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lastRenderedPageBreak/>
        <w:t>四、获取招标文件</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时间：</w:t>
      </w:r>
      <w:r w:rsidRPr="00C03938">
        <w:rPr>
          <w:rFonts w:ascii="仿宋_GB2312" w:eastAsia="仿宋_GB2312" w:hAnsi="inherit" w:cs="宋体" w:hint="eastAsia"/>
          <w:color w:val="383838"/>
          <w:kern w:val="0"/>
          <w:szCs w:val="21"/>
          <w:bdr w:val="none" w:sz="0" w:space="0" w:color="auto" w:frame="1"/>
          <w:shd w:val="clear" w:color="auto" w:fill="FFFFFF"/>
        </w:rPr>
        <w:t>2021-11-25 11:10至2021-12-10 23:59（提供期限自本公告发布之日起不得少于5个工作日），每天上午00:00:00至11:59:59，下午12:00:00至23:59:59（北京时间，法定节假日除外)</w:t>
      </w:r>
      <w:r w:rsidRPr="00C03938">
        <w:rPr>
          <w:rFonts w:ascii="仿宋_GB2312" w:eastAsia="仿宋_GB2312" w:hAnsi="inherit" w:cs="宋体" w:hint="eastAsia"/>
          <w:color w:val="383838"/>
          <w:kern w:val="0"/>
          <w:szCs w:val="21"/>
          <w:bdr w:val="none" w:sz="0" w:space="0" w:color="auto" w:frame="1"/>
          <w:shd w:val="clear" w:color="auto" w:fill="FFFFFF"/>
        </w:rPr>
        <w:br/>
      </w:r>
      <w:r w:rsidRPr="00C03938">
        <w:rPr>
          <w:rFonts w:ascii="inherit" w:eastAsia="微软雅黑" w:hAnsi="inherit" w:cs="宋体"/>
          <w:color w:val="383838"/>
          <w:kern w:val="0"/>
          <w:szCs w:val="21"/>
        </w:rPr>
        <w:t>        </w:t>
      </w:r>
      <w:r w:rsidRPr="00C03938">
        <w:rPr>
          <w:rFonts w:ascii="inherit" w:eastAsia="微软雅黑" w:hAnsi="inherit" w:cs="宋体"/>
          <w:color w:val="383838"/>
          <w:kern w:val="0"/>
          <w:szCs w:val="21"/>
        </w:rPr>
        <w:t>地点：招标文件随同本项目招标公告一并发布；投标人应先在福建省政府采购网</w:t>
      </w:r>
      <w:r w:rsidRPr="00C03938">
        <w:rPr>
          <w:rFonts w:ascii="inherit" w:eastAsia="微软雅黑" w:hAnsi="inherit" w:cs="宋体"/>
          <w:color w:val="383838"/>
          <w:kern w:val="0"/>
          <w:szCs w:val="21"/>
        </w:rPr>
        <w:t>(zfcg.czt.fujian.gov.cn)</w:t>
      </w:r>
      <w:r w:rsidRPr="00C03938">
        <w:rPr>
          <w:rFonts w:ascii="inherit" w:eastAsia="微软雅黑" w:hAnsi="inherit" w:cs="宋体"/>
          <w:color w:val="383838"/>
          <w:kern w:val="0"/>
          <w:szCs w:val="21"/>
        </w:rPr>
        <w:t>免费申请账号在福建省政府采购网上公开信息系统按项目下载招标文件</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请根据项目所在地，登录对应的</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省本级</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市级</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区县</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）福建省政府采购网上公开信息系统操作</w:t>
      </w:r>
      <w:r w:rsidRPr="00C03938">
        <w:rPr>
          <w:rFonts w:ascii="inherit" w:eastAsia="微软雅黑" w:hAnsi="inherit" w:cs="宋体"/>
          <w:color w:val="383838"/>
          <w:kern w:val="0"/>
          <w:szCs w:val="21"/>
        </w:rPr>
        <w:t>)</w:t>
      </w:r>
      <w:r w:rsidRPr="00C03938">
        <w:rPr>
          <w:rFonts w:ascii="inherit" w:eastAsia="微软雅黑" w:hAnsi="inherit" w:cs="宋体"/>
          <w:color w:val="383838"/>
          <w:kern w:val="0"/>
          <w:szCs w:val="21"/>
        </w:rPr>
        <w:t>，否则投标将被拒绝。</w:t>
      </w:r>
      <w:r w:rsidRPr="00C03938">
        <w:rPr>
          <w:rFonts w:ascii="inherit" w:eastAsia="微软雅黑" w:hAnsi="inherit" w:cs="宋体"/>
          <w:color w:val="383838"/>
          <w:kern w:val="0"/>
          <w:szCs w:val="21"/>
        </w:rPr>
        <w:br/>
        <w:t xml:space="preserve">       </w:t>
      </w:r>
      <w:r w:rsidRPr="00C03938">
        <w:rPr>
          <w:rFonts w:ascii="inherit" w:eastAsia="微软雅黑" w:hAnsi="inherit" w:cs="宋体"/>
          <w:color w:val="383838"/>
          <w:kern w:val="0"/>
          <w:szCs w:val="21"/>
        </w:rPr>
        <w:t>方式：在线获取</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售价：免费</w:t>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五、提交投标文件截止时间、开标时间和地点</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w:t>
      </w:r>
      <w:r w:rsidRPr="00C03938">
        <w:rPr>
          <w:rFonts w:ascii="inherit" w:eastAsia="微软雅黑" w:hAnsi="inherit" w:cs="宋体"/>
          <w:color w:val="383838"/>
          <w:kern w:val="0"/>
          <w:szCs w:val="21"/>
          <w:bdr w:val="none" w:sz="0" w:space="0" w:color="auto" w:frame="1"/>
        </w:rPr>
        <w:t>2021-12-16 09:15</w:t>
      </w:r>
      <w:r w:rsidRPr="00C03938">
        <w:rPr>
          <w:rFonts w:ascii="inherit" w:eastAsia="微软雅黑" w:hAnsi="inherit" w:cs="宋体"/>
          <w:color w:val="383838"/>
          <w:kern w:val="0"/>
          <w:szCs w:val="21"/>
        </w:rPr>
        <w:t>（北京时间）（自招标文件开始发出之日起至投标人提交投标文件截止之日止，不得少于</w:t>
      </w:r>
      <w:r w:rsidRPr="00C03938">
        <w:rPr>
          <w:rFonts w:ascii="inherit" w:eastAsia="微软雅黑" w:hAnsi="inherit" w:cs="宋体"/>
          <w:color w:val="383838"/>
          <w:kern w:val="0"/>
          <w:szCs w:val="21"/>
        </w:rPr>
        <w:t>20</w:t>
      </w:r>
      <w:r w:rsidRPr="00C03938">
        <w:rPr>
          <w:rFonts w:ascii="inherit" w:eastAsia="微软雅黑" w:hAnsi="inherit" w:cs="宋体"/>
          <w:color w:val="383838"/>
          <w:kern w:val="0"/>
          <w:szCs w:val="21"/>
        </w:rPr>
        <w:t>日）</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地点：</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福建省厦门市思明区湖里区云顶北路</w:t>
      </w:r>
      <w:r w:rsidRPr="00C03938">
        <w:rPr>
          <w:rFonts w:ascii="inherit" w:eastAsia="微软雅黑" w:hAnsi="inherit" w:cs="宋体"/>
          <w:color w:val="383838"/>
          <w:kern w:val="0"/>
          <w:szCs w:val="21"/>
        </w:rPr>
        <w:t>842</w:t>
      </w:r>
      <w:r w:rsidRPr="00C03938">
        <w:rPr>
          <w:rFonts w:ascii="inherit" w:eastAsia="微软雅黑" w:hAnsi="inherit" w:cs="宋体"/>
          <w:color w:val="383838"/>
          <w:kern w:val="0"/>
          <w:szCs w:val="21"/>
        </w:rPr>
        <w:t>号厦门市行政服务中心</w:t>
      </w:r>
      <w:r w:rsidRPr="00C03938">
        <w:rPr>
          <w:rFonts w:ascii="inherit" w:eastAsia="微软雅黑" w:hAnsi="inherit" w:cs="宋体"/>
          <w:color w:val="383838"/>
          <w:kern w:val="0"/>
          <w:szCs w:val="21"/>
        </w:rPr>
        <w:t>4</w:t>
      </w:r>
      <w:r w:rsidRPr="00C03938">
        <w:rPr>
          <w:rFonts w:ascii="inherit" w:eastAsia="微软雅黑" w:hAnsi="inherit" w:cs="宋体"/>
          <w:color w:val="383838"/>
          <w:kern w:val="0"/>
          <w:szCs w:val="21"/>
        </w:rPr>
        <w:t>楼</w:t>
      </w:r>
      <w:r w:rsidRPr="00C03938">
        <w:rPr>
          <w:rFonts w:ascii="inherit" w:eastAsia="微软雅黑" w:hAnsi="inherit" w:cs="宋体"/>
          <w:color w:val="383838"/>
          <w:kern w:val="0"/>
          <w:szCs w:val="21"/>
        </w:rPr>
        <w:t>C</w:t>
      </w:r>
      <w:r w:rsidRPr="00C03938">
        <w:rPr>
          <w:rFonts w:ascii="inherit" w:eastAsia="微软雅黑" w:hAnsi="inherit" w:cs="宋体"/>
          <w:color w:val="383838"/>
          <w:kern w:val="0"/>
          <w:szCs w:val="21"/>
        </w:rPr>
        <w:t>区，具体收标窗口及开标厅详见大厅信息屏显示内容。</w:t>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六、公告期限</w:t>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w:t>
      </w:r>
      <w:r w:rsidRPr="00C03938">
        <w:rPr>
          <w:rFonts w:ascii="inherit" w:eastAsia="微软雅黑" w:hAnsi="inherit" w:cs="宋体"/>
          <w:color w:val="383838"/>
          <w:kern w:val="0"/>
          <w:szCs w:val="21"/>
        </w:rPr>
        <w:t>自本公告发布之日起</w:t>
      </w:r>
      <w:r w:rsidRPr="00C03938">
        <w:rPr>
          <w:rFonts w:ascii="inherit" w:eastAsia="微软雅黑" w:hAnsi="inherit" w:cs="宋体"/>
          <w:color w:val="383838"/>
          <w:kern w:val="0"/>
          <w:szCs w:val="21"/>
        </w:rPr>
        <w:t>5</w:t>
      </w:r>
      <w:r w:rsidRPr="00C03938">
        <w:rPr>
          <w:rFonts w:ascii="inherit" w:eastAsia="微软雅黑" w:hAnsi="inherit" w:cs="宋体"/>
          <w:color w:val="383838"/>
          <w:kern w:val="0"/>
          <w:szCs w:val="21"/>
        </w:rPr>
        <w:t>个工作日。</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七、其他补充事宜</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bdr w:val="none" w:sz="0" w:space="0" w:color="auto" w:frame="1"/>
        </w:rPr>
        <w:t>无</w:t>
      </w:r>
      <w:r w:rsidRPr="00C03938">
        <w:rPr>
          <w:rFonts w:ascii="inherit" w:eastAsia="微软雅黑" w:hAnsi="inherit" w:cs="宋体"/>
          <w:color w:val="383838"/>
          <w:kern w:val="0"/>
          <w:szCs w:val="21"/>
        </w:rPr>
        <w:br/>
      </w:r>
      <w:r w:rsidRPr="00C03938">
        <w:rPr>
          <w:rFonts w:ascii="inherit" w:eastAsia="微软雅黑" w:hAnsi="inherit" w:cs="宋体"/>
          <w:color w:val="383838"/>
          <w:kern w:val="0"/>
          <w:szCs w:val="21"/>
        </w:rPr>
        <w:lastRenderedPageBreak/>
        <w:br/>
      </w:r>
      <w:r w:rsidRPr="00C03938">
        <w:rPr>
          <w:rFonts w:ascii="inherit" w:eastAsia="微软雅黑" w:hAnsi="inherit" w:cs="宋体"/>
          <w:color w:val="383838"/>
          <w:kern w:val="0"/>
          <w:szCs w:val="21"/>
        </w:rPr>
        <w:t>八、对本次招标提出询问，请按以下方式联系。</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1.</w:t>
      </w:r>
      <w:r w:rsidRPr="00C03938">
        <w:rPr>
          <w:rFonts w:ascii="inherit" w:eastAsia="微软雅黑" w:hAnsi="inherit" w:cs="宋体"/>
          <w:color w:val="383838"/>
          <w:kern w:val="0"/>
          <w:szCs w:val="21"/>
        </w:rPr>
        <w:t>采购人信息</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名</w:t>
      </w:r>
      <w:r w:rsidRPr="00C03938">
        <w:rPr>
          <w:rFonts w:ascii="inherit" w:eastAsia="微软雅黑" w:hAnsi="inherit" w:cs="宋体"/>
          <w:color w:val="383838"/>
          <w:kern w:val="0"/>
          <w:szCs w:val="21"/>
        </w:rPr>
        <w:t xml:space="preserve">    </w:t>
      </w:r>
      <w:r w:rsidRPr="00C03938">
        <w:rPr>
          <w:rFonts w:ascii="inherit" w:eastAsia="微软雅黑" w:hAnsi="inherit" w:cs="宋体"/>
          <w:color w:val="383838"/>
          <w:kern w:val="0"/>
          <w:szCs w:val="21"/>
        </w:rPr>
        <w:t>称：</w:t>
      </w:r>
      <w:r w:rsidRPr="00C03938">
        <w:rPr>
          <w:rFonts w:ascii="inherit" w:eastAsia="微软雅黑" w:hAnsi="inherit" w:cs="宋体"/>
          <w:color w:val="383838"/>
          <w:kern w:val="0"/>
        </w:rPr>
        <w:t>厦门市食品药品质量检验研究院</w:t>
      </w:r>
      <w:r w:rsidRPr="00C03938">
        <w:rPr>
          <w:rFonts w:ascii="inherit" w:eastAsia="微软雅黑" w:hAnsi="inherit" w:cs="宋体"/>
          <w:color w:val="383838"/>
          <w:kern w:val="0"/>
          <w:szCs w:val="21"/>
        </w:rPr>
        <w:t> </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地</w:t>
      </w:r>
      <w:r w:rsidRPr="00C03938">
        <w:rPr>
          <w:rFonts w:ascii="inherit" w:eastAsia="微软雅黑" w:hAnsi="inherit" w:cs="宋体"/>
          <w:color w:val="383838"/>
          <w:kern w:val="0"/>
          <w:szCs w:val="21"/>
        </w:rPr>
        <w:t xml:space="preserve">    </w:t>
      </w:r>
      <w:r w:rsidRPr="00C03938">
        <w:rPr>
          <w:rFonts w:ascii="inherit" w:eastAsia="微软雅黑" w:hAnsi="inherit" w:cs="宋体"/>
          <w:color w:val="383838"/>
          <w:kern w:val="0"/>
          <w:szCs w:val="21"/>
        </w:rPr>
        <w:t>址：</w:t>
      </w:r>
      <w:r w:rsidRPr="00C03938">
        <w:rPr>
          <w:rFonts w:ascii="inherit" w:eastAsia="微软雅黑" w:hAnsi="inherit" w:cs="宋体"/>
          <w:color w:val="383838"/>
          <w:kern w:val="0"/>
        </w:rPr>
        <w:t>福建省厦门市湖里区东渡海山路３３号</w:t>
      </w:r>
      <w:r w:rsidRPr="00C03938">
        <w:rPr>
          <w:rFonts w:ascii="inherit" w:eastAsia="微软雅黑" w:hAnsi="inherit" w:cs="宋体"/>
          <w:color w:val="383838"/>
          <w:kern w:val="0"/>
          <w:szCs w:val="21"/>
        </w:rPr>
        <w:br/>
        <w:t xml:space="preserve">         </w:t>
      </w:r>
      <w:r w:rsidRPr="00C03938">
        <w:rPr>
          <w:rFonts w:ascii="inherit" w:eastAsia="微软雅黑" w:hAnsi="inherit" w:cs="宋体"/>
          <w:color w:val="383838"/>
          <w:kern w:val="0"/>
          <w:szCs w:val="21"/>
        </w:rPr>
        <w:t>联系方式：</w:t>
      </w:r>
      <w:r w:rsidRPr="00C03938">
        <w:rPr>
          <w:rFonts w:ascii="inherit" w:eastAsia="微软雅黑" w:hAnsi="inherit" w:cs="宋体"/>
          <w:color w:val="383838"/>
          <w:kern w:val="0"/>
        </w:rPr>
        <w:t>15980814899</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2.</w:t>
      </w:r>
      <w:r w:rsidRPr="00C03938">
        <w:rPr>
          <w:rFonts w:ascii="inherit" w:eastAsia="微软雅黑" w:hAnsi="inherit" w:cs="宋体"/>
          <w:color w:val="383838"/>
          <w:kern w:val="0"/>
          <w:szCs w:val="21"/>
        </w:rPr>
        <w:t>采购代理机构信息（如有）</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名</w:t>
      </w:r>
      <w:r w:rsidRPr="00C03938">
        <w:rPr>
          <w:rFonts w:ascii="inherit" w:eastAsia="微软雅黑" w:hAnsi="inherit" w:cs="宋体"/>
          <w:color w:val="383838"/>
          <w:kern w:val="0"/>
          <w:szCs w:val="21"/>
        </w:rPr>
        <w:t xml:space="preserve">    </w:t>
      </w:r>
      <w:r w:rsidRPr="00C03938">
        <w:rPr>
          <w:rFonts w:ascii="inherit" w:eastAsia="微软雅黑" w:hAnsi="inherit" w:cs="宋体"/>
          <w:color w:val="383838"/>
          <w:kern w:val="0"/>
          <w:szCs w:val="21"/>
        </w:rPr>
        <w:t>称：</w:t>
      </w:r>
      <w:r w:rsidRPr="00C03938">
        <w:rPr>
          <w:rFonts w:ascii="inherit" w:eastAsia="微软雅黑" w:hAnsi="inherit" w:cs="宋体"/>
          <w:color w:val="383838"/>
          <w:kern w:val="0"/>
        </w:rPr>
        <w:t>厦门市公物采购招投标有限公司</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地　　址：</w:t>
      </w:r>
      <w:r w:rsidRPr="00C03938">
        <w:rPr>
          <w:rFonts w:ascii="inherit" w:eastAsia="微软雅黑" w:hAnsi="inherit" w:cs="宋体"/>
          <w:color w:val="383838"/>
          <w:kern w:val="0"/>
        </w:rPr>
        <w:t>厦门市思明区湖滨南路</w:t>
      </w:r>
      <w:r w:rsidRPr="00C03938">
        <w:rPr>
          <w:rFonts w:ascii="inherit" w:eastAsia="微软雅黑" w:hAnsi="inherit" w:cs="宋体"/>
          <w:color w:val="383838"/>
          <w:kern w:val="0"/>
        </w:rPr>
        <w:t>81</w:t>
      </w:r>
      <w:r w:rsidRPr="00C03938">
        <w:rPr>
          <w:rFonts w:ascii="inherit" w:eastAsia="微软雅黑" w:hAnsi="inherit" w:cs="宋体"/>
          <w:color w:val="383838"/>
          <w:kern w:val="0"/>
        </w:rPr>
        <w:t>号</w:t>
      </w:r>
      <w:r w:rsidRPr="00C03938">
        <w:rPr>
          <w:rFonts w:ascii="inherit" w:eastAsia="微软雅黑" w:hAnsi="inherit" w:cs="宋体"/>
          <w:color w:val="383838"/>
          <w:kern w:val="0"/>
        </w:rPr>
        <w:t>21</w:t>
      </w:r>
      <w:r w:rsidRPr="00C03938">
        <w:rPr>
          <w:rFonts w:ascii="inherit" w:eastAsia="微软雅黑" w:hAnsi="inherit" w:cs="宋体"/>
          <w:color w:val="383838"/>
          <w:kern w:val="0"/>
        </w:rPr>
        <w:t>层</w:t>
      </w:r>
      <w:r w:rsidRPr="00C03938">
        <w:rPr>
          <w:rFonts w:ascii="inherit" w:eastAsia="微软雅黑" w:hAnsi="inherit" w:cs="宋体"/>
          <w:color w:val="383838"/>
          <w:kern w:val="0"/>
        </w:rPr>
        <w:t>D</w:t>
      </w:r>
      <w:r w:rsidRPr="00C03938">
        <w:rPr>
          <w:rFonts w:ascii="inherit" w:eastAsia="微软雅黑" w:hAnsi="inherit" w:cs="宋体"/>
          <w:color w:val="383838"/>
          <w:kern w:val="0"/>
        </w:rPr>
        <w:t>单元</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联系方式：</w:t>
      </w:r>
      <w:r w:rsidRPr="00C03938">
        <w:rPr>
          <w:rFonts w:ascii="inherit" w:eastAsia="微软雅黑" w:hAnsi="inherit" w:cs="宋体"/>
          <w:color w:val="383838"/>
          <w:kern w:val="0"/>
        </w:rPr>
        <w:t>0592-2279328</w:t>
      </w:r>
      <w:r w:rsidRPr="00C03938">
        <w:rPr>
          <w:rFonts w:ascii="inherit" w:eastAsia="微软雅黑" w:hAnsi="inherit" w:cs="宋体"/>
          <w:color w:val="383838"/>
          <w:kern w:val="0"/>
        </w:rPr>
        <w:t>、</w:t>
      </w:r>
      <w:r w:rsidRPr="00C03938">
        <w:rPr>
          <w:rFonts w:ascii="inherit" w:eastAsia="微软雅黑" w:hAnsi="inherit" w:cs="宋体"/>
          <w:color w:val="383838"/>
          <w:kern w:val="0"/>
        </w:rPr>
        <w:t>2233020</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3.</w:t>
      </w:r>
      <w:r w:rsidRPr="00C03938">
        <w:rPr>
          <w:rFonts w:ascii="inherit" w:eastAsia="微软雅黑" w:hAnsi="inherit" w:cs="宋体"/>
          <w:color w:val="383838"/>
          <w:kern w:val="0"/>
          <w:szCs w:val="21"/>
        </w:rPr>
        <w:t>项目联系方式</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项目联系人：叶涵殷、杜亚娟</w:t>
      </w:r>
      <w:r w:rsidRPr="00C03938">
        <w:rPr>
          <w:rFonts w:ascii="inherit" w:eastAsia="微软雅黑" w:hAnsi="inherit" w:cs="宋体"/>
          <w:color w:val="383838"/>
          <w:kern w:val="0"/>
          <w:szCs w:val="21"/>
        </w:rPr>
        <w:br/>
        <w:t>        </w:t>
      </w:r>
      <w:r w:rsidRPr="00C03938">
        <w:rPr>
          <w:rFonts w:ascii="inherit" w:eastAsia="微软雅黑" w:hAnsi="inherit" w:cs="宋体"/>
          <w:color w:val="383838"/>
          <w:kern w:val="0"/>
          <w:szCs w:val="21"/>
        </w:rPr>
        <w:t xml:space="preserve">电　　</w:t>
      </w:r>
      <w:r w:rsidRPr="00C03938">
        <w:rPr>
          <w:rFonts w:ascii="inherit" w:eastAsia="微软雅黑" w:hAnsi="inherit" w:cs="宋体"/>
          <w:color w:val="383838"/>
          <w:kern w:val="0"/>
          <w:szCs w:val="21"/>
        </w:rPr>
        <w:t xml:space="preserve"> </w:t>
      </w:r>
      <w:r w:rsidRPr="00C03938">
        <w:rPr>
          <w:rFonts w:ascii="inherit" w:eastAsia="微软雅黑" w:hAnsi="inherit" w:cs="宋体"/>
          <w:color w:val="383838"/>
          <w:kern w:val="0"/>
          <w:szCs w:val="21"/>
        </w:rPr>
        <w:t>话：</w:t>
      </w:r>
      <w:r w:rsidRPr="00C03938">
        <w:rPr>
          <w:rFonts w:ascii="inherit" w:eastAsia="微软雅黑" w:hAnsi="inherit" w:cs="宋体"/>
          <w:color w:val="383838"/>
          <w:kern w:val="0"/>
        </w:rPr>
        <w:t>0592-2279328</w:t>
      </w:r>
      <w:r w:rsidRPr="00C03938">
        <w:rPr>
          <w:rFonts w:ascii="inherit" w:eastAsia="微软雅黑" w:hAnsi="inherit" w:cs="宋体"/>
          <w:color w:val="383838"/>
          <w:kern w:val="0"/>
        </w:rPr>
        <w:t>、</w:t>
      </w:r>
      <w:r w:rsidRPr="00C03938">
        <w:rPr>
          <w:rFonts w:ascii="inherit" w:eastAsia="微软雅黑" w:hAnsi="inherit" w:cs="宋体"/>
          <w:color w:val="383838"/>
          <w:kern w:val="0"/>
        </w:rPr>
        <w:t>2233020</w:t>
      </w:r>
      <w:r w:rsidRPr="00C03938">
        <w:rPr>
          <w:rFonts w:ascii="inherit" w:eastAsia="微软雅黑" w:hAnsi="inherit" w:cs="宋体"/>
          <w:color w:val="383838"/>
          <w:kern w:val="0"/>
          <w:szCs w:val="21"/>
          <w:bdr w:val="none" w:sz="0" w:space="0" w:color="auto" w:frame="1"/>
        </w:rPr>
        <w:br/>
      </w:r>
      <w:r w:rsidRPr="00C03938">
        <w:rPr>
          <w:rFonts w:ascii="inherit" w:eastAsia="微软雅黑" w:hAnsi="inherit" w:cs="宋体"/>
          <w:color w:val="383838"/>
          <w:kern w:val="0"/>
        </w:rPr>
        <w:t>        </w:t>
      </w:r>
      <w:r w:rsidRPr="00C03938">
        <w:rPr>
          <w:rFonts w:ascii="inherit" w:eastAsia="微软雅黑" w:hAnsi="inherit" w:cs="宋体"/>
          <w:color w:val="383838"/>
          <w:kern w:val="0"/>
        </w:rPr>
        <w:t>网址：</w:t>
      </w:r>
      <w:r w:rsidRPr="00C03938">
        <w:rPr>
          <w:rFonts w:ascii="inherit" w:eastAsia="微软雅黑" w:hAnsi="inherit" w:cs="宋体"/>
          <w:color w:val="383838"/>
          <w:kern w:val="0"/>
        </w:rPr>
        <w:t>zfcg.czt.fujian.gov.cn</w:t>
      </w:r>
      <w:r w:rsidRPr="00C03938">
        <w:rPr>
          <w:rFonts w:ascii="inherit" w:eastAsia="微软雅黑" w:hAnsi="inherit" w:cs="宋体"/>
          <w:color w:val="383838"/>
          <w:kern w:val="0"/>
          <w:szCs w:val="21"/>
          <w:bdr w:val="none" w:sz="0" w:space="0" w:color="auto" w:frame="1"/>
        </w:rPr>
        <w:br/>
      </w:r>
      <w:r w:rsidRPr="00C03938">
        <w:rPr>
          <w:rFonts w:ascii="inherit" w:eastAsia="微软雅黑" w:hAnsi="inherit" w:cs="宋体"/>
          <w:color w:val="383838"/>
          <w:kern w:val="0"/>
        </w:rPr>
        <w:t>        </w:t>
      </w:r>
      <w:r w:rsidRPr="00C03938">
        <w:rPr>
          <w:rFonts w:ascii="inherit" w:eastAsia="微软雅黑" w:hAnsi="inherit" w:cs="宋体"/>
          <w:color w:val="383838"/>
          <w:kern w:val="0"/>
        </w:rPr>
        <w:t>开户名：厦门市公物采购招投标有限公司</w:t>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C03938" w:rsidRPr="00C03938" w:rsidRDefault="00C03938" w:rsidP="00C03938">
      <w:pPr>
        <w:widowControl/>
        <w:shd w:val="clear" w:color="auto" w:fill="FFFFFF"/>
        <w:spacing w:before="0" w:beforeAutospacing="0" w:after="0" w:afterAutospacing="0" w:line="320" w:lineRule="atLeast"/>
        <w:ind w:firstLine="373"/>
        <w:jc w:val="righ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w:t>
      </w:r>
      <w:r w:rsidRPr="00C03938">
        <w:rPr>
          <w:rFonts w:ascii="仿宋_GB2312" w:eastAsia="仿宋_GB2312" w:hAnsi="inherit" w:cs="宋体" w:hint="eastAsia"/>
          <w:color w:val="383838"/>
          <w:kern w:val="0"/>
          <w:szCs w:val="21"/>
          <w:bdr w:val="none" w:sz="0" w:space="0" w:color="auto" w:frame="1"/>
        </w:rPr>
        <w:t>                            </w:t>
      </w:r>
      <w:r w:rsidRPr="00C03938">
        <w:rPr>
          <w:rFonts w:ascii="inherit" w:eastAsia="仿宋_GB2312" w:hAnsi="inherit" w:cs="宋体"/>
          <w:color w:val="383838"/>
          <w:kern w:val="0"/>
        </w:rPr>
        <w:t>厦门市公物采购招投标有限公司</w:t>
      </w:r>
    </w:p>
    <w:p w:rsidR="00C03938" w:rsidRPr="00C03938" w:rsidRDefault="00C03938" w:rsidP="00C03938">
      <w:pPr>
        <w:widowControl/>
        <w:shd w:val="clear" w:color="auto" w:fill="FFFFFF"/>
        <w:spacing w:before="0" w:beforeAutospacing="0" w:after="0" w:afterAutospacing="0" w:line="320" w:lineRule="atLeast"/>
        <w:ind w:firstLine="373"/>
        <w:jc w:val="right"/>
        <w:textAlignment w:val="baseline"/>
        <w:rPr>
          <w:rFonts w:ascii="inherit" w:eastAsia="微软雅黑" w:hAnsi="inherit" w:cs="宋体"/>
          <w:color w:val="383838"/>
          <w:kern w:val="0"/>
          <w:szCs w:val="21"/>
        </w:rPr>
      </w:pPr>
      <w:r w:rsidRPr="00C03938">
        <w:rPr>
          <w:rFonts w:ascii="inherit" w:eastAsia="微软雅黑" w:hAnsi="inherit" w:cs="宋体"/>
          <w:color w:val="383838"/>
          <w:kern w:val="0"/>
          <w:szCs w:val="21"/>
        </w:rPr>
        <w:t>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2021-11-25</w:t>
      </w:r>
    </w:p>
    <w:p w:rsidR="00C03938" w:rsidRPr="00C03938" w:rsidRDefault="00C03938" w:rsidP="00C03938">
      <w:pPr>
        <w:widowControl/>
        <w:shd w:val="clear" w:color="auto" w:fill="FFFFFF"/>
        <w:spacing w:before="0" w:beforeAutospacing="0" w:after="0" w:afterAutospacing="0" w:line="320" w:lineRule="atLeast"/>
        <w:jc w:val="left"/>
        <w:textAlignment w:val="baseline"/>
        <w:rPr>
          <w:rFonts w:ascii="inherit" w:eastAsia="微软雅黑" w:hAnsi="inherit" w:cs="宋体"/>
          <w:color w:val="383838"/>
          <w:kern w:val="0"/>
          <w:szCs w:val="21"/>
        </w:rPr>
      </w:pP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r w:rsidRPr="00C03938">
        <w:rPr>
          <w:rFonts w:ascii="仿宋_GB2312" w:eastAsia="仿宋_GB2312" w:hAnsi="inherit" w:cs="宋体" w:hint="eastAsia"/>
          <w:color w:val="383838"/>
          <w:kern w:val="0"/>
          <w:szCs w:val="21"/>
          <w:bdr w:val="none" w:sz="0" w:space="0" w:color="auto" w:frame="1"/>
        </w:rPr>
        <w:t xml:space="preserve"> </w:t>
      </w:r>
      <w:r w:rsidRPr="00C03938">
        <w:rPr>
          <w:rFonts w:ascii="仿宋_GB2312" w:eastAsia="仿宋_GB2312" w:hAnsi="inherit" w:cs="宋体" w:hint="eastAsia"/>
          <w:color w:val="383838"/>
          <w:kern w:val="0"/>
          <w:szCs w:val="21"/>
          <w:bdr w:val="none" w:sz="0" w:space="0" w:color="auto" w:frame="1"/>
        </w:rPr>
        <w:t> </w:t>
      </w:r>
    </w:p>
    <w:p w:rsidR="00C03938" w:rsidRPr="00C03938" w:rsidRDefault="00C03938" w:rsidP="00C03938">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C03938">
        <w:rPr>
          <w:rFonts w:ascii="仿宋_GB2312" w:eastAsia="仿宋_GB2312" w:hAnsi="inherit" w:cs="宋体" w:hint="eastAsia"/>
          <w:color w:val="383838"/>
          <w:kern w:val="0"/>
          <w:szCs w:val="21"/>
          <w:bdr w:val="none" w:sz="0" w:space="0" w:color="auto" w:frame="1"/>
        </w:rPr>
        <w:br/>
      </w:r>
    </w:p>
    <w:p w:rsidR="00C03938" w:rsidRPr="00C03938" w:rsidRDefault="00C03938" w:rsidP="00C03938">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C03938" w:rsidRPr="00C03938" w:rsidRDefault="00C03938" w:rsidP="00C03938">
      <w:pPr>
        <w:widowControl/>
        <w:shd w:val="clear" w:color="auto" w:fill="E9E9E9"/>
        <w:spacing w:before="187" w:beforeAutospacing="0" w:after="0" w:afterAutospacing="0"/>
        <w:jc w:val="left"/>
        <w:textAlignment w:val="baseline"/>
        <w:rPr>
          <w:rFonts w:ascii="微软雅黑" w:eastAsia="微软雅黑" w:hAnsi="微软雅黑" w:cs="宋体"/>
          <w:color w:val="333333"/>
          <w:kern w:val="0"/>
          <w:sz w:val="19"/>
          <w:szCs w:val="19"/>
        </w:rPr>
      </w:pPr>
      <w:r>
        <w:rPr>
          <w:rFonts w:ascii="微软雅黑" w:eastAsia="微软雅黑" w:hAnsi="微软雅黑" w:cs="宋体"/>
          <w:noProof/>
          <w:color w:val="333333"/>
          <w:kern w:val="0"/>
          <w:sz w:val="19"/>
          <w:szCs w:val="19"/>
          <w:bdr w:val="none" w:sz="0" w:space="0" w:color="auto" w:frame="1"/>
        </w:rPr>
        <w:lastRenderedPageBreak/>
        <w:drawing>
          <wp:inline distT="0" distB="0" distL="0" distR="0">
            <wp:extent cx="1049655" cy="525145"/>
            <wp:effectExtent l="19050" t="0" r="0" b="0"/>
            <wp:docPr id="1" name="图片 1" descr="http://www.ccgp.gov.cn/img/jiucuo.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gp.gov.cn/img/jiucuo.png">
                      <a:hlinkClick r:id="rId16" tgtFrame="&quot;_blank&quot;"/>
                    </pic:cNvPr>
                    <pic:cNvPicPr>
                      <a:picLocks noChangeAspect="1" noChangeArrowheads="1"/>
                    </pic:cNvPicPr>
                  </pic:nvPicPr>
                  <pic:blipFill>
                    <a:blip r:embed="rId17" cstate="print"/>
                    <a:srcRect/>
                    <a:stretch>
                      <a:fillRect/>
                    </a:stretch>
                  </pic:blipFill>
                  <pic:spPr bwMode="auto">
                    <a:xfrm>
                      <a:off x="0" y="0"/>
                      <a:ext cx="1049655" cy="525145"/>
                    </a:xfrm>
                    <a:prstGeom prst="rect">
                      <a:avLst/>
                    </a:prstGeom>
                    <a:noFill/>
                    <a:ln w="9525">
                      <a:noFill/>
                      <a:miter lim="800000"/>
                      <a:headEnd/>
                      <a:tailEnd/>
                    </a:ln>
                  </pic:spPr>
                </pic:pic>
              </a:graphicData>
            </a:graphic>
          </wp:inline>
        </w:drawing>
      </w:r>
    </w:p>
    <w:p w:rsidR="00C03938" w:rsidRPr="00C03938" w:rsidRDefault="00C03938" w:rsidP="00C03938">
      <w:pPr>
        <w:widowControl/>
        <w:shd w:val="clear" w:color="auto" w:fill="E9E9E9"/>
        <w:spacing w:before="0" w:beforeAutospacing="0" w:after="0" w:afterAutospacing="0"/>
        <w:jc w:val="left"/>
        <w:textAlignment w:val="baseline"/>
        <w:rPr>
          <w:rFonts w:ascii="微软雅黑" w:eastAsia="微软雅黑" w:hAnsi="微软雅黑" w:cs="宋体" w:hint="eastAsia"/>
          <w:color w:val="333333"/>
          <w:kern w:val="0"/>
          <w:sz w:val="19"/>
          <w:szCs w:val="19"/>
        </w:rPr>
      </w:pPr>
      <w:r>
        <w:rPr>
          <w:rFonts w:ascii="微软雅黑" w:eastAsia="微软雅黑" w:hAnsi="微软雅黑" w:cs="宋体"/>
          <w:noProof/>
          <w:color w:val="333333"/>
          <w:kern w:val="0"/>
          <w:sz w:val="19"/>
          <w:szCs w:val="19"/>
          <w:bdr w:val="none" w:sz="0" w:space="0" w:color="auto" w:frame="1"/>
        </w:rPr>
        <w:drawing>
          <wp:inline distT="0" distB="0" distL="0" distR="0">
            <wp:extent cx="762000" cy="762000"/>
            <wp:effectExtent l="0" t="0" r="0" b="0"/>
            <wp:docPr id="2" name="imgConac" descr="https://dcs.conac.cn/image/red.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s://dcs.conac.cn/image/red.png">
                      <a:hlinkClick r:id="rId18" tgtFrame="&quot;_blank&quot;"/>
                    </pic:cNvPr>
                    <pic:cNvPicPr>
                      <a:picLocks noChangeAspect="1" noChangeArrowheads="1"/>
                    </pic:cNvPicPr>
                  </pic:nvPicPr>
                  <pic:blipFill>
                    <a:blip r:embed="rId1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03938" w:rsidRPr="00C03938" w:rsidRDefault="00C03938" w:rsidP="00C03938">
      <w:pPr>
        <w:widowControl/>
        <w:shd w:val="clear" w:color="auto" w:fill="E9E9E9"/>
        <w:spacing w:before="0" w:beforeAutospacing="0" w:after="0" w:afterAutospacing="0" w:line="347" w:lineRule="atLeast"/>
        <w:jc w:val="left"/>
        <w:textAlignment w:val="baseline"/>
        <w:rPr>
          <w:rFonts w:ascii="inherit" w:eastAsia="微软雅黑" w:hAnsi="inherit" w:cs="宋体" w:hint="eastAsia"/>
          <w:color w:val="333333"/>
          <w:kern w:val="0"/>
          <w:sz w:val="19"/>
          <w:szCs w:val="19"/>
        </w:rPr>
      </w:pPr>
      <w:r w:rsidRPr="00C03938">
        <w:rPr>
          <w:rFonts w:ascii="inherit" w:eastAsia="微软雅黑" w:hAnsi="inherit" w:cs="宋体"/>
          <w:color w:val="333333"/>
          <w:kern w:val="0"/>
          <w:sz w:val="19"/>
          <w:szCs w:val="19"/>
        </w:rPr>
        <w:t>主办单位：中华人民共和国财政部国库司</w:t>
      </w:r>
      <w:r w:rsidRPr="00C03938">
        <w:rPr>
          <w:rFonts w:ascii="inherit" w:eastAsia="微软雅黑" w:hAnsi="inherit" w:cs="宋体"/>
          <w:color w:val="333333"/>
          <w:kern w:val="0"/>
          <w:sz w:val="19"/>
          <w:szCs w:val="19"/>
        </w:rPr>
        <w:br/>
      </w:r>
      <w:r w:rsidRPr="00C03938">
        <w:rPr>
          <w:rFonts w:ascii="inherit" w:eastAsia="微软雅黑" w:hAnsi="inherit" w:cs="宋体"/>
          <w:color w:val="333333"/>
          <w:kern w:val="0"/>
          <w:sz w:val="19"/>
          <w:szCs w:val="19"/>
        </w:rPr>
        <w:t>网站标识码：</w:t>
      </w:r>
      <w:r w:rsidRPr="00C03938">
        <w:rPr>
          <w:rFonts w:ascii="Verdana" w:eastAsia="微软雅黑" w:hAnsi="Verdana" w:cs="宋体"/>
          <w:color w:val="333333"/>
          <w:kern w:val="0"/>
          <w:sz w:val="16"/>
          <w:szCs w:val="16"/>
          <w:bdr w:val="none" w:sz="0" w:space="0" w:color="auto" w:frame="1"/>
        </w:rPr>
        <w:t>bm14000002</w:t>
      </w:r>
      <w:r w:rsidRPr="00C03938">
        <w:rPr>
          <w:rFonts w:ascii="inherit" w:eastAsia="微软雅黑" w:hAnsi="inherit" w:cs="宋体"/>
          <w:color w:val="333333"/>
          <w:kern w:val="0"/>
          <w:sz w:val="19"/>
          <w:szCs w:val="19"/>
        </w:rPr>
        <w:t>  |  </w:t>
      </w:r>
      <w:hyperlink r:id="rId20" w:tgtFrame="_blank" w:history="1">
        <w:r w:rsidRPr="00C03938">
          <w:rPr>
            <w:rFonts w:ascii="微软雅黑" w:eastAsia="微软雅黑" w:hAnsi="微软雅黑" w:cs="宋体" w:hint="eastAsia"/>
            <w:color w:val="333333"/>
            <w:kern w:val="0"/>
            <w:sz w:val="19"/>
            <w:u w:val="single"/>
          </w:rPr>
          <w:t>京</w:t>
        </w:r>
        <w:r w:rsidRPr="00C03938">
          <w:rPr>
            <w:rFonts w:ascii="Verdana" w:eastAsia="微软雅黑" w:hAnsi="Verdana" w:cs="宋体"/>
            <w:color w:val="333333"/>
            <w:kern w:val="0"/>
            <w:sz w:val="16"/>
            <w:u w:val="single"/>
          </w:rPr>
          <w:t>ICP</w:t>
        </w:r>
        <w:r w:rsidRPr="00C03938">
          <w:rPr>
            <w:rFonts w:ascii="微软雅黑" w:eastAsia="微软雅黑" w:hAnsi="微软雅黑" w:cs="宋体" w:hint="eastAsia"/>
            <w:color w:val="333333"/>
            <w:kern w:val="0"/>
            <w:sz w:val="19"/>
            <w:u w:val="single"/>
          </w:rPr>
          <w:t>备</w:t>
        </w:r>
        <w:r w:rsidRPr="00C03938">
          <w:rPr>
            <w:rFonts w:ascii="Verdana" w:eastAsia="微软雅黑" w:hAnsi="Verdana" w:cs="宋体"/>
            <w:color w:val="333333"/>
            <w:kern w:val="0"/>
            <w:sz w:val="16"/>
            <w:u w:val="single"/>
          </w:rPr>
          <w:t>19054529</w:t>
        </w:r>
        <w:r w:rsidRPr="00C03938">
          <w:rPr>
            <w:rFonts w:ascii="微软雅黑" w:eastAsia="微软雅黑" w:hAnsi="微软雅黑" w:cs="宋体" w:hint="eastAsia"/>
            <w:color w:val="333333"/>
            <w:kern w:val="0"/>
            <w:sz w:val="19"/>
            <w:u w:val="single"/>
          </w:rPr>
          <w:t>号</w:t>
        </w:r>
        <w:r w:rsidRPr="00C03938">
          <w:rPr>
            <w:rFonts w:ascii="Verdana" w:eastAsia="微软雅黑" w:hAnsi="Verdana" w:cs="宋体"/>
            <w:color w:val="333333"/>
            <w:kern w:val="0"/>
            <w:sz w:val="16"/>
            <w:u w:val="single"/>
          </w:rPr>
          <w:t>-1</w:t>
        </w:r>
      </w:hyperlink>
      <w:r w:rsidRPr="00C03938">
        <w:rPr>
          <w:rFonts w:ascii="inherit" w:eastAsia="微软雅黑" w:hAnsi="inherit" w:cs="宋体"/>
          <w:color w:val="333333"/>
          <w:kern w:val="0"/>
          <w:sz w:val="19"/>
          <w:szCs w:val="19"/>
        </w:rPr>
        <w:t xml:space="preserve">  |  </w:t>
      </w:r>
      <w:r w:rsidRPr="00C03938">
        <w:rPr>
          <w:rFonts w:ascii="inherit" w:eastAsia="微软雅黑" w:hAnsi="inherit" w:cs="宋体"/>
          <w:color w:val="333333"/>
          <w:kern w:val="0"/>
          <w:sz w:val="19"/>
          <w:szCs w:val="19"/>
        </w:rPr>
        <w:t>京公网安备</w:t>
      </w:r>
      <w:r w:rsidRPr="00C03938">
        <w:rPr>
          <w:rFonts w:ascii="Verdana" w:eastAsia="微软雅黑" w:hAnsi="Verdana" w:cs="宋体"/>
          <w:color w:val="333333"/>
          <w:kern w:val="0"/>
          <w:sz w:val="16"/>
          <w:szCs w:val="16"/>
          <w:bdr w:val="none" w:sz="0" w:space="0" w:color="auto" w:frame="1"/>
        </w:rPr>
        <w:t>11010602060068</w:t>
      </w:r>
      <w:r w:rsidRPr="00C03938">
        <w:rPr>
          <w:rFonts w:ascii="inherit" w:eastAsia="微软雅黑" w:hAnsi="inherit" w:cs="宋体"/>
          <w:color w:val="333333"/>
          <w:kern w:val="0"/>
          <w:sz w:val="19"/>
          <w:szCs w:val="19"/>
        </w:rPr>
        <w:t>号</w:t>
      </w:r>
      <w:r w:rsidRPr="00C03938">
        <w:rPr>
          <w:rFonts w:ascii="inherit" w:eastAsia="微软雅黑" w:hAnsi="inherit" w:cs="宋体"/>
          <w:color w:val="333333"/>
          <w:kern w:val="0"/>
          <w:sz w:val="19"/>
          <w:szCs w:val="19"/>
        </w:rPr>
        <w:br/>
      </w:r>
      <w:r w:rsidRPr="00C03938">
        <w:rPr>
          <w:rFonts w:ascii="Verdana" w:eastAsia="微软雅黑" w:hAnsi="Verdana" w:cs="宋体"/>
          <w:color w:val="333333"/>
          <w:kern w:val="0"/>
          <w:sz w:val="16"/>
          <w:szCs w:val="16"/>
          <w:bdr w:val="none" w:sz="0" w:space="0" w:color="auto" w:frame="1"/>
        </w:rPr>
        <w:t>© 1999-2021</w:t>
      </w:r>
      <w:r w:rsidRPr="00C03938">
        <w:rPr>
          <w:rFonts w:ascii="inherit" w:eastAsia="微软雅黑" w:hAnsi="inherit" w:cs="宋体"/>
          <w:color w:val="333333"/>
          <w:kern w:val="0"/>
          <w:sz w:val="19"/>
          <w:szCs w:val="19"/>
        </w:rPr>
        <w:t> </w:t>
      </w:r>
      <w:r w:rsidRPr="00C03938">
        <w:rPr>
          <w:rFonts w:ascii="inherit" w:eastAsia="微软雅黑" w:hAnsi="inherit" w:cs="宋体"/>
          <w:color w:val="333333"/>
          <w:kern w:val="0"/>
          <w:sz w:val="19"/>
          <w:szCs w:val="19"/>
        </w:rPr>
        <w:t>中华人民共和国财政部</w:t>
      </w:r>
      <w:r w:rsidRPr="00C03938">
        <w:rPr>
          <w:rFonts w:ascii="inherit" w:eastAsia="微软雅黑" w:hAnsi="inherit" w:cs="宋体"/>
          <w:color w:val="333333"/>
          <w:kern w:val="0"/>
          <w:sz w:val="19"/>
          <w:szCs w:val="19"/>
        </w:rPr>
        <w:t xml:space="preserve"> </w:t>
      </w:r>
      <w:r w:rsidRPr="00C03938">
        <w:rPr>
          <w:rFonts w:ascii="inherit" w:eastAsia="微软雅黑" w:hAnsi="inherit" w:cs="宋体"/>
          <w:color w:val="333333"/>
          <w:kern w:val="0"/>
          <w:sz w:val="19"/>
          <w:szCs w:val="19"/>
        </w:rPr>
        <w:t>版权所有</w:t>
      </w:r>
      <w:r w:rsidRPr="00C03938">
        <w:rPr>
          <w:rFonts w:ascii="inherit" w:eastAsia="微软雅黑" w:hAnsi="inherit" w:cs="宋体"/>
          <w:color w:val="333333"/>
          <w:kern w:val="0"/>
          <w:sz w:val="19"/>
          <w:szCs w:val="19"/>
        </w:rPr>
        <w:t xml:space="preserve">  |  </w:t>
      </w:r>
      <w:hyperlink r:id="rId21" w:tgtFrame="_blank" w:history="1">
        <w:r w:rsidRPr="00C03938">
          <w:rPr>
            <w:rFonts w:ascii="微软雅黑" w:eastAsia="微软雅黑" w:hAnsi="微软雅黑" w:cs="宋体" w:hint="eastAsia"/>
            <w:color w:val="333333"/>
            <w:kern w:val="0"/>
            <w:sz w:val="19"/>
            <w:u w:val="single"/>
          </w:rPr>
          <w:t>联系我们</w:t>
        </w:r>
      </w:hyperlink>
      <w:r w:rsidRPr="00C03938">
        <w:rPr>
          <w:rFonts w:ascii="inherit" w:eastAsia="微软雅黑" w:hAnsi="inherit" w:cs="宋体"/>
          <w:color w:val="333333"/>
          <w:kern w:val="0"/>
          <w:sz w:val="19"/>
          <w:szCs w:val="19"/>
        </w:rPr>
        <w:t>  |  </w:t>
      </w:r>
      <w:hyperlink r:id="rId22" w:tgtFrame="_blank" w:history="1">
        <w:r w:rsidRPr="00C03938">
          <w:rPr>
            <w:rFonts w:ascii="微软雅黑" w:eastAsia="微软雅黑" w:hAnsi="微软雅黑" w:cs="宋体" w:hint="eastAsia"/>
            <w:color w:val="333333"/>
            <w:kern w:val="0"/>
            <w:sz w:val="19"/>
            <w:u w:val="single"/>
          </w:rPr>
          <w:t>意见反馈</w:t>
        </w:r>
      </w:hyperlink>
    </w:p>
    <w:p w:rsidR="00681BC6" w:rsidRPr="00C03938" w:rsidRDefault="00C03938"/>
    <w:sectPr w:rsidR="00681BC6" w:rsidRPr="00C03938"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44B5E"/>
    <w:multiLevelType w:val="multilevel"/>
    <w:tmpl w:val="3B1A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3938"/>
    <w:rsid w:val="001D41EE"/>
    <w:rsid w:val="001E4DA1"/>
    <w:rsid w:val="007E7800"/>
    <w:rsid w:val="009460C7"/>
    <w:rsid w:val="00C03938"/>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2">
    <w:name w:val="heading 2"/>
    <w:basedOn w:val="a"/>
    <w:link w:val="2Char"/>
    <w:uiPriority w:val="9"/>
    <w:qFormat/>
    <w:rsid w:val="00C03938"/>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03938"/>
    <w:rPr>
      <w:rFonts w:ascii="宋体" w:eastAsia="宋体" w:hAnsi="宋体" w:cs="宋体"/>
      <w:b/>
      <w:bCs/>
      <w:kern w:val="0"/>
      <w:sz w:val="36"/>
      <w:szCs w:val="36"/>
    </w:rPr>
  </w:style>
  <w:style w:type="paragraph" w:customStyle="1" w:styleId="cl">
    <w:name w:val="cl"/>
    <w:basedOn w:val="a"/>
    <w:rsid w:val="00C03938"/>
    <w:pPr>
      <w:widowControl/>
      <w:jc w:val="left"/>
    </w:pPr>
    <w:rPr>
      <w:rFonts w:ascii="宋体" w:eastAsia="宋体" w:hAnsi="宋体" w:cs="宋体"/>
      <w:kern w:val="0"/>
      <w:sz w:val="24"/>
      <w:szCs w:val="24"/>
    </w:rPr>
  </w:style>
  <w:style w:type="paragraph" w:customStyle="1" w:styleId="cr">
    <w:name w:val="cr"/>
    <w:basedOn w:val="a"/>
    <w:rsid w:val="00C03938"/>
    <w:pPr>
      <w:widowControl/>
      <w:jc w:val="left"/>
    </w:pPr>
    <w:rPr>
      <w:rFonts w:ascii="宋体" w:eastAsia="宋体" w:hAnsi="宋体" w:cs="宋体"/>
      <w:kern w:val="0"/>
      <w:sz w:val="24"/>
      <w:szCs w:val="24"/>
    </w:rPr>
  </w:style>
  <w:style w:type="character" w:styleId="a3">
    <w:name w:val="Hyperlink"/>
    <w:basedOn w:val="a0"/>
    <w:uiPriority w:val="99"/>
    <w:semiHidden/>
    <w:unhideWhenUsed/>
    <w:rsid w:val="00C03938"/>
    <w:rPr>
      <w:color w:val="0000FF"/>
      <w:u w:val="single"/>
    </w:rPr>
  </w:style>
  <w:style w:type="paragraph" w:styleId="a4">
    <w:name w:val="Normal (Web)"/>
    <w:basedOn w:val="a"/>
    <w:uiPriority w:val="99"/>
    <w:semiHidden/>
    <w:unhideWhenUsed/>
    <w:rsid w:val="00C03938"/>
    <w:pPr>
      <w:widowControl/>
      <w:jc w:val="left"/>
    </w:pPr>
    <w:rPr>
      <w:rFonts w:ascii="宋体" w:eastAsia="宋体" w:hAnsi="宋体" w:cs="宋体"/>
      <w:kern w:val="0"/>
      <w:sz w:val="24"/>
      <w:szCs w:val="24"/>
    </w:rPr>
  </w:style>
  <w:style w:type="paragraph" w:customStyle="1" w:styleId="tc">
    <w:name w:val="tc"/>
    <w:basedOn w:val="a"/>
    <w:rsid w:val="00C03938"/>
    <w:pPr>
      <w:widowControl/>
      <w:jc w:val="left"/>
    </w:pPr>
    <w:rPr>
      <w:rFonts w:ascii="宋体" w:eastAsia="宋体" w:hAnsi="宋体" w:cs="宋体"/>
      <w:kern w:val="0"/>
      <w:sz w:val="24"/>
      <w:szCs w:val="24"/>
    </w:rPr>
  </w:style>
  <w:style w:type="character" w:customStyle="1" w:styleId="displayarti">
    <w:name w:val="displayarti"/>
    <w:basedOn w:val="a0"/>
    <w:rsid w:val="00C03938"/>
  </w:style>
  <w:style w:type="character" w:styleId="a5">
    <w:name w:val="Strong"/>
    <w:basedOn w:val="a0"/>
    <w:uiPriority w:val="22"/>
    <w:qFormat/>
    <w:rsid w:val="00C03938"/>
    <w:rPr>
      <w:b/>
      <w:bCs/>
    </w:rPr>
  </w:style>
  <w:style w:type="character" w:customStyle="1" w:styleId="customizeprojectname">
    <w:name w:val="customize__projectname"/>
    <w:basedOn w:val="a0"/>
    <w:rsid w:val="00C03938"/>
  </w:style>
  <w:style w:type="character" w:customStyle="1" w:styleId="customizecgr">
    <w:name w:val="customize_cgr"/>
    <w:basedOn w:val="a0"/>
    <w:rsid w:val="00C03938"/>
  </w:style>
  <w:style w:type="character" w:customStyle="1" w:styleId="customizeagent">
    <w:name w:val="customize_agent"/>
    <w:basedOn w:val="a0"/>
    <w:rsid w:val="00C03938"/>
  </w:style>
  <w:style w:type="character" w:customStyle="1" w:styleId="customizeprojectcode">
    <w:name w:val="customize_project_code"/>
    <w:basedOn w:val="a0"/>
    <w:rsid w:val="00C03938"/>
  </w:style>
  <w:style w:type="character" w:customStyle="1" w:styleId="customizecgrdz">
    <w:name w:val="customize_cgrdz"/>
    <w:basedOn w:val="a0"/>
    <w:rsid w:val="00C03938"/>
  </w:style>
  <w:style w:type="character" w:customStyle="1" w:styleId="customizecgrdh">
    <w:name w:val="customize_cgrdh"/>
    <w:basedOn w:val="a0"/>
    <w:rsid w:val="00C03938"/>
  </w:style>
  <w:style w:type="character" w:customStyle="1" w:styleId="customizeagentadd">
    <w:name w:val="customize_agentadd"/>
    <w:basedOn w:val="a0"/>
    <w:rsid w:val="00C03938"/>
  </w:style>
  <w:style w:type="character" w:customStyle="1" w:styleId="customizeagenttel">
    <w:name w:val="customize_agenttel"/>
    <w:basedOn w:val="a0"/>
    <w:rsid w:val="00C03938"/>
  </w:style>
  <w:style w:type="paragraph" w:styleId="a6">
    <w:name w:val="Balloon Text"/>
    <w:basedOn w:val="a"/>
    <w:link w:val="Char"/>
    <w:uiPriority w:val="99"/>
    <w:semiHidden/>
    <w:unhideWhenUsed/>
    <w:rsid w:val="00C03938"/>
    <w:pPr>
      <w:spacing w:before="0" w:after="0"/>
    </w:pPr>
    <w:rPr>
      <w:sz w:val="18"/>
      <w:szCs w:val="18"/>
    </w:rPr>
  </w:style>
  <w:style w:type="character" w:customStyle="1" w:styleId="Char">
    <w:name w:val="批注框文本 Char"/>
    <w:basedOn w:val="a0"/>
    <w:link w:val="a6"/>
    <w:uiPriority w:val="99"/>
    <w:semiHidden/>
    <w:rsid w:val="00C03938"/>
    <w:rPr>
      <w:sz w:val="18"/>
      <w:szCs w:val="18"/>
    </w:rPr>
  </w:style>
</w:styles>
</file>

<file path=word/webSettings.xml><?xml version="1.0" encoding="utf-8"?>
<w:webSettings xmlns:r="http://schemas.openxmlformats.org/officeDocument/2006/relationships" xmlns:w="http://schemas.openxmlformats.org/wordprocessingml/2006/main">
  <w:divs>
    <w:div w:id="87701693">
      <w:bodyDiv w:val="1"/>
      <w:marLeft w:val="0"/>
      <w:marRight w:val="0"/>
      <w:marTop w:val="0"/>
      <w:marBottom w:val="0"/>
      <w:divBdr>
        <w:top w:val="none" w:sz="0" w:space="0" w:color="auto"/>
        <w:left w:val="none" w:sz="0" w:space="0" w:color="auto"/>
        <w:bottom w:val="none" w:sz="0" w:space="0" w:color="auto"/>
        <w:right w:val="none" w:sz="0" w:space="0" w:color="auto"/>
      </w:divBdr>
      <w:divsChild>
        <w:div w:id="188496763">
          <w:marLeft w:val="0"/>
          <w:marRight w:val="0"/>
          <w:marTop w:val="0"/>
          <w:marBottom w:val="200"/>
          <w:divBdr>
            <w:top w:val="none" w:sz="0" w:space="0" w:color="auto"/>
            <w:left w:val="none" w:sz="0" w:space="0" w:color="auto"/>
            <w:bottom w:val="none" w:sz="0" w:space="0" w:color="auto"/>
            <w:right w:val="none" w:sz="0" w:space="0" w:color="auto"/>
          </w:divBdr>
          <w:divsChild>
            <w:div w:id="854029293">
              <w:marLeft w:val="0"/>
              <w:marRight w:val="0"/>
              <w:marTop w:val="0"/>
              <w:marBottom w:val="0"/>
              <w:divBdr>
                <w:top w:val="none" w:sz="0" w:space="0" w:color="auto"/>
                <w:left w:val="none" w:sz="0" w:space="0" w:color="auto"/>
                <w:bottom w:val="none" w:sz="0" w:space="0" w:color="auto"/>
                <w:right w:val="none" w:sz="0" w:space="0" w:color="auto"/>
              </w:divBdr>
              <w:divsChild>
                <w:div w:id="2083134948">
                  <w:marLeft w:val="0"/>
                  <w:marRight w:val="0"/>
                  <w:marTop w:val="0"/>
                  <w:marBottom w:val="0"/>
                  <w:divBdr>
                    <w:top w:val="none" w:sz="0" w:space="0" w:color="auto"/>
                    <w:left w:val="none" w:sz="0" w:space="0" w:color="auto"/>
                    <w:bottom w:val="none" w:sz="0" w:space="0" w:color="auto"/>
                    <w:right w:val="none" w:sz="0" w:space="0" w:color="auto"/>
                  </w:divBdr>
                </w:div>
              </w:divsChild>
            </w:div>
            <w:div w:id="84956710">
              <w:marLeft w:val="0"/>
              <w:marRight w:val="0"/>
              <w:marTop w:val="0"/>
              <w:marBottom w:val="0"/>
              <w:divBdr>
                <w:top w:val="none" w:sz="0" w:space="0" w:color="auto"/>
                <w:left w:val="none" w:sz="0" w:space="0" w:color="auto"/>
                <w:bottom w:val="none" w:sz="0" w:space="0" w:color="auto"/>
                <w:right w:val="none" w:sz="0" w:space="0" w:color="auto"/>
              </w:divBdr>
              <w:divsChild>
                <w:div w:id="232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6093">
          <w:marLeft w:val="0"/>
          <w:marRight w:val="0"/>
          <w:marTop w:val="0"/>
          <w:marBottom w:val="0"/>
          <w:divBdr>
            <w:top w:val="none" w:sz="0" w:space="0" w:color="auto"/>
            <w:left w:val="none" w:sz="0" w:space="0" w:color="auto"/>
            <w:bottom w:val="none" w:sz="0" w:space="0" w:color="auto"/>
            <w:right w:val="none" w:sz="0" w:space="0" w:color="auto"/>
          </w:divBdr>
          <w:divsChild>
            <w:div w:id="1148086100">
              <w:marLeft w:val="0"/>
              <w:marRight w:val="0"/>
              <w:marTop w:val="0"/>
              <w:marBottom w:val="0"/>
              <w:divBdr>
                <w:top w:val="none" w:sz="0" w:space="0" w:color="auto"/>
                <w:left w:val="none" w:sz="0" w:space="0" w:color="auto"/>
                <w:bottom w:val="none" w:sz="0" w:space="0" w:color="auto"/>
                <w:right w:val="none" w:sz="0" w:space="0" w:color="auto"/>
              </w:divBdr>
              <w:divsChild>
                <w:div w:id="2001811626">
                  <w:marLeft w:val="0"/>
                  <w:marRight w:val="0"/>
                  <w:marTop w:val="133"/>
                  <w:marBottom w:val="0"/>
                  <w:divBdr>
                    <w:top w:val="none" w:sz="0" w:space="0" w:color="auto"/>
                    <w:left w:val="none" w:sz="0" w:space="0" w:color="auto"/>
                    <w:bottom w:val="none" w:sz="0" w:space="0" w:color="auto"/>
                    <w:right w:val="none" w:sz="0" w:space="0" w:color="auto"/>
                  </w:divBdr>
                </w:div>
                <w:div w:id="1173884841">
                  <w:marLeft w:val="0"/>
                  <w:marRight w:val="0"/>
                  <w:marTop w:val="133"/>
                  <w:marBottom w:val="0"/>
                  <w:divBdr>
                    <w:top w:val="none" w:sz="0" w:space="0" w:color="auto"/>
                    <w:left w:val="none" w:sz="0" w:space="0" w:color="auto"/>
                    <w:bottom w:val="none" w:sz="0" w:space="0" w:color="auto"/>
                    <w:right w:val="none" w:sz="0" w:space="0" w:color="auto"/>
                  </w:divBdr>
                  <w:divsChild>
                    <w:div w:id="700672316">
                      <w:marLeft w:val="133"/>
                      <w:marRight w:val="0"/>
                      <w:marTop w:val="267"/>
                      <w:marBottom w:val="133"/>
                      <w:divBdr>
                        <w:top w:val="none" w:sz="0" w:space="0" w:color="auto"/>
                        <w:left w:val="none" w:sz="0" w:space="0" w:color="auto"/>
                        <w:bottom w:val="none" w:sz="0" w:space="0" w:color="auto"/>
                        <w:right w:val="none" w:sz="0" w:space="0" w:color="auto"/>
                      </w:divBdr>
                      <w:divsChild>
                        <w:div w:id="2102989006">
                          <w:marLeft w:val="0"/>
                          <w:marRight w:val="0"/>
                          <w:marTop w:val="0"/>
                          <w:marBottom w:val="0"/>
                          <w:divBdr>
                            <w:top w:val="none" w:sz="0" w:space="0" w:color="auto"/>
                            <w:left w:val="none" w:sz="0" w:space="0" w:color="auto"/>
                            <w:bottom w:val="none" w:sz="0" w:space="0" w:color="auto"/>
                            <w:right w:val="none" w:sz="0" w:space="0" w:color="auto"/>
                          </w:divBdr>
                        </w:div>
                        <w:div w:id="1875968191">
                          <w:marLeft w:val="1267"/>
                          <w:marRight w:val="0"/>
                          <w:marTop w:val="0"/>
                          <w:marBottom w:val="0"/>
                          <w:divBdr>
                            <w:top w:val="none" w:sz="0" w:space="0" w:color="auto"/>
                            <w:left w:val="none" w:sz="0" w:space="0" w:color="auto"/>
                            <w:bottom w:val="none" w:sz="0" w:space="0" w:color="auto"/>
                            <w:right w:val="none" w:sz="0" w:space="0" w:color="auto"/>
                          </w:divBdr>
                          <w:divsChild>
                            <w:div w:id="736242510">
                              <w:marLeft w:val="133"/>
                              <w:marRight w:val="200"/>
                              <w:marTop w:val="133"/>
                              <w:marBottom w:val="133"/>
                              <w:divBdr>
                                <w:top w:val="single" w:sz="4" w:space="15" w:color="DDDDDD"/>
                                <w:left w:val="none" w:sz="0" w:space="0" w:color="auto"/>
                                <w:bottom w:val="none" w:sz="0" w:space="0" w:color="auto"/>
                                <w:right w:val="none" w:sz="0" w:space="0" w:color="auto"/>
                              </w:divBdr>
                              <w:divsChild>
                                <w:div w:id="12718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91119">
          <w:marLeft w:val="0"/>
          <w:marRight w:val="0"/>
          <w:marTop w:val="173"/>
          <w:marBottom w:val="0"/>
          <w:divBdr>
            <w:top w:val="none" w:sz="0" w:space="0" w:color="auto"/>
            <w:left w:val="none" w:sz="0" w:space="0" w:color="auto"/>
            <w:bottom w:val="none" w:sz="0" w:space="0" w:color="auto"/>
            <w:right w:val="none" w:sz="0" w:space="0" w:color="auto"/>
          </w:divBdr>
          <w:divsChild>
            <w:div w:id="502166578">
              <w:marLeft w:val="0"/>
              <w:marRight w:val="0"/>
              <w:marTop w:val="0"/>
              <w:marBottom w:val="0"/>
              <w:divBdr>
                <w:top w:val="none" w:sz="0" w:space="0" w:color="auto"/>
                <w:left w:val="none" w:sz="0" w:space="0" w:color="auto"/>
                <w:bottom w:val="none" w:sz="0" w:space="0" w:color="auto"/>
                <w:right w:val="none" w:sz="0" w:space="0" w:color="auto"/>
              </w:divBdr>
              <w:divsChild>
                <w:div w:id="173155695">
                  <w:marLeft w:val="0"/>
                  <w:marRight w:val="0"/>
                  <w:marTop w:val="0"/>
                  <w:marBottom w:val="0"/>
                  <w:divBdr>
                    <w:top w:val="none" w:sz="0" w:space="0" w:color="auto"/>
                    <w:left w:val="none" w:sz="0" w:space="0" w:color="auto"/>
                    <w:bottom w:val="none" w:sz="0" w:space="0" w:color="auto"/>
                    <w:right w:val="none" w:sz="0" w:space="0" w:color="auto"/>
                  </w:divBdr>
                  <w:divsChild>
                    <w:div w:id="1485656337">
                      <w:marLeft w:val="1733"/>
                      <w:marRight w:val="133"/>
                      <w:marTop w:val="187"/>
                      <w:marBottom w:val="0"/>
                      <w:divBdr>
                        <w:top w:val="none" w:sz="0" w:space="0" w:color="auto"/>
                        <w:left w:val="none" w:sz="0" w:space="0" w:color="auto"/>
                        <w:bottom w:val="none" w:sz="0" w:space="0" w:color="auto"/>
                        <w:right w:val="single" w:sz="4" w:space="0" w:color="C2C2C2"/>
                      </w:divBdr>
                      <w:divsChild>
                        <w:div w:id="2082486155">
                          <w:marLeft w:val="67"/>
                          <w:marRight w:val="0"/>
                          <w:marTop w:val="133"/>
                          <w:marBottom w:val="0"/>
                          <w:divBdr>
                            <w:top w:val="none" w:sz="0" w:space="0" w:color="auto"/>
                            <w:left w:val="none" w:sz="0" w:space="0" w:color="auto"/>
                            <w:bottom w:val="none" w:sz="0" w:space="0" w:color="auto"/>
                            <w:right w:val="none" w:sz="0" w:space="0" w:color="auto"/>
                          </w:divBdr>
                        </w:div>
                      </w:divsChild>
                    </w:div>
                    <w:div w:id="6468586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jdjc/" TargetMode="External"/><Relationship Id="rId13" Type="http://schemas.openxmlformats.org/officeDocument/2006/relationships/hyperlink" Target="http://www.ccgp.gov.cn/cggg/" TargetMode="External"/><Relationship Id="rId18" Type="http://schemas.openxmlformats.org/officeDocument/2006/relationships/hyperlink" Target="https://bszs.conac.cn/sitename?method=show&amp;id=266EC4FC31716D1EE053012819AC7404" TargetMode="External"/><Relationship Id="rId3" Type="http://schemas.openxmlformats.org/officeDocument/2006/relationships/settings" Target="settings.xml"/><Relationship Id="rId21" Type="http://schemas.openxmlformats.org/officeDocument/2006/relationships/hyperlink" Target="http://www.ccgp.gov.cn/contact.shtml" TargetMode="External"/><Relationship Id="rId7" Type="http://schemas.openxmlformats.org/officeDocument/2006/relationships/hyperlink" Target="http://www.ccgp.gov.cn/gpsr/" TargetMode="External"/><Relationship Id="rId12" Type="http://schemas.openxmlformats.org/officeDocument/2006/relationships/hyperlink" Target="http://www.ccgp.gov.cn/"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fwzgl.www.gov.cn/exposure/jiucuo.html?site_code=bm14000002&amp;url=http%3A%2F%2Fwww.ccgp.gov.cn%2F" TargetMode="External"/><Relationship Id="rId20" Type="http://schemas.openxmlformats.org/officeDocument/2006/relationships/hyperlink" Target="http://beian.miit.gov.cn/" TargetMode="External"/><Relationship Id="rId1" Type="http://schemas.openxmlformats.org/officeDocument/2006/relationships/numbering" Target="numbering.xml"/><Relationship Id="rId6" Type="http://schemas.openxmlformats.org/officeDocument/2006/relationships/hyperlink" Target="http://www.ccgp.gov.cn/zcfg/" TargetMode="External"/><Relationship Id="rId11" Type="http://schemas.openxmlformats.org/officeDocument/2006/relationships/hyperlink" Target="http://www.ccgp.gov.cn/ppp/" TargetMode="External"/><Relationship Id="rId24" Type="http://schemas.openxmlformats.org/officeDocument/2006/relationships/theme" Target="theme/theme1.xml"/><Relationship Id="rId5" Type="http://schemas.openxmlformats.org/officeDocument/2006/relationships/hyperlink" Target="http://www.ccgp.gov.cn/" TargetMode="External"/><Relationship Id="rId15" Type="http://schemas.openxmlformats.org/officeDocument/2006/relationships/hyperlink" Target="http://www.ccgp.gov.cn/cggg/dfgg/gkzb/" TargetMode="External"/><Relationship Id="rId23" Type="http://schemas.openxmlformats.org/officeDocument/2006/relationships/fontTable" Target="fontTable.xml"/><Relationship Id="rId10" Type="http://schemas.openxmlformats.org/officeDocument/2006/relationships/hyperlink" Target="http://www.ccgp.gov.cn/wtogp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cgp.gov.cn/xxgg/" TargetMode="External"/><Relationship Id="rId14" Type="http://schemas.openxmlformats.org/officeDocument/2006/relationships/hyperlink" Target="http://www.ccgp.gov.cn/cggg/dfgg/" TargetMode="External"/><Relationship Id="rId22" Type="http://schemas.openxmlformats.org/officeDocument/2006/relationships/hyperlink" Target="http://www.ccgp.gov.cn/zx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1116</Words>
  <Characters>6367</Characters>
  <Application>Microsoft Office Word</Application>
  <DocSecurity>0</DocSecurity>
  <Lines>53</Lines>
  <Paragraphs>14</Paragraphs>
  <ScaleCrop>false</ScaleCrop>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2021-11-25T09:13:00Z</dcterms:created>
  <dcterms:modified xsi:type="dcterms:W3CDTF">2021-11-25T09:13:00Z</dcterms:modified>
</cp:coreProperties>
</file>