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C6" w:rsidRDefault="009C2BC6" w:rsidP="009C2BC6">
      <w:pPr>
        <w:numPr>
          <w:ilvl w:val="2"/>
          <w:numId w:val="1"/>
        </w:numPr>
        <w:tabs>
          <w:tab w:val="left" w:pos="1560"/>
        </w:tabs>
        <w:adjustRightInd w:val="0"/>
        <w:snapToGrid w:val="0"/>
        <w:jc w:val="center"/>
        <w:rPr>
          <w:rFonts w:ascii="宋体" w:hAnsi="宋体" w:hint="eastAsia"/>
          <w:b/>
          <w:sz w:val="30"/>
          <w:szCs w:val="30"/>
        </w:rPr>
      </w:pPr>
      <w:r>
        <w:rPr>
          <w:rFonts w:ascii="宋体" w:hAnsi="宋体" w:hint="eastAsia"/>
          <w:b/>
          <w:sz w:val="30"/>
          <w:szCs w:val="30"/>
        </w:rPr>
        <w:t>货物需求一览表</w:t>
      </w:r>
    </w:p>
    <w:p w:rsidR="009C2BC6" w:rsidRDefault="009C2BC6" w:rsidP="009C2BC6">
      <w:pPr>
        <w:adjustRightInd w:val="0"/>
        <w:snapToGrid w:val="0"/>
        <w:jc w:val="center"/>
        <w:rPr>
          <w:rFonts w:ascii="宋体" w:hAnsi="宋体" w:hint="eastAsia"/>
          <w:b/>
          <w:sz w:val="30"/>
          <w:szCs w:val="30"/>
        </w:rPr>
      </w:pP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603"/>
        <w:gridCol w:w="2197"/>
        <w:gridCol w:w="694"/>
        <w:gridCol w:w="2378"/>
        <w:gridCol w:w="1635"/>
        <w:gridCol w:w="2649"/>
      </w:tblGrid>
      <w:tr w:rsidR="009C2BC6" w:rsidTr="006C701C">
        <w:trPr>
          <w:trHeight w:val="576"/>
          <w:jc w:val="center"/>
        </w:trPr>
        <w:tc>
          <w:tcPr>
            <w:tcW w:w="603" w:type="dxa"/>
            <w:vAlign w:val="center"/>
          </w:tcPr>
          <w:p w:rsidR="009C2BC6" w:rsidRDefault="009C2BC6" w:rsidP="006C701C">
            <w:pPr>
              <w:jc w:val="center"/>
              <w:rPr>
                <w:rFonts w:ascii="宋体" w:hAnsi="Bookman Old Style"/>
                <w:sz w:val="24"/>
              </w:rPr>
            </w:pPr>
            <w:r>
              <w:rPr>
                <w:rFonts w:ascii="宋体" w:hAnsi="Bookman Old Style" w:hint="eastAsia"/>
                <w:sz w:val="24"/>
              </w:rPr>
              <w:t>包号</w:t>
            </w:r>
          </w:p>
        </w:tc>
        <w:tc>
          <w:tcPr>
            <w:tcW w:w="2197" w:type="dxa"/>
            <w:vAlign w:val="center"/>
          </w:tcPr>
          <w:p w:rsidR="009C2BC6" w:rsidRDefault="009C2BC6" w:rsidP="006C701C">
            <w:pPr>
              <w:jc w:val="center"/>
              <w:rPr>
                <w:rFonts w:ascii="宋体" w:hAnsi="Bookman Old Style"/>
                <w:sz w:val="24"/>
              </w:rPr>
            </w:pPr>
            <w:r>
              <w:rPr>
                <w:rFonts w:ascii="宋体" w:hAnsi="Bookman Old Style" w:hint="eastAsia"/>
                <w:sz w:val="24"/>
              </w:rPr>
              <w:t>货物名称</w:t>
            </w:r>
          </w:p>
        </w:tc>
        <w:tc>
          <w:tcPr>
            <w:tcW w:w="694" w:type="dxa"/>
            <w:vAlign w:val="center"/>
          </w:tcPr>
          <w:p w:rsidR="009C2BC6" w:rsidRDefault="009C2BC6" w:rsidP="006C701C">
            <w:pPr>
              <w:jc w:val="center"/>
              <w:rPr>
                <w:rFonts w:ascii="宋体" w:hAnsi="Bookman Old Style"/>
                <w:sz w:val="24"/>
              </w:rPr>
            </w:pPr>
            <w:r>
              <w:rPr>
                <w:rFonts w:ascii="宋体" w:hAnsi="Bookman Old Style" w:hint="eastAsia"/>
                <w:sz w:val="24"/>
              </w:rPr>
              <w:t>数量</w:t>
            </w:r>
          </w:p>
        </w:tc>
        <w:tc>
          <w:tcPr>
            <w:tcW w:w="2378" w:type="dxa"/>
            <w:vAlign w:val="center"/>
          </w:tcPr>
          <w:p w:rsidR="009C2BC6" w:rsidRDefault="009C2BC6" w:rsidP="006C701C">
            <w:pPr>
              <w:jc w:val="center"/>
              <w:rPr>
                <w:rFonts w:ascii="宋体" w:hAnsi="Bookman Old Style"/>
                <w:sz w:val="24"/>
              </w:rPr>
            </w:pPr>
            <w:r>
              <w:rPr>
                <w:rFonts w:ascii="宋体" w:hAnsi="Bookman Old Style" w:hint="eastAsia"/>
                <w:sz w:val="24"/>
              </w:rPr>
              <w:t>交货期</w:t>
            </w:r>
          </w:p>
        </w:tc>
        <w:tc>
          <w:tcPr>
            <w:tcW w:w="1635" w:type="dxa"/>
            <w:vAlign w:val="center"/>
          </w:tcPr>
          <w:p w:rsidR="009C2BC6" w:rsidRDefault="009C2BC6" w:rsidP="006C701C">
            <w:pPr>
              <w:jc w:val="center"/>
              <w:rPr>
                <w:rFonts w:ascii="宋体" w:hAnsi="Bookman Old Style" w:hint="eastAsia"/>
                <w:sz w:val="24"/>
              </w:rPr>
            </w:pPr>
            <w:r>
              <w:rPr>
                <w:rFonts w:ascii="宋体" w:hAnsi="Bookman Old Style" w:hint="eastAsia"/>
                <w:sz w:val="24"/>
              </w:rPr>
              <w:t>到货口岸</w:t>
            </w:r>
          </w:p>
        </w:tc>
        <w:tc>
          <w:tcPr>
            <w:tcW w:w="2649" w:type="dxa"/>
            <w:vAlign w:val="center"/>
          </w:tcPr>
          <w:p w:rsidR="009C2BC6" w:rsidRDefault="009C2BC6" w:rsidP="006C701C">
            <w:pPr>
              <w:jc w:val="center"/>
              <w:rPr>
                <w:rFonts w:ascii="宋体" w:hAnsi="Bookman Old Style"/>
                <w:sz w:val="24"/>
                <w:shd w:val="pct10" w:color="auto" w:fill="FFFFFF"/>
              </w:rPr>
            </w:pPr>
            <w:r>
              <w:rPr>
                <w:rFonts w:ascii="宋体" w:hAnsi="Bookman Old Style" w:hint="eastAsia"/>
                <w:sz w:val="24"/>
              </w:rPr>
              <w:t>项目现场（交货地点）</w:t>
            </w:r>
          </w:p>
        </w:tc>
      </w:tr>
      <w:tr w:rsidR="009C2BC6" w:rsidTr="006C701C">
        <w:trPr>
          <w:trHeight w:val="963"/>
          <w:jc w:val="center"/>
        </w:trPr>
        <w:tc>
          <w:tcPr>
            <w:tcW w:w="603" w:type="dxa"/>
            <w:vAlign w:val="center"/>
          </w:tcPr>
          <w:p w:rsidR="009C2BC6" w:rsidRDefault="009C2BC6" w:rsidP="006C701C">
            <w:pPr>
              <w:spacing w:line="360" w:lineRule="auto"/>
              <w:jc w:val="center"/>
              <w:rPr>
                <w:rFonts w:ascii="宋体"/>
                <w:sz w:val="24"/>
              </w:rPr>
            </w:pPr>
            <w:r>
              <w:rPr>
                <w:rFonts w:ascii="宋体" w:hint="eastAsia"/>
                <w:sz w:val="24"/>
              </w:rPr>
              <w:t>1</w:t>
            </w:r>
          </w:p>
        </w:tc>
        <w:tc>
          <w:tcPr>
            <w:tcW w:w="2197" w:type="dxa"/>
            <w:vAlign w:val="center"/>
          </w:tcPr>
          <w:p w:rsidR="009C2BC6" w:rsidRDefault="009C2BC6" w:rsidP="006C701C">
            <w:pPr>
              <w:jc w:val="center"/>
              <w:rPr>
                <w:rFonts w:ascii="宋体" w:hAnsi="Bookman Old Style" w:hint="eastAsia"/>
                <w:sz w:val="24"/>
              </w:rPr>
            </w:pPr>
            <w:r w:rsidRPr="0023641A">
              <w:rPr>
                <w:rFonts w:ascii="宋体" w:hAnsi="Bookman Old Style" w:hint="eastAsia"/>
                <w:sz w:val="24"/>
              </w:rPr>
              <w:t>纳米红外光谱仪</w:t>
            </w:r>
          </w:p>
        </w:tc>
        <w:tc>
          <w:tcPr>
            <w:tcW w:w="694" w:type="dxa"/>
            <w:vAlign w:val="center"/>
          </w:tcPr>
          <w:p w:rsidR="009C2BC6" w:rsidRDefault="009C2BC6" w:rsidP="006C701C">
            <w:pPr>
              <w:jc w:val="center"/>
              <w:rPr>
                <w:rFonts w:ascii="宋体" w:hAnsi="Bookman Old Style" w:hint="eastAsia"/>
                <w:sz w:val="24"/>
              </w:rPr>
            </w:pPr>
            <w:r>
              <w:rPr>
                <w:rFonts w:ascii="宋体" w:hAnsi="Bookman Old Style" w:hint="eastAsia"/>
                <w:sz w:val="24"/>
              </w:rPr>
              <w:t>1套</w:t>
            </w:r>
          </w:p>
        </w:tc>
        <w:tc>
          <w:tcPr>
            <w:tcW w:w="2378" w:type="dxa"/>
            <w:vAlign w:val="center"/>
          </w:tcPr>
          <w:p w:rsidR="009C2BC6" w:rsidRDefault="009C2BC6" w:rsidP="006C701C">
            <w:pPr>
              <w:jc w:val="center"/>
              <w:rPr>
                <w:rFonts w:ascii="宋体" w:hAnsi="Bookman Old Style" w:hint="eastAsia"/>
                <w:sz w:val="24"/>
              </w:rPr>
            </w:pPr>
            <w:r w:rsidRPr="0023641A">
              <w:rPr>
                <w:rFonts w:ascii="宋体" w:hAnsi="宋体" w:hint="eastAsia"/>
                <w:sz w:val="24"/>
              </w:rPr>
              <w:t>合同签订后的6个月内交货</w:t>
            </w:r>
          </w:p>
        </w:tc>
        <w:tc>
          <w:tcPr>
            <w:tcW w:w="1635" w:type="dxa"/>
            <w:vAlign w:val="center"/>
          </w:tcPr>
          <w:p w:rsidR="009C2BC6" w:rsidRDefault="009C2BC6" w:rsidP="006C701C">
            <w:pPr>
              <w:jc w:val="center"/>
              <w:rPr>
                <w:rFonts w:ascii="宋体" w:hAnsi="Bookman Old Style" w:hint="eastAsia"/>
                <w:sz w:val="24"/>
              </w:rPr>
            </w:pPr>
            <w:r>
              <w:rPr>
                <w:rFonts w:ascii="宋体" w:hAnsi="Bookman Old Style" w:hint="eastAsia"/>
                <w:sz w:val="24"/>
              </w:rPr>
              <w:t>深圳口岸</w:t>
            </w:r>
          </w:p>
        </w:tc>
        <w:tc>
          <w:tcPr>
            <w:tcW w:w="2649" w:type="dxa"/>
            <w:vAlign w:val="center"/>
          </w:tcPr>
          <w:p w:rsidR="009C2BC6" w:rsidRDefault="009C2BC6" w:rsidP="006C701C">
            <w:pPr>
              <w:jc w:val="center"/>
              <w:rPr>
                <w:rFonts w:hint="eastAsia"/>
              </w:rPr>
            </w:pPr>
            <w:r>
              <w:rPr>
                <w:rFonts w:ascii="宋体" w:hAnsi="Bookman Old Style" w:hint="eastAsia"/>
                <w:sz w:val="24"/>
              </w:rPr>
              <w:t>深圳先进电子材料国际创新研究院</w:t>
            </w:r>
          </w:p>
        </w:tc>
      </w:tr>
    </w:tbl>
    <w:p w:rsidR="009C2BC6" w:rsidRDefault="009C2BC6" w:rsidP="009C2BC6">
      <w:pPr>
        <w:adjustRightInd w:val="0"/>
        <w:snapToGrid w:val="0"/>
        <w:jc w:val="center"/>
        <w:rPr>
          <w:rFonts w:ascii="宋体" w:hAnsi="宋体" w:hint="eastAsia"/>
          <w:b/>
          <w:sz w:val="30"/>
          <w:szCs w:val="30"/>
        </w:rPr>
      </w:pPr>
    </w:p>
    <w:p w:rsidR="009C2BC6" w:rsidRDefault="009C2BC6" w:rsidP="009C2BC6">
      <w:pPr>
        <w:spacing w:line="360" w:lineRule="auto"/>
        <w:rPr>
          <w:rFonts w:hint="eastAsia"/>
          <w:sz w:val="24"/>
        </w:rPr>
      </w:pPr>
      <w:r>
        <w:rPr>
          <w:rFonts w:hint="eastAsia"/>
          <w:sz w:val="24"/>
        </w:rPr>
        <w:t>注：</w:t>
      </w:r>
    </w:p>
    <w:p w:rsidR="009C2BC6" w:rsidRDefault="009C2BC6" w:rsidP="009C2BC6">
      <w:pPr>
        <w:spacing w:line="360" w:lineRule="auto"/>
        <w:rPr>
          <w:rFonts w:ascii="Bookman Old Style" w:hAnsi="Bookman Old Style" w:hint="eastAsia"/>
          <w:sz w:val="24"/>
        </w:rPr>
      </w:pPr>
      <w:r>
        <w:rPr>
          <w:rFonts w:hint="eastAsia"/>
          <w:sz w:val="24"/>
        </w:rPr>
        <w:t>1</w:t>
      </w:r>
      <w:r>
        <w:rPr>
          <w:rFonts w:hint="eastAsia"/>
          <w:sz w:val="24"/>
        </w:rPr>
        <w:t>、投标人须对上述投标内容中完整的一包或几包进行投标，</w:t>
      </w:r>
      <w:r>
        <w:rPr>
          <w:rFonts w:ascii="Bookman Old Style" w:hAnsi="Bookman Old Style" w:hint="eastAsia"/>
          <w:sz w:val="24"/>
        </w:rPr>
        <w:t>不完整的投标将视为非响应性投标予以拒绝。</w:t>
      </w:r>
    </w:p>
    <w:p w:rsidR="009C2BC6" w:rsidRDefault="009C2BC6" w:rsidP="009C2BC6">
      <w:pPr>
        <w:spacing w:line="360" w:lineRule="auto"/>
        <w:rPr>
          <w:rFonts w:ascii="宋体" w:hAnsi="宋体" w:hint="eastAsia"/>
          <w:b/>
          <w:sz w:val="30"/>
          <w:szCs w:val="30"/>
        </w:rPr>
      </w:pPr>
      <w:r>
        <w:rPr>
          <w:rFonts w:ascii="宋体" w:hAnsi="Bookman Old Style"/>
          <w:sz w:val="24"/>
        </w:rPr>
        <w:br w:type="page"/>
      </w:r>
    </w:p>
    <w:p w:rsidR="009C2BC6" w:rsidRDefault="009C2BC6" w:rsidP="009C2BC6">
      <w:pPr>
        <w:numPr>
          <w:ilvl w:val="2"/>
          <w:numId w:val="1"/>
        </w:numPr>
        <w:tabs>
          <w:tab w:val="clear" w:pos="1560"/>
          <w:tab w:val="left" w:pos="720"/>
        </w:tabs>
        <w:adjustRightInd w:val="0"/>
        <w:snapToGrid w:val="0"/>
        <w:ind w:hanging="1560"/>
        <w:jc w:val="center"/>
        <w:rPr>
          <w:rFonts w:ascii="宋体" w:hAnsi="宋体"/>
          <w:b/>
          <w:sz w:val="30"/>
          <w:szCs w:val="30"/>
        </w:rPr>
      </w:pPr>
      <w:r>
        <w:rPr>
          <w:rFonts w:ascii="宋体" w:hAnsi="宋体" w:hint="eastAsia"/>
          <w:b/>
          <w:sz w:val="30"/>
          <w:szCs w:val="30"/>
        </w:rPr>
        <w:lastRenderedPageBreak/>
        <w:t>技术规格</w:t>
      </w:r>
    </w:p>
    <w:p w:rsidR="009C2BC6" w:rsidRDefault="009C2BC6" w:rsidP="009C2BC6">
      <w:pPr>
        <w:spacing w:line="360" w:lineRule="auto"/>
        <w:ind w:left="600" w:hanging="600"/>
        <w:rPr>
          <w:rFonts w:ascii="宋体" w:hAnsi="宋体" w:hint="eastAsia"/>
          <w:b/>
          <w:sz w:val="30"/>
          <w:szCs w:val="30"/>
        </w:rPr>
      </w:pPr>
      <w:r>
        <w:rPr>
          <w:rFonts w:ascii="宋体" w:hAnsi="宋体" w:hint="eastAsia"/>
          <w:b/>
          <w:sz w:val="30"/>
          <w:szCs w:val="30"/>
        </w:rPr>
        <w:t>一、总</w:t>
      </w:r>
      <w:r>
        <w:rPr>
          <w:rFonts w:ascii="宋体" w:hAnsi="宋体"/>
          <w:b/>
          <w:sz w:val="30"/>
          <w:szCs w:val="30"/>
        </w:rPr>
        <w:t xml:space="preserve">  </w:t>
      </w:r>
      <w:r>
        <w:rPr>
          <w:rFonts w:ascii="宋体" w:hAnsi="宋体" w:hint="eastAsia"/>
          <w:b/>
          <w:sz w:val="30"/>
          <w:szCs w:val="30"/>
        </w:rPr>
        <w:t>则</w:t>
      </w:r>
    </w:p>
    <w:p w:rsidR="009C2BC6" w:rsidRDefault="009C2BC6" w:rsidP="009C2BC6">
      <w:pPr>
        <w:spacing w:beforeLines="50" w:before="156" w:afterLines="50" w:after="156" w:line="360" w:lineRule="auto"/>
        <w:ind w:left="601" w:hanging="601"/>
        <w:rPr>
          <w:rFonts w:ascii="宋体" w:hAnsi="宋体"/>
          <w:b/>
          <w:sz w:val="28"/>
        </w:rPr>
      </w:pPr>
      <w:r>
        <w:rPr>
          <w:rFonts w:ascii="宋体" w:hAnsi="宋体"/>
          <w:b/>
          <w:sz w:val="28"/>
        </w:rPr>
        <w:t>1</w:t>
      </w:r>
      <w:r>
        <w:rPr>
          <w:rFonts w:ascii="宋体" w:hAnsi="宋体" w:hint="eastAsia"/>
          <w:b/>
          <w:sz w:val="28"/>
        </w:rPr>
        <w:t>、投标要求</w:t>
      </w:r>
    </w:p>
    <w:p w:rsidR="009C2BC6" w:rsidRDefault="009C2BC6" w:rsidP="009C2BC6">
      <w:pPr>
        <w:spacing w:line="360" w:lineRule="auto"/>
        <w:ind w:left="554" w:hangingChars="231" w:hanging="554"/>
        <w:rPr>
          <w:rFonts w:ascii="宋体" w:hAnsi="宋体" w:hint="eastAsia"/>
          <w:sz w:val="24"/>
        </w:rPr>
      </w:pPr>
      <w:r>
        <w:rPr>
          <w:rFonts w:ascii="宋体" w:hAnsi="宋体"/>
          <w:sz w:val="24"/>
        </w:rPr>
        <w:t xml:space="preserve">1.1 </w:t>
      </w:r>
      <w:r>
        <w:rPr>
          <w:rFonts w:ascii="宋体" w:hAnsi="宋体" w:hint="eastAsia"/>
          <w:sz w:val="24"/>
        </w:rPr>
        <w:t xml:space="preserve"> 投标人在准备投标书时，务必在所提供的商品的技术规格文件中，标明型号、商标名称、目录号。</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 xml:space="preserve">1.2  </w:t>
      </w:r>
      <w:r>
        <w:rPr>
          <w:rFonts w:ascii="宋体" w:hAnsi="宋体" w:hint="eastAsia"/>
          <w:b/>
          <w:bCs/>
          <w:sz w:val="24"/>
        </w:rPr>
        <w:t>投标人提供的货物应是成熟全新的产品，</w:t>
      </w:r>
      <w:r>
        <w:rPr>
          <w:rFonts w:ascii="宋体" w:hAnsi="宋体" w:hint="eastAsia"/>
          <w:sz w:val="24"/>
        </w:rPr>
        <w:t>其技术规格应符合招标文件的要求。如与招标文件的技术规格有偏差，应提供技术规格偏差的量值或说明（偏离表）。如投标人有意隐瞒对规格要求的偏差或在开标后提出新的偏差，买方有权拒绝其投标。</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 xml:space="preserve">1.3  </w:t>
      </w:r>
      <w:r>
        <w:rPr>
          <w:rFonts w:hint="eastAsia"/>
          <w:sz w:val="24"/>
        </w:rPr>
        <w:t>投标人提供的</w:t>
      </w:r>
      <w:r>
        <w:rPr>
          <w:rFonts w:ascii="宋体" w:hint="eastAsia"/>
          <w:sz w:val="24"/>
        </w:rPr>
        <w:t>产品</w:t>
      </w:r>
      <w:r>
        <w:rPr>
          <w:rFonts w:hint="eastAsia"/>
          <w:sz w:val="24"/>
        </w:rPr>
        <w:t>样本，必须是“原件”而非复印件，</w:t>
      </w:r>
      <w:r>
        <w:rPr>
          <w:rFonts w:ascii="宋体" w:hint="eastAsia"/>
          <w:sz w:val="24"/>
        </w:rPr>
        <w:t>图表、简图、电路图以及印刷电路板图等都应</w:t>
      </w:r>
      <w:r>
        <w:rPr>
          <w:rFonts w:hint="eastAsia"/>
          <w:sz w:val="24"/>
        </w:rPr>
        <w:t>清晰易读。买方有权</w:t>
      </w:r>
      <w:r>
        <w:rPr>
          <w:rFonts w:ascii="宋体" w:hint="eastAsia"/>
          <w:sz w:val="24"/>
        </w:rPr>
        <w:t>不付任何附加费用</w:t>
      </w:r>
      <w:r>
        <w:rPr>
          <w:rFonts w:hint="eastAsia"/>
          <w:sz w:val="24"/>
        </w:rPr>
        <w:t>复制这些资料</w:t>
      </w:r>
      <w:r>
        <w:rPr>
          <w:rFonts w:ascii="宋体" w:hint="eastAsia"/>
          <w:sz w:val="24"/>
        </w:rPr>
        <w:t>以供参考。</w:t>
      </w:r>
    </w:p>
    <w:p w:rsidR="009C2BC6" w:rsidRDefault="009C2BC6" w:rsidP="009C2BC6">
      <w:pPr>
        <w:spacing w:beforeLines="50" w:before="156" w:afterLines="50" w:after="156" w:line="360" w:lineRule="auto"/>
        <w:ind w:left="601" w:hanging="601"/>
        <w:rPr>
          <w:rFonts w:ascii="宋体" w:hAnsi="宋体"/>
          <w:b/>
          <w:sz w:val="28"/>
        </w:rPr>
      </w:pPr>
      <w:r>
        <w:rPr>
          <w:rFonts w:ascii="宋体" w:hAnsi="宋体" w:hint="eastAsia"/>
          <w:b/>
          <w:sz w:val="28"/>
        </w:rPr>
        <w:t>2、评标标准</w:t>
      </w:r>
    </w:p>
    <w:p w:rsidR="009C2BC6" w:rsidRDefault="009C2BC6" w:rsidP="009C2BC6">
      <w:pPr>
        <w:spacing w:line="360" w:lineRule="auto"/>
        <w:ind w:left="554" w:hangingChars="231" w:hanging="554"/>
        <w:rPr>
          <w:rFonts w:ascii="宋体" w:hint="eastAsia"/>
          <w:sz w:val="24"/>
        </w:rPr>
      </w:pPr>
      <w:r>
        <w:rPr>
          <w:rFonts w:ascii="宋体" w:hAnsi="宋体"/>
          <w:sz w:val="24"/>
        </w:rPr>
        <w:t>2.</w:t>
      </w:r>
      <w:r>
        <w:rPr>
          <w:rFonts w:ascii="宋体" w:hAnsi="宋体" w:hint="eastAsia"/>
          <w:sz w:val="24"/>
        </w:rPr>
        <w:t xml:space="preserve">1  </w:t>
      </w:r>
      <w:r>
        <w:rPr>
          <w:rFonts w:hint="eastAsia"/>
          <w:sz w:val="24"/>
        </w:rPr>
        <w:t>除招标文件中指定的附件和专用工具外，</w:t>
      </w:r>
      <w:r>
        <w:rPr>
          <w:rFonts w:ascii="宋体" w:hint="eastAsia"/>
          <w:sz w:val="24"/>
        </w:rPr>
        <w:t>投标人应提供仪器设备的正常运行和常规保养所需的全套标准附件、专用工具</w:t>
      </w:r>
      <w:r>
        <w:rPr>
          <w:rFonts w:hint="eastAsia"/>
          <w:sz w:val="24"/>
        </w:rPr>
        <w:t>和消耗品</w:t>
      </w:r>
      <w:r>
        <w:rPr>
          <w:rFonts w:ascii="宋体" w:hint="eastAsia"/>
          <w:sz w:val="24"/>
        </w:rPr>
        <w:t>。投标人在投标书中需列出这些附件和工具的数量和单价的清单，这些附件和工具的报价的总值需计入投标价中。</w:t>
      </w:r>
    </w:p>
    <w:p w:rsidR="009C2BC6" w:rsidRDefault="009C2BC6" w:rsidP="009C2BC6">
      <w:pPr>
        <w:spacing w:line="360" w:lineRule="auto"/>
        <w:ind w:left="554" w:hangingChars="231" w:hanging="554"/>
        <w:rPr>
          <w:rFonts w:hint="eastAsia"/>
          <w:sz w:val="24"/>
        </w:rPr>
      </w:pPr>
      <w:r>
        <w:rPr>
          <w:rFonts w:ascii="宋体" w:hAnsi="宋体" w:hint="eastAsia"/>
          <w:sz w:val="24"/>
        </w:rPr>
        <w:t xml:space="preserve">2.2  </w:t>
      </w:r>
      <w:r>
        <w:rPr>
          <w:rFonts w:hint="eastAsia"/>
          <w:sz w:val="24"/>
        </w:rPr>
        <w:t>对于标书</w:t>
      </w:r>
      <w:r>
        <w:rPr>
          <w:rFonts w:ascii="宋体" w:hint="eastAsia"/>
          <w:sz w:val="24"/>
        </w:rPr>
        <w:t>技术规范中已列</w:t>
      </w:r>
      <w:r>
        <w:rPr>
          <w:rFonts w:hint="eastAsia"/>
          <w:sz w:val="24"/>
        </w:rPr>
        <w:t>出的作为查询选件的附件、零配件、专用工具和消耗品，投标书中</w:t>
      </w:r>
      <w:r>
        <w:rPr>
          <w:rFonts w:ascii="宋体" w:hint="eastAsia"/>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2.3  为便于用户进行接收仪器的准备工作，卖方应在合同生效后</w:t>
      </w:r>
      <w:r>
        <w:rPr>
          <w:rFonts w:ascii="宋体" w:hAnsi="宋体" w:hint="eastAsia"/>
          <w:b/>
          <w:sz w:val="24"/>
        </w:rPr>
        <w:t>60</w:t>
      </w:r>
      <w:r>
        <w:rPr>
          <w:rFonts w:ascii="宋体" w:hAnsi="宋体" w:hint="eastAsia"/>
          <w:sz w:val="24"/>
        </w:rPr>
        <w:t>天内向用户提供一套完整的使用说明书、操作手册、维修及安装说明等文件。另一套完整上述资料应在交货时随货包装提供给用户，这些费用应计入投标价中。</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 xml:space="preserve"> 关于设备的安装调试，如果有必要的安装准备条件，卖方应在合同生效后一个月内向买方提出详细的要求或计划。安装调试的费用应计入投标价中，</w:t>
      </w:r>
      <w:r>
        <w:rPr>
          <w:rFonts w:ascii="宋体" w:hAnsi="宋体" w:hint="eastAsia"/>
          <w:sz w:val="24"/>
        </w:rPr>
        <w:lastRenderedPageBreak/>
        <w:t>并应单独列出，供评标使用。</w:t>
      </w:r>
    </w:p>
    <w:p w:rsidR="009C2BC6" w:rsidRDefault="009C2BC6" w:rsidP="009C2BC6">
      <w:pPr>
        <w:spacing w:line="360" w:lineRule="auto"/>
        <w:ind w:left="554" w:hangingChars="231" w:hanging="554"/>
        <w:rPr>
          <w:rFonts w:ascii="宋体" w:hAnsi="宋体"/>
          <w:sz w:val="24"/>
        </w:rPr>
      </w:pPr>
      <w:r>
        <w:rPr>
          <w:rFonts w:ascii="宋体" w:hAnsi="宋体"/>
          <w:sz w:val="24"/>
        </w:rPr>
        <w:t>2.</w:t>
      </w:r>
      <w:r>
        <w:rPr>
          <w:rFonts w:ascii="宋体" w:hAnsi="宋体" w:hint="eastAsia"/>
          <w:sz w:val="24"/>
        </w:rPr>
        <w:t>5  制造厂家提供的培训指的是涉及货物的基本原理、操作使用和保养维修等有关内容的培训。培训教员的培训费、旅费、食宿费等费用和培训场地费及培训资料费均应由卖方支付。</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2</w:t>
      </w:r>
      <w:r>
        <w:rPr>
          <w:rFonts w:ascii="宋体" w:hAnsi="宋体"/>
          <w:sz w:val="24"/>
        </w:rPr>
        <w:t>.</w:t>
      </w:r>
      <w:r>
        <w:rPr>
          <w:rFonts w:ascii="宋体" w:hAnsi="宋体" w:hint="eastAsia"/>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rsidR="009C2BC6" w:rsidRDefault="009C2BC6" w:rsidP="009C2BC6">
      <w:pPr>
        <w:spacing w:beforeLines="50" w:before="156" w:afterLines="50" w:after="156" w:line="360" w:lineRule="auto"/>
        <w:ind w:left="601" w:hanging="601"/>
        <w:rPr>
          <w:rFonts w:ascii="宋体" w:hAnsi="宋体" w:hint="eastAsia"/>
          <w:b/>
          <w:sz w:val="28"/>
        </w:rPr>
      </w:pPr>
      <w:r>
        <w:rPr>
          <w:rFonts w:ascii="宋体" w:hAnsi="宋体" w:hint="eastAsia"/>
          <w:b/>
          <w:sz w:val="28"/>
        </w:rPr>
        <w:t>3、工作条件</w:t>
      </w:r>
    </w:p>
    <w:p w:rsidR="009C2BC6" w:rsidRDefault="009C2BC6" w:rsidP="009C2BC6">
      <w:pPr>
        <w:spacing w:afterLines="100" w:after="312" w:line="360" w:lineRule="auto"/>
        <w:rPr>
          <w:rFonts w:ascii="宋体" w:hAnsi="宋体" w:hint="eastAsia"/>
          <w:sz w:val="24"/>
        </w:rPr>
      </w:pPr>
      <w:r>
        <w:rPr>
          <w:rFonts w:ascii="宋体" w:hAnsi="宋体" w:hint="eastAsia"/>
          <w:sz w:val="24"/>
        </w:rPr>
        <w:t>除非在技术规格中另有说明，所有仪器、设备和系统都应符合下列要求：</w:t>
      </w:r>
      <w:r>
        <w:rPr>
          <w:rFonts w:ascii="宋体" w:hAnsi="宋体"/>
          <w:sz w:val="24"/>
        </w:rPr>
        <w:t xml:space="preserve"> </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3.1  适于在气温为摄氏</w:t>
      </w:r>
      <w:r>
        <w:rPr>
          <w:rFonts w:ascii="宋体" w:hAnsi="宋体"/>
          <w:b/>
          <w:sz w:val="24"/>
        </w:rPr>
        <w:t>-40</w:t>
      </w:r>
      <w:r>
        <w:rPr>
          <w:rFonts w:ascii="宋体" w:hAnsi="宋体" w:hint="eastAsia"/>
          <w:b/>
          <w:sz w:val="24"/>
        </w:rPr>
        <w:t>℃～＋</w:t>
      </w:r>
      <w:r>
        <w:rPr>
          <w:rFonts w:ascii="宋体" w:hAnsi="宋体"/>
          <w:b/>
          <w:sz w:val="24"/>
        </w:rPr>
        <w:t>50</w:t>
      </w:r>
      <w:r>
        <w:rPr>
          <w:rFonts w:ascii="宋体" w:hAnsi="宋体" w:hint="eastAsia"/>
          <w:b/>
          <w:sz w:val="24"/>
        </w:rPr>
        <w:t>℃</w:t>
      </w:r>
      <w:r>
        <w:rPr>
          <w:rFonts w:ascii="宋体" w:hAnsi="宋体" w:hint="eastAsia"/>
          <w:sz w:val="24"/>
        </w:rPr>
        <w:t>和相对湿度为</w:t>
      </w:r>
      <w:r>
        <w:rPr>
          <w:rFonts w:ascii="宋体" w:hAnsi="宋体"/>
          <w:b/>
          <w:sz w:val="24"/>
        </w:rPr>
        <w:t>90</w:t>
      </w:r>
      <w:r>
        <w:rPr>
          <w:rFonts w:ascii="宋体" w:hAnsi="宋体" w:hint="eastAsia"/>
          <w:b/>
          <w:sz w:val="24"/>
        </w:rPr>
        <w:t>％</w:t>
      </w:r>
      <w:r>
        <w:rPr>
          <w:rFonts w:ascii="宋体" w:hAnsi="宋体" w:hint="eastAsia"/>
          <w:sz w:val="24"/>
        </w:rPr>
        <w:t>的环境条件下运输和贮存。</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3.2  适于在电源</w:t>
      </w:r>
      <w:r>
        <w:rPr>
          <w:rFonts w:ascii="宋体" w:hAnsi="宋体" w:hint="eastAsia"/>
          <w:b/>
          <w:bCs/>
          <w:sz w:val="24"/>
        </w:rPr>
        <w:t>380/220V</w:t>
      </w:r>
      <w:r>
        <w:rPr>
          <w:rFonts w:ascii="宋体" w:hAnsi="宋体" w:hint="eastAsia"/>
          <w:b/>
          <w:sz w:val="24"/>
        </w:rPr>
        <w:t>（±10％）/50Hz</w:t>
      </w:r>
      <w:r>
        <w:rPr>
          <w:rFonts w:ascii="宋体" w:hAnsi="宋体" w:hint="eastAsia"/>
          <w:sz w:val="24"/>
        </w:rPr>
        <w:t>、气温摄氏</w:t>
      </w:r>
      <w:r>
        <w:rPr>
          <w:rFonts w:ascii="宋体" w:hAnsi="宋体" w:hint="eastAsia"/>
          <w:b/>
          <w:sz w:val="24"/>
        </w:rPr>
        <w:t>+1</w:t>
      </w:r>
      <w:r>
        <w:rPr>
          <w:rFonts w:ascii="宋体" w:hAnsi="宋体"/>
          <w:b/>
          <w:sz w:val="24"/>
        </w:rPr>
        <w:t>5</w:t>
      </w:r>
      <w:r>
        <w:rPr>
          <w:rFonts w:ascii="宋体" w:hAnsi="宋体" w:hint="eastAsia"/>
          <w:b/>
          <w:sz w:val="24"/>
        </w:rPr>
        <w:t>℃～＋3</w:t>
      </w:r>
      <w:r>
        <w:rPr>
          <w:rFonts w:ascii="宋体" w:hAnsi="宋体"/>
          <w:b/>
          <w:sz w:val="24"/>
        </w:rPr>
        <w:t>0</w:t>
      </w:r>
      <w:r>
        <w:rPr>
          <w:rFonts w:ascii="宋体" w:hAnsi="宋体" w:hint="eastAsia"/>
          <w:b/>
          <w:sz w:val="24"/>
        </w:rPr>
        <w:t>℃</w:t>
      </w:r>
      <w:r>
        <w:rPr>
          <w:rFonts w:ascii="宋体" w:hAnsi="宋体" w:hint="eastAsia"/>
          <w:sz w:val="24"/>
        </w:rPr>
        <w:t>和相对湿度小于</w:t>
      </w:r>
      <w:r>
        <w:rPr>
          <w:rFonts w:ascii="宋体" w:hAnsi="宋体"/>
          <w:b/>
          <w:sz w:val="24"/>
        </w:rPr>
        <w:t>8</w:t>
      </w:r>
      <w:r>
        <w:rPr>
          <w:rFonts w:ascii="宋体" w:hAnsi="宋体" w:hint="eastAsia"/>
          <w:b/>
          <w:sz w:val="24"/>
        </w:rPr>
        <w:t>0％</w:t>
      </w:r>
      <w:r>
        <w:rPr>
          <w:rFonts w:ascii="宋体" w:hAnsi="宋体" w:hint="eastAsia"/>
          <w:sz w:val="24"/>
        </w:rPr>
        <w:t>的环境条件下运行。</w:t>
      </w:r>
      <w:r>
        <w:rPr>
          <w:rFonts w:ascii="宋体" w:hAnsi="宋体" w:hint="eastAsia"/>
          <w:b/>
          <w:sz w:val="24"/>
        </w:rPr>
        <w:t>能够连续正常工作。</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3.3  配置符合中国有关标准要求的插头，如果没有这样的插头，则需</w:t>
      </w:r>
      <w:r>
        <w:rPr>
          <w:rFonts w:ascii="宋体" w:hint="eastAsia"/>
          <w:sz w:val="24"/>
        </w:rPr>
        <w:t>提供适当的转</w:t>
      </w:r>
      <w:r>
        <w:rPr>
          <w:rFonts w:ascii="宋体" w:hAnsi="宋体" w:hint="eastAsia"/>
          <w:sz w:val="24"/>
        </w:rPr>
        <w:t>换插座。</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3.4  如产品达不到上述要求，投标人应注明其偏差。如仪器设备需要特殊工作条件（如水、电源、磁场强度、温度、湿度、动强度等）投标人应在投标书中加以说明。</w:t>
      </w:r>
    </w:p>
    <w:p w:rsidR="009C2BC6" w:rsidRDefault="009C2BC6" w:rsidP="009C2BC6">
      <w:pPr>
        <w:rPr>
          <w:rFonts w:eastAsia="黑体" w:hint="eastAsia"/>
          <w:b/>
          <w:bCs/>
          <w:kern w:val="44"/>
          <w:sz w:val="24"/>
        </w:rPr>
      </w:pPr>
    </w:p>
    <w:p w:rsidR="009C2BC6" w:rsidRDefault="009C2BC6" w:rsidP="009C2BC6">
      <w:pPr>
        <w:spacing w:beforeLines="50" w:before="156" w:afterLines="50" w:after="156" w:line="360" w:lineRule="auto"/>
        <w:ind w:left="601" w:hanging="601"/>
        <w:rPr>
          <w:rFonts w:ascii="宋体" w:hAnsi="宋体" w:hint="eastAsia"/>
          <w:b/>
          <w:sz w:val="28"/>
        </w:rPr>
      </w:pPr>
      <w:r>
        <w:rPr>
          <w:rFonts w:ascii="宋体" w:hAnsi="宋体" w:hint="eastAsia"/>
          <w:b/>
          <w:sz w:val="28"/>
        </w:rPr>
        <w:t>4、验收标准</w:t>
      </w:r>
    </w:p>
    <w:p w:rsidR="009C2BC6" w:rsidRDefault="009C2BC6" w:rsidP="009C2BC6">
      <w:pPr>
        <w:spacing w:afterLines="100" w:after="312" w:line="360" w:lineRule="auto"/>
        <w:rPr>
          <w:rFonts w:ascii="宋体" w:hAnsi="宋体" w:hint="eastAsia"/>
          <w:sz w:val="24"/>
        </w:rPr>
      </w:pPr>
      <w:r>
        <w:rPr>
          <w:rFonts w:ascii="宋体" w:hAnsi="宋体" w:hint="eastAsia"/>
          <w:sz w:val="24"/>
        </w:rPr>
        <w:t>除非在技术规格中另有说明，所有仪器、设备和系统按下列要求进行验收：</w:t>
      </w:r>
      <w:r>
        <w:rPr>
          <w:rFonts w:ascii="宋体" w:hAnsi="宋体"/>
          <w:sz w:val="24"/>
        </w:rPr>
        <w:t xml:space="preserve"> </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4.1  仪器设备运抵安装现场后，买方将与卖方共同开箱验收</w:t>
      </w:r>
      <w:r>
        <w:rPr>
          <w:rFonts w:ascii="宋体" w:hAnsi="宋体"/>
          <w:sz w:val="24"/>
        </w:rPr>
        <w:t xml:space="preserve">, </w:t>
      </w:r>
      <w:r>
        <w:rPr>
          <w:rFonts w:ascii="宋体" w:hAnsi="宋体" w:hint="eastAsia"/>
          <w:sz w:val="24"/>
        </w:rPr>
        <w:t>如卖方届时不派人来</w:t>
      </w:r>
      <w:r>
        <w:rPr>
          <w:rFonts w:ascii="宋体" w:hAnsi="宋体"/>
          <w:sz w:val="24"/>
        </w:rPr>
        <w:t xml:space="preserve">, </w:t>
      </w:r>
      <w:r>
        <w:rPr>
          <w:rFonts w:ascii="宋体" w:hAnsi="宋体" w:hint="eastAsia"/>
          <w:sz w:val="24"/>
        </w:rPr>
        <w:t>则验收结果应以买方的验收报告为最终验收结果。验收时发现短缺、破损</w:t>
      </w:r>
      <w:r>
        <w:rPr>
          <w:rFonts w:ascii="宋体" w:hAnsi="宋体"/>
          <w:sz w:val="24"/>
        </w:rPr>
        <w:t xml:space="preserve">, </w:t>
      </w:r>
      <w:r>
        <w:rPr>
          <w:rFonts w:ascii="宋体" w:hAnsi="宋体" w:hint="eastAsia"/>
          <w:sz w:val="24"/>
        </w:rPr>
        <w:t>买方有权要求卖方负责更换。</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 xml:space="preserve">4.2  </w:t>
      </w:r>
      <w:r>
        <w:rPr>
          <w:rFonts w:hint="eastAsia"/>
          <w:sz w:val="24"/>
        </w:rPr>
        <w:t>验收标准以中标人提供的投标文件中所列的指标为准（该指标应不低于招标文件所要求的指标）。任何虚假指标响应一经发现即作废标，卖方必须承</w:t>
      </w:r>
      <w:r>
        <w:rPr>
          <w:rFonts w:hint="eastAsia"/>
          <w:sz w:val="24"/>
        </w:rPr>
        <w:lastRenderedPageBreak/>
        <w:t>担由此给买方带来的一切经济损失和其它相关责任。</w:t>
      </w:r>
    </w:p>
    <w:p w:rsidR="009C2BC6" w:rsidRDefault="009C2BC6" w:rsidP="009C2BC6">
      <w:pPr>
        <w:spacing w:line="360" w:lineRule="auto"/>
        <w:ind w:left="554" w:hangingChars="231" w:hanging="554"/>
        <w:rPr>
          <w:rFonts w:ascii="宋体" w:hAnsi="宋体" w:hint="eastAsia"/>
          <w:sz w:val="24"/>
        </w:rPr>
      </w:pPr>
      <w:r>
        <w:rPr>
          <w:rFonts w:ascii="宋体" w:hAnsi="宋体" w:hint="eastAsia"/>
          <w:sz w:val="24"/>
        </w:rPr>
        <w:t xml:space="preserve">4.3  </w:t>
      </w:r>
      <w:r>
        <w:rPr>
          <w:rFonts w:ascii="宋体" w:hAnsi="宋体"/>
          <w:sz w:val="24"/>
        </w:rPr>
        <w:t>验收由采购人、中标人及相关人员依国家有关标准、合同及有关附件要求进行，验收完毕由采购人及中标人在验收报告上签名。</w:t>
      </w:r>
    </w:p>
    <w:p w:rsidR="009C2BC6" w:rsidRDefault="009C2BC6" w:rsidP="009C2BC6">
      <w:pPr>
        <w:pStyle w:val="a3"/>
        <w:spacing w:line="360" w:lineRule="auto"/>
        <w:ind w:left="410" w:hangingChars="170" w:hanging="410"/>
        <w:rPr>
          <w:rFonts w:hAnsi="宋体" w:hint="eastAsia"/>
          <w:b/>
          <w:sz w:val="24"/>
          <w:szCs w:val="24"/>
        </w:rPr>
      </w:pPr>
    </w:p>
    <w:p w:rsidR="009C2BC6" w:rsidRDefault="009C2BC6" w:rsidP="009C2BC6">
      <w:pPr>
        <w:spacing w:beforeLines="50" w:before="156" w:afterLines="50" w:after="156" w:line="360" w:lineRule="auto"/>
        <w:ind w:left="601" w:hanging="601"/>
        <w:rPr>
          <w:rFonts w:ascii="宋体" w:hAnsi="宋体" w:hint="eastAsia"/>
          <w:b/>
          <w:sz w:val="28"/>
        </w:rPr>
      </w:pPr>
      <w:r>
        <w:rPr>
          <w:rFonts w:ascii="宋体" w:hAnsi="宋体" w:hint="eastAsia"/>
          <w:b/>
          <w:sz w:val="28"/>
        </w:rPr>
        <w:t>5、本技术规格书中标注“</w:t>
      </w:r>
      <w:r>
        <w:rPr>
          <w:rFonts w:hint="eastAsia"/>
          <w:sz w:val="24"/>
        </w:rPr>
        <w:t>*</w:t>
      </w:r>
      <w:r>
        <w:rPr>
          <w:rFonts w:ascii="宋体" w:hAnsi="宋体" w:hint="eastAsia"/>
          <w:b/>
          <w:sz w:val="28"/>
        </w:rPr>
        <w:t>”号的为关键技术参数，对这些关键技术参数的任何负偏离将导致废标。</w:t>
      </w:r>
    </w:p>
    <w:p w:rsidR="009C2BC6" w:rsidRDefault="009C2BC6" w:rsidP="009C2BC6">
      <w:pPr>
        <w:spacing w:beforeLines="50" w:before="156" w:afterLines="50" w:after="156" w:line="360" w:lineRule="auto"/>
        <w:ind w:left="601" w:hanging="601"/>
        <w:rPr>
          <w:rFonts w:ascii="宋体" w:hAnsi="宋体" w:hint="eastAsia"/>
          <w:b/>
          <w:sz w:val="28"/>
        </w:rPr>
      </w:pPr>
    </w:p>
    <w:p w:rsidR="009C2BC6" w:rsidRDefault="009C2BC6" w:rsidP="009C2BC6">
      <w:pPr>
        <w:spacing w:beforeLines="50" w:before="156" w:afterLines="50" w:after="156" w:line="360" w:lineRule="auto"/>
        <w:ind w:left="601" w:hanging="601"/>
        <w:rPr>
          <w:rFonts w:ascii="宋体" w:hAnsi="宋体" w:hint="eastAsia"/>
          <w:b/>
          <w:sz w:val="28"/>
        </w:rPr>
      </w:pPr>
      <w:r>
        <w:rPr>
          <w:rFonts w:ascii="宋体" w:hAnsi="宋体" w:hint="eastAsia"/>
          <w:b/>
          <w:sz w:val="28"/>
        </w:rPr>
        <w:t>6、如在具体技术规格中有本总则不一致之处，以具体技术规格中的要求为准。</w:t>
      </w:r>
    </w:p>
    <w:p w:rsidR="009C2BC6" w:rsidRDefault="009C2BC6" w:rsidP="009C2BC6">
      <w:pPr>
        <w:spacing w:afterLines="50" w:after="156"/>
        <w:rPr>
          <w:rFonts w:ascii="宋体" w:hAnsi="宋体" w:hint="eastAsia"/>
          <w:b/>
          <w:sz w:val="28"/>
        </w:rPr>
      </w:pPr>
      <w:r>
        <w:rPr>
          <w:rFonts w:ascii="宋体" w:hAnsi="宋体"/>
          <w:b/>
          <w:sz w:val="28"/>
        </w:rPr>
        <w:br w:type="page"/>
      </w:r>
      <w:r>
        <w:rPr>
          <w:rFonts w:ascii="宋体" w:hAnsi="宋体" w:hint="eastAsia"/>
          <w:b/>
          <w:sz w:val="28"/>
        </w:rPr>
        <w:lastRenderedPageBreak/>
        <w:t>二、具体技术规格</w:t>
      </w:r>
    </w:p>
    <w:p w:rsidR="009C2BC6" w:rsidRDefault="009C2BC6" w:rsidP="009C2BC6">
      <w:pPr>
        <w:widowControl/>
        <w:snapToGrid w:val="0"/>
        <w:spacing w:line="360" w:lineRule="auto"/>
        <w:jc w:val="center"/>
        <w:rPr>
          <w:rFonts w:ascii="宋体" w:hAnsi="宋体"/>
          <w:b/>
          <w:sz w:val="24"/>
        </w:rPr>
      </w:pPr>
      <w:bookmarkStart w:id="0" w:name="_Toc178672500"/>
      <w:bookmarkStart w:id="1" w:name="OLE_LINK1"/>
      <w:r w:rsidRPr="009C4051">
        <w:rPr>
          <w:rFonts w:hAnsi="宋体" w:hint="eastAsia"/>
          <w:b/>
          <w:sz w:val="28"/>
        </w:rPr>
        <w:t>纳米红外光谱仪</w:t>
      </w:r>
    </w:p>
    <w:p w:rsidR="009C2BC6" w:rsidRPr="000D2704" w:rsidRDefault="009C2BC6" w:rsidP="009C2BC6">
      <w:pPr>
        <w:widowControl/>
        <w:snapToGrid w:val="0"/>
        <w:spacing w:line="360" w:lineRule="auto"/>
        <w:rPr>
          <w:rFonts w:ascii="宋体" w:hAnsi="宋体"/>
          <w:b/>
          <w:sz w:val="24"/>
          <w:szCs w:val="24"/>
        </w:rPr>
      </w:pPr>
      <w:r w:rsidRPr="000D2704">
        <w:rPr>
          <w:rFonts w:ascii="宋体" w:hAnsi="宋体" w:hint="eastAsia"/>
          <w:b/>
          <w:sz w:val="24"/>
          <w:szCs w:val="24"/>
        </w:rPr>
        <w:t>1 设备名称：</w:t>
      </w:r>
    </w:p>
    <w:p w:rsidR="009C2BC6" w:rsidRPr="000D2704" w:rsidRDefault="009C2BC6" w:rsidP="009C2BC6">
      <w:pPr>
        <w:widowControl/>
        <w:snapToGrid w:val="0"/>
        <w:spacing w:line="360" w:lineRule="auto"/>
        <w:ind w:firstLineChars="100" w:firstLine="240"/>
        <w:rPr>
          <w:rFonts w:ascii="宋体" w:hAnsi="宋体"/>
          <w:sz w:val="24"/>
          <w:szCs w:val="24"/>
        </w:rPr>
      </w:pPr>
      <w:r w:rsidRPr="000D2704">
        <w:rPr>
          <w:rFonts w:ascii="宋体" w:hAnsi="宋体" w:hint="eastAsia"/>
          <w:sz w:val="24"/>
          <w:szCs w:val="24"/>
        </w:rPr>
        <w:t>纳米红外光谱仪</w:t>
      </w:r>
    </w:p>
    <w:p w:rsidR="009C2BC6" w:rsidRPr="000D2704" w:rsidRDefault="009C2BC6" w:rsidP="009C2BC6">
      <w:pPr>
        <w:widowControl/>
        <w:snapToGrid w:val="0"/>
        <w:spacing w:line="360" w:lineRule="auto"/>
        <w:rPr>
          <w:rFonts w:ascii="宋体" w:hAnsi="宋体"/>
          <w:b/>
          <w:sz w:val="24"/>
          <w:szCs w:val="24"/>
        </w:rPr>
      </w:pPr>
      <w:r w:rsidRPr="000D2704">
        <w:rPr>
          <w:rFonts w:ascii="宋体" w:hAnsi="宋体" w:hint="eastAsia"/>
          <w:b/>
          <w:sz w:val="24"/>
          <w:szCs w:val="24"/>
        </w:rPr>
        <w:t>2 数量：</w:t>
      </w:r>
    </w:p>
    <w:p w:rsidR="009C2BC6" w:rsidRPr="000D2704" w:rsidRDefault="009C2BC6" w:rsidP="009C2BC6">
      <w:pPr>
        <w:spacing w:line="360" w:lineRule="auto"/>
        <w:ind w:left="390"/>
        <w:rPr>
          <w:rFonts w:ascii="宋体" w:hAnsi="宋体"/>
          <w:sz w:val="24"/>
          <w:szCs w:val="24"/>
        </w:rPr>
      </w:pPr>
      <w:r w:rsidRPr="000D2704">
        <w:rPr>
          <w:rFonts w:ascii="宋体" w:hAnsi="宋体" w:hint="eastAsia"/>
          <w:sz w:val="24"/>
          <w:szCs w:val="24"/>
        </w:rPr>
        <w:t>1套</w:t>
      </w:r>
    </w:p>
    <w:p w:rsidR="009C2BC6" w:rsidRPr="000D2704" w:rsidRDefault="009C2BC6" w:rsidP="009C2BC6">
      <w:pPr>
        <w:widowControl/>
        <w:snapToGrid w:val="0"/>
        <w:spacing w:line="360" w:lineRule="auto"/>
        <w:rPr>
          <w:rFonts w:ascii="宋体" w:hAnsi="宋体"/>
          <w:b/>
          <w:sz w:val="24"/>
          <w:szCs w:val="24"/>
        </w:rPr>
      </w:pPr>
      <w:r w:rsidRPr="000D2704">
        <w:rPr>
          <w:rFonts w:ascii="宋体" w:hAnsi="宋体" w:hint="eastAsia"/>
          <w:b/>
          <w:sz w:val="24"/>
          <w:szCs w:val="24"/>
        </w:rPr>
        <w:t>3 设备用途说明：</w:t>
      </w:r>
    </w:p>
    <w:p w:rsidR="009C2BC6" w:rsidRPr="000D2704" w:rsidRDefault="009C2BC6" w:rsidP="009C2BC6">
      <w:pPr>
        <w:spacing w:line="360" w:lineRule="auto"/>
        <w:ind w:firstLineChars="150" w:firstLine="360"/>
        <w:rPr>
          <w:rFonts w:ascii="宋体" w:hAnsi="宋体" w:hint="eastAsia"/>
          <w:sz w:val="24"/>
          <w:szCs w:val="24"/>
        </w:rPr>
      </w:pPr>
      <w:r w:rsidRPr="000D2704">
        <w:rPr>
          <w:rFonts w:ascii="宋体" w:hAnsi="宋体" w:hint="eastAsia"/>
          <w:sz w:val="24"/>
          <w:szCs w:val="24"/>
        </w:rPr>
        <w:t>纳米红外光谱仪可用于材料的表面形貌等测量和成像；还可用于无机、有机、复合材料等材料的微区红外光谱探测及成像，实现物质鉴别、物质分布、载流子浓度、等离子激元等分析功能。</w:t>
      </w:r>
    </w:p>
    <w:p w:rsidR="009C2BC6" w:rsidRPr="000D2704" w:rsidRDefault="009C2BC6" w:rsidP="009C2BC6">
      <w:pPr>
        <w:widowControl/>
        <w:snapToGrid w:val="0"/>
        <w:spacing w:line="360" w:lineRule="auto"/>
        <w:rPr>
          <w:rFonts w:ascii="宋体" w:hAnsi="宋体"/>
          <w:sz w:val="24"/>
          <w:szCs w:val="24"/>
        </w:rPr>
      </w:pPr>
      <w:r w:rsidRPr="000D2704">
        <w:rPr>
          <w:rFonts w:ascii="宋体" w:hAnsi="宋体" w:hint="eastAsia"/>
          <w:b/>
          <w:sz w:val="24"/>
          <w:szCs w:val="24"/>
        </w:rPr>
        <w:t>4 技术要求及参数：</w:t>
      </w:r>
      <w:r w:rsidRPr="000D2704">
        <w:rPr>
          <w:rFonts w:ascii="宋体" w:hAnsi="宋体"/>
          <w:sz w:val="24"/>
          <w:szCs w:val="24"/>
        </w:rPr>
        <w:t xml:space="preserve"> </w:t>
      </w:r>
    </w:p>
    <w:p w:rsidR="009C2BC6" w:rsidRPr="000D2704" w:rsidRDefault="009C2BC6" w:rsidP="009C2BC6">
      <w:pPr>
        <w:spacing w:line="360" w:lineRule="auto"/>
        <w:ind w:firstLineChars="150" w:firstLine="360"/>
        <w:rPr>
          <w:rFonts w:ascii="宋体" w:hAnsi="宋体" w:hint="eastAsia"/>
          <w:sz w:val="24"/>
          <w:szCs w:val="24"/>
        </w:rPr>
      </w:pPr>
      <w:r w:rsidRPr="000D2704">
        <w:rPr>
          <w:rFonts w:ascii="宋体" w:hAnsi="宋体" w:hint="eastAsia"/>
          <w:sz w:val="24"/>
          <w:szCs w:val="24"/>
        </w:rPr>
        <w:t>详细见：技术性能指标表。</w:t>
      </w:r>
    </w:p>
    <w:p w:rsidR="009C2BC6" w:rsidRPr="000D2704" w:rsidRDefault="009C2BC6" w:rsidP="009C2BC6">
      <w:pPr>
        <w:widowControl/>
        <w:snapToGrid w:val="0"/>
        <w:spacing w:beforeLines="50" w:before="156" w:afterLines="50" w:after="156" w:line="360" w:lineRule="auto"/>
        <w:rPr>
          <w:rFonts w:ascii="宋体" w:hAnsi="宋体" w:hint="eastAsia"/>
          <w:b/>
          <w:sz w:val="24"/>
          <w:szCs w:val="24"/>
        </w:rPr>
      </w:pPr>
      <w:r w:rsidRPr="000D2704">
        <w:rPr>
          <w:rFonts w:ascii="宋体" w:hAnsi="宋体" w:hint="eastAsia"/>
          <w:b/>
          <w:sz w:val="24"/>
          <w:szCs w:val="24"/>
        </w:rPr>
        <w:t>5 配置清单及零配件（包括专用工具）：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851"/>
        <w:gridCol w:w="1134"/>
      </w:tblGrid>
      <w:tr w:rsidR="009C2BC6" w:rsidRPr="000D2704" w:rsidTr="006C701C">
        <w:trPr>
          <w:trHeight w:val="225"/>
        </w:trPr>
        <w:tc>
          <w:tcPr>
            <w:tcW w:w="675" w:type="dxa"/>
            <w:shd w:val="clear" w:color="auto" w:fill="auto"/>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序号</w:t>
            </w:r>
          </w:p>
        </w:tc>
        <w:tc>
          <w:tcPr>
            <w:tcW w:w="5670" w:type="dxa"/>
            <w:shd w:val="clear" w:color="auto" w:fill="auto"/>
            <w:noWrap/>
          </w:tcPr>
          <w:p w:rsidR="009C2BC6" w:rsidRPr="000D2704" w:rsidRDefault="009C2BC6" w:rsidP="009C2BC6">
            <w:pPr>
              <w:widowControl/>
              <w:snapToGrid w:val="0"/>
              <w:spacing w:beforeLines="50" w:before="156" w:line="360" w:lineRule="auto"/>
              <w:jc w:val="center"/>
              <w:rPr>
                <w:rFonts w:ascii="宋体" w:hAnsi="宋体"/>
                <w:bCs/>
                <w:sz w:val="24"/>
                <w:szCs w:val="24"/>
              </w:rPr>
            </w:pPr>
            <w:r w:rsidRPr="000D2704">
              <w:rPr>
                <w:rFonts w:ascii="宋体" w:hAnsi="宋体"/>
                <w:bCs/>
                <w:sz w:val="24"/>
                <w:szCs w:val="24"/>
              </w:rPr>
              <w:t>名称</w:t>
            </w:r>
          </w:p>
        </w:tc>
        <w:tc>
          <w:tcPr>
            <w:tcW w:w="851" w:type="dxa"/>
            <w:shd w:val="clear" w:color="auto" w:fill="auto"/>
          </w:tcPr>
          <w:p w:rsidR="009C2BC6" w:rsidRPr="000D2704" w:rsidRDefault="009C2BC6" w:rsidP="009C2BC6">
            <w:pPr>
              <w:widowControl/>
              <w:snapToGrid w:val="0"/>
              <w:spacing w:beforeLines="50" w:before="156" w:line="360" w:lineRule="auto"/>
              <w:jc w:val="center"/>
              <w:rPr>
                <w:rFonts w:ascii="宋体" w:hAnsi="宋体"/>
                <w:bCs/>
                <w:sz w:val="24"/>
                <w:szCs w:val="24"/>
              </w:rPr>
            </w:pPr>
            <w:r w:rsidRPr="000D2704">
              <w:rPr>
                <w:rFonts w:ascii="宋体" w:hAnsi="宋体"/>
                <w:bCs/>
                <w:sz w:val="24"/>
                <w:szCs w:val="24"/>
              </w:rPr>
              <w:t>单位</w:t>
            </w:r>
          </w:p>
        </w:tc>
        <w:tc>
          <w:tcPr>
            <w:tcW w:w="1134" w:type="dxa"/>
            <w:shd w:val="clear" w:color="auto" w:fill="auto"/>
            <w:noWrap/>
          </w:tcPr>
          <w:p w:rsidR="009C2BC6" w:rsidRPr="000D2704" w:rsidRDefault="009C2BC6" w:rsidP="009C2BC6">
            <w:pPr>
              <w:widowControl/>
              <w:snapToGrid w:val="0"/>
              <w:spacing w:beforeLines="50" w:before="156" w:line="360" w:lineRule="auto"/>
              <w:jc w:val="center"/>
              <w:rPr>
                <w:rFonts w:ascii="宋体" w:hAnsi="宋体"/>
                <w:bCs/>
                <w:sz w:val="24"/>
                <w:szCs w:val="24"/>
              </w:rPr>
            </w:pPr>
            <w:r w:rsidRPr="000D2704">
              <w:rPr>
                <w:rFonts w:ascii="宋体" w:hAnsi="宋体"/>
                <w:bCs/>
                <w:sz w:val="24"/>
                <w:szCs w:val="24"/>
              </w:rPr>
              <w:t>数量</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rPr>
                <w:rFonts w:ascii="宋体" w:hAnsi="宋体"/>
                <w:b/>
                <w:sz w:val="24"/>
                <w:szCs w:val="24"/>
              </w:rPr>
            </w:pPr>
            <w:r w:rsidRPr="000D2704">
              <w:rPr>
                <w:rFonts w:ascii="宋体" w:hAnsi="宋体"/>
                <w:b/>
                <w:sz w:val="24"/>
                <w:szCs w:val="24"/>
              </w:rPr>
              <w:t>一</w:t>
            </w:r>
          </w:p>
        </w:tc>
        <w:tc>
          <w:tcPr>
            <w:tcW w:w="5670" w:type="dxa"/>
            <w:shd w:val="clear" w:color="auto" w:fill="auto"/>
            <w:noWrap/>
            <w:hideMark/>
          </w:tcPr>
          <w:p w:rsidR="009C2BC6" w:rsidRPr="000D2704" w:rsidRDefault="009C2BC6" w:rsidP="009C2BC6">
            <w:pPr>
              <w:widowControl/>
              <w:snapToGrid w:val="0"/>
              <w:spacing w:beforeLines="50" w:before="156" w:line="360" w:lineRule="auto"/>
              <w:rPr>
                <w:rFonts w:ascii="宋体" w:hAnsi="宋体"/>
                <w:b/>
                <w:bCs/>
                <w:sz w:val="24"/>
                <w:szCs w:val="24"/>
              </w:rPr>
            </w:pPr>
            <w:r w:rsidRPr="000D2704">
              <w:rPr>
                <w:rFonts w:ascii="宋体" w:hAnsi="宋体" w:hint="eastAsia"/>
                <w:b/>
                <w:bCs/>
                <w:sz w:val="24"/>
                <w:szCs w:val="24"/>
              </w:rPr>
              <w:t>纳米红外光谱仪</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bCs/>
                <w:sz w:val="24"/>
                <w:szCs w:val="24"/>
              </w:rPr>
            </w:pPr>
            <w:r w:rsidRPr="000D2704">
              <w:rPr>
                <w:rFonts w:ascii="宋体" w:hAnsi="宋体"/>
                <w:bCs/>
                <w:sz w:val="24"/>
                <w:szCs w:val="24"/>
              </w:rPr>
              <w:t>套</w:t>
            </w:r>
          </w:p>
        </w:tc>
        <w:tc>
          <w:tcPr>
            <w:tcW w:w="1134" w:type="dxa"/>
            <w:shd w:val="clear" w:color="auto" w:fill="auto"/>
            <w:noWrap/>
            <w:hideMark/>
          </w:tcPr>
          <w:p w:rsidR="009C2BC6" w:rsidRPr="000D2704" w:rsidRDefault="009C2BC6" w:rsidP="009C2BC6">
            <w:pPr>
              <w:widowControl/>
              <w:snapToGrid w:val="0"/>
              <w:spacing w:beforeLines="50" w:before="156" w:line="360" w:lineRule="auto"/>
              <w:jc w:val="center"/>
              <w:rPr>
                <w:rFonts w:ascii="宋体" w:hAnsi="宋体"/>
                <w:bCs/>
                <w:sz w:val="24"/>
                <w:szCs w:val="24"/>
              </w:rPr>
            </w:pPr>
            <w:r w:rsidRPr="000D2704">
              <w:rPr>
                <w:rFonts w:ascii="宋体" w:hAnsi="宋体"/>
                <w:bCs/>
                <w:sz w:val="24"/>
                <w:szCs w:val="24"/>
              </w:rPr>
              <w:t>1</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hint="eastAsia"/>
                <w:sz w:val="24"/>
                <w:szCs w:val="24"/>
              </w:rPr>
              <w:t>原子力显微镜系统</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台</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2</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高分辨率显微镜模块</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630"/>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3</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光学聚焦单元</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4</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中红外波段近场照明与探测模块</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5</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宽波段纳米红外照明与探测模块</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6</w:t>
            </w:r>
          </w:p>
        </w:tc>
        <w:tc>
          <w:tcPr>
            <w:tcW w:w="5670" w:type="dxa"/>
            <w:shd w:val="clear" w:color="auto" w:fill="auto"/>
            <w:hideMark/>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纳米热探测模块</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hideMark/>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hint="eastAsia"/>
                <w:sz w:val="24"/>
                <w:szCs w:val="24"/>
              </w:rPr>
              <w:t>二</w:t>
            </w:r>
          </w:p>
        </w:tc>
        <w:tc>
          <w:tcPr>
            <w:tcW w:w="5670"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hint="eastAsia"/>
                <w:sz w:val="24"/>
                <w:szCs w:val="24"/>
              </w:rPr>
              <w:t>工作站</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r w:rsidR="009C2BC6" w:rsidRPr="000D2704" w:rsidTr="006C701C">
        <w:trPr>
          <w:trHeight w:val="225"/>
        </w:trPr>
        <w:tc>
          <w:tcPr>
            <w:tcW w:w="675" w:type="dxa"/>
            <w:shd w:val="clear" w:color="auto" w:fill="auto"/>
          </w:tcPr>
          <w:p w:rsidR="009C2BC6" w:rsidRPr="000D2704" w:rsidRDefault="009C2BC6" w:rsidP="009C2BC6">
            <w:pPr>
              <w:widowControl/>
              <w:snapToGrid w:val="0"/>
              <w:spacing w:beforeLines="50" w:before="156" w:line="360" w:lineRule="auto"/>
              <w:rPr>
                <w:rFonts w:ascii="宋体" w:hAnsi="宋体" w:hint="eastAsia"/>
                <w:sz w:val="24"/>
                <w:szCs w:val="24"/>
              </w:rPr>
            </w:pPr>
            <w:r w:rsidRPr="000D2704">
              <w:rPr>
                <w:rFonts w:ascii="宋体" w:hAnsi="宋体" w:hint="eastAsia"/>
                <w:sz w:val="24"/>
                <w:szCs w:val="24"/>
              </w:rPr>
              <w:t>三</w:t>
            </w:r>
          </w:p>
        </w:tc>
        <w:tc>
          <w:tcPr>
            <w:tcW w:w="5670"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hint="eastAsia"/>
                <w:sz w:val="24"/>
                <w:szCs w:val="24"/>
              </w:rPr>
              <w:t>光学平台</w:t>
            </w:r>
          </w:p>
        </w:tc>
        <w:tc>
          <w:tcPr>
            <w:tcW w:w="851" w:type="dxa"/>
            <w:shd w:val="clear" w:color="auto" w:fill="auto"/>
          </w:tcPr>
          <w:p w:rsidR="009C2BC6" w:rsidRPr="000D2704" w:rsidRDefault="009C2BC6" w:rsidP="009C2BC6">
            <w:pPr>
              <w:widowControl/>
              <w:snapToGrid w:val="0"/>
              <w:spacing w:beforeLines="50" w:before="156" w:line="360" w:lineRule="auto"/>
              <w:rPr>
                <w:rFonts w:ascii="宋体" w:hAnsi="宋体"/>
                <w:sz w:val="24"/>
                <w:szCs w:val="24"/>
              </w:rPr>
            </w:pPr>
            <w:r w:rsidRPr="000D2704">
              <w:rPr>
                <w:rFonts w:ascii="宋体" w:hAnsi="宋体"/>
                <w:sz w:val="24"/>
                <w:szCs w:val="24"/>
              </w:rPr>
              <w:t>套</w:t>
            </w:r>
          </w:p>
        </w:tc>
        <w:tc>
          <w:tcPr>
            <w:tcW w:w="1134" w:type="dxa"/>
            <w:shd w:val="clear" w:color="auto" w:fill="auto"/>
          </w:tcPr>
          <w:p w:rsidR="009C2BC6" w:rsidRPr="000D2704" w:rsidRDefault="009C2BC6" w:rsidP="009C2BC6">
            <w:pPr>
              <w:widowControl/>
              <w:snapToGrid w:val="0"/>
              <w:spacing w:beforeLines="50" w:before="156" w:line="360" w:lineRule="auto"/>
              <w:jc w:val="center"/>
              <w:rPr>
                <w:rFonts w:ascii="宋体" w:hAnsi="宋体"/>
                <w:sz w:val="24"/>
                <w:szCs w:val="24"/>
              </w:rPr>
            </w:pPr>
            <w:r w:rsidRPr="000D2704">
              <w:rPr>
                <w:rFonts w:ascii="宋体" w:hAnsi="宋体"/>
                <w:sz w:val="24"/>
                <w:szCs w:val="24"/>
              </w:rPr>
              <w:t>1</w:t>
            </w:r>
          </w:p>
        </w:tc>
      </w:tr>
    </w:tbl>
    <w:p w:rsidR="009C2BC6" w:rsidRPr="000D2704" w:rsidRDefault="009C2BC6" w:rsidP="009C2BC6">
      <w:pPr>
        <w:widowControl/>
        <w:snapToGrid w:val="0"/>
        <w:spacing w:beforeLines="50" w:before="156" w:line="360" w:lineRule="auto"/>
        <w:rPr>
          <w:rFonts w:ascii="宋体" w:hAnsi="宋体"/>
          <w:b/>
          <w:sz w:val="24"/>
          <w:szCs w:val="24"/>
        </w:rPr>
      </w:pPr>
    </w:p>
    <w:p w:rsidR="009C2BC6" w:rsidRPr="000D2704" w:rsidRDefault="009C2BC6" w:rsidP="009C2BC6">
      <w:pPr>
        <w:widowControl/>
        <w:snapToGrid w:val="0"/>
        <w:spacing w:beforeLines="50" w:before="156" w:line="360" w:lineRule="auto"/>
        <w:rPr>
          <w:rFonts w:ascii="宋体" w:hAnsi="宋体" w:hint="eastAsia"/>
          <w:b/>
          <w:sz w:val="24"/>
          <w:szCs w:val="24"/>
        </w:rPr>
      </w:pPr>
      <w:r w:rsidRPr="000D2704">
        <w:rPr>
          <w:rFonts w:ascii="宋体" w:hAnsi="宋体" w:hint="eastAsia"/>
          <w:b/>
          <w:sz w:val="24"/>
          <w:szCs w:val="24"/>
        </w:rPr>
        <w:t>6 技术服务条款：</w:t>
      </w:r>
    </w:p>
    <w:p w:rsidR="009C2BC6" w:rsidRPr="000D2704" w:rsidRDefault="009C2BC6" w:rsidP="009C2BC6">
      <w:pPr>
        <w:widowControl/>
        <w:spacing w:beforeLines="50" w:before="156" w:line="360" w:lineRule="auto"/>
        <w:ind w:firstLineChars="100" w:firstLine="240"/>
        <w:rPr>
          <w:rFonts w:ascii="宋体" w:hAnsi="宋体"/>
          <w:sz w:val="24"/>
          <w:szCs w:val="24"/>
        </w:rPr>
      </w:pPr>
      <w:r w:rsidRPr="000D2704">
        <w:rPr>
          <w:rFonts w:ascii="宋体" w:hAnsi="宋体" w:hint="eastAsia"/>
          <w:sz w:val="24"/>
          <w:szCs w:val="24"/>
        </w:rPr>
        <w:t>售后服务要求：</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投标方需为本项目配备足够的售后服务力量，具有国内本地化的服务团队。</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投标方售后服务响应时间：电话响应时间要求4小时内，到场响应时间要求2个工作日内（指从接到报障至到达故障现场的时间）。</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投标方免费提供技术支持热线电话。</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投标方免费提供email技术支持，并且在24小时内回复。</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投标方提供仪器设备的</w:t>
      </w:r>
      <w:r w:rsidRPr="000D2704">
        <w:rPr>
          <w:rFonts w:ascii="宋体" w:hAnsi="宋体" w:hint="eastAsia"/>
          <w:b/>
          <w:sz w:val="24"/>
          <w:szCs w:val="24"/>
        </w:rPr>
        <w:t>免费保修期主机一年，配件一年</w:t>
      </w:r>
      <w:r w:rsidRPr="000D2704">
        <w:rPr>
          <w:rFonts w:ascii="宋体" w:hAnsi="宋体" w:hint="eastAsia"/>
          <w:sz w:val="24"/>
          <w:szCs w:val="24"/>
        </w:rPr>
        <w:t>（保修期内免费维修并更换除消耗品以外的零部件，维修人员的路费、食宿等自理）。</w:t>
      </w:r>
    </w:p>
    <w:p w:rsidR="009C2BC6" w:rsidRPr="000D2704" w:rsidRDefault="009C2BC6" w:rsidP="009C2BC6">
      <w:pPr>
        <w:widowControl/>
        <w:numPr>
          <w:ilvl w:val="0"/>
          <w:numId w:val="2"/>
        </w:numPr>
        <w:spacing w:beforeLines="50" w:before="156" w:line="360" w:lineRule="auto"/>
        <w:jc w:val="left"/>
        <w:rPr>
          <w:rFonts w:ascii="宋体" w:hAnsi="宋体" w:hint="eastAsia"/>
          <w:sz w:val="24"/>
          <w:szCs w:val="24"/>
        </w:rPr>
      </w:pPr>
      <w:r w:rsidRPr="000D2704">
        <w:rPr>
          <w:rFonts w:ascii="宋体" w:hAnsi="宋体" w:hint="eastAsia"/>
          <w:sz w:val="24"/>
          <w:szCs w:val="24"/>
        </w:rPr>
        <w:t>投标方提供该设备的技术使用说明书及外购配件仪器说明书，并指导在使用该设备时的操作注意事项等。</w:t>
      </w:r>
    </w:p>
    <w:p w:rsidR="009C2BC6" w:rsidRPr="000D2704" w:rsidRDefault="009C2BC6" w:rsidP="009C2BC6">
      <w:pPr>
        <w:widowControl/>
        <w:numPr>
          <w:ilvl w:val="0"/>
          <w:numId w:val="2"/>
        </w:numPr>
        <w:spacing w:beforeLines="50" w:before="156" w:line="360" w:lineRule="auto"/>
        <w:jc w:val="left"/>
        <w:rPr>
          <w:rFonts w:ascii="宋体" w:hAnsi="宋体"/>
          <w:sz w:val="24"/>
          <w:szCs w:val="24"/>
        </w:rPr>
      </w:pPr>
      <w:r w:rsidRPr="000D2704">
        <w:rPr>
          <w:rFonts w:ascii="宋体" w:hAnsi="宋体" w:hint="eastAsia"/>
          <w:sz w:val="24"/>
          <w:szCs w:val="24"/>
        </w:rPr>
        <w:t>投标方提供</w:t>
      </w:r>
      <w:r w:rsidRPr="000D2704">
        <w:rPr>
          <w:rFonts w:ascii="宋体" w:hAnsi="宋体" w:hint="eastAsia"/>
          <w:b/>
          <w:sz w:val="24"/>
          <w:szCs w:val="24"/>
        </w:rPr>
        <w:t>配套软件至少三年的免费</w:t>
      </w:r>
      <w:r w:rsidRPr="000D2704">
        <w:rPr>
          <w:rFonts w:ascii="宋体" w:hAnsi="宋体" w:hint="eastAsia"/>
          <w:sz w:val="24"/>
          <w:szCs w:val="24"/>
        </w:rPr>
        <w:t>升级服务。</w:t>
      </w:r>
    </w:p>
    <w:p w:rsidR="009C2BC6" w:rsidRPr="000D2704" w:rsidRDefault="009C2BC6" w:rsidP="009C2BC6">
      <w:pPr>
        <w:widowControl/>
        <w:spacing w:beforeLines="50" w:before="156" w:line="360" w:lineRule="auto"/>
        <w:ind w:firstLineChars="100" w:firstLine="241"/>
        <w:rPr>
          <w:rFonts w:ascii="宋体" w:hAnsi="宋体" w:hint="eastAsia"/>
          <w:b/>
          <w:sz w:val="24"/>
          <w:szCs w:val="24"/>
        </w:rPr>
      </w:pPr>
      <w:r w:rsidRPr="000D2704">
        <w:rPr>
          <w:rFonts w:ascii="宋体" w:hAnsi="宋体" w:hint="eastAsia"/>
          <w:b/>
          <w:sz w:val="24"/>
          <w:szCs w:val="24"/>
        </w:rPr>
        <w:t>培训要求：</w:t>
      </w:r>
    </w:p>
    <w:p w:rsidR="009C2BC6" w:rsidRPr="000D2704" w:rsidRDefault="009C2BC6" w:rsidP="009C2BC6">
      <w:pPr>
        <w:widowControl/>
        <w:numPr>
          <w:ilvl w:val="0"/>
          <w:numId w:val="3"/>
        </w:numPr>
        <w:spacing w:beforeLines="50" w:before="156" w:line="360" w:lineRule="auto"/>
        <w:jc w:val="left"/>
        <w:rPr>
          <w:rFonts w:ascii="宋体" w:hAnsi="宋体"/>
          <w:sz w:val="24"/>
          <w:szCs w:val="24"/>
        </w:rPr>
      </w:pPr>
      <w:r w:rsidRPr="000D2704">
        <w:rPr>
          <w:rFonts w:ascii="宋体" w:hAnsi="宋体" w:hint="eastAsia"/>
          <w:sz w:val="24"/>
          <w:szCs w:val="24"/>
        </w:rPr>
        <w:t>为保证投标方所提供的仪器设备安全、可靠运行，便于招标方的运行维护，必须对招标方培训合格的维护和管理人员。</w:t>
      </w:r>
    </w:p>
    <w:p w:rsidR="009C2BC6" w:rsidRPr="000D2704" w:rsidRDefault="009C2BC6" w:rsidP="009C2BC6">
      <w:pPr>
        <w:widowControl/>
        <w:numPr>
          <w:ilvl w:val="0"/>
          <w:numId w:val="3"/>
        </w:numPr>
        <w:spacing w:beforeLines="50" w:before="156" w:line="360" w:lineRule="auto"/>
        <w:jc w:val="left"/>
        <w:rPr>
          <w:rFonts w:ascii="宋体" w:hAnsi="宋体"/>
          <w:sz w:val="24"/>
          <w:szCs w:val="24"/>
        </w:rPr>
      </w:pPr>
      <w:r w:rsidRPr="000D2704">
        <w:rPr>
          <w:rFonts w:ascii="宋体" w:hAnsi="宋体" w:hint="eastAsia"/>
          <w:sz w:val="24"/>
          <w:szCs w:val="24"/>
        </w:rPr>
        <w:t>投标方负责对招标方提供至少一次现场技术培训，以便工作人员在培训后能熟练地掌握系统的维护工作，并能及时排除大部分的系统障碍。</w:t>
      </w:r>
    </w:p>
    <w:p w:rsidR="009C2BC6" w:rsidRPr="000D2704" w:rsidRDefault="009C2BC6" w:rsidP="009C2BC6">
      <w:pPr>
        <w:widowControl/>
        <w:spacing w:beforeLines="50" w:before="156" w:line="360" w:lineRule="auto"/>
        <w:rPr>
          <w:rFonts w:ascii="宋体" w:hAnsi="宋体"/>
          <w:b/>
          <w:sz w:val="24"/>
          <w:szCs w:val="24"/>
        </w:rPr>
      </w:pPr>
      <w:r w:rsidRPr="000D2704">
        <w:rPr>
          <w:rFonts w:ascii="宋体" w:hAnsi="宋体" w:hint="eastAsia"/>
          <w:b/>
          <w:sz w:val="24"/>
          <w:szCs w:val="24"/>
        </w:rPr>
        <w:t>7 包装要求：</w:t>
      </w:r>
    </w:p>
    <w:p w:rsidR="009C2BC6" w:rsidRPr="000D2704" w:rsidRDefault="009C2BC6" w:rsidP="009C2BC6">
      <w:pPr>
        <w:widowControl/>
        <w:spacing w:beforeLines="50" w:before="156" w:line="360" w:lineRule="auto"/>
        <w:ind w:leftChars="200" w:left="420"/>
        <w:rPr>
          <w:rFonts w:ascii="宋体" w:hAnsi="宋体"/>
          <w:sz w:val="24"/>
          <w:szCs w:val="24"/>
        </w:rPr>
      </w:pPr>
      <w:r w:rsidRPr="000D2704">
        <w:rPr>
          <w:rFonts w:ascii="宋体" w:hAnsi="宋体" w:hint="eastAsia"/>
          <w:sz w:val="24"/>
          <w:szCs w:val="24"/>
        </w:rPr>
        <w:t>应使用崭新坚固的包装（标准包装），适合于空运、或陆运等长途运输方式；适合气候变化；投标商应对任何由于不当包装或防护措施不利而导致的商品损坏、损失、费用增长等后果负责。</w:t>
      </w:r>
    </w:p>
    <w:p w:rsidR="009C2BC6" w:rsidRPr="000D2704" w:rsidRDefault="009C2BC6" w:rsidP="009C2BC6">
      <w:pPr>
        <w:widowControl/>
        <w:snapToGrid w:val="0"/>
        <w:spacing w:beforeLines="50" w:before="156" w:line="360" w:lineRule="auto"/>
        <w:rPr>
          <w:rFonts w:ascii="宋体" w:hAnsi="宋体"/>
          <w:b/>
          <w:sz w:val="24"/>
          <w:szCs w:val="24"/>
        </w:rPr>
      </w:pPr>
      <w:r w:rsidRPr="000D2704">
        <w:rPr>
          <w:rFonts w:ascii="宋体" w:hAnsi="宋体" w:hint="eastAsia"/>
          <w:b/>
          <w:sz w:val="24"/>
          <w:szCs w:val="24"/>
        </w:rPr>
        <w:lastRenderedPageBreak/>
        <w:t>8 交货日期：</w:t>
      </w:r>
    </w:p>
    <w:p w:rsidR="009C2BC6" w:rsidRPr="000D2704" w:rsidRDefault="009C2BC6" w:rsidP="009C2BC6">
      <w:pPr>
        <w:autoSpaceDE w:val="0"/>
        <w:autoSpaceDN w:val="0"/>
        <w:spacing w:beforeLines="50" w:before="156" w:line="360" w:lineRule="auto"/>
        <w:ind w:firstLine="360"/>
        <w:rPr>
          <w:rFonts w:ascii="宋体" w:hAnsi="宋体"/>
          <w:sz w:val="24"/>
          <w:szCs w:val="24"/>
        </w:rPr>
      </w:pPr>
      <w:r w:rsidRPr="000D2704">
        <w:rPr>
          <w:rFonts w:ascii="宋体" w:hAnsi="宋体" w:hint="eastAsia"/>
          <w:sz w:val="24"/>
          <w:szCs w:val="24"/>
        </w:rPr>
        <w:t>合同签订后的</w:t>
      </w:r>
      <w:r w:rsidRPr="000D2704">
        <w:rPr>
          <w:rFonts w:ascii="宋体" w:hAnsi="宋体"/>
          <w:sz w:val="24"/>
          <w:szCs w:val="24"/>
        </w:rPr>
        <w:t>6个月</w:t>
      </w:r>
      <w:r w:rsidRPr="000D2704">
        <w:rPr>
          <w:rFonts w:ascii="宋体" w:hAnsi="宋体" w:hint="eastAsia"/>
          <w:sz w:val="24"/>
          <w:szCs w:val="24"/>
        </w:rPr>
        <w:t>内交货；</w:t>
      </w:r>
    </w:p>
    <w:p w:rsidR="009C2BC6" w:rsidRPr="000D2704" w:rsidRDefault="009C2BC6" w:rsidP="009C2BC6">
      <w:pPr>
        <w:widowControl/>
        <w:numPr>
          <w:ilvl w:val="0"/>
          <w:numId w:val="4"/>
        </w:numPr>
        <w:snapToGrid w:val="0"/>
        <w:spacing w:beforeLines="50" w:before="156" w:line="360" w:lineRule="auto"/>
        <w:rPr>
          <w:rFonts w:ascii="宋体" w:hAnsi="宋体"/>
          <w:b/>
          <w:sz w:val="24"/>
          <w:szCs w:val="24"/>
        </w:rPr>
      </w:pPr>
      <w:bookmarkStart w:id="2" w:name="OLE_LINK3"/>
      <w:r w:rsidRPr="000D2704">
        <w:rPr>
          <w:rFonts w:ascii="宋体" w:hAnsi="宋体" w:hint="eastAsia"/>
          <w:b/>
          <w:sz w:val="24"/>
          <w:szCs w:val="24"/>
        </w:rPr>
        <w:t>到货口岸及交货地点：</w:t>
      </w:r>
    </w:p>
    <w:p w:rsidR="009C2BC6" w:rsidRPr="000D2704" w:rsidRDefault="009C2BC6" w:rsidP="009C2BC6">
      <w:pPr>
        <w:widowControl/>
        <w:snapToGrid w:val="0"/>
        <w:spacing w:beforeLines="50" w:before="156" w:line="360" w:lineRule="auto"/>
        <w:ind w:leftChars="150" w:left="315"/>
        <w:rPr>
          <w:rFonts w:ascii="宋体" w:hAnsi="宋体"/>
          <w:sz w:val="24"/>
          <w:szCs w:val="24"/>
        </w:rPr>
      </w:pPr>
      <w:r w:rsidRPr="000D2704">
        <w:rPr>
          <w:rFonts w:ascii="宋体" w:hAnsi="宋体" w:hint="eastAsia"/>
          <w:sz w:val="24"/>
          <w:szCs w:val="24"/>
        </w:rPr>
        <w:t>深圳口岸/深圳先进电子材料国际创新研究院</w:t>
      </w:r>
    </w:p>
    <w:bookmarkEnd w:id="2"/>
    <w:p w:rsidR="009C2BC6" w:rsidRPr="000D2704" w:rsidRDefault="009C2BC6" w:rsidP="009C2BC6">
      <w:pPr>
        <w:widowControl/>
        <w:snapToGrid w:val="0"/>
        <w:spacing w:beforeLines="50" w:before="156" w:line="360" w:lineRule="auto"/>
        <w:rPr>
          <w:rFonts w:ascii="宋体" w:hAnsi="宋体"/>
          <w:b/>
          <w:sz w:val="24"/>
          <w:szCs w:val="24"/>
        </w:rPr>
      </w:pPr>
      <w:r w:rsidRPr="000D2704">
        <w:rPr>
          <w:rFonts w:ascii="宋体" w:hAnsi="宋体" w:hint="eastAsia"/>
          <w:b/>
          <w:sz w:val="24"/>
          <w:szCs w:val="24"/>
        </w:rPr>
        <w:t>10 验收标准：</w:t>
      </w:r>
    </w:p>
    <w:p w:rsidR="009C2BC6" w:rsidRPr="000D2704" w:rsidRDefault="009C2BC6" w:rsidP="009C2BC6">
      <w:pPr>
        <w:widowControl/>
        <w:numPr>
          <w:ilvl w:val="0"/>
          <w:numId w:val="5"/>
        </w:numPr>
        <w:spacing w:beforeLines="50" w:before="156" w:line="360" w:lineRule="auto"/>
        <w:jc w:val="left"/>
        <w:rPr>
          <w:rFonts w:ascii="宋体" w:hAnsi="宋体"/>
          <w:sz w:val="24"/>
          <w:szCs w:val="24"/>
        </w:rPr>
      </w:pPr>
      <w:r w:rsidRPr="000D2704">
        <w:rPr>
          <w:rFonts w:ascii="宋体" w:hAnsi="宋体" w:hint="eastAsia"/>
          <w:sz w:val="24"/>
          <w:szCs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rsidR="009C2BC6" w:rsidRPr="000D2704" w:rsidRDefault="009C2BC6" w:rsidP="009C2BC6">
      <w:pPr>
        <w:widowControl/>
        <w:numPr>
          <w:ilvl w:val="0"/>
          <w:numId w:val="5"/>
        </w:numPr>
        <w:spacing w:beforeLines="50" w:before="156" w:line="360" w:lineRule="auto"/>
        <w:jc w:val="left"/>
        <w:rPr>
          <w:rFonts w:ascii="宋体" w:hAnsi="宋体"/>
          <w:sz w:val="24"/>
          <w:szCs w:val="24"/>
        </w:rPr>
      </w:pPr>
      <w:r w:rsidRPr="000D2704">
        <w:rPr>
          <w:rFonts w:ascii="宋体" w:hAnsi="宋体" w:hint="eastAsia"/>
          <w:sz w:val="24"/>
          <w:szCs w:val="24"/>
        </w:rPr>
        <w:t xml:space="preserve">卖方应提出仪器设备测试的内容、项目、指标和方法，卖方有责任对买方的技术人员提出的问题作出解答。测试应进行详细记录， 仪器设备测试结束后， 由卖方技术人员签字后交给买方验收。 </w:t>
      </w:r>
    </w:p>
    <w:p w:rsidR="009C2BC6" w:rsidRPr="000D2704" w:rsidRDefault="009C2BC6" w:rsidP="009C2BC6">
      <w:pPr>
        <w:widowControl/>
        <w:numPr>
          <w:ilvl w:val="0"/>
          <w:numId w:val="5"/>
        </w:numPr>
        <w:spacing w:beforeLines="50" w:before="156" w:line="360" w:lineRule="auto"/>
        <w:jc w:val="left"/>
        <w:rPr>
          <w:rFonts w:ascii="宋体" w:hAnsi="宋体"/>
          <w:sz w:val="24"/>
          <w:szCs w:val="24"/>
        </w:rPr>
      </w:pPr>
      <w:r w:rsidRPr="000D2704">
        <w:rPr>
          <w:rFonts w:ascii="宋体" w:hAnsi="宋体" w:hint="eastAsia"/>
          <w:sz w:val="24"/>
          <w:szCs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rsidR="009C2BC6" w:rsidRPr="000D2704" w:rsidRDefault="009C2BC6" w:rsidP="009C2BC6">
      <w:pPr>
        <w:widowControl/>
        <w:snapToGrid w:val="0"/>
        <w:spacing w:beforeLines="50" w:before="156" w:line="360" w:lineRule="auto"/>
        <w:ind w:leftChars="-413" w:left="-867" w:firstLineChars="441" w:firstLine="1063"/>
        <w:rPr>
          <w:rFonts w:ascii="宋体" w:hAnsi="宋体"/>
          <w:b/>
          <w:sz w:val="24"/>
          <w:szCs w:val="24"/>
        </w:rPr>
      </w:pPr>
      <w:r w:rsidRPr="000D2704">
        <w:rPr>
          <w:rFonts w:ascii="宋体" w:hAnsi="宋体" w:hint="eastAsia"/>
          <w:b/>
          <w:sz w:val="24"/>
          <w:szCs w:val="24"/>
        </w:rPr>
        <w:t>11 其它</w:t>
      </w:r>
    </w:p>
    <w:p w:rsidR="009C2BC6" w:rsidRPr="000D2704" w:rsidRDefault="009C2BC6" w:rsidP="009C2BC6">
      <w:pPr>
        <w:widowControl/>
        <w:spacing w:beforeLines="50" w:before="156" w:line="360" w:lineRule="auto"/>
        <w:ind w:firstLineChars="200" w:firstLine="480"/>
        <w:rPr>
          <w:rFonts w:ascii="宋体" w:hAnsi="宋体" w:hint="eastAsia"/>
          <w:sz w:val="24"/>
          <w:szCs w:val="24"/>
        </w:rPr>
      </w:pPr>
      <w:r w:rsidRPr="000D2704">
        <w:rPr>
          <w:rFonts w:ascii="宋体" w:hAnsi="宋体" w:hint="eastAsia"/>
          <w:sz w:val="24"/>
          <w:szCs w:val="24"/>
        </w:rPr>
        <w:t>对仪器设备生产厂家要求：</w:t>
      </w:r>
    </w:p>
    <w:p w:rsidR="009C2BC6" w:rsidRPr="000D2704" w:rsidRDefault="009C2BC6" w:rsidP="009C2BC6">
      <w:pPr>
        <w:widowControl/>
        <w:numPr>
          <w:ilvl w:val="0"/>
          <w:numId w:val="6"/>
        </w:numPr>
        <w:spacing w:beforeLines="50" w:before="156" w:line="360" w:lineRule="auto"/>
        <w:jc w:val="left"/>
        <w:rPr>
          <w:rFonts w:ascii="宋体" w:hAnsi="宋体"/>
          <w:sz w:val="24"/>
          <w:szCs w:val="24"/>
        </w:rPr>
      </w:pPr>
      <w:r w:rsidRPr="000D2704">
        <w:rPr>
          <w:rFonts w:ascii="宋体" w:hAnsi="宋体" w:hint="eastAsia"/>
          <w:sz w:val="24"/>
          <w:szCs w:val="24"/>
        </w:rPr>
        <w:t>厂家应具备一定规模的科研、生产、技术支持及售后服务能力。</w:t>
      </w:r>
    </w:p>
    <w:p w:rsidR="009C2BC6" w:rsidRPr="000D2704" w:rsidRDefault="009C2BC6" w:rsidP="009C2BC6">
      <w:pPr>
        <w:widowControl/>
        <w:numPr>
          <w:ilvl w:val="0"/>
          <w:numId w:val="6"/>
        </w:numPr>
        <w:spacing w:beforeLines="50" w:before="156" w:line="360" w:lineRule="auto"/>
        <w:jc w:val="left"/>
        <w:rPr>
          <w:rFonts w:ascii="宋体" w:hAnsi="宋体"/>
          <w:sz w:val="24"/>
          <w:szCs w:val="24"/>
        </w:rPr>
      </w:pPr>
      <w:r w:rsidRPr="000D2704">
        <w:rPr>
          <w:rFonts w:ascii="宋体" w:hAnsi="宋体" w:hint="eastAsia"/>
          <w:sz w:val="24"/>
          <w:szCs w:val="24"/>
        </w:rPr>
        <w:t>厂家在国内设有技术支持中心及维修中心 。</w:t>
      </w:r>
    </w:p>
    <w:p w:rsidR="009C2BC6" w:rsidRPr="000D2704" w:rsidRDefault="009C2BC6" w:rsidP="009C2BC6">
      <w:pPr>
        <w:spacing w:line="360" w:lineRule="auto"/>
        <w:rPr>
          <w:rFonts w:ascii="宋体" w:hAnsi="宋体" w:hint="eastAsia"/>
          <w:b/>
          <w:sz w:val="24"/>
          <w:szCs w:val="24"/>
        </w:rPr>
      </w:pPr>
    </w:p>
    <w:p w:rsidR="009C2BC6" w:rsidRPr="000D2704" w:rsidRDefault="009C2BC6" w:rsidP="009C2BC6">
      <w:pPr>
        <w:spacing w:line="360" w:lineRule="auto"/>
        <w:rPr>
          <w:rFonts w:ascii="宋体" w:hAnsi="宋体" w:hint="eastAsia"/>
          <w:b/>
          <w:sz w:val="24"/>
          <w:szCs w:val="24"/>
        </w:rPr>
      </w:pPr>
      <w:r w:rsidRPr="000D2704">
        <w:rPr>
          <w:rFonts w:ascii="宋体" w:hAnsi="宋体" w:hint="eastAsia"/>
          <w:b/>
          <w:sz w:val="24"/>
          <w:szCs w:val="24"/>
        </w:rPr>
        <w:t>附：技术性能指标表</w:t>
      </w:r>
    </w:p>
    <w:p w:rsidR="009C2BC6" w:rsidRPr="000D2704" w:rsidRDefault="009C2BC6" w:rsidP="009C2BC6">
      <w:pPr>
        <w:spacing w:line="360" w:lineRule="auto"/>
        <w:rPr>
          <w:rFonts w:ascii="宋体" w:hAnsi="宋体" w:hint="eastAsia"/>
          <w:b/>
          <w:sz w:val="24"/>
          <w:szCs w:val="24"/>
        </w:rPr>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5"/>
        <w:gridCol w:w="1888"/>
        <w:gridCol w:w="5978"/>
      </w:tblGrid>
      <w:tr w:rsidR="009C2BC6" w:rsidRPr="000D2704" w:rsidTr="006C701C">
        <w:trPr>
          <w:trHeight w:val="640"/>
        </w:trPr>
        <w:tc>
          <w:tcPr>
            <w:tcW w:w="475" w:type="pct"/>
            <w:vAlign w:val="center"/>
          </w:tcPr>
          <w:bookmarkEnd w:id="0"/>
          <w:bookmarkEnd w:id="1"/>
          <w:p w:rsidR="009C2BC6" w:rsidRPr="000D2704" w:rsidRDefault="009C2BC6" w:rsidP="006C701C">
            <w:pPr>
              <w:widowControl/>
              <w:spacing w:line="360" w:lineRule="auto"/>
              <w:jc w:val="center"/>
              <w:rPr>
                <w:rFonts w:ascii="宋体" w:hAnsi="宋体"/>
                <w:b/>
                <w:sz w:val="24"/>
                <w:szCs w:val="24"/>
              </w:rPr>
            </w:pPr>
            <w:r w:rsidRPr="000D2704">
              <w:rPr>
                <w:rFonts w:ascii="宋体" w:hAnsi="宋体"/>
                <w:b/>
                <w:sz w:val="24"/>
                <w:szCs w:val="24"/>
              </w:rPr>
              <w:t>编号</w:t>
            </w:r>
          </w:p>
        </w:tc>
        <w:tc>
          <w:tcPr>
            <w:tcW w:w="1086" w:type="pct"/>
            <w:vAlign w:val="center"/>
          </w:tcPr>
          <w:p w:rsidR="009C2BC6" w:rsidRPr="000D2704" w:rsidRDefault="009C2BC6" w:rsidP="006C701C">
            <w:pPr>
              <w:widowControl/>
              <w:spacing w:line="360" w:lineRule="auto"/>
              <w:jc w:val="center"/>
              <w:rPr>
                <w:rFonts w:ascii="宋体" w:hAnsi="宋体"/>
                <w:b/>
                <w:sz w:val="24"/>
                <w:szCs w:val="24"/>
              </w:rPr>
            </w:pPr>
            <w:r w:rsidRPr="000D2704">
              <w:rPr>
                <w:rFonts w:ascii="宋体" w:hAnsi="宋体"/>
                <w:b/>
                <w:sz w:val="24"/>
                <w:szCs w:val="24"/>
              </w:rPr>
              <w:t>招标技术指标名称</w:t>
            </w:r>
          </w:p>
        </w:tc>
        <w:tc>
          <w:tcPr>
            <w:tcW w:w="3439" w:type="pct"/>
            <w:vAlign w:val="center"/>
          </w:tcPr>
          <w:p w:rsidR="009C2BC6" w:rsidRPr="000D2704" w:rsidRDefault="009C2BC6" w:rsidP="006C701C">
            <w:pPr>
              <w:widowControl/>
              <w:spacing w:line="360" w:lineRule="auto"/>
              <w:jc w:val="center"/>
              <w:rPr>
                <w:rFonts w:ascii="宋体" w:hAnsi="宋体"/>
                <w:b/>
                <w:sz w:val="24"/>
                <w:szCs w:val="24"/>
              </w:rPr>
            </w:pPr>
            <w:r w:rsidRPr="000D2704">
              <w:rPr>
                <w:rFonts w:ascii="宋体" w:hAnsi="宋体"/>
                <w:b/>
                <w:sz w:val="24"/>
                <w:szCs w:val="24"/>
              </w:rPr>
              <w:t>招标技术指标值</w:t>
            </w:r>
          </w:p>
        </w:tc>
      </w:tr>
      <w:tr w:rsidR="009C2BC6" w:rsidRPr="000D2704" w:rsidTr="006C701C">
        <w:trPr>
          <w:trHeight w:val="989"/>
        </w:trPr>
        <w:tc>
          <w:tcPr>
            <w:tcW w:w="475" w:type="pct"/>
            <w:vAlign w:val="center"/>
          </w:tcPr>
          <w:p w:rsidR="009C2BC6" w:rsidRPr="000D2704" w:rsidRDefault="009C2BC6" w:rsidP="006C701C">
            <w:pPr>
              <w:widowControl/>
              <w:spacing w:line="360" w:lineRule="auto"/>
              <w:jc w:val="center"/>
              <w:rPr>
                <w:rFonts w:ascii="宋体" w:hAnsi="宋体"/>
                <w:sz w:val="24"/>
                <w:szCs w:val="24"/>
              </w:rPr>
            </w:pPr>
            <w:r w:rsidRPr="000D2704">
              <w:rPr>
                <w:rFonts w:ascii="宋体" w:hAnsi="宋体"/>
                <w:sz w:val="24"/>
                <w:szCs w:val="24"/>
              </w:rPr>
              <w:lastRenderedPageBreak/>
              <w:t>1</w:t>
            </w:r>
          </w:p>
        </w:tc>
        <w:tc>
          <w:tcPr>
            <w:tcW w:w="1086" w:type="pct"/>
            <w:vAlign w:val="center"/>
          </w:tcPr>
          <w:p w:rsidR="009C2BC6" w:rsidRPr="000D2704" w:rsidRDefault="009C2BC6" w:rsidP="006C701C">
            <w:pPr>
              <w:widowControl/>
              <w:spacing w:line="360" w:lineRule="auto"/>
              <w:ind w:firstLineChars="50" w:firstLine="120"/>
              <w:rPr>
                <w:rFonts w:ascii="宋体" w:hAnsi="宋体"/>
                <w:sz w:val="24"/>
                <w:szCs w:val="24"/>
              </w:rPr>
            </w:pPr>
            <w:r w:rsidRPr="000D2704">
              <w:rPr>
                <w:rFonts w:ascii="宋体" w:hAnsi="宋体"/>
                <w:sz w:val="24"/>
                <w:szCs w:val="24"/>
              </w:rPr>
              <w:t>应用范围和要求</w:t>
            </w: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纳米红外光谱仪可用于材料的表面形貌等测量和成像；还可用于无机、有机、复合材料等材料的微区红外光谱探测及成像，实现物质鉴别、物质分布、载流子浓度、等离子激元等分析功能。</w:t>
            </w:r>
          </w:p>
        </w:tc>
      </w:tr>
      <w:tr w:rsidR="009C2BC6" w:rsidRPr="000D2704" w:rsidTr="006C701C">
        <w:trPr>
          <w:trHeight w:val="452"/>
        </w:trPr>
        <w:tc>
          <w:tcPr>
            <w:tcW w:w="475" w:type="pct"/>
            <w:vMerge w:val="restart"/>
            <w:vAlign w:val="center"/>
          </w:tcPr>
          <w:p w:rsidR="009C2BC6" w:rsidRPr="000D2704" w:rsidRDefault="009C2BC6" w:rsidP="006C701C">
            <w:pPr>
              <w:widowControl/>
              <w:spacing w:line="360" w:lineRule="auto"/>
              <w:jc w:val="center"/>
              <w:rPr>
                <w:rFonts w:ascii="宋体" w:hAnsi="宋体"/>
                <w:sz w:val="24"/>
                <w:szCs w:val="24"/>
              </w:rPr>
            </w:pPr>
            <w:bookmarkStart w:id="3" w:name="_Hlk337632878"/>
            <w:r w:rsidRPr="000D2704">
              <w:rPr>
                <w:rFonts w:ascii="宋体" w:hAnsi="宋体"/>
                <w:sz w:val="24"/>
                <w:szCs w:val="24"/>
              </w:rPr>
              <w:t>2</w:t>
            </w:r>
          </w:p>
        </w:tc>
        <w:tc>
          <w:tcPr>
            <w:tcW w:w="1086" w:type="pct"/>
            <w:vMerge w:val="restart"/>
            <w:vAlign w:val="center"/>
          </w:tcPr>
          <w:p w:rsidR="009C2BC6" w:rsidRPr="000D2704" w:rsidRDefault="009C2BC6" w:rsidP="006C701C">
            <w:pPr>
              <w:widowControl/>
              <w:spacing w:line="360" w:lineRule="auto"/>
              <w:ind w:firstLineChars="50" w:firstLine="120"/>
              <w:rPr>
                <w:rFonts w:ascii="宋体" w:hAnsi="宋体"/>
                <w:sz w:val="24"/>
                <w:szCs w:val="24"/>
              </w:rPr>
            </w:pPr>
            <w:r w:rsidRPr="000D2704">
              <w:rPr>
                <w:rFonts w:ascii="宋体" w:hAnsi="宋体"/>
                <w:sz w:val="24"/>
                <w:szCs w:val="24"/>
              </w:rPr>
              <w:t>性能指标</w:t>
            </w:r>
          </w:p>
        </w:tc>
        <w:tc>
          <w:tcPr>
            <w:tcW w:w="3439" w:type="pct"/>
            <w:vAlign w:val="center"/>
          </w:tcPr>
          <w:p w:rsidR="009C2BC6" w:rsidRPr="000D2704" w:rsidRDefault="009C2BC6" w:rsidP="006C701C">
            <w:pPr>
              <w:spacing w:line="360" w:lineRule="auto"/>
              <w:rPr>
                <w:rFonts w:ascii="宋体" w:hAnsi="宋体"/>
                <w:b/>
                <w:sz w:val="24"/>
                <w:szCs w:val="24"/>
              </w:rPr>
            </w:pPr>
            <w:r w:rsidRPr="000D2704">
              <w:rPr>
                <w:rFonts w:ascii="宋体" w:hAnsi="宋体" w:hint="eastAsia"/>
                <w:b/>
                <w:sz w:val="24"/>
                <w:szCs w:val="24"/>
              </w:rPr>
              <w:t>一、原子力显微镜系统需满足</w:t>
            </w:r>
          </w:p>
        </w:tc>
      </w:tr>
      <w:tr w:rsidR="009C2BC6" w:rsidRPr="000D2704" w:rsidTr="006C701C">
        <w:trPr>
          <w:trHeight w:val="452"/>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1、配有轻敲式AFM系统，X/Y 闭环扫描区域范围：≥90 µm × 90 µm；Z向扫描范围: ≥2 µm；扫描精度X，Y：≤0.5 nm，Z：≤ 0.2 nm，(闭环)；</w:t>
            </w:r>
          </w:p>
        </w:tc>
      </w:tr>
      <w:tr w:rsidR="009C2BC6" w:rsidRPr="000D2704" w:rsidTr="006C701C">
        <w:trPr>
          <w:trHeight w:val="339"/>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2、粗位移范围X≥ 50 mm，Y ≥10 mm，Z≥5 mm；粗位移精度：≤200 nm；</w:t>
            </w:r>
          </w:p>
        </w:tc>
      </w:tr>
      <w:tr w:rsidR="009C2BC6" w:rsidRPr="000D2704" w:rsidTr="006C701C">
        <w:trPr>
          <w:trHeight w:val="418"/>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3、最大样品尺寸(X/Y/Z)：≥40 mm×</w:t>
            </w:r>
            <w:r w:rsidRPr="000D2704">
              <w:rPr>
                <w:rFonts w:ascii="宋体" w:hAnsi="宋体"/>
                <w:sz w:val="24"/>
                <w:szCs w:val="24"/>
              </w:rPr>
              <w:t>40</w:t>
            </w:r>
            <w:r w:rsidRPr="000D2704">
              <w:rPr>
                <w:rFonts w:ascii="宋体" w:hAnsi="宋体" w:hint="eastAsia"/>
                <w:sz w:val="24"/>
                <w:szCs w:val="24"/>
              </w:rPr>
              <w:t xml:space="preserve"> mm×15 mm；</w:t>
            </w:r>
          </w:p>
        </w:tc>
      </w:tr>
      <w:tr w:rsidR="009C2BC6" w:rsidRPr="000D2704" w:rsidTr="006C701C">
        <w:trPr>
          <w:trHeight w:val="418"/>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4、扫描头可通过电脑控制系统，实现X/Y/Z三个方向对准操作，定位精度≤200nm；</w:t>
            </w:r>
          </w:p>
        </w:tc>
      </w:tr>
      <w:tr w:rsidR="009C2BC6" w:rsidRPr="000D2704" w:rsidTr="006C701C">
        <w:trPr>
          <w:trHeight w:val="418"/>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5、进样过程与换样过程均不会影响AFM探针的位置；</w:t>
            </w:r>
          </w:p>
        </w:tc>
      </w:tr>
      <w:tr w:rsidR="009C2BC6" w:rsidRPr="000D2704" w:rsidTr="006C701C">
        <w:trPr>
          <w:trHeight w:val="318"/>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sz w:val="24"/>
                <w:szCs w:val="24"/>
              </w:rPr>
              <w:t xml:space="preserve"># </w:t>
            </w:r>
            <w:r w:rsidRPr="000D2704">
              <w:rPr>
                <w:rFonts w:ascii="宋体" w:hAnsi="宋体" w:hint="eastAsia"/>
                <w:sz w:val="24"/>
                <w:szCs w:val="24"/>
              </w:rPr>
              <w:t>6、AFM针尖具有超高光学通路，水平≥180度，垂直≥60度；</w:t>
            </w:r>
          </w:p>
        </w:tc>
      </w:tr>
      <w:tr w:rsidR="009C2BC6" w:rsidRPr="000D2704" w:rsidTr="006C701C">
        <w:trPr>
          <w:trHeight w:val="318"/>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7、系统的每台主机支持至少2个独立通道的5阶谐波的解调制；</w:t>
            </w:r>
          </w:p>
        </w:tc>
      </w:tr>
      <w:tr w:rsidR="009C2BC6" w:rsidRPr="000D2704" w:rsidTr="006C701C">
        <w:trPr>
          <w:trHeight w:val="363"/>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8、配备纳米加热功能，针尖加热温度不低于</w:t>
            </w:r>
            <w:r w:rsidRPr="000D2704">
              <w:rPr>
                <w:rFonts w:ascii="宋体" w:hAnsi="宋体"/>
                <w:sz w:val="24"/>
                <w:szCs w:val="24"/>
              </w:rPr>
              <w:t>320°C</w:t>
            </w:r>
            <w:r w:rsidRPr="000D2704">
              <w:rPr>
                <w:rFonts w:ascii="宋体" w:hAnsi="宋体" w:hint="eastAsia"/>
                <w:sz w:val="24"/>
                <w:szCs w:val="24"/>
              </w:rPr>
              <w:t>，测量过程中可同时实现针尖温度读取。</w:t>
            </w:r>
          </w:p>
        </w:tc>
      </w:tr>
      <w:tr w:rsidR="009C2BC6" w:rsidRPr="000D2704" w:rsidTr="006C701C">
        <w:trPr>
          <w:trHeight w:val="363"/>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hint="eastAsia"/>
                <w:b/>
                <w:sz w:val="24"/>
                <w:szCs w:val="24"/>
              </w:rPr>
            </w:pPr>
            <w:r w:rsidRPr="000D2704">
              <w:rPr>
                <w:rFonts w:ascii="宋体" w:hAnsi="宋体" w:hint="eastAsia"/>
                <w:b/>
                <w:sz w:val="24"/>
                <w:szCs w:val="24"/>
              </w:rPr>
              <w:t xml:space="preserve">二、 </w:t>
            </w:r>
            <w:r w:rsidRPr="000D2704">
              <w:rPr>
                <w:rFonts w:ascii="宋体" w:hAnsi="宋体" w:hint="eastAsia"/>
                <w:b/>
                <w:bCs/>
                <w:sz w:val="24"/>
                <w:szCs w:val="24"/>
              </w:rPr>
              <w:t>高分辨率显微镜模块需满足：</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tcPr>
          <w:p w:rsidR="009C2BC6" w:rsidRPr="000D2704" w:rsidRDefault="009C2BC6" w:rsidP="006C701C">
            <w:pPr>
              <w:spacing w:line="360" w:lineRule="auto"/>
              <w:rPr>
                <w:rFonts w:ascii="宋体" w:hAnsi="宋体" w:hint="eastAsia"/>
                <w:sz w:val="24"/>
                <w:szCs w:val="24"/>
              </w:rPr>
            </w:pPr>
            <w:r w:rsidRPr="000D2704">
              <w:rPr>
                <w:rFonts w:ascii="宋体" w:hAnsi="宋体" w:hint="eastAsia"/>
                <w:sz w:val="24"/>
                <w:szCs w:val="24"/>
              </w:rPr>
              <w:t>1、系统配有含有垂直的明场光学显微镜；</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2、显微镜配备高速CCD相机，像素不低于500万，空间分辨率优于0.8 µm；对角线视野范围：不小于700 µm。</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hint="eastAsia"/>
                <w:b/>
                <w:sz w:val="24"/>
                <w:szCs w:val="24"/>
              </w:rPr>
            </w:pPr>
            <w:r w:rsidRPr="000D2704">
              <w:rPr>
                <w:rFonts w:ascii="宋体" w:hAnsi="宋体" w:hint="eastAsia"/>
                <w:b/>
                <w:sz w:val="24"/>
                <w:szCs w:val="24"/>
              </w:rPr>
              <w:t>三、光学聚焦单元需满足：</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1、配有高数值孔径照明和光采集单元；</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2、可通过相同的光路，同时兼容可见，近红外，中红外及太赫兹等波段，后续升级无需对设备进行硬件改造或更新；</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 3、配有双光路光学系统，保证至少两束激光同时聚焦到探针上，同步获取样品表面形貌、近场光学强度成像和近场光学相位成像；</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4、集成的抛面镜可通过马达进行调节外接光的聚焦，X/Y/Z三方向调节范围均为≥4mm，精度优于100 nm；</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5、系统可以在AFM针尖接触样品时调节光学聚焦，实现进行近场信号的优化。</w:t>
            </w:r>
          </w:p>
        </w:tc>
      </w:tr>
      <w:bookmarkEnd w:id="3"/>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hint="eastAsia"/>
                <w:b/>
                <w:sz w:val="24"/>
                <w:szCs w:val="24"/>
              </w:rPr>
            </w:pPr>
            <w:r w:rsidRPr="000D2704">
              <w:rPr>
                <w:rFonts w:ascii="宋体" w:hAnsi="宋体" w:hint="eastAsia"/>
                <w:b/>
                <w:sz w:val="24"/>
                <w:szCs w:val="24"/>
              </w:rPr>
              <w:t>四、 中红外波段近场照明与探测模块需满足：</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w:t>
            </w:r>
            <w:r w:rsidRPr="000D2704">
              <w:rPr>
                <w:rFonts w:ascii="宋体" w:hAnsi="宋体"/>
                <w:sz w:val="24"/>
                <w:szCs w:val="24"/>
              </w:rPr>
              <w:t xml:space="preserve"> </w:t>
            </w:r>
            <w:r w:rsidRPr="000D2704">
              <w:rPr>
                <w:rFonts w:ascii="宋体" w:hAnsi="宋体" w:hint="eastAsia"/>
                <w:sz w:val="24"/>
                <w:szCs w:val="24"/>
              </w:rPr>
              <w:t>1、搭配量子级联激光器，工作范围至少为800-2800cm</w:t>
            </w:r>
            <w:r w:rsidRPr="000D2704">
              <w:rPr>
                <w:rFonts w:ascii="宋体" w:hAnsi="宋体" w:hint="eastAsia"/>
                <w:sz w:val="24"/>
                <w:szCs w:val="24"/>
                <w:vertAlign w:val="superscript"/>
              </w:rPr>
              <w:t>-1</w:t>
            </w:r>
            <w:r w:rsidRPr="000D2704">
              <w:rPr>
                <w:rFonts w:ascii="宋体" w:hAnsi="宋体" w:hint="eastAsia"/>
                <w:sz w:val="24"/>
                <w:szCs w:val="24"/>
              </w:rPr>
              <w:t>，每1cm</w:t>
            </w:r>
            <w:r w:rsidRPr="000D2704">
              <w:rPr>
                <w:rFonts w:ascii="宋体" w:hAnsi="宋体" w:hint="eastAsia"/>
                <w:sz w:val="24"/>
                <w:szCs w:val="24"/>
                <w:vertAlign w:val="superscript"/>
              </w:rPr>
              <w:t>-1</w:t>
            </w:r>
            <w:r w:rsidRPr="000D2704">
              <w:rPr>
                <w:rFonts w:ascii="宋体" w:hAnsi="宋体" w:hint="eastAsia"/>
                <w:sz w:val="24"/>
                <w:szCs w:val="24"/>
              </w:rPr>
              <w:t>，工作模式可兼容连续（CW）和脉冲（pulse）两种。连续光谱波段需支持：845-950 cm</w:t>
            </w:r>
            <w:r w:rsidRPr="000D2704">
              <w:rPr>
                <w:rFonts w:ascii="宋体" w:hAnsi="宋体" w:hint="eastAsia"/>
                <w:sz w:val="24"/>
                <w:szCs w:val="24"/>
                <w:vertAlign w:val="superscript"/>
              </w:rPr>
              <w:t>-1</w:t>
            </w:r>
            <w:r w:rsidRPr="000D2704">
              <w:rPr>
                <w:rFonts w:ascii="宋体" w:hAnsi="宋体" w:hint="eastAsia"/>
                <w:sz w:val="24"/>
                <w:szCs w:val="24"/>
              </w:rPr>
              <w:t>，1160-1320 cm</w:t>
            </w:r>
            <w:r w:rsidRPr="000D2704">
              <w:rPr>
                <w:rFonts w:ascii="宋体" w:hAnsi="宋体" w:hint="eastAsia"/>
                <w:sz w:val="24"/>
                <w:szCs w:val="24"/>
                <w:vertAlign w:val="superscript"/>
              </w:rPr>
              <w:t>-1</w:t>
            </w:r>
            <w:r w:rsidRPr="000D2704">
              <w:rPr>
                <w:rFonts w:ascii="宋体" w:hAnsi="宋体" w:hint="eastAsia"/>
                <w:sz w:val="24"/>
                <w:szCs w:val="24"/>
              </w:rPr>
              <w:t>，1310-1470 cm</w:t>
            </w:r>
            <w:r w:rsidRPr="000D2704">
              <w:rPr>
                <w:rFonts w:ascii="宋体" w:hAnsi="宋体" w:hint="eastAsia"/>
                <w:sz w:val="24"/>
                <w:szCs w:val="24"/>
                <w:vertAlign w:val="superscript"/>
              </w:rPr>
              <w:t>-1</w:t>
            </w:r>
            <w:r w:rsidRPr="000D2704">
              <w:rPr>
                <w:rFonts w:ascii="宋体" w:hAnsi="宋体" w:hint="eastAsia"/>
                <w:sz w:val="24"/>
                <w:szCs w:val="24"/>
              </w:rPr>
              <w:t>和1685-1890 cm</w:t>
            </w:r>
            <w:r w:rsidRPr="000D2704">
              <w:rPr>
                <w:rFonts w:ascii="宋体" w:hAnsi="宋体" w:hint="eastAsia"/>
                <w:sz w:val="24"/>
                <w:szCs w:val="24"/>
                <w:vertAlign w:val="superscript"/>
              </w:rPr>
              <w:t>-1</w:t>
            </w:r>
            <w:r w:rsidRPr="000D2704">
              <w:rPr>
                <w:rFonts w:ascii="宋体" w:hAnsi="宋体" w:hint="eastAsia"/>
                <w:sz w:val="24"/>
                <w:szCs w:val="24"/>
              </w:rPr>
              <w:t>等四个波段；</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2、配备低震动的制冷机，避免干扰光学平台；</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3、中红外波段近场照明模块的光路匹配，可实现近场光学显微成像；</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4、模块与标准的光学悬置系统相兼容；</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w:t>
            </w:r>
            <w:r w:rsidRPr="000D2704">
              <w:rPr>
                <w:rFonts w:ascii="宋体" w:hAnsi="宋体"/>
                <w:sz w:val="24"/>
                <w:szCs w:val="24"/>
              </w:rPr>
              <w:t xml:space="preserve"> </w:t>
            </w:r>
            <w:r w:rsidRPr="000D2704">
              <w:rPr>
                <w:rFonts w:ascii="宋体" w:hAnsi="宋体" w:hint="eastAsia"/>
                <w:sz w:val="24"/>
                <w:szCs w:val="24"/>
              </w:rPr>
              <w:t>5、探测模块支持伪外差探测技术，可同时获取相位成像和强度成像信息；</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sz w:val="24"/>
                <w:szCs w:val="24"/>
              </w:rPr>
              <w:t>6</w:t>
            </w:r>
            <w:r w:rsidRPr="000D2704">
              <w:rPr>
                <w:rFonts w:ascii="宋体" w:hAnsi="宋体" w:hint="eastAsia"/>
                <w:sz w:val="24"/>
                <w:szCs w:val="24"/>
              </w:rPr>
              <w:t>、采用反射</w:t>
            </w:r>
            <w:r w:rsidRPr="000D2704">
              <w:rPr>
                <w:rFonts w:ascii="宋体" w:hAnsi="宋体"/>
                <w:sz w:val="24"/>
                <w:szCs w:val="24"/>
              </w:rPr>
              <w:t>模式，</w:t>
            </w:r>
            <w:r w:rsidRPr="000D2704">
              <w:rPr>
                <w:rFonts w:ascii="宋体" w:hAnsi="宋体" w:hint="eastAsia"/>
                <w:sz w:val="24"/>
                <w:szCs w:val="24"/>
              </w:rPr>
              <w:t>最大范围</w:t>
            </w:r>
            <w:r w:rsidRPr="000D2704">
              <w:rPr>
                <w:rFonts w:ascii="宋体" w:hAnsi="宋体"/>
                <w:sz w:val="24"/>
                <w:szCs w:val="24"/>
              </w:rPr>
              <w:t>可兼容可见</w:t>
            </w:r>
            <w:r w:rsidRPr="000D2704">
              <w:rPr>
                <w:rFonts w:ascii="宋体" w:hAnsi="宋体" w:hint="eastAsia"/>
                <w:sz w:val="24"/>
                <w:szCs w:val="24"/>
              </w:rPr>
              <w:t>到</w:t>
            </w:r>
            <w:r w:rsidRPr="000D2704">
              <w:rPr>
                <w:rFonts w:ascii="宋体" w:hAnsi="宋体"/>
                <w:sz w:val="24"/>
                <w:szCs w:val="24"/>
              </w:rPr>
              <w:t>中红外</w:t>
            </w:r>
            <w:r w:rsidRPr="000D2704">
              <w:rPr>
                <w:rFonts w:ascii="宋体" w:hAnsi="宋体" w:hint="eastAsia"/>
                <w:sz w:val="24"/>
                <w:szCs w:val="24"/>
              </w:rPr>
              <w:t>波段，可见和红外波段采用不同检测器但信号通路需高度集成优化；</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sz w:val="24"/>
                <w:szCs w:val="24"/>
              </w:rPr>
              <w:t>7</w:t>
            </w:r>
            <w:r w:rsidRPr="000D2704">
              <w:rPr>
                <w:rFonts w:ascii="宋体" w:hAnsi="宋体" w:hint="eastAsia"/>
                <w:sz w:val="24"/>
                <w:szCs w:val="24"/>
              </w:rPr>
              <w:t>、可实现完全的背景信号压制功能；</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sz w:val="24"/>
                <w:szCs w:val="24"/>
              </w:rPr>
              <w:t>8</w:t>
            </w:r>
            <w:r w:rsidRPr="000D2704">
              <w:rPr>
                <w:rFonts w:ascii="宋体" w:hAnsi="宋体" w:hint="eastAsia"/>
                <w:sz w:val="24"/>
                <w:szCs w:val="24"/>
              </w:rPr>
              <w:t>、支持高度集成化，干涉仪的臂长不大于10cm；</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sz w:val="24"/>
                <w:szCs w:val="24"/>
              </w:rPr>
              <w:t>9</w:t>
            </w:r>
            <w:r w:rsidRPr="000D2704">
              <w:rPr>
                <w:rFonts w:ascii="宋体" w:hAnsi="宋体" w:hint="eastAsia"/>
                <w:sz w:val="24"/>
                <w:szCs w:val="24"/>
              </w:rPr>
              <w:t>、系统需预留独立的光电信号通路，使得系统兼具光电流功能。</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hint="eastAsia"/>
                <w:b/>
                <w:sz w:val="24"/>
                <w:szCs w:val="24"/>
              </w:rPr>
            </w:pPr>
            <w:r w:rsidRPr="000D2704">
              <w:rPr>
                <w:rFonts w:ascii="宋体" w:hAnsi="宋体" w:hint="eastAsia"/>
                <w:b/>
                <w:sz w:val="24"/>
                <w:szCs w:val="24"/>
              </w:rPr>
              <w:t>五、宽波段纳米红外照明及探测模块需满足：</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*1、搭配两组基于飞秒非线性工作原理的红外宽波段激光器：配置一组DFG激光器，工作范围至少为650-2200cm-1，且单个测量过程中，光谱波数宽度大于500cm-1，切换时</w:t>
            </w:r>
            <w:r w:rsidRPr="000D2704">
              <w:rPr>
                <w:rFonts w:ascii="宋体" w:hAnsi="宋体" w:hint="eastAsia"/>
                <w:sz w:val="24"/>
                <w:szCs w:val="24"/>
              </w:rPr>
              <w:lastRenderedPageBreak/>
              <w:t>间小于1s，重频不低于80MHz；另一组独立激光器，工作范围不小于2500-4100cm-1，输出功率不小于90mW，重频不低于40MHz；</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w:t>
            </w:r>
            <w:r w:rsidRPr="000D2704">
              <w:rPr>
                <w:rFonts w:ascii="宋体" w:hAnsi="宋体"/>
                <w:sz w:val="24"/>
                <w:szCs w:val="24"/>
              </w:rPr>
              <w:t xml:space="preserve"> </w:t>
            </w:r>
            <w:r w:rsidRPr="000D2704">
              <w:rPr>
                <w:rFonts w:ascii="宋体" w:hAnsi="宋体" w:hint="eastAsia"/>
                <w:sz w:val="24"/>
                <w:szCs w:val="24"/>
              </w:rPr>
              <w:t>2、具备实现后期泵浦飞秒纳米光谱能力，无需重复购置探测光源；</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3、红外波段近场照明模块的光路匹配，实现纳米红外光谱10纳米空间分辨，并可同时实现近场光学显微成像；</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#4、系统配有迈克尔逊干涉仪等完整的傅里叶红外光谱探测单元，检测原理为光学检测器上对样品检测光路以及参考镜光路形成光学干涉信号进行解析，检测器适应波长范围至少为0.5 um~20um；</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5、系统集成信号背景噪音抑制技术，光谱采集速率为3个/s，光谱分辨率优于6.</w:t>
            </w:r>
            <w:r w:rsidRPr="000D2704">
              <w:rPr>
                <w:rFonts w:ascii="宋体" w:hAnsi="宋体"/>
                <w:sz w:val="24"/>
                <w:szCs w:val="24"/>
              </w:rPr>
              <w:t>6</w:t>
            </w:r>
            <w:r w:rsidRPr="000D2704">
              <w:rPr>
                <w:rFonts w:ascii="宋体" w:hAnsi="宋体" w:hint="eastAsia"/>
                <w:sz w:val="24"/>
                <w:szCs w:val="24"/>
              </w:rPr>
              <w:t>cm</w:t>
            </w:r>
            <w:r w:rsidRPr="000D2704">
              <w:rPr>
                <w:rFonts w:ascii="宋体" w:hAnsi="宋体" w:hint="eastAsia"/>
                <w:sz w:val="24"/>
                <w:szCs w:val="24"/>
                <w:vertAlign w:val="superscript"/>
              </w:rPr>
              <w:t>-1</w:t>
            </w:r>
            <w:r w:rsidRPr="000D2704">
              <w:rPr>
                <w:rFonts w:ascii="宋体" w:hAnsi="宋体" w:hint="eastAsia"/>
                <w:sz w:val="24"/>
                <w:szCs w:val="24"/>
              </w:rPr>
              <w:t>；</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6、探测模块支持基于伪外差探测技术的近场解析提取技术，可同时获取纳米红外吸收谱和纳米红外反射谱；</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hint="eastAsia"/>
                <w:sz w:val="24"/>
                <w:szCs w:val="24"/>
              </w:rPr>
            </w:pPr>
            <w:r w:rsidRPr="000D2704">
              <w:rPr>
                <w:rFonts w:ascii="宋体" w:hAnsi="宋体" w:hint="eastAsia"/>
                <w:sz w:val="24"/>
                <w:szCs w:val="24"/>
              </w:rPr>
              <w:t>7、探测</w:t>
            </w:r>
            <w:r w:rsidRPr="000D2704">
              <w:rPr>
                <w:rFonts w:ascii="宋体" w:hAnsi="宋体"/>
                <w:sz w:val="24"/>
                <w:szCs w:val="24"/>
              </w:rPr>
              <w:t>模块支持</w:t>
            </w:r>
            <w:r w:rsidRPr="000D2704">
              <w:rPr>
                <w:rFonts w:ascii="宋体" w:hAnsi="宋体" w:hint="eastAsia"/>
                <w:sz w:val="24"/>
                <w:szCs w:val="24"/>
              </w:rPr>
              <w:t>完全</w:t>
            </w:r>
            <w:r w:rsidRPr="000D2704">
              <w:rPr>
                <w:rFonts w:ascii="宋体" w:hAnsi="宋体"/>
                <w:sz w:val="24"/>
                <w:szCs w:val="24"/>
              </w:rPr>
              <w:t>背景压制的近场</w:t>
            </w:r>
            <w:r w:rsidRPr="000D2704">
              <w:rPr>
                <w:rFonts w:ascii="宋体" w:hAnsi="宋体" w:hint="eastAsia"/>
                <w:sz w:val="24"/>
                <w:szCs w:val="24"/>
              </w:rPr>
              <w:t>红外</w:t>
            </w:r>
            <w:r w:rsidRPr="000D2704">
              <w:rPr>
                <w:rFonts w:ascii="宋体" w:hAnsi="宋体"/>
                <w:sz w:val="24"/>
                <w:szCs w:val="24"/>
              </w:rPr>
              <w:t>的</w:t>
            </w:r>
            <w:r w:rsidRPr="000D2704">
              <w:rPr>
                <w:rFonts w:ascii="宋体" w:hAnsi="宋体" w:hint="eastAsia"/>
                <w:sz w:val="24"/>
                <w:szCs w:val="24"/>
              </w:rPr>
              <w:t>序列</w:t>
            </w:r>
            <w:r w:rsidRPr="000D2704">
              <w:rPr>
                <w:rFonts w:ascii="宋体" w:hAnsi="宋体"/>
                <w:sz w:val="24"/>
                <w:szCs w:val="24"/>
              </w:rPr>
              <w:t>成像，</w:t>
            </w:r>
            <w:r w:rsidRPr="000D2704">
              <w:rPr>
                <w:rFonts w:ascii="宋体" w:hAnsi="宋体" w:hint="eastAsia"/>
                <w:sz w:val="24"/>
                <w:szCs w:val="24"/>
              </w:rPr>
              <w:t>最快扫描速度： 不低于20 µm/s；</w:t>
            </w:r>
          </w:p>
        </w:tc>
      </w:tr>
      <w:tr w:rsidR="009C2BC6" w:rsidRPr="000D2704" w:rsidTr="006C701C">
        <w:trPr>
          <w:trHeight w:val="456"/>
        </w:trPr>
        <w:tc>
          <w:tcPr>
            <w:tcW w:w="475" w:type="pct"/>
            <w:vMerge/>
            <w:vAlign w:val="center"/>
          </w:tcPr>
          <w:p w:rsidR="009C2BC6" w:rsidRPr="000D2704" w:rsidRDefault="009C2BC6" w:rsidP="006C701C">
            <w:pPr>
              <w:widowControl/>
              <w:spacing w:line="360" w:lineRule="auto"/>
              <w:jc w:val="center"/>
              <w:rPr>
                <w:rFonts w:ascii="宋体" w:hAnsi="宋体"/>
                <w:sz w:val="24"/>
                <w:szCs w:val="24"/>
                <w:highlight w:val="yellow"/>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highlight w:val="yellow"/>
              </w:rPr>
            </w:pPr>
          </w:p>
        </w:tc>
        <w:tc>
          <w:tcPr>
            <w:tcW w:w="3439" w:type="pct"/>
            <w:vAlign w:val="center"/>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8、配置光学气浮平台一套，尺寸至少为2</w:t>
            </w:r>
            <w:r w:rsidRPr="000D2704">
              <w:rPr>
                <w:rFonts w:ascii="宋体" w:hAnsi="宋体"/>
                <w:sz w:val="24"/>
                <w:szCs w:val="24"/>
              </w:rPr>
              <w:t>m</w:t>
            </w:r>
            <w:r w:rsidRPr="000D2704">
              <w:rPr>
                <w:rFonts w:ascii="宋体" w:hAnsi="宋体" w:hint="eastAsia"/>
                <w:sz w:val="24"/>
                <w:szCs w:val="24"/>
              </w:rPr>
              <w:t>×</w:t>
            </w:r>
            <w:r w:rsidRPr="000D2704">
              <w:rPr>
                <w:rFonts w:ascii="宋体" w:hAnsi="宋体"/>
                <w:sz w:val="24"/>
                <w:szCs w:val="24"/>
              </w:rPr>
              <w:t>1.5m。</w:t>
            </w:r>
          </w:p>
        </w:tc>
      </w:tr>
      <w:tr w:rsidR="009C2BC6" w:rsidRPr="000D2704" w:rsidTr="006C701C">
        <w:trPr>
          <w:trHeight w:val="485"/>
        </w:trPr>
        <w:tc>
          <w:tcPr>
            <w:tcW w:w="475" w:type="pct"/>
            <w:vMerge w:val="restart"/>
            <w:vAlign w:val="center"/>
          </w:tcPr>
          <w:p w:rsidR="009C2BC6" w:rsidRPr="000D2704" w:rsidRDefault="009C2BC6" w:rsidP="006C701C">
            <w:pPr>
              <w:widowControl/>
              <w:spacing w:line="360" w:lineRule="auto"/>
              <w:jc w:val="center"/>
              <w:rPr>
                <w:rFonts w:ascii="宋体" w:hAnsi="宋体" w:hint="eastAsia"/>
                <w:sz w:val="24"/>
                <w:szCs w:val="24"/>
              </w:rPr>
            </w:pPr>
            <w:r w:rsidRPr="000D2704">
              <w:rPr>
                <w:rFonts w:ascii="宋体" w:hAnsi="宋体" w:hint="eastAsia"/>
                <w:sz w:val="24"/>
                <w:szCs w:val="24"/>
              </w:rPr>
              <w:t>3</w:t>
            </w:r>
          </w:p>
        </w:tc>
        <w:tc>
          <w:tcPr>
            <w:tcW w:w="1086" w:type="pct"/>
            <w:vMerge w:val="restart"/>
            <w:vAlign w:val="center"/>
          </w:tcPr>
          <w:p w:rsidR="009C2BC6" w:rsidRPr="000D2704" w:rsidRDefault="009C2BC6" w:rsidP="006C701C">
            <w:pPr>
              <w:widowControl/>
              <w:spacing w:line="360" w:lineRule="auto"/>
              <w:ind w:firstLineChars="50" w:firstLine="120"/>
              <w:rPr>
                <w:rFonts w:ascii="宋体" w:hAnsi="宋体"/>
                <w:sz w:val="24"/>
                <w:szCs w:val="24"/>
              </w:rPr>
            </w:pPr>
            <w:r w:rsidRPr="000D2704">
              <w:rPr>
                <w:rFonts w:ascii="宋体" w:hAnsi="宋体" w:hint="eastAsia"/>
                <w:sz w:val="24"/>
                <w:szCs w:val="24"/>
              </w:rPr>
              <w:t>调试培训服务</w:t>
            </w:r>
          </w:p>
        </w:tc>
        <w:tc>
          <w:tcPr>
            <w:tcW w:w="3439" w:type="pct"/>
          </w:tcPr>
          <w:p w:rsidR="009C2BC6" w:rsidRPr="000D2704" w:rsidRDefault="009C2BC6" w:rsidP="006C701C">
            <w:pPr>
              <w:spacing w:line="360" w:lineRule="auto"/>
              <w:rPr>
                <w:rFonts w:ascii="宋体" w:hAnsi="宋体"/>
                <w:sz w:val="24"/>
                <w:szCs w:val="24"/>
              </w:rPr>
            </w:pPr>
            <w:r w:rsidRPr="000D2704">
              <w:rPr>
                <w:rFonts w:ascii="宋体" w:hAnsi="宋体"/>
                <w:sz w:val="24"/>
                <w:szCs w:val="24"/>
              </w:rPr>
              <w:t xml:space="preserve">1. </w:t>
            </w:r>
            <w:r w:rsidRPr="000D2704">
              <w:rPr>
                <w:rFonts w:ascii="宋体" w:hAnsi="宋体" w:hint="eastAsia"/>
                <w:sz w:val="24"/>
                <w:szCs w:val="24"/>
              </w:rPr>
              <w:t>至少一次现场免费培训；</w:t>
            </w:r>
          </w:p>
        </w:tc>
      </w:tr>
      <w:tr w:rsidR="009C2BC6" w:rsidRPr="000D2704" w:rsidTr="006C701C">
        <w:trPr>
          <w:trHeight w:val="485"/>
        </w:trPr>
        <w:tc>
          <w:tcPr>
            <w:tcW w:w="475" w:type="pct"/>
            <w:vMerge/>
            <w:vAlign w:val="center"/>
          </w:tcPr>
          <w:p w:rsidR="009C2BC6" w:rsidRPr="000D2704" w:rsidRDefault="009C2BC6" w:rsidP="006C701C">
            <w:pPr>
              <w:widowControl/>
              <w:spacing w:line="360" w:lineRule="auto"/>
              <w:jc w:val="center"/>
              <w:rPr>
                <w:rFonts w:ascii="宋体" w:hAnsi="宋体" w:hint="eastAsia"/>
                <w:sz w:val="24"/>
                <w:szCs w:val="24"/>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rPr>
            </w:pPr>
          </w:p>
        </w:tc>
        <w:tc>
          <w:tcPr>
            <w:tcW w:w="3439" w:type="pct"/>
          </w:tcPr>
          <w:p w:rsidR="009C2BC6" w:rsidRPr="000D2704" w:rsidRDefault="009C2BC6" w:rsidP="006C701C">
            <w:pPr>
              <w:spacing w:line="360" w:lineRule="auto"/>
              <w:rPr>
                <w:rFonts w:ascii="宋体" w:hAnsi="宋体"/>
                <w:sz w:val="24"/>
                <w:szCs w:val="24"/>
              </w:rPr>
            </w:pPr>
            <w:r w:rsidRPr="000D2704">
              <w:rPr>
                <w:rFonts w:ascii="宋体" w:hAnsi="宋体" w:hint="eastAsia"/>
                <w:sz w:val="24"/>
                <w:szCs w:val="24"/>
              </w:rPr>
              <w:t>2.</w:t>
            </w:r>
            <w:r w:rsidRPr="000D2704">
              <w:rPr>
                <w:rFonts w:ascii="宋体" w:hAnsi="宋体"/>
                <w:sz w:val="24"/>
                <w:szCs w:val="24"/>
              </w:rPr>
              <w:t xml:space="preserve"> </w:t>
            </w:r>
            <w:r w:rsidRPr="000D2704">
              <w:rPr>
                <w:rFonts w:ascii="宋体" w:hAnsi="宋体" w:hint="eastAsia"/>
                <w:sz w:val="24"/>
                <w:szCs w:val="24"/>
              </w:rPr>
              <w:t>质保期结束前，提供一次免费设备维护服务。</w:t>
            </w:r>
          </w:p>
        </w:tc>
      </w:tr>
      <w:tr w:rsidR="009C2BC6" w:rsidRPr="000D2704" w:rsidTr="006C701C">
        <w:trPr>
          <w:trHeight w:val="485"/>
        </w:trPr>
        <w:tc>
          <w:tcPr>
            <w:tcW w:w="475" w:type="pct"/>
            <w:vMerge w:val="restart"/>
            <w:vAlign w:val="center"/>
          </w:tcPr>
          <w:p w:rsidR="009C2BC6" w:rsidRPr="000D2704" w:rsidRDefault="009C2BC6" w:rsidP="006C701C">
            <w:pPr>
              <w:widowControl/>
              <w:spacing w:line="360" w:lineRule="auto"/>
              <w:jc w:val="center"/>
              <w:rPr>
                <w:rFonts w:ascii="宋体" w:hAnsi="宋体"/>
                <w:sz w:val="24"/>
                <w:szCs w:val="24"/>
              </w:rPr>
            </w:pPr>
            <w:r w:rsidRPr="000D2704">
              <w:rPr>
                <w:rFonts w:ascii="宋体" w:hAnsi="宋体" w:hint="eastAsia"/>
                <w:sz w:val="24"/>
                <w:szCs w:val="24"/>
              </w:rPr>
              <w:t>4</w:t>
            </w:r>
          </w:p>
        </w:tc>
        <w:tc>
          <w:tcPr>
            <w:tcW w:w="1086" w:type="pct"/>
            <w:vMerge w:val="restart"/>
            <w:vAlign w:val="center"/>
          </w:tcPr>
          <w:p w:rsidR="009C2BC6" w:rsidRPr="000D2704" w:rsidRDefault="009C2BC6" w:rsidP="006C701C">
            <w:pPr>
              <w:widowControl/>
              <w:spacing w:line="360" w:lineRule="auto"/>
              <w:ind w:firstLineChars="50" w:firstLine="120"/>
              <w:rPr>
                <w:rFonts w:ascii="宋体" w:hAnsi="宋体"/>
                <w:sz w:val="24"/>
                <w:szCs w:val="24"/>
              </w:rPr>
            </w:pPr>
            <w:r w:rsidRPr="000D2704">
              <w:rPr>
                <w:rFonts w:ascii="宋体" w:hAnsi="宋体"/>
                <w:sz w:val="24"/>
                <w:szCs w:val="24"/>
              </w:rPr>
              <w:t>其他</w:t>
            </w:r>
            <w:r w:rsidRPr="000D2704">
              <w:rPr>
                <w:rFonts w:ascii="宋体" w:hAnsi="宋体" w:hint="eastAsia"/>
                <w:sz w:val="24"/>
                <w:szCs w:val="24"/>
              </w:rPr>
              <w:t>要求</w:t>
            </w:r>
          </w:p>
        </w:tc>
        <w:tc>
          <w:tcPr>
            <w:tcW w:w="3439" w:type="pct"/>
          </w:tcPr>
          <w:p w:rsidR="009C2BC6" w:rsidRPr="000D2704" w:rsidRDefault="009C2BC6" w:rsidP="006C701C">
            <w:pPr>
              <w:spacing w:line="360" w:lineRule="auto"/>
              <w:rPr>
                <w:rFonts w:ascii="宋体" w:hAnsi="宋体"/>
                <w:sz w:val="24"/>
                <w:szCs w:val="24"/>
              </w:rPr>
            </w:pPr>
            <w:r w:rsidRPr="000D2704">
              <w:rPr>
                <w:rFonts w:ascii="宋体" w:hAnsi="宋体"/>
                <w:sz w:val="24"/>
                <w:szCs w:val="24"/>
              </w:rPr>
              <w:t>1</w:t>
            </w:r>
            <w:r w:rsidRPr="000D2704">
              <w:rPr>
                <w:rFonts w:ascii="宋体" w:hAnsi="宋体" w:hint="eastAsia"/>
                <w:sz w:val="24"/>
                <w:szCs w:val="24"/>
              </w:rPr>
              <w:t>.</w:t>
            </w:r>
            <w:r w:rsidRPr="000D2704">
              <w:rPr>
                <w:rFonts w:ascii="宋体" w:hAnsi="宋体"/>
                <w:sz w:val="24"/>
                <w:szCs w:val="24"/>
              </w:rPr>
              <w:t>系统使用说明书及培训文档；</w:t>
            </w:r>
          </w:p>
        </w:tc>
      </w:tr>
      <w:tr w:rsidR="009C2BC6" w:rsidRPr="000D2704" w:rsidTr="006C701C">
        <w:trPr>
          <w:trHeight w:val="233"/>
        </w:trPr>
        <w:tc>
          <w:tcPr>
            <w:tcW w:w="475" w:type="pct"/>
            <w:vMerge/>
            <w:vAlign w:val="center"/>
          </w:tcPr>
          <w:p w:rsidR="009C2BC6" w:rsidRPr="000D2704" w:rsidRDefault="009C2BC6" w:rsidP="006C701C">
            <w:pPr>
              <w:widowControl/>
              <w:spacing w:line="360" w:lineRule="auto"/>
              <w:jc w:val="center"/>
              <w:rPr>
                <w:rFonts w:ascii="宋体" w:hAnsi="宋体"/>
                <w:sz w:val="24"/>
                <w:szCs w:val="24"/>
              </w:rPr>
            </w:pPr>
          </w:p>
        </w:tc>
        <w:tc>
          <w:tcPr>
            <w:tcW w:w="1086" w:type="pct"/>
            <w:vMerge/>
            <w:vAlign w:val="center"/>
          </w:tcPr>
          <w:p w:rsidR="009C2BC6" w:rsidRPr="000D2704" w:rsidRDefault="009C2BC6" w:rsidP="006C701C">
            <w:pPr>
              <w:widowControl/>
              <w:spacing w:line="360" w:lineRule="auto"/>
              <w:ind w:firstLineChars="50" w:firstLine="120"/>
              <w:rPr>
                <w:rFonts w:ascii="宋体" w:hAnsi="宋体"/>
                <w:sz w:val="24"/>
                <w:szCs w:val="24"/>
              </w:rPr>
            </w:pPr>
          </w:p>
        </w:tc>
        <w:tc>
          <w:tcPr>
            <w:tcW w:w="3439" w:type="pct"/>
          </w:tcPr>
          <w:p w:rsidR="009C2BC6" w:rsidRPr="000D2704" w:rsidRDefault="009C2BC6" w:rsidP="006C701C">
            <w:pPr>
              <w:spacing w:line="360" w:lineRule="auto"/>
              <w:rPr>
                <w:rFonts w:ascii="宋体" w:hAnsi="宋体"/>
                <w:sz w:val="24"/>
                <w:szCs w:val="24"/>
              </w:rPr>
            </w:pPr>
            <w:r w:rsidRPr="000D2704">
              <w:rPr>
                <w:rFonts w:ascii="宋体" w:hAnsi="宋体"/>
                <w:sz w:val="24"/>
                <w:szCs w:val="24"/>
              </w:rPr>
              <w:t>2</w:t>
            </w:r>
            <w:r w:rsidRPr="000D2704">
              <w:rPr>
                <w:rFonts w:ascii="宋体" w:hAnsi="宋体" w:hint="eastAsia"/>
                <w:sz w:val="24"/>
                <w:szCs w:val="24"/>
              </w:rPr>
              <w:t>.订单确认后1个月内需要提供设备的安装条件。</w:t>
            </w:r>
          </w:p>
        </w:tc>
      </w:tr>
    </w:tbl>
    <w:p w:rsidR="00157FD3" w:rsidRDefault="00157FD3">
      <w:bookmarkStart w:id="4" w:name="_GoBack"/>
      <w:bookmarkEnd w:id="4"/>
    </w:p>
    <w:sectPr w:rsidR="00157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man Old Style">
    <w:altName w:val="Georgia"/>
    <w:charset w:val="00"/>
    <w:family w:val="roman"/>
    <w:pitch w:val="variable"/>
    <w:sig w:usb0="00000001"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5694"/>
    <w:multiLevelType w:val="multilevel"/>
    <w:tmpl w:val="36175694"/>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1">
    <w:nsid w:val="43A8409B"/>
    <w:multiLevelType w:val="multilevel"/>
    <w:tmpl w:val="43A8409B"/>
    <w:lvl w:ilvl="0">
      <w:start w:val="9"/>
      <w:numFmt w:val="decimal"/>
      <w:lvlText w:val="%1"/>
      <w:lvlJc w:val="left"/>
      <w:pPr>
        <w:tabs>
          <w:tab w:val="num" w:pos="360"/>
        </w:tabs>
        <w:ind w:left="360" w:hanging="360"/>
      </w:pPr>
      <w:rPr>
        <w:rFonts w:eastAsia="宋体"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58340A20"/>
    <w:multiLevelType w:val="multilevel"/>
    <w:tmpl w:val="58340A20"/>
    <w:lvl w:ilvl="0">
      <w:start w:val="1"/>
      <w:numFmt w:val="decimal"/>
      <w:lvlText w:val="%1)"/>
      <w:lvlJc w:val="left"/>
      <w:pPr>
        <w:tabs>
          <w:tab w:val="num" w:pos="1500"/>
        </w:tabs>
        <w:ind w:left="1500" w:hanging="420"/>
      </w:pPr>
      <w:rPr>
        <w:rFonts w:cs="Times New Roman"/>
      </w:rPr>
    </w:lvl>
    <w:lvl w:ilvl="1">
      <w:start w:val="1"/>
      <w:numFmt w:val="decimal"/>
      <w:lvlText w:val="%2."/>
      <w:lvlJc w:val="left"/>
      <w:pPr>
        <w:tabs>
          <w:tab w:val="num" w:pos="561"/>
        </w:tabs>
        <w:ind w:left="561" w:hanging="420"/>
      </w:pPr>
      <w:rPr>
        <w:rFonts w:cs="Times New Roman"/>
      </w:rPr>
    </w:lvl>
    <w:lvl w:ilvl="2">
      <w:start w:val="7"/>
      <w:numFmt w:val="decimal"/>
      <w:lvlText w:val="%3、"/>
      <w:lvlJc w:val="left"/>
      <w:pPr>
        <w:tabs>
          <w:tab w:val="num" w:pos="360"/>
        </w:tabs>
        <w:ind w:left="360" w:hanging="360"/>
      </w:pPr>
      <w:rPr>
        <w:rFonts w:hAnsi="宋体" w:cs="Times New Roman" w:hint="default"/>
      </w:rPr>
    </w:lvl>
    <w:lvl w:ilvl="3">
      <w:start w:val="1"/>
      <w:numFmt w:val="decimal"/>
      <w:lvlText w:val="%4)"/>
      <w:lvlJc w:val="left"/>
      <w:pPr>
        <w:tabs>
          <w:tab w:val="num" w:pos="2760"/>
        </w:tabs>
        <w:ind w:left="2760" w:hanging="420"/>
      </w:pPr>
      <w:rPr>
        <w:rFonts w:cs="Times New Roman"/>
      </w:rPr>
    </w:lvl>
    <w:lvl w:ilvl="4">
      <w:start w:val="8"/>
      <w:numFmt w:val="decimal"/>
      <w:lvlText w:val="%5"/>
      <w:lvlJc w:val="left"/>
      <w:pPr>
        <w:tabs>
          <w:tab w:val="num" w:pos="3120"/>
        </w:tabs>
        <w:ind w:left="3120" w:hanging="360"/>
      </w:pPr>
      <w:rPr>
        <w:rFonts w:eastAsia="宋体" w:hAnsi="宋体" w:cs="Times New Roman" w:hint="default"/>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3">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E2E2083"/>
    <w:multiLevelType w:val="multilevel"/>
    <w:tmpl w:val="6E2E2083"/>
    <w:lvl w:ilvl="0">
      <w:start w:val="1"/>
      <w:numFmt w:val="decimal"/>
      <w:lvlText w:val="%1)"/>
      <w:lvlJc w:val="left"/>
      <w:pPr>
        <w:tabs>
          <w:tab w:val="num" w:pos="1500"/>
        </w:tabs>
        <w:ind w:left="1500" w:hanging="420"/>
      </w:pPr>
      <w:rPr>
        <w:rFonts w:cs="Times New Roman"/>
      </w:rPr>
    </w:lvl>
    <w:lvl w:ilvl="1">
      <w:start w:val="1"/>
      <w:numFmt w:val="lowerLetter"/>
      <w:lvlText w:val="%2)"/>
      <w:lvlJc w:val="left"/>
      <w:pPr>
        <w:tabs>
          <w:tab w:val="num" w:pos="1920"/>
        </w:tabs>
        <w:ind w:left="1920" w:hanging="420"/>
      </w:pPr>
      <w:rPr>
        <w:rFonts w:cs="Times New Roman"/>
      </w:rPr>
    </w:lvl>
    <w:lvl w:ilvl="2">
      <w:start w:val="1"/>
      <w:numFmt w:val="lowerRoman"/>
      <w:lvlText w:val="%3."/>
      <w:lvlJc w:val="right"/>
      <w:pPr>
        <w:tabs>
          <w:tab w:val="num" w:pos="2340"/>
        </w:tabs>
        <w:ind w:left="2340" w:hanging="420"/>
      </w:pPr>
      <w:rPr>
        <w:rFonts w:cs="Times New Roman"/>
      </w:rPr>
    </w:lvl>
    <w:lvl w:ilvl="3">
      <w:start w:val="1"/>
      <w:numFmt w:val="decimal"/>
      <w:lvlText w:val="%4."/>
      <w:lvlJc w:val="left"/>
      <w:pPr>
        <w:tabs>
          <w:tab w:val="num" w:pos="2760"/>
        </w:tabs>
        <w:ind w:left="2760" w:hanging="420"/>
      </w:pPr>
      <w:rPr>
        <w:rFonts w:cs="Times New Roman"/>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abstractNum w:abstractNumId="5">
    <w:nsid w:val="77333ABE"/>
    <w:multiLevelType w:val="multilevel"/>
    <w:tmpl w:val="77333ABE"/>
    <w:lvl w:ilvl="0">
      <w:start w:val="1"/>
      <w:numFmt w:val="decimal"/>
      <w:lvlText w:val="%1)"/>
      <w:lvlJc w:val="left"/>
      <w:pPr>
        <w:tabs>
          <w:tab w:val="num" w:pos="1500"/>
        </w:tabs>
        <w:ind w:left="1500" w:hanging="420"/>
      </w:pPr>
      <w:rPr>
        <w:rFonts w:cs="Times New Roman" w:hint="eastAsia"/>
      </w:rPr>
    </w:lvl>
    <w:lvl w:ilvl="1">
      <w:start w:val="1"/>
      <w:numFmt w:val="decimal"/>
      <w:lvlText w:val="%2"/>
      <w:lvlJc w:val="left"/>
      <w:pPr>
        <w:tabs>
          <w:tab w:val="num" w:pos="1860"/>
        </w:tabs>
        <w:ind w:left="1860" w:hanging="360"/>
      </w:pPr>
      <w:rPr>
        <w:rFonts w:cs="Times New Roman" w:hint="default"/>
      </w:rPr>
    </w:lvl>
    <w:lvl w:ilvl="2">
      <w:start w:val="2"/>
      <w:numFmt w:val="decimal"/>
      <w:lvlText w:val="%3."/>
      <w:lvlJc w:val="left"/>
      <w:pPr>
        <w:tabs>
          <w:tab w:val="num" w:pos="2280"/>
        </w:tabs>
        <w:ind w:left="2280" w:hanging="360"/>
      </w:pPr>
      <w:rPr>
        <w:rFonts w:hAnsi="宋体" w:cs="Times New Roman" w:hint="default"/>
      </w:rPr>
    </w:lvl>
    <w:lvl w:ilvl="3">
      <w:start w:val="5"/>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180"/>
        </w:tabs>
        <w:ind w:left="3180" w:hanging="420"/>
      </w:pPr>
      <w:rPr>
        <w:rFonts w:cs="Times New Roman"/>
      </w:rPr>
    </w:lvl>
    <w:lvl w:ilvl="5">
      <w:start w:val="1"/>
      <w:numFmt w:val="lowerRoman"/>
      <w:lvlText w:val="%6."/>
      <w:lvlJc w:val="right"/>
      <w:pPr>
        <w:tabs>
          <w:tab w:val="num" w:pos="3600"/>
        </w:tabs>
        <w:ind w:left="3600" w:hanging="420"/>
      </w:pPr>
      <w:rPr>
        <w:rFonts w:cs="Times New Roman"/>
      </w:rPr>
    </w:lvl>
    <w:lvl w:ilvl="6">
      <w:start w:val="1"/>
      <w:numFmt w:val="decimal"/>
      <w:lvlText w:val="%7."/>
      <w:lvlJc w:val="left"/>
      <w:pPr>
        <w:tabs>
          <w:tab w:val="num" w:pos="4020"/>
        </w:tabs>
        <w:ind w:left="4020" w:hanging="420"/>
      </w:pPr>
      <w:rPr>
        <w:rFonts w:cs="Times New Roman"/>
      </w:rPr>
    </w:lvl>
    <w:lvl w:ilvl="7">
      <w:start w:val="1"/>
      <w:numFmt w:val="lowerLetter"/>
      <w:lvlText w:val="%8)"/>
      <w:lvlJc w:val="left"/>
      <w:pPr>
        <w:tabs>
          <w:tab w:val="num" w:pos="4440"/>
        </w:tabs>
        <w:ind w:left="4440" w:hanging="420"/>
      </w:pPr>
      <w:rPr>
        <w:rFonts w:cs="Times New Roman"/>
      </w:rPr>
    </w:lvl>
    <w:lvl w:ilvl="8">
      <w:start w:val="1"/>
      <w:numFmt w:val="lowerRoman"/>
      <w:lvlText w:val="%9."/>
      <w:lvlJc w:val="right"/>
      <w:pPr>
        <w:tabs>
          <w:tab w:val="num" w:pos="4860"/>
        </w:tabs>
        <w:ind w:left="4860" w:hanging="42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05"/>
    <w:rsid w:val="00157FD3"/>
    <w:rsid w:val="00770A05"/>
    <w:rsid w:val="009C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2B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C2BC6"/>
    <w:rPr>
      <w:rFonts w:ascii="宋体" w:eastAsia="宋体" w:hAnsi="Courier New"/>
    </w:rPr>
  </w:style>
  <w:style w:type="paragraph" w:styleId="a3">
    <w:name w:val="Plain Text"/>
    <w:basedOn w:val="a"/>
    <w:link w:val="Char"/>
    <w:rsid w:val="009C2BC6"/>
    <w:rPr>
      <w:rFonts w:ascii="宋体" w:hAnsi="Courier New" w:cstheme="minorBidi"/>
      <w:szCs w:val="22"/>
    </w:rPr>
  </w:style>
  <w:style w:type="character" w:customStyle="1" w:styleId="Char1">
    <w:name w:val="纯文本 Char1"/>
    <w:basedOn w:val="a0"/>
    <w:uiPriority w:val="99"/>
    <w:semiHidden/>
    <w:rsid w:val="009C2BC6"/>
    <w:rPr>
      <w:rFonts w:ascii="宋体" w:eastAsia="宋体" w:hAnsi="Courier New" w:cs="Courier New"/>
      <w:szCs w:val="21"/>
    </w:rPr>
  </w:style>
  <w:style w:type="paragraph" w:styleId="4">
    <w:name w:val="index 4"/>
    <w:basedOn w:val="a"/>
    <w:next w:val="a"/>
    <w:autoRedefine/>
    <w:uiPriority w:val="99"/>
    <w:semiHidden/>
    <w:unhideWhenUsed/>
    <w:rsid w:val="009C2BC6"/>
    <w:pPr>
      <w:ind w:leftChars="600"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2BC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9C2BC6"/>
    <w:rPr>
      <w:rFonts w:ascii="宋体" w:eastAsia="宋体" w:hAnsi="Courier New"/>
    </w:rPr>
  </w:style>
  <w:style w:type="paragraph" w:styleId="a3">
    <w:name w:val="Plain Text"/>
    <w:basedOn w:val="a"/>
    <w:link w:val="Char"/>
    <w:rsid w:val="009C2BC6"/>
    <w:rPr>
      <w:rFonts w:ascii="宋体" w:hAnsi="Courier New" w:cstheme="minorBidi"/>
      <w:szCs w:val="22"/>
    </w:rPr>
  </w:style>
  <w:style w:type="character" w:customStyle="1" w:styleId="Char1">
    <w:name w:val="纯文本 Char1"/>
    <w:basedOn w:val="a0"/>
    <w:uiPriority w:val="99"/>
    <w:semiHidden/>
    <w:rsid w:val="009C2BC6"/>
    <w:rPr>
      <w:rFonts w:ascii="宋体" w:eastAsia="宋体" w:hAnsi="Courier New" w:cs="Courier New"/>
      <w:szCs w:val="21"/>
    </w:rPr>
  </w:style>
  <w:style w:type="paragraph" w:styleId="4">
    <w:name w:val="index 4"/>
    <w:basedOn w:val="a"/>
    <w:next w:val="a"/>
    <w:autoRedefine/>
    <w:uiPriority w:val="99"/>
    <w:semiHidden/>
    <w:unhideWhenUsed/>
    <w:rsid w:val="009C2BC6"/>
    <w:pPr>
      <w:ind w:leftChars="600"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2020-12-17T04:01:00Z</dcterms:created>
  <dcterms:modified xsi:type="dcterms:W3CDTF">2020-12-17T04:01:00Z</dcterms:modified>
</cp:coreProperties>
</file>