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14" w:rsidRDefault="00534014" w:rsidP="00534014">
      <w:pPr>
        <w:adjustRightInd w:val="0"/>
        <w:snapToGrid w:val="0"/>
        <w:spacing w:line="360" w:lineRule="auto"/>
        <w:jc w:val="center"/>
        <w:rPr>
          <w:b/>
          <w:snapToGrid w:val="0"/>
          <w:kern w:val="0"/>
          <w:sz w:val="32"/>
        </w:rPr>
      </w:pPr>
      <w:r>
        <w:rPr>
          <w:b/>
          <w:snapToGrid w:val="0"/>
          <w:kern w:val="0"/>
          <w:sz w:val="32"/>
        </w:rPr>
        <w:t>招标项目要求</w:t>
      </w:r>
    </w:p>
    <w:p w:rsidR="00534014" w:rsidRDefault="00534014" w:rsidP="00534014">
      <w:pPr>
        <w:autoSpaceDE w:val="0"/>
        <w:autoSpaceDN w:val="0"/>
        <w:adjustRightInd w:val="0"/>
        <w:spacing w:line="360" w:lineRule="auto"/>
        <w:ind w:firstLineChars="200" w:firstLine="480"/>
        <w:jc w:val="left"/>
        <w:rPr>
          <w:rFonts w:ascii="仿宋_GB2312" w:eastAsia="仿宋_GB2312" w:hint="eastAsia"/>
          <w:sz w:val="24"/>
        </w:rPr>
      </w:pPr>
      <w:r>
        <w:rPr>
          <w:rFonts w:ascii="仿宋_GB2312" w:eastAsia="仿宋_GB2312" w:hint="eastAsia"/>
          <w:sz w:val="24"/>
        </w:rPr>
        <w:t>本招标项目要求中所出现的工艺、材料、设备或参照的品牌仅为方便描述而没有限制性，投标人可以在其提供的文件资料中选用替代标准，但这些替代标准要优于或相当于技术规格中要求的标准。</w:t>
      </w:r>
    </w:p>
    <w:p w:rsidR="00534014" w:rsidRDefault="00534014" w:rsidP="00534014">
      <w:pPr>
        <w:spacing w:line="360" w:lineRule="auto"/>
        <w:ind w:left="510"/>
        <w:rPr>
          <w:rFonts w:eastAsia="黑体" w:hint="eastAsia"/>
          <w:bCs/>
          <w:snapToGrid w:val="0"/>
          <w:kern w:val="0"/>
          <w:sz w:val="24"/>
        </w:rPr>
      </w:pPr>
    </w:p>
    <w:p w:rsidR="00534014" w:rsidRPr="00C65473" w:rsidRDefault="00534014" w:rsidP="00534014">
      <w:pPr>
        <w:spacing w:line="360" w:lineRule="auto"/>
        <w:ind w:left="2"/>
        <w:rPr>
          <w:rFonts w:ascii="宋体" w:hAnsi="宋体"/>
          <w:b/>
          <w:bCs/>
          <w:snapToGrid w:val="0"/>
          <w:kern w:val="0"/>
          <w:sz w:val="24"/>
        </w:rPr>
      </w:pPr>
      <w:r>
        <w:rPr>
          <w:rFonts w:ascii="宋体" w:hAnsi="宋体" w:hint="eastAsia"/>
          <w:bCs/>
          <w:snapToGrid w:val="0"/>
          <w:kern w:val="0"/>
          <w:sz w:val="24"/>
        </w:rPr>
        <w:t>一、</w:t>
      </w:r>
      <w:r>
        <w:rPr>
          <w:rFonts w:ascii="宋体" w:hAnsi="宋体" w:hint="eastAsia"/>
          <w:b/>
          <w:sz w:val="24"/>
        </w:rPr>
        <w:t>采购范围</w:t>
      </w:r>
    </w:p>
    <w:tbl>
      <w:tblPr>
        <w:tblW w:w="76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2552"/>
        <w:gridCol w:w="1417"/>
        <w:gridCol w:w="1418"/>
        <w:gridCol w:w="1559"/>
      </w:tblGrid>
      <w:tr w:rsidR="00534014" w:rsidRPr="00557947" w:rsidTr="00E73340">
        <w:trPr>
          <w:trHeight w:val="59"/>
        </w:trPr>
        <w:tc>
          <w:tcPr>
            <w:tcW w:w="675" w:type="dxa"/>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序号</w:t>
            </w:r>
          </w:p>
        </w:tc>
        <w:tc>
          <w:tcPr>
            <w:tcW w:w="2552" w:type="dxa"/>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货物名称</w:t>
            </w:r>
          </w:p>
        </w:tc>
        <w:tc>
          <w:tcPr>
            <w:tcW w:w="1417" w:type="dxa"/>
            <w:tcMar>
              <w:top w:w="0" w:type="dxa"/>
              <w:left w:w="108" w:type="dxa"/>
              <w:bottom w:w="0" w:type="dxa"/>
              <w:right w:w="108" w:type="dxa"/>
            </w:tcMar>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数量</w:t>
            </w:r>
          </w:p>
        </w:tc>
        <w:tc>
          <w:tcPr>
            <w:tcW w:w="1418" w:type="dxa"/>
            <w:tcMar>
              <w:top w:w="0" w:type="dxa"/>
              <w:left w:w="108" w:type="dxa"/>
              <w:bottom w:w="0" w:type="dxa"/>
              <w:right w:w="108" w:type="dxa"/>
            </w:tcMar>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单位</w:t>
            </w:r>
          </w:p>
        </w:tc>
        <w:tc>
          <w:tcPr>
            <w:tcW w:w="1559" w:type="dxa"/>
            <w:shd w:val="clear" w:color="auto" w:fill="auto"/>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备注</w:t>
            </w:r>
          </w:p>
        </w:tc>
      </w:tr>
      <w:tr w:rsidR="00534014" w:rsidRPr="00557947" w:rsidTr="00E73340">
        <w:trPr>
          <w:trHeight w:val="405"/>
        </w:trPr>
        <w:tc>
          <w:tcPr>
            <w:tcW w:w="675" w:type="dxa"/>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1</w:t>
            </w:r>
          </w:p>
        </w:tc>
        <w:tc>
          <w:tcPr>
            <w:tcW w:w="2552" w:type="dxa"/>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光片扫描显微镜</w:t>
            </w:r>
          </w:p>
        </w:tc>
        <w:tc>
          <w:tcPr>
            <w:tcW w:w="1417" w:type="dxa"/>
            <w:tcMar>
              <w:top w:w="0" w:type="dxa"/>
              <w:left w:w="108" w:type="dxa"/>
              <w:bottom w:w="0" w:type="dxa"/>
              <w:right w:w="108" w:type="dxa"/>
            </w:tcMar>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1</w:t>
            </w:r>
          </w:p>
        </w:tc>
        <w:tc>
          <w:tcPr>
            <w:tcW w:w="1418" w:type="dxa"/>
            <w:tcMar>
              <w:top w:w="0" w:type="dxa"/>
              <w:left w:w="108" w:type="dxa"/>
              <w:bottom w:w="0" w:type="dxa"/>
              <w:right w:w="108" w:type="dxa"/>
            </w:tcMar>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台</w:t>
            </w:r>
          </w:p>
        </w:tc>
        <w:tc>
          <w:tcPr>
            <w:tcW w:w="1559" w:type="dxa"/>
            <w:shd w:val="clear" w:color="auto" w:fill="auto"/>
          </w:tcPr>
          <w:p w:rsidR="00534014" w:rsidRPr="00557947" w:rsidRDefault="00534014" w:rsidP="00E73340">
            <w:pPr>
              <w:widowControl/>
              <w:spacing w:line="360" w:lineRule="auto"/>
              <w:jc w:val="center"/>
              <w:rPr>
                <w:rFonts w:ascii="宋体" w:hAnsi="宋体" w:cs="宋体"/>
                <w:kern w:val="0"/>
                <w:szCs w:val="21"/>
              </w:rPr>
            </w:pPr>
            <w:r w:rsidRPr="00557947">
              <w:rPr>
                <w:rFonts w:ascii="宋体" w:hAnsi="宋体" w:cs="宋体" w:hint="eastAsia"/>
                <w:kern w:val="0"/>
                <w:szCs w:val="21"/>
              </w:rPr>
              <w:t>接受进口</w:t>
            </w:r>
          </w:p>
        </w:tc>
      </w:tr>
    </w:tbl>
    <w:p w:rsidR="00534014" w:rsidRDefault="00534014" w:rsidP="00534014">
      <w:pPr>
        <w:widowControl/>
        <w:snapToGrid w:val="0"/>
        <w:spacing w:line="360" w:lineRule="auto"/>
        <w:ind w:left="2"/>
        <w:jc w:val="left"/>
        <w:rPr>
          <w:rFonts w:ascii="宋体" w:hAnsi="宋体" w:hint="eastAsia"/>
          <w:bCs/>
          <w:snapToGrid w:val="0"/>
          <w:kern w:val="0"/>
          <w:szCs w:val="21"/>
        </w:rPr>
      </w:pPr>
      <w:r>
        <w:rPr>
          <w:rFonts w:ascii="宋体" w:hAnsi="宋体" w:hint="eastAsia"/>
          <w:bCs/>
          <w:snapToGrid w:val="0"/>
          <w:kern w:val="0"/>
          <w:szCs w:val="21"/>
        </w:rPr>
        <w:t>注：（1）如同时有两家或两家以上（均为制造商的合法代理商）通过资格审查及符合性审查的合格投标人</w:t>
      </w:r>
      <w:r>
        <w:rPr>
          <w:rFonts w:ascii="宋体" w:hAnsi="宋体" w:hint="eastAsia"/>
          <w:b/>
          <w:bCs/>
          <w:snapToGrid w:val="0"/>
          <w:kern w:val="0"/>
          <w:szCs w:val="21"/>
        </w:rPr>
        <w:t>所投产品为相同品牌的，按一家投标人计算</w:t>
      </w:r>
      <w:r>
        <w:rPr>
          <w:rFonts w:ascii="宋体" w:hAnsi="宋体" w:hint="eastAsia"/>
          <w:bCs/>
          <w:snapToGrid w:val="0"/>
          <w:kern w:val="0"/>
          <w:szCs w:val="21"/>
        </w:rPr>
        <w:t>，在此种情况下，评审后得分最高的投标人获得中标人推荐资格；评审得分相同的由报价相对最低的获得中标人推荐资格；评审得分及报价均相同的由技术评分相对最高的获得中标人推荐资格；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534014" w:rsidRDefault="00534014" w:rsidP="00534014">
      <w:pPr>
        <w:adjustRightInd w:val="0"/>
        <w:snapToGrid w:val="0"/>
        <w:spacing w:line="360" w:lineRule="auto"/>
        <w:rPr>
          <w:rFonts w:ascii="宋体" w:hAnsi="宋体" w:hint="eastAsia"/>
          <w:bCs/>
          <w:snapToGrid w:val="0"/>
          <w:kern w:val="0"/>
          <w:szCs w:val="21"/>
        </w:rPr>
      </w:pPr>
      <w:r>
        <w:rPr>
          <w:rFonts w:ascii="宋体" w:hAnsi="宋体" w:hint="eastAsia"/>
          <w:bCs/>
          <w:snapToGrid w:val="0"/>
          <w:kern w:val="0"/>
          <w:szCs w:val="21"/>
        </w:rPr>
        <w:t>（2）</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534014" w:rsidRDefault="00534014" w:rsidP="00534014">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 xml:space="preserve">（3）备注栏注明“拒绝进口”的产品不接受投标人选用进口产品参与投标；注明“接受进口”的产品允许投标人选用进口产品参与投标，但不排斥国内产品。 </w:t>
      </w:r>
    </w:p>
    <w:p w:rsidR="00534014" w:rsidRDefault="00534014" w:rsidP="00534014">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534014" w:rsidRDefault="00534014" w:rsidP="00534014">
      <w:pPr>
        <w:spacing w:line="360" w:lineRule="auto"/>
        <w:ind w:left="2" w:firstLineChars="201" w:firstLine="484"/>
        <w:rPr>
          <w:rFonts w:ascii="宋体" w:hAnsi="宋体" w:hint="eastAsia"/>
          <w:b/>
          <w:bCs/>
          <w:snapToGrid w:val="0"/>
          <w:kern w:val="0"/>
          <w:sz w:val="24"/>
        </w:rPr>
      </w:pPr>
    </w:p>
    <w:p w:rsidR="00534014" w:rsidRDefault="00534014" w:rsidP="00534014">
      <w:pPr>
        <w:spacing w:line="360" w:lineRule="auto"/>
        <w:rPr>
          <w:rFonts w:ascii="宋体" w:hAnsi="宋体" w:hint="eastAsia"/>
          <w:b/>
          <w:bCs/>
          <w:snapToGrid w:val="0"/>
          <w:kern w:val="0"/>
          <w:sz w:val="24"/>
        </w:rPr>
      </w:pPr>
      <w:r>
        <w:rPr>
          <w:rFonts w:ascii="宋体" w:hAnsi="宋体" w:hint="eastAsia"/>
          <w:b/>
          <w:bCs/>
          <w:snapToGrid w:val="0"/>
          <w:kern w:val="0"/>
          <w:sz w:val="24"/>
        </w:rPr>
        <w:t>二、技术要求</w:t>
      </w:r>
    </w:p>
    <w:p w:rsidR="00534014" w:rsidRDefault="00534014" w:rsidP="00534014">
      <w:pPr>
        <w:spacing w:line="360" w:lineRule="auto"/>
        <w:rPr>
          <w:rFonts w:ascii="宋体" w:hAnsi="宋体" w:hint="eastAsia"/>
          <w:b/>
          <w:bCs/>
          <w:snapToGrid w:val="0"/>
          <w:kern w:val="0"/>
          <w:sz w:val="24"/>
        </w:rPr>
      </w:pPr>
      <w:r>
        <w:rPr>
          <w:rFonts w:ascii="宋体" w:hAnsi="宋体" w:hint="eastAsia"/>
          <w:b/>
          <w:bCs/>
          <w:snapToGrid w:val="0"/>
          <w:kern w:val="0"/>
          <w:sz w:val="24"/>
        </w:rPr>
        <w:t>(一)技术参数</w:t>
      </w: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6875"/>
        <w:gridCol w:w="921"/>
      </w:tblGrid>
      <w:tr w:rsidR="00534014" w:rsidRPr="009F7AE3" w:rsidTr="00E73340">
        <w:trPr>
          <w:jc w:val="center"/>
        </w:trPr>
        <w:tc>
          <w:tcPr>
            <w:tcW w:w="709" w:type="dxa"/>
            <w:vAlign w:val="center"/>
          </w:tcPr>
          <w:p w:rsidR="00534014" w:rsidRPr="009F7AE3" w:rsidRDefault="00534014" w:rsidP="00E73340">
            <w:pPr>
              <w:spacing w:line="360" w:lineRule="auto"/>
              <w:jc w:val="center"/>
              <w:rPr>
                <w:rFonts w:ascii="宋体" w:hAnsi="宋体" w:cs="宋体"/>
                <w:b/>
                <w:bCs/>
                <w:szCs w:val="21"/>
              </w:rPr>
            </w:pPr>
            <w:r w:rsidRPr="009F7AE3">
              <w:rPr>
                <w:rFonts w:ascii="宋体" w:hAnsi="宋体" w:cs="宋体" w:hint="eastAsia"/>
                <w:b/>
                <w:bCs/>
                <w:szCs w:val="21"/>
              </w:rPr>
              <w:t>序号</w:t>
            </w:r>
          </w:p>
        </w:tc>
        <w:tc>
          <w:tcPr>
            <w:tcW w:w="1418" w:type="dxa"/>
            <w:shd w:val="clear" w:color="auto" w:fill="auto"/>
            <w:vAlign w:val="center"/>
          </w:tcPr>
          <w:p w:rsidR="00534014" w:rsidRPr="009F7AE3" w:rsidRDefault="00534014" w:rsidP="00E73340">
            <w:pPr>
              <w:spacing w:line="360" w:lineRule="auto"/>
              <w:jc w:val="center"/>
              <w:rPr>
                <w:rFonts w:ascii="宋体" w:hAnsi="宋体" w:cs="宋体"/>
                <w:b/>
                <w:bCs/>
                <w:szCs w:val="21"/>
              </w:rPr>
            </w:pPr>
            <w:r w:rsidRPr="009F7AE3">
              <w:rPr>
                <w:rFonts w:ascii="宋体" w:hAnsi="宋体" w:cs="宋体" w:hint="eastAsia"/>
                <w:b/>
                <w:bCs/>
                <w:szCs w:val="21"/>
              </w:rPr>
              <w:t>设备名称</w:t>
            </w:r>
          </w:p>
        </w:tc>
        <w:tc>
          <w:tcPr>
            <w:tcW w:w="6875" w:type="dxa"/>
            <w:vAlign w:val="center"/>
          </w:tcPr>
          <w:p w:rsidR="00534014" w:rsidRPr="009F7AE3" w:rsidRDefault="00534014" w:rsidP="00E73340">
            <w:pPr>
              <w:spacing w:line="360" w:lineRule="auto"/>
              <w:jc w:val="center"/>
              <w:rPr>
                <w:rFonts w:ascii="宋体" w:hAnsi="宋体" w:cs="宋体"/>
                <w:b/>
                <w:bCs/>
                <w:szCs w:val="21"/>
              </w:rPr>
            </w:pPr>
            <w:r w:rsidRPr="009F7AE3">
              <w:rPr>
                <w:rFonts w:ascii="宋体" w:hAnsi="宋体" w:cs="宋体" w:hint="eastAsia"/>
                <w:b/>
                <w:bCs/>
                <w:szCs w:val="21"/>
              </w:rPr>
              <w:t>设备技术参数及说明</w:t>
            </w:r>
          </w:p>
        </w:tc>
        <w:tc>
          <w:tcPr>
            <w:tcW w:w="921" w:type="dxa"/>
            <w:vAlign w:val="center"/>
          </w:tcPr>
          <w:p w:rsidR="00534014" w:rsidRPr="009F7AE3" w:rsidRDefault="00534014" w:rsidP="00E73340">
            <w:pPr>
              <w:spacing w:line="360" w:lineRule="auto"/>
              <w:jc w:val="center"/>
              <w:rPr>
                <w:rFonts w:ascii="宋体" w:hAnsi="宋体" w:cs="宋体"/>
                <w:b/>
                <w:bCs/>
                <w:szCs w:val="21"/>
              </w:rPr>
            </w:pPr>
            <w:r w:rsidRPr="009F7AE3">
              <w:rPr>
                <w:rFonts w:ascii="宋体" w:hAnsi="宋体" w:cs="宋体" w:hint="eastAsia"/>
                <w:b/>
                <w:bCs/>
                <w:szCs w:val="21"/>
              </w:rPr>
              <w:t>备注</w:t>
            </w:r>
          </w:p>
        </w:tc>
      </w:tr>
      <w:tr w:rsidR="00534014" w:rsidTr="00E73340">
        <w:trPr>
          <w:trHeight w:val="3448"/>
          <w:jc w:val="center"/>
        </w:trPr>
        <w:tc>
          <w:tcPr>
            <w:tcW w:w="709" w:type="dxa"/>
            <w:vAlign w:val="center"/>
          </w:tcPr>
          <w:p w:rsidR="00534014" w:rsidRPr="00C106D0" w:rsidRDefault="00534014" w:rsidP="00E73340">
            <w:pPr>
              <w:widowControl/>
              <w:jc w:val="center"/>
              <w:textAlignment w:val="center"/>
              <w:rPr>
                <w:rFonts w:ascii="宋体" w:hAnsi="宋体" w:cs="宋体"/>
                <w:bCs/>
                <w:color w:val="000000"/>
                <w:szCs w:val="21"/>
              </w:rPr>
            </w:pPr>
            <w:r w:rsidRPr="00C106D0">
              <w:rPr>
                <w:rFonts w:ascii="宋体" w:hAnsi="宋体" w:cs="宋体" w:hint="eastAsia"/>
                <w:bCs/>
                <w:color w:val="000000"/>
                <w:szCs w:val="21"/>
              </w:rPr>
              <w:lastRenderedPageBreak/>
              <w:t>1</w:t>
            </w:r>
          </w:p>
        </w:tc>
        <w:tc>
          <w:tcPr>
            <w:tcW w:w="1418" w:type="dxa"/>
            <w:shd w:val="clear" w:color="auto" w:fill="auto"/>
            <w:vAlign w:val="center"/>
          </w:tcPr>
          <w:p w:rsidR="00534014" w:rsidRPr="00C106D0" w:rsidRDefault="00534014" w:rsidP="00E73340">
            <w:pPr>
              <w:widowControl/>
              <w:jc w:val="center"/>
              <w:textAlignment w:val="center"/>
              <w:rPr>
                <w:rFonts w:ascii="宋体" w:hAnsi="宋体" w:cs="宋体"/>
                <w:bCs/>
                <w:color w:val="000000"/>
                <w:szCs w:val="21"/>
              </w:rPr>
            </w:pPr>
            <w:r w:rsidRPr="00C106D0">
              <w:rPr>
                <w:rFonts w:ascii="宋体" w:hAnsi="宋体" w:cs="宋体" w:hint="eastAsia"/>
                <w:bCs/>
                <w:color w:val="000000"/>
                <w:szCs w:val="21"/>
              </w:rPr>
              <w:t>光片扫描显微镜</w:t>
            </w:r>
          </w:p>
        </w:tc>
        <w:tc>
          <w:tcPr>
            <w:tcW w:w="6875" w:type="dxa"/>
            <w:vAlign w:val="center"/>
          </w:tcPr>
          <w:p w:rsidR="00534014" w:rsidRPr="00E2593C" w:rsidRDefault="00534014" w:rsidP="00E73340">
            <w:pPr>
              <w:widowControl/>
              <w:adjustRightInd w:val="0"/>
              <w:snapToGrid w:val="0"/>
              <w:spacing w:line="360" w:lineRule="auto"/>
              <w:jc w:val="left"/>
              <w:rPr>
                <w:rFonts w:ascii="宋体" w:hAnsi="宋体"/>
                <w:b/>
                <w:kern w:val="24"/>
                <w:szCs w:val="21"/>
              </w:rPr>
            </w:pPr>
            <w:bookmarkStart w:id="0" w:name="_GoBack"/>
            <w:bookmarkEnd w:id="0"/>
            <w:r w:rsidRPr="00C65473">
              <w:rPr>
                <w:rFonts w:hint="eastAsia"/>
                <w:kern w:val="24"/>
                <w:szCs w:val="21"/>
              </w:rPr>
              <w:t>★</w:t>
            </w:r>
            <w:r w:rsidRPr="00E2593C">
              <w:rPr>
                <w:rFonts w:ascii="宋体" w:hAnsi="宋体" w:hint="eastAsia"/>
                <w:b/>
                <w:kern w:val="24"/>
                <w:szCs w:val="21"/>
              </w:rPr>
              <w:t>1.适用于各种水性和有机透明剂处理后的样品成像，同时适用于自然透明模式生物的成像；</w:t>
            </w:r>
          </w:p>
          <w:p w:rsidR="00534014" w:rsidRPr="00E2593C" w:rsidRDefault="00534014" w:rsidP="00E73340">
            <w:pPr>
              <w:widowControl/>
              <w:adjustRightInd w:val="0"/>
              <w:snapToGrid w:val="0"/>
              <w:spacing w:line="360" w:lineRule="auto"/>
              <w:jc w:val="left"/>
              <w:rPr>
                <w:rFonts w:ascii="宋体" w:hAnsi="宋体"/>
                <w:b/>
                <w:kern w:val="24"/>
                <w:szCs w:val="21"/>
              </w:rPr>
            </w:pPr>
            <w:r w:rsidRPr="00C65473">
              <w:rPr>
                <w:rFonts w:hint="eastAsia"/>
                <w:kern w:val="24"/>
                <w:szCs w:val="21"/>
              </w:rPr>
              <w:t>★</w:t>
            </w:r>
            <w:r w:rsidRPr="00E2593C">
              <w:rPr>
                <w:rFonts w:ascii="宋体" w:hAnsi="宋体" w:hint="eastAsia"/>
                <w:b/>
                <w:kern w:val="24"/>
                <w:szCs w:val="21"/>
              </w:rPr>
              <w:t>2.可以对不同形状、尺寸、机械强度和标记方法染色的样品使用不同的方式固定并进行三维成像；</w:t>
            </w:r>
          </w:p>
          <w:p w:rsidR="00534014" w:rsidRPr="00E2593C" w:rsidRDefault="00534014" w:rsidP="00E73340">
            <w:pPr>
              <w:widowControl/>
              <w:adjustRightInd w:val="0"/>
              <w:snapToGrid w:val="0"/>
              <w:spacing w:line="360" w:lineRule="auto"/>
              <w:jc w:val="left"/>
              <w:rPr>
                <w:rFonts w:ascii="宋体" w:hAnsi="宋体"/>
                <w:b/>
                <w:kern w:val="24"/>
                <w:szCs w:val="21"/>
              </w:rPr>
            </w:pPr>
            <w:r w:rsidRPr="00C65473">
              <w:rPr>
                <w:rFonts w:hint="eastAsia"/>
                <w:kern w:val="24"/>
                <w:szCs w:val="21"/>
              </w:rPr>
              <w:t>★</w:t>
            </w:r>
            <w:r w:rsidRPr="00E2593C">
              <w:rPr>
                <w:rFonts w:ascii="宋体" w:hAnsi="宋体" w:hint="eastAsia"/>
                <w:b/>
                <w:kern w:val="24"/>
                <w:szCs w:val="21"/>
              </w:rPr>
              <w:t>3.</w:t>
            </w:r>
            <w:r w:rsidRPr="00E2593C">
              <w:rPr>
                <w:rFonts w:ascii="宋体" w:hAnsi="宋体"/>
                <w:b/>
                <w:kern w:val="24"/>
                <w:szCs w:val="21"/>
              </w:rPr>
              <w:t>适合样品尺寸范围为1mm到4cm</w:t>
            </w:r>
            <w:r w:rsidRPr="00E2593C">
              <w:rPr>
                <w:rFonts w:ascii="宋体" w:hAnsi="宋体" w:hint="eastAsia"/>
                <w:b/>
                <w:kern w:val="24"/>
                <w:szCs w:val="21"/>
              </w:rPr>
              <w:t>；</w:t>
            </w:r>
            <w:r>
              <w:rPr>
                <w:rFonts w:ascii="宋体" w:hAnsi="宋体" w:hint="eastAsia"/>
                <w:b/>
                <w:kern w:val="24"/>
                <w:szCs w:val="21"/>
              </w:rPr>
              <w:t xml:space="preserve"> </w:t>
            </w:r>
          </w:p>
          <w:p w:rsidR="00534014" w:rsidRPr="00C106D0" w:rsidRDefault="00534014" w:rsidP="00E73340">
            <w:pPr>
              <w:widowControl/>
              <w:adjustRightInd w:val="0"/>
              <w:snapToGrid w:val="0"/>
              <w:spacing w:line="360" w:lineRule="auto"/>
              <w:jc w:val="left"/>
              <w:rPr>
                <w:rFonts w:ascii="宋体" w:hAnsi="宋体"/>
                <w:kern w:val="24"/>
                <w:szCs w:val="21"/>
              </w:rPr>
            </w:pPr>
            <w:r>
              <w:rPr>
                <w:rFonts w:ascii="宋体" w:hAnsi="宋体" w:hint="eastAsia"/>
                <w:kern w:val="24"/>
                <w:szCs w:val="21"/>
              </w:rPr>
              <w:t>▲</w:t>
            </w:r>
            <w:r w:rsidRPr="00C106D0">
              <w:rPr>
                <w:rFonts w:ascii="宋体" w:hAnsi="宋体" w:hint="eastAsia"/>
                <w:kern w:val="24"/>
                <w:szCs w:val="21"/>
              </w:rPr>
              <w:t>4.</w:t>
            </w:r>
            <w:r w:rsidRPr="00C106D0">
              <w:rPr>
                <w:rFonts w:ascii="宋体" w:hAnsi="宋体"/>
                <w:kern w:val="24"/>
                <w:szCs w:val="21"/>
              </w:rPr>
              <w:t>成像室电动行程达到或优于：1.2 cm x 4.0 cm x 2 cm (X x Y x Z)</w:t>
            </w:r>
            <w:r w:rsidRPr="00C106D0">
              <w:rPr>
                <w:rFonts w:ascii="宋体" w:hAnsi="宋体" w:hint="eastAsia"/>
                <w:kern w:val="24"/>
                <w:szCs w:val="21"/>
              </w:rPr>
              <w:t>；</w:t>
            </w:r>
          </w:p>
          <w:p w:rsidR="00534014" w:rsidRPr="00C106D0" w:rsidRDefault="00534014" w:rsidP="00E73340">
            <w:pPr>
              <w:widowControl/>
              <w:adjustRightInd w:val="0"/>
              <w:snapToGrid w:val="0"/>
              <w:spacing w:line="360" w:lineRule="auto"/>
              <w:jc w:val="left"/>
              <w:rPr>
                <w:rFonts w:ascii="宋体" w:hAnsi="宋体"/>
                <w:kern w:val="24"/>
                <w:szCs w:val="21"/>
              </w:rPr>
            </w:pPr>
            <w:r>
              <w:rPr>
                <w:rFonts w:ascii="宋体" w:hAnsi="宋体" w:hint="eastAsia"/>
                <w:kern w:val="24"/>
                <w:szCs w:val="21"/>
              </w:rPr>
              <w:t>▲</w:t>
            </w:r>
            <w:r w:rsidRPr="00C106D0">
              <w:rPr>
                <w:rFonts w:ascii="宋体" w:hAnsi="宋体" w:hint="eastAsia"/>
                <w:kern w:val="24"/>
                <w:szCs w:val="21"/>
              </w:rPr>
              <w:t>5.可对超大尺寸样品进行高分辨率的深层成像，可观察超厚样品，成像深度达到或优于2 cm，最大成像尺寸达到或优于8 cm</w:t>
            </w:r>
            <w:r w:rsidRPr="00E2593C">
              <w:rPr>
                <w:rFonts w:ascii="宋体" w:hAnsi="宋体" w:hint="eastAsia"/>
                <w:kern w:val="24"/>
                <w:szCs w:val="21"/>
                <w:vertAlign w:val="superscript"/>
              </w:rPr>
              <w:t>3</w:t>
            </w:r>
            <w:r w:rsidRPr="00C106D0">
              <w:rPr>
                <w:rFonts w:ascii="宋体" w:hAnsi="宋体" w:hint="eastAsia"/>
                <w:kern w:val="24"/>
                <w:szCs w:val="21"/>
              </w:rPr>
              <w:t>；</w:t>
            </w:r>
            <w:r w:rsidRPr="00C106D0">
              <w:rPr>
                <w:rFonts w:ascii="宋体" w:hAnsi="宋体"/>
                <w:kern w:val="24"/>
                <w:szCs w:val="21"/>
              </w:rPr>
              <w:t xml:space="preserve"> </w:t>
            </w:r>
          </w:p>
          <w:p w:rsidR="00534014" w:rsidRPr="00C106D0" w:rsidRDefault="00534014" w:rsidP="00E73340">
            <w:pPr>
              <w:widowControl/>
              <w:adjustRightInd w:val="0"/>
              <w:snapToGrid w:val="0"/>
              <w:spacing w:line="360" w:lineRule="auto"/>
              <w:jc w:val="left"/>
              <w:rPr>
                <w:rFonts w:ascii="宋体" w:hAnsi="宋体"/>
                <w:kern w:val="24"/>
                <w:szCs w:val="21"/>
              </w:rPr>
            </w:pPr>
            <w:r>
              <w:rPr>
                <w:rFonts w:ascii="宋体" w:hAnsi="宋体" w:hint="eastAsia"/>
                <w:kern w:val="24"/>
                <w:szCs w:val="21"/>
              </w:rPr>
              <w:t>▲</w:t>
            </w:r>
            <w:r w:rsidRPr="00C106D0">
              <w:rPr>
                <w:rFonts w:ascii="宋体" w:hAnsi="宋体" w:hint="eastAsia"/>
                <w:kern w:val="24"/>
                <w:szCs w:val="21"/>
              </w:rPr>
              <w:t>6.光片照明方式为双侧照明，可以最大程度的消除图像中的阴影；光片数量为1-6个，并具有实时可调性；光片厚度最薄处小于4.5 μm，具有极低的光漂白与光毒性；</w:t>
            </w:r>
          </w:p>
          <w:p w:rsidR="00534014" w:rsidRPr="00C106D0" w:rsidRDefault="00534014" w:rsidP="00E73340">
            <w:pPr>
              <w:widowControl/>
              <w:adjustRightInd w:val="0"/>
              <w:snapToGrid w:val="0"/>
              <w:spacing w:line="360" w:lineRule="auto"/>
              <w:jc w:val="left"/>
              <w:rPr>
                <w:rFonts w:ascii="宋体" w:hAnsi="宋体"/>
                <w:kern w:val="24"/>
                <w:szCs w:val="21"/>
              </w:rPr>
            </w:pPr>
            <w:r w:rsidRPr="00C106D0">
              <w:rPr>
                <w:rFonts w:ascii="宋体" w:hAnsi="宋体" w:hint="eastAsia"/>
                <w:kern w:val="24"/>
                <w:szCs w:val="21"/>
              </w:rPr>
              <w:t>7.光片水平方向可自动调整聚焦点位置，支持进行水平动态对焦功能；以保证进行大样品成像时图像各处都能达到最佳的成像质量；</w:t>
            </w:r>
          </w:p>
          <w:p w:rsidR="00534014" w:rsidRPr="00C106D0" w:rsidRDefault="00534014" w:rsidP="00E73340">
            <w:pPr>
              <w:widowControl/>
              <w:adjustRightInd w:val="0"/>
              <w:snapToGrid w:val="0"/>
              <w:spacing w:line="360" w:lineRule="auto"/>
              <w:jc w:val="left"/>
              <w:rPr>
                <w:rFonts w:ascii="宋体" w:hAnsi="宋体"/>
                <w:kern w:val="24"/>
                <w:szCs w:val="21"/>
              </w:rPr>
            </w:pPr>
            <w:r>
              <w:rPr>
                <w:rFonts w:ascii="宋体" w:hAnsi="宋体" w:hint="eastAsia"/>
                <w:kern w:val="24"/>
                <w:szCs w:val="21"/>
              </w:rPr>
              <w:t>▲</w:t>
            </w:r>
            <w:r w:rsidRPr="00C106D0">
              <w:rPr>
                <w:rFonts w:ascii="宋体" w:hAnsi="宋体" w:hint="eastAsia"/>
                <w:kern w:val="24"/>
                <w:szCs w:val="21"/>
              </w:rPr>
              <w:t>8.采用波长范围为465-2400 nm的白激光器，配合至少7组滤光片；</w:t>
            </w:r>
          </w:p>
          <w:p w:rsidR="00534014" w:rsidRPr="00C106D0" w:rsidRDefault="00534014" w:rsidP="00E73340">
            <w:pPr>
              <w:widowControl/>
              <w:adjustRightInd w:val="0"/>
              <w:snapToGrid w:val="0"/>
              <w:spacing w:line="360" w:lineRule="auto"/>
              <w:jc w:val="left"/>
              <w:rPr>
                <w:rFonts w:ascii="宋体" w:hAnsi="宋体"/>
                <w:kern w:val="24"/>
                <w:szCs w:val="21"/>
              </w:rPr>
            </w:pPr>
            <w:r>
              <w:rPr>
                <w:rFonts w:ascii="宋体" w:hAnsi="宋体" w:hint="eastAsia"/>
                <w:kern w:val="24"/>
                <w:szCs w:val="21"/>
              </w:rPr>
              <w:t>▲</w:t>
            </w:r>
            <w:r w:rsidRPr="00C106D0">
              <w:rPr>
                <w:rFonts w:ascii="宋体" w:hAnsi="宋体" w:hint="eastAsia"/>
                <w:kern w:val="24"/>
                <w:szCs w:val="21"/>
              </w:rPr>
              <w:t>9.</w:t>
            </w:r>
            <w:r w:rsidRPr="00C106D0">
              <w:rPr>
                <w:rFonts w:ascii="宋体" w:hAnsi="宋体"/>
                <w:kern w:val="24"/>
                <w:szCs w:val="21"/>
              </w:rPr>
              <w:t>配备1.1X、4X和12X物镜，物镜至少有一个NA值大于0.5</w:t>
            </w:r>
            <w:r w:rsidRPr="00C106D0">
              <w:rPr>
                <w:rFonts w:ascii="宋体" w:hAnsi="宋体" w:hint="eastAsia"/>
                <w:kern w:val="24"/>
                <w:szCs w:val="21"/>
              </w:rPr>
              <w:t>；</w:t>
            </w:r>
          </w:p>
          <w:p w:rsidR="00534014" w:rsidRDefault="00534014" w:rsidP="00E73340">
            <w:pPr>
              <w:widowControl/>
              <w:adjustRightInd w:val="0"/>
              <w:snapToGrid w:val="0"/>
              <w:spacing w:line="360" w:lineRule="auto"/>
              <w:jc w:val="left"/>
              <w:rPr>
                <w:rFonts w:ascii="宋体" w:hAnsi="宋体" w:hint="eastAsia"/>
                <w:kern w:val="24"/>
                <w:szCs w:val="21"/>
              </w:rPr>
            </w:pPr>
            <w:r w:rsidRPr="007E31BB">
              <w:rPr>
                <w:rFonts w:ascii="宋体" w:hAnsi="宋体" w:hint="eastAsia"/>
                <w:kern w:val="24"/>
                <w:szCs w:val="21"/>
                <w:highlight w:val="yellow"/>
              </w:rPr>
              <w:t>▲10.设备运行时所配备的物镜均可浸入有机成像液内；</w:t>
            </w:r>
          </w:p>
          <w:p w:rsidR="00534014" w:rsidRPr="00C106D0" w:rsidRDefault="00534014" w:rsidP="00E73340">
            <w:pPr>
              <w:widowControl/>
              <w:adjustRightInd w:val="0"/>
              <w:snapToGrid w:val="0"/>
              <w:spacing w:line="360" w:lineRule="auto"/>
              <w:jc w:val="left"/>
              <w:rPr>
                <w:rFonts w:ascii="宋体" w:hAnsi="宋体"/>
                <w:kern w:val="24"/>
                <w:szCs w:val="21"/>
              </w:rPr>
            </w:pPr>
            <w:r w:rsidRPr="00C106D0">
              <w:rPr>
                <w:rFonts w:ascii="宋体" w:hAnsi="宋体" w:hint="eastAsia"/>
                <w:kern w:val="24"/>
                <w:szCs w:val="21"/>
              </w:rPr>
              <w:t>11.具备放大倍数变换器，实现0.6X、1X和1.67X的放大</w:t>
            </w:r>
            <w:r>
              <w:rPr>
                <w:rFonts w:ascii="宋体" w:hAnsi="宋体" w:hint="eastAsia"/>
                <w:kern w:val="24"/>
                <w:szCs w:val="21"/>
              </w:rPr>
              <w:t>；</w:t>
            </w:r>
          </w:p>
          <w:p w:rsidR="00534014" w:rsidRPr="00C106D0" w:rsidRDefault="00534014" w:rsidP="00E73340">
            <w:pPr>
              <w:widowControl/>
              <w:adjustRightInd w:val="0"/>
              <w:snapToGrid w:val="0"/>
              <w:spacing w:line="360" w:lineRule="auto"/>
              <w:jc w:val="left"/>
              <w:rPr>
                <w:rFonts w:ascii="宋体" w:hAnsi="宋体"/>
                <w:kern w:val="24"/>
                <w:szCs w:val="21"/>
              </w:rPr>
            </w:pPr>
            <w:r w:rsidRPr="00C106D0">
              <w:rPr>
                <w:rFonts w:ascii="宋体" w:hAnsi="宋体" w:hint="eastAsia"/>
                <w:kern w:val="24"/>
                <w:szCs w:val="21"/>
              </w:rPr>
              <w:t>1</w:t>
            </w:r>
            <w:r>
              <w:rPr>
                <w:rFonts w:ascii="宋体" w:hAnsi="宋体" w:hint="eastAsia"/>
                <w:kern w:val="24"/>
                <w:szCs w:val="21"/>
              </w:rPr>
              <w:t>2</w:t>
            </w:r>
            <w:r w:rsidRPr="00C106D0">
              <w:rPr>
                <w:rFonts w:ascii="宋体" w:hAnsi="宋体" w:hint="eastAsia"/>
                <w:kern w:val="24"/>
                <w:szCs w:val="21"/>
              </w:rPr>
              <w:t>.</w:t>
            </w:r>
            <w:r w:rsidRPr="00C106D0">
              <w:rPr>
                <w:rFonts w:ascii="宋体" w:hAnsi="宋体"/>
                <w:kern w:val="24"/>
                <w:szCs w:val="21"/>
              </w:rPr>
              <w:t xml:space="preserve">相机：科研级 </w:t>
            </w:r>
            <w:proofErr w:type="spellStart"/>
            <w:r w:rsidRPr="00C106D0">
              <w:rPr>
                <w:rFonts w:ascii="宋体" w:hAnsi="宋体"/>
                <w:kern w:val="24"/>
                <w:szCs w:val="21"/>
              </w:rPr>
              <w:t>sCMOS</w:t>
            </w:r>
            <w:proofErr w:type="spellEnd"/>
            <w:r w:rsidRPr="00C106D0">
              <w:rPr>
                <w:rFonts w:ascii="宋体" w:hAnsi="宋体"/>
                <w:kern w:val="24"/>
                <w:szCs w:val="21"/>
              </w:rPr>
              <w:t xml:space="preserve">，像素尺寸为6.5 </w:t>
            </w:r>
            <w:proofErr w:type="spellStart"/>
            <w:r w:rsidRPr="00C106D0">
              <w:rPr>
                <w:rFonts w:ascii="宋体" w:hAnsi="宋体"/>
                <w:kern w:val="24"/>
                <w:szCs w:val="21"/>
              </w:rPr>
              <w:t>μm</w:t>
            </w:r>
            <w:proofErr w:type="spellEnd"/>
            <w:r w:rsidRPr="00C106D0">
              <w:rPr>
                <w:rFonts w:ascii="宋体" w:hAnsi="宋体"/>
                <w:kern w:val="24"/>
                <w:szCs w:val="21"/>
              </w:rPr>
              <w:t xml:space="preserve"> × 6.5 </w:t>
            </w:r>
            <w:proofErr w:type="spellStart"/>
            <w:r w:rsidRPr="00C106D0">
              <w:rPr>
                <w:rFonts w:ascii="宋体" w:hAnsi="宋体"/>
                <w:kern w:val="24"/>
                <w:szCs w:val="21"/>
              </w:rPr>
              <w:t>μm</w:t>
            </w:r>
            <w:proofErr w:type="spellEnd"/>
            <w:r w:rsidRPr="00C106D0">
              <w:rPr>
                <w:rFonts w:ascii="宋体" w:hAnsi="宋体" w:hint="eastAsia"/>
                <w:kern w:val="24"/>
                <w:szCs w:val="21"/>
              </w:rPr>
              <w:t>；</w:t>
            </w:r>
          </w:p>
          <w:p w:rsidR="00534014" w:rsidRPr="00C106D0" w:rsidRDefault="00534014" w:rsidP="00E73340">
            <w:pPr>
              <w:adjustRightInd w:val="0"/>
              <w:snapToGrid w:val="0"/>
              <w:spacing w:line="360" w:lineRule="auto"/>
              <w:jc w:val="left"/>
              <w:rPr>
                <w:rFonts w:ascii="宋体" w:hAnsi="宋体"/>
                <w:kern w:val="24"/>
                <w:szCs w:val="21"/>
              </w:rPr>
            </w:pPr>
            <w:r w:rsidRPr="00C106D0">
              <w:rPr>
                <w:rFonts w:ascii="宋体" w:hAnsi="宋体" w:hint="eastAsia"/>
                <w:kern w:val="24"/>
                <w:szCs w:val="21"/>
              </w:rPr>
              <w:t>1</w:t>
            </w:r>
            <w:r>
              <w:rPr>
                <w:rFonts w:ascii="宋体" w:hAnsi="宋体" w:hint="eastAsia"/>
                <w:kern w:val="24"/>
                <w:szCs w:val="21"/>
              </w:rPr>
              <w:t>3</w:t>
            </w:r>
            <w:r w:rsidRPr="00C106D0">
              <w:rPr>
                <w:rFonts w:ascii="宋体" w:hAnsi="宋体" w:hint="eastAsia"/>
                <w:kern w:val="24"/>
                <w:szCs w:val="21"/>
              </w:rPr>
              <w:t>.</w:t>
            </w:r>
            <w:r w:rsidRPr="00C106D0">
              <w:rPr>
                <w:rFonts w:ascii="宋体" w:hAnsi="宋体"/>
                <w:kern w:val="24"/>
                <w:szCs w:val="21"/>
              </w:rPr>
              <w:t xml:space="preserve">图形采集工作站配置：处理器≥Intel i7 (6核以上)；显卡≥NVIDIA </w:t>
            </w:r>
            <w:proofErr w:type="spellStart"/>
            <w:r w:rsidRPr="00C106D0">
              <w:rPr>
                <w:rFonts w:ascii="宋体" w:hAnsi="宋体"/>
                <w:kern w:val="24"/>
                <w:szCs w:val="21"/>
              </w:rPr>
              <w:t>Quadro</w:t>
            </w:r>
            <w:proofErr w:type="spellEnd"/>
            <w:r w:rsidRPr="00C106D0">
              <w:rPr>
                <w:rFonts w:ascii="宋体" w:hAnsi="宋体"/>
                <w:kern w:val="24"/>
                <w:szCs w:val="21"/>
              </w:rPr>
              <w:t xml:space="preserve"> P1000 显卡；64 GB 内存；1 TB 高速SSD；10 TB HDD； Windows 10 professional operating system；键盘；鼠标；专业34寸曲面显示器 (3440x1440 像素分辨率)</w:t>
            </w:r>
            <w:r>
              <w:rPr>
                <w:rFonts w:ascii="宋体" w:hAnsi="宋体" w:hint="eastAsia"/>
                <w:kern w:val="24"/>
                <w:szCs w:val="21"/>
              </w:rPr>
              <w:t>。</w:t>
            </w:r>
          </w:p>
        </w:tc>
        <w:tc>
          <w:tcPr>
            <w:tcW w:w="921" w:type="dxa"/>
            <w:vAlign w:val="center"/>
          </w:tcPr>
          <w:p w:rsidR="00534014" w:rsidRDefault="00534014" w:rsidP="00E73340">
            <w:pPr>
              <w:spacing w:line="360" w:lineRule="auto"/>
              <w:rPr>
                <w:rFonts w:ascii="宋体" w:hAnsi="宋体" w:cs="宋体"/>
                <w:b/>
                <w:bCs/>
                <w:szCs w:val="21"/>
              </w:rPr>
            </w:pPr>
          </w:p>
        </w:tc>
      </w:tr>
    </w:tbl>
    <w:p w:rsidR="00534014" w:rsidRDefault="00534014" w:rsidP="00534014">
      <w:pPr>
        <w:spacing w:line="360" w:lineRule="auto"/>
        <w:rPr>
          <w:rFonts w:ascii="宋体" w:hAnsi="宋体" w:hint="eastAsia"/>
          <w:b/>
          <w:bCs/>
          <w:snapToGrid w:val="0"/>
          <w:kern w:val="0"/>
          <w:sz w:val="24"/>
        </w:rPr>
      </w:pPr>
    </w:p>
    <w:p w:rsidR="00534014" w:rsidRDefault="00534014" w:rsidP="00534014">
      <w:pPr>
        <w:spacing w:line="360" w:lineRule="auto"/>
        <w:rPr>
          <w:rFonts w:ascii="宋体" w:hAnsi="宋体" w:hint="eastAsia"/>
          <w:b/>
          <w:bCs/>
          <w:snapToGrid w:val="0"/>
          <w:kern w:val="0"/>
          <w:sz w:val="24"/>
        </w:rPr>
      </w:pPr>
      <w:r w:rsidRPr="007E31BB">
        <w:rPr>
          <w:rFonts w:ascii="宋体" w:hAnsi="宋体" w:hint="eastAsia"/>
          <w:b/>
          <w:bCs/>
          <w:snapToGrid w:val="0"/>
          <w:kern w:val="0"/>
          <w:sz w:val="24"/>
          <w:highlight w:val="yellow"/>
        </w:rPr>
        <w:t>（二）配置清单</w:t>
      </w:r>
    </w:p>
    <w:tbl>
      <w:tblPr>
        <w:tblW w:w="9427" w:type="dxa"/>
        <w:jc w:val="center"/>
        <w:tblLayout w:type="fixed"/>
        <w:tblLook w:val="04A0"/>
      </w:tblPr>
      <w:tblGrid>
        <w:gridCol w:w="709"/>
        <w:gridCol w:w="1701"/>
        <w:gridCol w:w="5351"/>
        <w:gridCol w:w="833"/>
        <w:gridCol w:w="833"/>
      </w:tblGrid>
      <w:tr w:rsidR="00534014" w:rsidRPr="00437B3E" w:rsidTr="00E73340">
        <w:trPr>
          <w:trHeight w:val="28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b/>
                <w:bCs/>
                <w:color w:val="000000"/>
                <w:kern w:val="0"/>
                <w:szCs w:val="21"/>
              </w:rPr>
            </w:pPr>
            <w:r w:rsidRPr="00437B3E">
              <w:rPr>
                <w:rFonts w:ascii="宋体" w:hAnsi="宋体" w:cs="宋体" w:hint="eastAsia"/>
                <w:b/>
                <w:bCs/>
                <w:color w:val="000000"/>
                <w:kern w:val="0"/>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b/>
                <w:bCs/>
                <w:color w:val="000000"/>
                <w:kern w:val="0"/>
                <w:szCs w:val="21"/>
              </w:rPr>
            </w:pPr>
            <w:r w:rsidRPr="00437B3E">
              <w:rPr>
                <w:rFonts w:ascii="宋体" w:hAnsi="宋体" w:cs="宋体" w:hint="eastAsia"/>
                <w:b/>
                <w:bCs/>
                <w:color w:val="000000"/>
                <w:kern w:val="0"/>
                <w:szCs w:val="21"/>
              </w:rPr>
              <w:t>货物名称</w:t>
            </w:r>
          </w:p>
        </w:tc>
        <w:tc>
          <w:tcPr>
            <w:tcW w:w="5351" w:type="dxa"/>
            <w:tcBorders>
              <w:top w:val="single" w:sz="4" w:space="0" w:color="auto"/>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b/>
                <w:bCs/>
                <w:color w:val="000000"/>
                <w:kern w:val="0"/>
                <w:szCs w:val="21"/>
              </w:rPr>
            </w:pPr>
            <w:r w:rsidRPr="00437B3E">
              <w:rPr>
                <w:rFonts w:ascii="宋体" w:hAnsi="宋体" w:cs="宋体" w:hint="eastAsia"/>
                <w:b/>
                <w:bCs/>
                <w:color w:val="000000"/>
                <w:kern w:val="0"/>
                <w:szCs w:val="21"/>
              </w:rPr>
              <w:t>货物清单明细</w:t>
            </w:r>
          </w:p>
        </w:tc>
        <w:tc>
          <w:tcPr>
            <w:tcW w:w="833" w:type="dxa"/>
            <w:tcBorders>
              <w:top w:val="single" w:sz="4" w:space="0" w:color="auto"/>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b/>
                <w:bCs/>
                <w:color w:val="000000"/>
                <w:kern w:val="0"/>
                <w:szCs w:val="21"/>
              </w:rPr>
            </w:pPr>
            <w:r w:rsidRPr="00437B3E">
              <w:rPr>
                <w:rFonts w:ascii="宋体" w:hAnsi="宋体" w:cs="宋体" w:hint="eastAsia"/>
                <w:b/>
                <w:bCs/>
                <w:color w:val="000000"/>
                <w:kern w:val="0"/>
                <w:szCs w:val="21"/>
              </w:rPr>
              <w:t>数量</w:t>
            </w:r>
          </w:p>
        </w:tc>
        <w:tc>
          <w:tcPr>
            <w:tcW w:w="833" w:type="dxa"/>
            <w:tcBorders>
              <w:top w:val="single" w:sz="4" w:space="0" w:color="auto"/>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b/>
                <w:bCs/>
                <w:color w:val="000000"/>
                <w:kern w:val="0"/>
                <w:szCs w:val="21"/>
              </w:rPr>
            </w:pPr>
            <w:r w:rsidRPr="00437B3E">
              <w:rPr>
                <w:rFonts w:ascii="宋体" w:hAnsi="宋体" w:cs="宋体" w:hint="eastAsia"/>
                <w:b/>
                <w:bCs/>
                <w:color w:val="000000"/>
                <w:kern w:val="0"/>
                <w:szCs w:val="21"/>
              </w:rPr>
              <w:t>单位</w:t>
            </w:r>
          </w:p>
        </w:tc>
      </w:tr>
      <w:tr w:rsidR="00534014" w:rsidRPr="00437B3E" w:rsidTr="00E73340">
        <w:trPr>
          <w:trHeight w:val="285"/>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光片显微镜主机（适配白激光器）</w:t>
            </w: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双向三束光片组，用于双侧激发</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光片最小厚度：&lt;4.5 μm@488nm</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聚焦范围：&gt;±5 mm</w:t>
            </w:r>
          </w:p>
        </w:tc>
        <w:tc>
          <w:tcPr>
            <w:tcW w:w="833" w:type="dxa"/>
            <w:vMerge w:val="restart"/>
            <w:tcBorders>
              <w:top w:val="nil"/>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1</w:t>
            </w:r>
          </w:p>
        </w:tc>
        <w:tc>
          <w:tcPr>
            <w:tcW w:w="833" w:type="dxa"/>
            <w:vMerge w:val="restart"/>
            <w:tcBorders>
              <w:top w:val="nil"/>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套</w:t>
            </w: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电动光片连续移动模块，用于水平动态聚焦</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成像室移动范围：12.5 x 43.7 x 25.0 mm³</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机械化显微镜架</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机械化激光衰减器</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机械化滤光片转轮</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动光片连续移动模块，用于水平动态聚焦</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图像采集工作站：</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处理器 ≥ Intel i7 (6核以上)</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 xml:space="preserve">显卡≥NVIDIA </w:t>
            </w:r>
            <w:proofErr w:type="spellStart"/>
            <w:r w:rsidRPr="00437B3E">
              <w:rPr>
                <w:rFonts w:ascii="宋体" w:hAnsi="宋体" w:hint="eastAsia"/>
                <w:color w:val="000000"/>
                <w:kern w:val="0"/>
                <w:szCs w:val="21"/>
              </w:rPr>
              <w:t>Quadro</w:t>
            </w:r>
            <w:proofErr w:type="spellEnd"/>
            <w:r w:rsidRPr="00437B3E">
              <w:rPr>
                <w:rFonts w:ascii="宋体" w:hAnsi="宋体" w:hint="eastAsia"/>
                <w:color w:val="000000"/>
                <w:kern w:val="0"/>
                <w:szCs w:val="21"/>
              </w:rPr>
              <w:t xml:space="preserve"> P1000 显卡</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64 GB 内存</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1 TB 高速SSD</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10 TB HDD</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 xml:space="preserve">10 </w:t>
            </w:r>
            <w:proofErr w:type="spellStart"/>
            <w:r w:rsidRPr="00437B3E">
              <w:rPr>
                <w:rFonts w:ascii="宋体" w:hAnsi="宋体" w:hint="eastAsia"/>
                <w:color w:val="000000"/>
                <w:kern w:val="0"/>
                <w:szCs w:val="21"/>
              </w:rPr>
              <w:t>GBit</w:t>
            </w:r>
            <w:proofErr w:type="spellEnd"/>
            <w:r w:rsidRPr="00437B3E">
              <w:rPr>
                <w:rFonts w:ascii="宋体" w:hAnsi="宋体" w:hint="eastAsia"/>
                <w:color w:val="000000"/>
                <w:kern w:val="0"/>
                <w:szCs w:val="21"/>
              </w:rPr>
              <w:t xml:space="preserve"> T2 </w:t>
            </w:r>
            <w:proofErr w:type="spellStart"/>
            <w:r w:rsidRPr="00437B3E">
              <w:rPr>
                <w:rFonts w:ascii="宋体" w:hAnsi="宋体" w:hint="eastAsia"/>
                <w:color w:val="000000"/>
                <w:kern w:val="0"/>
                <w:szCs w:val="21"/>
              </w:rPr>
              <w:t>ethernet</w:t>
            </w:r>
            <w:proofErr w:type="spellEnd"/>
            <w:r w:rsidRPr="00437B3E">
              <w:rPr>
                <w:rFonts w:ascii="宋体" w:hAnsi="宋体" w:hint="eastAsia"/>
                <w:color w:val="000000"/>
                <w:kern w:val="0"/>
                <w:szCs w:val="21"/>
              </w:rPr>
              <w:t xml:space="preserve"> controller</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Windows 10 professional operating system</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键盘</w:t>
            </w:r>
          </w:p>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鼠标</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专业34寸曲面显示器 (3440x1440 像素分辨率)</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olor w:val="000000"/>
                <w:kern w:val="0"/>
                <w:szCs w:val="21"/>
              </w:rPr>
            </w:pPr>
            <w:r w:rsidRPr="00437B3E">
              <w:rPr>
                <w:rFonts w:ascii="宋体" w:hAnsi="宋体" w:hint="eastAsia"/>
                <w:color w:val="000000"/>
                <w:kern w:val="0"/>
                <w:szCs w:val="21"/>
              </w:rPr>
              <w:t>图像采集软件：64bit成像获取和数据处理</w:t>
            </w:r>
          </w:p>
        </w:tc>
        <w:tc>
          <w:tcPr>
            <w:tcW w:w="833" w:type="dxa"/>
            <w:vMerge/>
            <w:tcBorders>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bottom w:val="single" w:sz="4" w:space="0" w:color="auto"/>
              <w:right w:val="single" w:sz="4" w:space="0" w:color="auto"/>
            </w:tcBorders>
            <w:shd w:val="clear" w:color="auto" w:fill="auto"/>
            <w:noWrap/>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无限远校正光学镜筒</w:t>
            </w:r>
          </w:p>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(用于超大样本的快速高质量成像，操作简便灵活)</w:t>
            </w: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电动滤光片转换轮</w:t>
            </w:r>
          </w:p>
        </w:tc>
        <w:tc>
          <w:tcPr>
            <w:tcW w:w="833" w:type="dxa"/>
            <w:vMerge w:val="restart"/>
            <w:tcBorders>
              <w:top w:val="nil"/>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1</w:t>
            </w:r>
          </w:p>
        </w:tc>
        <w:tc>
          <w:tcPr>
            <w:tcW w:w="833" w:type="dxa"/>
            <w:vMerge w:val="restart"/>
            <w:tcBorders>
              <w:top w:val="nil"/>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套</w:t>
            </w: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电动透镜组</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snapToGrid w:val="0"/>
                <w:kern w:val="0"/>
                <w:szCs w:val="21"/>
              </w:rPr>
            </w:pPr>
            <w:r w:rsidRPr="00437B3E">
              <w:rPr>
                <w:rFonts w:ascii="宋体" w:hAnsi="宋体" w:hint="eastAsia"/>
                <w:snapToGrid w:val="0"/>
                <w:kern w:val="0"/>
                <w:szCs w:val="21"/>
              </w:rPr>
              <w:t>放大变换器，实现0.6X、1X和1.67X的放大</w:t>
            </w: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5351" w:type="dxa"/>
            <w:tcBorders>
              <w:top w:val="nil"/>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snapToGrid w:val="0"/>
                <w:kern w:val="0"/>
                <w:szCs w:val="21"/>
              </w:rPr>
            </w:pPr>
            <w:r w:rsidRPr="00437B3E">
              <w:rPr>
                <w:rFonts w:ascii="宋体" w:hAnsi="宋体" w:hint="eastAsia"/>
                <w:snapToGrid w:val="0"/>
                <w:kern w:val="0"/>
                <w:szCs w:val="21"/>
              </w:rPr>
              <w:t>7组43mm滤光片轮，转换响应时间＜65 ms</w:t>
            </w:r>
          </w:p>
        </w:tc>
        <w:tc>
          <w:tcPr>
            <w:tcW w:w="833" w:type="dxa"/>
            <w:vMerge/>
            <w:tcBorders>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c>
          <w:tcPr>
            <w:tcW w:w="833" w:type="dxa"/>
            <w:vMerge/>
            <w:tcBorders>
              <w:left w:val="nil"/>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proofErr w:type="spellStart"/>
            <w:r w:rsidRPr="00437B3E">
              <w:rPr>
                <w:rFonts w:ascii="宋体" w:hAnsi="宋体" w:cs="宋体" w:hint="eastAsia"/>
                <w:color w:val="000000"/>
                <w:kern w:val="0"/>
                <w:szCs w:val="21"/>
              </w:rPr>
              <w:t>sCMOS</w:t>
            </w:r>
            <w:proofErr w:type="spellEnd"/>
            <w:r w:rsidRPr="00437B3E">
              <w:rPr>
                <w:rFonts w:ascii="宋体" w:hAnsi="宋体" w:cs="宋体" w:hint="eastAsia"/>
                <w:color w:val="000000"/>
                <w:kern w:val="0"/>
                <w:szCs w:val="21"/>
              </w:rPr>
              <w:t>相机</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科学级低噪音CMOS相机</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 xml:space="preserve">传感器: </w:t>
            </w:r>
            <w:proofErr w:type="spellStart"/>
            <w:r w:rsidRPr="00437B3E">
              <w:rPr>
                <w:rFonts w:ascii="宋体" w:hAnsi="宋体" w:cs="宋体" w:hint="eastAsia"/>
                <w:color w:val="000000"/>
                <w:kern w:val="0"/>
                <w:szCs w:val="21"/>
              </w:rPr>
              <w:t>sCMOS</w:t>
            </w:r>
            <w:proofErr w:type="spellEnd"/>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像素数: 2048 x 2048</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像素尺寸: 6.5 x 6.5 µm²</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传感器尺寸: 13.3 x 13.3 mm²</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量子效率: &gt;75% @ 500-650 nm [82% @ Peak]</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台</w:t>
            </w: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1.1倍物镜</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放大倍数: 1.1x</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数值孔径: 0.1</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lastRenderedPageBreak/>
              <w:t>折光率RI: 1.3-1.6</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包含镜头保护帽</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lastRenderedPageBreak/>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个</w:t>
            </w: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4倍物镜</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放大倍数: 4x</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数值孔径: 0.35</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折光率RI: 1.3-1.6</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含两个镜头保护帽</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个</w:t>
            </w: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12倍物镜</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放大倍数: 12x</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数值孔径: 0.53</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折光率RI: 1.56±0.1</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工作距离: 10.0 mm</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含1个可更换保护帽</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个</w:t>
            </w: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12倍物镜镜头保护帽</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折射率RI:1.45±0.1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个</w:t>
            </w: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光学减震平台</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光学减震平台尺寸：1200 x 900 mm</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件</w:t>
            </w:r>
          </w:p>
        </w:tc>
      </w:tr>
      <w:tr w:rsidR="00534014" w:rsidRPr="00437B3E" w:rsidTr="00E73340">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白激光器</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波长范围: 465-2400 nm</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总平均功率：≥6 W</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 xml:space="preserve">可见功率：≥1200 </w:t>
            </w:r>
            <w:proofErr w:type="spellStart"/>
            <w:r w:rsidRPr="00437B3E">
              <w:rPr>
                <w:rFonts w:ascii="宋体" w:hAnsi="宋体" w:cs="宋体" w:hint="eastAsia"/>
                <w:color w:val="000000"/>
                <w:kern w:val="0"/>
                <w:szCs w:val="21"/>
              </w:rPr>
              <w:t>mW</w:t>
            </w:r>
            <w:proofErr w:type="spellEnd"/>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激光束质量：&lt;1.1</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 xml:space="preserve">脉冲宽度：5 </w:t>
            </w:r>
            <w:proofErr w:type="spellStart"/>
            <w:r w:rsidRPr="00437B3E">
              <w:rPr>
                <w:rFonts w:ascii="宋体" w:hAnsi="宋体" w:cs="宋体" w:hint="eastAsia"/>
                <w:color w:val="000000"/>
                <w:kern w:val="0"/>
                <w:szCs w:val="21"/>
              </w:rPr>
              <w:t>ps</w:t>
            </w:r>
            <w:proofErr w:type="spellEnd"/>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光束直径：~ 1 mm @ VIS</w:t>
            </w:r>
          </w:p>
          <w:p w:rsidR="00534014" w:rsidRPr="00437B3E" w:rsidRDefault="00534014" w:rsidP="00E73340">
            <w:pPr>
              <w:widowControl/>
              <w:spacing w:line="360" w:lineRule="auto"/>
              <w:jc w:val="left"/>
              <w:rPr>
                <w:rFonts w:ascii="宋体" w:hAnsi="宋体" w:cs="宋体"/>
                <w:color w:val="000000"/>
                <w:kern w:val="0"/>
                <w:szCs w:val="21"/>
              </w:rPr>
            </w:pPr>
            <w:r w:rsidRPr="00437B3E">
              <w:rPr>
                <w:rFonts w:ascii="宋体" w:hAnsi="宋体" w:cs="宋体" w:hint="eastAsia"/>
                <w:color w:val="000000"/>
                <w:kern w:val="0"/>
                <w:szCs w:val="21"/>
              </w:rPr>
              <w:t>激光等级：4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spacing w:line="360" w:lineRule="auto"/>
              <w:jc w:val="center"/>
              <w:rPr>
                <w:rFonts w:ascii="宋体" w:hAnsi="宋体"/>
                <w:szCs w:val="21"/>
              </w:rPr>
            </w:pPr>
            <w:r w:rsidRPr="00437B3E">
              <w:rPr>
                <w:rFonts w:ascii="宋体" w:hAnsi="宋体" w:hint="eastAsia"/>
                <w:szCs w:val="21"/>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34014" w:rsidRPr="00437B3E" w:rsidRDefault="00534014" w:rsidP="00E73340">
            <w:pPr>
              <w:widowControl/>
              <w:spacing w:line="360" w:lineRule="auto"/>
              <w:jc w:val="center"/>
              <w:rPr>
                <w:rFonts w:ascii="宋体" w:hAnsi="宋体" w:cs="宋体"/>
                <w:color w:val="000000"/>
                <w:kern w:val="0"/>
                <w:szCs w:val="21"/>
              </w:rPr>
            </w:pPr>
            <w:r w:rsidRPr="00437B3E">
              <w:rPr>
                <w:rFonts w:ascii="宋体" w:hAnsi="宋体" w:cs="宋体" w:hint="eastAsia"/>
                <w:color w:val="000000"/>
                <w:kern w:val="0"/>
                <w:szCs w:val="21"/>
              </w:rPr>
              <w:t>台</w:t>
            </w:r>
          </w:p>
        </w:tc>
      </w:tr>
    </w:tbl>
    <w:p w:rsidR="00534014" w:rsidRPr="005B3D7E" w:rsidRDefault="00534014" w:rsidP="00534014">
      <w:pPr>
        <w:spacing w:line="360" w:lineRule="auto"/>
        <w:rPr>
          <w:rFonts w:ascii="宋体" w:hAnsi="宋体" w:hint="eastAsia"/>
          <w:b/>
          <w:bCs/>
          <w:snapToGrid w:val="0"/>
          <w:kern w:val="0"/>
          <w:sz w:val="24"/>
        </w:rPr>
      </w:pPr>
    </w:p>
    <w:p w:rsidR="00534014" w:rsidRDefault="00534014" w:rsidP="00534014">
      <w:pPr>
        <w:spacing w:line="360" w:lineRule="auto"/>
        <w:rPr>
          <w:rFonts w:ascii="宋体" w:hAnsi="宋体" w:hint="eastAsia"/>
          <w:b/>
          <w:bCs/>
          <w:snapToGrid w:val="0"/>
          <w:kern w:val="0"/>
          <w:sz w:val="24"/>
        </w:rPr>
      </w:pPr>
      <w:r>
        <w:rPr>
          <w:rFonts w:ascii="宋体" w:hAnsi="宋体" w:hint="eastAsia"/>
          <w:b/>
          <w:bCs/>
          <w:snapToGrid w:val="0"/>
          <w:kern w:val="0"/>
          <w:sz w:val="24"/>
        </w:rPr>
        <w:t>三、商务要求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（一）交货要求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1、交货期的要求：</w:t>
      </w:r>
      <w:r w:rsidRPr="000F250A">
        <w:rPr>
          <w:rFonts w:ascii="宋体" w:hAnsi="宋体" w:hint="eastAsia"/>
          <w:bCs/>
          <w:snapToGrid w:val="0"/>
          <w:kern w:val="0"/>
          <w:szCs w:val="21"/>
        </w:rPr>
        <w:t>2020年6月30日前</w:t>
      </w:r>
      <w:r>
        <w:rPr>
          <w:rFonts w:ascii="宋体" w:hAnsi="宋体" w:hint="eastAsia"/>
          <w:bCs/>
          <w:snapToGrid w:val="0"/>
          <w:kern w:val="0"/>
          <w:szCs w:val="21"/>
        </w:rPr>
        <w:t>。</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2、交货地点：采购人指定地点。</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3、投标人必须承担设备运输、安装调试、验收检测和提供设备操作说明书、图纸等其他类似的义务。</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lastRenderedPageBreak/>
        <w:t>4、验收要求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4.1 投标人货物经过双方检验认可后，签署验收报告，产品保修期自验收合格之日起算，由投标人提供产品保修文件。</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4.2 当满足以下条件时，采购单位才向中标人签发货物验收报告：</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a、中标人已按照合同规定提供了全部产品及完整的技术资料。</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b、货物符合招标文件技术规格书的要求，性能满足要求。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c、货物具备产品合格证。</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（二）报价要求及付款方式</w:t>
      </w:r>
    </w:p>
    <w:p w:rsidR="00534014" w:rsidRDefault="00534014" w:rsidP="00534014">
      <w:pPr>
        <w:spacing w:line="360" w:lineRule="auto"/>
        <w:rPr>
          <w:rFonts w:ascii="宋体" w:hAnsi="宋体" w:hint="eastAsia"/>
          <w:bCs/>
        </w:rPr>
      </w:pPr>
      <w:r>
        <w:rPr>
          <w:rFonts w:ascii="宋体" w:hAnsi="宋体" w:hint="eastAsia"/>
          <w:bCs/>
          <w:snapToGrid w:val="0"/>
          <w:kern w:val="0"/>
          <w:szCs w:val="21"/>
        </w:rPr>
        <w:t>1、本项目预算金额为</w:t>
      </w:r>
      <w:r w:rsidRPr="00874997">
        <w:rPr>
          <w:rFonts w:ascii="宋体" w:hAnsi="宋体"/>
          <w:bCs/>
          <w:snapToGrid w:val="0"/>
          <w:kern w:val="0"/>
          <w:szCs w:val="21"/>
        </w:rPr>
        <w:t>3,193,244.00</w:t>
      </w:r>
      <w:r>
        <w:rPr>
          <w:rFonts w:ascii="宋体" w:hAnsi="宋体" w:hint="eastAsia"/>
          <w:bCs/>
          <w:snapToGrid w:val="0"/>
          <w:kern w:val="0"/>
          <w:szCs w:val="21"/>
        </w:rPr>
        <w:t>元(大写:</w:t>
      </w:r>
      <w:r w:rsidRPr="003D5355">
        <w:rPr>
          <w:rFonts w:ascii="宋体" w:hAnsi="宋体" w:hint="eastAsia"/>
          <w:bCs/>
          <w:snapToGrid w:val="0"/>
          <w:kern w:val="0"/>
          <w:szCs w:val="21"/>
        </w:rPr>
        <w:t>人民币</w:t>
      </w:r>
      <w:r w:rsidRPr="00874997">
        <w:rPr>
          <w:rFonts w:ascii="宋体" w:hAnsi="宋体" w:hint="eastAsia"/>
          <w:bCs/>
          <w:snapToGrid w:val="0"/>
          <w:kern w:val="0"/>
          <w:szCs w:val="21"/>
        </w:rPr>
        <w:t>叁佰壹拾玖万叁仟贰佰肆拾肆元整</w:t>
      </w:r>
      <w:r>
        <w:rPr>
          <w:rFonts w:ascii="宋体" w:hAnsi="宋体" w:hint="eastAsia"/>
          <w:bCs/>
          <w:snapToGrid w:val="0"/>
          <w:kern w:val="0"/>
          <w:szCs w:val="21"/>
        </w:rPr>
        <w:t>)。</w:t>
      </w:r>
      <w:r>
        <w:rPr>
          <w:rFonts w:ascii="宋体" w:hAnsi="宋体" w:hint="eastAsia"/>
          <w:bCs/>
        </w:rPr>
        <w:t>投标总价必须是完成该项目的一切费用总和，包括设备费、运输费、装卸费、安装费、调试费、保险费、技术培训费、售后服务费、国家规定的各项税费等全部费用。</w:t>
      </w:r>
    </w:p>
    <w:p w:rsidR="00534014" w:rsidRDefault="00534014" w:rsidP="00534014">
      <w:pPr>
        <w:spacing w:line="360" w:lineRule="auto"/>
        <w:rPr>
          <w:rFonts w:ascii="宋体" w:hAnsi="宋体" w:hint="eastAsia"/>
          <w:bCs/>
        </w:rPr>
      </w:pPr>
      <w:r>
        <w:rPr>
          <w:rFonts w:ascii="宋体" w:hAnsi="宋体" w:hint="eastAsia"/>
          <w:bCs/>
        </w:rPr>
        <w:t xml:space="preserve">    </w:t>
      </w:r>
      <w:r w:rsidRPr="00C51801">
        <w:rPr>
          <w:rFonts w:ascii="宋体" w:hAnsi="宋体" w:hint="eastAsia"/>
          <w:bCs/>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2、付款方式：</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2.1 在签订合同之后，采购人支付合同款的30%作为预付款；</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2.2 到货并完成合同约定（如：安装、调试、开通、运行及人员培训），经采购方验收通过后支付合同金额的 50%；</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2.3 尾款：验收合格并完成审计后按最终审计价支付合同尾款。</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（三）售后服务要求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1、质量保证期内售后服务要求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1.1 质量保证期：自验收合格并交付使用之日起计算，质量保证期2年（若国家和/或制造商对本项目所涉及货物的质量保证期的规定高于本项目的要求，应按国家和/或制造商的规定执行）。质量保证期内免费上门保修，零配件免费更换。在保修期内，一旦发生质量问题，投标人保证在接到通知72小时内赶到现场进行修理或更换。</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1.2 投标人应按其投标文件中的承诺，进行其他售后服务工作。</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① 负责设备、软件的安装、调试，使整个系统达到技术要求；</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lastRenderedPageBreak/>
        <w:t xml:space="preserve">     ② 回访服务：在质保期内，对采购人进行四次以上回访；</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③ 培训：免费培训实验人员学会使用所有设备和软件的操作、配置与维护；</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④ 投标人应具有提供日常维护和技术支持的能力；投标人必须在深圳市内设有常驻售后服务机构，能提供正常的技术、备品条件服务等；</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⑤ 投标人履约、对用户培训和售后服务无不良记录。</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2、延保服务</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▲① 终身维护，货物免费质保期满后，必须继续提供相应的服务，根据实际情况按优惠价格收取相关的材料及人工成本费用。响应时间为接到通知72小时内赶到现场进行修理或更换；</w:t>
      </w:r>
    </w:p>
    <w:p w:rsidR="00534014" w:rsidRDefault="00534014" w:rsidP="00534014">
      <w:pPr>
        <w:spacing w:line="360" w:lineRule="auto"/>
        <w:rPr>
          <w:rFonts w:ascii="宋体" w:hAnsi="宋体" w:hint="eastAsia"/>
          <w:bCs/>
          <w:snapToGrid w:val="0"/>
          <w:kern w:val="0"/>
          <w:szCs w:val="21"/>
        </w:rPr>
      </w:pPr>
      <w:r>
        <w:rPr>
          <w:rFonts w:ascii="宋体" w:hAnsi="宋体" w:hint="eastAsia"/>
          <w:bCs/>
          <w:snapToGrid w:val="0"/>
          <w:kern w:val="0"/>
          <w:szCs w:val="21"/>
        </w:rPr>
        <w:t xml:space="preserve">     ② 软件升级服务：终身免费提供软件升级。</w:t>
      </w:r>
    </w:p>
    <w:p w:rsidR="00534014" w:rsidRDefault="00534014" w:rsidP="00534014">
      <w:pPr>
        <w:spacing w:line="360" w:lineRule="auto"/>
        <w:rPr>
          <w:rFonts w:ascii="宋体" w:hAnsi="宋体" w:hint="eastAsia"/>
          <w:szCs w:val="21"/>
        </w:rPr>
      </w:pPr>
    </w:p>
    <w:p w:rsidR="00534014" w:rsidRPr="00376C5D" w:rsidRDefault="00534014" w:rsidP="00534014">
      <w:pPr>
        <w:pStyle w:val="yiv1649619028msonormal"/>
        <w:spacing w:before="0" w:beforeAutospacing="0" w:after="0" w:afterAutospacing="0" w:line="360" w:lineRule="auto"/>
        <w:rPr>
          <w:rFonts w:hint="eastAsia"/>
          <w:szCs w:val="21"/>
        </w:rPr>
      </w:pPr>
      <w:r w:rsidRPr="005601CD">
        <w:rPr>
          <w:rFonts w:hint="eastAsia"/>
          <w:color w:val="000000"/>
          <w:sz w:val="21"/>
          <w:szCs w:val="21"/>
        </w:rPr>
        <w:t>注：</w:t>
      </w:r>
      <w:r w:rsidRPr="00376C5D">
        <w:rPr>
          <w:rFonts w:hint="eastAsia"/>
          <w:color w:val="000000"/>
          <w:sz w:val="21"/>
          <w:szCs w:val="21"/>
        </w:rPr>
        <w:t>加注</w:t>
      </w:r>
      <w:r w:rsidRPr="00C65473">
        <w:rPr>
          <w:rFonts w:hint="eastAsia"/>
          <w:kern w:val="24"/>
          <w:sz w:val="21"/>
          <w:szCs w:val="21"/>
        </w:rPr>
        <w:t>★</w:t>
      </w:r>
      <w:r w:rsidRPr="003D5355">
        <w:rPr>
          <w:rFonts w:hint="eastAsia"/>
          <w:kern w:val="24"/>
          <w:sz w:val="21"/>
          <w:szCs w:val="21"/>
        </w:rPr>
        <w:t>的条款为废标条款，不满足</w:t>
      </w:r>
      <w:r>
        <w:rPr>
          <w:rFonts w:hint="eastAsia"/>
          <w:kern w:val="24"/>
          <w:sz w:val="21"/>
          <w:szCs w:val="21"/>
        </w:rPr>
        <w:t>的</w:t>
      </w:r>
      <w:r w:rsidRPr="003D5355">
        <w:rPr>
          <w:rFonts w:hint="eastAsia"/>
          <w:kern w:val="24"/>
          <w:sz w:val="21"/>
          <w:szCs w:val="21"/>
        </w:rPr>
        <w:t>将导致投标无效；</w:t>
      </w:r>
      <w:r w:rsidRPr="00376C5D">
        <w:rPr>
          <w:rFonts w:hint="eastAsia"/>
          <w:color w:val="000000"/>
          <w:sz w:val="21"/>
          <w:szCs w:val="21"/>
        </w:rPr>
        <w:t>加注▲的</w:t>
      </w:r>
      <w:r>
        <w:rPr>
          <w:rFonts w:hint="eastAsia"/>
          <w:color w:val="000000"/>
          <w:sz w:val="21"/>
          <w:szCs w:val="21"/>
        </w:rPr>
        <w:t>条款</w:t>
      </w:r>
      <w:r w:rsidRPr="005601CD">
        <w:rPr>
          <w:rFonts w:hint="eastAsia"/>
          <w:color w:val="000000"/>
          <w:sz w:val="21"/>
          <w:szCs w:val="21"/>
        </w:rPr>
        <w:t>为重要</w:t>
      </w:r>
      <w:r>
        <w:rPr>
          <w:rFonts w:hint="eastAsia"/>
          <w:color w:val="000000"/>
          <w:sz w:val="21"/>
          <w:szCs w:val="21"/>
        </w:rPr>
        <w:t>条款</w:t>
      </w:r>
      <w:r w:rsidRPr="005601CD">
        <w:rPr>
          <w:rFonts w:hint="eastAsia"/>
          <w:color w:val="000000"/>
          <w:sz w:val="21"/>
          <w:szCs w:val="21"/>
        </w:rPr>
        <w:t>，如不满足将按照投标人须知26.4</w:t>
      </w:r>
      <w:r w:rsidRPr="005A7C69">
        <w:rPr>
          <w:rFonts w:hint="eastAsia"/>
          <w:color w:val="000000"/>
          <w:sz w:val="21"/>
          <w:szCs w:val="21"/>
        </w:rPr>
        <w:t>的评分细则进行扣分</w:t>
      </w:r>
      <w:r w:rsidRPr="005601CD">
        <w:rPr>
          <w:rFonts w:hint="eastAsia"/>
          <w:color w:val="000000"/>
          <w:sz w:val="21"/>
          <w:szCs w:val="21"/>
        </w:rPr>
        <w:t>。</w:t>
      </w:r>
    </w:p>
    <w:p w:rsidR="004A3364" w:rsidRPr="00534014" w:rsidRDefault="004A3364" w:rsidP="00534014"/>
    <w:sectPr w:rsidR="004A3364" w:rsidRPr="00534014" w:rsidSect="004A33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AE" w:rsidRDefault="008F74AE" w:rsidP="004B55DD">
      <w:r>
        <w:separator/>
      </w:r>
    </w:p>
  </w:endnote>
  <w:endnote w:type="continuationSeparator" w:id="0">
    <w:p w:rsidR="008F74AE" w:rsidRDefault="008F74AE" w:rsidP="004B5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AE" w:rsidRDefault="008F74AE" w:rsidP="004B55DD">
      <w:r>
        <w:separator/>
      </w:r>
    </w:p>
  </w:footnote>
  <w:footnote w:type="continuationSeparator" w:id="0">
    <w:p w:rsidR="008F74AE" w:rsidRDefault="008F74AE" w:rsidP="004B5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448F0"/>
    <w:multiLevelType w:val="multilevel"/>
    <w:tmpl w:val="53C448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2116B33"/>
    <w:multiLevelType w:val="multilevel"/>
    <w:tmpl w:val="62116B33"/>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5460D60"/>
    <w:multiLevelType w:val="multilevel"/>
    <w:tmpl w:val="65460D60"/>
    <w:lvl w:ilvl="0">
      <w:start w:val="4"/>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7E8B6F46"/>
    <w:multiLevelType w:val="multilevel"/>
    <w:tmpl w:val="7E8B6F46"/>
    <w:lvl w:ilvl="0">
      <w:start w:val="1"/>
      <w:numFmt w:val="decimal"/>
      <w:lvlText w:val="%1"/>
      <w:lvlJc w:val="left"/>
      <w:pPr>
        <w:ind w:left="425" w:hanging="425"/>
      </w:pPr>
    </w:lvl>
    <w:lvl w:ilvl="1">
      <w:start w:val="1"/>
      <w:numFmt w:val="decimal"/>
      <w:lvlText w:val="%1.%2"/>
      <w:lvlJc w:val="left"/>
      <w:pPr>
        <w:ind w:left="992" w:hanging="567"/>
      </w:pPr>
      <w:rPr>
        <w:color w:val="00000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5DD"/>
    <w:rsid w:val="000425E6"/>
    <w:rsid w:val="002144C7"/>
    <w:rsid w:val="002A51CD"/>
    <w:rsid w:val="00301FB8"/>
    <w:rsid w:val="0032658A"/>
    <w:rsid w:val="004659D0"/>
    <w:rsid w:val="004A3364"/>
    <w:rsid w:val="004B55DD"/>
    <w:rsid w:val="00534014"/>
    <w:rsid w:val="00565AAF"/>
    <w:rsid w:val="00744907"/>
    <w:rsid w:val="00824D2D"/>
    <w:rsid w:val="008F74AE"/>
    <w:rsid w:val="00956BB2"/>
    <w:rsid w:val="009B44B0"/>
    <w:rsid w:val="00C04526"/>
    <w:rsid w:val="00D26FD2"/>
    <w:rsid w:val="00F66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55DD"/>
    <w:rPr>
      <w:sz w:val="18"/>
      <w:szCs w:val="18"/>
    </w:rPr>
  </w:style>
  <w:style w:type="paragraph" w:styleId="a4">
    <w:name w:val="footer"/>
    <w:basedOn w:val="a"/>
    <w:link w:val="Char0"/>
    <w:uiPriority w:val="99"/>
    <w:semiHidden/>
    <w:unhideWhenUsed/>
    <w:rsid w:val="004B5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B55DD"/>
    <w:rPr>
      <w:sz w:val="18"/>
      <w:szCs w:val="18"/>
    </w:rPr>
  </w:style>
  <w:style w:type="character" w:customStyle="1" w:styleId="Char1">
    <w:name w:val="纯文本 Char"/>
    <w:link w:val="a5"/>
    <w:qFormat/>
    <w:rsid w:val="004B55DD"/>
    <w:rPr>
      <w:rFonts w:ascii="宋体" w:hAnsi="Courier New"/>
    </w:rPr>
  </w:style>
  <w:style w:type="paragraph" w:styleId="a5">
    <w:name w:val="Plain Text"/>
    <w:basedOn w:val="a"/>
    <w:link w:val="Char1"/>
    <w:qFormat/>
    <w:rsid w:val="004B55DD"/>
    <w:rPr>
      <w:rFonts w:ascii="宋体" w:eastAsiaTheme="minorEastAsia" w:hAnsi="Courier New" w:cstheme="minorBidi"/>
      <w:szCs w:val="22"/>
    </w:rPr>
  </w:style>
  <w:style w:type="character" w:customStyle="1" w:styleId="Char10">
    <w:name w:val="纯文本 Char1"/>
    <w:basedOn w:val="a0"/>
    <w:link w:val="a5"/>
    <w:uiPriority w:val="99"/>
    <w:semiHidden/>
    <w:rsid w:val="004B55DD"/>
    <w:rPr>
      <w:rFonts w:ascii="宋体" w:eastAsia="宋体" w:hAnsi="Courier New" w:cs="Courier New"/>
      <w:szCs w:val="21"/>
    </w:rPr>
  </w:style>
  <w:style w:type="character" w:customStyle="1" w:styleId="Char2">
    <w:name w:val="列出段落 Char"/>
    <w:basedOn w:val="a0"/>
    <w:link w:val="a6"/>
    <w:uiPriority w:val="34"/>
    <w:qFormat/>
    <w:rsid w:val="000425E6"/>
    <w:rPr>
      <w:szCs w:val="24"/>
    </w:rPr>
  </w:style>
  <w:style w:type="paragraph" w:customStyle="1" w:styleId="yiv1649619028msonormal">
    <w:name w:val="yiv1649619028msonormal"/>
    <w:basedOn w:val="a"/>
    <w:rsid w:val="000425E6"/>
    <w:pPr>
      <w:widowControl/>
      <w:spacing w:before="100" w:beforeAutospacing="1" w:after="100" w:afterAutospacing="1"/>
      <w:jc w:val="left"/>
    </w:pPr>
    <w:rPr>
      <w:rFonts w:ascii="宋体" w:hAnsi="宋体" w:cs="宋体"/>
      <w:kern w:val="0"/>
      <w:sz w:val="24"/>
    </w:rPr>
  </w:style>
  <w:style w:type="paragraph" w:styleId="a6">
    <w:name w:val="List Paragraph"/>
    <w:basedOn w:val="a"/>
    <w:link w:val="Char2"/>
    <w:uiPriority w:val="34"/>
    <w:qFormat/>
    <w:rsid w:val="000425E6"/>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599</Words>
  <Characters>3419</Characters>
  <Application>Microsoft Office Word</Application>
  <DocSecurity>0</DocSecurity>
  <Lines>28</Lines>
  <Paragraphs>8</Paragraphs>
  <ScaleCrop>false</ScaleCrop>
  <Company>China</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2019-11-11T03:53:00Z</dcterms:created>
  <dcterms:modified xsi:type="dcterms:W3CDTF">2020-02-19T08:02:00Z</dcterms:modified>
</cp:coreProperties>
</file>