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253" w:firstLineChars="1350"/>
        <w:rPr>
          <w:rFonts w:ascii="新宋体" w:hAnsi="新宋体" w:eastAsia="新宋体"/>
          <w:b/>
          <w:sz w:val="24"/>
        </w:rPr>
      </w:pPr>
      <w:r>
        <w:rPr>
          <w:rFonts w:hint="eastAsia" w:ascii="新宋体" w:hAnsi="新宋体" w:eastAsia="新宋体"/>
          <w:b/>
          <w:sz w:val="24"/>
        </w:rPr>
        <w:t>第二章  招标项目需求</w:t>
      </w:r>
    </w:p>
    <w:p>
      <w:pPr>
        <w:spacing w:line="360" w:lineRule="auto"/>
        <w:rPr>
          <w:rFonts w:ascii="新宋体" w:hAnsi="新宋体" w:eastAsia="新宋体"/>
          <w:b/>
        </w:rPr>
      </w:pPr>
      <w:bookmarkStart w:id="0" w:name="_Toc100052364"/>
      <w:bookmarkStart w:id="1" w:name="_Toc73517639"/>
      <w:bookmarkStart w:id="2" w:name="_Toc73521635"/>
      <w:bookmarkStart w:id="3" w:name="_Toc60560625"/>
      <w:bookmarkStart w:id="4" w:name="_Toc60631620"/>
      <w:bookmarkStart w:id="5" w:name="_Toc73521547"/>
      <w:bookmarkStart w:id="6" w:name="_Toc101074876"/>
      <w:bookmarkStart w:id="7" w:name="_Toc73518117"/>
      <w:r>
        <w:rPr>
          <w:rFonts w:hint="eastAsia" w:ascii="新宋体" w:hAnsi="新宋体" w:eastAsia="新宋体"/>
          <w:b/>
        </w:rPr>
        <w:t>一、对通用条款的补充内容</w:t>
      </w:r>
    </w:p>
    <w:bookmarkEnd w:id="0"/>
    <w:bookmarkEnd w:id="1"/>
    <w:bookmarkEnd w:id="2"/>
    <w:bookmarkEnd w:id="3"/>
    <w:bookmarkEnd w:id="4"/>
    <w:bookmarkEnd w:id="5"/>
    <w:bookmarkEnd w:id="6"/>
    <w:bookmarkEnd w:id="7"/>
    <w:tbl>
      <w:tblPr>
        <w:tblStyle w:val="3"/>
        <w:tblW w:w="88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984"/>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05" w:type="dxa"/>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1984" w:type="dxa"/>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032" w:type="dxa"/>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05" w:type="dxa"/>
            <w:vAlign w:val="center"/>
          </w:tcPr>
          <w:p>
            <w:pPr>
              <w:spacing w:line="276" w:lineRule="auto"/>
              <w:jc w:val="center"/>
              <w:rPr>
                <w:rFonts w:ascii="新宋体" w:hAnsi="新宋体" w:eastAsia="新宋体"/>
              </w:rPr>
            </w:pPr>
            <w:r>
              <w:rPr>
                <w:rFonts w:hint="eastAsia" w:ascii="新宋体" w:hAnsi="新宋体" w:eastAsia="新宋体"/>
              </w:rPr>
              <w:t>1</w:t>
            </w:r>
          </w:p>
        </w:tc>
        <w:tc>
          <w:tcPr>
            <w:tcW w:w="1984" w:type="dxa"/>
            <w:vAlign w:val="center"/>
          </w:tcPr>
          <w:p>
            <w:pPr>
              <w:spacing w:line="276" w:lineRule="auto"/>
              <w:jc w:val="center"/>
              <w:rPr>
                <w:rFonts w:ascii="新宋体" w:hAnsi="新宋体" w:eastAsia="新宋体"/>
                <w:color w:val="auto"/>
              </w:rPr>
            </w:pPr>
            <w:r>
              <w:rPr>
                <w:rFonts w:hint="eastAsia" w:ascii="新宋体" w:hAnsi="新宋体" w:eastAsia="新宋体"/>
                <w:color w:val="auto"/>
              </w:rPr>
              <w:t>联合体投标</w:t>
            </w:r>
          </w:p>
        </w:tc>
        <w:tc>
          <w:tcPr>
            <w:tcW w:w="6032" w:type="dxa"/>
            <w:vAlign w:val="center"/>
          </w:tcPr>
          <w:p>
            <w:pPr>
              <w:spacing w:line="276" w:lineRule="auto"/>
              <w:jc w:val="left"/>
              <w:rPr>
                <w:rFonts w:ascii="新宋体" w:hAnsi="新宋体" w:eastAsia="新宋体"/>
                <w:snapToGrid w:val="0"/>
                <w:color w:val="auto"/>
                <w:kern w:val="0"/>
                <w:szCs w:val="32"/>
                <w:u w:val="single"/>
                <w:lang w:val="zh-CN"/>
              </w:rPr>
            </w:pPr>
            <w:r>
              <w:rPr>
                <w:rFonts w:hint="eastAsia" w:ascii="新宋体" w:hAnsi="新宋体" w:eastAsia="新宋体"/>
                <w:snapToGrid w:val="0"/>
                <w:color w:val="auto"/>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05" w:type="dxa"/>
            <w:vAlign w:val="center"/>
          </w:tcPr>
          <w:p>
            <w:pPr>
              <w:spacing w:line="276" w:lineRule="auto"/>
              <w:jc w:val="center"/>
              <w:rPr>
                <w:rFonts w:ascii="新宋体" w:hAnsi="新宋体" w:eastAsia="新宋体"/>
              </w:rPr>
            </w:pPr>
            <w:r>
              <w:rPr>
                <w:rFonts w:hint="eastAsia" w:ascii="新宋体" w:hAnsi="新宋体" w:eastAsia="新宋体"/>
              </w:rPr>
              <w:t>2</w:t>
            </w:r>
          </w:p>
        </w:tc>
        <w:tc>
          <w:tcPr>
            <w:tcW w:w="1984" w:type="dxa"/>
            <w:vAlign w:val="center"/>
          </w:tcPr>
          <w:p>
            <w:pPr>
              <w:spacing w:line="276" w:lineRule="auto"/>
              <w:jc w:val="center"/>
              <w:rPr>
                <w:rFonts w:ascii="新宋体" w:hAnsi="新宋体" w:eastAsia="新宋体"/>
                <w:color w:val="auto"/>
              </w:rPr>
            </w:pPr>
            <w:r>
              <w:rPr>
                <w:rFonts w:hint="eastAsia" w:ascii="新宋体" w:hAnsi="新宋体" w:eastAsia="新宋体"/>
                <w:color w:val="auto"/>
              </w:rPr>
              <w:t>投标有效期</w:t>
            </w:r>
          </w:p>
        </w:tc>
        <w:tc>
          <w:tcPr>
            <w:tcW w:w="6032" w:type="dxa"/>
            <w:vAlign w:val="center"/>
          </w:tcPr>
          <w:p>
            <w:pPr>
              <w:spacing w:line="276" w:lineRule="auto"/>
              <w:jc w:val="left"/>
              <w:rPr>
                <w:rFonts w:ascii="新宋体" w:hAnsi="新宋体" w:eastAsia="新宋体"/>
                <w:color w:val="auto"/>
              </w:rPr>
            </w:pPr>
            <w:r>
              <w:rPr>
                <w:rFonts w:hint="eastAsia" w:ascii="新宋体" w:hAnsi="新宋体" w:eastAsia="新宋体"/>
                <w:color w:val="auto"/>
                <w:u w:val="single"/>
              </w:rPr>
              <w:t>120</w:t>
            </w:r>
            <w:r>
              <w:rPr>
                <w:rFonts w:ascii="新宋体" w:hAnsi="新宋体" w:eastAsia="新宋体"/>
                <w:color w:val="auto"/>
                <w:u w:val="single"/>
              </w:rPr>
              <w:t>日历天</w:t>
            </w:r>
            <w:r>
              <w:rPr>
                <w:rFonts w:ascii="新宋体" w:hAnsi="新宋体" w:eastAsia="新宋体"/>
                <w:color w:val="auto"/>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05" w:type="dxa"/>
            <w:vAlign w:val="center"/>
          </w:tcPr>
          <w:p>
            <w:pPr>
              <w:spacing w:line="276" w:lineRule="auto"/>
              <w:jc w:val="center"/>
              <w:rPr>
                <w:rFonts w:ascii="新宋体" w:hAnsi="新宋体" w:eastAsia="新宋体"/>
              </w:rPr>
            </w:pPr>
            <w:r>
              <w:rPr>
                <w:rFonts w:hint="eastAsia" w:ascii="新宋体" w:hAnsi="新宋体" w:eastAsia="新宋体"/>
              </w:rPr>
              <w:t>3</w:t>
            </w:r>
          </w:p>
        </w:tc>
        <w:tc>
          <w:tcPr>
            <w:tcW w:w="1984" w:type="dxa"/>
            <w:vAlign w:val="center"/>
          </w:tcPr>
          <w:p>
            <w:pPr>
              <w:spacing w:line="276" w:lineRule="auto"/>
              <w:jc w:val="center"/>
              <w:rPr>
                <w:rFonts w:ascii="新宋体" w:hAnsi="新宋体" w:eastAsia="新宋体"/>
                <w:color w:val="auto"/>
              </w:rPr>
            </w:pPr>
            <w:r>
              <w:rPr>
                <w:rFonts w:hint="eastAsia" w:ascii="新宋体" w:hAnsi="新宋体" w:eastAsia="新宋体"/>
                <w:color w:val="auto"/>
              </w:rPr>
              <w:t>投标人的替代方案</w:t>
            </w:r>
          </w:p>
        </w:tc>
        <w:tc>
          <w:tcPr>
            <w:tcW w:w="6032" w:type="dxa"/>
            <w:vAlign w:val="center"/>
          </w:tcPr>
          <w:p>
            <w:pPr>
              <w:spacing w:line="276" w:lineRule="auto"/>
              <w:jc w:val="left"/>
              <w:rPr>
                <w:rFonts w:ascii="新宋体" w:hAnsi="新宋体" w:eastAsia="新宋体"/>
                <w:color w:val="auto"/>
              </w:rPr>
            </w:pPr>
            <w:r>
              <w:rPr>
                <w:rFonts w:hint="eastAsia" w:ascii="新宋体" w:hAnsi="新宋体" w:eastAsia="新宋体"/>
                <w:color w:val="auto"/>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05" w:type="dxa"/>
            <w:vAlign w:val="center"/>
          </w:tcPr>
          <w:p>
            <w:pPr>
              <w:spacing w:line="276" w:lineRule="auto"/>
              <w:jc w:val="center"/>
              <w:rPr>
                <w:rFonts w:ascii="新宋体" w:hAnsi="新宋体" w:eastAsia="新宋体"/>
              </w:rPr>
            </w:pPr>
            <w:r>
              <w:rPr>
                <w:rFonts w:hint="eastAsia" w:ascii="新宋体" w:hAnsi="新宋体" w:eastAsia="新宋体"/>
              </w:rPr>
              <w:t>4</w:t>
            </w:r>
          </w:p>
        </w:tc>
        <w:tc>
          <w:tcPr>
            <w:tcW w:w="1984" w:type="dxa"/>
            <w:vAlign w:val="center"/>
          </w:tcPr>
          <w:p>
            <w:pPr>
              <w:spacing w:line="276" w:lineRule="auto"/>
              <w:jc w:val="center"/>
              <w:rPr>
                <w:rFonts w:ascii="新宋体" w:hAnsi="新宋体" w:eastAsia="新宋体"/>
                <w:color w:val="auto"/>
              </w:rPr>
            </w:pPr>
            <w:r>
              <w:rPr>
                <w:rFonts w:hint="eastAsia" w:ascii="新宋体" w:hAnsi="新宋体" w:eastAsia="新宋体"/>
                <w:color w:val="auto"/>
              </w:rPr>
              <w:t>投标文件的投递</w:t>
            </w:r>
          </w:p>
        </w:tc>
        <w:tc>
          <w:tcPr>
            <w:tcW w:w="6032" w:type="dxa"/>
            <w:vAlign w:val="center"/>
          </w:tcPr>
          <w:p>
            <w:pPr>
              <w:spacing w:line="276" w:lineRule="auto"/>
              <w:jc w:val="left"/>
              <w:rPr>
                <w:rFonts w:ascii="新宋体" w:hAnsi="新宋体" w:eastAsia="新宋体"/>
                <w:color w:val="auto"/>
              </w:rPr>
            </w:pPr>
            <w:r>
              <w:rPr>
                <w:rFonts w:hint="eastAsia" w:ascii="新宋体" w:hAnsi="新宋体" w:eastAsia="新宋体"/>
                <w:color w:val="auto"/>
              </w:rPr>
              <w:t>见</w:t>
            </w:r>
            <w:r>
              <w:rPr>
                <w:rFonts w:ascii="新宋体" w:hAnsi="新宋体" w:eastAsia="新宋体"/>
                <w:color w:val="auto"/>
              </w:rPr>
              <w:t>第二册</w:t>
            </w:r>
            <w:r>
              <w:rPr>
                <w:rFonts w:hint="eastAsia" w:ascii="新宋体" w:hAnsi="新宋体" w:eastAsia="新宋体"/>
                <w:color w:val="auto"/>
              </w:rPr>
              <w:t>第四章投标文件的递交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05" w:type="dxa"/>
            <w:vAlign w:val="center"/>
          </w:tcPr>
          <w:p>
            <w:pPr>
              <w:spacing w:line="276" w:lineRule="auto"/>
              <w:jc w:val="center"/>
              <w:rPr>
                <w:rFonts w:ascii="新宋体" w:hAnsi="新宋体" w:eastAsia="新宋体"/>
              </w:rPr>
            </w:pPr>
            <w:r>
              <w:rPr>
                <w:rFonts w:hint="eastAsia" w:ascii="新宋体" w:hAnsi="新宋体" w:eastAsia="新宋体"/>
              </w:rPr>
              <w:t>5</w:t>
            </w:r>
          </w:p>
        </w:tc>
        <w:tc>
          <w:tcPr>
            <w:tcW w:w="1984" w:type="dxa"/>
            <w:vAlign w:val="center"/>
          </w:tcPr>
          <w:p>
            <w:pPr>
              <w:spacing w:line="276" w:lineRule="auto"/>
              <w:jc w:val="center"/>
              <w:rPr>
                <w:rFonts w:ascii="新宋体" w:hAnsi="新宋体" w:eastAsia="新宋体"/>
                <w:color w:val="auto"/>
              </w:rPr>
            </w:pPr>
            <w:r>
              <w:rPr>
                <w:rFonts w:hint="eastAsia" w:ascii="新宋体" w:hAnsi="新宋体" w:eastAsia="新宋体"/>
                <w:color w:val="auto"/>
              </w:rPr>
              <w:t>履约保证金</w:t>
            </w:r>
          </w:p>
        </w:tc>
        <w:tc>
          <w:tcPr>
            <w:tcW w:w="6032" w:type="dxa"/>
            <w:vAlign w:val="center"/>
          </w:tcPr>
          <w:p>
            <w:pPr>
              <w:spacing w:line="276" w:lineRule="auto"/>
              <w:jc w:val="left"/>
              <w:rPr>
                <w:rFonts w:ascii="新宋体" w:hAnsi="新宋体" w:eastAsia="新宋体"/>
                <w:color w:val="auto"/>
              </w:rPr>
            </w:pPr>
            <w:r>
              <w:rPr>
                <w:rFonts w:hint="eastAsia" w:ascii="新宋体" w:hAnsi="新宋体" w:eastAsia="新宋体"/>
                <w:color w:val="auto"/>
              </w:rPr>
              <w:t>合同金额的_____%</w:t>
            </w:r>
          </w:p>
        </w:tc>
      </w:tr>
    </w:tbl>
    <w:p>
      <w:pPr>
        <w:spacing w:line="360" w:lineRule="auto"/>
        <w:rPr>
          <w:rFonts w:ascii="新宋体" w:hAnsi="新宋体" w:eastAsia="新宋体"/>
        </w:rPr>
      </w:pPr>
      <w:r>
        <w:rPr>
          <w:rFonts w:hint="eastAsia" w:ascii="新宋体" w:hAnsi="新宋体" w:eastAsia="新宋体"/>
        </w:rPr>
        <w:t>备注：本表为通用条款相关内容的补充和明确，如与通用条款相冲突的以本表为准。</w:t>
      </w:r>
    </w:p>
    <w:p/>
    <w:p>
      <w:pPr>
        <w:spacing w:line="360" w:lineRule="auto"/>
        <w:rPr>
          <w:rFonts w:ascii="新宋体" w:hAnsi="新宋体" w:eastAsia="新宋体"/>
          <w:b/>
        </w:rPr>
      </w:pPr>
      <w:r>
        <w:rPr>
          <w:rFonts w:hint="eastAsia" w:ascii="新宋体" w:hAnsi="新宋体" w:eastAsia="新宋体"/>
          <w:b/>
        </w:rPr>
        <w:t>二、货物清单</w:t>
      </w:r>
    </w:p>
    <w:tbl>
      <w:tblPr>
        <w:tblStyle w:val="3"/>
        <w:tblpPr w:leftFromText="180" w:rightFromText="180" w:vertAnchor="text" w:horzAnchor="margin" w:tblpX="74" w:tblpY="173"/>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26"/>
        <w:gridCol w:w="2418"/>
        <w:gridCol w:w="911"/>
        <w:gridCol w:w="923"/>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885" w:type="dxa"/>
            <w:vAlign w:val="center"/>
          </w:tcPr>
          <w:p>
            <w:pPr>
              <w:spacing w:line="360" w:lineRule="auto"/>
              <w:jc w:val="center"/>
              <w:rPr>
                <w:rFonts w:ascii="新宋体" w:hAnsi="新宋体" w:eastAsia="新宋体"/>
                <w:bCs/>
                <w:szCs w:val="21"/>
              </w:rPr>
            </w:pPr>
            <w:r>
              <w:rPr>
                <w:rFonts w:hint="eastAsia" w:ascii="新宋体" w:hAnsi="新宋体" w:eastAsia="新宋体"/>
                <w:bCs/>
                <w:szCs w:val="21"/>
              </w:rPr>
              <w:t>序号</w:t>
            </w:r>
          </w:p>
        </w:tc>
        <w:tc>
          <w:tcPr>
            <w:tcW w:w="1526" w:type="dxa"/>
            <w:vAlign w:val="center"/>
          </w:tcPr>
          <w:p>
            <w:pPr>
              <w:spacing w:line="360" w:lineRule="auto"/>
              <w:jc w:val="center"/>
              <w:rPr>
                <w:rFonts w:ascii="新宋体" w:hAnsi="新宋体" w:eastAsia="新宋体"/>
                <w:bCs/>
                <w:szCs w:val="21"/>
              </w:rPr>
            </w:pPr>
            <w:r>
              <w:rPr>
                <w:rFonts w:hint="eastAsia" w:ascii="新宋体" w:hAnsi="新宋体" w:eastAsia="新宋体"/>
                <w:szCs w:val="21"/>
              </w:rPr>
              <w:t>采购计划编号</w:t>
            </w:r>
          </w:p>
        </w:tc>
        <w:tc>
          <w:tcPr>
            <w:tcW w:w="2418" w:type="dxa"/>
            <w:vAlign w:val="center"/>
          </w:tcPr>
          <w:p>
            <w:pPr>
              <w:spacing w:line="360" w:lineRule="auto"/>
              <w:jc w:val="center"/>
              <w:rPr>
                <w:rFonts w:ascii="新宋体" w:hAnsi="新宋体" w:eastAsia="新宋体"/>
                <w:bCs/>
                <w:szCs w:val="21"/>
              </w:rPr>
            </w:pPr>
            <w:r>
              <w:rPr>
                <w:rFonts w:hint="eastAsia" w:ascii="新宋体" w:hAnsi="新宋体" w:eastAsia="新宋体"/>
                <w:bCs/>
                <w:szCs w:val="21"/>
              </w:rPr>
              <w:t>货物名称</w:t>
            </w:r>
          </w:p>
        </w:tc>
        <w:tc>
          <w:tcPr>
            <w:tcW w:w="911" w:type="dxa"/>
            <w:vAlign w:val="center"/>
          </w:tcPr>
          <w:p>
            <w:pPr>
              <w:spacing w:line="360" w:lineRule="auto"/>
              <w:jc w:val="center"/>
              <w:rPr>
                <w:rFonts w:ascii="新宋体" w:hAnsi="新宋体" w:eastAsia="新宋体"/>
                <w:bCs/>
                <w:szCs w:val="21"/>
              </w:rPr>
            </w:pPr>
            <w:r>
              <w:rPr>
                <w:rFonts w:hint="eastAsia" w:ascii="新宋体" w:hAnsi="新宋体" w:eastAsia="新宋体"/>
                <w:bCs/>
                <w:szCs w:val="21"/>
              </w:rPr>
              <w:t>数量</w:t>
            </w:r>
          </w:p>
        </w:tc>
        <w:tc>
          <w:tcPr>
            <w:tcW w:w="923" w:type="dxa"/>
            <w:vAlign w:val="center"/>
          </w:tcPr>
          <w:p>
            <w:pPr>
              <w:spacing w:line="360" w:lineRule="auto"/>
              <w:jc w:val="center"/>
              <w:rPr>
                <w:rFonts w:ascii="新宋体" w:hAnsi="新宋体" w:eastAsia="新宋体"/>
                <w:bCs/>
                <w:color w:val="auto"/>
                <w:szCs w:val="21"/>
              </w:rPr>
            </w:pPr>
            <w:r>
              <w:rPr>
                <w:rFonts w:hint="eastAsia" w:ascii="新宋体" w:hAnsi="新宋体" w:eastAsia="新宋体"/>
                <w:bCs/>
                <w:color w:val="auto"/>
                <w:szCs w:val="21"/>
              </w:rPr>
              <w:t>单位</w:t>
            </w:r>
          </w:p>
        </w:tc>
        <w:tc>
          <w:tcPr>
            <w:tcW w:w="2160" w:type="dxa"/>
            <w:vAlign w:val="center"/>
          </w:tcPr>
          <w:p>
            <w:pPr>
              <w:spacing w:line="360" w:lineRule="auto"/>
              <w:jc w:val="center"/>
              <w:rPr>
                <w:rFonts w:ascii="新宋体" w:hAnsi="新宋体" w:eastAsia="新宋体"/>
                <w:bCs/>
                <w:color w:val="auto"/>
                <w:szCs w:val="21"/>
              </w:rPr>
            </w:pPr>
            <w:r>
              <w:rPr>
                <w:rFonts w:hint="eastAsia" w:ascii="新宋体" w:hAnsi="新宋体" w:eastAsia="新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885" w:type="dxa"/>
          </w:tcPr>
          <w:p>
            <w:pPr>
              <w:spacing w:line="360" w:lineRule="auto"/>
              <w:jc w:val="center"/>
              <w:rPr>
                <w:rFonts w:ascii="新宋体" w:hAnsi="新宋体" w:eastAsia="新宋体"/>
                <w:bCs/>
                <w:szCs w:val="21"/>
              </w:rPr>
            </w:pPr>
            <w:r>
              <w:rPr>
                <w:rFonts w:hint="eastAsia" w:ascii="新宋体" w:hAnsi="新宋体" w:eastAsia="新宋体"/>
                <w:bCs/>
                <w:szCs w:val="21"/>
              </w:rPr>
              <w:t>1</w:t>
            </w:r>
          </w:p>
        </w:tc>
        <w:tc>
          <w:tcPr>
            <w:tcW w:w="1526" w:type="dxa"/>
          </w:tcPr>
          <w:p>
            <w:pPr>
              <w:spacing w:line="360" w:lineRule="auto"/>
              <w:jc w:val="center"/>
              <w:rPr>
                <w:rFonts w:ascii="新宋体" w:hAnsi="新宋体" w:eastAsia="新宋体"/>
                <w:bCs/>
                <w:szCs w:val="21"/>
              </w:rPr>
            </w:pPr>
          </w:p>
        </w:tc>
        <w:tc>
          <w:tcPr>
            <w:tcW w:w="2418" w:type="dxa"/>
          </w:tcPr>
          <w:p>
            <w:pPr>
              <w:spacing w:line="360" w:lineRule="auto"/>
              <w:jc w:val="center"/>
              <w:rPr>
                <w:rFonts w:ascii="新宋体" w:hAnsi="新宋体" w:eastAsia="新宋体"/>
                <w:bCs/>
                <w:color w:val="FF0000"/>
                <w:szCs w:val="21"/>
              </w:rPr>
            </w:pPr>
            <w:r>
              <w:rPr>
                <w:rFonts w:hint="eastAsia" w:ascii="新宋体" w:hAnsi="新宋体" w:eastAsia="新宋体" w:cs="宋体"/>
                <w:kern w:val="0"/>
                <w:szCs w:val="21"/>
              </w:rPr>
              <w:t>双色红外激光成像仪</w:t>
            </w:r>
          </w:p>
        </w:tc>
        <w:tc>
          <w:tcPr>
            <w:tcW w:w="911" w:type="dxa"/>
          </w:tcPr>
          <w:p>
            <w:pPr>
              <w:spacing w:line="360" w:lineRule="auto"/>
              <w:jc w:val="center"/>
              <w:rPr>
                <w:rFonts w:ascii="新宋体" w:hAnsi="新宋体" w:eastAsia="新宋体"/>
                <w:bCs/>
                <w:szCs w:val="21"/>
              </w:rPr>
            </w:pPr>
            <w:r>
              <w:rPr>
                <w:rFonts w:hint="eastAsia" w:ascii="新宋体" w:hAnsi="新宋体" w:eastAsia="新宋体"/>
                <w:bCs/>
                <w:szCs w:val="21"/>
              </w:rPr>
              <w:t>1</w:t>
            </w:r>
          </w:p>
        </w:tc>
        <w:tc>
          <w:tcPr>
            <w:tcW w:w="923" w:type="dxa"/>
          </w:tcPr>
          <w:p>
            <w:pPr>
              <w:spacing w:line="360" w:lineRule="auto"/>
              <w:jc w:val="center"/>
              <w:rPr>
                <w:rFonts w:ascii="新宋体" w:hAnsi="新宋体" w:eastAsia="新宋体"/>
                <w:bCs/>
                <w:color w:val="auto"/>
                <w:szCs w:val="21"/>
              </w:rPr>
            </w:pPr>
            <w:r>
              <w:rPr>
                <w:rFonts w:hint="eastAsia" w:ascii="新宋体" w:hAnsi="新宋体" w:eastAsia="新宋体"/>
                <w:bCs/>
                <w:color w:val="auto"/>
                <w:szCs w:val="21"/>
              </w:rPr>
              <w:t>台</w:t>
            </w:r>
          </w:p>
        </w:tc>
        <w:tc>
          <w:tcPr>
            <w:tcW w:w="2160" w:type="dxa"/>
          </w:tcPr>
          <w:p>
            <w:pPr>
              <w:spacing w:line="360" w:lineRule="auto"/>
              <w:jc w:val="center"/>
              <w:rPr>
                <w:rFonts w:ascii="新宋体" w:hAnsi="新宋体" w:eastAsia="新宋体"/>
                <w:bCs/>
                <w:color w:val="auto"/>
                <w:szCs w:val="21"/>
              </w:rPr>
            </w:pPr>
            <w:r>
              <w:rPr>
                <w:rFonts w:hint="eastAsia" w:ascii="新宋体" w:hAnsi="新宋体" w:eastAsia="新宋体"/>
                <w:bCs/>
                <w:color w:val="auto"/>
                <w:szCs w:val="21"/>
              </w:rPr>
              <w:t>接受进口</w:t>
            </w:r>
          </w:p>
        </w:tc>
      </w:tr>
    </w:tbl>
    <w:p>
      <w:pPr>
        <w:spacing w:line="360" w:lineRule="auto"/>
        <w:rPr>
          <w:rFonts w:ascii="新宋体" w:hAnsi="新宋体" w:eastAsia="新宋体"/>
          <w:szCs w:val="21"/>
        </w:rPr>
      </w:pPr>
    </w:p>
    <w:p>
      <w:pPr>
        <w:spacing w:line="360" w:lineRule="auto"/>
        <w:rPr>
          <w:rFonts w:ascii="新宋体" w:hAnsi="新宋体" w:eastAsia="新宋体"/>
          <w:szCs w:val="21"/>
        </w:rPr>
      </w:pPr>
      <w:r>
        <w:rPr>
          <w:rFonts w:hint="eastAsia" w:ascii="新宋体" w:hAnsi="新宋体" w:eastAsia="新宋体"/>
          <w:szCs w:val="21"/>
        </w:rPr>
        <w:t>备注：</w:t>
      </w:r>
    </w:p>
    <w:p>
      <w:pPr>
        <w:spacing w:line="360" w:lineRule="auto"/>
        <w:rPr>
          <w:rFonts w:ascii="新宋体" w:hAnsi="新宋体" w:eastAsia="新宋体"/>
        </w:rPr>
      </w:pPr>
      <w:r>
        <w:rPr>
          <w:rFonts w:hint="eastAsia" w:ascii="新宋体" w:hAnsi="新宋体" w:eastAsia="新宋体"/>
        </w:rPr>
        <w:t xml:space="preserve">1.备注栏注明“拒绝进口”的产品不接受投标人选用进口产品参与投标；注明“接受进口”的产品允许投标人选用进口产品参与投标，但不排斥国内产品。 </w:t>
      </w:r>
    </w:p>
    <w:p>
      <w:pPr>
        <w:spacing w:line="360" w:lineRule="auto"/>
        <w:rPr>
          <w:rFonts w:ascii="新宋体" w:hAnsi="新宋体" w:eastAsia="新宋体"/>
        </w:rPr>
      </w:pPr>
      <w:r>
        <w:rPr>
          <w:rFonts w:hint="eastAsia" w:ascii="新宋体" w:hAnsi="新宋体" w:eastAsia="新宋体"/>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spacing w:line="360" w:lineRule="auto"/>
        <w:rPr>
          <w:rFonts w:ascii="新宋体" w:hAnsi="新宋体" w:eastAsia="新宋体"/>
        </w:rPr>
      </w:pPr>
      <w:r>
        <w:rPr>
          <w:rFonts w:hint="eastAsia" w:ascii="新宋体" w:hAnsi="新宋体" w:eastAsia="新宋体"/>
        </w:rPr>
        <w:t>3、本项目核心产品为：</w:t>
      </w:r>
      <w:r>
        <w:rPr>
          <w:rFonts w:hint="eastAsia" w:ascii="新宋体" w:hAnsi="新宋体" w:eastAsia="新宋体"/>
          <w:u w:val="single"/>
        </w:rPr>
        <w:t>双色红外激光成像仪</w:t>
      </w:r>
      <w:r>
        <w:rPr>
          <w:rFonts w:hint="eastAsia" w:ascii="新宋体" w:hAnsi="新宋体" w:eastAsia="新宋体"/>
        </w:rPr>
        <w:t>。</w:t>
      </w:r>
    </w:p>
    <w:p>
      <w:pPr>
        <w:rPr>
          <w:b/>
          <w:szCs w:val="21"/>
        </w:rPr>
      </w:pPr>
    </w:p>
    <w:p>
      <w:pPr>
        <w:spacing w:line="360" w:lineRule="auto"/>
        <w:rPr>
          <w:rFonts w:ascii="新宋体" w:hAnsi="新宋体" w:eastAsia="新宋体"/>
          <w:b/>
        </w:rPr>
      </w:pPr>
      <w:r>
        <w:rPr>
          <w:rFonts w:hint="eastAsia" w:ascii="新宋体" w:hAnsi="新宋体" w:eastAsia="新宋体"/>
          <w:b/>
        </w:rPr>
        <w:t>三、具体技术要求</w:t>
      </w:r>
    </w:p>
    <w:tbl>
      <w:tblPr>
        <w:tblStyle w:val="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709" w:type="dxa"/>
            <w:vAlign w:val="center"/>
          </w:tcPr>
          <w:p>
            <w:pPr>
              <w:spacing w:line="360" w:lineRule="auto"/>
              <w:jc w:val="center"/>
              <w:rPr>
                <w:rFonts w:ascii="新宋体" w:hAnsi="新宋体" w:eastAsia="新宋体"/>
                <w:b/>
                <w:szCs w:val="21"/>
              </w:rPr>
            </w:pPr>
            <w:r>
              <w:rPr>
                <w:rFonts w:hint="eastAsia" w:ascii="新宋体" w:hAnsi="新宋体" w:eastAsia="新宋体"/>
                <w:b/>
                <w:szCs w:val="21"/>
              </w:rPr>
              <w:t>序号</w:t>
            </w:r>
          </w:p>
        </w:tc>
        <w:tc>
          <w:tcPr>
            <w:tcW w:w="1418" w:type="dxa"/>
            <w:vAlign w:val="center"/>
          </w:tcPr>
          <w:p>
            <w:pPr>
              <w:spacing w:line="360" w:lineRule="auto"/>
              <w:jc w:val="center"/>
              <w:rPr>
                <w:rFonts w:ascii="新宋体" w:hAnsi="新宋体" w:eastAsia="新宋体"/>
                <w:b/>
                <w:szCs w:val="21"/>
              </w:rPr>
            </w:pPr>
            <w:r>
              <w:rPr>
                <w:rFonts w:hint="eastAsia" w:ascii="新宋体" w:hAnsi="新宋体" w:eastAsia="新宋体"/>
                <w:b/>
                <w:szCs w:val="21"/>
              </w:rPr>
              <w:t>货物名称</w:t>
            </w:r>
          </w:p>
        </w:tc>
        <w:tc>
          <w:tcPr>
            <w:tcW w:w="6804" w:type="dxa"/>
            <w:vAlign w:val="center"/>
          </w:tcPr>
          <w:p>
            <w:pPr>
              <w:spacing w:line="360" w:lineRule="auto"/>
              <w:jc w:val="center"/>
              <w:rPr>
                <w:rFonts w:ascii="新宋体" w:hAnsi="新宋体" w:eastAsia="新宋体"/>
                <w:b/>
                <w:szCs w:val="21"/>
              </w:rPr>
            </w:pPr>
            <w:r>
              <w:rPr>
                <w:rFonts w:hint="eastAsia" w:ascii="新宋体" w:hAnsi="新宋体" w:eastAsia="新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restart"/>
            <w:vAlign w:val="center"/>
          </w:tcPr>
          <w:p>
            <w:pPr>
              <w:spacing w:line="360" w:lineRule="auto"/>
              <w:rPr>
                <w:rFonts w:ascii="新宋体" w:hAnsi="新宋体" w:eastAsia="新宋体"/>
                <w:color w:val="auto"/>
                <w:szCs w:val="21"/>
              </w:rPr>
            </w:pPr>
            <w:r>
              <w:rPr>
                <w:rFonts w:hint="eastAsia" w:ascii="新宋体" w:hAnsi="新宋体" w:eastAsia="新宋体"/>
                <w:color w:val="auto"/>
                <w:szCs w:val="21"/>
              </w:rPr>
              <w:t>1</w:t>
            </w:r>
          </w:p>
        </w:tc>
        <w:tc>
          <w:tcPr>
            <w:tcW w:w="1418" w:type="dxa"/>
            <w:vMerge w:val="restart"/>
            <w:vAlign w:val="center"/>
          </w:tcPr>
          <w:p>
            <w:pPr>
              <w:spacing w:line="360" w:lineRule="auto"/>
              <w:rPr>
                <w:rFonts w:ascii="新宋体" w:hAnsi="新宋体" w:eastAsia="新宋体"/>
                <w:color w:val="auto"/>
                <w:szCs w:val="21"/>
              </w:rPr>
            </w:pPr>
            <w:r>
              <w:rPr>
                <w:rFonts w:hint="eastAsia" w:ascii="新宋体" w:hAnsi="新宋体" w:eastAsia="新宋体" w:cs="宋体"/>
                <w:color w:val="auto"/>
                <w:kern w:val="0"/>
                <w:szCs w:val="21"/>
              </w:rPr>
              <w:t>双色红外激光成像仪</w:t>
            </w: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1.1</w:t>
            </w:r>
            <w:r>
              <w:rPr>
                <w:rFonts w:hint="eastAsia" w:ascii="新宋体" w:hAnsi="新宋体" w:eastAsia="新宋体"/>
                <w:color w:val="auto"/>
                <w:szCs w:val="21"/>
              </w:rPr>
              <w:t xml:space="preserve"> </w:t>
            </w:r>
            <w:r>
              <w:rPr>
                <w:rFonts w:ascii="新宋体" w:hAnsi="新宋体" w:eastAsia="新宋体"/>
                <w:color w:val="auto"/>
                <w:szCs w:val="21"/>
              </w:rPr>
              <w:t>近红外荧光检测的激光扫描系统，包括700nm和800nm双检测通道，激发波长分别</w:t>
            </w:r>
            <w:r>
              <w:rPr>
                <w:rFonts w:hint="eastAsia" w:ascii="新宋体" w:hAnsi="新宋体" w:eastAsia="新宋体"/>
                <w:color w:val="auto"/>
                <w:szCs w:val="21"/>
              </w:rPr>
              <w:t>≥</w:t>
            </w:r>
            <w:r>
              <w:rPr>
                <w:rFonts w:ascii="新宋体" w:hAnsi="新宋体" w:eastAsia="新宋体"/>
                <w:color w:val="auto"/>
                <w:szCs w:val="21"/>
              </w:rPr>
              <w:t>685nm和</w:t>
            </w:r>
            <w:r>
              <w:rPr>
                <w:rFonts w:hint="eastAsia" w:ascii="新宋体" w:hAnsi="新宋体" w:eastAsia="新宋体"/>
                <w:color w:val="auto"/>
                <w:szCs w:val="21"/>
              </w:rPr>
              <w:t>≥</w:t>
            </w:r>
            <w:r>
              <w:rPr>
                <w:rFonts w:ascii="新宋体" w:hAnsi="新宋体" w:eastAsia="新宋体"/>
                <w:color w:val="auto"/>
                <w:szCs w:val="21"/>
              </w:rPr>
              <w:t>785nm</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 xml:space="preserve">1.2 </w:t>
            </w:r>
            <w:r>
              <w:rPr>
                <w:rFonts w:ascii="新宋体" w:hAnsi="新宋体" w:eastAsia="新宋体"/>
                <w:color w:val="auto"/>
                <w:szCs w:val="21"/>
              </w:rPr>
              <w:t>▲</w:t>
            </w:r>
            <w:r>
              <w:rPr>
                <w:rFonts w:hint="eastAsia" w:ascii="新宋体" w:hAnsi="新宋体" w:eastAsia="新宋体"/>
                <w:color w:val="auto"/>
                <w:szCs w:val="21"/>
              </w:rPr>
              <w:t>检测系统：</w:t>
            </w:r>
            <w:r>
              <w:rPr>
                <w:rFonts w:ascii="新宋体" w:hAnsi="新宋体" w:eastAsia="新宋体"/>
                <w:color w:val="auto"/>
                <w:szCs w:val="21"/>
              </w:rPr>
              <w:t>检测波长分别为720nm和820nm，系统兼容</w:t>
            </w:r>
            <w:r>
              <w:rPr>
                <w:rFonts w:hint="eastAsia" w:ascii="新宋体" w:hAnsi="新宋体" w:eastAsia="新宋体"/>
                <w:color w:val="auto"/>
                <w:szCs w:val="21"/>
              </w:rPr>
              <w:t>但</w:t>
            </w:r>
            <w:r>
              <w:rPr>
                <w:rFonts w:ascii="新宋体" w:hAnsi="新宋体" w:eastAsia="新宋体"/>
                <w:color w:val="auto"/>
                <w:szCs w:val="21"/>
              </w:rPr>
              <w:t>不限于IRDye 680、IRDye 800CW、DyLight 680、DyLight 800、Alexa Fluor 680、Qdots 705及Qdots 800等近红外荧光染料</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1.3</w:t>
            </w:r>
            <w:r>
              <w:rPr>
                <w:rFonts w:hint="eastAsia" w:ascii="新宋体" w:hAnsi="新宋体" w:eastAsia="新宋体"/>
                <w:color w:val="auto"/>
                <w:szCs w:val="21"/>
              </w:rPr>
              <w:t xml:space="preserve"> </w:t>
            </w:r>
            <w:r>
              <w:rPr>
                <w:rFonts w:ascii="新宋体" w:hAnsi="新宋体" w:eastAsia="新宋体"/>
                <w:color w:val="auto"/>
                <w:szCs w:val="21"/>
              </w:rPr>
              <w:t>光源</w:t>
            </w:r>
            <w:r>
              <w:rPr>
                <w:rFonts w:hint="eastAsia" w:ascii="新宋体" w:hAnsi="新宋体" w:eastAsia="新宋体"/>
                <w:color w:val="auto"/>
                <w:szCs w:val="21"/>
              </w:rPr>
              <w:t>：</w:t>
            </w:r>
            <w:r>
              <w:rPr>
                <w:rFonts w:ascii="新宋体" w:hAnsi="新宋体" w:eastAsia="新宋体"/>
                <w:color w:val="auto"/>
                <w:szCs w:val="21"/>
              </w:rPr>
              <w:t>≥2根独立的波长特异性的激光器，使用寿命为40000小时，激发强度可调</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 xml:space="preserve">1.4 </w:t>
            </w:r>
            <w:r>
              <w:rPr>
                <w:rFonts w:ascii="新宋体" w:hAnsi="新宋体" w:eastAsia="新宋体"/>
                <w:color w:val="auto"/>
                <w:szCs w:val="21"/>
              </w:rPr>
              <w:t>检测器</w:t>
            </w:r>
            <w:r>
              <w:rPr>
                <w:rFonts w:hint="eastAsia" w:ascii="新宋体" w:hAnsi="新宋体" w:eastAsia="新宋体"/>
                <w:color w:val="auto"/>
                <w:szCs w:val="21"/>
              </w:rPr>
              <w:t>：</w:t>
            </w:r>
            <w:r>
              <w:rPr>
                <w:rFonts w:ascii="新宋体" w:hAnsi="新宋体" w:eastAsia="新宋体"/>
                <w:color w:val="auto"/>
                <w:szCs w:val="21"/>
              </w:rPr>
              <w:t>≥2个独立的雪崩式光电二极管检测器</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1.5</w:t>
            </w:r>
            <w:r>
              <w:rPr>
                <w:rFonts w:hint="eastAsia" w:ascii="新宋体" w:hAnsi="新宋体" w:eastAsia="新宋体"/>
                <w:color w:val="auto"/>
                <w:szCs w:val="21"/>
              </w:rPr>
              <w:t xml:space="preserve"> </w:t>
            </w:r>
            <w:r>
              <w:rPr>
                <w:rFonts w:ascii="新宋体" w:hAnsi="新宋体" w:eastAsia="新宋体"/>
                <w:color w:val="auto"/>
                <w:szCs w:val="21"/>
              </w:rPr>
              <w:t>具备独立的激发光和发射光通道，通道波长间隔</w:t>
            </w:r>
            <w:r>
              <w:rPr>
                <w:rFonts w:hint="eastAsia" w:ascii="新宋体" w:hAnsi="新宋体" w:eastAsia="新宋体"/>
                <w:color w:val="auto"/>
                <w:szCs w:val="21"/>
              </w:rPr>
              <w:t>≥</w:t>
            </w:r>
            <w:r>
              <w:rPr>
                <w:rFonts w:ascii="新宋体" w:hAnsi="新宋体" w:eastAsia="新宋体"/>
                <w:color w:val="auto"/>
                <w:szCs w:val="21"/>
              </w:rPr>
              <w:t>100nm，无光谱干涉；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1.6</w:t>
            </w:r>
            <w:r>
              <w:rPr>
                <w:rFonts w:hint="eastAsia" w:ascii="新宋体" w:hAnsi="新宋体" w:eastAsia="新宋体"/>
                <w:color w:val="auto"/>
                <w:szCs w:val="21"/>
              </w:rPr>
              <w:t xml:space="preserve"> </w:t>
            </w:r>
            <w:r>
              <w:rPr>
                <w:rFonts w:ascii="新宋体" w:hAnsi="新宋体" w:eastAsia="新宋体"/>
                <w:color w:val="auto"/>
                <w:szCs w:val="21"/>
              </w:rPr>
              <w:t>700nm和800nm双通道同时扫描，同时输出，从而可以更准确的量化分析实验结果；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1.7</w:t>
            </w:r>
            <w:r>
              <w:rPr>
                <w:rFonts w:hint="eastAsia" w:ascii="新宋体" w:hAnsi="新宋体" w:eastAsia="新宋体"/>
                <w:color w:val="auto"/>
                <w:szCs w:val="21"/>
              </w:rPr>
              <w:t xml:space="preserve"> 蛋白检测</w:t>
            </w:r>
            <w:r>
              <w:rPr>
                <w:rFonts w:ascii="新宋体" w:hAnsi="新宋体" w:eastAsia="新宋体"/>
                <w:color w:val="auto"/>
                <w:szCs w:val="21"/>
              </w:rPr>
              <w:t>灵敏度：可检测到</w:t>
            </w:r>
            <w:r>
              <w:rPr>
                <w:rFonts w:hint="eastAsia" w:ascii="新宋体" w:hAnsi="新宋体" w:eastAsia="新宋体"/>
                <w:color w:val="auto"/>
                <w:szCs w:val="21"/>
              </w:rPr>
              <w:t>≤</w:t>
            </w:r>
            <w:r>
              <w:rPr>
                <w:rFonts w:ascii="新宋体" w:hAnsi="新宋体" w:eastAsia="新宋体"/>
                <w:color w:val="auto"/>
                <w:szCs w:val="21"/>
              </w:rPr>
              <w:t>1.2 pg的Western Blot印记膜上的目标蛋白</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 xml:space="preserve">1.8 </w:t>
            </w:r>
            <w:r>
              <w:rPr>
                <w:rFonts w:ascii="新宋体" w:hAnsi="新宋体" w:eastAsia="新宋体"/>
                <w:color w:val="auto"/>
                <w:szCs w:val="21"/>
              </w:rPr>
              <w:t>DNA</w:t>
            </w:r>
            <w:r>
              <w:rPr>
                <w:rFonts w:hint="eastAsia" w:ascii="新宋体" w:hAnsi="新宋体" w:eastAsia="新宋体"/>
                <w:color w:val="auto"/>
                <w:szCs w:val="21"/>
              </w:rPr>
              <w:t>检测灵敏度：</w:t>
            </w:r>
            <w:r>
              <w:rPr>
                <w:rFonts w:ascii="新宋体" w:hAnsi="新宋体" w:eastAsia="新宋体"/>
                <w:color w:val="auto"/>
                <w:szCs w:val="21"/>
              </w:rPr>
              <w:t>可检测到</w:t>
            </w:r>
            <w:r>
              <w:rPr>
                <w:rFonts w:hint="eastAsia" w:ascii="新宋体" w:hAnsi="新宋体" w:eastAsia="新宋体"/>
                <w:color w:val="auto"/>
                <w:szCs w:val="21"/>
              </w:rPr>
              <w:t>≤</w:t>
            </w:r>
            <w:r>
              <w:rPr>
                <w:rFonts w:ascii="新宋体" w:hAnsi="新宋体" w:eastAsia="新宋体"/>
                <w:color w:val="auto"/>
                <w:szCs w:val="21"/>
              </w:rPr>
              <w:t xml:space="preserve">10 fmol的聚丙烯酰胺凝胶上的双链DNA探针。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1.9</w:t>
            </w:r>
            <w:r>
              <w:rPr>
                <w:rFonts w:hint="eastAsia" w:ascii="新宋体" w:hAnsi="新宋体" w:eastAsia="新宋体"/>
                <w:color w:val="auto"/>
                <w:szCs w:val="21"/>
              </w:rPr>
              <w:t xml:space="preserve"> </w:t>
            </w:r>
            <w:r>
              <w:rPr>
                <w:rFonts w:ascii="新宋体" w:hAnsi="新宋体" w:eastAsia="新宋体"/>
                <w:color w:val="auto"/>
                <w:szCs w:val="21"/>
              </w:rPr>
              <w:t>动态范围：检测信号强度可达≥6个数量级，信号强度与样本浓度的相关性≥0.998；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1.10</w:t>
            </w:r>
            <w:r>
              <w:rPr>
                <w:rFonts w:hint="eastAsia" w:ascii="新宋体" w:hAnsi="新宋体" w:eastAsia="新宋体"/>
                <w:color w:val="auto"/>
                <w:szCs w:val="21"/>
              </w:rPr>
              <w:t xml:space="preserve"> </w:t>
            </w:r>
            <w:r>
              <w:rPr>
                <w:rFonts w:ascii="新宋体" w:hAnsi="新宋体" w:eastAsia="新宋体"/>
                <w:color w:val="auto"/>
                <w:szCs w:val="21"/>
              </w:rPr>
              <w:t>比特深度：≥22bit</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1.11</w:t>
            </w:r>
            <w:r>
              <w:rPr>
                <w:rFonts w:hint="eastAsia" w:ascii="新宋体" w:hAnsi="新宋体" w:eastAsia="新宋体"/>
                <w:color w:val="auto"/>
                <w:szCs w:val="21"/>
              </w:rPr>
              <w:t xml:space="preserve"> </w:t>
            </w:r>
            <w:r>
              <w:rPr>
                <w:rFonts w:ascii="新宋体" w:hAnsi="新宋体" w:eastAsia="新宋体"/>
                <w:color w:val="auto"/>
                <w:szCs w:val="21"/>
              </w:rPr>
              <w:t>扫描面积：≥25×25cm，用户可根据样品摆放位置自定义扫描区域</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1.12</w:t>
            </w:r>
            <w:r>
              <w:rPr>
                <w:rFonts w:hint="eastAsia" w:ascii="新宋体" w:hAnsi="新宋体" w:eastAsia="新宋体"/>
                <w:color w:val="auto"/>
                <w:szCs w:val="21"/>
              </w:rPr>
              <w:t xml:space="preserve"> </w:t>
            </w:r>
            <w:r>
              <w:rPr>
                <w:rFonts w:ascii="新宋体" w:hAnsi="新宋体" w:eastAsia="新宋体"/>
                <w:color w:val="auto"/>
                <w:szCs w:val="21"/>
              </w:rPr>
              <w:t>扫描速度：5-40cm/秒，扫描速度可根据分辨率自动调节；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1.13</w:t>
            </w:r>
            <w:r>
              <w:rPr>
                <w:rFonts w:hint="eastAsia" w:ascii="新宋体" w:hAnsi="新宋体" w:eastAsia="新宋体"/>
                <w:color w:val="auto"/>
                <w:szCs w:val="21"/>
              </w:rPr>
              <w:t xml:space="preserve"> </w:t>
            </w:r>
            <w:r>
              <w:rPr>
                <w:rFonts w:ascii="新宋体" w:hAnsi="新宋体" w:eastAsia="新宋体"/>
                <w:color w:val="auto"/>
                <w:szCs w:val="21"/>
              </w:rPr>
              <w:t>扫描介质</w:t>
            </w:r>
            <w:r>
              <w:rPr>
                <w:rFonts w:hint="eastAsia" w:ascii="新宋体" w:hAnsi="新宋体" w:eastAsia="新宋体"/>
                <w:color w:val="auto"/>
                <w:szCs w:val="21"/>
              </w:rPr>
              <w:t>兼容但不限于</w:t>
            </w:r>
            <w:r>
              <w:rPr>
                <w:rFonts w:ascii="新宋体" w:hAnsi="新宋体" w:eastAsia="新宋体"/>
                <w:color w:val="auto"/>
                <w:szCs w:val="21"/>
              </w:rPr>
              <w:t>NC膜、PVDF膜、1-6块96/384微孔板、琼脂糖凝胶、“三明治”PAGE胶、裸PAGE胶、蛋白质芯片、组织器官切片等；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1.14</w:t>
            </w:r>
            <w:r>
              <w:rPr>
                <w:rFonts w:hint="eastAsia" w:ascii="新宋体" w:hAnsi="新宋体" w:eastAsia="新宋体"/>
                <w:color w:val="auto"/>
                <w:szCs w:val="21"/>
              </w:rPr>
              <w:t xml:space="preserve"> </w:t>
            </w:r>
            <w:r>
              <w:rPr>
                <w:rFonts w:ascii="新宋体" w:hAnsi="新宋体" w:eastAsia="新宋体"/>
                <w:color w:val="auto"/>
                <w:szCs w:val="21"/>
              </w:rPr>
              <w:t>扫描分辨率：21μm-337μm</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 xml:space="preserve">1.15 </w:t>
            </w:r>
            <w:r>
              <w:rPr>
                <w:rFonts w:ascii="新宋体" w:hAnsi="新宋体" w:eastAsia="新宋体"/>
                <w:color w:val="auto"/>
                <w:szCs w:val="21"/>
              </w:rPr>
              <w:t>扫描焦距位0-4mm可调，用户可根据不同的介质类型选择最佳的扫描焦距</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 xml:space="preserve">1.16 </w:t>
            </w:r>
            <w:r>
              <w:rPr>
                <w:rFonts w:ascii="新宋体" w:hAnsi="新宋体" w:eastAsia="新宋体"/>
                <w:color w:val="auto"/>
                <w:szCs w:val="21"/>
              </w:rPr>
              <w:t>可提供符合JBC等科学杂志要求的至少5种定量Western Blot以及均一化等相关protocol；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color w:val="auto"/>
                <w:szCs w:val="21"/>
              </w:rPr>
              <w:t xml:space="preserve">1.17 </w:t>
            </w:r>
            <w:r>
              <w:rPr>
                <w:rFonts w:ascii="新宋体" w:hAnsi="新宋体" w:eastAsia="新宋体"/>
                <w:color w:val="auto"/>
                <w:szCs w:val="21"/>
              </w:rPr>
              <w:t>▲配套的IRDye 近红外荧光染料通过FDA DMF</w:t>
            </w:r>
            <w:r>
              <w:rPr>
                <w:rFonts w:hint="eastAsia" w:ascii="新宋体" w:hAnsi="新宋体" w:eastAsia="新宋体"/>
                <w:color w:val="auto"/>
                <w:szCs w:val="21"/>
              </w:rPr>
              <w:t>认证</w:t>
            </w:r>
            <w:r>
              <w:rPr>
                <w:rFonts w:ascii="新宋体" w:hAnsi="新宋体" w:eastAsia="新宋体"/>
                <w:color w:val="auto"/>
                <w:szCs w:val="21"/>
              </w:rPr>
              <w:t>，并提供相关证明文件；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 xml:space="preserve">1.18 </w:t>
            </w:r>
            <w:r>
              <w:rPr>
                <w:rFonts w:ascii="新宋体" w:hAnsi="新宋体" w:eastAsia="新宋体"/>
                <w:color w:val="auto"/>
                <w:szCs w:val="21"/>
              </w:rPr>
              <w:t>包括</w:t>
            </w:r>
            <w:r>
              <w:rPr>
                <w:rFonts w:hint="eastAsia" w:ascii="新宋体" w:hAnsi="新宋体" w:eastAsia="新宋体"/>
                <w:color w:val="auto"/>
                <w:szCs w:val="21"/>
              </w:rPr>
              <w:t>但不限于</w:t>
            </w:r>
            <w:r>
              <w:rPr>
                <w:rFonts w:ascii="新宋体" w:hAnsi="新宋体" w:eastAsia="新宋体"/>
                <w:color w:val="auto"/>
                <w:szCs w:val="21"/>
              </w:rPr>
              <w:t>双色Western Blot、双色微孔板In-Cell Western、双色EMSA、Southern Blot、Northern Blot、考马斯蛋白质凝胶扫描、Cyto60 DNA凝胶扫描、蛋白质芯片扫描、组织器官切片扫描、小鼠扫描等基于近红外荧光检测的应用</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 xml:space="preserve">1.19 </w:t>
            </w:r>
            <w:r>
              <w:rPr>
                <w:rFonts w:ascii="新宋体" w:hAnsi="新宋体" w:eastAsia="新宋体"/>
                <w:color w:val="auto"/>
                <w:szCs w:val="21"/>
              </w:rPr>
              <w:t>EMSA分析：用红外荧光标记替代传统的同位素标记研究蛋白和核酸的相互作用，使用更简便、更安全</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 xml:space="preserve">1.20 </w:t>
            </w:r>
            <w:r>
              <w:rPr>
                <w:rFonts w:ascii="新宋体" w:hAnsi="新宋体" w:eastAsia="新宋体"/>
                <w:color w:val="auto"/>
                <w:szCs w:val="21"/>
              </w:rPr>
              <w:t>▲系统可升级进行小动物活体成像，可容纳</w:t>
            </w:r>
            <w:r>
              <w:rPr>
                <w:rFonts w:hint="eastAsia" w:ascii="新宋体" w:hAnsi="新宋体" w:eastAsia="新宋体"/>
                <w:color w:val="auto"/>
                <w:szCs w:val="21"/>
              </w:rPr>
              <w:t>≥</w:t>
            </w:r>
            <w:r>
              <w:rPr>
                <w:rFonts w:ascii="新宋体" w:hAnsi="新宋体" w:eastAsia="新宋体"/>
                <w:color w:val="auto"/>
                <w:szCs w:val="21"/>
              </w:rPr>
              <w:t>3只小鼠或大鼠，可方便装卸于主机扫描屏之上</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color w:val="auto"/>
                <w:szCs w:val="21"/>
              </w:rPr>
              <w:t xml:space="preserve">1.21 </w:t>
            </w:r>
            <w:r>
              <w:rPr>
                <w:rFonts w:ascii="新宋体" w:hAnsi="新宋体" w:eastAsia="新宋体"/>
                <w:color w:val="auto"/>
                <w:szCs w:val="21"/>
              </w:rPr>
              <w:t>▲具备独立的智能化控制软件和分析验证软件，共两套软件；</w:t>
            </w:r>
            <w:r>
              <w:rPr>
                <w:rFonts w:hint="eastAsia" w:ascii="新宋体" w:hAnsi="新宋体" w:eastAsia="新宋体"/>
                <w:color w:val="auto"/>
                <w:szCs w:val="21"/>
              </w:rPr>
              <w:t>需提供说明材料；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 xml:space="preserve">1.22 </w:t>
            </w:r>
            <w:r>
              <w:rPr>
                <w:rFonts w:ascii="新宋体" w:hAnsi="新宋体" w:eastAsia="新宋体"/>
                <w:color w:val="auto"/>
                <w:szCs w:val="21"/>
              </w:rPr>
              <w:t>智能化控制软件可实现自动扫描功能，可自动调节最佳扫描参数，节省摸索时间，得出最佳扫描结果；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 xml:space="preserve">1.23 </w:t>
            </w:r>
            <w:r>
              <w:rPr>
                <w:rFonts w:ascii="新宋体" w:hAnsi="新宋体" w:eastAsia="新宋体"/>
                <w:color w:val="auto"/>
                <w:szCs w:val="21"/>
              </w:rPr>
              <w:t>智能化控制软件可实现课题组或项目数据分组管理功能；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color w:val="auto"/>
                <w:szCs w:val="21"/>
              </w:rPr>
              <w:t xml:space="preserve">1.24 </w:t>
            </w:r>
            <w:r>
              <w:rPr>
                <w:rFonts w:ascii="新宋体" w:hAnsi="新宋体" w:eastAsia="新宋体"/>
                <w:color w:val="auto"/>
                <w:szCs w:val="21"/>
              </w:rPr>
              <w:t>▲验证分析软件</w:t>
            </w:r>
            <w:r>
              <w:rPr>
                <w:rFonts w:hint="eastAsia" w:ascii="新宋体" w:hAnsi="新宋体" w:eastAsia="新宋体"/>
                <w:color w:val="auto"/>
                <w:szCs w:val="21"/>
              </w:rPr>
              <w:t>须获</w:t>
            </w:r>
            <w:r>
              <w:rPr>
                <w:rFonts w:ascii="新宋体" w:hAnsi="新宋体" w:eastAsia="新宋体"/>
                <w:color w:val="auto"/>
                <w:szCs w:val="21"/>
              </w:rPr>
              <w:t>Nature、JBC等杂志社</w:t>
            </w:r>
            <w:r>
              <w:rPr>
                <w:rFonts w:hint="eastAsia" w:ascii="新宋体" w:hAnsi="新宋体" w:eastAsia="新宋体"/>
                <w:color w:val="auto"/>
                <w:szCs w:val="21"/>
              </w:rPr>
              <w:t>认可</w:t>
            </w:r>
            <w:r>
              <w:rPr>
                <w:rFonts w:ascii="新宋体" w:hAnsi="新宋体" w:eastAsia="新宋体"/>
                <w:color w:val="auto"/>
                <w:szCs w:val="21"/>
              </w:rPr>
              <w:t>，所有分析数据及图像都包含在一个数据包中并且可直接提交给杂志社或分享给其他人员，获得符合期刊杂志发表要求的高质量数据；</w:t>
            </w:r>
            <w:r>
              <w:rPr>
                <w:rFonts w:hint="eastAsia" w:ascii="新宋体" w:hAnsi="新宋体" w:eastAsia="新宋体"/>
                <w:color w:val="auto"/>
                <w:szCs w:val="21"/>
              </w:rPr>
              <w:t>需</w:t>
            </w:r>
            <w:r>
              <w:rPr>
                <w:rFonts w:ascii="新宋体" w:hAnsi="新宋体" w:eastAsia="新宋体"/>
                <w:color w:val="auto"/>
                <w:szCs w:val="21"/>
              </w:rPr>
              <w:t>提供相关</w:t>
            </w:r>
            <w:r>
              <w:rPr>
                <w:rFonts w:hint="eastAsia" w:ascii="新宋体" w:hAnsi="新宋体" w:eastAsia="新宋体"/>
                <w:color w:val="auto"/>
                <w:szCs w:val="21"/>
              </w:rPr>
              <w:t>证</w:t>
            </w:r>
            <w:r>
              <w:rPr>
                <w:rFonts w:ascii="新宋体" w:hAnsi="新宋体" w:eastAsia="新宋体"/>
                <w:color w:val="auto"/>
                <w:szCs w:val="21"/>
              </w:rPr>
              <w:t>明</w:t>
            </w:r>
            <w:r>
              <w:rPr>
                <w:rFonts w:hint="eastAsia" w:ascii="新宋体" w:hAnsi="新宋体" w:eastAsia="新宋体"/>
                <w:color w:val="auto"/>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 xml:space="preserve">1.25 </w:t>
            </w:r>
            <w:r>
              <w:rPr>
                <w:rFonts w:ascii="新宋体" w:hAnsi="新宋体" w:eastAsia="新宋体"/>
                <w:color w:val="auto"/>
                <w:szCs w:val="21"/>
              </w:rPr>
              <w:t>▲分析验证软件包含</w:t>
            </w:r>
            <w:r>
              <w:rPr>
                <w:rFonts w:hint="eastAsia" w:ascii="新宋体" w:hAnsi="新宋体" w:eastAsia="新宋体"/>
                <w:color w:val="auto"/>
                <w:szCs w:val="21"/>
              </w:rPr>
              <w:t>但不限于</w:t>
            </w:r>
            <w:r>
              <w:rPr>
                <w:rFonts w:ascii="新宋体" w:hAnsi="新宋体" w:eastAsia="新宋体"/>
                <w:color w:val="auto"/>
                <w:szCs w:val="21"/>
              </w:rPr>
              <w:t>：抗体验证、看家蛋白（HKP）验证、共同线性范围验证三种验证方法</w:t>
            </w:r>
            <w:r>
              <w:rPr>
                <w:rFonts w:hint="eastAsia" w:ascii="新宋体" w:hAnsi="新宋体" w:eastAsia="新宋体"/>
                <w:color w:val="auto"/>
                <w:szCs w:val="21"/>
              </w:rPr>
              <w:t>，</w:t>
            </w:r>
            <w:r>
              <w:rPr>
                <w:rFonts w:ascii="新宋体" w:hAnsi="新宋体" w:eastAsia="新宋体"/>
                <w:color w:val="auto"/>
                <w:szCs w:val="21"/>
              </w:rPr>
              <w:t>以上分析方式全自动进行，分析时间</w:t>
            </w:r>
            <w:r>
              <w:rPr>
                <w:rFonts w:hint="eastAsia" w:ascii="新宋体" w:hAnsi="新宋体" w:eastAsia="新宋体"/>
                <w:color w:val="auto"/>
                <w:szCs w:val="21"/>
              </w:rPr>
              <w:t>≤</w:t>
            </w:r>
            <w:r>
              <w:rPr>
                <w:rFonts w:ascii="新宋体" w:hAnsi="新宋体" w:eastAsia="新宋体"/>
                <w:color w:val="auto"/>
                <w:szCs w:val="21"/>
              </w:rPr>
              <w:t>2min；</w:t>
            </w:r>
            <w:r>
              <w:rPr>
                <w:rFonts w:hint="eastAsia" w:ascii="新宋体" w:hAnsi="新宋体" w:eastAsia="新宋体"/>
                <w:color w:val="auto"/>
                <w:szCs w:val="21"/>
              </w:rPr>
              <w:t>需</w:t>
            </w:r>
            <w:r>
              <w:rPr>
                <w:rFonts w:ascii="新宋体" w:hAnsi="新宋体" w:eastAsia="新宋体"/>
                <w:color w:val="auto"/>
                <w:szCs w:val="21"/>
              </w:rPr>
              <w:t>提供相关</w:t>
            </w:r>
            <w:r>
              <w:rPr>
                <w:rFonts w:hint="eastAsia" w:ascii="新宋体" w:hAnsi="新宋体" w:eastAsia="新宋体"/>
                <w:color w:val="auto"/>
                <w:szCs w:val="21"/>
              </w:rPr>
              <w:t>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 xml:space="preserve">1.26 </w:t>
            </w:r>
            <w:r>
              <w:rPr>
                <w:rFonts w:ascii="新宋体" w:hAnsi="新宋体" w:eastAsia="新宋体"/>
                <w:color w:val="auto"/>
                <w:szCs w:val="21"/>
              </w:rPr>
              <w:t>分析验证软件包含但不限于以下几种分析方法：自动均一化分析，自动重复性分析、全自动统计学分析功能</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 xml:space="preserve">1.27 </w:t>
            </w:r>
            <w:r>
              <w:rPr>
                <w:rFonts w:ascii="新宋体" w:hAnsi="新宋体" w:eastAsia="新宋体"/>
                <w:color w:val="auto"/>
                <w:szCs w:val="21"/>
              </w:rPr>
              <w:t>数据分析：包括但不限于条带分子量自动定义、定量分析、不规则边界定义等；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 xml:space="preserve">1.28 </w:t>
            </w:r>
            <w:r>
              <w:rPr>
                <w:rFonts w:ascii="新宋体" w:hAnsi="新宋体" w:eastAsia="新宋体"/>
                <w:color w:val="auto"/>
                <w:szCs w:val="21"/>
              </w:rPr>
              <w:t>指示监控上样转膜功能：</w:t>
            </w:r>
            <w:r>
              <w:rPr>
                <w:rFonts w:hint="eastAsia" w:ascii="新宋体" w:hAnsi="新宋体" w:eastAsia="新宋体"/>
                <w:color w:val="auto"/>
                <w:szCs w:val="21"/>
              </w:rPr>
              <w:t>包括但不限于</w:t>
            </w:r>
            <w:r>
              <w:rPr>
                <w:rFonts w:ascii="新宋体" w:hAnsi="新宋体" w:eastAsia="新宋体"/>
                <w:color w:val="auto"/>
                <w:szCs w:val="21"/>
              </w:rPr>
              <w:t>指示上样差异、转膜差异，监控上样、转膜等过程；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 xml:space="preserve">1.29 </w:t>
            </w:r>
            <w:r>
              <w:rPr>
                <w:rFonts w:ascii="新宋体" w:hAnsi="新宋体" w:eastAsia="新宋体"/>
                <w:color w:val="auto"/>
                <w:szCs w:val="21"/>
              </w:rPr>
              <w:t>配有针对In-Cell Western的专用分析软件；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 xml:space="preserve">1.30 </w:t>
            </w:r>
            <w:r>
              <w:rPr>
                <w:rFonts w:ascii="新宋体" w:hAnsi="新宋体" w:eastAsia="新宋体"/>
                <w:color w:val="auto"/>
                <w:szCs w:val="21"/>
              </w:rPr>
              <w:t>.网络协议：兼容但不限于TCP/IP协议；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color w:val="auto"/>
                <w:szCs w:val="21"/>
              </w:rPr>
            </w:pPr>
            <w:r>
              <w:rPr>
                <w:rFonts w:hint="eastAsia" w:ascii="新宋体" w:hAnsi="新宋体" w:eastAsia="新宋体"/>
                <w:bCs/>
                <w:color w:val="auto"/>
                <w:szCs w:val="21"/>
              </w:rPr>
              <w:t xml:space="preserve">1.31 </w:t>
            </w:r>
            <w:r>
              <w:rPr>
                <w:rFonts w:ascii="新宋体" w:hAnsi="新宋体" w:eastAsia="新宋体"/>
                <w:color w:val="auto"/>
                <w:szCs w:val="21"/>
              </w:rPr>
              <w:t>计算机工作站配置：不低于6代英特尔酷睿i7处理器，≥8GB DDR4-2400内存，≥128G固态硬盘，≥1TB硬盘，≥24寸液晶显示器</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9" w:type="dxa"/>
            <w:vMerge w:val="continue"/>
            <w:vAlign w:val="center"/>
          </w:tcPr>
          <w:p>
            <w:pPr>
              <w:spacing w:line="360" w:lineRule="auto"/>
              <w:rPr>
                <w:rFonts w:ascii="新宋体" w:hAnsi="新宋体" w:eastAsia="新宋体"/>
                <w:color w:val="auto"/>
                <w:szCs w:val="21"/>
              </w:rPr>
            </w:pPr>
          </w:p>
        </w:tc>
        <w:tc>
          <w:tcPr>
            <w:tcW w:w="1418" w:type="dxa"/>
            <w:vMerge w:val="continue"/>
          </w:tcPr>
          <w:p>
            <w:pPr>
              <w:spacing w:line="360" w:lineRule="auto"/>
              <w:rPr>
                <w:rFonts w:ascii="新宋体" w:hAnsi="新宋体" w:eastAsia="新宋体"/>
                <w:color w:val="auto"/>
                <w:szCs w:val="21"/>
              </w:rPr>
            </w:pPr>
          </w:p>
        </w:tc>
        <w:tc>
          <w:tcPr>
            <w:tcW w:w="6804" w:type="dxa"/>
          </w:tcPr>
          <w:p>
            <w:pPr>
              <w:spacing w:line="360" w:lineRule="auto"/>
              <w:rPr>
                <w:rFonts w:ascii="新宋体" w:hAnsi="新宋体" w:eastAsia="新宋体"/>
                <w:bCs/>
                <w:color w:val="auto"/>
                <w:szCs w:val="21"/>
              </w:rPr>
            </w:pPr>
            <w:r>
              <w:rPr>
                <w:rFonts w:hint="eastAsia" w:ascii="新宋体" w:hAnsi="新宋体" w:eastAsia="新宋体"/>
                <w:bCs/>
                <w:color w:val="auto"/>
                <w:szCs w:val="21"/>
              </w:rPr>
              <w:t>1.32</w:t>
            </w:r>
            <w:r>
              <w:rPr>
                <w:rFonts w:hint="eastAsia" w:ascii="新宋体" w:hAnsi="新宋体" w:eastAsia="新宋体"/>
                <w:color w:val="auto"/>
                <w:szCs w:val="21"/>
              </w:rPr>
              <w:t xml:space="preserve"> 配置清单：主机一台；分析软件一套；开机试剂盒1个；电脑工作站1台。</w:t>
            </w:r>
          </w:p>
        </w:tc>
      </w:tr>
    </w:tbl>
    <w:p>
      <w:pPr>
        <w:spacing w:line="360" w:lineRule="auto"/>
        <w:rPr>
          <w:rFonts w:ascii="新宋体" w:hAnsi="新宋体" w:eastAsia="新宋体"/>
          <w:szCs w:val="21"/>
        </w:rPr>
      </w:pPr>
      <w:r>
        <w:rPr>
          <w:rFonts w:hint="eastAsia" w:ascii="新宋体" w:hAnsi="新宋体" w:eastAsia="新宋体"/>
          <w:szCs w:val="21"/>
        </w:rPr>
        <w:t>说明：1、带“</w:t>
      </w:r>
      <w:r>
        <w:rPr>
          <w:rFonts w:hint="eastAsia" w:ascii="新宋体" w:hAnsi="新宋体" w:eastAsia="新宋体" w:cs="宋体"/>
          <w:szCs w:val="21"/>
        </w:rPr>
        <w:t>★</w:t>
      </w:r>
      <w:r>
        <w:rPr>
          <w:rFonts w:hint="eastAsia" w:ascii="新宋体" w:hAnsi="新宋体" w:eastAsia="新宋体"/>
          <w:szCs w:val="21"/>
        </w:rPr>
        <w:t>”指标项为关键参数，如出现负偏离，将被视为未实质性满足招标文件要求作投标无效处理。带“</w:t>
      </w:r>
      <w:r>
        <w:rPr>
          <w:rFonts w:ascii="新宋体" w:hAnsi="新宋体" w:eastAsia="新宋体"/>
          <w:szCs w:val="21"/>
        </w:rPr>
        <w:t>▲</w:t>
      </w:r>
      <w:r>
        <w:rPr>
          <w:rFonts w:hint="eastAsia" w:ascii="新宋体" w:hAnsi="新宋体" w:eastAsia="新宋体"/>
          <w:szCs w:val="21"/>
        </w:rPr>
        <w:t xml:space="preserve">”指标项为重要参数，负偏离时依相关评分准则内容作重点扣分处理。 </w:t>
      </w:r>
    </w:p>
    <w:p>
      <w:pPr>
        <w:spacing w:line="360" w:lineRule="auto"/>
        <w:rPr>
          <w:rFonts w:ascii="新宋体" w:hAnsi="新宋体" w:eastAsia="新宋体"/>
          <w:szCs w:val="21"/>
        </w:rPr>
      </w:pPr>
      <w:r>
        <w:rPr>
          <w:rFonts w:hint="eastAsia" w:ascii="新宋体" w:hAnsi="新宋体" w:eastAsia="新宋体"/>
          <w:szCs w:val="21"/>
        </w:rPr>
        <w:t>2、招标技术要求中，用红色加粗字体标注的技术条款为要求提供证明资料的条款，共</w:t>
      </w:r>
      <w:r>
        <w:rPr>
          <w:rFonts w:ascii="新宋体" w:hAnsi="新宋体" w:eastAsia="新宋体"/>
          <w:szCs w:val="21"/>
          <w:u w:val="single"/>
        </w:rPr>
        <w:t>4</w:t>
      </w:r>
      <w:r>
        <w:rPr>
          <w:rFonts w:hint="eastAsia" w:ascii="新宋体" w:hAnsi="新宋体" w:eastAsia="新宋体"/>
          <w:szCs w:val="21"/>
        </w:rPr>
        <w:t>项，其余未要求提供证明资料的条款，无需提供相关证明资料。</w:t>
      </w:r>
    </w:p>
    <w:p>
      <w:pPr>
        <w:spacing w:line="360" w:lineRule="auto"/>
        <w:ind w:leftChars="-17" w:hanging="35" w:hangingChars="17"/>
        <w:rPr>
          <w:rFonts w:ascii="新宋体" w:hAnsi="新宋体" w:eastAsia="新宋体"/>
          <w:szCs w:val="21"/>
        </w:rPr>
      </w:pPr>
      <w:r>
        <w:rPr>
          <w:rFonts w:hint="eastAsia" w:ascii="新宋体" w:hAnsi="新宋体" w:eastAsia="新宋体"/>
          <w:szCs w:val="21"/>
        </w:rPr>
        <w:t>3、评分时，如对一项招标技术要求（以划分框为准）中的内容存在两处（或以上）负偏离的，在评分时只作一项负偏离扣分。</w:t>
      </w:r>
    </w:p>
    <w:p>
      <w:pPr>
        <w:spacing w:line="360" w:lineRule="auto"/>
        <w:ind w:leftChars="-17" w:hanging="36" w:hangingChars="17"/>
        <w:rPr>
          <w:b/>
          <w:szCs w:val="21"/>
        </w:rPr>
      </w:pPr>
    </w:p>
    <w:p>
      <w:pPr>
        <w:spacing w:line="360" w:lineRule="auto"/>
        <w:rPr>
          <w:rFonts w:ascii="新宋体" w:hAnsi="新宋体" w:eastAsia="新宋体"/>
          <w:b/>
        </w:rPr>
      </w:pPr>
      <w:r>
        <w:rPr>
          <w:rFonts w:hint="eastAsia" w:ascii="新宋体" w:hAnsi="新宋体" w:eastAsia="新宋体"/>
          <w:b/>
        </w:rPr>
        <w:t>四、商务需求</w:t>
      </w:r>
    </w:p>
    <w:p>
      <w:pPr>
        <w:spacing w:line="360" w:lineRule="auto"/>
        <w:rPr>
          <w:rFonts w:ascii="新宋体" w:hAnsi="新宋体" w:eastAsia="新宋体"/>
        </w:rPr>
      </w:pPr>
      <w:r>
        <w:rPr>
          <w:rFonts w:hint="eastAsia" w:ascii="新宋体" w:hAnsi="新宋体" w:eastAsia="新宋体"/>
        </w:rPr>
        <w:t>说明：1、带“</w:t>
      </w:r>
      <w:r>
        <w:rPr>
          <w:rFonts w:hint="eastAsia" w:ascii="新宋体" w:hAnsi="新宋体" w:eastAsia="新宋体" w:cs="宋体"/>
        </w:rPr>
        <w:t>★</w:t>
      </w:r>
      <w:r>
        <w:rPr>
          <w:rFonts w:hint="eastAsia" w:ascii="新宋体" w:hAnsi="新宋体" w:eastAsia="新宋体"/>
        </w:rPr>
        <w:t>”指标项为关键需求，如出现负偏离，将被视为未实质性满足招标文件要求作投标无效处理。</w:t>
      </w:r>
    </w:p>
    <w:p>
      <w:pPr>
        <w:spacing w:line="360" w:lineRule="auto"/>
        <w:rPr>
          <w:rFonts w:ascii="新宋体" w:hAnsi="新宋体" w:eastAsia="新宋体"/>
        </w:rPr>
      </w:pPr>
      <w:r>
        <w:rPr>
          <w:rFonts w:hint="eastAsia" w:ascii="新宋体" w:hAnsi="新宋体" w:eastAsia="新宋体"/>
        </w:rPr>
        <w:t>2、评分时，如对一项招标商务需求（以划分框为准，一个划分框是作为一项招标商务需求）中的内容存在两处（或以上）负偏离的，在评分时只作一项负偏离扣分。</w:t>
      </w:r>
    </w:p>
    <w:tbl>
      <w:tblPr>
        <w:tblStyle w:val="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trPr>
        <w:tc>
          <w:tcPr>
            <w:tcW w:w="709" w:type="dxa"/>
            <w:vAlign w:val="center"/>
          </w:tcPr>
          <w:p>
            <w:pPr>
              <w:spacing w:line="276" w:lineRule="auto"/>
              <w:jc w:val="center"/>
              <w:rPr>
                <w:rFonts w:ascii="新宋体" w:hAnsi="新宋体" w:eastAsia="新宋体"/>
                <w:b/>
                <w:szCs w:val="21"/>
              </w:rPr>
            </w:pPr>
            <w:r>
              <w:rPr>
                <w:rFonts w:hint="eastAsia" w:ascii="新宋体" w:hAnsi="新宋体" w:eastAsia="新宋体"/>
                <w:b/>
                <w:szCs w:val="21"/>
              </w:rPr>
              <w:t>序号</w:t>
            </w:r>
          </w:p>
        </w:tc>
        <w:tc>
          <w:tcPr>
            <w:tcW w:w="1843" w:type="dxa"/>
            <w:vAlign w:val="center"/>
          </w:tcPr>
          <w:p>
            <w:pPr>
              <w:spacing w:line="276" w:lineRule="auto"/>
              <w:jc w:val="center"/>
              <w:rPr>
                <w:rFonts w:ascii="新宋体" w:hAnsi="新宋体" w:eastAsia="新宋体"/>
                <w:b/>
                <w:szCs w:val="21"/>
              </w:rPr>
            </w:pPr>
            <w:r>
              <w:rPr>
                <w:rFonts w:hint="eastAsia" w:ascii="新宋体" w:hAnsi="新宋体" w:eastAsia="新宋体"/>
                <w:b/>
                <w:szCs w:val="21"/>
              </w:rPr>
              <w:t>目录</w:t>
            </w:r>
          </w:p>
        </w:tc>
        <w:tc>
          <w:tcPr>
            <w:tcW w:w="6379" w:type="dxa"/>
            <w:vAlign w:val="center"/>
          </w:tcPr>
          <w:p>
            <w:pPr>
              <w:spacing w:line="276" w:lineRule="auto"/>
              <w:jc w:val="center"/>
              <w:rPr>
                <w:rFonts w:ascii="新宋体" w:hAnsi="新宋体" w:eastAsia="新宋体"/>
                <w:b/>
                <w:szCs w:val="21"/>
              </w:rPr>
            </w:pPr>
            <w:r>
              <w:rPr>
                <w:rFonts w:hint="eastAsia" w:ascii="新宋体" w:hAnsi="新宋体" w:eastAsia="新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931" w:type="dxa"/>
            <w:gridSpan w:val="3"/>
            <w:vAlign w:val="center"/>
          </w:tcPr>
          <w:p>
            <w:pPr>
              <w:spacing w:line="276" w:lineRule="auto"/>
              <w:rPr>
                <w:rFonts w:ascii="新宋体" w:hAnsi="新宋体" w:eastAsia="新宋体"/>
                <w:szCs w:val="21"/>
              </w:rPr>
            </w:pPr>
            <w:r>
              <w:rPr>
                <w:rFonts w:hint="eastAsia" w:ascii="新宋体" w:hAnsi="新宋体" w:eastAsia="新宋体"/>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709" w:type="dxa"/>
            <w:vAlign w:val="center"/>
          </w:tcPr>
          <w:p>
            <w:pPr>
              <w:spacing w:line="276" w:lineRule="auto"/>
              <w:jc w:val="center"/>
              <w:rPr>
                <w:rFonts w:ascii="新宋体" w:hAnsi="新宋体" w:eastAsia="新宋体"/>
                <w:szCs w:val="21"/>
              </w:rPr>
            </w:pPr>
            <w:r>
              <w:rPr>
                <w:rFonts w:hint="eastAsia" w:ascii="新宋体" w:hAnsi="新宋体" w:eastAsia="新宋体"/>
                <w:szCs w:val="21"/>
              </w:rPr>
              <w:t>1</w:t>
            </w:r>
          </w:p>
        </w:tc>
        <w:tc>
          <w:tcPr>
            <w:tcW w:w="1843" w:type="dxa"/>
            <w:vAlign w:val="center"/>
          </w:tcPr>
          <w:p>
            <w:pPr>
              <w:spacing w:line="276" w:lineRule="auto"/>
              <w:rPr>
                <w:rFonts w:ascii="新宋体" w:hAnsi="新宋体" w:eastAsia="新宋体"/>
                <w:color w:val="auto"/>
                <w:szCs w:val="21"/>
              </w:rPr>
            </w:pPr>
            <w:r>
              <w:rPr>
                <w:rFonts w:hint="eastAsia" w:ascii="新宋体" w:hAnsi="新宋体" w:eastAsia="新宋体"/>
                <w:color w:val="auto"/>
                <w:szCs w:val="21"/>
              </w:rPr>
              <w:t>维修响应及故障解决时间</w:t>
            </w:r>
          </w:p>
        </w:tc>
        <w:tc>
          <w:tcPr>
            <w:tcW w:w="6379" w:type="dxa"/>
            <w:vAlign w:val="center"/>
          </w:tcPr>
          <w:p>
            <w:pPr>
              <w:spacing w:line="276" w:lineRule="auto"/>
              <w:rPr>
                <w:rFonts w:ascii="新宋体" w:hAnsi="新宋体" w:eastAsia="新宋体"/>
                <w:color w:val="auto"/>
                <w:szCs w:val="21"/>
              </w:rPr>
            </w:pPr>
            <w:r>
              <w:rPr>
                <w:rFonts w:hint="eastAsia" w:ascii="新宋体" w:hAnsi="新宋体" w:eastAsia="新宋体"/>
                <w:bCs/>
                <w:color w:val="auto"/>
                <w:szCs w:val="21"/>
              </w:rPr>
              <w:t>在保修期内，一旦发生质量问题，投标人保证在接到通知48小时内赶到现场进行修理或更换。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09" w:type="dxa"/>
            <w:vAlign w:val="center"/>
          </w:tcPr>
          <w:p>
            <w:pPr>
              <w:spacing w:line="276" w:lineRule="auto"/>
              <w:jc w:val="center"/>
              <w:rPr>
                <w:rFonts w:ascii="新宋体" w:hAnsi="新宋体" w:eastAsia="新宋体"/>
                <w:szCs w:val="21"/>
              </w:rPr>
            </w:pPr>
            <w:r>
              <w:rPr>
                <w:rFonts w:hint="eastAsia" w:ascii="新宋体" w:hAnsi="新宋体" w:eastAsia="新宋体"/>
                <w:szCs w:val="21"/>
              </w:rPr>
              <w:t>2</w:t>
            </w:r>
          </w:p>
        </w:tc>
        <w:tc>
          <w:tcPr>
            <w:tcW w:w="1843" w:type="dxa"/>
            <w:vAlign w:val="center"/>
          </w:tcPr>
          <w:p>
            <w:pPr>
              <w:spacing w:line="276" w:lineRule="auto"/>
              <w:rPr>
                <w:rFonts w:ascii="新宋体" w:hAnsi="新宋体" w:eastAsia="新宋体"/>
                <w:color w:val="auto"/>
                <w:szCs w:val="21"/>
              </w:rPr>
            </w:pPr>
            <w:r>
              <w:rPr>
                <w:rFonts w:hint="eastAsia" w:ascii="新宋体" w:hAnsi="新宋体" w:eastAsia="新宋体"/>
                <w:color w:val="auto"/>
                <w:szCs w:val="21"/>
              </w:rPr>
              <w:t>关于免费保修期</w:t>
            </w:r>
          </w:p>
        </w:tc>
        <w:tc>
          <w:tcPr>
            <w:tcW w:w="6379" w:type="dxa"/>
            <w:vAlign w:val="center"/>
          </w:tcPr>
          <w:p>
            <w:pPr>
              <w:spacing w:line="276" w:lineRule="auto"/>
              <w:rPr>
                <w:rFonts w:ascii="新宋体" w:hAnsi="新宋体" w:eastAsia="新宋体"/>
                <w:color w:val="auto"/>
                <w:szCs w:val="21"/>
              </w:rPr>
            </w:pPr>
            <w:r>
              <w:rPr>
                <w:rFonts w:ascii="新宋体" w:hAnsi="新宋体" w:eastAsia="新宋体"/>
                <w:bCs/>
                <w:color w:val="auto"/>
                <w:szCs w:val="21"/>
              </w:rPr>
              <w:t>1.1</w:t>
            </w:r>
            <w:r>
              <w:rPr>
                <w:rFonts w:hint="eastAsia" w:ascii="新宋体" w:hAnsi="新宋体" w:eastAsia="新宋体"/>
                <w:bCs/>
                <w:color w:val="auto"/>
                <w:szCs w:val="21"/>
              </w:rPr>
              <w:t>货物免费保修期</w:t>
            </w:r>
            <w:r>
              <w:rPr>
                <w:rFonts w:hint="eastAsia" w:ascii="新宋体" w:hAnsi="新宋体" w:eastAsia="新宋体"/>
                <w:bCs/>
                <w:color w:val="auto"/>
                <w:szCs w:val="21"/>
                <w:u w:val="single"/>
              </w:rPr>
              <w:t xml:space="preserve">  壹  </w:t>
            </w:r>
            <w:r>
              <w:rPr>
                <w:rFonts w:hint="eastAsia" w:ascii="新宋体" w:hAnsi="新宋体" w:eastAsia="新宋体"/>
                <w:bCs/>
                <w:color w:val="auto"/>
                <w:szCs w:val="21"/>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709" w:type="dxa"/>
            <w:vAlign w:val="center"/>
          </w:tcPr>
          <w:p>
            <w:pPr>
              <w:spacing w:line="276" w:lineRule="auto"/>
              <w:rPr>
                <w:rFonts w:ascii="新宋体" w:hAnsi="新宋体" w:eastAsia="新宋体"/>
                <w:szCs w:val="21"/>
              </w:rPr>
            </w:pPr>
            <w:r>
              <w:rPr>
                <w:rFonts w:hint="eastAsia" w:ascii="新宋体" w:hAnsi="新宋体" w:eastAsia="新宋体"/>
                <w:szCs w:val="21"/>
              </w:rPr>
              <w:t>……</w:t>
            </w:r>
          </w:p>
        </w:tc>
        <w:tc>
          <w:tcPr>
            <w:tcW w:w="1843" w:type="dxa"/>
            <w:vAlign w:val="center"/>
          </w:tcPr>
          <w:p>
            <w:pPr>
              <w:spacing w:line="276" w:lineRule="auto"/>
              <w:rPr>
                <w:rFonts w:ascii="新宋体" w:hAnsi="新宋体" w:eastAsia="新宋体"/>
                <w:color w:val="auto"/>
                <w:szCs w:val="21"/>
              </w:rPr>
            </w:pPr>
            <w:r>
              <w:rPr>
                <w:rFonts w:hint="eastAsia" w:ascii="新宋体" w:hAnsi="新宋体" w:eastAsia="新宋体"/>
                <w:color w:val="auto"/>
                <w:szCs w:val="21"/>
              </w:rPr>
              <w:t>其他</w:t>
            </w:r>
          </w:p>
        </w:tc>
        <w:tc>
          <w:tcPr>
            <w:tcW w:w="6379" w:type="dxa"/>
            <w:vAlign w:val="center"/>
          </w:tcPr>
          <w:p>
            <w:pPr>
              <w:spacing w:line="276" w:lineRule="auto"/>
              <w:rPr>
                <w:rFonts w:ascii="新宋体" w:hAnsi="新宋体" w:eastAsia="新宋体"/>
                <w:bCs/>
                <w:color w:val="auto"/>
                <w:szCs w:val="21"/>
              </w:rPr>
            </w:pPr>
            <w:r>
              <w:rPr>
                <w:rFonts w:hint="eastAsia" w:ascii="新宋体" w:hAnsi="新宋体" w:eastAsia="新宋体"/>
                <w:bCs/>
                <w:color w:val="auto"/>
                <w:szCs w:val="21"/>
              </w:rPr>
              <w:t>投标人应按其投标文件中的承诺，进行其他售后服务工作。</w:t>
            </w:r>
          </w:p>
          <w:p>
            <w:pPr>
              <w:spacing w:line="276" w:lineRule="auto"/>
              <w:rPr>
                <w:rFonts w:hint="eastAsia" w:ascii="新宋体" w:hAnsi="新宋体" w:eastAsia="新宋体"/>
                <w:color w:val="auto"/>
                <w:szCs w:val="21"/>
              </w:rPr>
            </w:pPr>
            <w:r>
              <w:rPr>
                <w:rFonts w:hint="eastAsia" w:ascii="新宋体" w:hAnsi="新宋体" w:eastAsia="新宋体"/>
                <w:color w:val="auto"/>
                <w:szCs w:val="21"/>
              </w:rPr>
              <w:t>若所投产品为进口，则投标人必须提供由设备制造商或授权的中国总代理签署的合法有效的保修、维修承诺函；若所投产品为国产产品，则无需提供。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931" w:type="dxa"/>
            <w:gridSpan w:val="3"/>
            <w:vAlign w:val="center"/>
          </w:tcPr>
          <w:p>
            <w:pPr>
              <w:spacing w:line="276" w:lineRule="auto"/>
              <w:rPr>
                <w:rFonts w:ascii="新宋体" w:hAnsi="新宋体" w:eastAsia="新宋体"/>
                <w:szCs w:val="21"/>
              </w:rPr>
            </w:pPr>
            <w:r>
              <w:rPr>
                <w:rFonts w:hint="eastAsia" w:ascii="新宋体" w:hAnsi="新宋体" w:eastAsia="新宋体"/>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trPr>
        <w:tc>
          <w:tcPr>
            <w:tcW w:w="709" w:type="dxa"/>
            <w:vMerge w:val="restart"/>
            <w:vAlign w:val="center"/>
          </w:tcPr>
          <w:p>
            <w:pPr>
              <w:spacing w:line="276" w:lineRule="auto"/>
              <w:jc w:val="center"/>
              <w:rPr>
                <w:rFonts w:ascii="新宋体" w:hAnsi="新宋体" w:eastAsia="新宋体"/>
                <w:szCs w:val="21"/>
              </w:rPr>
            </w:pPr>
            <w:r>
              <w:rPr>
                <w:rFonts w:hint="eastAsia" w:ascii="新宋体" w:hAnsi="新宋体" w:eastAsia="新宋体"/>
                <w:szCs w:val="21"/>
              </w:rPr>
              <w:t>1</w:t>
            </w:r>
          </w:p>
        </w:tc>
        <w:tc>
          <w:tcPr>
            <w:tcW w:w="1843" w:type="dxa"/>
            <w:vMerge w:val="restart"/>
            <w:vAlign w:val="center"/>
          </w:tcPr>
          <w:p>
            <w:pPr>
              <w:spacing w:line="276" w:lineRule="auto"/>
              <w:rPr>
                <w:rFonts w:ascii="新宋体" w:hAnsi="新宋体" w:eastAsia="新宋体"/>
                <w:szCs w:val="21"/>
              </w:rPr>
            </w:pPr>
            <w:r>
              <w:rPr>
                <w:rFonts w:hint="eastAsia" w:ascii="新宋体" w:hAnsi="新宋体" w:eastAsia="新宋体"/>
                <w:szCs w:val="21"/>
              </w:rPr>
              <w:t>关于交货</w:t>
            </w:r>
          </w:p>
        </w:tc>
        <w:tc>
          <w:tcPr>
            <w:tcW w:w="6379" w:type="dxa"/>
            <w:vAlign w:val="center"/>
          </w:tcPr>
          <w:p>
            <w:pPr>
              <w:spacing w:line="276" w:lineRule="auto"/>
              <w:rPr>
                <w:rFonts w:ascii="新宋体" w:hAnsi="新宋体" w:eastAsia="新宋体"/>
                <w:bCs/>
                <w:szCs w:val="21"/>
              </w:rPr>
            </w:pPr>
            <w:r>
              <w:rPr>
                <w:rFonts w:hint="eastAsia" w:ascii="新宋体" w:hAnsi="新宋体" w:eastAsia="新宋体"/>
                <w:bCs/>
                <w:szCs w:val="21"/>
              </w:rPr>
              <w:t>1.1交货地点：用户指定地点；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709" w:type="dxa"/>
            <w:vMerge w:val="continue"/>
            <w:vAlign w:val="center"/>
          </w:tcPr>
          <w:p>
            <w:pPr>
              <w:spacing w:line="276" w:lineRule="auto"/>
              <w:jc w:val="center"/>
              <w:rPr>
                <w:rFonts w:ascii="新宋体" w:hAnsi="新宋体" w:eastAsia="新宋体"/>
                <w:szCs w:val="21"/>
              </w:rPr>
            </w:pPr>
          </w:p>
        </w:tc>
        <w:tc>
          <w:tcPr>
            <w:tcW w:w="1843" w:type="dxa"/>
            <w:vMerge w:val="continue"/>
            <w:vAlign w:val="center"/>
          </w:tcPr>
          <w:p>
            <w:pPr>
              <w:spacing w:line="276" w:lineRule="auto"/>
              <w:rPr>
                <w:rFonts w:ascii="新宋体" w:hAnsi="新宋体" w:eastAsia="新宋体"/>
                <w:szCs w:val="21"/>
              </w:rPr>
            </w:pPr>
          </w:p>
        </w:tc>
        <w:tc>
          <w:tcPr>
            <w:tcW w:w="6379" w:type="dxa"/>
            <w:vAlign w:val="center"/>
          </w:tcPr>
          <w:p>
            <w:pPr>
              <w:spacing w:line="276" w:lineRule="auto"/>
              <w:rPr>
                <w:rFonts w:ascii="新宋体" w:hAnsi="新宋体" w:eastAsia="新宋体"/>
                <w:bCs/>
                <w:szCs w:val="21"/>
              </w:rPr>
            </w:pPr>
            <w:r>
              <w:rPr>
                <w:rFonts w:hint="eastAsia" w:ascii="新宋体" w:hAnsi="新宋体" w:eastAsia="新宋体"/>
                <w:bCs/>
                <w:szCs w:val="21"/>
              </w:rPr>
              <w:t>1.2投标人必须承担的设备运输、安装调试、验收检测和提供设备操作说明书、图纸等其他类似的义务。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709" w:type="dxa"/>
            <w:vMerge w:val="continue"/>
            <w:vAlign w:val="center"/>
          </w:tcPr>
          <w:p>
            <w:pPr>
              <w:spacing w:line="276" w:lineRule="auto"/>
              <w:jc w:val="center"/>
              <w:rPr>
                <w:rFonts w:ascii="新宋体" w:hAnsi="新宋体" w:eastAsia="新宋体"/>
                <w:szCs w:val="21"/>
              </w:rPr>
            </w:pPr>
          </w:p>
        </w:tc>
        <w:tc>
          <w:tcPr>
            <w:tcW w:w="1843" w:type="dxa"/>
            <w:vMerge w:val="continue"/>
            <w:vAlign w:val="center"/>
          </w:tcPr>
          <w:p>
            <w:pPr>
              <w:spacing w:line="276" w:lineRule="auto"/>
              <w:rPr>
                <w:rFonts w:ascii="新宋体" w:hAnsi="新宋体" w:eastAsia="新宋体"/>
                <w:szCs w:val="21"/>
              </w:rPr>
            </w:pPr>
          </w:p>
        </w:tc>
        <w:tc>
          <w:tcPr>
            <w:tcW w:w="6379" w:type="dxa"/>
            <w:vAlign w:val="center"/>
          </w:tcPr>
          <w:p>
            <w:pPr>
              <w:spacing w:line="276" w:lineRule="auto"/>
              <w:rPr>
                <w:rFonts w:ascii="新宋体" w:hAnsi="新宋体" w:eastAsia="新宋体"/>
                <w:bCs/>
                <w:szCs w:val="21"/>
              </w:rPr>
            </w:pPr>
            <w:r>
              <w:rPr>
                <w:rFonts w:hint="eastAsia" w:ascii="新宋体" w:hAnsi="新宋体" w:eastAsia="新宋体"/>
                <w:bCs/>
                <w:szCs w:val="21"/>
              </w:rPr>
              <w:t>1.3签订合同后</w:t>
            </w:r>
            <w:r>
              <w:rPr>
                <w:rFonts w:hint="eastAsia" w:ascii="新宋体" w:hAnsi="新宋体" w:eastAsia="新宋体"/>
                <w:bCs/>
                <w:szCs w:val="21"/>
                <w:u w:val="single"/>
              </w:rPr>
              <w:t xml:space="preserve">  90  </w:t>
            </w:r>
            <w:r>
              <w:rPr>
                <w:rFonts w:hint="eastAsia" w:ascii="新宋体" w:hAnsi="新宋体" w:eastAsia="新宋体"/>
                <w:bCs/>
                <w:szCs w:val="21"/>
              </w:rPr>
              <w:t>天（日历日）内交货。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09" w:type="dxa"/>
            <w:vMerge w:val="restart"/>
            <w:vAlign w:val="center"/>
          </w:tcPr>
          <w:p>
            <w:pPr>
              <w:spacing w:line="276" w:lineRule="auto"/>
              <w:jc w:val="center"/>
              <w:rPr>
                <w:rFonts w:ascii="新宋体" w:hAnsi="新宋体" w:eastAsia="新宋体"/>
                <w:szCs w:val="21"/>
              </w:rPr>
            </w:pPr>
            <w:r>
              <w:rPr>
                <w:rFonts w:hint="eastAsia" w:ascii="新宋体" w:hAnsi="新宋体" w:eastAsia="新宋体"/>
                <w:szCs w:val="21"/>
              </w:rPr>
              <w:t>2</w:t>
            </w:r>
          </w:p>
        </w:tc>
        <w:tc>
          <w:tcPr>
            <w:tcW w:w="1843" w:type="dxa"/>
            <w:vMerge w:val="restart"/>
            <w:vAlign w:val="center"/>
          </w:tcPr>
          <w:p>
            <w:pPr>
              <w:spacing w:line="276" w:lineRule="auto"/>
              <w:rPr>
                <w:rFonts w:ascii="新宋体" w:hAnsi="新宋体" w:eastAsia="新宋体"/>
                <w:szCs w:val="21"/>
              </w:rPr>
            </w:pPr>
            <w:r>
              <w:rPr>
                <w:rFonts w:hint="eastAsia" w:ascii="新宋体" w:hAnsi="新宋体" w:eastAsia="新宋体"/>
                <w:szCs w:val="21"/>
              </w:rPr>
              <w:t>关于验收</w:t>
            </w:r>
          </w:p>
        </w:tc>
        <w:tc>
          <w:tcPr>
            <w:tcW w:w="6379" w:type="dxa"/>
            <w:vAlign w:val="center"/>
          </w:tcPr>
          <w:p>
            <w:pPr>
              <w:spacing w:line="276" w:lineRule="auto"/>
              <w:rPr>
                <w:rFonts w:ascii="新宋体" w:hAnsi="新宋体" w:eastAsia="新宋体"/>
                <w:bCs/>
                <w:szCs w:val="21"/>
              </w:rPr>
            </w:pPr>
            <w:r>
              <w:rPr>
                <w:rFonts w:hint="eastAsia" w:ascii="新宋体" w:hAnsi="新宋体" w:eastAsia="新宋体"/>
                <w:bCs/>
                <w:szCs w:val="21"/>
              </w:rPr>
              <w:t>2.1投标人货物经过双方检验认可后，签署验收报告，产品保修期自验收合格之日起算，由投标人提供产品保修文件。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09" w:type="dxa"/>
            <w:vMerge w:val="continue"/>
            <w:vAlign w:val="center"/>
          </w:tcPr>
          <w:p>
            <w:pPr>
              <w:spacing w:line="276" w:lineRule="auto"/>
              <w:jc w:val="center"/>
              <w:rPr>
                <w:rFonts w:ascii="新宋体" w:hAnsi="新宋体" w:eastAsia="新宋体"/>
                <w:szCs w:val="21"/>
              </w:rPr>
            </w:pPr>
          </w:p>
        </w:tc>
        <w:tc>
          <w:tcPr>
            <w:tcW w:w="1843" w:type="dxa"/>
            <w:vMerge w:val="continue"/>
            <w:vAlign w:val="center"/>
          </w:tcPr>
          <w:p>
            <w:pPr>
              <w:spacing w:line="276" w:lineRule="auto"/>
              <w:rPr>
                <w:rFonts w:ascii="新宋体" w:hAnsi="新宋体" w:eastAsia="新宋体"/>
                <w:szCs w:val="21"/>
              </w:rPr>
            </w:pPr>
          </w:p>
        </w:tc>
        <w:tc>
          <w:tcPr>
            <w:tcW w:w="6379" w:type="dxa"/>
            <w:vAlign w:val="center"/>
          </w:tcPr>
          <w:p>
            <w:pPr>
              <w:spacing w:line="276" w:lineRule="auto"/>
              <w:rPr>
                <w:rFonts w:ascii="新宋体" w:hAnsi="新宋体" w:eastAsia="新宋体"/>
                <w:bCs/>
                <w:szCs w:val="21"/>
              </w:rPr>
            </w:pPr>
            <w:r>
              <w:rPr>
                <w:rFonts w:hint="eastAsia" w:ascii="新宋体" w:hAnsi="新宋体" w:eastAsia="新宋体"/>
                <w:bCs/>
                <w:szCs w:val="21"/>
              </w:rPr>
              <w:t>2.2当满足以下条件时，采购人才向中标人签发货物验收报告：</w:t>
            </w:r>
          </w:p>
          <w:p>
            <w:pPr>
              <w:spacing w:line="276" w:lineRule="auto"/>
              <w:rPr>
                <w:rFonts w:ascii="新宋体" w:hAnsi="新宋体" w:eastAsia="新宋体"/>
                <w:bCs/>
                <w:szCs w:val="21"/>
              </w:rPr>
            </w:pPr>
            <w:r>
              <w:rPr>
                <w:rFonts w:ascii="新宋体" w:hAnsi="新宋体" w:eastAsia="新宋体"/>
                <w:bCs/>
                <w:szCs w:val="21"/>
              </w:rPr>
              <w:t>a</w:t>
            </w:r>
            <w:r>
              <w:rPr>
                <w:rFonts w:hint="eastAsia" w:ascii="新宋体" w:hAnsi="新宋体" w:eastAsia="新宋体"/>
                <w:bCs/>
                <w:szCs w:val="21"/>
              </w:rPr>
              <w:t>、中标人已按照合同规定提供了全部产品及完整的技术资料。</w:t>
            </w:r>
          </w:p>
          <w:p>
            <w:pPr>
              <w:spacing w:line="276" w:lineRule="auto"/>
              <w:rPr>
                <w:rFonts w:ascii="新宋体" w:hAnsi="新宋体" w:eastAsia="新宋体"/>
                <w:bCs/>
                <w:szCs w:val="21"/>
              </w:rPr>
            </w:pPr>
            <w:r>
              <w:rPr>
                <w:rFonts w:ascii="新宋体" w:hAnsi="新宋体" w:eastAsia="新宋体"/>
                <w:bCs/>
                <w:szCs w:val="21"/>
              </w:rPr>
              <w:t>b</w:t>
            </w:r>
            <w:r>
              <w:rPr>
                <w:rFonts w:hint="eastAsia" w:ascii="新宋体" w:hAnsi="新宋体" w:eastAsia="新宋体"/>
                <w:bCs/>
                <w:szCs w:val="21"/>
              </w:rPr>
              <w:t>、货物符合招标文件技术规格书的要求，性能满足要求。</w:t>
            </w:r>
          </w:p>
          <w:p>
            <w:pPr>
              <w:spacing w:line="276" w:lineRule="auto"/>
              <w:rPr>
                <w:rFonts w:ascii="新宋体" w:hAnsi="新宋体" w:eastAsia="新宋体"/>
                <w:bCs/>
                <w:szCs w:val="21"/>
              </w:rPr>
            </w:pPr>
            <w:r>
              <w:rPr>
                <w:rFonts w:ascii="新宋体" w:hAnsi="新宋体" w:eastAsia="新宋体"/>
                <w:bCs/>
                <w:szCs w:val="21"/>
              </w:rPr>
              <w:t>c</w:t>
            </w:r>
            <w:r>
              <w:rPr>
                <w:rFonts w:hint="eastAsia" w:ascii="新宋体" w:hAnsi="新宋体" w:eastAsia="新宋体"/>
                <w:bCs/>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09" w:type="dxa"/>
            <w:vMerge w:val="restart"/>
            <w:vAlign w:val="center"/>
          </w:tcPr>
          <w:p>
            <w:pPr>
              <w:spacing w:line="276" w:lineRule="auto"/>
              <w:jc w:val="center"/>
              <w:rPr>
                <w:rFonts w:ascii="新宋体" w:hAnsi="新宋体" w:eastAsia="新宋体"/>
                <w:szCs w:val="21"/>
              </w:rPr>
            </w:pPr>
            <w:r>
              <w:rPr>
                <w:rFonts w:hint="eastAsia" w:ascii="新宋体" w:hAnsi="新宋体" w:eastAsia="新宋体"/>
                <w:szCs w:val="21"/>
              </w:rPr>
              <w:t>3</w:t>
            </w:r>
          </w:p>
        </w:tc>
        <w:tc>
          <w:tcPr>
            <w:tcW w:w="1843" w:type="dxa"/>
            <w:vMerge w:val="restart"/>
            <w:vAlign w:val="center"/>
          </w:tcPr>
          <w:p>
            <w:pPr>
              <w:spacing w:line="276" w:lineRule="auto"/>
              <w:rPr>
                <w:rFonts w:ascii="新宋体" w:hAnsi="新宋体" w:eastAsia="新宋体"/>
                <w:szCs w:val="21"/>
              </w:rPr>
            </w:pPr>
            <w:r>
              <w:rPr>
                <w:rFonts w:hint="eastAsia" w:ascii="新宋体" w:hAnsi="新宋体" w:eastAsia="新宋体"/>
                <w:szCs w:val="21"/>
              </w:rPr>
              <w:t>关于违约</w:t>
            </w:r>
          </w:p>
        </w:tc>
        <w:tc>
          <w:tcPr>
            <w:tcW w:w="6379" w:type="dxa"/>
            <w:vAlign w:val="center"/>
          </w:tcPr>
          <w:p>
            <w:pPr>
              <w:spacing w:line="276" w:lineRule="auto"/>
              <w:rPr>
                <w:rFonts w:ascii="新宋体" w:hAnsi="新宋体" w:eastAsia="新宋体"/>
                <w:szCs w:val="21"/>
              </w:rPr>
            </w:pPr>
            <w:r>
              <w:rPr>
                <w:rFonts w:hint="eastAsia" w:ascii="新宋体" w:hAnsi="新宋体" w:eastAsia="新宋体"/>
                <w:szCs w:val="21"/>
              </w:rPr>
              <w:t>3.1中标人不能交货的，需偿付不能交货部分货款的</w:t>
            </w:r>
            <w:r>
              <w:rPr>
                <w:rFonts w:hint="eastAsia" w:ascii="新宋体" w:hAnsi="新宋体" w:eastAsia="新宋体"/>
                <w:szCs w:val="21"/>
                <w:u w:val="single"/>
              </w:rPr>
              <w:t xml:space="preserve">  10  </w:t>
            </w:r>
            <w:r>
              <w:rPr>
                <w:rFonts w:hint="eastAsia" w:ascii="新宋体" w:hAnsi="新宋体" w:eastAsia="新宋体"/>
                <w:szCs w:val="21"/>
              </w:rPr>
              <w:t>%的违约金并按主管部门相关规定处理。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09" w:type="dxa"/>
            <w:vMerge w:val="continue"/>
            <w:vAlign w:val="center"/>
          </w:tcPr>
          <w:p>
            <w:pPr>
              <w:spacing w:line="276" w:lineRule="auto"/>
              <w:jc w:val="center"/>
              <w:rPr>
                <w:rFonts w:ascii="新宋体" w:hAnsi="新宋体" w:eastAsia="新宋体"/>
                <w:szCs w:val="21"/>
              </w:rPr>
            </w:pPr>
          </w:p>
        </w:tc>
        <w:tc>
          <w:tcPr>
            <w:tcW w:w="1843" w:type="dxa"/>
            <w:vMerge w:val="continue"/>
            <w:vAlign w:val="center"/>
          </w:tcPr>
          <w:p>
            <w:pPr>
              <w:spacing w:line="276" w:lineRule="auto"/>
              <w:rPr>
                <w:rFonts w:ascii="新宋体" w:hAnsi="新宋体" w:eastAsia="新宋体"/>
                <w:szCs w:val="21"/>
              </w:rPr>
            </w:pPr>
          </w:p>
        </w:tc>
        <w:tc>
          <w:tcPr>
            <w:tcW w:w="6379" w:type="dxa"/>
            <w:vAlign w:val="center"/>
          </w:tcPr>
          <w:p>
            <w:pPr>
              <w:spacing w:line="276" w:lineRule="auto"/>
              <w:rPr>
                <w:rFonts w:ascii="新宋体" w:hAnsi="新宋体" w:eastAsia="新宋体"/>
                <w:szCs w:val="21"/>
              </w:rPr>
            </w:pPr>
            <w:r>
              <w:rPr>
                <w:rFonts w:hint="eastAsia" w:ascii="新宋体" w:hAnsi="新宋体" w:eastAsia="新宋体"/>
                <w:szCs w:val="21"/>
              </w:rPr>
              <w:t>3.2中标人逾期交货的，将被没收履约保证金并按主管部门相关规定处理。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09" w:type="dxa"/>
            <w:vMerge w:val="continue"/>
            <w:vAlign w:val="center"/>
          </w:tcPr>
          <w:p>
            <w:pPr>
              <w:spacing w:line="276" w:lineRule="auto"/>
              <w:jc w:val="center"/>
              <w:rPr>
                <w:rFonts w:ascii="新宋体" w:hAnsi="新宋体" w:eastAsia="新宋体"/>
                <w:szCs w:val="21"/>
              </w:rPr>
            </w:pPr>
          </w:p>
        </w:tc>
        <w:tc>
          <w:tcPr>
            <w:tcW w:w="1843" w:type="dxa"/>
            <w:vMerge w:val="continue"/>
            <w:vAlign w:val="center"/>
          </w:tcPr>
          <w:p>
            <w:pPr>
              <w:spacing w:line="276" w:lineRule="auto"/>
              <w:rPr>
                <w:rFonts w:ascii="新宋体" w:hAnsi="新宋体" w:eastAsia="新宋体"/>
                <w:szCs w:val="21"/>
              </w:rPr>
            </w:pPr>
          </w:p>
        </w:tc>
        <w:tc>
          <w:tcPr>
            <w:tcW w:w="6379" w:type="dxa"/>
            <w:vAlign w:val="center"/>
          </w:tcPr>
          <w:p>
            <w:pPr>
              <w:spacing w:line="276" w:lineRule="auto"/>
              <w:rPr>
                <w:rFonts w:ascii="新宋体" w:hAnsi="新宋体" w:eastAsia="新宋体"/>
                <w:szCs w:val="21"/>
              </w:rPr>
            </w:pPr>
            <w:r>
              <w:rPr>
                <w:rFonts w:hint="eastAsia" w:ascii="新宋体" w:hAnsi="新宋体" w:eastAsia="新宋体"/>
                <w:szCs w:val="21"/>
              </w:rPr>
              <w:t>3.3中标人所交付产品、工程或服务不符合其投标承诺的，或在投标阶段为了中标而盲目虚假承诺、低价恶性竞争，在履约阶段则通过偷工减料、以次充好而获取利润的，将被没收履约保证金，并被招标代理机构评为履约等级“差”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09" w:type="dxa"/>
            <w:vMerge w:val="continue"/>
            <w:vAlign w:val="center"/>
          </w:tcPr>
          <w:p>
            <w:pPr>
              <w:spacing w:line="276" w:lineRule="auto"/>
              <w:jc w:val="center"/>
              <w:rPr>
                <w:rFonts w:ascii="新宋体" w:hAnsi="新宋体" w:eastAsia="新宋体"/>
                <w:szCs w:val="21"/>
              </w:rPr>
            </w:pPr>
          </w:p>
        </w:tc>
        <w:tc>
          <w:tcPr>
            <w:tcW w:w="1843" w:type="dxa"/>
            <w:vMerge w:val="continue"/>
            <w:vAlign w:val="center"/>
          </w:tcPr>
          <w:p>
            <w:pPr>
              <w:spacing w:line="276" w:lineRule="auto"/>
              <w:rPr>
                <w:rFonts w:ascii="新宋体" w:hAnsi="新宋体" w:eastAsia="新宋体"/>
                <w:szCs w:val="21"/>
              </w:rPr>
            </w:pPr>
          </w:p>
        </w:tc>
        <w:tc>
          <w:tcPr>
            <w:tcW w:w="6379" w:type="dxa"/>
            <w:vAlign w:val="center"/>
          </w:tcPr>
          <w:p>
            <w:pPr>
              <w:spacing w:line="276" w:lineRule="auto"/>
              <w:rPr>
                <w:rFonts w:ascii="新宋体" w:hAnsi="新宋体" w:eastAsia="新宋体"/>
                <w:szCs w:val="21"/>
              </w:rPr>
            </w:pPr>
            <w:r>
              <w:rPr>
                <w:rFonts w:hint="eastAsia" w:ascii="新宋体" w:hAnsi="新宋体" w:eastAsia="新宋体"/>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09" w:type="dxa"/>
            <w:vAlign w:val="center"/>
          </w:tcPr>
          <w:p>
            <w:pPr>
              <w:spacing w:line="276" w:lineRule="auto"/>
              <w:jc w:val="center"/>
              <w:rPr>
                <w:rFonts w:ascii="新宋体" w:hAnsi="新宋体" w:eastAsia="新宋体"/>
                <w:szCs w:val="21"/>
              </w:rPr>
            </w:pPr>
            <w:r>
              <w:rPr>
                <w:rFonts w:hint="eastAsia" w:ascii="新宋体" w:hAnsi="新宋体" w:eastAsia="新宋体"/>
                <w:szCs w:val="21"/>
              </w:rPr>
              <w:t>4</w:t>
            </w:r>
          </w:p>
        </w:tc>
        <w:tc>
          <w:tcPr>
            <w:tcW w:w="1843" w:type="dxa"/>
            <w:vAlign w:val="center"/>
          </w:tcPr>
          <w:p>
            <w:pPr>
              <w:spacing w:line="276" w:lineRule="auto"/>
              <w:rPr>
                <w:rFonts w:ascii="新宋体" w:hAnsi="新宋体" w:eastAsia="新宋体"/>
                <w:szCs w:val="21"/>
              </w:rPr>
            </w:pPr>
            <w:r>
              <w:rPr>
                <w:rFonts w:hint="eastAsia" w:ascii="新宋体" w:hAnsi="新宋体" w:eastAsia="新宋体"/>
                <w:szCs w:val="21"/>
              </w:rPr>
              <w:t>关于付款</w:t>
            </w:r>
          </w:p>
        </w:tc>
        <w:tc>
          <w:tcPr>
            <w:tcW w:w="6379" w:type="dxa"/>
            <w:vAlign w:val="center"/>
          </w:tcPr>
          <w:p>
            <w:pPr>
              <w:spacing w:line="276" w:lineRule="auto"/>
              <w:rPr>
                <w:rFonts w:ascii="新宋体" w:hAnsi="新宋体" w:eastAsia="新宋体"/>
                <w:szCs w:val="21"/>
              </w:rPr>
            </w:pPr>
            <w:r>
              <w:rPr>
                <w:rFonts w:hint="eastAsia" w:ascii="新宋体" w:hAnsi="新宋体" w:eastAsia="新宋体" w:cs="宋体"/>
                <w:szCs w:val="21"/>
              </w:rPr>
              <w:t>货款分【三】期支付：（1）第一期：甲方在合同签订后【10】日内支付【40%】的货款；（2）第二期：货到指定项目现场、安装调试后，甲方支付【50%】的货款；（3）第三期：货物试运行并经甲方验收合格后【30】日内，甲方支付【10%】的货款。</w:t>
            </w:r>
          </w:p>
        </w:tc>
      </w:tr>
    </w:tbl>
    <w:p/>
    <w:p>
      <w:pPr>
        <w:spacing w:line="360" w:lineRule="auto"/>
        <w:rPr>
          <w:rFonts w:ascii="新宋体" w:hAnsi="新宋体" w:eastAsia="新宋体"/>
          <w:b/>
        </w:rPr>
      </w:pPr>
      <w:r>
        <w:rPr>
          <w:rFonts w:hint="eastAsia" w:ascii="新宋体" w:hAnsi="新宋体" w:eastAsia="新宋体"/>
          <w:b/>
        </w:rPr>
        <w:t>五、政策导向</w:t>
      </w:r>
    </w:p>
    <w:p>
      <w:pPr>
        <w:spacing w:line="360" w:lineRule="auto"/>
        <w:rPr>
          <w:rFonts w:ascii="新宋体" w:hAnsi="新宋体" w:eastAsia="新宋体"/>
        </w:rPr>
      </w:pPr>
      <w:r>
        <w:rPr>
          <w:rFonts w:hint="eastAsia" w:ascii="新宋体" w:hAnsi="新宋体" w:eastAsia="新宋体"/>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spacing w:line="360" w:lineRule="auto"/>
        <w:rPr>
          <w:rFonts w:ascii="新宋体" w:hAnsi="新宋体" w:eastAsia="新宋体"/>
        </w:rPr>
      </w:pPr>
      <w:r>
        <w:rPr>
          <w:rFonts w:hint="eastAsia" w:ascii="新宋体" w:hAnsi="新宋体" w:eastAsia="新宋体"/>
          <w:color w:val="000000"/>
          <w:shd w:val="clear" w:color="auto" w:fill="FFFFFF"/>
        </w:rPr>
        <w:t>2、</w:t>
      </w:r>
      <w:r>
        <w:rPr>
          <w:rFonts w:hint="eastAsia" w:ascii="新宋体" w:hAnsi="新宋体" w:eastAsia="新宋体"/>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rPr>
          <w:rFonts w:hint="eastAsia"/>
        </w:rPr>
      </w:pPr>
      <w:r>
        <w:rPr>
          <w:rFonts w:hint="eastAsia" w:ascii="新宋体" w:hAnsi="新宋体" w:eastAsia="新宋体"/>
        </w:rPr>
        <w:t>3、“信用中国”、“中国政府采购网”以及“深圳市政府采购监管网”为供应商信用信息的查询渠道，相关信息以中标通知书发出前的查询结果为准。</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18C3"/>
    <w:rsid w:val="005478C9"/>
    <w:rsid w:val="00D918C3"/>
    <w:rsid w:val="425C5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1</Lines>
  <Paragraphs>1</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2019-09-30T02:02:00Z</dcterms:created>
  <dc:creator>user</dc:creator>
  <cp:lastModifiedBy>Administrator</cp:lastModifiedBy>
  <dcterms:modified xsi:type="dcterms:W3CDTF">2020-02-19T08:09:57Z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