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napToGrid w:val="0"/>
        <w:spacing w:before="0" w:after="0" w:line="360" w:lineRule="auto"/>
        <w:ind w:left="1325" w:hanging="1325"/>
        <w:jc w:val="center"/>
        <w:textAlignment w:val="auto"/>
        <w:rPr>
          <w:rFonts w:ascii="宋体" w:hAnsi="宋体" w:cs="宋体"/>
          <w:sz w:val="24"/>
        </w:rPr>
      </w:pPr>
      <w:bookmarkStart w:id="0" w:name="_Toc28782"/>
      <w:bookmarkStart w:id="1" w:name="_Toc15679"/>
      <w:r>
        <w:rPr>
          <w:rFonts w:hint="eastAsia" w:ascii="宋体" w:hAnsi="宋体" w:cs="宋体"/>
          <w:bCs/>
          <w:szCs w:val="44"/>
        </w:rPr>
        <w:t>第三部分  技术需求书</w:t>
      </w:r>
      <w:bookmarkEnd w:id="0"/>
      <w:bookmarkEnd w:id="1"/>
    </w:p>
    <w:p>
      <w:pPr>
        <w:pStyle w:val="3"/>
        <w:spacing w:before="156" w:beforeLines="50" w:after="156" w:afterLines="50" w:line="360" w:lineRule="auto"/>
        <w:ind w:firstLine="0"/>
        <w:rPr>
          <w:rFonts w:ascii="宋体" w:hAnsi="宋体" w:cs="宋体"/>
          <w:sz w:val="24"/>
          <w:szCs w:val="24"/>
        </w:rPr>
      </w:pPr>
      <w:bookmarkStart w:id="2" w:name="_Toc12520880"/>
      <w:r>
        <w:rPr>
          <w:rFonts w:hint="eastAsia" w:ascii="宋体" w:hAnsi="宋体" w:cs="宋体"/>
          <w:sz w:val="24"/>
          <w:szCs w:val="24"/>
        </w:rPr>
        <w:t>一、</w:t>
      </w:r>
      <w:bookmarkEnd w:id="2"/>
      <w:r>
        <w:rPr>
          <w:rFonts w:hint="eastAsia" w:ascii="宋体" w:hAnsi="宋体" w:cs="宋体"/>
          <w:sz w:val="24"/>
          <w:szCs w:val="24"/>
        </w:rPr>
        <w:t>采购内容</w:t>
      </w:r>
    </w:p>
    <w:tbl>
      <w:tblPr>
        <w:tblStyle w:val="12"/>
        <w:tblW w:w="8536" w:type="dxa"/>
        <w:tblInd w:w="38" w:type="dxa"/>
        <w:tblLayout w:type="fixed"/>
        <w:tblCellMar>
          <w:top w:w="0" w:type="dxa"/>
          <w:left w:w="0" w:type="dxa"/>
          <w:bottom w:w="0" w:type="dxa"/>
          <w:right w:w="0" w:type="dxa"/>
        </w:tblCellMar>
      </w:tblPr>
      <w:tblGrid>
        <w:gridCol w:w="624"/>
        <w:gridCol w:w="1764"/>
        <w:gridCol w:w="1500"/>
        <w:gridCol w:w="887"/>
        <w:gridCol w:w="1138"/>
        <w:gridCol w:w="1473"/>
        <w:gridCol w:w="1150"/>
      </w:tblGrid>
      <w:tr>
        <w:tblPrEx>
          <w:tblCellMar>
            <w:top w:w="0" w:type="dxa"/>
            <w:left w:w="0" w:type="dxa"/>
            <w:bottom w:w="0" w:type="dxa"/>
            <w:right w:w="0" w:type="dxa"/>
          </w:tblCellMar>
        </w:tblPrEx>
        <w:trPr>
          <w:trHeight w:val="709" w:hRule="atLeast"/>
        </w:trPr>
        <w:tc>
          <w:tcPr>
            <w:tcW w:w="624"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序号</w:t>
            </w:r>
          </w:p>
        </w:tc>
        <w:tc>
          <w:tcPr>
            <w:tcW w:w="1764" w:type="dxa"/>
            <w:tcBorders>
              <w:top w:val="single" w:color="000000" w:sz="4" w:space="0"/>
              <w:left w:val="single" w:color="000000" w:sz="4" w:space="0"/>
              <w:bottom w:val="single" w:color="auto"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设备名称</w:t>
            </w:r>
          </w:p>
        </w:tc>
        <w:tc>
          <w:tcPr>
            <w:tcW w:w="150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是否允许进口产品参与投标</w:t>
            </w:r>
          </w:p>
        </w:tc>
        <w:tc>
          <w:tcPr>
            <w:tcW w:w="887"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数量</w:t>
            </w:r>
          </w:p>
        </w:tc>
        <w:tc>
          <w:tcPr>
            <w:tcW w:w="1138"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交货期</w:t>
            </w:r>
          </w:p>
        </w:tc>
        <w:tc>
          <w:tcPr>
            <w:tcW w:w="1473"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交货</w:t>
            </w:r>
          </w:p>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地点</w:t>
            </w:r>
          </w:p>
        </w:tc>
        <w:tc>
          <w:tcPr>
            <w:tcW w:w="115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采购标的所属行业</w:t>
            </w:r>
          </w:p>
        </w:tc>
      </w:tr>
      <w:tr>
        <w:tblPrEx>
          <w:tblCellMar>
            <w:top w:w="0" w:type="dxa"/>
            <w:left w:w="0" w:type="dxa"/>
            <w:bottom w:w="0" w:type="dxa"/>
            <w:right w:w="0" w:type="dxa"/>
          </w:tblCellMar>
        </w:tblPrEx>
        <w:trPr>
          <w:trHeight w:val="1114" w:hRule="atLeast"/>
        </w:trPr>
        <w:tc>
          <w:tcPr>
            <w:tcW w:w="624" w:type="dxa"/>
            <w:tcBorders>
              <w:top w:val="single" w:color="auto" w:sz="4" w:space="0"/>
              <w:left w:val="single" w:color="auto" w:sz="4" w:space="0"/>
              <w:bottom w:val="single" w:color="auto"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w:t>
            </w:r>
          </w:p>
        </w:tc>
        <w:tc>
          <w:tcPr>
            <w:tcW w:w="1764" w:type="dxa"/>
            <w:tcBorders>
              <w:top w:val="single" w:color="auto" w:sz="4" w:space="0"/>
              <w:left w:val="single" w:color="000000" w:sz="4" w:space="0"/>
              <w:bottom w:val="single" w:color="auto" w:sz="4" w:space="0"/>
              <w:right w:val="single" w:color="000000" w:sz="4" w:space="0"/>
            </w:tcBorders>
            <w:shd w:val="clear" w:color="auto" w:fill="FFFFFF"/>
            <w:tcMar>
              <w:top w:w="10" w:type="dxa"/>
              <w:left w:w="10" w:type="dxa"/>
              <w:right w:w="10" w:type="dxa"/>
            </w:tcMar>
            <w:vAlign w:val="center"/>
          </w:tcPr>
          <w:p>
            <w:pPr>
              <w:pStyle w:val="4"/>
              <w:jc w:val="center"/>
              <w:textAlignment w:val="baseline"/>
              <w:rPr>
                <w:color w:val="000000"/>
                <w:sz w:val="30"/>
                <w:szCs w:val="30"/>
              </w:rPr>
            </w:pPr>
            <w:r>
              <w:rPr>
                <w:rFonts w:hint="eastAsia" w:ascii="宋体" w:hAnsi="宋体" w:cs="宋体"/>
                <w:color w:val="000000"/>
                <w:sz w:val="24"/>
              </w:rPr>
              <w:t>全二维气相色谱四极杆飞行时间高分辨质谱联用仪</w:t>
            </w:r>
          </w:p>
          <w:p>
            <w:pPr>
              <w:widowControl/>
              <w:textAlignment w:val="center"/>
              <w:rPr>
                <w:rFonts w:hint="eastAsia" w:ascii="宋体" w:hAnsi="宋体" w:cs="宋体"/>
                <w:color w:val="000000"/>
                <w:sz w:val="24"/>
              </w:rPr>
            </w:pPr>
          </w:p>
        </w:tc>
        <w:tc>
          <w:tcPr>
            <w:tcW w:w="1500" w:type="dxa"/>
            <w:tcBorders>
              <w:top w:val="single" w:color="auto" w:sz="4" w:space="0"/>
              <w:left w:val="single" w:color="000000" w:sz="4" w:space="0"/>
              <w:bottom w:val="single" w:color="auto"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是</w:t>
            </w:r>
          </w:p>
        </w:tc>
        <w:tc>
          <w:tcPr>
            <w:tcW w:w="887" w:type="dxa"/>
            <w:tcBorders>
              <w:top w:val="single" w:color="auto" w:sz="4" w:space="0"/>
              <w:left w:val="single" w:color="000000" w:sz="4" w:space="0"/>
              <w:bottom w:val="single" w:color="auto"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1套</w:t>
            </w:r>
          </w:p>
        </w:tc>
        <w:tc>
          <w:tcPr>
            <w:tcW w:w="1138" w:type="dxa"/>
            <w:tcBorders>
              <w:top w:val="single" w:color="auto"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highlight w:val="none"/>
                <w:lang w:bidi="ar"/>
              </w:rPr>
              <w:t>合同签订后</w:t>
            </w:r>
            <w:r>
              <w:rPr>
                <w:rFonts w:hint="eastAsia" w:ascii="宋体" w:hAnsi="宋体" w:cs="宋体"/>
                <w:color w:val="000000"/>
                <w:kern w:val="0"/>
                <w:sz w:val="24"/>
                <w:highlight w:val="none"/>
                <w:lang w:val="en-US" w:eastAsia="zh-CN" w:bidi="ar"/>
              </w:rPr>
              <w:t>180</w:t>
            </w:r>
            <w:r>
              <w:rPr>
                <w:rFonts w:hint="eastAsia" w:ascii="宋体" w:hAnsi="宋体" w:cs="宋体"/>
                <w:color w:val="000000"/>
                <w:kern w:val="0"/>
                <w:sz w:val="24"/>
                <w:highlight w:val="none"/>
                <w:lang w:bidi="ar"/>
              </w:rPr>
              <w:t>个日历天内完成货物的供货及安装调试</w:t>
            </w:r>
          </w:p>
        </w:tc>
        <w:tc>
          <w:tcPr>
            <w:tcW w:w="1473" w:type="dxa"/>
            <w:tcBorders>
              <w:top w:val="single" w:color="auto" w:sz="4" w:space="0"/>
              <w:left w:val="single" w:color="000000" w:sz="4" w:space="0"/>
              <w:bottom w:val="single" w:color="auto" w:sz="4" w:space="0"/>
              <w:right w:val="single" w:color="auto" w:sz="4" w:space="0"/>
            </w:tcBorders>
            <w:shd w:val="clear" w:color="auto" w:fill="auto"/>
            <w:tcMar>
              <w:top w:w="10" w:type="dxa"/>
              <w:left w:w="10" w:type="dxa"/>
              <w:right w:w="10" w:type="dxa"/>
            </w:tcMar>
            <w:vAlign w:val="center"/>
          </w:tcPr>
          <w:p>
            <w:pPr>
              <w:pStyle w:val="5"/>
              <w:jc w:val="center"/>
              <w:rPr>
                <w:rFonts w:ascii="宋体" w:hAnsi="宋体" w:cs="宋体"/>
                <w:color w:val="000000"/>
                <w:sz w:val="24"/>
              </w:rPr>
            </w:pPr>
            <w:r>
              <w:rPr>
                <w:rFonts w:hint="eastAsia" w:ascii="宋体" w:hAnsi="宋体" w:cs="宋体"/>
                <w:color w:val="000000"/>
                <w:kern w:val="0"/>
                <w:sz w:val="24"/>
                <w:lang w:bidi="ar"/>
              </w:rPr>
              <w:t>北京市农</w:t>
            </w:r>
            <w:bookmarkStart w:id="4" w:name="_GoBack"/>
            <w:bookmarkEnd w:id="4"/>
            <w:r>
              <w:rPr>
                <w:rFonts w:hint="eastAsia" w:ascii="宋体" w:hAnsi="宋体" w:cs="宋体"/>
                <w:color w:val="000000"/>
                <w:kern w:val="0"/>
                <w:sz w:val="24"/>
                <w:lang w:bidi="ar"/>
              </w:rPr>
              <w:t>林科学院</w:t>
            </w:r>
          </w:p>
        </w:tc>
        <w:tc>
          <w:tcPr>
            <w:tcW w:w="11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pStyle w:val="5"/>
              <w:jc w:val="center"/>
              <w:rPr>
                <w:rFonts w:ascii="宋体" w:hAnsi="宋体" w:cs="宋体"/>
                <w:color w:val="000000"/>
                <w:kern w:val="0"/>
                <w:sz w:val="24"/>
                <w:lang w:bidi="ar"/>
              </w:rPr>
            </w:pPr>
            <w:r>
              <w:rPr>
                <w:rFonts w:hint="eastAsia"/>
                <w:bCs/>
                <w:color w:val="000000"/>
                <w:szCs w:val="21"/>
              </w:rPr>
              <w:t>工业</w:t>
            </w:r>
          </w:p>
        </w:tc>
      </w:tr>
    </w:tbl>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注</w:t>
      </w:r>
      <w:r>
        <w:rPr>
          <w:rFonts w:hint="eastAsia" w:ascii="宋体" w:hAnsi="宋体" w:cs="宋体"/>
          <w:bCs/>
          <w:sz w:val="24"/>
        </w:rPr>
        <w:t>：</w:t>
      </w:r>
      <w:r>
        <w:rPr>
          <w:rFonts w:hint="eastAsia" w:ascii="宋体" w:hAnsi="宋体" w:cs="宋体"/>
          <w:b/>
          <w:sz w:val="24"/>
        </w:rPr>
        <w:t>完成上述设备的供货、运输、安装、调试、配合后期验收、使用培训、售后服务等。</w:t>
      </w:r>
    </w:p>
    <w:p>
      <w:pPr>
        <w:pStyle w:val="2"/>
      </w:pPr>
    </w:p>
    <w:p>
      <w:pPr>
        <w:pStyle w:val="2"/>
      </w:pPr>
    </w:p>
    <w:p>
      <w:pPr>
        <w:pStyle w:val="2"/>
      </w:pPr>
    </w:p>
    <w:p>
      <w:pPr>
        <w:spacing w:before="312" w:beforeLines="100" w:after="156" w:afterLines="50" w:line="360" w:lineRule="auto"/>
        <w:rPr>
          <w:rFonts w:ascii="宋体" w:hAnsi="宋体" w:cs="宋体"/>
          <w:b/>
          <w:bCs/>
          <w:sz w:val="24"/>
        </w:rPr>
      </w:pPr>
      <w:r>
        <w:rPr>
          <w:rFonts w:hint="eastAsia" w:ascii="宋体" w:hAnsi="宋体" w:cs="宋体"/>
          <w:b/>
          <w:bCs/>
          <w:sz w:val="24"/>
        </w:rPr>
        <w:t>二、设备参数</w:t>
      </w:r>
    </w:p>
    <w:p>
      <w:pPr>
        <w:pStyle w:val="2"/>
        <w:spacing w:line="360" w:lineRule="auto"/>
        <w:rPr>
          <w:b/>
          <w:sz w:val="24"/>
        </w:rPr>
      </w:pPr>
      <w:r>
        <w:rPr>
          <w:rFonts w:hint="eastAsia"/>
          <w:b/>
          <w:sz w:val="24"/>
        </w:rPr>
        <w:t>以下设备参数中“★”条款为废标条款；“#”条款为扣分款；其他无标记条款为一般条款。</w:t>
      </w:r>
    </w:p>
    <w:p>
      <w:pPr>
        <w:pStyle w:val="2"/>
        <w:spacing w:line="360" w:lineRule="auto"/>
        <w:rPr>
          <w:b/>
          <w:sz w:val="24"/>
        </w:rPr>
      </w:pPr>
    </w:p>
    <w:p>
      <w:pPr>
        <w:pStyle w:val="2"/>
        <w:spacing w:line="360" w:lineRule="auto"/>
        <w:rPr>
          <w:b/>
          <w:sz w:val="24"/>
        </w:rPr>
      </w:pPr>
    </w:p>
    <w:p>
      <w:bookmarkStart w:id="3" w:name="_Toc12520883"/>
    </w:p>
    <w:p>
      <w:pPr>
        <w:spacing w:line="360" w:lineRule="auto"/>
        <w:jc w:val="center"/>
        <w:rPr>
          <w:rFonts w:ascii="宋体" w:hAnsi="宋体" w:cs="宋体"/>
          <w:b/>
          <w:bCs/>
          <w:sz w:val="24"/>
          <w:szCs w:val="32"/>
        </w:rPr>
      </w:pPr>
      <w:r>
        <w:rPr>
          <w:rFonts w:hint="eastAsia" w:ascii="宋体" w:hAnsi="宋体" w:cs="宋体"/>
          <w:b/>
          <w:bCs/>
          <w:sz w:val="24"/>
          <w:szCs w:val="32"/>
        </w:rPr>
        <w:t>全二维气相色谱四极杆飞行时间高分辨质谱联用仪</w:t>
      </w:r>
    </w:p>
    <w:p>
      <w:pPr>
        <w:spacing w:line="360" w:lineRule="auto"/>
        <w:jc w:val="center"/>
        <w:rPr>
          <w:rFonts w:ascii="宋体" w:hAnsi="宋体" w:cs="宋体"/>
          <w:b/>
          <w:bCs/>
          <w:sz w:val="24"/>
          <w:szCs w:val="32"/>
        </w:rPr>
      </w:pPr>
      <w:r>
        <w:rPr>
          <w:rFonts w:hint="eastAsia" w:ascii="宋体" w:hAnsi="宋体" w:cs="宋体"/>
          <w:b/>
          <w:bCs/>
          <w:sz w:val="24"/>
          <w:szCs w:val="32"/>
        </w:rPr>
        <w:t>（全二维GC-QTOF）</w:t>
      </w:r>
    </w:p>
    <w:p>
      <w:pPr>
        <w:widowControl/>
        <w:spacing w:line="360" w:lineRule="auto"/>
        <w:jc w:val="left"/>
        <w:rPr>
          <w:rFonts w:ascii="宋体" w:hAnsi="宋体" w:cs="宋体"/>
          <w:kern w:val="0"/>
          <w:sz w:val="24"/>
        </w:rPr>
      </w:pPr>
    </w:p>
    <w:p>
      <w:pPr>
        <w:widowControl/>
        <w:spacing w:line="360" w:lineRule="auto"/>
        <w:jc w:val="left"/>
        <w:rPr>
          <w:rFonts w:ascii="宋体" w:hAnsi="宋体" w:cs="宋体"/>
          <w:kern w:val="0"/>
          <w:sz w:val="24"/>
        </w:rPr>
      </w:pPr>
      <w:r>
        <w:rPr>
          <w:rFonts w:hint="eastAsia" w:ascii="宋体" w:hAnsi="宋体" w:cs="宋体"/>
          <w:kern w:val="0"/>
          <w:sz w:val="24"/>
        </w:rPr>
        <w:t>用途：主要用于农产品及农田环境样品中未知污染物筛查及代谢产物研究。</w:t>
      </w:r>
    </w:p>
    <w:p>
      <w:pPr>
        <w:widowControl/>
        <w:spacing w:line="360" w:lineRule="auto"/>
        <w:jc w:val="left"/>
        <w:rPr>
          <w:rFonts w:ascii="宋体" w:hAnsi="宋体" w:cs="宋体"/>
          <w:kern w:val="0"/>
          <w:sz w:val="24"/>
        </w:rPr>
      </w:pPr>
      <w:r>
        <w:rPr>
          <w:rFonts w:hint="eastAsia" w:ascii="宋体" w:hAnsi="宋体" w:cs="宋体"/>
          <w:kern w:val="0"/>
          <w:sz w:val="24"/>
        </w:rPr>
        <w:t>一、工作条件</w:t>
      </w:r>
    </w:p>
    <w:p>
      <w:pPr>
        <w:widowControl/>
        <w:spacing w:line="360" w:lineRule="auto"/>
        <w:jc w:val="left"/>
        <w:rPr>
          <w:rFonts w:ascii="宋体" w:hAnsi="宋体" w:cs="宋体"/>
          <w:kern w:val="0"/>
          <w:sz w:val="24"/>
        </w:rPr>
      </w:pPr>
      <w:r>
        <w:rPr>
          <w:rFonts w:hint="eastAsia" w:ascii="宋体" w:hAnsi="宋体" w:cs="宋体"/>
          <w:kern w:val="0"/>
          <w:sz w:val="24"/>
        </w:rPr>
        <w:t>1.1电源:220V，50Hz</w:t>
      </w:r>
    </w:p>
    <w:p>
      <w:pPr>
        <w:widowControl/>
        <w:spacing w:line="360" w:lineRule="auto"/>
        <w:jc w:val="left"/>
        <w:rPr>
          <w:rFonts w:ascii="宋体" w:hAnsi="宋体" w:cs="宋体"/>
          <w:kern w:val="0"/>
          <w:sz w:val="24"/>
        </w:rPr>
      </w:pPr>
      <w:r>
        <w:rPr>
          <w:rFonts w:hint="eastAsia" w:ascii="宋体" w:hAnsi="宋体" w:cs="宋体"/>
          <w:kern w:val="0"/>
          <w:sz w:val="24"/>
        </w:rPr>
        <w:t>1.2温度:操作环境15˚C</w:t>
      </w:r>
      <w:r>
        <w:rPr>
          <w:rFonts w:hint="eastAsia" w:ascii="宋体" w:hAnsi="宋体" w:cs="宋体"/>
          <w:sz w:val="24"/>
        </w:rPr>
        <w:t>～</w:t>
      </w:r>
      <w:r>
        <w:rPr>
          <w:rFonts w:hint="eastAsia" w:ascii="宋体" w:hAnsi="宋体" w:cs="宋体"/>
          <w:kern w:val="0"/>
          <w:sz w:val="24"/>
        </w:rPr>
        <w:t>35˚C</w:t>
      </w:r>
    </w:p>
    <w:p>
      <w:pPr>
        <w:widowControl/>
        <w:spacing w:line="360" w:lineRule="auto"/>
        <w:jc w:val="left"/>
        <w:rPr>
          <w:rFonts w:ascii="宋体" w:hAnsi="宋体" w:cs="宋体"/>
          <w:kern w:val="0"/>
          <w:sz w:val="24"/>
        </w:rPr>
      </w:pPr>
      <w:r>
        <w:rPr>
          <w:rFonts w:hint="eastAsia" w:ascii="宋体" w:hAnsi="宋体" w:cs="宋体"/>
          <w:kern w:val="0"/>
          <w:sz w:val="24"/>
        </w:rPr>
        <w:t xml:space="preserve">1.3湿度: </w:t>
      </w:r>
      <w:r>
        <w:rPr>
          <w:rFonts w:hint="eastAsia" w:ascii="宋体" w:hAnsi="宋体" w:cs="宋体"/>
          <w:sz w:val="24"/>
        </w:rPr>
        <w:t>35～85%</w:t>
      </w:r>
    </w:p>
    <w:p>
      <w:pPr>
        <w:widowControl/>
        <w:spacing w:line="360" w:lineRule="auto"/>
        <w:jc w:val="left"/>
        <w:rPr>
          <w:rFonts w:ascii="宋体" w:hAnsi="宋体" w:cs="宋体"/>
          <w:b/>
          <w:kern w:val="0"/>
          <w:sz w:val="24"/>
        </w:rPr>
      </w:pPr>
      <w:r>
        <w:rPr>
          <w:rFonts w:hint="eastAsia" w:ascii="宋体" w:hAnsi="宋体" w:cs="宋体"/>
          <w:b/>
          <w:kern w:val="0"/>
          <w:sz w:val="24"/>
        </w:rPr>
        <w:t>二、技术指标</w:t>
      </w:r>
    </w:p>
    <w:p>
      <w:pPr>
        <w:widowControl/>
        <w:spacing w:line="360" w:lineRule="auto"/>
        <w:jc w:val="left"/>
        <w:rPr>
          <w:rFonts w:ascii="宋体" w:hAnsi="宋体" w:cs="宋体"/>
          <w:b/>
          <w:kern w:val="0"/>
          <w:sz w:val="24"/>
        </w:rPr>
      </w:pPr>
      <w:r>
        <w:rPr>
          <w:rFonts w:hint="eastAsia" w:ascii="宋体" w:hAnsi="宋体" w:cs="宋体"/>
          <w:b/>
          <w:kern w:val="0"/>
          <w:sz w:val="24"/>
        </w:rPr>
        <w:t>2.1 总体性能要求</w:t>
      </w:r>
    </w:p>
    <w:p>
      <w:pPr>
        <w:widowControl/>
        <w:spacing w:line="360" w:lineRule="auto"/>
        <w:ind w:firstLine="480" w:firstLineChars="200"/>
        <w:jc w:val="left"/>
        <w:rPr>
          <w:rFonts w:ascii="宋体" w:hAnsi="宋体" w:cs="宋体"/>
          <w:kern w:val="0"/>
          <w:sz w:val="24"/>
          <w:highlight w:val="yellow"/>
        </w:rPr>
      </w:pPr>
      <w:r>
        <w:rPr>
          <w:rFonts w:hint="eastAsia" w:ascii="宋体" w:hAnsi="宋体" w:cs="宋体"/>
          <w:kern w:val="0"/>
          <w:sz w:val="24"/>
        </w:rPr>
        <w:t>GC操作参数必须由MS软件提供和控制。采集软件必须在GC和MS之间无缝连接、诊断和维修。</w:t>
      </w:r>
    </w:p>
    <w:p>
      <w:pPr>
        <w:widowControl/>
        <w:spacing w:line="360" w:lineRule="auto"/>
        <w:jc w:val="left"/>
        <w:rPr>
          <w:rFonts w:ascii="宋体" w:hAnsi="宋体" w:cs="宋体"/>
          <w:b/>
          <w:kern w:val="0"/>
          <w:sz w:val="24"/>
        </w:rPr>
      </w:pPr>
      <w:r>
        <w:rPr>
          <w:rFonts w:hint="eastAsia" w:ascii="宋体" w:hAnsi="宋体" w:cs="宋体"/>
          <w:b/>
          <w:kern w:val="0"/>
          <w:sz w:val="24"/>
        </w:rPr>
        <w:t>2.2 气相色谱仪</w:t>
      </w:r>
    </w:p>
    <w:p>
      <w:pPr>
        <w:widowControl/>
        <w:spacing w:line="360" w:lineRule="auto"/>
        <w:ind w:firstLine="482" w:firstLineChars="200"/>
        <w:jc w:val="left"/>
        <w:rPr>
          <w:rFonts w:ascii="宋体" w:hAnsi="宋体" w:cs="宋体"/>
          <w:kern w:val="0"/>
          <w:sz w:val="24"/>
        </w:rPr>
      </w:pPr>
      <w:r>
        <w:rPr>
          <w:rFonts w:hint="eastAsia"/>
          <w:b/>
          <w:sz w:val="24"/>
        </w:rPr>
        <w:t>★</w:t>
      </w:r>
      <w:r>
        <w:rPr>
          <w:rFonts w:hint="eastAsia" w:ascii="宋体" w:hAnsi="宋体" w:cs="宋体"/>
          <w:kern w:val="0"/>
          <w:sz w:val="24"/>
        </w:rPr>
        <w:t>整体功能：配置三合一多功能进样器、全二维调制解调器、智能化的气相主机具有彩色电容触摸屏操作界面，有三种用户操作界面，即软件、彩色触摸屏和浏览器界面，用户无论在实验室还是远程均可自在操作和监控仪器的状态。不仅可以从软件上监控质谱状态，GC彩色触摸屏上也可以显示质谱参数，例如分子涡轮泵转速，离子源温度和真空状态等关键参数，便于用户及时了解仪器运行状态。</w:t>
      </w:r>
    </w:p>
    <w:p>
      <w:pPr>
        <w:widowControl/>
        <w:spacing w:line="360" w:lineRule="auto"/>
        <w:jc w:val="left"/>
        <w:rPr>
          <w:rFonts w:ascii="宋体" w:hAnsi="宋体" w:cs="宋体"/>
          <w:kern w:val="0"/>
          <w:sz w:val="24"/>
        </w:rPr>
      </w:pPr>
      <w:r>
        <w:rPr>
          <w:rFonts w:hint="eastAsia" w:ascii="宋体" w:hAnsi="宋体" w:cs="宋体"/>
          <w:kern w:val="0"/>
          <w:sz w:val="24"/>
        </w:rPr>
        <w:t>2.2.1柱温箱</w:t>
      </w:r>
    </w:p>
    <w:p>
      <w:pPr>
        <w:widowControl/>
        <w:spacing w:line="360" w:lineRule="auto"/>
        <w:jc w:val="left"/>
        <w:rPr>
          <w:rFonts w:ascii="宋体" w:hAnsi="宋体" w:cs="宋体"/>
          <w:kern w:val="0"/>
          <w:sz w:val="24"/>
        </w:rPr>
      </w:pPr>
      <w:r>
        <w:rPr>
          <w:rFonts w:hint="eastAsia" w:ascii="宋体" w:hAnsi="宋体" w:cs="宋体"/>
          <w:kern w:val="0"/>
          <w:sz w:val="24"/>
        </w:rPr>
        <w:t>2.2.1.1操作温度：室温以上4˚C~450˚C</w:t>
      </w:r>
    </w:p>
    <w:p>
      <w:pPr>
        <w:widowControl/>
        <w:spacing w:line="360" w:lineRule="auto"/>
        <w:jc w:val="left"/>
        <w:rPr>
          <w:rFonts w:ascii="宋体" w:hAnsi="宋体" w:cs="宋体"/>
          <w:kern w:val="0"/>
          <w:sz w:val="24"/>
        </w:rPr>
      </w:pPr>
      <w:r>
        <w:rPr>
          <w:rFonts w:hint="eastAsia" w:ascii="宋体" w:hAnsi="宋体" w:cs="宋体"/>
          <w:kern w:val="0"/>
          <w:sz w:val="24"/>
        </w:rPr>
        <w:t>2.2.1.2温度分辨：1˚C温度设定，0.1˚C程序设定</w:t>
      </w:r>
    </w:p>
    <w:p>
      <w:pPr>
        <w:widowControl/>
        <w:spacing w:line="360" w:lineRule="auto"/>
        <w:jc w:val="left"/>
        <w:rPr>
          <w:rFonts w:ascii="宋体" w:hAnsi="宋体" w:cs="宋体"/>
          <w:kern w:val="0"/>
          <w:sz w:val="24"/>
        </w:rPr>
      </w:pPr>
      <w:r>
        <w:rPr>
          <w:rFonts w:hint="eastAsia" w:ascii="宋体" w:hAnsi="宋体" w:cs="宋体"/>
          <w:kern w:val="0"/>
          <w:sz w:val="24"/>
        </w:rPr>
        <w:t>2.2.1.3降温速率：从450˚C降至50˚C&lt;250秒 (22℃室温下)</w:t>
      </w:r>
    </w:p>
    <w:p>
      <w:pPr>
        <w:widowControl/>
        <w:spacing w:line="360" w:lineRule="auto"/>
        <w:jc w:val="left"/>
        <w:rPr>
          <w:rFonts w:ascii="宋体" w:hAnsi="宋体" w:cs="宋体"/>
          <w:kern w:val="0"/>
          <w:sz w:val="24"/>
        </w:rPr>
      </w:pPr>
      <w:r>
        <w:rPr>
          <w:rFonts w:hint="eastAsia" w:ascii="宋体" w:hAnsi="宋体" w:cs="宋体"/>
          <w:kern w:val="0"/>
          <w:sz w:val="24"/>
        </w:rPr>
        <w:t>2.2.1.4最大运行时间：不低于999.99分钟</w:t>
      </w:r>
    </w:p>
    <w:p>
      <w:pPr>
        <w:widowControl/>
        <w:spacing w:line="360" w:lineRule="auto"/>
        <w:jc w:val="left"/>
        <w:rPr>
          <w:rFonts w:ascii="宋体" w:hAnsi="宋体" w:cs="宋体"/>
          <w:kern w:val="0"/>
          <w:sz w:val="24"/>
        </w:rPr>
      </w:pPr>
      <w:r>
        <w:rPr>
          <w:rFonts w:hint="eastAsia" w:ascii="宋体" w:hAnsi="宋体" w:cs="宋体"/>
          <w:kern w:val="0"/>
          <w:sz w:val="24"/>
        </w:rPr>
        <w:t>2.2.1.5 不低于20梯度/21平台程序升温</w:t>
      </w:r>
    </w:p>
    <w:p>
      <w:pPr>
        <w:widowControl/>
        <w:spacing w:line="360" w:lineRule="auto"/>
        <w:jc w:val="left"/>
        <w:rPr>
          <w:rFonts w:ascii="宋体" w:hAnsi="宋体" w:cs="宋体"/>
          <w:kern w:val="0"/>
          <w:sz w:val="24"/>
        </w:rPr>
      </w:pPr>
      <w:r>
        <w:rPr>
          <w:rFonts w:hint="eastAsia" w:ascii="宋体" w:hAnsi="宋体" w:cs="宋体"/>
          <w:kern w:val="0"/>
          <w:sz w:val="24"/>
        </w:rPr>
        <w:t>2.2.2多模式进样口 (带电子气路控制)</w:t>
      </w:r>
    </w:p>
    <w:p>
      <w:pPr>
        <w:widowControl/>
        <w:spacing w:line="360" w:lineRule="auto"/>
        <w:jc w:val="left"/>
        <w:rPr>
          <w:rFonts w:ascii="宋体" w:hAnsi="宋体" w:cs="宋体"/>
          <w:kern w:val="0"/>
          <w:sz w:val="24"/>
        </w:rPr>
      </w:pPr>
      <w:r>
        <w:rPr>
          <w:rFonts w:hint="eastAsia" w:ascii="宋体" w:hAnsi="宋体" w:cs="宋体"/>
          <w:kern w:val="0"/>
          <w:sz w:val="24"/>
        </w:rPr>
        <w:t>2.2.2.1可编程电子参数设定压力、流速、分流比及程序升温</w:t>
      </w:r>
    </w:p>
    <w:p>
      <w:pPr>
        <w:widowControl/>
        <w:spacing w:line="360" w:lineRule="auto"/>
        <w:jc w:val="left"/>
        <w:rPr>
          <w:rFonts w:ascii="宋体" w:hAnsi="宋体" w:cs="宋体"/>
          <w:kern w:val="0"/>
          <w:sz w:val="24"/>
        </w:rPr>
      </w:pPr>
      <w:r>
        <w:rPr>
          <w:rFonts w:hint="eastAsia" w:ascii="宋体" w:hAnsi="宋体" w:cs="宋体"/>
          <w:kern w:val="0"/>
          <w:sz w:val="24"/>
        </w:rPr>
        <w:t>2.2.2.2 兼容分流/不分流进样功能及大体积进样功能</w:t>
      </w:r>
    </w:p>
    <w:p>
      <w:pPr>
        <w:widowControl/>
        <w:spacing w:line="360" w:lineRule="auto"/>
        <w:jc w:val="left"/>
        <w:rPr>
          <w:rFonts w:ascii="宋体" w:hAnsi="宋体" w:cs="宋体"/>
          <w:kern w:val="0"/>
          <w:sz w:val="24"/>
        </w:rPr>
      </w:pPr>
      <w:r>
        <w:rPr>
          <w:rFonts w:hint="eastAsia" w:ascii="宋体" w:hAnsi="宋体" w:cs="宋体"/>
          <w:b/>
          <w:bCs/>
          <w:kern w:val="0"/>
          <w:sz w:val="24"/>
        </w:rPr>
        <w:t>#</w:t>
      </w:r>
      <w:r>
        <w:rPr>
          <w:rFonts w:hint="eastAsia" w:ascii="宋体" w:hAnsi="宋体" w:cs="宋体"/>
          <w:kern w:val="0"/>
          <w:sz w:val="24"/>
        </w:rPr>
        <w:t>2.2.2.3升温程序：不低于8个程序阶梯</w:t>
      </w:r>
    </w:p>
    <w:p>
      <w:pPr>
        <w:widowControl/>
        <w:spacing w:line="360" w:lineRule="auto"/>
        <w:jc w:val="left"/>
        <w:rPr>
          <w:rFonts w:ascii="宋体" w:hAnsi="宋体" w:cs="宋体"/>
          <w:kern w:val="0"/>
          <w:sz w:val="24"/>
        </w:rPr>
      </w:pPr>
      <w:r>
        <w:rPr>
          <w:rFonts w:hint="eastAsia" w:ascii="宋体" w:hAnsi="宋体" w:cs="宋体"/>
          <w:b/>
          <w:bCs/>
          <w:kern w:val="0"/>
          <w:sz w:val="24"/>
        </w:rPr>
        <w:t>#</w:t>
      </w:r>
      <w:r>
        <w:rPr>
          <w:rFonts w:hint="eastAsia" w:ascii="宋体" w:hAnsi="宋体" w:cs="宋体"/>
          <w:kern w:val="0"/>
          <w:sz w:val="24"/>
        </w:rPr>
        <w:t>2.2.2.4升温速率：不低于400˚C /min</w:t>
      </w:r>
    </w:p>
    <w:p>
      <w:pPr>
        <w:spacing w:line="360" w:lineRule="auto"/>
        <w:rPr>
          <w:rFonts w:ascii="宋体" w:hAnsi="宋体" w:cs="宋体"/>
          <w:sz w:val="24"/>
        </w:rPr>
      </w:pPr>
      <w:r>
        <w:rPr>
          <w:rFonts w:hint="eastAsia" w:ascii="宋体" w:hAnsi="宋体" w:cs="宋体"/>
          <w:sz w:val="24"/>
        </w:rPr>
        <w:t>2.2.3反吹和保留时间锁定功能</w:t>
      </w:r>
    </w:p>
    <w:p>
      <w:pPr>
        <w:widowControl/>
        <w:spacing w:line="360" w:lineRule="auto"/>
        <w:jc w:val="left"/>
        <w:rPr>
          <w:rFonts w:ascii="宋体" w:hAnsi="宋体" w:cs="宋体"/>
          <w:b/>
          <w:kern w:val="0"/>
          <w:sz w:val="24"/>
        </w:rPr>
      </w:pPr>
      <w:r>
        <w:rPr>
          <w:rFonts w:hint="eastAsia" w:ascii="宋体" w:hAnsi="宋体" w:cs="宋体"/>
          <w:b/>
          <w:kern w:val="0"/>
          <w:sz w:val="24"/>
        </w:rPr>
        <w:t>2.3多功能自动进样器</w:t>
      </w:r>
    </w:p>
    <w:p>
      <w:pPr>
        <w:widowControl/>
        <w:spacing w:line="360" w:lineRule="auto"/>
        <w:jc w:val="left"/>
        <w:rPr>
          <w:rFonts w:ascii="宋体" w:hAnsi="宋体" w:cs="宋体"/>
          <w:kern w:val="0"/>
          <w:sz w:val="24"/>
        </w:rPr>
      </w:pPr>
      <w:r>
        <w:rPr>
          <w:rFonts w:hint="eastAsia" w:ascii="宋体" w:hAnsi="宋体" w:cs="宋体"/>
          <w:kern w:val="0"/>
          <w:sz w:val="24"/>
        </w:rPr>
        <w:t>2.3.1液体进样模式</w:t>
      </w:r>
    </w:p>
    <w:p>
      <w:pPr>
        <w:widowControl/>
        <w:spacing w:line="360" w:lineRule="auto"/>
        <w:jc w:val="left"/>
        <w:rPr>
          <w:rFonts w:ascii="宋体" w:hAnsi="宋体" w:cs="宋体"/>
          <w:kern w:val="0"/>
          <w:sz w:val="24"/>
        </w:rPr>
      </w:pPr>
      <w:r>
        <w:rPr>
          <w:rFonts w:hint="eastAsia" w:ascii="宋体" w:hAnsi="宋体" w:cs="宋体"/>
          <w:kern w:val="0"/>
          <w:sz w:val="24"/>
        </w:rPr>
        <w:t>2.3.1.1液体进样模式规格：1~25微升</w:t>
      </w:r>
    </w:p>
    <w:p>
      <w:pPr>
        <w:widowControl/>
        <w:spacing w:line="360" w:lineRule="auto"/>
        <w:jc w:val="left"/>
        <w:rPr>
          <w:rFonts w:ascii="宋体" w:hAnsi="宋体" w:cs="宋体"/>
          <w:kern w:val="0"/>
          <w:sz w:val="24"/>
        </w:rPr>
      </w:pPr>
      <w:r>
        <w:rPr>
          <w:rFonts w:hint="eastAsia" w:ascii="宋体" w:hAnsi="宋体" w:cs="宋体"/>
          <w:kern w:val="0"/>
          <w:sz w:val="24"/>
        </w:rPr>
        <w:t>2.3.1.2注射速度：可选择设定，从0.01微升/秒至250微升/秒</w:t>
      </w:r>
    </w:p>
    <w:p>
      <w:pPr>
        <w:widowControl/>
        <w:spacing w:line="360" w:lineRule="auto"/>
        <w:jc w:val="left"/>
        <w:rPr>
          <w:rFonts w:ascii="宋体" w:hAnsi="宋体" w:cs="宋体"/>
          <w:kern w:val="0"/>
          <w:sz w:val="24"/>
        </w:rPr>
      </w:pPr>
      <w:r>
        <w:rPr>
          <w:rFonts w:hint="eastAsia" w:ascii="宋体" w:hAnsi="宋体" w:cs="宋体"/>
          <w:kern w:val="0"/>
          <w:sz w:val="24"/>
        </w:rPr>
        <w:t>2.3.1.3样品承载容量：可承载160位以上2 mL标准样品瓶</w:t>
      </w:r>
    </w:p>
    <w:p>
      <w:pPr>
        <w:widowControl/>
        <w:spacing w:line="360" w:lineRule="auto"/>
        <w:jc w:val="left"/>
        <w:rPr>
          <w:rFonts w:ascii="宋体" w:hAnsi="宋体" w:cs="宋体"/>
          <w:kern w:val="0"/>
          <w:sz w:val="24"/>
        </w:rPr>
      </w:pPr>
      <w:r>
        <w:rPr>
          <w:rFonts w:hint="eastAsia" w:ascii="宋体" w:hAnsi="宋体" w:cs="宋体"/>
          <w:kern w:val="0"/>
          <w:sz w:val="24"/>
        </w:rPr>
        <w:t>2.3.2顶空进样模式</w:t>
      </w:r>
    </w:p>
    <w:p>
      <w:pPr>
        <w:widowControl/>
        <w:spacing w:line="360" w:lineRule="auto"/>
        <w:jc w:val="left"/>
        <w:rPr>
          <w:rFonts w:ascii="宋体" w:hAnsi="宋体" w:cs="宋体"/>
          <w:kern w:val="0"/>
          <w:sz w:val="24"/>
        </w:rPr>
      </w:pPr>
      <w:r>
        <w:rPr>
          <w:rFonts w:hint="eastAsia" w:ascii="宋体" w:hAnsi="宋体" w:cs="宋体"/>
          <w:kern w:val="0"/>
          <w:sz w:val="24"/>
        </w:rPr>
        <w:t xml:space="preserve">2.3.2.1顶空进样模式规格：注射针容量5.0毫升 </w:t>
      </w:r>
    </w:p>
    <w:p>
      <w:pPr>
        <w:widowControl/>
        <w:spacing w:line="360" w:lineRule="auto"/>
        <w:jc w:val="left"/>
        <w:rPr>
          <w:rFonts w:ascii="宋体" w:hAnsi="宋体" w:cs="宋体"/>
          <w:kern w:val="0"/>
          <w:sz w:val="24"/>
        </w:rPr>
      </w:pPr>
      <w:r>
        <w:rPr>
          <w:rFonts w:hint="eastAsia" w:ascii="宋体" w:hAnsi="宋体" w:cs="宋体"/>
          <w:kern w:val="0"/>
          <w:sz w:val="24"/>
        </w:rPr>
        <w:t>2.3.2.2注射速度：可选择设定，从0.01毫升/秒至5毫升/秒</w:t>
      </w:r>
    </w:p>
    <w:p>
      <w:pPr>
        <w:widowControl/>
        <w:spacing w:line="360" w:lineRule="auto"/>
        <w:jc w:val="left"/>
        <w:rPr>
          <w:rFonts w:ascii="宋体" w:hAnsi="宋体" w:cs="宋体"/>
          <w:kern w:val="0"/>
          <w:sz w:val="24"/>
        </w:rPr>
      </w:pPr>
      <w:r>
        <w:rPr>
          <w:rFonts w:hint="eastAsia" w:ascii="宋体" w:hAnsi="宋体" w:cs="宋体"/>
          <w:kern w:val="0"/>
          <w:sz w:val="24"/>
        </w:rPr>
        <w:t>2.3.2.3样品承载容量：45位以上样品位10毫升或20毫升顶空进样瓶</w:t>
      </w:r>
    </w:p>
    <w:p>
      <w:pPr>
        <w:widowControl/>
        <w:spacing w:line="360" w:lineRule="auto"/>
        <w:jc w:val="left"/>
        <w:rPr>
          <w:rFonts w:ascii="宋体" w:hAnsi="宋体" w:cs="宋体"/>
          <w:kern w:val="0"/>
          <w:sz w:val="24"/>
        </w:rPr>
      </w:pPr>
      <w:r>
        <w:rPr>
          <w:rFonts w:hint="eastAsia" w:ascii="宋体" w:hAnsi="宋体" w:cs="宋体"/>
          <w:kern w:val="0"/>
          <w:sz w:val="24"/>
        </w:rPr>
        <w:t>2.3.2.4加热式注射针：30℃～150℃,可选择设定每增量1℃</w:t>
      </w:r>
    </w:p>
    <w:p>
      <w:pPr>
        <w:widowControl/>
        <w:spacing w:line="360" w:lineRule="auto"/>
        <w:jc w:val="left"/>
        <w:rPr>
          <w:rFonts w:ascii="宋体" w:hAnsi="宋体" w:cs="宋体"/>
          <w:kern w:val="0"/>
          <w:sz w:val="24"/>
        </w:rPr>
      </w:pPr>
      <w:r>
        <w:rPr>
          <w:rFonts w:hint="eastAsia" w:ascii="宋体" w:hAnsi="宋体" w:cs="宋体"/>
          <w:kern w:val="0"/>
          <w:sz w:val="24"/>
        </w:rPr>
        <w:t>2.3.2.5加温式反应槽：有6个样品加热孔位可装10毫升/ 20毫升样品</w:t>
      </w:r>
    </w:p>
    <w:p>
      <w:pPr>
        <w:widowControl/>
        <w:spacing w:line="360" w:lineRule="auto"/>
        <w:jc w:val="left"/>
        <w:rPr>
          <w:rFonts w:ascii="宋体" w:hAnsi="宋体" w:cs="宋体"/>
          <w:kern w:val="0"/>
          <w:sz w:val="24"/>
        </w:rPr>
      </w:pPr>
      <w:r>
        <w:rPr>
          <w:rFonts w:hint="eastAsia" w:ascii="宋体" w:hAnsi="宋体" w:cs="宋体"/>
          <w:kern w:val="0"/>
          <w:sz w:val="24"/>
        </w:rPr>
        <w:t>2.3.3固相微萃取SPME进样模式</w:t>
      </w:r>
    </w:p>
    <w:p>
      <w:pPr>
        <w:widowControl/>
        <w:spacing w:line="360" w:lineRule="auto"/>
        <w:jc w:val="left"/>
        <w:rPr>
          <w:rFonts w:ascii="宋体" w:hAnsi="宋体" w:cs="宋体"/>
          <w:kern w:val="0"/>
          <w:sz w:val="24"/>
        </w:rPr>
      </w:pPr>
      <w:r>
        <w:rPr>
          <w:rFonts w:hint="eastAsia" w:ascii="宋体" w:hAnsi="宋体" w:cs="宋体"/>
          <w:kern w:val="0"/>
          <w:sz w:val="24"/>
        </w:rPr>
        <w:t>2.3.3.1纤维伸入样品瓶内的深度可设定调整以方便做顶空条件下萃取，在萃取过程中，样品瓶须可被搅拌及加热。</w:t>
      </w:r>
    </w:p>
    <w:p>
      <w:pPr>
        <w:widowControl/>
        <w:spacing w:line="360" w:lineRule="auto"/>
        <w:jc w:val="left"/>
        <w:rPr>
          <w:rFonts w:ascii="宋体" w:hAnsi="宋体" w:cs="宋体"/>
          <w:kern w:val="0"/>
          <w:sz w:val="24"/>
        </w:rPr>
      </w:pPr>
      <w:r>
        <w:rPr>
          <w:rFonts w:hint="eastAsia" w:ascii="宋体" w:hAnsi="宋体" w:cs="宋体"/>
          <w:kern w:val="0"/>
          <w:sz w:val="24"/>
        </w:rPr>
        <w:t>2.3.3.2 SPME样品承载容量：同顶空条件</w:t>
      </w:r>
    </w:p>
    <w:p>
      <w:pPr>
        <w:widowControl/>
        <w:spacing w:line="360" w:lineRule="auto"/>
        <w:jc w:val="left"/>
        <w:rPr>
          <w:rFonts w:ascii="宋体" w:hAnsi="宋体" w:cs="宋体"/>
          <w:kern w:val="0"/>
          <w:sz w:val="24"/>
        </w:rPr>
      </w:pPr>
      <w:r>
        <w:rPr>
          <w:rFonts w:hint="eastAsia" w:ascii="宋体" w:hAnsi="宋体" w:cs="宋体"/>
          <w:kern w:val="0"/>
          <w:sz w:val="24"/>
        </w:rPr>
        <w:t xml:space="preserve">2.3.3.3萃取纤维烧洗：30℃～150℃           </w:t>
      </w:r>
    </w:p>
    <w:p>
      <w:pPr>
        <w:widowControl/>
        <w:spacing w:line="360" w:lineRule="auto"/>
        <w:jc w:val="left"/>
        <w:rPr>
          <w:rFonts w:ascii="宋体" w:hAnsi="宋体" w:cs="宋体"/>
          <w:kern w:val="0"/>
          <w:sz w:val="24"/>
        </w:rPr>
      </w:pPr>
      <w:r>
        <w:rPr>
          <w:rFonts w:hint="eastAsia" w:ascii="宋体" w:hAnsi="宋体" w:cs="宋体"/>
          <w:kern w:val="0"/>
          <w:sz w:val="24"/>
        </w:rPr>
        <w:t>2.3.3.4搅拌间歇式搅拌，转速每分钟250转至750转</w:t>
      </w:r>
    </w:p>
    <w:p>
      <w:pPr>
        <w:widowControl/>
        <w:spacing w:line="360" w:lineRule="auto"/>
        <w:jc w:val="left"/>
        <w:rPr>
          <w:rFonts w:ascii="宋体" w:hAnsi="宋体" w:cs="宋体"/>
          <w:kern w:val="0"/>
          <w:sz w:val="24"/>
        </w:rPr>
      </w:pPr>
      <w:r>
        <w:rPr>
          <w:rFonts w:hint="eastAsia" w:ascii="宋体" w:hAnsi="宋体" w:cs="宋体"/>
          <w:kern w:val="0"/>
          <w:sz w:val="24"/>
        </w:rPr>
        <w:t>2.3.3.5 配置高灵敏度SPME Arrow萃取头</w:t>
      </w:r>
    </w:p>
    <w:p>
      <w:pPr>
        <w:widowControl/>
        <w:spacing w:line="360" w:lineRule="auto"/>
        <w:jc w:val="left"/>
        <w:rPr>
          <w:rFonts w:ascii="宋体" w:hAnsi="宋体" w:cs="宋体"/>
          <w:b/>
          <w:kern w:val="0"/>
          <w:sz w:val="24"/>
        </w:rPr>
      </w:pPr>
      <w:r>
        <w:rPr>
          <w:rFonts w:hint="eastAsia" w:ascii="宋体" w:hAnsi="宋体" w:cs="宋体"/>
          <w:b/>
          <w:kern w:val="0"/>
          <w:sz w:val="24"/>
        </w:rPr>
        <w:t>2.4全二维气相色谱调制器</w:t>
      </w:r>
    </w:p>
    <w:p>
      <w:pPr>
        <w:widowControl/>
        <w:spacing w:line="360" w:lineRule="auto"/>
        <w:jc w:val="left"/>
        <w:rPr>
          <w:rFonts w:ascii="宋体" w:hAnsi="宋体" w:cs="宋体"/>
          <w:kern w:val="0"/>
          <w:sz w:val="24"/>
        </w:rPr>
      </w:pPr>
      <w:r>
        <w:rPr>
          <w:rFonts w:hint="eastAsia" w:ascii="宋体" w:hAnsi="宋体" w:cs="宋体"/>
          <w:kern w:val="0"/>
          <w:sz w:val="24"/>
        </w:rPr>
        <w:t>2.4.1调制范围：C2–C40＋</w:t>
      </w:r>
    </w:p>
    <w:p>
      <w:pPr>
        <w:widowControl/>
        <w:spacing w:line="360" w:lineRule="auto"/>
        <w:jc w:val="left"/>
        <w:rPr>
          <w:rFonts w:ascii="宋体" w:hAnsi="宋体" w:cs="宋体"/>
          <w:kern w:val="0"/>
          <w:sz w:val="24"/>
        </w:rPr>
      </w:pPr>
      <w:r>
        <w:rPr>
          <w:rFonts w:hint="eastAsia" w:ascii="宋体" w:hAnsi="宋体" w:cs="宋体"/>
          <w:kern w:val="0"/>
          <w:sz w:val="24"/>
        </w:rPr>
        <w:t>2.4.2调制周期：≥2秒，无上限，数字可调，支持非连续和用户编辑模式</w:t>
      </w:r>
    </w:p>
    <w:p>
      <w:pPr>
        <w:widowControl/>
        <w:spacing w:line="360" w:lineRule="auto"/>
        <w:jc w:val="left"/>
        <w:rPr>
          <w:rFonts w:ascii="宋体" w:hAnsi="宋体" w:cs="宋体"/>
          <w:kern w:val="0"/>
          <w:sz w:val="24"/>
        </w:rPr>
      </w:pPr>
      <w:r>
        <w:rPr>
          <w:rFonts w:hint="eastAsia" w:ascii="宋体" w:hAnsi="宋体" w:cs="宋体"/>
          <w:kern w:val="0"/>
          <w:sz w:val="24"/>
        </w:rPr>
        <w:t>2.4.3 进样峰宽：20～25 ms（n-C18 正构烷烃典型值）</w:t>
      </w:r>
    </w:p>
    <w:p>
      <w:pPr>
        <w:widowControl/>
        <w:spacing w:line="360" w:lineRule="auto"/>
        <w:jc w:val="left"/>
        <w:rPr>
          <w:rFonts w:ascii="宋体" w:hAnsi="宋体" w:cs="宋体"/>
          <w:kern w:val="0"/>
          <w:sz w:val="24"/>
        </w:rPr>
      </w:pPr>
      <w:r>
        <w:rPr>
          <w:rFonts w:hint="eastAsia" w:ascii="宋体" w:hAnsi="宋体" w:cs="宋体"/>
          <w:kern w:val="0"/>
          <w:sz w:val="24"/>
        </w:rPr>
        <w:t>2.4.4 同步误差：≤2ms</w:t>
      </w:r>
    </w:p>
    <w:p>
      <w:pPr>
        <w:widowControl/>
        <w:spacing w:line="360" w:lineRule="auto"/>
        <w:jc w:val="left"/>
        <w:rPr>
          <w:rFonts w:ascii="宋体" w:hAnsi="宋体" w:cs="宋体"/>
          <w:kern w:val="0"/>
          <w:sz w:val="24"/>
        </w:rPr>
      </w:pPr>
      <w:r>
        <w:rPr>
          <w:rFonts w:hint="eastAsia" w:ascii="宋体" w:hAnsi="宋体" w:cs="宋体"/>
          <w:kern w:val="0"/>
          <w:sz w:val="24"/>
        </w:rPr>
        <w:t>2.4.5 热区温度：40℃～330℃ 数字控制，支持程序升温</w:t>
      </w:r>
    </w:p>
    <w:p>
      <w:pPr>
        <w:widowControl/>
        <w:spacing w:line="360" w:lineRule="auto"/>
        <w:jc w:val="left"/>
        <w:rPr>
          <w:rFonts w:ascii="宋体" w:hAnsi="宋体" w:cs="宋体"/>
          <w:kern w:val="0"/>
          <w:sz w:val="24"/>
        </w:rPr>
      </w:pPr>
      <w:r>
        <w:rPr>
          <w:rFonts w:hint="eastAsia" w:ascii="宋体" w:hAnsi="宋体" w:cs="宋体"/>
          <w:kern w:val="0"/>
          <w:sz w:val="24"/>
        </w:rPr>
        <w:t>2.4.6 冷区温度：-50℃～80℃数字控制，支持程序升温</w:t>
      </w:r>
    </w:p>
    <w:p>
      <w:pPr>
        <w:widowControl/>
        <w:spacing w:line="360" w:lineRule="auto"/>
        <w:jc w:val="left"/>
        <w:rPr>
          <w:rFonts w:ascii="宋体" w:hAnsi="宋体" w:cs="宋体"/>
          <w:kern w:val="0"/>
          <w:sz w:val="24"/>
        </w:rPr>
      </w:pPr>
      <w:r>
        <w:rPr>
          <w:rFonts w:hint="eastAsia"/>
          <w:b/>
          <w:sz w:val="24"/>
        </w:rPr>
        <w:t>★</w:t>
      </w:r>
      <w:r>
        <w:rPr>
          <w:rFonts w:hint="eastAsia" w:ascii="宋体" w:hAnsi="宋体" w:cs="宋体"/>
          <w:kern w:val="0"/>
          <w:sz w:val="24"/>
        </w:rPr>
        <w:t>2.4.7制冷方式：半导体制冷</w:t>
      </w:r>
    </w:p>
    <w:p>
      <w:pPr>
        <w:widowControl/>
        <w:spacing w:line="360" w:lineRule="auto"/>
        <w:jc w:val="left"/>
        <w:rPr>
          <w:rFonts w:ascii="宋体" w:hAnsi="宋体" w:cs="宋体"/>
          <w:kern w:val="0"/>
          <w:sz w:val="24"/>
        </w:rPr>
      </w:pPr>
      <w:r>
        <w:rPr>
          <w:rFonts w:hint="eastAsia" w:ascii="宋体" w:hAnsi="宋体" w:cs="宋体"/>
          <w:kern w:val="0"/>
          <w:sz w:val="24"/>
        </w:rPr>
        <w:t>2.4.8调制器控制软件和全二维系统计算器：支持GC远程同步启动和手动启停、调用、编辑和存储调制器方法与序列，调制器工作状态实时显示、调制器维护自动提醒，全二维系统计算器包含全二维系统柱流量、柱长和压力计算，补气、反吹和双检测器分流计算等功能</w:t>
      </w:r>
    </w:p>
    <w:p>
      <w:pPr>
        <w:widowControl/>
        <w:spacing w:line="360" w:lineRule="auto"/>
        <w:jc w:val="left"/>
        <w:rPr>
          <w:rFonts w:ascii="宋体" w:hAnsi="宋体" w:cs="宋体"/>
          <w:b/>
          <w:kern w:val="0"/>
          <w:sz w:val="24"/>
        </w:rPr>
      </w:pPr>
      <w:r>
        <w:rPr>
          <w:rFonts w:hint="eastAsia" w:ascii="宋体" w:hAnsi="宋体" w:cs="宋体"/>
          <w:b/>
          <w:kern w:val="0"/>
          <w:sz w:val="24"/>
        </w:rPr>
        <w:t>2.5高分辨质谱部分</w:t>
      </w:r>
    </w:p>
    <w:p>
      <w:pPr>
        <w:widowControl/>
        <w:spacing w:line="360" w:lineRule="auto"/>
        <w:jc w:val="left"/>
        <w:rPr>
          <w:rFonts w:ascii="宋体" w:hAnsi="宋体" w:cs="宋体"/>
          <w:kern w:val="0"/>
          <w:sz w:val="24"/>
        </w:rPr>
      </w:pPr>
      <w:r>
        <w:rPr>
          <w:rFonts w:hint="eastAsia" w:ascii="宋体" w:hAnsi="宋体" w:cs="宋体"/>
          <w:kern w:val="0"/>
          <w:sz w:val="24"/>
        </w:rPr>
        <w:t xml:space="preserve">2.5.1质量分析器：四极杆-飞行时间或相当功能的高分辨质谱，具有二极质谱功能 </w:t>
      </w:r>
    </w:p>
    <w:p>
      <w:pPr>
        <w:widowControl/>
        <w:spacing w:line="360" w:lineRule="auto"/>
        <w:jc w:val="left"/>
        <w:rPr>
          <w:rFonts w:ascii="宋体" w:hAnsi="宋体" w:cs="宋体"/>
          <w:kern w:val="0"/>
          <w:sz w:val="24"/>
        </w:rPr>
      </w:pPr>
      <w:r>
        <w:rPr>
          <w:rFonts w:hint="eastAsia" w:ascii="宋体" w:hAnsi="宋体" w:cs="宋体"/>
          <w:b/>
          <w:bCs/>
          <w:kern w:val="0"/>
          <w:sz w:val="24"/>
        </w:rPr>
        <w:t>#</w:t>
      </w:r>
      <w:r>
        <w:rPr>
          <w:rFonts w:hint="eastAsia" w:ascii="宋体" w:hAnsi="宋体" w:cs="宋体"/>
          <w:kern w:val="0"/>
          <w:sz w:val="24"/>
        </w:rPr>
        <w:t xml:space="preserve">2.5.2质量范围：20-3000 m/z（采集速率无关） </w:t>
      </w:r>
    </w:p>
    <w:p>
      <w:pPr>
        <w:widowControl/>
        <w:spacing w:line="360" w:lineRule="auto"/>
        <w:jc w:val="left"/>
        <w:rPr>
          <w:rFonts w:ascii="宋体" w:hAnsi="宋体" w:cs="宋体"/>
          <w:kern w:val="0"/>
          <w:sz w:val="24"/>
        </w:rPr>
      </w:pPr>
      <w:r>
        <w:rPr>
          <w:rFonts w:hint="eastAsia" w:ascii="宋体" w:hAnsi="宋体" w:cs="宋体"/>
          <w:kern w:val="0"/>
          <w:sz w:val="24"/>
        </w:rPr>
        <w:t>2.5.3 质量精度：小于2ppm （在</w:t>
      </w:r>
      <w:r>
        <w:rPr>
          <w:rFonts w:hint="eastAsia" w:ascii="宋体" w:hAnsi="宋体" w:cs="宋体"/>
          <w:sz w:val="24"/>
        </w:rPr>
        <w:t>m/z</w:t>
      </w:r>
      <w:r>
        <w:rPr>
          <w:rFonts w:hint="eastAsia" w:ascii="宋体" w:hAnsi="宋体" w:cs="宋体"/>
          <w:spacing w:val="-5"/>
          <w:sz w:val="24"/>
        </w:rPr>
        <w:t xml:space="preserve"> </w:t>
      </w:r>
      <w:r>
        <w:rPr>
          <w:rFonts w:hint="eastAsia" w:ascii="宋体" w:hAnsi="宋体" w:cs="宋体"/>
          <w:sz w:val="24"/>
        </w:rPr>
        <w:t>271.9867，1pg 八氟萘连续8针进样分析）</w:t>
      </w:r>
    </w:p>
    <w:p>
      <w:pPr>
        <w:tabs>
          <w:tab w:val="left" w:pos="2610"/>
        </w:tabs>
        <w:spacing w:line="360" w:lineRule="auto"/>
        <w:ind w:right="210"/>
        <w:rPr>
          <w:rFonts w:ascii="宋体" w:hAnsi="宋体" w:cs="宋体"/>
          <w:w w:val="109"/>
          <w:sz w:val="24"/>
        </w:rPr>
      </w:pPr>
      <w:r>
        <w:rPr>
          <w:rFonts w:hint="eastAsia" w:ascii="宋体" w:hAnsi="宋体" w:cs="宋体"/>
          <w:b/>
          <w:bCs/>
          <w:kern w:val="0"/>
          <w:sz w:val="24"/>
        </w:rPr>
        <w:t>#</w:t>
      </w:r>
      <w:r>
        <w:rPr>
          <w:rFonts w:hint="eastAsia" w:ascii="宋体" w:hAnsi="宋体" w:cs="宋体"/>
          <w:kern w:val="0"/>
          <w:sz w:val="24"/>
        </w:rPr>
        <w:t>2.5.4 仪器检测限指标(IDL)：小于60fg</w:t>
      </w:r>
      <w:r>
        <w:rPr>
          <w:rFonts w:hint="eastAsia" w:ascii="宋体" w:hAnsi="宋体" w:cs="宋体"/>
          <w:sz w:val="24"/>
        </w:rPr>
        <w:t>八氟萘</w:t>
      </w:r>
      <w:r>
        <w:rPr>
          <w:rFonts w:hint="eastAsia" w:ascii="宋体" w:hAnsi="宋体" w:cs="宋体"/>
          <w:kern w:val="0"/>
          <w:sz w:val="24"/>
        </w:rPr>
        <w:t>；</w:t>
      </w:r>
      <w:r>
        <w:rPr>
          <w:rFonts w:hint="eastAsia" w:ascii="宋体" w:hAnsi="宋体" w:cs="宋体"/>
          <w:spacing w:val="1"/>
          <w:sz w:val="24"/>
        </w:rPr>
        <w:t xml:space="preserve"> </w:t>
      </w:r>
      <w:r>
        <w:rPr>
          <w:rFonts w:hint="eastAsia" w:ascii="宋体" w:hAnsi="宋体" w:cs="宋体"/>
          <w:kern w:val="0"/>
          <w:sz w:val="24"/>
        </w:rPr>
        <w:t xml:space="preserve"> </w:t>
      </w:r>
    </w:p>
    <w:p>
      <w:pPr>
        <w:widowControl/>
        <w:spacing w:line="360" w:lineRule="auto"/>
        <w:jc w:val="left"/>
        <w:rPr>
          <w:rFonts w:ascii="宋体" w:hAnsi="宋体" w:cs="宋体"/>
          <w:kern w:val="0"/>
          <w:sz w:val="24"/>
        </w:rPr>
      </w:pPr>
      <w:r>
        <w:rPr>
          <w:rFonts w:hint="eastAsia" w:ascii="宋体" w:hAnsi="宋体" w:cs="宋体"/>
          <w:kern w:val="0"/>
          <w:sz w:val="24"/>
        </w:rPr>
        <w:t>2.5.5分辨率：不低于25000 FWHM@</w:t>
      </w:r>
      <w:r>
        <w:rPr>
          <w:rFonts w:hint="eastAsia" w:ascii="宋体" w:hAnsi="宋体" w:cs="宋体"/>
          <w:spacing w:val="-16"/>
          <w:position w:val="-1"/>
          <w:sz w:val="24"/>
        </w:rPr>
        <w:t>271.9867</w:t>
      </w:r>
      <w:r>
        <w:rPr>
          <w:rFonts w:hint="eastAsia" w:ascii="宋体" w:hAnsi="宋体" w:cs="宋体"/>
          <w:spacing w:val="12"/>
          <w:position w:val="-1"/>
          <w:sz w:val="24"/>
        </w:rPr>
        <w:t xml:space="preserve"> </w:t>
      </w:r>
      <w:r>
        <w:rPr>
          <w:rFonts w:hint="eastAsia" w:ascii="宋体" w:hAnsi="宋体" w:cs="宋体"/>
          <w:kern w:val="0"/>
          <w:sz w:val="24"/>
        </w:rPr>
        <w:t xml:space="preserve">m/z </w:t>
      </w:r>
    </w:p>
    <w:p>
      <w:pPr>
        <w:widowControl/>
        <w:spacing w:line="360" w:lineRule="auto"/>
        <w:jc w:val="left"/>
        <w:rPr>
          <w:rFonts w:ascii="宋体" w:hAnsi="宋体" w:cs="宋体"/>
          <w:kern w:val="0"/>
          <w:sz w:val="24"/>
        </w:rPr>
      </w:pPr>
      <w:r>
        <w:rPr>
          <w:rFonts w:hint="eastAsia" w:ascii="宋体" w:hAnsi="宋体" w:cs="宋体"/>
          <w:b/>
          <w:bCs/>
          <w:kern w:val="0"/>
          <w:sz w:val="24"/>
        </w:rPr>
        <w:t>#</w:t>
      </w:r>
      <w:r>
        <w:rPr>
          <w:rFonts w:hint="eastAsia" w:ascii="宋体" w:hAnsi="宋体" w:cs="宋体"/>
          <w:kern w:val="0"/>
          <w:sz w:val="24"/>
        </w:rPr>
        <w:t xml:space="preserve">2.5.6 采集速率：不低于40张谱图/秒 </w:t>
      </w:r>
    </w:p>
    <w:p>
      <w:pPr>
        <w:widowControl/>
        <w:spacing w:line="360" w:lineRule="auto"/>
        <w:jc w:val="left"/>
        <w:rPr>
          <w:rFonts w:ascii="宋体" w:hAnsi="宋体" w:cs="宋体"/>
          <w:kern w:val="0"/>
          <w:sz w:val="24"/>
        </w:rPr>
      </w:pPr>
      <w:r>
        <w:rPr>
          <w:rFonts w:hint="eastAsia" w:ascii="宋体" w:hAnsi="宋体" w:cs="宋体"/>
          <w:kern w:val="0"/>
          <w:sz w:val="24"/>
        </w:rPr>
        <w:t>2.5.7 线性范围：5个数量级</w:t>
      </w:r>
    </w:p>
    <w:p>
      <w:pPr>
        <w:widowControl/>
        <w:spacing w:line="360" w:lineRule="auto"/>
        <w:jc w:val="left"/>
        <w:rPr>
          <w:rFonts w:ascii="宋体" w:hAnsi="宋体" w:cs="宋体"/>
          <w:kern w:val="0"/>
          <w:sz w:val="24"/>
          <w:highlight w:val="yellow"/>
        </w:rPr>
      </w:pPr>
      <w:r>
        <w:rPr>
          <w:rFonts w:hint="eastAsia" w:ascii="宋体" w:hAnsi="宋体" w:cs="宋体"/>
          <w:kern w:val="0"/>
          <w:sz w:val="24"/>
        </w:rPr>
        <w:t>2.5.8离子源：多功能高效电子轰击源(EI源)及CI源，采用完全惰性的材料制成。</w:t>
      </w:r>
    </w:p>
    <w:p>
      <w:pPr>
        <w:widowControl/>
        <w:spacing w:line="360" w:lineRule="auto"/>
        <w:jc w:val="left"/>
        <w:rPr>
          <w:rFonts w:ascii="宋体" w:hAnsi="宋体" w:cs="宋体"/>
          <w:kern w:val="0"/>
          <w:sz w:val="24"/>
        </w:rPr>
      </w:pPr>
      <w:r>
        <w:rPr>
          <w:rFonts w:hint="eastAsia" w:ascii="宋体" w:hAnsi="宋体" w:cs="宋体"/>
          <w:b/>
          <w:bCs/>
          <w:kern w:val="0"/>
          <w:sz w:val="24"/>
        </w:rPr>
        <w:t>#</w:t>
      </w:r>
      <w:r>
        <w:rPr>
          <w:rFonts w:hint="eastAsia" w:ascii="宋体" w:hAnsi="宋体" w:cs="宋体"/>
          <w:kern w:val="0"/>
          <w:sz w:val="24"/>
        </w:rPr>
        <w:t xml:space="preserve">2.5.9离子化能量：5～200 eV连续可调 </w:t>
      </w:r>
    </w:p>
    <w:p>
      <w:pPr>
        <w:widowControl/>
        <w:spacing w:line="360" w:lineRule="auto"/>
        <w:jc w:val="left"/>
        <w:rPr>
          <w:rFonts w:ascii="宋体" w:hAnsi="宋体" w:cs="宋体"/>
          <w:kern w:val="0"/>
          <w:sz w:val="24"/>
        </w:rPr>
      </w:pPr>
      <w:r>
        <w:rPr>
          <w:rFonts w:hint="eastAsia" w:ascii="宋体" w:hAnsi="宋体" w:cs="宋体"/>
          <w:kern w:val="0"/>
          <w:sz w:val="24"/>
        </w:rPr>
        <w:t xml:space="preserve">2.5.10离子源独立加热控制，温度最大可调大于等于350℃  </w:t>
      </w:r>
    </w:p>
    <w:p>
      <w:pPr>
        <w:spacing w:line="360" w:lineRule="auto"/>
        <w:rPr>
          <w:rFonts w:ascii="宋体" w:hAnsi="宋体" w:cs="宋体"/>
          <w:sz w:val="24"/>
        </w:rPr>
      </w:pPr>
      <w:r>
        <w:rPr>
          <w:rFonts w:hint="eastAsia" w:ascii="宋体" w:hAnsi="宋体" w:cs="宋体"/>
          <w:sz w:val="24"/>
        </w:rPr>
        <w:t>2.5.11灯丝：与离子源、排斥极同轴，以提高电离效率。</w:t>
      </w:r>
    </w:p>
    <w:p>
      <w:pPr>
        <w:widowControl/>
        <w:spacing w:line="360" w:lineRule="auto"/>
        <w:jc w:val="left"/>
        <w:rPr>
          <w:rFonts w:ascii="宋体" w:hAnsi="宋体" w:cs="宋体"/>
          <w:kern w:val="0"/>
          <w:sz w:val="24"/>
        </w:rPr>
      </w:pPr>
      <w:r>
        <w:rPr>
          <w:rFonts w:hint="eastAsia" w:ascii="宋体" w:hAnsi="宋体" w:cs="宋体"/>
          <w:kern w:val="0"/>
          <w:sz w:val="24"/>
        </w:rPr>
        <w:t xml:space="preserve">2.5.12 </w:t>
      </w:r>
      <w:r>
        <w:rPr>
          <w:rFonts w:hint="eastAsia" w:ascii="宋体" w:hAnsi="宋体" w:cs="宋体"/>
          <w:sz w:val="24"/>
        </w:rPr>
        <w:t>快速放空功能：质谱具备快速放空功能，以便快速更换离子源与色谱柱。</w:t>
      </w:r>
    </w:p>
    <w:p>
      <w:pPr>
        <w:widowControl/>
        <w:spacing w:line="360" w:lineRule="auto"/>
        <w:jc w:val="left"/>
        <w:rPr>
          <w:rFonts w:ascii="宋体" w:hAnsi="宋体" w:cs="宋体"/>
          <w:kern w:val="0"/>
          <w:sz w:val="24"/>
        </w:rPr>
      </w:pPr>
      <w:r>
        <w:rPr>
          <w:rFonts w:hint="eastAsia" w:ascii="宋体" w:hAnsi="宋体" w:cs="宋体"/>
          <w:kern w:val="0"/>
          <w:sz w:val="24"/>
        </w:rPr>
        <w:t>2.5.13检测器：双模拟-数字转换检测器，可以记录多个离子事件，在更宽的质量范围和浓度动态范围内具有更高的质量准确度</w:t>
      </w:r>
    </w:p>
    <w:p>
      <w:pPr>
        <w:widowControl/>
        <w:spacing w:line="360" w:lineRule="auto"/>
        <w:jc w:val="left"/>
        <w:rPr>
          <w:rFonts w:ascii="宋体" w:hAnsi="宋体" w:cs="宋体"/>
          <w:kern w:val="0"/>
          <w:sz w:val="24"/>
        </w:rPr>
      </w:pPr>
      <w:r>
        <w:rPr>
          <w:rFonts w:hint="eastAsia" w:ascii="宋体" w:hAnsi="宋体" w:cs="宋体"/>
          <w:kern w:val="0"/>
          <w:sz w:val="24"/>
        </w:rPr>
        <w:t>2.5.14真空系统：四级分子涡轮泵高真空系统</w:t>
      </w:r>
    </w:p>
    <w:p>
      <w:pPr>
        <w:widowControl/>
        <w:spacing w:line="360" w:lineRule="auto"/>
        <w:jc w:val="left"/>
        <w:rPr>
          <w:rFonts w:ascii="宋体" w:hAnsi="宋体" w:cs="宋体"/>
          <w:kern w:val="0"/>
          <w:sz w:val="24"/>
        </w:rPr>
      </w:pPr>
      <w:r>
        <w:rPr>
          <w:rFonts w:hint="eastAsia" w:ascii="宋体" w:hAnsi="宋体" w:cs="宋体"/>
          <w:kern w:val="0"/>
          <w:sz w:val="24"/>
        </w:rPr>
        <w:t>2.5.15具备早期维护预警功能</w:t>
      </w:r>
    </w:p>
    <w:p>
      <w:pPr>
        <w:widowControl/>
        <w:spacing w:line="360" w:lineRule="auto"/>
        <w:jc w:val="left"/>
        <w:rPr>
          <w:rFonts w:ascii="宋体" w:hAnsi="宋体" w:cs="宋体"/>
          <w:kern w:val="0"/>
          <w:sz w:val="24"/>
        </w:rPr>
      </w:pPr>
      <w:r>
        <w:rPr>
          <w:rFonts w:hint="eastAsia" w:ascii="宋体" w:hAnsi="宋体" w:cs="宋体"/>
          <w:kern w:val="0"/>
          <w:sz w:val="24"/>
        </w:rPr>
        <w:t>2.5.16可提供质量认证功能</w:t>
      </w:r>
    </w:p>
    <w:p>
      <w:pPr>
        <w:widowControl/>
        <w:spacing w:line="360" w:lineRule="auto"/>
        <w:jc w:val="left"/>
        <w:rPr>
          <w:rFonts w:ascii="宋体" w:hAnsi="宋体" w:cs="宋体"/>
          <w:kern w:val="0"/>
          <w:sz w:val="24"/>
        </w:rPr>
      </w:pPr>
      <w:r>
        <w:rPr>
          <w:rFonts w:hint="eastAsia" w:ascii="宋体" w:hAnsi="宋体" w:cs="宋体"/>
          <w:kern w:val="0"/>
          <w:sz w:val="24"/>
        </w:rPr>
        <w:t>2.5.17 辅助电子气路模块，用以配合反吹装置的使用</w:t>
      </w:r>
    </w:p>
    <w:p>
      <w:pPr>
        <w:widowControl/>
        <w:spacing w:line="360" w:lineRule="auto"/>
        <w:jc w:val="left"/>
        <w:rPr>
          <w:rFonts w:ascii="宋体" w:hAnsi="宋体" w:cs="宋体"/>
          <w:b/>
          <w:kern w:val="0"/>
          <w:sz w:val="24"/>
        </w:rPr>
      </w:pPr>
      <w:r>
        <w:rPr>
          <w:rFonts w:hint="eastAsia" w:ascii="宋体" w:hAnsi="宋体" w:cs="宋体"/>
          <w:b/>
          <w:kern w:val="0"/>
          <w:sz w:val="24"/>
        </w:rPr>
        <w:t>2.6 代谢组学数据处理系统及工作站</w:t>
      </w:r>
    </w:p>
    <w:p>
      <w:pPr>
        <w:widowControl/>
        <w:spacing w:line="360" w:lineRule="auto"/>
        <w:jc w:val="left"/>
        <w:rPr>
          <w:rFonts w:ascii="宋体" w:hAnsi="宋体" w:cs="宋体"/>
          <w:kern w:val="0"/>
          <w:sz w:val="24"/>
        </w:rPr>
      </w:pPr>
      <w:r>
        <w:rPr>
          <w:rFonts w:hint="eastAsia" w:ascii="宋体" w:hAnsi="宋体" w:cs="宋体"/>
          <w:kern w:val="0"/>
          <w:sz w:val="24"/>
        </w:rPr>
        <w:t>2.6.1仪器控制软件：自动调谐，数据采集，数据检索，分析结果报告，定性定量分析及谱库检索功能</w:t>
      </w:r>
    </w:p>
    <w:p>
      <w:pPr>
        <w:widowControl/>
        <w:spacing w:line="360" w:lineRule="auto"/>
        <w:jc w:val="left"/>
        <w:rPr>
          <w:rFonts w:ascii="宋体" w:hAnsi="宋体" w:cs="宋体"/>
          <w:kern w:val="0"/>
          <w:sz w:val="24"/>
        </w:rPr>
      </w:pPr>
      <w:r>
        <w:rPr>
          <w:rFonts w:hint="eastAsia"/>
          <w:b/>
          <w:sz w:val="24"/>
        </w:rPr>
        <w:t>★</w:t>
      </w:r>
      <w:r>
        <w:rPr>
          <w:rFonts w:hint="eastAsia" w:ascii="宋体" w:hAnsi="宋体" w:cs="宋体"/>
          <w:kern w:val="0"/>
          <w:sz w:val="24"/>
        </w:rPr>
        <w:t>2.6.2 代谢组学数据分析处理软件：能够自动的对多个或者多组数据进行全面的多元统计分析，如方差分析 (ANOVA)、主成分分析 (PCA)、聚类分析、火山图、层次聚类、分类预测以及支持自定义编写的 R 脚本进行统计学差异分析，软件自动识别样品组间的显著性差异，并通过精确质量数谱库检索进行化合物鉴定；解卷积软件可从复杂分离中提取谱图信息；未知物结构推导与解析功能；代谢通路分析功能</w:t>
      </w:r>
    </w:p>
    <w:p>
      <w:pPr>
        <w:widowControl/>
        <w:spacing w:line="360" w:lineRule="auto"/>
        <w:jc w:val="left"/>
        <w:rPr>
          <w:rFonts w:ascii="宋体" w:hAnsi="宋体" w:cs="宋体"/>
          <w:kern w:val="0"/>
          <w:sz w:val="24"/>
        </w:rPr>
      </w:pPr>
      <w:r>
        <w:rPr>
          <w:rFonts w:hint="eastAsia" w:ascii="宋体" w:hAnsi="宋体" w:cs="宋体"/>
          <w:kern w:val="0"/>
          <w:sz w:val="24"/>
        </w:rPr>
        <w:t>2.6.3 GCMS代谢物保留时间数据库：具保留时间锁定谱库，可依据标准保留时间和质谱信息对样品当中可能存在的目标化合物进行自动搜寻，并显示搜寻结果</w:t>
      </w:r>
    </w:p>
    <w:p>
      <w:pPr>
        <w:widowControl/>
        <w:spacing w:line="360" w:lineRule="auto"/>
        <w:jc w:val="left"/>
        <w:rPr>
          <w:rFonts w:ascii="宋体" w:hAnsi="宋体" w:cs="宋体"/>
          <w:kern w:val="0"/>
          <w:sz w:val="24"/>
        </w:rPr>
      </w:pPr>
      <w:r>
        <w:rPr>
          <w:rFonts w:hint="eastAsia" w:ascii="宋体" w:hAnsi="宋体" w:cs="宋体"/>
          <w:kern w:val="0"/>
          <w:sz w:val="24"/>
        </w:rPr>
        <w:t>2.6.4 数据库接口开放，支持自建库</w:t>
      </w:r>
    </w:p>
    <w:p>
      <w:pPr>
        <w:widowControl/>
        <w:spacing w:line="360" w:lineRule="auto"/>
        <w:jc w:val="left"/>
        <w:rPr>
          <w:rFonts w:ascii="宋体" w:hAnsi="宋体" w:cs="宋体"/>
          <w:kern w:val="0"/>
          <w:sz w:val="24"/>
        </w:rPr>
      </w:pPr>
      <w:r>
        <w:rPr>
          <w:rFonts w:hint="eastAsia" w:ascii="宋体" w:hAnsi="宋体" w:cs="宋体"/>
          <w:kern w:val="0"/>
          <w:sz w:val="24"/>
        </w:rPr>
        <w:t xml:space="preserve">2.6.5 谱库：NIST21谱库和化学结构式库；代谢组学保留时间锁定谱库和化学结构式库 </w:t>
      </w:r>
    </w:p>
    <w:p>
      <w:pPr>
        <w:widowControl/>
        <w:spacing w:line="360" w:lineRule="auto"/>
        <w:jc w:val="left"/>
        <w:rPr>
          <w:rFonts w:ascii="宋体" w:hAnsi="宋体" w:cs="宋体"/>
          <w:kern w:val="0"/>
          <w:sz w:val="24"/>
        </w:rPr>
      </w:pPr>
      <w:r>
        <w:rPr>
          <w:rFonts w:hint="eastAsia" w:ascii="宋体" w:hAnsi="宋体" w:cs="宋体"/>
          <w:kern w:val="0"/>
          <w:sz w:val="24"/>
        </w:rPr>
        <w:t>2.6.6 高分辨农药和环境污染物库：超过800种农药和环境污染物的高分辨库</w:t>
      </w:r>
    </w:p>
    <w:p>
      <w:pPr>
        <w:widowControl/>
        <w:spacing w:line="360" w:lineRule="auto"/>
        <w:jc w:val="left"/>
        <w:rPr>
          <w:rFonts w:ascii="宋体" w:hAnsi="宋体" w:cs="宋体"/>
          <w:kern w:val="0"/>
          <w:sz w:val="24"/>
          <w:highlight w:val="yellow"/>
        </w:rPr>
      </w:pPr>
      <w:r>
        <w:rPr>
          <w:rFonts w:hint="eastAsia" w:ascii="宋体" w:hAnsi="宋体" w:cs="宋体"/>
          <w:kern w:val="0"/>
          <w:sz w:val="24"/>
        </w:rPr>
        <w:t>2.6.7 计算机：CPU四核，不低于3.6GHz，16G内存或以上/4T固态硬盘（SSD）或以上。</w:t>
      </w:r>
    </w:p>
    <w:p>
      <w:pPr>
        <w:widowControl/>
        <w:spacing w:line="360" w:lineRule="auto"/>
        <w:jc w:val="left"/>
        <w:rPr>
          <w:rFonts w:ascii="宋体" w:hAnsi="宋体" w:cs="宋体"/>
          <w:b/>
          <w:bCs/>
          <w:kern w:val="0"/>
          <w:sz w:val="24"/>
        </w:rPr>
      </w:pPr>
      <w:r>
        <w:rPr>
          <w:rFonts w:hint="eastAsia" w:ascii="宋体" w:hAnsi="宋体" w:cs="宋体"/>
          <w:b/>
          <w:bCs/>
          <w:kern w:val="0"/>
          <w:sz w:val="24"/>
        </w:rPr>
        <w:t>2.7 嗅闻仪及气味数据库</w:t>
      </w:r>
    </w:p>
    <w:p>
      <w:pPr>
        <w:widowControl/>
        <w:spacing w:line="360" w:lineRule="auto"/>
        <w:jc w:val="left"/>
        <w:rPr>
          <w:rFonts w:ascii="宋体" w:hAnsi="宋体" w:cs="宋体"/>
          <w:kern w:val="0"/>
          <w:sz w:val="24"/>
        </w:rPr>
      </w:pPr>
      <w:r>
        <w:rPr>
          <w:rFonts w:hint="eastAsia" w:ascii="宋体" w:hAnsi="宋体" w:cs="宋体"/>
          <w:kern w:val="0"/>
          <w:sz w:val="24"/>
        </w:rPr>
        <w:t>2.7.1 具有惰性化的传输线，长度≤60cm，内径0.1-0.2mm可选，温度最大可调大于等于350℃ ；</w:t>
      </w:r>
    </w:p>
    <w:p>
      <w:pPr>
        <w:widowControl/>
        <w:spacing w:line="360" w:lineRule="auto"/>
        <w:jc w:val="left"/>
        <w:rPr>
          <w:rFonts w:ascii="宋体" w:hAnsi="宋体" w:cs="宋体"/>
          <w:kern w:val="0"/>
          <w:sz w:val="24"/>
        </w:rPr>
      </w:pPr>
      <w:r>
        <w:rPr>
          <w:rFonts w:hint="eastAsia" w:ascii="宋体" w:hAnsi="宋体" w:cs="宋体"/>
          <w:kern w:val="0"/>
          <w:sz w:val="24"/>
        </w:rPr>
        <w:t>2.7.2 独立的加热控制模块，并具有两个单独的加热单元；</w:t>
      </w:r>
    </w:p>
    <w:p>
      <w:pPr>
        <w:widowControl/>
        <w:spacing w:line="360" w:lineRule="auto"/>
        <w:jc w:val="left"/>
        <w:rPr>
          <w:rFonts w:ascii="宋体" w:hAnsi="宋体" w:cs="宋体"/>
          <w:kern w:val="0"/>
          <w:sz w:val="24"/>
        </w:rPr>
      </w:pPr>
      <w:r>
        <w:rPr>
          <w:rFonts w:hint="eastAsia"/>
          <w:b/>
          <w:sz w:val="24"/>
        </w:rPr>
        <w:t>★</w:t>
      </w:r>
      <w:r>
        <w:rPr>
          <w:rFonts w:hint="eastAsia" w:ascii="宋体" w:hAnsi="宋体" w:cs="宋体"/>
          <w:kern w:val="0"/>
          <w:sz w:val="24"/>
        </w:rPr>
        <w:t>2.7.3 具有嗅闻分流比例计算软件，可根据色谱柱长度、内径、温度、载气、线速度、柱尾压等条件，设定分流比及所需连接柱长度，以保证不同检测器同时检测到同一物质；</w:t>
      </w:r>
    </w:p>
    <w:p>
      <w:pPr>
        <w:widowControl/>
        <w:spacing w:line="360" w:lineRule="auto"/>
        <w:jc w:val="left"/>
        <w:rPr>
          <w:rFonts w:ascii="宋体" w:hAnsi="宋体" w:cs="宋体"/>
          <w:kern w:val="0"/>
          <w:sz w:val="24"/>
        </w:rPr>
      </w:pPr>
      <w:r>
        <w:rPr>
          <w:rFonts w:hint="eastAsia" w:ascii="宋体" w:hAnsi="宋体" w:cs="宋体"/>
          <w:b/>
          <w:bCs/>
          <w:kern w:val="0"/>
          <w:sz w:val="24"/>
        </w:rPr>
        <w:t>#</w:t>
      </w:r>
      <w:r>
        <w:rPr>
          <w:rFonts w:hint="eastAsia" w:ascii="宋体" w:hAnsi="宋体" w:cs="宋体"/>
          <w:kern w:val="0"/>
          <w:sz w:val="24"/>
        </w:rPr>
        <w:t>2.7.4 嗅闻软件可以完全嵌合在色谱工作站中，即通过色谱工作站中的下拉菜单可以选择并且控制嗅闻仪的操作软件；</w:t>
      </w:r>
    </w:p>
    <w:p>
      <w:pPr>
        <w:widowControl/>
        <w:spacing w:line="360" w:lineRule="auto"/>
        <w:jc w:val="left"/>
        <w:rPr>
          <w:rFonts w:ascii="宋体" w:hAnsi="宋体" w:cs="宋体"/>
          <w:kern w:val="0"/>
          <w:sz w:val="24"/>
        </w:rPr>
      </w:pPr>
      <w:r>
        <w:rPr>
          <w:rFonts w:hint="eastAsia" w:ascii="宋体" w:hAnsi="宋体" w:cs="宋体"/>
          <w:kern w:val="0"/>
          <w:sz w:val="24"/>
        </w:rPr>
        <w:t>2.7.5 采用香气萃取稀释分析（AEDA）方法，对不同浓度样品嗅闻数据进行统计分析，计算稀释因子，从而计算化合物香气阈值；</w:t>
      </w:r>
    </w:p>
    <w:p>
      <w:pPr>
        <w:widowControl/>
        <w:spacing w:line="360" w:lineRule="auto"/>
        <w:jc w:val="left"/>
        <w:rPr>
          <w:rFonts w:ascii="宋体" w:hAnsi="宋体" w:cs="宋体"/>
          <w:kern w:val="0"/>
          <w:sz w:val="24"/>
        </w:rPr>
      </w:pPr>
      <w:r>
        <w:rPr>
          <w:rFonts w:hint="eastAsia" w:ascii="宋体" w:hAnsi="宋体" w:cs="宋体"/>
          <w:kern w:val="0"/>
          <w:sz w:val="24"/>
        </w:rPr>
        <w:t>2.7.6 具有馏分收集模块，可对超痕量物质进行富集与制备，便于进行色谱、光谱等不同手段分析检测，提高准确度与灵敏度；</w:t>
      </w:r>
    </w:p>
    <w:p>
      <w:pPr>
        <w:widowControl/>
        <w:spacing w:line="360" w:lineRule="auto"/>
        <w:jc w:val="left"/>
        <w:rPr>
          <w:rFonts w:ascii="宋体" w:hAnsi="宋体" w:cs="宋体"/>
          <w:kern w:val="0"/>
          <w:sz w:val="24"/>
        </w:rPr>
      </w:pPr>
      <w:r>
        <w:rPr>
          <w:rFonts w:hint="eastAsia"/>
          <w:b/>
          <w:sz w:val="24"/>
        </w:rPr>
        <w:t>★</w:t>
      </w:r>
      <w:r>
        <w:rPr>
          <w:rFonts w:hint="eastAsia" w:ascii="宋体" w:hAnsi="宋体" w:cs="宋体"/>
          <w:kern w:val="0"/>
          <w:sz w:val="24"/>
        </w:rPr>
        <w:t>2.7.7 提供专用气味数据库，数据库中至少1万种化合物的信息，且标注气味特征；</w:t>
      </w:r>
    </w:p>
    <w:p>
      <w:pPr>
        <w:widowControl/>
        <w:spacing w:line="360" w:lineRule="auto"/>
        <w:jc w:val="left"/>
        <w:rPr>
          <w:rFonts w:ascii="宋体" w:hAnsi="宋体" w:cs="宋体"/>
          <w:kern w:val="0"/>
          <w:sz w:val="24"/>
        </w:rPr>
      </w:pPr>
      <w:r>
        <w:rPr>
          <w:rFonts w:hint="eastAsia" w:ascii="宋体" w:hAnsi="宋体" w:cs="宋体"/>
          <w:kern w:val="0"/>
          <w:sz w:val="24"/>
        </w:rPr>
        <w:t>2.7.8 能够通过保留指数（RI）进行搜索，并通过不同极性色谱柱上的RI进行二维交叉搜索；</w:t>
      </w:r>
    </w:p>
    <w:p>
      <w:pPr>
        <w:widowControl/>
        <w:spacing w:line="360" w:lineRule="auto"/>
        <w:jc w:val="left"/>
        <w:rPr>
          <w:rFonts w:ascii="宋体" w:hAnsi="宋体" w:cs="宋体"/>
          <w:kern w:val="0"/>
          <w:sz w:val="24"/>
        </w:rPr>
      </w:pPr>
      <w:r>
        <w:rPr>
          <w:rFonts w:hint="eastAsia" w:ascii="宋体" w:hAnsi="宋体" w:cs="宋体"/>
          <w:kern w:val="0"/>
          <w:sz w:val="24"/>
        </w:rPr>
        <w:t>2.7.9 保留指数RI交叉搜索功能，能够通过二维GC上的不同极性色谱柱上得到的RI进行交叉检索。</w:t>
      </w:r>
    </w:p>
    <w:p>
      <w:pPr>
        <w:widowControl/>
        <w:spacing w:line="360" w:lineRule="auto"/>
        <w:jc w:val="left"/>
        <w:rPr>
          <w:rFonts w:ascii="宋体" w:hAnsi="宋体" w:cs="宋体"/>
          <w:b/>
          <w:bCs/>
          <w:kern w:val="0"/>
          <w:sz w:val="24"/>
        </w:rPr>
      </w:pPr>
      <w:r>
        <w:rPr>
          <w:rFonts w:hint="eastAsia" w:ascii="宋体" w:hAnsi="宋体" w:cs="宋体"/>
          <w:b/>
          <w:bCs/>
          <w:kern w:val="0"/>
          <w:sz w:val="24"/>
        </w:rPr>
        <w:t>2.8 研磨仪</w:t>
      </w:r>
    </w:p>
    <w:p>
      <w:pPr>
        <w:widowControl/>
        <w:spacing w:line="360" w:lineRule="auto"/>
        <w:jc w:val="left"/>
        <w:rPr>
          <w:rFonts w:ascii="宋体" w:hAnsi="宋体" w:cs="宋体"/>
          <w:kern w:val="0"/>
          <w:sz w:val="24"/>
        </w:rPr>
      </w:pPr>
      <w:r>
        <w:rPr>
          <w:rFonts w:hint="eastAsia" w:ascii="宋体" w:hAnsi="宋体" w:cs="宋体"/>
          <w:kern w:val="0"/>
          <w:sz w:val="24"/>
        </w:rPr>
        <w:t>2.8.1电机转速最高不低于22000 RPM，电机可以自动抓取研磨刀，并在Z轴方向，纵向上下运动将样品粉碎；</w:t>
      </w:r>
    </w:p>
    <w:p>
      <w:pPr>
        <w:widowControl/>
        <w:spacing w:line="360" w:lineRule="auto"/>
        <w:jc w:val="left"/>
        <w:rPr>
          <w:rFonts w:ascii="宋体" w:hAnsi="宋体" w:cs="宋体"/>
          <w:kern w:val="0"/>
          <w:sz w:val="24"/>
        </w:rPr>
      </w:pPr>
      <w:r>
        <w:rPr>
          <w:rFonts w:hint="eastAsia" w:ascii="宋体" w:hAnsi="宋体" w:cs="宋体"/>
          <w:kern w:val="0"/>
          <w:sz w:val="24"/>
        </w:rPr>
        <w:t>2.8.2研磨频率和研磨时间可以根据需要自由设置；</w:t>
      </w:r>
    </w:p>
    <w:p>
      <w:pPr>
        <w:widowControl/>
        <w:spacing w:line="360" w:lineRule="auto"/>
        <w:jc w:val="left"/>
        <w:rPr>
          <w:rFonts w:ascii="宋体" w:hAnsi="宋体" w:cs="宋体"/>
          <w:kern w:val="0"/>
          <w:sz w:val="24"/>
        </w:rPr>
      </w:pPr>
      <w:r>
        <w:rPr>
          <w:rFonts w:hint="eastAsia" w:ascii="宋体" w:hAnsi="宋体" w:cs="宋体"/>
          <w:kern w:val="0"/>
          <w:sz w:val="24"/>
        </w:rPr>
        <w:t>2.8.3每个样品研磨使用独立刀头，完全杜绝交叉污染；</w:t>
      </w:r>
    </w:p>
    <w:p>
      <w:pPr>
        <w:widowControl/>
        <w:spacing w:line="360" w:lineRule="auto"/>
        <w:jc w:val="left"/>
        <w:rPr>
          <w:rFonts w:ascii="宋体" w:hAnsi="宋体" w:cs="宋体"/>
          <w:kern w:val="0"/>
          <w:sz w:val="24"/>
        </w:rPr>
      </w:pPr>
      <w:r>
        <w:rPr>
          <w:rFonts w:hint="eastAsia" w:ascii="宋体" w:hAnsi="宋体" w:cs="宋体"/>
          <w:kern w:val="0"/>
          <w:sz w:val="24"/>
        </w:rPr>
        <w:t>2.8.4可以操作蔬菜瓜果、肉类、水产、谷物、中药等不同类型样品。</w:t>
      </w:r>
    </w:p>
    <w:p>
      <w:pPr>
        <w:widowControl/>
        <w:spacing w:line="360" w:lineRule="auto"/>
        <w:jc w:val="left"/>
        <w:rPr>
          <w:rFonts w:ascii="宋体" w:hAnsi="宋体" w:cs="宋体"/>
          <w:b/>
          <w:bCs/>
          <w:kern w:val="0"/>
          <w:sz w:val="24"/>
        </w:rPr>
      </w:pPr>
      <w:r>
        <w:rPr>
          <w:rFonts w:hint="eastAsia" w:ascii="宋体" w:hAnsi="宋体" w:cs="宋体"/>
          <w:b/>
          <w:bCs/>
          <w:kern w:val="0"/>
          <w:sz w:val="24"/>
        </w:rPr>
        <w:t>2.9 电位滴定仪</w:t>
      </w:r>
    </w:p>
    <w:p>
      <w:pPr>
        <w:widowControl/>
        <w:spacing w:line="360" w:lineRule="auto"/>
        <w:jc w:val="left"/>
        <w:rPr>
          <w:rFonts w:ascii="宋体" w:hAnsi="宋体" w:cs="宋体"/>
          <w:kern w:val="0"/>
          <w:sz w:val="24"/>
        </w:rPr>
      </w:pPr>
      <w:r>
        <w:rPr>
          <w:rFonts w:hint="eastAsia" w:ascii="宋体" w:hAnsi="宋体" w:cs="宋体"/>
          <w:kern w:val="0"/>
          <w:sz w:val="24"/>
        </w:rPr>
        <w:t>2.9.1 含容量滴定单元、电位滴定模块和电导滴定模块；</w:t>
      </w:r>
    </w:p>
    <w:p>
      <w:pPr>
        <w:widowControl/>
        <w:spacing w:line="360" w:lineRule="auto"/>
        <w:jc w:val="left"/>
        <w:rPr>
          <w:rFonts w:ascii="宋体" w:hAnsi="宋体" w:cs="宋体"/>
          <w:kern w:val="0"/>
          <w:sz w:val="24"/>
        </w:rPr>
      </w:pPr>
      <w:r>
        <w:rPr>
          <w:rFonts w:hint="eastAsia" w:ascii="宋体" w:hAnsi="宋体" w:cs="宋体"/>
          <w:kern w:val="0"/>
          <w:sz w:val="24"/>
        </w:rPr>
        <w:t>2.9.2 具有温度补偿功能。</w:t>
      </w:r>
    </w:p>
    <w:p>
      <w:pPr>
        <w:spacing w:line="360" w:lineRule="auto"/>
        <w:rPr>
          <w:rFonts w:ascii="宋体" w:hAnsi="宋体" w:cs="宋体"/>
          <w:b/>
          <w:bCs/>
          <w:sz w:val="24"/>
        </w:rPr>
      </w:pPr>
      <w:r>
        <w:rPr>
          <w:rFonts w:hint="eastAsia" w:ascii="宋体" w:hAnsi="宋体" w:cs="宋体"/>
          <w:b/>
          <w:bCs/>
          <w:sz w:val="24"/>
        </w:rPr>
        <w:t xml:space="preserve">三、主要配置 </w:t>
      </w:r>
    </w:p>
    <w:p>
      <w:pPr>
        <w:widowControl/>
        <w:spacing w:line="360" w:lineRule="auto"/>
        <w:ind w:right="-92" w:rightChars="-44"/>
        <w:jc w:val="left"/>
        <w:rPr>
          <w:rFonts w:ascii="宋体" w:hAnsi="宋体" w:cs="宋体"/>
          <w:kern w:val="0"/>
          <w:sz w:val="24"/>
        </w:rPr>
      </w:pPr>
      <w:r>
        <w:rPr>
          <w:rFonts w:hint="eastAsia" w:ascii="宋体" w:hAnsi="宋体" w:cs="宋体"/>
          <w:kern w:val="0"/>
          <w:sz w:val="24"/>
        </w:rPr>
        <w:t>3.1 四极杆飞行时间高分辨质谱主机（EI源、CI源）               数量1</w:t>
      </w:r>
    </w:p>
    <w:p>
      <w:pPr>
        <w:widowControl/>
        <w:spacing w:line="360" w:lineRule="auto"/>
        <w:ind w:right="-92" w:rightChars="-44"/>
        <w:jc w:val="left"/>
        <w:rPr>
          <w:rFonts w:ascii="宋体" w:hAnsi="宋体" w:cs="宋体"/>
          <w:kern w:val="0"/>
          <w:sz w:val="24"/>
        </w:rPr>
      </w:pPr>
      <w:r>
        <w:rPr>
          <w:rFonts w:hint="eastAsia" w:ascii="宋体" w:hAnsi="宋体" w:cs="宋体"/>
          <w:kern w:val="0"/>
          <w:sz w:val="24"/>
        </w:rPr>
        <w:t xml:space="preserve">3.2 气相色谱主机                                              数量1 </w:t>
      </w:r>
    </w:p>
    <w:p>
      <w:pPr>
        <w:widowControl/>
        <w:spacing w:line="360" w:lineRule="auto"/>
        <w:ind w:right="-92" w:rightChars="-44"/>
        <w:jc w:val="left"/>
        <w:rPr>
          <w:rFonts w:ascii="宋体" w:hAnsi="宋体" w:cs="宋体"/>
          <w:kern w:val="0"/>
          <w:sz w:val="24"/>
        </w:rPr>
      </w:pPr>
      <w:r>
        <w:rPr>
          <w:rFonts w:hint="eastAsia" w:ascii="宋体" w:hAnsi="宋体" w:cs="宋体"/>
          <w:kern w:val="0"/>
          <w:sz w:val="24"/>
        </w:rPr>
        <w:t>3.3 多模式进样口 (PTV大体积进样口)                            数量1</w:t>
      </w:r>
    </w:p>
    <w:p>
      <w:pPr>
        <w:widowControl/>
        <w:spacing w:line="360" w:lineRule="auto"/>
        <w:ind w:right="-92" w:rightChars="-44"/>
        <w:jc w:val="left"/>
        <w:rPr>
          <w:rFonts w:ascii="宋体" w:hAnsi="宋体" w:cs="宋体"/>
          <w:kern w:val="0"/>
          <w:sz w:val="24"/>
        </w:rPr>
      </w:pPr>
      <w:r>
        <w:rPr>
          <w:rFonts w:hint="eastAsia" w:ascii="宋体" w:hAnsi="宋体" w:cs="宋体"/>
          <w:kern w:val="0"/>
          <w:sz w:val="24"/>
        </w:rPr>
        <w:t>3.4 色谱反吹组件（包括反吹硬件、独立的电子流量控制和阻尼柱等） 数量1</w:t>
      </w:r>
    </w:p>
    <w:p>
      <w:pPr>
        <w:widowControl/>
        <w:spacing w:line="360" w:lineRule="auto"/>
        <w:jc w:val="left"/>
        <w:rPr>
          <w:rFonts w:ascii="宋体" w:hAnsi="宋体" w:cs="宋体"/>
          <w:kern w:val="0"/>
          <w:sz w:val="24"/>
        </w:rPr>
      </w:pPr>
      <w:r>
        <w:rPr>
          <w:rFonts w:hint="eastAsia" w:ascii="宋体" w:hAnsi="宋体" w:cs="宋体"/>
          <w:kern w:val="0"/>
          <w:sz w:val="24"/>
        </w:rPr>
        <w:t>3.5 多功能进样器                                               数量1</w:t>
      </w:r>
    </w:p>
    <w:p>
      <w:pPr>
        <w:widowControl/>
        <w:spacing w:line="360" w:lineRule="auto"/>
        <w:jc w:val="left"/>
        <w:rPr>
          <w:rFonts w:ascii="宋体" w:hAnsi="宋体" w:cs="宋体"/>
          <w:kern w:val="0"/>
          <w:sz w:val="24"/>
        </w:rPr>
      </w:pPr>
      <w:r>
        <w:rPr>
          <w:rFonts w:hint="eastAsia" w:ascii="宋体" w:hAnsi="宋体" w:cs="宋体"/>
          <w:kern w:val="0"/>
          <w:sz w:val="24"/>
        </w:rPr>
        <w:t>3.6 代谢组学差异分析软件                                       数量1</w:t>
      </w:r>
    </w:p>
    <w:p>
      <w:pPr>
        <w:widowControl/>
        <w:spacing w:line="360" w:lineRule="auto"/>
        <w:jc w:val="left"/>
        <w:rPr>
          <w:rFonts w:ascii="宋体" w:hAnsi="宋体" w:cs="宋体"/>
          <w:kern w:val="0"/>
          <w:sz w:val="24"/>
        </w:rPr>
      </w:pPr>
      <w:r>
        <w:rPr>
          <w:rFonts w:hint="eastAsia" w:ascii="宋体" w:hAnsi="宋体" w:cs="宋体"/>
          <w:kern w:val="0"/>
          <w:sz w:val="24"/>
        </w:rPr>
        <w:t>3.7 NIST21谱库、代谢组学谱库、农药和环境污染物高分辨谱库   数量各1套</w:t>
      </w:r>
    </w:p>
    <w:p>
      <w:pPr>
        <w:widowControl/>
        <w:spacing w:line="360" w:lineRule="auto"/>
        <w:jc w:val="left"/>
        <w:rPr>
          <w:rFonts w:ascii="宋体" w:hAnsi="宋体" w:cs="宋体"/>
          <w:kern w:val="0"/>
          <w:sz w:val="24"/>
        </w:rPr>
      </w:pPr>
      <w:r>
        <w:rPr>
          <w:rFonts w:hint="eastAsia" w:ascii="宋体" w:hAnsi="宋体" w:cs="宋体"/>
          <w:kern w:val="0"/>
          <w:sz w:val="24"/>
        </w:rPr>
        <w:t>3.8 氮气发生器（流量30 L/min ）                               数量1</w:t>
      </w:r>
    </w:p>
    <w:p>
      <w:pPr>
        <w:widowControl/>
        <w:spacing w:line="360" w:lineRule="auto"/>
        <w:jc w:val="left"/>
        <w:rPr>
          <w:rFonts w:ascii="宋体" w:hAnsi="宋体" w:cs="宋体"/>
          <w:kern w:val="0"/>
          <w:sz w:val="24"/>
        </w:rPr>
      </w:pPr>
      <w:r>
        <w:rPr>
          <w:rFonts w:hint="eastAsia" w:ascii="宋体" w:hAnsi="宋体" w:cs="宋体"/>
          <w:kern w:val="0"/>
          <w:sz w:val="24"/>
        </w:rPr>
        <w:t xml:space="preserve">3.9 </w:t>
      </w:r>
      <w:r>
        <w:rPr>
          <w:rFonts w:hint="eastAsia" w:ascii="宋体" w:hAnsi="宋体" w:cs="宋体"/>
          <w:sz w:val="24"/>
        </w:rPr>
        <w:t>常用消耗品：载气捕集阱2个；DB-5MS UI（30m×0.25mm×0.25μm）3根、VF-1701 MS（30m×0.25mm×0.25μm）1根、</w:t>
      </w:r>
      <w:r>
        <w:rPr>
          <w:rFonts w:hint="eastAsia" w:ascii="宋体" w:hAnsi="宋体" w:cs="宋体"/>
          <w:kern w:val="0"/>
          <w:sz w:val="24"/>
        </w:rPr>
        <w:t>DB-5MS UI (15m×0.25mm×0.25μm)</w:t>
      </w:r>
      <w:r>
        <w:rPr>
          <w:rFonts w:hint="eastAsia" w:ascii="宋体" w:hAnsi="宋体" w:cs="宋体"/>
          <w:sz w:val="24"/>
        </w:rPr>
        <w:t xml:space="preserve"> 10根、</w:t>
      </w:r>
      <w:r>
        <w:rPr>
          <w:rFonts w:hint="eastAsia" w:ascii="宋体" w:hAnsi="宋体" w:cs="宋体"/>
          <w:sz w:val="24"/>
          <w:shd w:val="clear" w:color="auto" w:fill="FFFFFF"/>
        </w:rPr>
        <w:t>HP-INNO WAX（60m×0.25mm×0.25μm）1根、</w:t>
      </w:r>
      <w:r>
        <w:rPr>
          <w:rFonts w:hint="eastAsia" w:ascii="宋体" w:hAnsi="宋体" w:cs="宋体"/>
          <w:sz w:val="24"/>
        </w:rPr>
        <w:t>DB-17MS（1.2m×0.18mm×0.18μm）2根、</w:t>
      </w:r>
      <w:r>
        <w:rPr>
          <w:rFonts w:hint="eastAsia" w:ascii="宋体" w:hAnsi="宋体" w:cs="宋体"/>
          <w:kern w:val="0"/>
          <w:sz w:val="24"/>
        </w:rPr>
        <w:t>DB-17HT</w:t>
      </w:r>
      <w:r>
        <w:rPr>
          <w:rFonts w:hint="eastAsia" w:ascii="宋体" w:hAnsi="宋体" w:cs="宋体"/>
          <w:sz w:val="24"/>
        </w:rPr>
        <w:t>（1.0m×0.1mm×0.15μm）2根</w:t>
      </w:r>
      <w:r>
        <w:rPr>
          <w:rFonts w:hint="eastAsia" w:ascii="宋体" w:hAnsi="宋体" w:cs="宋体"/>
          <w:kern w:val="0"/>
          <w:sz w:val="24"/>
        </w:rPr>
        <w:t>、</w:t>
      </w:r>
      <w:r>
        <w:rPr>
          <w:rFonts w:hint="eastAsia" w:ascii="宋体" w:hAnsi="宋体" w:cs="宋体"/>
          <w:sz w:val="24"/>
          <w:shd w:val="clear" w:color="auto" w:fill="FFFFFF"/>
        </w:rPr>
        <w:t>DB-1 MS（</w:t>
      </w:r>
      <w:r>
        <w:rPr>
          <w:rFonts w:hint="eastAsia" w:ascii="宋体" w:hAnsi="宋体" w:cs="宋体"/>
          <w:sz w:val="24"/>
        </w:rPr>
        <w:t>30m×0.25mm×0.25μm</w:t>
      </w:r>
      <w:r>
        <w:rPr>
          <w:rFonts w:hint="eastAsia" w:ascii="宋体" w:hAnsi="宋体" w:cs="宋体"/>
          <w:sz w:val="24"/>
          <w:shd w:val="clear" w:color="auto" w:fill="FFFFFF"/>
        </w:rPr>
        <w:t>）</w:t>
      </w:r>
      <w:r>
        <w:rPr>
          <w:rFonts w:hint="eastAsia" w:ascii="宋体" w:hAnsi="宋体" w:cs="宋体"/>
          <w:sz w:val="24"/>
        </w:rPr>
        <w:t>1根</w:t>
      </w:r>
      <w:r>
        <w:rPr>
          <w:rFonts w:hint="eastAsia" w:ascii="宋体" w:hAnsi="宋体" w:cs="宋体"/>
          <w:sz w:val="24"/>
          <w:shd w:val="clear" w:color="auto" w:fill="FFFFFF"/>
        </w:rPr>
        <w:t>；</w:t>
      </w:r>
      <w:r>
        <w:rPr>
          <w:rFonts w:hint="eastAsia" w:ascii="宋体" w:hAnsi="宋体" w:cs="宋体"/>
          <w:sz w:val="24"/>
        </w:rPr>
        <w:t>EI源灯丝5盒；石墨密封垫5包；通用分流/不分流衬管10盒；进样口隔垫2盒；进样针5根；进样瓶（500位）；泵油（5L）；萃取头2包。</w:t>
      </w:r>
    </w:p>
    <w:p>
      <w:pPr>
        <w:widowControl/>
        <w:spacing w:line="360" w:lineRule="auto"/>
        <w:jc w:val="left"/>
        <w:rPr>
          <w:rFonts w:ascii="宋体" w:hAnsi="宋体" w:cs="宋体"/>
          <w:kern w:val="0"/>
          <w:sz w:val="24"/>
        </w:rPr>
      </w:pPr>
      <w:r>
        <w:rPr>
          <w:rFonts w:hint="eastAsia" w:ascii="宋体" w:hAnsi="宋体" w:cs="宋体"/>
          <w:kern w:val="0"/>
          <w:sz w:val="24"/>
        </w:rPr>
        <w:t>3.10 电脑工作站及打印机                                      数量 1</w:t>
      </w:r>
    </w:p>
    <w:p>
      <w:pPr>
        <w:widowControl/>
        <w:spacing w:line="360" w:lineRule="auto"/>
        <w:jc w:val="left"/>
        <w:rPr>
          <w:rFonts w:ascii="宋体" w:hAnsi="宋体" w:cs="宋体"/>
          <w:kern w:val="0"/>
          <w:sz w:val="24"/>
        </w:rPr>
      </w:pPr>
      <w:r>
        <w:rPr>
          <w:rFonts w:hint="eastAsia" w:ascii="宋体" w:hAnsi="宋体" w:cs="宋体"/>
          <w:kern w:val="0"/>
          <w:sz w:val="24"/>
        </w:rPr>
        <w:t>3.11 嗅闻仪及气味图谱高级分析软件和气味数据库                数量 1</w:t>
      </w:r>
    </w:p>
    <w:p>
      <w:pPr>
        <w:widowControl/>
        <w:spacing w:line="360" w:lineRule="auto"/>
        <w:jc w:val="left"/>
        <w:rPr>
          <w:rFonts w:ascii="宋体" w:hAnsi="宋体" w:cs="宋体"/>
          <w:kern w:val="0"/>
          <w:sz w:val="24"/>
        </w:rPr>
      </w:pPr>
      <w:r>
        <w:rPr>
          <w:rFonts w:hint="eastAsia" w:ascii="宋体" w:hAnsi="宋体" w:cs="宋体"/>
          <w:kern w:val="0"/>
          <w:sz w:val="24"/>
        </w:rPr>
        <w:t>3.12 研磨仪                                                  数量 1</w:t>
      </w:r>
    </w:p>
    <w:p>
      <w:pPr>
        <w:widowControl/>
        <w:spacing w:line="360" w:lineRule="auto"/>
        <w:jc w:val="left"/>
        <w:rPr>
          <w:rFonts w:ascii="宋体" w:hAnsi="宋体" w:cs="宋体"/>
          <w:kern w:val="0"/>
          <w:sz w:val="24"/>
        </w:rPr>
      </w:pPr>
      <w:r>
        <w:rPr>
          <w:rFonts w:hint="eastAsia" w:ascii="宋体" w:hAnsi="宋体" w:cs="宋体"/>
          <w:kern w:val="0"/>
          <w:sz w:val="24"/>
        </w:rPr>
        <w:t>3.13 电位滴定仪                                              数量 1</w:t>
      </w:r>
    </w:p>
    <w:p>
      <w:pPr>
        <w:rPr>
          <w:rFonts w:ascii="宋体" w:hAnsi="宋体" w:cs="宋体"/>
          <w:b/>
          <w:sz w:val="24"/>
        </w:rPr>
      </w:pPr>
    </w:p>
    <w:p>
      <w:pPr>
        <w:pStyle w:val="2"/>
      </w:pPr>
    </w:p>
    <w:p>
      <w:pPr>
        <w:adjustRightInd w:val="0"/>
        <w:spacing w:line="360" w:lineRule="auto"/>
        <w:jc w:val="left"/>
        <w:rPr>
          <w:rFonts w:ascii="宋体" w:hAnsi="宋体" w:cs="宋体"/>
          <w:sz w:val="24"/>
        </w:rPr>
      </w:pPr>
    </w:p>
    <w:p>
      <w:pPr>
        <w:adjustRightInd w:val="0"/>
        <w:spacing w:line="360" w:lineRule="auto"/>
        <w:jc w:val="left"/>
        <w:rPr>
          <w:rFonts w:ascii="宋体" w:hAnsi="宋体" w:cs="宋体"/>
          <w:sz w:val="24"/>
        </w:rPr>
      </w:pPr>
    </w:p>
    <w:p>
      <w:pPr>
        <w:rPr>
          <w:rFonts w:ascii="宋体" w:hAnsi="宋体" w:cs="宋体"/>
          <w:sz w:val="24"/>
        </w:rPr>
      </w:pPr>
      <w:r>
        <w:rPr>
          <w:rFonts w:hint="eastAsia" w:ascii="宋体" w:hAnsi="宋体" w:cs="宋体"/>
          <w:sz w:val="24"/>
        </w:rPr>
        <w:br w:type="page"/>
      </w:r>
    </w:p>
    <w:p>
      <w:pPr>
        <w:pStyle w:val="3"/>
        <w:spacing w:before="312" w:beforeLines="100" w:after="312" w:afterLines="100" w:line="360" w:lineRule="auto"/>
        <w:ind w:firstLine="0"/>
        <w:rPr>
          <w:rFonts w:ascii="宋体" w:hAnsi="宋体" w:cs="宋体"/>
          <w:sz w:val="24"/>
          <w:szCs w:val="24"/>
        </w:rPr>
      </w:pPr>
      <w:r>
        <w:rPr>
          <w:rFonts w:hint="eastAsia" w:ascii="宋体" w:hAnsi="宋体" w:cs="宋体"/>
          <w:sz w:val="24"/>
          <w:szCs w:val="24"/>
        </w:rPr>
        <w:t>三、实施内容</w:t>
      </w:r>
      <w:bookmarkEnd w:id="3"/>
    </w:p>
    <w:p>
      <w:pPr>
        <w:spacing w:line="360" w:lineRule="auto"/>
        <w:ind w:firstLine="480" w:firstLineChars="200"/>
        <w:rPr>
          <w:rFonts w:ascii="宋体" w:hAnsi="宋体" w:cs="宋体"/>
          <w:sz w:val="24"/>
        </w:rPr>
      </w:pPr>
      <w:r>
        <w:rPr>
          <w:rFonts w:hint="eastAsia" w:ascii="宋体" w:hAnsi="宋体" w:cs="宋体"/>
          <w:sz w:val="24"/>
        </w:rPr>
        <w:t>本项目包括：设备供货、运输、安装、调试、配合后期验收、人员培训、售后服务等，供应商应根据采购文件，结合功能需求、结合实际情况，从有利于用户的角度出发，提供出完整的项目管理实施方案。项目管理实施方案应包括以下几点：实施人员分工、实施计划、送货响应、安装调试。供应商送货上门并负责安装调试，同时要求现场进行对产品的使用及日常维护的培训。</w:t>
      </w:r>
    </w:p>
    <w:p>
      <w:pPr>
        <w:spacing w:line="360" w:lineRule="auto"/>
        <w:ind w:firstLine="480" w:firstLineChars="200"/>
        <w:rPr>
          <w:rFonts w:ascii="宋体" w:hAnsi="宋体" w:cs="宋体"/>
          <w:sz w:val="24"/>
        </w:rPr>
      </w:pPr>
      <w:r>
        <w:rPr>
          <w:rFonts w:hint="eastAsia" w:ascii="宋体" w:hAnsi="宋体" w:cs="宋体"/>
          <w:sz w:val="24"/>
        </w:rPr>
        <w:t>从安装验收合格之日起进入保修服务期，保修范围应包括提供的所有货物和安装调试服务。在保修期内应提供维修和技术咨询服务，矫正和免费更换有缺陷的货物或部件、排除所完成系统出现的故障。</w:t>
      </w:r>
    </w:p>
    <w:p>
      <w:pPr>
        <w:pStyle w:val="3"/>
        <w:spacing w:before="312" w:beforeLines="100" w:after="312" w:afterLines="100" w:line="360" w:lineRule="auto"/>
        <w:ind w:firstLine="0"/>
        <w:rPr>
          <w:rFonts w:ascii="宋体" w:hAnsi="宋体" w:cs="宋体"/>
          <w:sz w:val="24"/>
          <w:szCs w:val="24"/>
        </w:rPr>
      </w:pPr>
      <w:r>
        <w:rPr>
          <w:rFonts w:hint="eastAsia" w:ascii="宋体" w:hAnsi="宋体" w:cs="宋体"/>
          <w:sz w:val="24"/>
          <w:szCs w:val="24"/>
        </w:rPr>
        <w:t>四、人员培训</w:t>
      </w:r>
    </w:p>
    <w:p>
      <w:pPr>
        <w:spacing w:line="360" w:lineRule="auto"/>
        <w:rPr>
          <w:rFonts w:ascii="宋体" w:hAnsi="宋体" w:cs="宋体"/>
          <w:sz w:val="24"/>
        </w:rPr>
      </w:pPr>
      <w:r>
        <w:rPr>
          <w:rFonts w:hint="eastAsia" w:ascii="宋体" w:hAnsi="宋体" w:cs="宋体"/>
          <w:sz w:val="24"/>
        </w:rPr>
        <w:t xml:space="preserve"> 1、技术文件中要求培训和其他所有的服务费用应包括在投标报价中。</w:t>
      </w:r>
    </w:p>
    <w:p>
      <w:pPr>
        <w:spacing w:line="360" w:lineRule="auto"/>
        <w:rPr>
          <w:rFonts w:ascii="宋体" w:hAnsi="宋体" w:cs="宋体"/>
          <w:sz w:val="24"/>
        </w:rPr>
      </w:pPr>
      <w:r>
        <w:rPr>
          <w:rFonts w:hint="eastAsia" w:ascii="宋体" w:hAnsi="宋体" w:cs="宋体"/>
          <w:sz w:val="24"/>
        </w:rPr>
        <w:t xml:space="preserve"> 2、提供技术培训，培训为现场培训。</w:t>
      </w:r>
    </w:p>
    <w:p>
      <w:pPr>
        <w:spacing w:line="360" w:lineRule="auto"/>
        <w:ind w:firstLine="480" w:firstLineChars="200"/>
        <w:rPr>
          <w:rFonts w:ascii="宋体" w:hAnsi="宋体" w:cs="宋体"/>
          <w:sz w:val="24"/>
        </w:rPr>
      </w:pPr>
      <w:r>
        <w:rPr>
          <w:rFonts w:hint="eastAsia" w:ascii="宋体" w:hAnsi="宋体" w:cs="宋体"/>
          <w:sz w:val="24"/>
        </w:rPr>
        <w:t>培训内容：详细介绍系统设备的基本原理、功能、安装、调试、操作使用及保养、维护和检修等方面的内容。</w:t>
      </w:r>
    </w:p>
    <w:p>
      <w:pPr>
        <w:spacing w:line="360" w:lineRule="auto"/>
        <w:ind w:firstLine="480" w:firstLineChars="200"/>
        <w:rPr>
          <w:rFonts w:ascii="宋体" w:hAnsi="宋体" w:cs="宋体"/>
          <w:sz w:val="24"/>
        </w:rPr>
      </w:pPr>
      <w:r>
        <w:rPr>
          <w:rFonts w:hint="eastAsia" w:ascii="宋体" w:hAnsi="宋体" w:cs="宋体"/>
          <w:sz w:val="24"/>
        </w:rPr>
        <w:t>培训目的：保证参加培训的人员能够掌握系统的基本工作原理，能独立进行操作、使用保养及软件应用，并通过实践逐步掌握简单的维护和检修技能。</w:t>
      </w:r>
    </w:p>
    <w:p>
      <w:pPr>
        <w:spacing w:line="360" w:lineRule="auto"/>
        <w:ind w:firstLine="480" w:firstLineChars="200"/>
        <w:rPr>
          <w:rFonts w:ascii="宋体" w:hAnsi="宋体" w:cs="宋体"/>
          <w:sz w:val="24"/>
        </w:rPr>
      </w:pPr>
      <w:r>
        <w:rPr>
          <w:rFonts w:hint="eastAsia" w:ascii="宋体" w:hAnsi="宋体" w:cs="宋体"/>
          <w:sz w:val="24"/>
        </w:rPr>
        <w:t>培训时间：由双方商量确定。</w:t>
      </w:r>
    </w:p>
    <w:p>
      <w:pPr>
        <w:spacing w:line="360" w:lineRule="auto"/>
        <w:ind w:firstLine="480" w:firstLineChars="200"/>
        <w:rPr>
          <w:rFonts w:ascii="宋体" w:hAnsi="宋体" w:cs="宋体"/>
          <w:sz w:val="24"/>
        </w:rPr>
      </w:pPr>
      <w:r>
        <w:rPr>
          <w:rFonts w:hint="eastAsia" w:ascii="宋体" w:hAnsi="宋体" w:cs="宋体"/>
          <w:sz w:val="24"/>
        </w:rPr>
        <w:t>培训人数：</w:t>
      </w:r>
      <w:r>
        <w:rPr>
          <w:rFonts w:hint="eastAsia" w:ascii="宋体" w:hAnsi="宋体" w:cs="宋体"/>
          <w:kern w:val="0"/>
          <w:sz w:val="24"/>
        </w:rPr>
        <w:t>提供不少于5个免费培训名额</w:t>
      </w:r>
      <w:r>
        <w:rPr>
          <w:rFonts w:hint="eastAsia" w:ascii="宋体" w:hAnsi="宋体" w:cs="宋体"/>
          <w:sz w:val="24"/>
        </w:rPr>
        <w:t>。</w:t>
      </w:r>
    </w:p>
    <w:p>
      <w:pPr>
        <w:pStyle w:val="2"/>
        <w:spacing w:line="360" w:lineRule="auto"/>
        <w:rPr>
          <w:rFonts w:ascii="宋体" w:hAnsi="宋体" w:cs="宋体"/>
          <w:sz w:val="24"/>
        </w:rPr>
      </w:pPr>
      <w:r>
        <w:rPr>
          <w:rFonts w:hint="eastAsia" w:ascii="宋体" w:hAnsi="宋体" w:cs="宋体"/>
          <w:sz w:val="24"/>
        </w:rPr>
        <w:t>供应商需要提供详细的人员培训方案。</w:t>
      </w:r>
    </w:p>
    <w:p>
      <w:pPr>
        <w:pStyle w:val="3"/>
        <w:spacing w:before="312" w:beforeLines="100" w:after="312" w:afterLines="100" w:line="360" w:lineRule="auto"/>
        <w:ind w:firstLine="0"/>
        <w:rPr>
          <w:rFonts w:ascii="宋体" w:hAnsi="宋体" w:cs="宋体"/>
          <w:sz w:val="24"/>
          <w:szCs w:val="24"/>
        </w:rPr>
      </w:pPr>
      <w:r>
        <w:rPr>
          <w:rFonts w:hint="eastAsia" w:ascii="宋体" w:hAnsi="宋体" w:cs="宋体"/>
          <w:sz w:val="24"/>
          <w:szCs w:val="24"/>
        </w:rPr>
        <w:t>五、售后服务</w:t>
      </w:r>
    </w:p>
    <w:p>
      <w:pPr>
        <w:pStyle w:val="27"/>
        <w:ind w:firstLine="0"/>
        <w:rPr>
          <w:rFonts w:ascii="宋体" w:hAnsi="宋体"/>
          <w:color w:val="000000"/>
          <w:szCs w:val="24"/>
        </w:rPr>
      </w:pPr>
      <w:r>
        <w:rPr>
          <w:rFonts w:hint="eastAsia" w:ascii="宋体" w:hAnsi="宋体"/>
          <w:color w:val="000000"/>
          <w:szCs w:val="24"/>
        </w:rPr>
        <w:t xml:space="preserve"> 1、质保期：12个月，自安装验收合格之日开始计算。</w:t>
      </w:r>
    </w:p>
    <w:p>
      <w:pPr>
        <w:pStyle w:val="27"/>
        <w:ind w:firstLine="0"/>
        <w:rPr>
          <w:rFonts w:ascii="宋体" w:hAnsi="宋体"/>
          <w:color w:val="000000"/>
          <w:szCs w:val="24"/>
        </w:rPr>
      </w:pPr>
      <w:r>
        <w:rPr>
          <w:rFonts w:hint="eastAsia" w:ascii="宋体" w:hAnsi="宋体"/>
          <w:color w:val="000000"/>
          <w:szCs w:val="24"/>
        </w:rPr>
        <w:t xml:space="preserve"> 2、供应商需要提供详细的售后服务方案，包括服务人员、服务内容和措施、应急预案等内容。服务响应时间：提供每周7×24小时电话咨询服务，确保随时能到现场解决技术、质量问题。提供现场维护3年，每季度现场维护。接到用户报修通知响应时间：30分钟之内响应，24小时之内到达现场，48小时之内解决问题。质量保证期限：验收合格、双方签署验收书之日起，硬件设备提供不少于1年质保期，若设备原厂商提供的质保期超过1年的，按设备原厂商提供的质保期执行。</w:t>
      </w:r>
    </w:p>
    <w:p>
      <w:pPr>
        <w:pStyle w:val="27"/>
        <w:ind w:firstLine="0"/>
        <w:rPr>
          <w:rFonts w:ascii="宋体" w:hAnsi="宋体" w:cs="宋体-18030"/>
          <w:color w:val="000000"/>
          <w:szCs w:val="24"/>
        </w:rPr>
      </w:pPr>
      <w:r>
        <w:rPr>
          <w:rFonts w:hint="eastAsia" w:ascii="宋体" w:hAnsi="宋体"/>
          <w:color w:val="000000"/>
          <w:szCs w:val="24"/>
        </w:rPr>
        <w:t>3、</w:t>
      </w:r>
      <w:r>
        <w:rPr>
          <w:rFonts w:hint="eastAsia" w:ascii="宋体" w:hAnsi="宋体" w:cs="宋体-18030"/>
          <w:color w:val="000000"/>
          <w:szCs w:val="24"/>
        </w:rPr>
        <w:t>质保期内及质保期外的活动保障：采购方有重大活动任务时，在接到采购方现场保驾通知后，按采购方通知所要求的时间免费派出专职技术人员，“保驾护航”，确保活动的顺利进行。</w:t>
      </w:r>
    </w:p>
    <w:p>
      <w:pPr>
        <w:pStyle w:val="27"/>
        <w:ind w:firstLine="0"/>
        <w:rPr>
          <w:rFonts w:ascii="宋体" w:hAnsi="宋体" w:cs="宋体-18030"/>
          <w:color w:val="000000"/>
          <w:szCs w:val="24"/>
        </w:rPr>
      </w:pPr>
      <w:r>
        <w:rPr>
          <w:rFonts w:hint="eastAsia" w:ascii="宋体" w:hAnsi="宋体" w:cs="宋体-18030"/>
          <w:color w:val="000000"/>
          <w:szCs w:val="24"/>
        </w:rPr>
        <w:t>4、</w:t>
      </w:r>
      <w:r>
        <w:rPr>
          <w:rFonts w:hint="eastAsia" w:ascii="宋体" w:hAnsi="宋体" w:cs="宋体-18030"/>
          <w:bCs/>
          <w:color w:val="000000"/>
          <w:szCs w:val="24"/>
        </w:rPr>
        <w:t>提供长期的维修维护服务，满足货品长期使用需求</w:t>
      </w:r>
      <w:r>
        <w:rPr>
          <w:rFonts w:hint="eastAsia" w:ascii="宋体" w:hAnsi="宋体" w:cs="宋体-18030"/>
          <w:color w:val="000000"/>
          <w:szCs w:val="24"/>
        </w:rPr>
        <w:t>：定期对所投入产品例行检查与维护保养，包括常规检查、维护保养和各项指标的详细检测，并书面向使用方提交维护保养结果。</w:t>
      </w:r>
    </w:p>
    <w:p>
      <w:pPr>
        <w:pStyle w:val="27"/>
        <w:ind w:firstLine="0"/>
        <w:rPr>
          <w:rFonts w:ascii="宋体" w:hAnsi="宋体" w:cs="宋体-18030"/>
          <w:color w:val="000000"/>
          <w:szCs w:val="24"/>
        </w:rPr>
      </w:pPr>
      <w:r>
        <w:rPr>
          <w:rFonts w:hint="eastAsia" w:ascii="宋体" w:hAnsi="宋体" w:cs="宋体-18030"/>
          <w:color w:val="000000"/>
          <w:szCs w:val="24"/>
        </w:rPr>
        <w:t>5、附所投设备详细操作指南、仪器维护相关资料及中英文使用说明书。</w:t>
      </w:r>
    </w:p>
    <w:p>
      <w:pPr>
        <w:pStyle w:val="3"/>
        <w:spacing w:before="312" w:beforeLines="100" w:after="312" w:afterLines="100" w:line="360" w:lineRule="auto"/>
        <w:ind w:firstLine="0"/>
        <w:rPr>
          <w:rFonts w:ascii="宋体" w:hAnsi="宋体" w:cs="宋体"/>
          <w:sz w:val="24"/>
          <w:szCs w:val="24"/>
        </w:rPr>
      </w:pPr>
      <w:r>
        <w:rPr>
          <w:rFonts w:hint="eastAsia" w:ascii="宋体" w:hAnsi="宋体" w:cs="宋体"/>
          <w:sz w:val="24"/>
          <w:szCs w:val="24"/>
        </w:rPr>
        <w:t>六、验收要求</w:t>
      </w:r>
    </w:p>
    <w:p>
      <w:pPr>
        <w:spacing w:line="360" w:lineRule="auto"/>
        <w:rPr>
          <w:rFonts w:ascii="宋体" w:hAnsi="宋体"/>
          <w:color w:val="000000"/>
          <w:sz w:val="24"/>
        </w:rPr>
      </w:pPr>
      <w:r>
        <w:rPr>
          <w:rFonts w:hint="eastAsia" w:ascii="宋体" w:hAnsi="宋体"/>
          <w:color w:val="000000"/>
          <w:sz w:val="24"/>
        </w:rPr>
        <w:t xml:space="preserve"> 1、在交货前，中标供应商应对货物的质量、规格、性能、数量和重量等进行详细而全面的检验，并出具证明货物符合合同规定的文件。该文件将作为申请付款单据的一部分，但有关质量、规格、性能、数量或重量的检验不应视为最终检验。</w:t>
      </w:r>
    </w:p>
    <w:p>
      <w:pPr>
        <w:spacing w:line="360" w:lineRule="auto"/>
        <w:rPr>
          <w:rFonts w:ascii="宋体" w:hAnsi="宋体"/>
          <w:color w:val="000000"/>
          <w:sz w:val="24"/>
        </w:rPr>
      </w:pPr>
      <w:r>
        <w:rPr>
          <w:rFonts w:hint="eastAsia" w:ascii="宋体" w:hAnsi="宋体"/>
          <w:color w:val="000000"/>
          <w:sz w:val="24"/>
        </w:rPr>
        <w:t xml:space="preserve"> 2、货物运抵现场后，买方应在10日内组织验收，并制作验收备忘录，签署验收意见 。</w:t>
      </w:r>
    </w:p>
    <w:p>
      <w:pPr>
        <w:spacing w:line="360" w:lineRule="auto"/>
        <w:rPr>
          <w:rFonts w:ascii="宋体" w:hAnsi="宋体"/>
          <w:color w:val="000000"/>
          <w:sz w:val="24"/>
        </w:rPr>
      </w:pPr>
      <w:r>
        <w:rPr>
          <w:rFonts w:hint="eastAsia" w:ascii="宋体" w:hAnsi="宋体"/>
          <w:color w:val="000000"/>
          <w:sz w:val="24"/>
        </w:rPr>
        <w:t>3、采购方在收到货物时的验收仅是对产品表面等进行初步查验，如果产品存在内在瑕疵或质量等或其他不易发觉的问题，中标供应商仍需对该产品承担相应的责任。采购方有权要求中标供应商提供满足合同要求的产品。</w:t>
      </w:r>
    </w:p>
    <w:p>
      <w:pPr>
        <w:pStyle w:val="2"/>
        <w:spacing w:line="360" w:lineRule="auto"/>
        <w:ind w:firstLine="0"/>
        <w:rPr>
          <w:rFonts w:ascii="宋体" w:hAnsi="宋体"/>
          <w:color w:val="000000"/>
          <w:sz w:val="24"/>
        </w:rPr>
      </w:pPr>
      <w:r>
        <w:rPr>
          <w:rFonts w:hint="eastAsia" w:ascii="宋体" w:hAnsi="宋体"/>
          <w:color w:val="000000"/>
          <w:sz w:val="24"/>
        </w:rPr>
        <w:t>4、供应商需根据验收要求、验收程序、验收时间提出详细的配合验收方案供采购单位使用。</w:t>
      </w:r>
    </w:p>
    <w:p>
      <w:pPr>
        <w:spacing w:line="276" w:lineRule="auto"/>
        <w:rPr>
          <w:rFonts w:ascii="宋体" w:hAnsi="宋体"/>
          <w:color w:val="000000"/>
          <w:sz w:val="24"/>
        </w:rPr>
      </w:pPr>
    </w:p>
    <w:p>
      <w:pPr>
        <w:pStyle w:val="2"/>
        <w:spacing w:line="360" w:lineRule="auto"/>
        <w:ind w:firstLine="0"/>
        <w:rPr>
          <w:rFonts w:ascii="宋体" w:hAnsi="宋体" w:cs="宋体"/>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Helvetica Neue">
    <w:altName w:val="Sylfaen"/>
    <w:panose1 w:val="00000000000000000000"/>
    <w:charset w:val="00"/>
    <w:family w:val="auto"/>
    <w:pitch w:val="default"/>
    <w:sig w:usb0="00000000" w:usb1="00000000" w:usb2="00000010" w:usb3="00000000" w:csb0="00000001" w:csb1="00000000"/>
  </w:font>
  <w:font w:name="Sylfaen">
    <w:panose1 w:val="010A0502050306030303"/>
    <w:charset w:val="00"/>
    <w:family w:val="auto"/>
    <w:pitch w:val="default"/>
    <w:sig w:usb0="04000687" w:usb1="00000000" w:usb2="00000000" w:usb3="00000000" w:csb0="2000009F" w:csb1="00000000"/>
  </w:font>
  <w:font w:name="宋体-18030">
    <w:altName w:val="宋体"/>
    <w:panose1 w:val="00000000000000000000"/>
    <w:charset w:val="86"/>
    <w:family w:val="modern"/>
    <w:pitch w:val="default"/>
    <w:sig w:usb0="00000000" w:usb1="00000000" w:usb2="000A005E"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t>03-</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9"/>
                    </w:pPr>
                    <w:r>
                      <w:rPr>
                        <w:rFonts w:hint="eastAsia"/>
                      </w:rPr>
                      <w:t>03-</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doNotDisplayPageBoundaries w:val="1"/>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B0"/>
    <w:rsid w:val="00002928"/>
    <w:rsid w:val="00007AE0"/>
    <w:rsid w:val="0004157E"/>
    <w:rsid w:val="00097671"/>
    <w:rsid w:val="000A4C0E"/>
    <w:rsid w:val="000B2A1E"/>
    <w:rsid w:val="000F3F90"/>
    <w:rsid w:val="001102B0"/>
    <w:rsid w:val="00112B09"/>
    <w:rsid w:val="001428C6"/>
    <w:rsid w:val="00143E41"/>
    <w:rsid w:val="001B373D"/>
    <w:rsid w:val="00231849"/>
    <w:rsid w:val="00255D97"/>
    <w:rsid w:val="00284179"/>
    <w:rsid w:val="0029172A"/>
    <w:rsid w:val="00312203"/>
    <w:rsid w:val="00330885"/>
    <w:rsid w:val="00390894"/>
    <w:rsid w:val="003967B7"/>
    <w:rsid w:val="003E4563"/>
    <w:rsid w:val="003E5C2A"/>
    <w:rsid w:val="0040319A"/>
    <w:rsid w:val="0041037D"/>
    <w:rsid w:val="00432C46"/>
    <w:rsid w:val="004B29C6"/>
    <w:rsid w:val="004B4A92"/>
    <w:rsid w:val="004B5EC3"/>
    <w:rsid w:val="00507ADF"/>
    <w:rsid w:val="005400D9"/>
    <w:rsid w:val="00590C2D"/>
    <w:rsid w:val="00595874"/>
    <w:rsid w:val="00595E88"/>
    <w:rsid w:val="005B1731"/>
    <w:rsid w:val="005E7F73"/>
    <w:rsid w:val="00620D67"/>
    <w:rsid w:val="00634447"/>
    <w:rsid w:val="00642043"/>
    <w:rsid w:val="00671558"/>
    <w:rsid w:val="00696789"/>
    <w:rsid w:val="006A196A"/>
    <w:rsid w:val="006A46D7"/>
    <w:rsid w:val="006C7C50"/>
    <w:rsid w:val="006D1AB3"/>
    <w:rsid w:val="006E43F7"/>
    <w:rsid w:val="006F7949"/>
    <w:rsid w:val="00755B72"/>
    <w:rsid w:val="00772E53"/>
    <w:rsid w:val="00782AF9"/>
    <w:rsid w:val="007B4CB4"/>
    <w:rsid w:val="007C1BC7"/>
    <w:rsid w:val="007C5291"/>
    <w:rsid w:val="00856B33"/>
    <w:rsid w:val="00862605"/>
    <w:rsid w:val="00864AFB"/>
    <w:rsid w:val="00870F9E"/>
    <w:rsid w:val="008A1018"/>
    <w:rsid w:val="008A55BC"/>
    <w:rsid w:val="008B4A66"/>
    <w:rsid w:val="008D09BE"/>
    <w:rsid w:val="008D580C"/>
    <w:rsid w:val="008F50F4"/>
    <w:rsid w:val="009011F0"/>
    <w:rsid w:val="009022CF"/>
    <w:rsid w:val="00903EE6"/>
    <w:rsid w:val="00920D69"/>
    <w:rsid w:val="009519DA"/>
    <w:rsid w:val="00990E3F"/>
    <w:rsid w:val="009A0773"/>
    <w:rsid w:val="009B0D4A"/>
    <w:rsid w:val="009C593E"/>
    <w:rsid w:val="009F7ABF"/>
    <w:rsid w:val="00A94158"/>
    <w:rsid w:val="00A97CF5"/>
    <w:rsid w:val="00AA5E17"/>
    <w:rsid w:val="00AC5207"/>
    <w:rsid w:val="00AC7E25"/>
    <w:rsid w:val="00AE5933"/>
    <w:rsid w:val="00B33BA3"/>
    <w:rsid w:val="00BD43AC"/>
    <w:rsid w:val="00C623B9"/>
    <w:rsid w:val="00C6444F"/>
    <w:rsid w:val="00C81729"/>
    <w:rsid w:val="00CA7E73"/>
    <w:rsid w:val="00CD165F"/>
    <w:rsid w:val="00D1509B"/>
    <w:rsid w:val="00D335C4"/>
    <w:rsid w:val="00D81BCD"/>
    <w:rsid w:val="00DB4CBF"/>
    <w:rsid w:val="00DE07F9"/>
    <w:rsid w:val="00E05815"/>
    <w:rsid w:val="00E257B4"/>
    <w:rsid w:val="00E34E00"/>
    <w:rsid w:val="00E80C82"/>
    <w:rsid w:val="00E879C7"/>
    <w:rsid w:val="00ED41E5"/>
    <w:rsid w:val="00EE7DF0"/>
    <w:rsid w:val="00EF37E4"/>
    <w:rsid w:val="00FC25C1"/>
    <w:rsid w:val="00FE6C49"/>
    <w:rsid w:val="02191517"/>
    <w:rsid w:val="041F23BF"/>
    <w:rsid w:val="05192639"/>
    <w:rsid w:val="05692CC3"/>
    <w:rsid w:val="05787589"/>
    <w:rsid w:val="05994B3F"/>
    <w:rsid w:val="08577C59"/>
    <w:rsid w:val="08626848"/>
    <w:rsid w:val="087331A3"/>
    <w:rsid w:val="09015728"/>
    <w:rsid w:val="092E1903"/>
    <w:rsid w:val="09CE315A"/>
    <w:rsid w:val="0A2F5774"/>
    <w:rsid w:val="0AC86B7D"/>
    <w:rsid w:val="0B816D7E"/>
    <w:rsid w:val="0CCD57CE"/>
    <w:rsid w:val="0D076ADB"/>
    <w:rsid w:val="0DDA1FBD"/>
    <w:rsid w:val="0E8C2753"/>
    <w:rsid w:val="0F1358AD"/>
    <w:rsid w:val="0F2E21FA"/>
    <w:rsid w:val="10693BA5"/>
    <w:rsid w:val="11836EB7"/>
    <w:rsid w:val="121B6BC6"/>
    <w:rsid w:val="12585A5A"/>
    <w:rsid w:val="12F976C9"/>
    <w:rsid w:val="13692FAD"/>
    <w:rsid w:val="13ED5152"/>
    <w:rsid w:val="14B4398B"/>
    <w:rsid w:val="156375E6"/>
    <w:rsid w:val="16503B0E"/>
    <w:rsid w:val="165B36B7"/>
    <w:rsid w:val="17B37EB6"/>
    <w:rsid w:val="183D6EBD"/>
    <w:rsid w:val="1A280C87"/>
    <w:rsid w:val="1A4256E5"/>
    <w:rsid w:val="1AB8357B"/>
    <w:rsid w:val="1AC83891"/>
    <w:rsid w:val="1AFD39E1"/>
    <w:rsid w:val="1BD04161"/>
    <w:rsid w:val="1BF72903"/>
    <w:rsid w:val="1C39398A"/>
    <w:rsid w:val="1F215F5F"/>
    <w:rsid w:val="1F522FE4"/>
    <w:rsid w:val="227B5F22"/>
    <w:rsid w:val="24DC5655"/>
    <w:rsid w:val="24FA19B4"/>
    <w:rsid w:val="25B61887"/>
    <w:rsid w:val="25E6253A"/>
    <w:rsid w:val="26DD3047"/>
    <w:rsid w:val="26F01A83"/>
    <w:rsid w:val="298406FD"/>
    <w:rsid w:val="29BD29D4"/>
    <w:rsid w:val="2A1E6B19"/>
    <w:rsid w:val="2A9C6268"/>
    <w:rsid w:val="2AF743B4"/>
    <w:rsid w:val="2B103C6E"/>
    <w:rsid w:val="2B415808"/>
    <w:rsid w:val="2D1A1834"/>
    <w:rsid w:val="2E0708FA"/>
    <w:rsid w:val="2E1D037C"/>
    <w:rsid w:val="2E2D4B98"/>
    <w:rsid w:val="2FED2409"/>
    <w:rsid w:val="30223466"/>
    <w:rsid w:val="30741CAC"/>
    <w:rsid w:val="30CA100F"/>
    <w:rsid w:val="31DF1858"/>
    <w:rsid w:val="325377A0"/>
    <w:rsid w:val="325C3F5C"/>
    <w:rsid w:val="32630C0D"/>
    <w:rsid w:val="351846CE"/>
    <w:rsid w:val="36512AD8"/>
    <w:rsid w:val="36615B84"/>
    <w:rsid w:val="37CC0770"/>
    <w:rsid w:val="37F805EA"/>
    <w:rsid w:val="383448A3"/>
    <w:rsid w:val="397B46A0"/>
    <w:rsid w:val="39B97D92"/>
    <w:rsid w:val="3A0177D1"/>
    <w:rsid w:val="3A224957"/>
    <w:rsid w:val="3B0F7BBD"/>
    <w:rsid w:val="3B3074AF"/>
    <w:rsid w:val="3C5378A8"/>
    <w:rsid w:val="3C5C3626"/>
    <w:rsid w:val="3C5E0C8E"/>
    <w:rsid w:val="3CB02335"/>
    <w:rsid w:val="3DF47A88"/>
    <w:rsid w:val="3E6B556D"/>
    <w:rsid w:val="3FC66247"/>
    <w:rsid w:val="3FE20145"/>
    <w:rsid w:val="401F3BC3"/>
    <w:rsid w:val="403114AB"/>
    <w:rsid w:val="40621A11"/>
    <w:rsid w:val="42846E51"/>
    <w:rsid w:val="42C13E19"/>
    <w:rsid w:val="439C73A5"/>
    <w:rsid w:val="44AA34F4"/>
    <w:rsid w:val="465B31EB"/>
    <w:rsid w:val="489D2B4D"/>
    <w:rsid w:val="490245A0"/>
    <w:rsid w:val="493716FB"/>
    <w:rsid w:val="49B8371C"/>
    <w:rsid w:val="4A394C5D"/>
    <w:rsid w:val="4A752DB4"/>
    <w:rsid w:val="4B4911ED"/>
    <w:rsid w:val="4BDB0067"/>
    <w:rsid w:val="4C115418"/>
    <w:rsid w:val="4CC94D28"/>
    <w:rsid w:val="4CF51548"/>
    <w:rsid w:val="4D5D1A07"/>
    <w:rsid w:val="4D605BF2"/>
    <w:rsid w:val="4D9505E1"/>
    <w:rsid w:val="4E486051"/>
    <w:rsid w:val="4F3935A8"/>
    <w:rsid w:val="5112228F"/>
    <w:rsid w:val="5155041B"/>
    <w:rsid w:val="5274279B"/>
    <w:rsid w:val="52B52BA7"/>
    <w:rsid w:val="53294550"/>
    <w:rsid w:val="532D21DD"/>
    <w:rsid w:val="536441A6"/>
    <w:rsid w:val="5393787F"/>
    <w:rsid w:val="54720BA7"/>
    <w:rsid w:val="54ED06B7"/>
    <w:rsid w:val="55895F12"/>
    <w:rsid w:val="55DC2540"/>
    <w:rsid w:val="562E168D"/>
    <w:rsid w:val="568C2578"/>
    <w:rsid w:val="57611523"/>
    <w:rsid w:val="578C2438"/>
    <w:rsid w:val="57CD38C2"/>
    <w:rsid w:val="582D3025"/>
    <w:rsid w:val="59E96345"/>
    <w:rsid w:val="5A8D674D"/>
    <w:rsid w:val="5A967E62"/>
    <w:rsid w:val="5C7C618F"/>
    <w:rsid w:val="5CB55F24"/>
    <w:rsid w:val="608B4056"/>
    <w:rsid w:val="61730E68"/>
    <w:rsid w:val="620A3D17"/>
    <w:rsid w:val="62226A39"/>
    <w:rsid w:val="63971A87"/>
    <w:rsid w:val="64627F18"/>
    <w:rsid w:val="662170F9"/>
    <w:rsid w:val="695C49EA"/>
    <w:rsid w:val="6A1A27A4"/>
    <w:rsid w:val="6A216752"/>
    <w:rsid w:val="6A4C3D2A"/>
    <w:rsid w:val="6A9632E8"/>
    <w:rsid w:val="6ADF2ADA"/>
    <w:rsid w:val="6B062A45"/>
    <w:rsid w:val="6B826716"/>
    <w:rsid w:val="6C03036D"/>
    <w:rsid w:val="6C153438"/>
    <w:rsid w:val="6E945896"/>
    <w:rsid w:val="6F666935"/>
    <w:rsid w:val="703D260A"/>
    <w:rsid w:val="71086724"/>
    <w:rsid w:val="71094866"/>
    <w:rsid w:val="731A7E99"/>
    <w:rsid w:val="7347244C"/>
    <w:rsid w:val="74607448"/>
    <w:rsid w:val="74B14033"/>
    <w:rsid w:val="752B7384"/>
    <w:rsid w:val="765B7B58"/>
    <w:rsid w:val="76A86364"/>
    <w:rsid w:val="77C67175"/>
    <w:rsid w:val="79731955"/>
    <w:rsid w:val="79D2177E"/>
    <w:rsid w:val="7B50518E"/>
    <w:rsid w:val="7D9215E2"/>
    <w:rsid w:val="7DB070C0"/>
    <w:rsid w:val="7EA46838"/>
    <w:rsid w:val="7EA725B0"/>
    <w:rsid w:val="7EE82901"/>
    <w:rsid w:val="7FC01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3"/>
    <w:qFormat/>
    <w:uiPriority w:val="0"/>
    <w:pPr>
      <w:keepNext/>
      <w:keepLines/>
      <w:adjustRightInd w:val="0"/>
      <w:spacing w:before="340" w:after="330" w:line="578" w:lineRule="atLeast"/>
      <w:ind w:firstLine="288"/>
      <w:jc w:val="left"/>
      <w:textAlignment w:val="baseline"/>
      <w:outlineLvl w:val="0"/>
    </w:pPr>
    <w:rPr>
      <w:b/>
      <w:kern w:val="44"/>
      <w:sz w:val="44"/>
      <w:szCs w:val="22"/>
      <w:lang w:val="zh-CN"/>
    </w:rPr>
  </w:style>
  <w:style w:type="paragraph" w:styleId="4">
    <w:name w:val="heading 3"/>
    <w:basedOn w:val="1"/>
    <w:next w:val="1"/>
    <w:qFormat/>
    <w:uiPriority w:val="0"/>
    <w:pPr>
      <w:keepNext/>
      <w:outlineLvl w:val="2"/>
    </w:pPr>
    <w:rPr>
      <w:b/>
      <w:bCs/>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pPr>
  </w:style>
  <w:style w:type="paragraph" w:styleId="5">
    <w:name w:val="annotation text"/>
    <w:basedOn w:val="1"/>
    <w:link w:val="15"/>
    <w:unhideWhenUsed/>
    <w:qFormat/>
    <w:uiPriority w:val="0"/>
    <w:pPr>
      <w:jc w:val="left"/>
    </w:pPr>
  </w:style>
  <w:style w:type="paragraph" w:styleId="6">
    <w:name w:val="Plain Text"/>
    <w:basedOn w:val="1"/>
    <w:qFormat/>
    <w:uiPriority w:val="0"/>
    <w:rPr>
      <w:rFonts w:ascii="宋体" w:hAnsi="Courier New"/>
      <w:kern w:val="0"/>
      <w:sz w:val="20"/>
      <w:szCs w:val="21"/>
    </w:rPr>
  </w:style>
  <w:style w:type="paragraph" w:styleId="7">
    <w:name w:val="Date"/>
    <w:basedOn w:val="1"/>
    <w:next w:val="1"/>
    <w:link w:val="31"/>
    <w:semiHidden/>
    <w:unhideWhenUsed/>
    <w:qFormat/>
    <w:uiPriority w:val="99"/>
    <w:pPr>
      <w:ind w:left="100" w:leftChars="2500"/>
    </w:pPr>
  </w:style>
  <w:style w:type="paragraph" w:styleId="8">
    <w:name w:val="Balloon Text"/>
    <w:basedOn w:val="1"/>
    <w:link w:val="17"/>
    <w:semiHidden/>
    <w:unhideWhenUsed/>
    <w:qFormat/>
    <w:uiPriority w:val="99"/>
    <w:rPr>
      <w:sz w:val="18"/>
      <w:szCs w:val="18"/>
    </w:rPr>
  </w:style>
  <w:style w:type="paragraph" w:styleId="9">
    <w:name w:val="footer"/>
    <w:basedOn w:val="1"/>
    <w:link w:val="26"/>
    <w:unhideWhenUsed/>
    <w:qFormat/>
    <w:uiPriority w:val="99"/>
    <w:pPr>
      <w:tabs>
        <w:tab w:val="center" w:pos="4153"/>
        <w:tab w:val="right" w:pos="8306"/>
      </w:tabs>
      <w:snapToGrid w:val="0"/>
      <w:jc w:val="left"/>
    </w:pPr>
    <w:rPr>
      <w:sz w:val="18"/>
      <w:szCs w:val="18"/>
    </w:rPr>
  </w:style>
  <w:style w:type="paragraph" w:styleId="10">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annotation subject"/>
    <w:basedOn w:val="5"/>
    <w:next w:val="5"/>
    <w:link w:val="20"/>
    <w:unhideWhenUsed/>
    <w:qFormat/>
    <w:uiPriority w:val="99"/>
    <w:rPr>
      <w:b/>
      <w:bCs/>
    </w:rPr>
  </w:style>
  <w:style w:type="character" w:styleId="14">
    <w:name w:val="annotation reference"/>
    <w:unhideWhenUsed/>
    <w:qFormat/>
    <w:uiPriority w:val="0"/>
    <w:rPr>
      <w:sz w:val="21"/>
      <w:szCs w:val="21"/>
    </w:rPr>
  </w:style>
  <w:style w:type="character" w:customStyle="1" w:styleId="15">
    <w:name w:val="批注文字 字符"/>
    <w:link w:val="5"/>
    <w:qFormat/>
    <w:uiPriority w:val="0"/>
    <w:rPr>
      <w:rFonts w:ascii="Times New Roman" w:hAnsi="Times New Roman" w:eastAsia="宋体" w:cs="Times New Roman"/>
      <w:szCs w:val="24"/>
    </w:rPr>
  </w:style>
  <w:style w:type="character" w:customStyle="1" w:styleId="16">
    <w:name w:val="批注文字 字符1"/>
    <w:basedOn w:val="13"/>
    <w:semiHidden/>
    <w:qFormat/>
    <w:uiPriority w:val="99"/>
    <w:rPr>
      <w:rFonts w:ascii="Times New Roman" w:hAnsi="Times New Roman" w:eastAsia="宋体" w:cs="Times New Roman"/>
      <w:szCs w:val="24"/>
    </w:rPr>
  </w:style>
  <w:style w:type="character" w:customStyle="1" w:styleId="17">
    <w:name w:val="批注框文本 字符"/>
    <w:basedOn w:val="13"/>
    <w:link w:val="8"/>
    <w:semiHidden/>
    <w:qFormat/>
    <w:uiPriority w:val="99"/>
    <w:rPr>
      <w:rFonts w:ascii="Times New Roman" w:hAnsi="Times New Roman" w:eastAsia="宋体" w:cs="Times New Roman"/>
      <w:sz w:val="18"/>
      <w:szCs w:val="18"/>
    </w:rPr>
  </w:style>
  <w:style w:type="character" w:customStyle="1" w:styleId="18">
    <w:name w:val="页码1"/>
    <w:qFormat/>
    <w:uiPriority w:val="0"/>
    <w:rPr>
      <w:rFonts w:ascii="Tahoma" w:hAnsi="Tahoma" w:eastAsia="宋体"/>
      <w:kern w:val="2"/>
      <w:sz w:val="24"/>
      <w:szCs w:val="24"/>
      <w:lang w:val="en-US" w:eastAsia="zh-CN"/>
    </w:rPr>
  </w:style>
  <w:style w:type="paragraph" w:styleId="19">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20">
    <w:name w:val="批注主题 字符"/>
    <w:link w:val="11"/>
    <w:qFormat/>
    <w:uiPriority w:val="99"/>
    <w:rPr>
      <w:rFonts w:ascii="Times New Roman" w:hAnsi="Times New Roman" w:eastAsia="宋体" w:cs="Times New Roman"/>
      <w:b/>
      <w:bCs/>
      <w:szCs w:val="24"/>
    </w:rPr>
  </w:style>
  <w:style w:type="character" w:customStyle="1" w:styleId="21">
    <w:name w:val="批注主题 字符1"/>
    <w:basedOn w:val="15"/>
    <w:semiHidden/>
    <w:qFormat/>
    <w:uiPriority w:val="99"/>
    <w:rPr>
      <w:rFonts w:ascii="Times New Roman" w:hAnsi="Times New Roman" w:eastAsia="宋体" w:cs="Times New Roman"/>
      <w:b/>
      <w:bCs/>
      <w:szCs w:val="24"/>
    </w:rPr>
  </w:style>
  <w:style w:type="character" w:customStyle="1" w:styleId="22">
    <w:name w:val="标题 1 字符"/>
    <w:basedOn w:val="13"/>
    <w:qFormat/>
    <w:uiPriority w:val="9"/>
    <w:rPr>
      <w:rFonts w:ascii="Times New Roman" w:hAnsi="Times New Roman" w:eastAsia="宋体" w:cs="Times New Roman"/>
      <w:b/>
      <w:bCs/>
      <w:kern w:val="44"/>
      <w:sz w:val="44"/>
      <w:szCs w:val="44"/>
    </w:rPr>
  </w:style>
  <w:style w:type="character" w:customStyle="1" w:styleId="23">
    <w:name w:val="标题 1 字符1"/>
    <w:link w:val="3"/>
    <w:qFormat/>
    <w:uiPriority w:val="0"/>
    <w:rPr>
      <w:rFonts w:ascii="Times New Roman" w:hAnsi="Times New Roman" w:eastAsia="宋体" w:cs="Times New Roman"/>
      <w:b/>
      <w:kern w:val="44"/>
      <w:sz w:val="44"/>
      <w:lang w:val="zh-CN" w:eastAsia="zh-CN"/>
    </w:rPr>
  </w:style>
  <w:style w:type="paragraph" w:customStyle="1" w:styleId="24">
    <w:name w:val="列出段落11"/>
    <w:basedOn w:val="1"/>
    <w:qFormat/>
    <w:uiPriority w:val="0"/>
    <w:pPr>
      <w:ind w:firstLine="420" w:firstLineChars="200"/>
    </w:pPr>
  </w:style>
  <w:style w:type="character" w:customStyle="1" w:styleId="25">
    <w:name w:val="页眉 字符"/>
    <w:basedOn w:val="13"/>
    <w:link w:val="10"/>
    <w:qFormat/>
    <w:uiPriority w:val="99"/>
    <w:rPr>
      <w:rFonts w:ascii="Times New Roman" w:hAnsi="Times New Roman" w:eastAsia="宋体" w:cs="Times New Roman"/>
      <w:sz w:val="18"/>
      <w:szCs w:val="18"/>
    </w:rPr>
  </w:style>
  <w:style w:type="character" w:customStyle="1" w:styleId="26">
    <w:name w:val="页脚 字符"/>
    <w:basedOn w:val="13"/>
    <w:link w:val="9"/>
    <w:qFormat/>
    <w:uiPriority w:val="99"/>
    <w:rPr>
      <w:rFonts w:ascii="Times New Roman" w:hAnsi="Times New Roman" w:eastAsia="宋体" w:cs="Times New Roman"/>
      <w:sz w:val="18"/>
      <w:szCs w:val="18"/>
    </w:rPr>
  </w:style>
  <w:style w:type="paragraph" w:customStyle="1" w:styleId="27">
    <w:name w:val="ZW 4L P1.5 2W"/>
    <w:basedOn w:val="1"/>
    <w:qFormat/>
    <w:uiPriority w:val="0"/>
    <w:pPr>
      <w:spacing w:line="360" w:lineRule="auto"/>
      <w:ind w:firstLine="480"/>
    </w:pPr>
    <w:rPr>
      <w:sz w:val="24"/>
      <w:szCs w:val="20"/>
    </w:rPr>
  </w:style>
  <w:style w:type="character" w:customStyle="1" w:styleId="28">
    <w:name w:val="font01"/>
    <w:basedOn w:val="13"/>
    <w:qFormat/>
    <w:uiPriority w:val="0"/>
    <w:rPr>
      <w:rFonts w:ascii="Helvetica Neue" w:hAnsi="Helvetica Neue" w:eastAsia="Helvetica Neue" w:cs="Helvetica Neue"/>
      <w:color w:val="000000"/>
      <w:sz w:val="20"/>
      <w:szCs w:val="20"/>
      <w:u w:val="none"/>
    </w:rPr>
  </w:style>
  <w:style w:type="character" w:customStyle="1" w:styleId="29">
    <w:name w:val="font21"/>
    <w:basedOn w:val="13"/>
    <w:qFormat/>
    <w:uiPriority w:val="0"/>
    <w:rPr>
      <w:rFonts w:hint="eastAsia" w:ascii="宋体" w:hAnsi="宋体" w:eastAsia="宋体" w:cs="宋体"/>
      <w:color w:val="000000"/>
      <w:sz w:val="20"/>
      <w:szCs w:val="20"/>
      <w:u w:val="none"/>
    </w:rPr>
  </w:style>
  <w:style w:type="paragraph" w:customStyle="1" w:styleId="30">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31">
    <w:name w:val="日期 字符"/>
    <w:basedOn w:val="13"/>
    <w:link w:val="7"/>
    <w:semiHidden/>
    <w:qFormat/>
    <w:uiPriority w:val="99"/>
    <w:rPr>
      <w:rFonts w:ascii="Times New Roman" w:hAnsi="Times New Roman" w:eastAsia="宋体" w:cs="Times New Roman"/>
      <w:kern w:val="2"/>
      <w:sz w:val="21"/>
      <w:szCs w:val="24"/>
    </w:rPr>
  </w:style>
  <w:style w:type="paragraph" w:styleId="3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4231</Words>
  <Characters>5034</Characters>
  <Lines>40</Lines>
  <Paragraphs>11</Paragraphs>
  <TotalTime>25</TotalTime>
  <ScaleCrop>false</ScaleCrop>
  <LinksUpToDate>false</LinksUpToDate>
  <CharactersWithSpaces>5514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2020-11-10T02:56:00Z</dcterms:created>
  <dcterms:modified xsi:type="dcterms:W3CDTF">2022-04-11T06:19:58Z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96605EBDFDD4488E8AC59E7D857299CB</vt:lpwstr>
  </property>
</Properties>
</file>