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AnsiTheme="minorEastAsia" w:cstheme="minorEastAsia"/>
          <w:sz w:val="32"/>
          <w:szCs w:val="32"/>
        </w:rPr>
      </w:pPr>
      <w:r>
        <w:rPr>
          <w:rFonts w:hint="eastAsia" w:hAnsiTheme="minorEastAsia" w:cstheme="minorEastAsia"/>
          <w:sz w:val="32"/>
          <w:szCs w:val="32"/>
        </w:rPr>
        <w:t>第一部分 投标邀请</w:t>
      </w:r>
    </w:p>
    <w:p>
      <w:pPr>
        <w:spacing w:line="360" w:lineRule="auto"/>
        <w:jc w:val="right"/>
        <w:rPr>
          <w:rFonts w:hAnsiTheme="minorEastAsia" w:cstheme="minorEastAsia"/>
          <w:szCs w:val="24"/>
        </w:rPr>
      </w:pPr>
      <w:r>
        <w:rPr>
          <w:rFonts w:hint="eastAsia" w:hAnsiTheme="minorEastAsia" w:cstheme="minorEastAsia"/>
          <w:szCs w:val="24"/>
        </w:rPr>
        <w:t>日期：2019年3月</w:t>
      </w:r>
      <w:r>
        <w:rPr>
          <w:rFonts w:hint="eastAsia" w:hAnsiTheme="minorEastAsia" w:cstheme="minorEastAsia"/>
          <w:szCs w:val="24"/>
          <w:lang w:val="en-US" w:eastAsia="zh-CN"/>
        </w:rPr>
        <w:t>6</w:t>
      </w:r>
      <w:r>
        <w:rPr>
          <w:rFonts w:hint="eastAsia" w:hAnsiTheme="minorEastAsia" w:cstheme="minorEastAsia"/>
          <w:szCs w:val="24"/>
        </w:rPr>
        <w:t>日</w:t>
      </w:r>
    </w:p>
    <w:p>
      <w:pPr>
        <w:pStyle w:val="44"/>
        <w:spacing w:line="360" w:lineRule="auto"/>
        <w:ind w:firstLine="480"/>
        <w:rPr>
          <w:rFonts w:hAnsiTheme="minorEastAsia" w:cstheme="minorEastAsia"/>
        </w:rPr>
      </w:pPr>
      <w:r>
        <w:rPr>
          <w:rFonts w:hint="eastAsia" w:hAnsiTheme="minorEastAsia" w:cstheme="minorEastAsia"/>
        </w:rPr>
        <w:t>中盛隆国际招标（北京）有限公司受</w:t>
      </w:r>
      <w:r>
        <w:rPr>
          <w:rFonts w:hint="eastAsia" w:hAnsiTheme="minorEastAsia" w:cstheme="minorEastAsia"/>
          <w:bCs/>
        </w:rPr>
        <w:t>北京市农林科学院</w:t>
      </w:r>
      <w:r>
        <w:rPr>
          <w:rFonts w:hint="eastAsia" w:hAnsiTheme="minorEastAsia" w:cstheme="minorEastAsia"/>
        </w:rPr>
        <w:t>的委托，并根据《中华人民共和国政府采购法》和其他法律、法规的有关规定，拟对“都市农林有害生物绿色防控北京市国际科技合作基地平台建设”项目进行国内公开招标。现邀请国内合格投标人参加投标。</w:t>
      </w:r>
    </w:p>
    <w:p>
      <w:pPr>
        <w:pStyle w:val="48"/>
        <w:spacing w:line="360" w:lineRule="auto"/>
        <w:ind w:left="720"/>
        <w:rPr>
          <w:rFonts w:hAnsiTheme="minorEastAsia" w:cstheme="minorEastAsia"/>
          <w:szCs w:val="24"/>
        </w:rPr>
      </w:pPr>
      <w:r>
        <w:rPr>
          <w:rFonts w:hint="eastAsia" w:hAnsiTheme="minorEastAsia" w:cstheme="minorEastAsia"/>
          <w:szCs w:val="24"/>
        </w:rPr>
        <w:t>一、</w:t>
      </w:r>
      <w:r>
        <w:rPr>
          <w:rFonts w:hint="eastAsia" w:hAnsiTheme="minorEastAsia" w:cstheme="minorEastAsia"/>
          <w:szCs w:val="24"/>
        </w:rPr>
        <w:tab/>
      </w:r>
      <w:r>
        <w:rPr>
          <w:rFonts w:hint="eastAsia" w:hAnsiTheme="minorEastAsia" w:cstheme="minorEastAsia"/>
          <w:szCs w:val="24"/>
        </w:rPr>
        <w:t>招标编号：ZSLTC-2019-S004</w:t>
      </w:r>
    </w:p>
    <w:p>
      <w:pPr>
        <w:pStyle w:val="48"/>
        <w:spacing w:line="360" w:lineRule="auto"/>
        <w:ind w:left="720"/>
        <w:rPr>
          <w:rFonts w:hAnsiTheme="minorEastAsia" w:cstheme="minorEastAsia"/>
          <w:szCs w:val="24"/>
        </w:rPr>
      </w:pPr>
      <w:r>
        <w:rPr>
          <w:rFonts w:hint="eastAsia" w:hAnsiTheme="minorEastAsia" w:cstheme="minorEastAsia"/>
          <w:szCs w:val="24"/>
        </w:rPr>
        <w:t>二、</w:t>
      </w:r>
      <w:r>
        <w:rPr>
          <w:rFonts w:hint="eastAsia" w:hAnsiTheme="minorEastAsia" w:cstheme="minorEastAsia"/>
          <w:szCs w:val="24"/>
        </w:rPr>
        <w:tab/>
      </w:r>
      <w:r>
        <w:rPr>
          <w:rFonts w:hint="eastAsia" w:hAnsiTheme="minorEastAsia" w:cstheme="minorEastAsia"/>
          <w:szCs w:val="24"/>
        </w:rPr>
        <w:t>资金来源：财政性资金</w:t>
      </w:r>
    </w:p>
    <w:p>
      <w:pPr>
        <w:spacing w:line="360" w:lineRule="auto"/>
        <w:rPr>
          <w:rFonts w:hAnsiTheme="minorEastAsia" w:cstheme="minorEastAsia"/>
          <w:szCs w:val="24"/>
        </w:rPr>
      </w:pPr>
      <w:r>
        <w:rPr>
          <w:rFonts w:hint="eastAsia" w:hAnsiTheme="minorEastAsia" w:cstheme="minorEastAsia"/>
          <w:szCs w:val="24"/>
        </w:rPr>
        <w:t>三、  预算金额及最高限价：288.5万元</w:t>
      </w:r>
    </w:p>
    <w:p>
      <w:pPr>
        <w:pStyle w:val="48"/>
        <w:spacing w:line="360" w:lineRule="auto"/>
        <w:ind w:left="720"/>
        <w:rPr>
          <w:rFonts w:hAnsiTheme="minorEastAsia" w:cstheme="minorEastAsia"/>
          <w:szCs w:val="24"/>
        </w:rPr>
      </w:pPr>
      <w:r>
        <w:rPr>
          <w:rFonts w:hint="eastAsia" w:hAnsiTheme="minorEastAsia" w:cstheme="minorEastAsia"/>
          <w:szCs w:val="24"/>
        </w:rPr>
        <w:t>四、</w:t>
      </w:r>
      <w:r>
        <w:rPr>
          <w:rFonts w:hint="eastAsia" w:hAnsiTheme="minorEastAsia" w:cstheme="minorEastAsia"/>
          <w:szCs w:val="24"/>
        </w:rPr>
        <w:tab/>
      </w:r>
      <w:r>
        <w:rPr>
          <w:rFonts w:hint="eastAsia" w:hAnsiTheme="minorEastAsia" w:cstheme="minorEastAsia"/>
          <w:szCs w:val="24"/>
        </w:rPr>
        <w:t>采购需求：</w:t>
      </w:r>
    </w:p>
    <w:p>
      <w:pPr>
        <w:spacing w:line="360" w:lineRule="auto"/>
        <w:rPr>
          <w:rFonts w:hAnsiTheme="minorEastAsia" w:cstheme="minorEastAsia"/>
          <w:szCs w:val="24"/>
        </w:rPr>
      </w:pPr>
      <w:r>
        <w:rPr>
          <w:rFonts w:hint="eastAsia" w:hAnsiTheme="minorEastAsia" w:cstheme="minorEastAsia"/>
          <w:szCs w:val="24"/>
        </w:rPr>
        <w:t>采购内容：</w:t>
      </w:r>
    </w:p>
    <w:tbl>
      <w:tblPr>
        <w:tblStyle w:val="2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345"/>
        <w:gridCol w:w="735"/>
        <w:gridCol w:w="2582"/>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766" w:type="dxa"/>
            <w:vAlign w:val="center"/>
          </w:tcPr>
          <w:p>
            <w:pPr>
              <w:widowControl/>
              <w:jc w:val="center"/>
              <w:textAlignment w:val="center"/>
              <w:rPr>
                <w:rFonts w:hAnsiTheme="minorEastAsia" w:cstheme="minorEastAsia"/>
                <w:b/>
                <w:bCs/>
                <w:szCs w:val="24"/>
              </w:rPr>
            </w:pPr>
            <w:r>
              <w:rPr>
                <w:rFonts w:hint="eastAsia" w:ascii="宋体" w:hAnsi="宋体" w:eastAsia="宋体" w:cs="宋体"/>
                <w:b/>
                <w:bCs/>
                <w:color w:val="000000"/>
                <w:kern w:val="0"/>
                <w:szCs w:val="24"/>
                <w:lang w:bidi="ar"/>
              </w:rPr>
              <w:t>序号</w:t>
            </w:r>
          </w:p>
        </w:tc>
        <w:tc>
          <w:tcPr>
            <w:tcW w:w="3345" w:type="dxa"/>
            <w:vAlign w:val="center"/>
          </w:tcPr>
          <w:p>
            <w:pPr>
              <w:widowControl/>
              <w:jc w:val="center"/>
              <w:textAlignment w:val="center"/>
              <w:rPr>
                <w:rFonts w:hAnsiTheme="minorEastAsia" w:cstheme="minorEastAsia"/>
                <w:b/>
                <w:bCs/>
                <w:szCs w:val="24"/>
              </w:rPr>
            </w:pPr>
            <w:r>
              <w:rPr>
                <w:rFonts w:hint="eastAsia" w:ascii="宋体" w:hAnsi="宋体" w:eastAsia="宋体" w:cs="宋体"/>
                <w:b/>
                <w:bCs/>
                <w:color w:val="000000"/>
                <w:kern w:val="0"/>
                <w:szCs w:val="24"/>
                <w:lang w:bidi="ar"/>
              </w:rPr>
              <w:t>设备名称</w:t>
            </w:r>
          </w:p>
        </w:tc>
        <w:tc>
          <w:tcPr>
            <w:tcW w:w="735" w:type="dxa"/>
            <w:vAlign w:val="center"/>
          </w:tcPr>
          <w:p>
            <w:pPr>
              <w:widowControl/>
              <w:jc w:val="center"/>
              <w:textAlignment w:val="center"/>
              <w:rPr>
                <w:rFonts w:hAnsiTheme="minorEastAsia" w:cstheme="minorEastAsia"/>
                <w:b/>
                <w:bCs/>
                <w:szCs w:val="24"/>
              </w:rPr>
            </w:pPr>
            <w:r>
              <w:rPr>
                <w:rFonts w:hint="eastAsia" w:ascii="宋体" w:hAnsi="宋体" w:eastAsia="宋体" w:cs="宋体"/>
                <w:b/>
                <w:bCs/>
                <w:color w:val="000000"/>
                <w:kern w:val="0"/>
                <w:szCs w:val="24"/>
                <w:lang w:bidi="ar"/>
              </w:rPr>
              <w:t>数量</w:t>
            </w:r>
          </w:p>
        </w:tc>
        <w:tc>
          <w:tcPr>
            <w:tcW w:w="2582" w:type="dxa"/>
            <w:vAlign w:val="center"/>
          </w:tcPr>
          <w:p>
            <w:pPr>
              <w:widowControl/>
              <w:jc w:val="center"/>
              <w:textAlignment w:val="center"/>
              <w:rPr>
                <w:rFonts w:ascii="宋体" w:hAnsi="宋体" w:eastAsia="宋体" w:cs="宋体"/>
                <w:b/>
                <w:bCs/>
                <w:color w:val="000000"/>
                <w:kern w:val="0"/>
                <w:szCs w:val="24"/>
                <w:lang w:bidi="ar"/>
              </w:rPr>
            </w:pPr>
            <w:r>
              <w:rPr>
                <w:rFonts w:hint="eastAsia" w:ascii="宋体" w:hAnsi="宋体" w:eastAsia="宋体" w:cs="宋体"/>
                <w:b/>
                <w:bCs/>
                <w:color w:val="000000"/>
                <w:kern w:val="0"/>
                <w:szCs w:val="24"/>
                <w:lang w:bidi="ar"/>
              </w:rPr>
              <w:t>交货期</w:t>
            </w:r>
          </w:p>
        </w:tc>
        <w:tc>
          <w:tcPr>
            <w:tcW w:w="1858" w:type="dxa"/>
            <w:vAlign w:val="center"/>
          </w:tcPr>
          <w:p>
            <w:pPr>
              <w:widowControl/>
              <w:jc w:val="center"/>
              <w:textAlignment w:val="center"/>
              <w:rPr>
                <w:rFonts w:ascii="宋体" w:hAnsi="宋体" w:eastAsia="宋体" w:cs="宋体"/>
                <w:b/>
                <w:bCs/>
                <w:color w:val="000000"/>
                <w:kern w:val="0"/>
                <w:szCs w:val="24"/>
                <w:lang w:bidi="ar"/>
              </w:rPr>
            </w:pPr>
            <w:r>
              <w:rPr>
                <w:rFonts w:hint="eastAsia" w:ascii="宋体" w:hAnsi="宋体" w:eastAsia="宋体" w:cs="宋体"/>
                <w:b/>
                <w:bCs/>
                <w:color w:val="000000"/>
                <w:kern w:val="0"/>
                <w:szCs w:val="24"/>
                <w:lang w:bidi="ar"/>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Align w:val="center"/>
          </w:tcPr>
          <w:p>
            <w:pPr>
              <w:widowControl/>
              <w:jc w:val="center"/>
              <w:textAlignment w:val="center"/>
              <w:rPr>
                <w:rFonts w:hAnsiTheme="minorEastAsia" w:cstheme="minorEastAsia"/>
                <w:b/>
                <w:bCs/>
                <w:szCs w:val="24"/>
              </w:rPr>
            </w:pPr>
            <w:r>
              <w:rPr>
                <w:rFonts w:ascii="Times New Roman" w:hAnsi="Times New Roman" w:eastAsia="宋体" w:cs="Times New Roman"/>
                <w:color w:val="000000"/>
                <w:kern w:val="0"/>
                <w:szCs w:val="24"/>
                <w:lang w:bidi="ar"/>
              </w:rPr>
              <w:t>1</w:t>
            </w:r>
          </w:p>
        </w:tc>
        <w:tc>
          <w:tcPr>
            <w:tcW w:w="3345" w:type="dxa"/>
            <w:vAlign w:val="center"/>
          </w:tcPr>
          <w:p>
            <w:pPr>
              <w:widowControl/>
              <w:jc w:val="center"/>
              <w:textAlignment w:val="center"/>
              <w:rPr>
                <w:rFonts w:hAnsiTheme="minorEastAsia" w:cstheme="minorEastAsia"/>
                <w:b/>
                <w:bCs/>
                <w:szCs w:val="24"/>
              </w:rPr>
            </w:pPr>
            <w:r>
              <w:rPr>
                <w:rFonts w:ascii="Times New Roman" w:hAnsi="Times New Roman" w:eastAsia="宋体" w:cs="Times New Roman"/>
                <w:color w:val="000000"/>
                <w:kern w:val="0"/>
                <w:szCs w:val="24"/>
                <w:lang w:bidi="ar"/>
              </w:rPr>
              <w:t>PCR</w:t>
            </w:r>
            <w:r>
              <w:rPr>
                <w:rStyle w:val="70"/>
                <w:rFonts w:hint="default"/>
                <w:sz w:val="24"/>
                <w:szCs w:val="24"/>
                <w:lang w:bidi="ar"/>
              </w:rPr>
              <w:t>仪</w:t>
            </w:r>
          </w:p>
        </w:tc>
        <w:tc>
          <w:tcPr>
            <w:tcW w:w="735" w:type="dxa"/>
            <w:vAlign w:val="center"/>
          </w:tcPr>
          <w:p>
            <w:pPr>
              <w:widowControl/>
              <w:jc w:val="center"/>
              <w:textAlignment w:val="center"/>
              <w:rPr>
                <w:rFonts w:hAnsiTheme="minorEastAsia" w:cstheme="minorEastAsia"/>
                <w:b/>
                <w:bCs/>
                <w:szCs w:val="24"/>
              </w:rPr>
            </w:pPr>
            <w:r>
              <w:rPr>
                <w:rFonts w:ascii="Times New Roman" w:hAnsi="Times New Roman" w:eastAsia="宋体" w:cs="Times New Roman"/>
                <w:color w:val="000000"/>
                <w:kern w:val="0"/>
                <w:szCs w:val="24"/>
                <w:lang w:bidi="ar"/>
              </w:rPr>
              <w:t>4</w:t>
            </w:r>
          </w:p>
        </w:tc>
        <w:tc>
          <w:tcPr>
            <w:tcW w:w="2582" w:type="dxa"/>
            <w:vMerge w:val="restart"/>
            <w:vAlign w:val="center"/>
          </w:tcPr>
          <w:p>
            <w:pPr>
              <w:spacing w:line="360" w:lineRule="auto"/>
              <w:jc w:val="center"/>
              <w:rPr>
                <w:rFonts w:hAnsiTheme="minorEastAsia" w:cstheme="minorEastAsia"/>
                <w:szCs w:val="24"/>
              </w:rPr>
            </w:pPr>
            <w:r>
              <w:rPr>
                <w:rFonts w:hint="eastAsia" w:hAnsiTheme="minorEastAsia" w:cstheme="minorEastAsia"/>
                <w:szCs w:val="24"/>
              </w:rPr>
              <w:t>合同签订后90日历天内完成货物的供货及安装调试</w:t>
            </w:r>
          </w:p>
        </w:tc>
        <w:tc>
          <w:tcPr>
            <w:tcW w:w="1858" w:type="dxa"/>
            <w:vMerge w:val="restart"/>
            <w:vAlign w:val="center"/>
          </w:tcPr>
          <w:p>
            <w:pPr>
              <w:spacing w:line="360" w:lineRule="auto"/>
              <w:jc w:val="center"/>
              <w:rPr>
                <w:rFonts w:hAnsiTheme="minorEastAsia" w:cstheme="minorEastAsia"/>
                <w:szCs w:val="24"/>
              </w:rPr>
            </w:pPr>
            <w:r>
              <w:rPr>
                <w:rFonts w:hint="eastAsia" w:hAnsiTheme="minorEastAsia" w:cstheme="minorEastAsia"/>
                <w:szCs w:val="24"/>
              </w:rPr>
              <w:t>北京市农林科学院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Align w:val="center"/>
          </w:tcPr>
          <w:p>
            <w:pPr>
              <w:widowControl/>
              <w:jc w:val="center"/>
              <w:textAlignment w:val="center"/>
              <w:rPr>
                <w:rFonts w:hAnsiTheme="minorEastAsia" w:cstheme="minorEastAsia"/>
                <w:b/>
                <w:bCs/>
                <w:szCs w:val="24"/>
              </w:rPr>
            </w:pPr>
            <w:r>
              <w:rPr>
                <w:rFonts w:ascii="Times New Roman" w:hAnsi="Times New Roman" w:eastAsia="宋体" w:cs="Times New Roman"/>
                <w:color w:val="000000"/>
                <w:kern w:val="0"/>
                <w:szCs w:val="24"/>
                <w:lang w:bidi="ar"/>
              </w:rPr>
              <w:t>2</w:t>
            </w:r>
          </w:p>
        </w:tc>
        <w:tc>
          <w:tcPr>
            <w:tcW w:w="3345" w:type="dxa"/>
            <w:vAlign w:val="center"/>
          </w:tcPr>
          <w:p>
            <w:pPr>
              <w:widowControl/>
              <w:jc w:val="center"/>
              <w:textAlignment w:val="center"/>
              <w:rPr>
                <w:rFonts w:hAnsiTheme="minorEastAsia" w:cstheme="minorEastAsia"/>
                <w:b/>
                <w:bCs/>
                <w:szCs w:val="24"/>
              </w:rPr>
            </w:pPr>
            <w:r>
              <w:rPr>
                <w:rFonts w:hint="eastAsia" w:ascii="宋体" w:hAnsi="宋体" w:eastAsia="宋体" w:cs="宋体"/>
                <w:color w:val="000000"/>
                <w:kern w:val="0"/>
                <w:szCs w:val="24"/>
                <w:lang w:bidi="ar"/>
              </w:rPr>
              <w:t>超景深三维显微系统</w:t>
            </w:r>
          </w:p>
        </w:tc>
        <w:tc>
          <w:tcPr>
            <w:tcW w:w="735" w:type="dxa"/>
            <w:vAlign w:val="center"/>
          </w:tcPr>
          <w:p>
            <w:pPr>
              <w:widowControl/>
              <w:jc w:val="center"/>
              <w:textAlignment w:val="center"/>
              <w:rPr>
                <w:rFonts w:hAnsiTheme="minorEastAsia" w:cstheme="minorEastAsia"/>
                <w:b/>
                <w:bCs/>
                <w:szCs w:val="24"/>
              </w:rPr>
            </w:pPr>
            <w:r>
              <w:rPr>
                <w:rFonts w:ascii="Times New Roman" w:hAnsi="Times New Roman" w:eastAsia="宋体" w:cs="Times New Roman"/>
                <w:color w:val="000000"/>
                <w:kern w:val="0"/>
                <w:szCs w:val="24"/>
                <w:lang w:bidi="ar"/>
              </w:rPr>
              <w:t>1</w:t>
            </w:r>
          </w:p>
        </w:tc>
        <w:tc>
          <w:tcPr>
            <w:tcW w:w="2582" w:type="dxa"/>
            <w:vMerge w:val="continue"/>
          </w:tcPr>
          <w:p>
            <w:pPr>
              <w:spacing w:before="163" w:beforeLines="50" w:line="360" w:lineRule="auto"/>
              <w:rPr>
                <w:rFonts w:hAnsiTheme="minorEastAsia" w:cstheme="minorEastAsia"/>
                <w:b/>
                <w:bCs/>
                <w:szCs w:val="24"/>
              </w:rPr>
            </w:pPr>
          </w:p>
        </w:tc>
        <w:tc>
          <w:tcPr>
            <w:tcW w:w="1858" w:type="dxa"/>
            <w:vMerge w:val="continue"/>
          </w:tcPr>
          <w:p>
            <w:pPr>
              <w:spacing w:before="163" w:beforeLines="50" w:line="360" w:lineRule="auto"/>
              <w:rPr>
                <w:rFonts w:hAnsiTheme="minorEastAsia" w:cstheme="minorEastAsia"/>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Align w:val="center"/>
          </w:tcPr>
          <w:p>
            <w:pPr>
              <w:widowControl/>
              <w:jc w:val="center"/>
              <w:textAlignment w:val="center"/>
              <w:rPr>
                <w:rFonts w:hAnsiTheme="minorEastAsia" w:cstheme="minorEastAsia"/>
                <w:b/>
                <w:bCs/>
                <w:szCs w:val="24"/>
              </w:rPr>
            </w:pPr>
            <w:r>
              <w:rPr>
                <w:rFonts w:ascii="Times New Roman" w:hAnsi="Times New Roman" w:eastAsia="宋体" w:cs="Times New Roman"/>
                <w:color w:val="000000"/>
                <w:kern w:val="0"/>
                <w:szCs w:val="24"/>
                <w:lang w:bidi="ar"/>
              </w:rPr>
              <w:t>3</w:t>
            </w:r>
          </w:p>
        </w:tc>
        <w:tc>
          <w:tcPr>
            <w:tcW w:w="3345" w:type="dxa"/>
            <w:vAlign w:val="center"/>
          </w:tcPr>
          <w:p>
            <w:pPr>
              <w:widowControl/>
              <w:jc w:val="center"/>
              <w:textAlignment w:val="center"/>
              <w:rPr>
                <w:rFonts w:hAnsiTheme="minorEastAsia" w:cstheme="minorEastAsia"/>
                <w:b/>
                <w:bCs/>
                <w:szCs w:val="24"/>
              </w:rPr>
            </w:pPr>
            <w:r>
              <w:rPr>
                <w:rFonts w:hint="eastAsia" w:ascii="宋体" w:hAnsi="宋体" w:eastAsia="宋体" w:cs="宋体"/>
                <w:color w:val="000000"/>
                <w:kern w:val="0"/>
                <w:szCs w:val="24"/>
                <w:lang w:bidi="ar"/>
              </w:rPr>
              <w:t>高速冷冻离心机</w:t>
            </w:r>
          </w:p>
        </w:tc>
        <w:tc>
          <w:tcPr>
            <w:tcW w:w="735" w:type="dxa"/>
            <w:vAlign w:val="center"/>
          </w:tcPr>
          <w:p>
            <w:pPr>
              <w:widowControl/>
              <w:jc w:val="center"/>
              <w:textAlignment w:val="center"/>
              <w:rPr>
                <w:rFonts w:hAnsiTheme="minorEastAsia" w:cstheme="minorEastAsia"/>
                <w:b/>
                <w:bCs/>
                <w:szCs w:val="24"/>
              </w:rPr>
            </w:pPr>
            <w:r>
              <w:rPr>
                <w:rFonts w:ascii="Times New Roman" w:hAnsi="Times New Roman" w:eastAsia="宋体" w:cs="Times New Roman"/>
                <w:color w:val="000000"/>
                <w:kern w:val="0"/>
                <w:szCs w:val="24"/>
                <w:lang w:bidi="ar"/>
              </w:rPr>
              <w:t>1</w:t>
            </w:r>
          </w:p>
        </w:tc>
        <w:tc>
          <w:tcPr>
            <w:tcW w:w="2582" w:type="dxa"/>
            <w:vMerge w:val="continue"/>
          </w:tcPr>
          <w:p>
            <w:pPr>
              <w:spacing w:before="163" w:beforeLines="50" w:line="360" w:lineRule="auto"/>
              <w:rPr>
                <w:rFonts w:hAnsiTheme="minorEastAsia" w:cstheme="minorEastAsia"/>
                <w:b/>
                <w:bCs/>
                <w:szCs w:val="24"/>
              </w:rPr>
            </w:pPr>
          </w:p>
        </w:tc>
        <w:tc>
          <w:tcPr>
            <w:tcW w:w="1858" w:type="dxa"/>
            <w:vMerge w:val="continue"/>
          </w:tcPr>
          <w:p>
            <w:pPr>
              <w:spacing w:before="163" w:beforeLines="50" w:line="360" w:lineRule="auto"/>
              <w:rPr>
                <w:rFonts w:hAnsiTheme="minorEastAsia" w:cstheme="minorEastAsia"/>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Align w:val="center"/>
          </w:tcPr>
          <w:p>
            <w:pPr>
              <w:widowControl/>
              <w:jc w:val="center"/>
              <w:textAlignment w:val="center"/>
              <w:rPr>
                <w:rFonts w:hAnsiTheme="minorEastAsia" w:cstheme="minorEastAsia"/>
                <w:b/>
                <w:bCs/>
                <w:szCs w:val="24"/>
              </w:rPr>
            </w:pPr>
            <w:r>
              <w:rPr>
                <w:rFonts w:ascii="Times New Roman" w:hAnsi="Times New Roman" w:eastAsia="宋体" w:cs="Times New Roman"/>
                <w:color w:val="000000"/>
                <w:kern w:val="0"/>
                <w:szCs w:val="24"/>
                <w:lang w:bidi="ar"/>
              </w:rPr>
              <w:t>4</w:t>
            </w:r>
          </w:p>
        </w:tc>
        <w:tc>
          <w:tcPr>
            <w:tcW w:w="3345" w:type="dxa"/>
            <w:vAlign w:val="center"/>
          </w:tcPr>
          <w:p>
            <w:pPr>
              <w:widowControl/>
              <w:jc w:val="center"/>
              <w:textAlignment w:val="center"/>
              <w:rPr>
                <w:rFonts w:hAnsiTheme="minorEastAsia" w:cstheme="minorEastAsia"/>
                <w:b/>
                <w:bCs/>
                <w:szCs w:val="24"/>
              </w:rPr>
            </w:pPr>
            <w:r>
              <w:rPr>
                <w:rFonts w:hint="eastAsia" w:ascii="宋体" w:hAnsi="宋体" w:eastAsia="宋体" w:cs="宋体"/>
                <w:color w:val="000000"/>
                <w:kern w:val="0"/>
                <w:szCs w:val="24"/>
                <w:lang w:bidi="ar"/>
              </w:rPr>
              <w:t>生物分子成像仪</w:t>
            </w:r>
          </w:p>
        </w:tc>
        <w:tc>
          <w:tcPr>
            <w:tcW w:w="735" w:type="dxa"/>
            <w:vAlign w:val="center"/>
          </w:tcPr>
          <w:p>
            <w:pPr>
              <w:widowControl/>
              <w:jc w:val="center"/>
              <w:textAlignment w:val="center"/>
              <w:rPr>
                <w:rFonts w:hAnsiTheme="minorEastAsia" w:cstheme="minorEastAsia"/>
                <w:b/>
                <w:bCs/>
                <w:szCs w:val="24"/>
              </w:rPr>
            </w:pPr>
            <w:r>
              <w:rPr>
                <w:rFonts w:ascii="Times New Roman" w:hAnsi="Times New Roman" w:eastAsia="宋体" w:cs="Times New Roman"/>
                <w:color w:val="000000"/>
                <w:kern w:val="0"/>
                <w:szCs w:val="24"/>
                <w:lang w:bidi="ar"/>
              </w:rPr>
              <w:t>1</w:t>
            </w:r>
          </w:p>
        </w:tc>
        <w:tc>
          <w:tcPr>
            <w:tcW w:w="2582" w:type="dxa"/>
            <w:vMerge w:val="continue"/>
          </w:tcPr>
          <w:p>
            <w:pPr>
              <w:spacing w:before="163" w:beforeLines="50" w:line="360" w:lineRule="auto"/>
              <w:rPr>
                <w:rFonts w:hAnsiTheme="minorEastAsia" w:cstheme="minorEastAsia"/>
                <w:b/>
                <w:bCs/>
                <w:szCs w:val="24"/>
              </w:rPr>
            </w:pPr>
          </w:p>
        </w:tc>
        <w:tc>
          <w:tcPr>
            <w:tcW w:w="1858" w:type="dxa"/>
            <w:vMerge w:val="continue"/>
          </w:tcPr>
          <w:p>
            <w:pPr>
              <w:spacing w:before="163" w:beforeLines="50" w:line="360" w:lineRule="auto"/>
              <w:rPr>
                <w:rFonts w:hAnsiTheme="minorEastAsia" w:cstheme="minorEastAsia"/>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Align w:val="center"/>
          </w:tcPr>
          <w:p>
            <w:pPr>
              <w:widowControl/>
              <w:jc w:val="center"/>
              <w:textAlignment w:val="center"/>
              <w:rPr>
                <w:rFonts w:hAnsiTheme="minorEastAsia" w:cstheme="minorEastAsia"/>
                <w:b/>
                <w:bCs/>
                <w:szCs w:val="24"/>
              </w:rPr>
            </w:pPr>
            <w:r>
              <w:rPr>
                <w:rFonts w:ascii="Times New Roman" w:hAnsi="Times New Roman" w:eastAsia="宋体" w:cs="Times New Roman"/>
                <w:color w:val="000000"/>
                <w:kern w:val="0"/>
                <w:szCs w:val="24"/>
                <w:lang w:bidi="ar"/>
              </w:rPr>
              <w:t>5</w:t>
            </w:r>
          </w:p>
        </w:tc>
        <w:tc>
          <w:tcPr>
            <w:tcW w:w="3345" w:type="dxa"/>
            <w:vAlign w:val="center"/>
          </w:tcPr>
          <w:p>
            <w:pPr>
              <w:widowControl/>
              <w:jc w:val="center"/>
              <w:textAlignment w:val="center"/>
              <w:rPr>
                <w:rFonts w:hAnsiTheme="minorEastAsia" w:cstheme="minorEastAsia"/>
                <w:b/>
                <w:bCs/>
                <w:szCs w:val="24"/>
              </w:rPr>
            </w:pPr>
            <w:r>
              <w:rPr>
                <w:rFonts w:hint="eastAsia" w:ascii="宋体" w:hAnsi="宋体" w:eastAsia="宋体" w:cs="宋体"/>
                <w:color w:val="000000"/>
                <w:kern w:val="0"/>
                <w:szCs w:val="24"/>
                <w:lang w:bidi="ar"/>
              </w:rPr>
              <w:t>微滴式数字基因检测系统</w:t>
            </w:r>
          </w:p>
        </w:tc>
        <w:tc>
          <w:tcPr>
            <w:tcW w:w="735" w:type="dxa"/>
            <w:vAlign w:val="center"/>
          </w:tcPr>
          <w:p>
            <w:pPr>
              <w:widowControl/>
              <w:jc w:val="center"/>
              <w:textAlignment w:val="center"/>
              <w:rPr>
                <w:rFonts w:hAnsiTheme="minorEastAsia" w:cstheme="minorEastAsia"/>
                <w:b/>
                <w:bCs/>
                <w:szCs w:val="24"/>
              </w:rPr>
            </w:pPr>
            <w:r>
              <w:rPr>
                <w:rFonts w:ascii="Times New Roman" w:hAnsi="Times New Roman" w:eastAsia="宋体" w:cs="Times New Roman"/>
                <w:color w:val="000000"/>
                <w:kern w:val="0"/>
                <w:szCs w:val="24"/>
                <w:lang w:bidi="ar"/>
              </w:rPr>
              <w:t>1</w:t>
            </w:r>
          </w:p>
        </w:tc>
        <w:tc>
          <w:tcPr>
            <w:tcW w:w="2582" w:type="dxa"/>
            <w:vMerge w:val="continue"/>
          </w:tcPr>
          <w:p>
            <w:pPr>
              <w:spacing w:before="163" w:beforeLines="50" w:line="360" w:lineRule="auto"/>
              <w:rPr>
                <w:rFonts w:hAnsiTheme="minorEastAsia" w:cstheme="minorEastAsia"/>
                <w:b/>
                <w:bCs/>
                <w:szCs w:val="24"/>
              </w:rPr>
            </w:pPr>
          </w:p>
        </w:tc>
        <w:tc>
          <w:tcPr>
            <w:tcW w:w="1858" w:type="dxa"/>
            <w:vMerge w:val="continue"/>
          </w:tcPr>
          <w:p>
            <w:pPr>
              <w:spacing w:before="163" w:beforeLines="50" w:line="360" w:lineRule="auto"/>
              <w:rPr>
                <w:rFonts w:hAnsiTheme="minorEastAsia" w:cstheme="minorEastAsia"/>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9286" w:type="dxa"/>
            <w:gridSpan w:val="5"/>
            <w:vAlign w:val="center"/>
          </w:tcPr>
          <w:p>
            <w:pPr>
              <w:spacing w:before="163" w:beforeLines="50" w:line="360" w:lineRule="auto"/>
              <w:rPr>
                <w:rFonts w:hAnsiTheme="minorEastAsia" w:cstheme="minorEastAsia"/>
                <w:b/>
                <w:bCs/>
                <w:szCs w:val="24"/>
              </w:rPr>
            </w:pPr>
            <w:r>
              <w:rPr>
                <w:rFonts w:hint="eastAsia" w:hAnsiTheme="minorEastAsia" w:cstheme="minorEastAsia"/>
                <w:szCs w:val="24"/>
              </w:rPr>
              <w:t>备注：上述设备均接受进口产品参与投标</w:t>
            </w:r>
          </w:p>
        </w:tc>
      </w:tr>
    </w:tbl>
    <w:p>
      <w:pPr>
        <w:spacing w:before="163" w:beforeLines="50" w:line="360" w:lineRule="auto"/>
        <w:rPr>
          <w:rFonts w:hAnsiTheme="minorEastAsia" w:cstheme="minorEastAsia"/>
          <w:b/>
          <w:bCs/>
          <w:szCs w:val="24"/>
        </w:rPr>
      </w:pPr>
      <w:r>
        <w:rPr>
          <w:rFonts w:hint="eastAsia" w:hAnsiTheme="minorEastAsia" w:cstheme="minorEastAsia"/>
          <w:b/>
          <w:bCs/>
          <w:szCs w:val="24"/>
        </w:rPr>
        <w:t>主要功能与技术指标：</w:t>
      </w:r>
    </w:p>
    <w:p>
      <w:pPr>
        <w:snapToGrid/>
        <w:spacing w:line="360" w:lineRule="auto"/>
        <w:rPr>
          <w:rFonts w:hAnsiTheme="minorEastAsia" w:cstheme="minorEastAsia"/>
          <w:b/>
          <w:szCs w:val="24"/>
        </w:rPr>
      </w:pPr>
      <w:r>
        <w:rPr>
          <w:rFonts w:hint="eastAsia"/>
          <w:b/>
          <w:szCs w:val="28"/>
        </w:rPr>
        <w:t>详见附件</w:t>
      </w:r>
      <w:r>
        <w:rPr>
          <w:rFonts w:hint="eastAsia" w:hAnsiTheme="minorEastAsia" w:cstheme="minorEastAsia"/>
          <w:b/>
          <w:szCs w:val="24"/>
        </w:rPr>
        <w:t xml:space="preserve"> </w:t>
      </w:r>
    </w:p>
    <w:p>
      <w:pPr>
        <w:pStyle w:val="48"/>
        <w:numPr>
          <w:ilvl w:val="0"/>
          <w:numId w:val="5"/>
        </w:numPr>
        <w:spacing w:line="360" w:lineRule="auto"/>
        <w:ind w:left="720"/>
        <w:rPr>
          <w:rFonts w:hAnsiTheme="minorEastAsia" w:cstheme="minorEastAsia"/>
          <w:szCs w:val="24"/>
        </w:rPr>
      </w:pPr>
      <w:r>
        <w:rPr>
          <w:rFonts w:hint="eastAsia" w:hAnsiTheme="minorEastAsia" w:cstheme="minorEastAsia"/>
          <w:szCs w:val="24"/>
        </w:rPr>
        <w:t>采购项目的属性：货物</w:t>
      </w:r>
    </w:p>
    <w:p>
      <w:r>
        <w:rPr>
          <w:rFonts w:hint="eastAsia"/>
        </w:rPr>
        <w:t xml:space="preserve">      采购用途：科研办公使用</w:t>
      </w:r>
    </w:p>
    <w:p>
      <w:pPr>
        <w:pStyle w:val="48"/>
        <w:spacing w:line="360" w:lineRule="auto"/>
        <w:ind w:left="720"/>
        <w:rPr>
          <w:rFonts w:hAnsiTheme="minorEastAsia" w:cstheme="minorEastAsia"/>
          <w:szCs w:val="24"/>
        </w:rPr>
      </w:pPr>
      <w:r>
        <w:rPr>
          <w:rFonts w:hint="eastAsia" w:hAnsiTheme="minorEastAsia" w:cstheme="minorEastAsia"/>
          <w:szCs w:val="24"/>
        </w:rPr>
        <w:t>六、</w:t>
      </w:r>
      <w:r>
        <w:rPr>
          <w:rFonts w:hint="eastAsia" w:hAnsiTheme="minorEastAsia" w:cstheme="minorEastAsia"/>
          <w:szCs w:val="24"/>
        </w:rPr>
        <w:tab/>
      </w:r>
      <w:r>
        <w:rPr>
          <w:rFonts w:hint="eastAsia" w:hAnsiTheme="minorEastAsia" w:cstheme="minorEastAsia"/>
          <w:szCs w:val="24"/>
        </w:rPr>
        <w:t>投标人资格要求（须同时满足）：</w:t>
      </w:r>
    </w:p>
    <w:p>
      <w:pPr>
        <w:pStyle w:val="48"/>
        <w:spacing w:line="360" w:lineRule="auto"/>
        <w:ind w:left="1416" w:leftChars="290"/>
        <w:rPr>
          <w:rFonts w:hAnsiTheme="minorEastAsia" w:cstheme="minorEastAsia"/>
          <w:szCs w:val="24"/>
        </w:rPr>
      </w:pPr>
      <w:r>
        <w:rPr>
          <w:rFonts w:hint="eastAsia" w:hAnsiTheme="minorEastAsia" w:cstheme="minorEastAsia"/>
          <w:szCs w:val="24"/>
        </w:rPr>
        <w:t>1) 有生产或供应能力的投标人，包括法人、其他组织或者自然人；</w:t>
      </w:r>
    </w:p>
    <w:p>
      <w:pPr>
        <w:pStyle w:val="48"/>
        <w:spacing w:line="360" w:lineRule="auto"/>
        <w:ind w:left="1416" w:leftChars="290"/>
        <w:rPr>
          <w:rFonts w:hAnsiTheme="minorEastAsia" w:cstheme="minorEastAsia"/>
          <w:szCs w:val="24"/>
        </w:rPr>
      </w:pPr>
      <w:r>
        <w:rPr>
          <w:rFonts w:hint="eastAsia" w:hAnsiTheme="minorEastAsia" w:cstheme="minorEastAsia"/>
          <w:szCs w:val="24"/>
        </w:rPr>
        <w:t>2) 符合《中华人民共和国政府采购法》第二十二条相关规定，即：</w:t>
      </w:r>
    </w:p>
    <w:p>
      <w:pPr>
        <w:pStyle w:val="48"/>
        <w:spacing w:line="360" w:lineRule="auto"/>
        <w:ind w:left="1080" w:leftChars="200" w:hanging="600" w:hangingChars="250"/>
        <w:rPr>
          <w:rFonts w:hAnsiTheme="minorEastAsia" w:cstheme="minorEastAsia"/>
          <w:szCs w:val="24"/>
        </w:rPr>
      </w:pPr>
      <w:r>
        <w:rPr>
          <w:rFonts w:hint="eastAsia" w:hAnsiTheme="minorEastAsia" w:cstheme="minorEastAsia"/>
          <w:szCs w:val="24"/>
        </w:rPr>
        <w:tab/>
      </w:r>
      <w:r>
        <w:rPr>
          <w:rFonts w:hint="eastAsia" w:hAnsiTheme="minorEastAsia" w:cstheme="minorEastAsia"/>
          <w:szCs w:val="24"/>
        </w:rPr>
        <w:t>（1）具有独立承担民事责任的能力；</w:t>
      </w:r>
    </w:p>
    <w:p>
      <w:pPr>
        <w:pStyle w:val="48"/>
        <w:spacing w:line="360" w:lineRule="auto"/>
        <w:ind w:left="1080" w:leftChars="200" w:hanging="600" w:hangingChars="250"/>
        <w:rPr>
          <w:rFonts w:hAnsiTheme="minorEastAsia" w:cstheme="minorEastAsia"/>
          <w:szCs w:val="24"/>
        </w:rPr>
      </w:pPr>
      <w:r>
        <w:rPr>
          <w:rFonts w:hint="eastAsia" w:hAnsiTheme="minorEastAsia" w:cstheme="minorEastAsia"/>
          <w:szCs w:val="24"/>
        </w:rPr>
        <w:tab/>
      </w:r>
      <w:r>
        <w:rPr>
          <w:rFonts w:hint="eastAsia" w:hAnsiTheme="minorEastAsia" w:cstheme="minorEastAsia"/>
          <w:szCs w:val="24"/>
        </w:rPr>
        <w:t>（2）具有良好的商业信誉和健全的财务会计制度；</w:t>
      </w:r>
    </w:p>
    <w:p>
      <w:pPr>
        <w:pStyle w:val="48"/>
        <w:spacing w:line="360" w:lineRule="auto"/>
        <w:ind w:left="1080" w:leftChars="200" w:hanging="600" w:hangingChars="250"/>
        <w:rPr>
          <w:rFonts w:hAnsiTheme="minorEastAsia" w:cstheme="minorEastAsia"/>
          <w:szCs w:val="24"/>
        </w:rPr>
      </w:pPr>
      <w:r>
        <w:rPr>
          <w:rFonts w:hint="eastAsia" w:hAnsiTheme="minorEastAsia" w:cstheme="minorEastAsia"/>
          <w:szCs w:val="24"/>
        </w:rPr>
        <w:tab/>
      </w:r>
      <w:r>
        <w:rPr>
          <w:rFonts w:hint="eastAsia" w:hAnsiTheme="minorEastAsia" w:cstheme="minorEastAsia"/>
          <w:szCs w:val="24"/>
        </w:rPr>
        <w:t>（3）具有履行合同所必需的设备和专业技术能力；</w:t>
      </w:r>
    </w:p>
    <w:p>
      <w:pPr>
        <w:pStyle w:val="48"/>
        <w:spacing w:line="360" w:lineRule="auto"/>
        <w:ind w:left="1080" w:leftChars="200" w:hanging="600" w:hangingChars="250"/>
        <w:rPr>
          <w:rFonts w:hAnsiTheme="minorEastAsia" w:cstheme="minorEastAsia"/>
          <w:szCs w:val="24"/>
        </w:rPr>
      </w:pPr>
      <w:r>
        <w:rPr>
          <w:rFonts w:hint="eastAsia" w:hAnsiTheme="minorEastAsia" w:cstheme="minorEastAsia"/>
          <w:szCs w:val="24"/>
        </w:rPr>
        <w:tab/>
      </w:r>
      <w:r>
        <w:rPr>
          <w:rFonts w:hint="eastAsia" w:hAnsiTheme="minorEastAsia" w:cstheme="minorEastAsia"/>
          <w:szCs w:val="24"/>
        </w:rPr>
        <w:t>（4）有依法缴纳税收和社会保障资金的良好记录；</w:t>
      </w:r>
    </w:p>
    <w:p>
      <w:pPr>
        <w:pStyle w:val="48"/>
        <w:spacing w:line="360" w:lineRule="auto"/>
        <w:ind w:left="1080" w:leftChars="200" w:hanging="600" w:hangingChars="250"/>
        <w:rPr>
          <w:rFonts w:hAnsiTheme="minorEastAsia" w:cstheme="minorEastAsia"/>
          <w:szCs w:val="24"/>
        </w:rPr>
      </w:pPr>
      <w:r>
        <w:rPr>
          <w:rFonts w:hint="eastAsia" w:hAnsiTheme="minorEastAsia" w:cstheme="minorEastAsia"/>
          <w:szCs w:val="24"/>
        </w:rPr>
        <w:tab/>
      </w:r>
      <w:r>
        <w:rPr>
          <w:rFonts w:hint="eastAsia" w:hAnsiTheme="minorEastAsia" w:cstheme="minorEastAsia"/>
          <w:szCs w:val="24"/>
        </w:rPr>
        <w:t>（5）参加政府采购活动前三年内，在经营活动中没有重大违法记录；</w:t>
      </w:r>
    </w:p>
    <w:p>
      <w:pPr>
        <w:pStyle w:val="48"/>
        <w:spacing w:line="360" w:lineRule="auto"/>
        <w:ind w:left="1080" w:leftChars="200" w:hanging="600" w:hangingChars="250"/>
        <w:rPr>
          <w:rFonts w:hAnsiTheme="minorEastAsia" w:cstheme="minorEastAsia"/>
          <w:szCs w:val="24"/>
        </w:rPr>
      </w:pPr>
      <w:r>
        <w:rPr>
          <w:rFonts w:hint="eastAsia" w:hAnsiTheme="minorEastAsia" w:cstheme="minorEastAsia"/>
          <w:szCs w:val="24"/>
        </w:rPr>
        <w:tab/>
      </w:r>
      <w:r>
        <w:rPr>
          <w:rFonts w:hint="eastAsia" w:hAnsiTheme="minorEastAsia" w:cstheme="minorEastAsia"/>
          <w:szCs w:val="24"/>
        </w:rPr>
        <w:t>（6）法律、行政法规规定的其他条件。</w:t>
      </w:r>
    </w:p>
    <w:p>
      <w:pPr>
        <w:pStyle w:val="48"/>
        <w:spacing w:line="360" w:lineRule="auto"/>
        <w:ind w:left="1056" w:leftChars="290" w:hanging="360" w:hangingChars="150"/>
        <w:rPr>
          <w:rFonts w:hAnsiTheme="minorEastAsia" w:cstheme="minorEastAsia"/>
          <w:szCs w:val="24"/>
        </w:rPr>
      </w:pPr>
      <w:r>
        <w:rPr>
          <w:rFonts w:hint="eastAsia" w:hAnsiTheme="minorEastAsia" w:cstheme="minorEastAsia"/>
          <w:szCs w:val="24"/>
        </w:rPr>
        <w:t>3) 符合《财政部关于在政府采购活动中查询及使用信用记录有关问题的通知》（财库〔2016〕125号）的相关要求；</w:t>
      </w:r>
    </w:p>
    <w:p>
      <w:pPr>
        <w:pStyle w:val="48"/>
        <w:spacing w:line="360" w:lineRule="auto"/>
        <w:ind w:left="1416" w:leftChars="290"/>
        <w:rPr>
          <w:rFonts w:hAnsiTheme="minorEastAsia" w:cstheme="minorEastAsia"/>
          <w:szCs w:val="24"/>
        </w:rPr>
      </w:pPr>
      <w:r>
        <w:rPr>
          <w:rFonts w:hint="eastAsia" w:hAnsiTheme="minorEastAsia" w:cstheme="minorEastAsia"/>
          <w:szCs w:val="24"/>
        </w:rPr>
        <w:t>4) 本项目不接受联合体投标。</w:t>
      </w:r>
    </w:p>
    <w:p>
      <w:pPr>
        <w:pStyle w:val="48"/>
        <w:spacing w:line="360" w:lineRule="auto"/>
        <w:ind w:left="1056" w:leftChars="290" w:hanging="360" w:hangingChars="150"/>
        <w:rPr>
          <w:rFonts w:hAnsiTheme="minorEastAsia" w:cstheme="minorEastAsia"/>
          <w:szCs w:val="24"/>
        </w:rPr>
      </w:pPr>
      <w:r>
        <w:rPr>
          <w:rFonts w:hint="eastAsia" w:hAnsiTheme="minorEastAsia" w:cstheme="minorEastAsia"/>
          <w:szCs w:val="24"/>
        </w:rPr>
        <w:t>5) 投标人必须向采购代理机构购买招标文件并登记备案，未向采购代理机构购买招标文件并登记备案的潜在投标人均无资格参加投标。</w:t>
      </w:r>
    </w:p>
    <w:p>
      <w:pPr>
        <w:pStyle w:val="48"/>
        <w:spacing w:line="360" w:lineRule="auto"/>
        <w:ind w:left="720"/>
        <w:rPr>
          <w:rFonts w:hAnsiTheme="minorEastAsia" w:cstheme="minorEastAsia"/>
          <w:szCs w:val="24"/>
        </w:rPr>
      </w:pPr>
      <w:r>
        <w:rPr>
          <w:rFonts w:hint="eastAsia" w:hAnsiTheme="minorEastAsia" w:cstheme="minorEastAsia"/>
          <w:szCs w:val="24"/>
        </w:rPr>
        <w:t>七、</w:t>
      </w:r>
      <w:r>
        <w:rPr>
          <w:rFonts w:hint="eastAsia" w:hAnsiTheme="minorEastAsia" w:cstheme="minorEastAsia"/>
          <w:szCs w:val="24"/>
        </w:rPr>
        <w:tab/>
      </w:r>
      <w:r>
        <w:rPr>
          <w:rFonts w:hint="eastAsia" w:hAnsiTheme="minorEastAsia" w:cstheme="minorEastAsia"/>
          <w:szCs w:val="24"/>
        </w:rPr>
        <w:t>本项目扶持中小企业及监狱企业发展，促进残疾人就业,鼓励节能环保产品，具体政府采购政策落实情况详见招标文件。</w:t>
      </w:r>
    </w:p>
    <w:p>
      <w:pPr>
        <w:pStyle w:val="48"/>
        <w:spacing w:line="360" w:lineRule="auto"/>
        <w:ind w:left="720"/>
        <w:rPr>
          <w:rFonts w:hAnsiTheme="minorEastAsia" w:cstheme="minorEastAsia"/>
          <w:szCs w:val="24"/>
        </w:rPr>
      </w:pPr>
      <w:r>
        <w:rPr>
          <w:rFonts w:hint="eastAsia" w:hAnsiTheme="minorEastAsia" w:cstheme="minorEastAsia"/>
          <w:szCs w:val="24"/>
        </w:rPr>
        <w:t>八、</w:t>
      </w:r>
      <w:r>
        <w:rPr>
          <w:rFonts w:hint="eastAsia" w:hAnsiTheme="minorEastAsia" w:cstheme="minorEastAsia"/>
          <w:szCs w:val="24"/>
        </w:rPr>
        <w:tab/>
      </w:r>
      <w:r>
        <w:rPr>
          <w:rFonts w:hint="eastAsia" w:hAnsiTheme="minorEastAsia" w:cstheme="minorEastAsia"/>
          <w:szCs w:val="24"/>
        </w:rPr>
        <w:t>本项目为非专门面向中小企业的项目。</w:t>
      </w:r>
    </w:p>
    <w:p>
      <w:pPr>
        <w:pStyle w:val="48"/>
        <w:spacing w:line="360" w:lineRule="auto"/>
        <w:ind w:firstLine="0" w:firstLineChars="0"/>
        <w:rPr>
          <w:rFonts w:hAnsiTheme="minorEastAsia" w:cstheme="minorEastAsia"/>
          <w:szCs w:val="24"/>
        </w:rPr>
      </w:pPr>
      <w:r>
        <w:rPr>
          <w:rFonts w:hint="eastAsia" w:hAnsiTheme="minorEastAsia" w:cstheme="minorEastAsia"/>
          <w:szCs w:val="24"/>
        </w:rPr>
        <w:t>九、获取招标文件的时间期限、地点、方式及招标文件售价：</w:t>
      </w:r>
    </w:p>
    <w:p>
      <w:pPr>
        <w:pStyle w:val="48"/>
        <w:spacing w:line="360" w:lineRule="auto"/>
        <w:ind w:left="720"/>
        <w:rPr>
          <w:rFonts w:hAnsiTheme="minorEastAsia" w:cstheme="minorEastAsia"/>
          <w:szCs w:val="24"/>
        </w:rPr>
      </w:pPr>
      <w:r>
        <w:rPr>
          <w:rFonts w:hint="eastAsia" w:hAnsiTheme="minorEastAsia" w:cstheme="minorEastAsia"/>
          <w:szCs w:val="24"/>
        </w:rPr>
        <w:tab/>
      </w:r>
      <w:r>
        <w:rPr>
          <w:rFonts w:hint="eastAsia" w:hAnsiTheme="minorEastAsia" w:cstheme="minorEastAsia"/>
          <w:szCs w:val="24"/>
        </w:rPr>
        <w:t>有意向的投标人可从2019年3月</w:t>
      </w:r>
      <w:r>
        <w:rPr>
          <w:rFonts w:hint="eastAsia" w:hAnsiTheme="minorEastAsia" w:cstheme="minorEastAsia"/>
          <w:szCs w:val="24"/>
          <w:lang w:val="en-US" w:eastAsia="zh-CN"/>
        </w:rPr>
        <w:t>6</w:t>
      </w:r>
      <w:r>
        <w:rPr>
          <w:rFonts w:hint="eastAsia" w:hAnsiTheme="minorEastAsia" w:cstheme="minorEastAsia"/>
          <w:szCs w:val="24"/>
        </w:rPr>
        <w:t>日起至2019年3月</w:t>
      </w:r>
      <w:r>
        <w:rPr>
          <w:rFonts w:hint="eastAsia" w:hAnsiTheme="minorEastAsia" w:cstheme="minorEastAsia"/>
          <w:szCs w:val="24"/>
          <w:lang w:val="en-US" w:eastAsia="zh-CN"/>
        </w:rPr>
        <w:t>13</w:t>
      </w:r>
      <w:r>
        <w:rPr>
          <w:rFonts w:hint="eastAsia" w:hAnsiTheme="minorEastAsia" w:cstheme="minorEastAsia"/>
          <w:szCs w:val="24"/>
        </w:rPr>
        <w:t>日止，每天上午9:00～11:30、下午13:30～16:30（北京时间、节假日除外），到</w:t>
      </w:r>
      <w:r>
        <w:rPr>
          <w:rFonts w:hint="eastAsia" w:hAnsiTheme="minorEastAsia" w:cstheme="minorEastAsia"/>
          <w:bCs/>
          <w:szCs w:val="24"/>
        </w:rPr>
        <w:t>中盛隆国际招标（北京）有限公司</w:t>
      </w:r>
      <w:r>
        <w:rPr>
          <w:rFonts w:hint="eastAsia" w:hAnsiTheme="minorEastAsia" w:cstheme="minorEastAsia"/>
          <w:szCs w:val="24"/>
        </w:rPr>
        <w:t>购买招标文件，每包/本售价人民币300.00元，售后不退。若需邮购，需另加人民币100元。</w:t>
      </w:r>
    </w:p>
    <w:p>
      <w:pPr>
        <w:adjustRightInd/>
        <w:snapToGrid/>
        <w:spacing w:line="360" w:lineRule="auto"/>
        <w:ind w:left="240" w:leftChars="100" w:firstLine="480"/>
        <w:rPr>
          <w:rFonts w:hAnsiTheme="minorEastAsia" w:cstheme="minorEastAsia"/>
          <w:kern w:val="1"/>
          <w:szCs w:val="24"/>
        </w:rPr>
      </w:pPr>
      <w:r>
        <w:rPr>
          <w:rFonts w:hint="eastAsia" w:hAnsiTheme="minorEastAsia" w:cstheme="minorEastAsia"/>
          <w:kern w:val="1"/>
          <w:szCs w:val="24"/>
        </w:rPr>
        <w:t>领取招标文件时须提供以下资料（复印件需加盖单位公章）：</w:t>
      </w:r>
    </w:p>
    <w:p>
      <w:pPr>
        <w:adjustRightInd/>
        <w:snapToGrid/>
        <w:spacing w:line="360" w:lineRule="auto"/>
        <w:ind w:left="240" w:leftChars="100" w:firstLine="480"/>
        <w:rPr>
          <w:rFonts w:hAnsiTheme="minorEastAsia" w:cstheme="minorEastAsia"/>
          <w:kern w:val="1"/>
          <w:szCs w:val="24"/>
        </w:rPr>
      </w:pPr>
      <w:r>
        <w:rPr>
          <w:rFonts w:hint="eastAsia" w:hAnsiTheme="minorEastAsia" w:cstheme="minorEastAsia"/>
          <w:kern w:val="1"/>
          <w:szCs w:val="24"/>
        </w:rPr>
        <w:t>1）法人授权委托书（原件）、被授权人身份证原件及复印件；</w:t>
      </w:r>
    </w:p>
    <w:p>
      <w:pPr>
        <w:adjustRightInd/>
        <w:snapToGrid/>
        <w:spacing w:line="360" w:lineRule="auto"/>
        <w:ind w:left="240" w:leftChars="100" w:firstLine="480"/>
        <w:rPr>
          <w:rFonts w:hAnsiTheme="minorEastAsia" w:cstheme="minorEastAsia"/>
          <w:kern w:val="1"/>
          <w:szCs w:val="24"/>
        </w:rPr>
      </w:pPr>
      <w:r>
        <w:rPr>
          <w:rFonts w:hint="eastAsia" w:hAnsiTheme="minorEastAsia" w:cstheme="minorEastAsia"/>
          <w:kern w:val="1"/>
          <w:szCs w:val="24"/>
        </w:rPr>
        <w:t>2）《营业执照》或《事业单位法人证书》副本复印件。</w:t>
      </w:r>
    </w:p>
    <w:p>
      <w:pPr>
        <w:pStyle w:val="48"/>
        <w:spacing w:line="360" w:lineRule="auto"/>
        <w:ind w:left="720"/>
        <w:rPr>
          <w:rFonts w:hAnsiTheme="minorEastAsia" w:cstheme="minorEastAsia"/>
          <w:szCs w:val="24"/>
        </w:rPr>
      </w:pPr>
      <w:r>
        <w:rPr>
          <w:rFonts w:hint="eastAsia" w:hAnsiTheme="minorEastAsia" w:cstheme="minorEastAsia"/>
          <w:szCs w:val="24"/>
        </w:rPr>
        <w:tab/>
      </w:r>
      <w:r>
        <w:rPr>
          <w:rFonts w:hint="eastAsia" w:hAnsiTheme="minorEastAsia" w:cstheme="minorEastAsia"/>
          <w:szCs w:val="24"/>
        </w:rPr>
        <w:t>注：邮购时请按我公司账户汇款，然后将汇款单复印件及招标文件购买登记表传真或电子邮件发送给我公司，我公司收到后将尽快用特快专递将招标文件邮寄给贵方。招标文件售后不退。</w:t>
      </w:r>
    </w:p>
    <w:p>
      <w:pPr>
        <w:pStyle w:val="48"/>
        <w:spacing w:line="360" w:lineRule="auto"/>
        <w:ind w:left="720"/>
        <w:rPr>
          <w:rFonts w:hAnsiTheme="minorEastAsia" w:cstheme="minorEastAsia"/>
          <w:szCs w:val="24"/>
        </w:rPr>
      </w:pPr>
      <w:r>
        <w:rPr>
          <w:rFonts w:hint="eastAsia" w:hAnsiTheme="minorEastAsia" w:cstheme="minorEastAsia"/>
          <w:szCs w:val="24"/>
        </w:rPr>
        <w:t>十一、投标截止时间和开标时间：2019年3月</w:t>
      </w:r>
      <w:r>
        <w:rPr>
          <w:rFonts w:hint="eastAsia" w:hAnsiTheme="minorEastAsia" w:cstheme="minorEastAsia"/>
          <w:szCs w:val="24"/>
          <w:lang w:val="en-US" w:eastAsia="zh-CN"/>
        </w:rPr>
        <w:t>28</w:t>
      </w:r>
      <w:r>
        <w:rPr>
          <w:rFonts w:hint="eastAsia" w:hAnsiTheme="minorEastAsia" w:cstheme="minorEastAsia"/>
          <w:szCs w:val="24"/>
        </w:rPr>
        <w:t>日下午</w:t>
      </w:r>
      <w:r>
        <w:rPr>
          <w:rFonts w:hint="eastAsia" w:hAnsiTheme="minorEastAsia" w:cstheme="minorEastAsia"/>
          <w:szCs w:val="24"/>
          <w:lang w:val="en-US" w:eastAsia="zh-CN"/>
        </w:rPr>
        <w:t>14</w:t>
      </w:r>
      <w:r>
        <w:rPr>
          <w:rFonts w:hint="eastAsia" w:hAnsiTheme="minorEastAsia" w:cstheme="minorEastAsia"/>
          <w:szCs w:val="24"/>
        </w:rPr>
        <w:t>：</w:t>
      </w:r>
      <w:r>
        <w:rPr>
          <w:rFonts w:hint="eastAsia" w:hAnsiTheme="minorEastAsia" w:cstheme="minorEastAsia"/>
          <w:szCs w:val="24"/>
          <w:lang w:val="en-US" w:eastAsia="zh-CN"/>
        </w:rPr>
        <w:t>0</w:t>
      </w:r>
      <w:r>
        <w:rPr>
          <w:rFonts w:hint="eastAsia" w:hAnsiTheme="minorEastAsia" w:cstheme="minorEastAsia"/>
          <w:szCs w:val="24"/>
        </w:rPr>
        <w:t>0（北京</w:t>
      </w:r>
      <w:bookmarkStart w:id="0" w:name="_GoBack"/>
      <w:bookmarkEnd w:id="0"/>
      <w:r>
        <w:rPr>
          <w:rFonts w:hint="eastAsia" w:hAnsiTheme="minorEastAsia" w:cstheme="minorEastAsia"/>
          <w:szCs w:val="24"/>
        </w:rPr>
        <w:t>时间），届时请参加投标的单位派代表出席开标仪式。</w:t>
      </w:r>
    </w:p>
    <w:p>
      <w:pPr>
        <w:pStyle w:val="48"/>
        <w:spacing w:line="360" w:lineRule="auto"/>
        <w:ind w:left="720"/>
        <w:rPr>
          <w:rFonts w:hAnsiTheme="minorEastAsia" w:cstheme="minorEastAsia"/>
          <w:szCs w:val="24"/>
        </w:rPr>
      </w:pPr>
      <w:r>
        <w:rPr>
          <w:rFonts w:hint="eastAsia" w:hAnsiTheme="minorEastAsia" w:cstheme="minorEastAsia"/>
          <w:szCs w:val="24"/>
        </w:rPr>
        <w:t>十二、开标地点：北京市海淀区西四环北路</w:t>
      </w:r>
      <w:r>
        <w:rPr>
          <w:rFonts w:hint="eastAsia" w:hAnsiTheme="minorEastAsia" w:cstheme="minorEastAsia"/>
          <w:szCs w:val="24"/>
          <w:lang w:val="en-US" w:eastAsia="zh-CN"/>
        </w:rPr>
        <w:t>125</w:t>
      </w:r>
      <w:r>
        <w:rPr>
          <w:rFonts w:hint="eastAsia" w:hAnsiTheme="minorEastAsia" w:cstheme="minorEastAsia"/>
          <w:szCs w:val="24"/>
        </w:rPr>
        <w:t>号美泉宫饭店三层柏林厅。</w:t>
      </w:r>
    </w:p>
    <w:p>
      <w:pPr>
        <w:pStyle w:val="48"/>
        <w:spacing w:line="360" w:lineRule="auto"/>
        <w:ind w:left="720"/>
        <w:rPr>
          <w:rFonts w:hAnsiTheme="minorEastAsia" w:cstheme="minorEastAsia"/>
          <w:szCs w:val="24"/>
        </w:rPr>
      </w:pPr>
      <w:r>
        <w:rPr>
          <w:rFonts w:hint="eastAsia" w:hAnsiTheme="minorEastAsia" w:cstheme="minorEastAsia"/>
          <w:szCs w:val="24"/>
        </w:rPr>
        <w:t>十三、投标文件的递交：投标文件请于开标当日、投标截止时间之前由专人送达开标地点,以电报、电话、传真、电子邮件形式递交的投标文件将不予接受，逾期送达或者未按照招标文件要求密封的投标文件，采购人、采购代理机构将拒收。</w:t>
      </w:r>
    </w:p>
    <w:p>
      <w:pPr>
        <w:pStyle w:val="48"/>
        <w:spacing w:line="360" w:lineRule="auto"/>
        <w:ind w:left="720"/>
        <w:rPr>
          <w:rFonts w:hAnsiTheme="minorEastAsia" w:cstheme="minorEastAsia"/>
          <w:szCs w:val="24"/>
        </w:rPr>
      </w:pPr>
      <w:r>
        <w:rPr>
          <w:rFonts w:hint="eastAsia" w:hAnsiTheme="minorEastAsia" w:cstheme="minorEastAsia"/>
          <w:szCs w:val="24"/>
        </w:rPr>
        <w:t>十四、本项目招标公告在中国政府采购网和北京市政府采购网上发布。</w:t>
      </w:r>
    </w:p>
    <w:p>
      <w:pPr>
        <w:pStyle w:val="48"/>
        <w:spacing w:line="360" w:lineRule="auto"/>
        <w:ind w:left="720"/>
        <w:rPr>
          <w:rFonts w:hAnsiTheme="minorEastAsia" w:cstheme="minorEastAsia"/>
          <w:szCs w:val="24"/>
        </w:rPr>
      </w:pPr>
      <w:r>
        <w:rPr>
          <w:rFonts w:hint="eastAsia" w:hAnsiTheme="minorEastAsia" w:cstheme="minorEastAsia"/>
          <w:szCs w:val="24"/>
        </w:rPr>
        <w:t>十五、公告期限：自发布之日起5个工作日。</w:t>
      </w:r>
    </w:p>
    <w:p>
      <w:pPr>
        <w:pStyle w:val="48"/>
        <w:spacing w:line="360" w:lineRule="auto"/>
        <w:ind w:left="720"/>
        <w:rPr>
          <w:rFonts w:hAnsiTheme="minorEastAsia" w:cstheme="minorEastAsia"/>
          <w:szCs w:val="24"/>
        </w:rPr>
      </w:pPr>
      <w:r>
        <w:rPr>
          <w:rFonts w:hint="eastAsia" w:hAnsiTheme="minorEastAsia" w:cstheme="minorEastAsia"/>
          <w:szCs w:val="24"/>
        </w:rPr>
        <w:t>十六、采购人信息：</w:t>
      </w:r>
    </w:p>
    <w:p>
      <w:pPr>
        <w:spacing w:line="360" w:lineRule="auto"/>
        <w:ind w:firstLine="840" w:firstLineChars="350"/>
        <w:rPr>
          <w:rFonts w:hAnsiTheme="minorEastAsia" w:cstheme="minorEastAsia"/>
          <w:bCs/>
          <w:szCs w:val="24"/>
        </w:rPr>
      </w:pPr>
      <w:r>
        <w:rPr>
          <w:rFonts w:hint="eastAsia" w:hAnsiTheme="minorEastAsia" w:cstheme="minorEastAsia"/>
          <w:bCs/>
          <w:szCs w:val="24"/>
        </w:rPr>
        <w:t>名        称：北京市农林科学院</w:t>
      </w:r>
    </w:p>
    <w:p>
      <w:pPr>
        <w:spacing w:line="360" w:lineRule="auto"/>
        <w:ind w:firstLine="840" w:firstLineChars="350"/>
        <w:rPr>
          <w:rFonts w:hAnsiTheme="minorEastAsia" w:cstheme="minorEastAsia"/>
          <w:szCs w:val="24"/>
        </w:rPr>
      </w:pPr>
      <w:r>
        <w:rPr>
          <w:rFonts w:hint="eastAsia" w:hAnsiTheme="minorEastAsia" w:cstheme="minorEastAsia"/>
          <w:szCs w:val="24"/>
        </w:rPr>
        <w:t>地        址：北京海淀区曙光花园中路11号</w:t>
      </w:r>
    </w:p>
    <w:p>
      <w:pPr>
        <w:spacing w:line="360" w:lineRule="auto"/>
        <w:ind w:firstLine="840" w:firstLineChars="350"/>
        <w:rPr>
          <w:rFonts w:hint="eastAsia" w:hAnsiTheme="minorEastAsia" w:eastAsiaTheme="minorEastAsia" w:cstheme="minorEastAsia"/>
          <w:szCs w:val="24"/>
          <w:lang w:val="en-US" w:eastAsia="zh-CN"/>
        </w:rPr>
      </w:pPr>
      <w:r>
        <w:rPr>
          <w:rFonts w:hint="eastAsia" w:hAnsiTheme="minorEastAsia" w:cstheme="minorEastAsia"/>
          <w:szCs w:val="24"/>
        </w:rPr>
        <w:t>联   系   人：王</w:t>
      </w:r>
      <w:r>
        <w:rPr>
          <w:rFonts w:hint="eastAsia" w:hAnsiTheme="minorEastAsia" w:cstheme="minorEastAsia"/>
          <w:szCs w:val="24"/>
          <w:lang w:eastAsia="zh-CN"/>
        </w:rPr>
        <w:t>老师</w:t>
      </w:r>
    </w:p>
    <w:p>
      <w:pPr>
        <w:spacing w:line="360" w:lineRule="auto"/>
        <w:ind w:firstLine="840" w:firstLineChars="350"/>
        <w:rPr>
          <w:rFonts w:hAnsiTheme="minorEastAsia" w:cstheme="minorEastAsia"/>
          <w:szCs w:val="24"/>
        </w:rPr>
      </w:pPr>
      <w:r>
        <w:rPr>
          <w:rFonts w:hint="eastAsia" w:hAnsiTheme="minorEastAsia" w:cstheme="minorEastAsia"/>
          <w:szCs w:val="24"/>
        </w:rPr>
        <w:t>联 系  方 式：010-51503887</w:t>
      </w:r>
    </w:p>
    <w:p>
      <w:pPr>
        <w:pStyle w:val="48"/>
        <w:spacing w:line="360" w:lineRule="auto"/>
        <w:ind w:left="720"/>
        <w:rPr>
          <w:rFonts w:hAnsiTheme="minorEastAsia" w:cstheme="minorEastAsia"/>
          <w:szCs w:val="24"/>
        </w:rPr>
      </w:pPr>
      <w:r>
        <w:rPr>
          <w:rFonts w:hint="eastAsia" w:hAnsiTheme="minorEastAsia" w:cstheme="minorEastAsia"/>
          <w:szCs w:val="24"/>
        </w:rPr>
        <w:t>十七、招标代理机构信息：</w:t>
      </w:r>
    </w:p>
    <w:p>
      <w:pPr>
        <w:spacing w:line="360" w:lineRule="auto"/>
        <w:ind w:firstLine="720" w:firstLineChars="300"/>
        <w:rPr>
          <w:rFonts w:hAnsiTheme="minorEastAsia" w:cstheme="minorEastAsia"/>
          <w:bCs/>
          <w:szCs w:val="24"/>
        </w:rPr>
      </w:pPr>
      <w:r>
        <w:rPr>
          <w:rFonts w:hint="eastAsia" w:hAnsiTheme="minorEastAsia" w:cstheme="minorEastAsia"/>
          <w:bCs/>
          <w:szCs w:val="24"/>
        </w:rPr>
        <w:t>名        称：中盛隆国际招标（北京）有限公司</w:t>
      </w:r>
    </w:p>
    <w:p>
      <w:pPr>
        <w:spacing w:line="360" w:lineRule="auto"/>
        <w:ind w:firstLine="720" w:firstLineChars="300"/>
        <w:rPr>
          <w:rFonts w:hAnsiTheme="minorEastAsia" w:cstheme="minorEastAsia"/>
          <w:szCs w:val="24"/>
        </w:rPr>
      </w:pPr>
      <w:r>
        <w:rPr>
          <w:rFonts w:hint="eastAsia" w:hAnsiTheme="minorEastAsia" w:cstheme="minorEastAsia"/>
          <w:szCs w:val="24"/>
        </w:rPr>
        <w:t>地        址：北京市海淀区紫竹院路81号院北方地产大厦612室</w:t>
      </w:r>
    </w:p>
    <w:p>
      <w:pPr>
        <w:spacing w:line="360" w:lineRule="auto"/>
        <w:ind w:firstLine="720" w:firstLineChars="300"/>
        <w:rPr>
          <w:rFonts w:hAnsiTheme="minorEastAsia" w:cstheme="minorEastAsia"/>
          <w:szCs w:val="24"/>
        </w:rPr>
      </w:pPr>
      <w:r>
        <w:rPr>
          <w:rFonts w:hint="eastAsia" w:hAnsiTheme="minorEastAsia" w:cstheme="minorEastAsia"/>
          <w:szCs w:val="24"/>
        </w:rPr>
        <w:t xml:space="preserve">邮        编：100089            </w:t>
      </w:r>
    </w:p>
    <w:p>
      <w:pPr>
        <w:spacing w:line="360" w:lineRule="auto"/>
        <w:ind w:firstLine="720" w:firstLineChars="300"/>
        <w:rPr>
          <w:rFonts w:hAnsiTheme="minorEastAsia" w:cstheme="minorEastAsia"/>
          <w:szCs w:val="24"/>
        </w:rPr>
      </w:pPr>
      <w:r>
        <w:rPr>
          <w:rFonts w:hint="eastAsia" w:hAnsiTheme="minorEastAsia" w:cstheme="minorEastAsia"/>
          <w:szCs w:val="24"/>
        </w:rPr>
        <w:t>传        真：010-88956527</w:t>
      </w:r>
    </w:p>
    <w:p>
      <w:pPr>
        <w:spacing w:line="360" w:lineRule="auto"/>
        <w:ind w:firstLine="720" w:firstLineChars="300"/>
        <w:rPr>
          <w:rFonts w:hAnsiTheme="minorEastAsia" w:cstheme="minorEastAsia"/>
          <w:szCs w:val="24"/>
        </w:rPr>
      </w:pPr>
      <w:r>
        <w:rPr>
          <w:rFonts w:hint="eastAsia" w:hAnsiTheme="minorEastAsia" w:cstheme="minorEastAsia"/>
          <w:szCs w:val="24"/>
        </w:rPr>
        <w:t>联   系   人：王先生、杜先生</w:t>
      </w:r>
    </w:p>
    <w:p>
      <w:pPr>
        <w:spacing w:line="360" w:lineRule="auto"/>
        <w:ind w:firstLine="720" w:firstLineChars="300"/>
        <w:rPr>
          <w:rFonts w:hAnsiTheme="minorEastAsia" w:cstheme="minorEastAsia"/>
          <w:szCs w:val="24"/>
        </w:rPr>
      </w:pPr>
      <w:r>
        <w:rPr>
          <w:rFonts w:hint="eastAsia" w:hAnsiTheme="minorEastAsia" w:cstheme="minorEastAsia"/>
          <w:szCs w:val="24"/>
        </w:rPr>
        <w:t>联 系  电 话：010-88956517-812/810</w:t>
      </w:r>
    </w:p>
    <w:p>
      <w:pPr>
        <w:spacing w:line="360" w:lineRule="auto"/>
        <w:ind w:firstLine="720" w:firstLineChars="300"/>
        <w:rPr>
          <w:rFonts w:hAnsiTheme="minorEastAsia" w:cstheme="minorEastAsia"/>
          <w:szCs w:val="24"/>
        </w:rPr>
      </w:pPr>
      <w:r>
        <w:rPr>
          <w:rFonts w:hint="eastAsia" w:hAnsiTheme="minorEastAsia" w:cstheme="minorEastAsia"/>
          <w:szCs w:val="24"/>
        </w:rPr>
        <w:t>开 户  名 称：中盛隆国际招标（北京）有限公司</w:t>
      </w:r>
    </w:p>
    <w:p>
      <w:pPr>
        <w:spacing w:line="360" w:lineRule="auto"/>
        <w:ind w:firstLine="720" w:firstLineChars="300"/>
        <w:rPr>
          <w:rFonts w:hAnsiTheme="minorEastAsia" w:cstheme="minorEastAsia"/>
          <w:szCs w:val="24"/>
        </w:rPr>
      </w:pPr>
      <w:r>
        <w:rPr>
          <w:rFonts w:hint="eastAsia" w:hAnsiTheme="minorEastAsia" w:cstheme="minorEastAsia"/>
          <w:szCs w:val="24"/>
        </w:rPr>
        <w:t>开 户  银 行：中国农业银行北京紫竹桥支行</w:t>
      </w:r>
    </w:p>
    <w:p>
      <w:pPr>
        <w:spacing w:line="360" w:lineRule="auto"/>
        <w:ind w:firstLine="720" w:firstLineChars="300"/>
        <w:jc w:val="left"/>
        <w:rPr>
          <w:rFonts w:hAnsiTheme="minorEastAsia" w:cstheme="minorEastAsia"/>
          <w:szCs w:val="24"/>
        </w:rPr>
      </w:pPr>
      <w:r>
        <w:rPr>
          <w:rFonts w:hint="eastAsia" w:hAnsiTheme="minorEastAsia" w:cstheme="minorEastAsia"/>
          <w:szCs w:val="24"/>
        </w:rPr>
        <w:t>账        号：11 0545 0104 0001 556</w:t>
      </w:r>
    </w:p>
    <w:p>
      <w:pPr>
        <w:spacing w:line="360" w:lineRule="auto"/>
        <w:ind w:firstLine="720" w:firstLineChars="300"/>
        <w:jc w:val="left"/>
        <w:rPr>
          <w:rFonts w:hAnsiTheme="minorEastAsia" w:cstheme="minorEastAsia"/>
          <w:szCs w:val="24"/>
        </w:rPr>
      </w:pPr>
      <w:r>
        <w:rPr>
          <w:rFonts w:hint="eastAsia" w:hAnsiTheme="minorEastAsia" w:cstheme="minorEastAsia"/>
          <w:szCs w:val="24"/>
        </w:rPr>
        <w:br w:type="page"/>
      </w:r>
    </w:p>
    <w:p>
      <w:pPr>
        <w:pStyle w:val="2"/>
        <w:jc w:val="left"/>
        <w:rPr>
          <w:rFonts w:hAnsiTheme="minorEastAsia" w:cstheme="minorEastAsia"/>
          <w:b/>
          <w:bCs/>
          <w:szCs w:val="24"/>
        </w:rPr>
      </w:pPr>
      <w:r>
        <w:rPr>
          <w:rFonts w:hint="eastAsia" w:hAnsiTheme="minorEastAsia" w:cstheme="minorEastAsia"/>
          <w:b/>
          <w:bCs/>
          <w:szCs w:val="24"/>
        </w:rPr>
        <w:t>附件：</w:t>
      </w:r>
    </w:p>
    <w:p>
      <w:pPr>
        <w:pStyle w:val="2"/>
        <w:jc w:val="center"/>
        <w:rPr>
          <w:rFonts w:hAnsiTheme="minorEastAsia" w:cstheme="minorEastAsia"/>
          <w:b/>
          <w:bCs/>
          <w:szCs w:val="24"/>
        </w:rPr>
      </w:pPr>
      <w:r>
        <w:rPr>
          <w:rFonts w:hint="eastAsia" w:hAnsiTheme="minorEastAsia" w:cstheme="minorEastAsia"/>
          <w:b/>
          <w:bCs/>
          <w:szCs w:val="24"/>
        </w:rPr>
        <w:t>设备主要功能与技术指标</w:t>
      </w:r>
    </w:p>
    <w:p>
      <w:pPr>
        <w:snapToGrid/>
        <w:spacing w:before="326" w:beforeLines="100" w:after="326" w:afterLines="100" w:line="360" w:lineRule="auto"/>
        <w:jc w:val="center"/>
        <w:rPr>
          <w:rFonts w:ascii="宋体" w:hAnsi="宋体" w:cs="Arial"/>
          <w:b/>
          <w:bCs/>
          <w:szCs w:val="24"/>
        </w:rPr>
      </w:pPr>
      <w:r>
        <w:rPr>
          <w:rFonts w:hint="eastAsia" w:ascii="宋体" w:hAnsi="宋体" w:cs="Arial"/>
          <w:b/>
          <w:bCs/>
          <w:szCs w:val="24"/>
        </w:rPr>
        <w:t>一、PCR仪</w:t>
      </w:r>
    </w:p>
    <w:p>
      <w:pPr>
        <w:snapToGrid/>
        <w:spacing w:line="360" w:lineRule="auto"/>
        <w:rPr>
          <w:rFonts w:ascii="宋体" w:hAnsi="宋体" w:cs="Arial"/>
          <w:b/>
          <w:szCs w:val="24"/>
        </w:rPr>
      </w:pPr>
      <w:r>
        <w:rPr>
          <w:rFonts w:ascii="宋体" w:hAnsi="宋体" w:cs="Arial"/>
          <w:b/>
          <w:szCs w:val="24"/>
        </w:rPr>
        <w:t>1</w:t>
      </w:r>
      <w:r>
        <w:rPr>
          <w:rFonts w:hint="eastAsia" w:ascii="宋体" w:hAnsi="宋体" w:cs="Arial"/>
          <w:b/>
          <w:szCs w:val="24"/>
        </w:rPr>
        <w:t>.</w:t>
      </w:r>
      <w:r>
        <w:rPr>
          <w:rFonts w:ascii="宋体" w:hAnsi="宋体" w:cs="Arial"/>
          <w:b/>
          <w:szCs w:val="24"/>
        </w:rPr>
        <w:t xml:space="preserve"> 工作环境</w:t>
      </w:r>
    </w:p>
    <w:p>
      <w:pPr>
        <w:snapToGrid/>
        <w:spacing w:line="360" w:lineRule="auto"/>
        <w:rPr>
          <w:rFonts w:ascii="宋体" w:hAnsi="宋体" w:cs="Arial"/>
          <w:szCs w:val="24"/>
        </w:rPr>
      </w:pPr>
      <w:r>
        <w:rPr>
          <w:rFonts w:ascii="宋体" w:hAnsi="宋体" w:cs="Arial"/>
          <w:szCs w:val="24"/>
        </w:rPr>
        <w:t>1.1</w:t>
      </w:r>
      <w:r>
        <w:rPr>
          <w:rFonts w:hint="eastAsia" w:ascii="宋体" w:hAnsi="宋体" w:cs="Arial"/>
          <w:szCs w:val="24"/>
        </w:rPr>
        <w:tab/>
      </w:r>
      <w:r>
        <w:rPr>
          <w:rFonts w:ascii="宋体" w:hAnsi="宋体" w:cs="Arial"/>
          <w:szCs w:val="24"/>
        </w:rPr>
        <w:t>工作温度</w:t>
      </w:r>
      <w:r>
        <w:rPr>
          <w:rFonts w:hint="eastAsia" w:ascii="宋体" w:hAnsi="宋体" w:cs="Arial"/>
          <w:szCs w:val="24"/>
        </w:rPr>
        <w:tab/>
      </w:r>
      <w:r>
        <w:rPr>
          <w:rFonts w:hint="eastAsia" w:ascii="宋体" w:hAnsi="宋体" w:cs="Arial"/>
          <w:szCs w:val="24"/>
        </w:rPr>
        <w:tab/>
      </w:r>
      <w:r>
        <w:rPr>
          <w:rFonts w:hint="eastAsia" w:ascii="宋体" w:hAnsi="宋体" w:cs="Arial"/>
          <w:szCs w:val="24"/>
        </w:rPr>
        <w:tab/>
      </w:r>
      <w:r>
        <w:rPr>
          <w:rFonts w:hint="eastAsia" w:ascii="宋体" w:hAnsi="宋体" w:cs="Arial"/>
          <w:szCs w:val="24"/>
        </w:rPr>
        <w:t>1</w:t>
      </w:r>
      <w:r>
        <w:rPr>
          <w:rFonts w:ascii="宋体" w:hAnsi="宋体" w:cs="Arial"/>
          <w:szCs w:val="24"/>
        </w:rPr>
        <w:t>5-3</w:t>
      </w:r>
      <w:r>
        <w:rPr>
          <w:rFonts w:hint="eastAsia" w:ascii="宋体" w:hAnsi="宋体" w:cs="Arial"/>
          <w:szCs w:val="24"/>
        </w:rPr>
        <w:t>1</w:t>
      </w:r>
      <w:r>
        <w:rPr>
          <w:rFonts w:ascii="宋体" w:hAnsi="宋体" w:cs="Arial"/>
          <w:szCs w:val="24"/>
        </w:rPr>
        <w:t>℃</w:t>
      </w:r>
    </w:p>
    <w:p>
      <w:pPr>
        <w:snapToGrid/>
        <w:spacing w:line="360" w:lineRule="auto"/>
        <w:rPr>
          <w:rFonts w:ascii="宋体" w:hAnsi="宋体" w:cs="Arial"/>
          <w:szCs w:val="24"/>
        </w:rPr>
      </w:pPr>
      <w:r>
        <w:rPr>
          <w:rFonts w:ascii="宋体" w:hAnsi="宋体" w:cs="Arial"/>
          <w:szCs w:val="24"/>
        </w:rPr>
        <w:t>1.2</w:t>
      </w:r>
      <w:r>
        <w:rPr>
          <w:rFonts w:hint="eastAsia" w:ascii="宋体" w:hAnsi="宋体" w:cs="Arial"/>
          <w:szCs w:val="24"/>
        </w:rPr>
        <w:tab/>
      </w:r>
      <w:r>
        <w:rPr>
          <w:rFonts w:ascii="宋体" w:hAnsi="宋体" w:cs="Arial"/>
          <w:szCs w:val="24"/>
        </w:rPr>
        <w:t>工作和存储湿度</w:t>
      </w:r>
      <w:r>
        <w:rPr>
          <w:rFonts w:hint="eastAsia" w:ascii="宋体" w:hAnsi="宋体" w:cs="Arial"/>
          <w:szCs w:val="24"/>
        </w:rPr>
        <w:tab/>
      </w:r>
      <w:r>
        <w:rPr>
          <w:rFonts w:hint="eastAsia" w:ascii="宋体" w:hAnsi="宋体" w:cs="Arial"/>
          <w:szCs w:val="24"/>
        </w:rPr>
        <w:tab/>
      </w:r>
      <w:r>
        <w:rPr>
          <w:rFonts w:hint="eastAsia" w:ascii="宋体" w:hAnsi="宋体" w:cs="Arial"/>
          <w:szCs w:val="24"/>
        </w:rPr>
        <w:t>1</w:t>
      </w:r>
      <w:r>
        <w:rPr>
          <w:rFonts w:ascii="宋体" w:hAnsi="宋体" w:cs="Arial"/>
          <w:szCs w:val="24"/>
        </w:rPr>
        <w:t>0-80%</w:t>
      </w:r>
    </w:p>
    <w:p>
      <w:pPr>
        <w:autoSpaceDE w:val="0"/>
        <w:autoSpaceDN w:val="0"/>
        <w:snapToGrid/>
        <w:spacing w:line="360" w:lineRule="auto"/>
        <w:rPr>
          <w:rFonts w:ascii="宋体" w:hAnsi="宋体" w:cs="HelveticaNeue-Roman"/>
          <w:color w:val="231F20"/>
          <w:szCs w:val="24"/>
        </w:rPr>
      </w:pPr>
      <w:r>
        <w:rPr>
          <w:rFonts w:hint="eastAsia" w:ascii="宋体" w:hAnsi="宋体" w:cs="Arial"/>
          <w:szCs w:val="24"/>
        </w:rPr>
        <w:t>1.3</w:t>
      </w:r>
      <w:r>
        <w:rPr>
          <w:rFonts w:hint="eastAsia" w:ascii="宋体" w:hAnsi="宋体" w:cs="Arial"/>
          <w:szCs w:val="24"/>
        </w:rPr>
        <w:tab/>
      </w:r>
      <w:r>
        <w:rPr>
          <w:rFonts w:hint="eastAsia" w:ascii="宋体" w:hAnsi="宋体" w:cs="Arial"/>
          <w:szCs w:val="24"/>
        </w:rPr>
        <w:t>工作电源</w:t>
      </w:r>
      <w:r>
        <w:rPr>
          <w:rFonts w:hint="eastAsia" w:ascii="宋体" w:hAnsi="宋体" w:cs="Arial"/>
          <w:szCs w:val="24"/>
        </w:rPr>
        <w:tab/>
      </w:r>
      <w:r>
        <w:rPr>
          <w:rFonts w:hint="eastAsia" w:ascii="宋体" w:hAnsi="宋体" w:cs="Arial"/>
          <w:szCs w:val="24"/>
        </w:rPr>
        <w:tab/>
      </w:r>
      <w:r>
        <w:rPr>
          <w:rFonts w:hint="eastAsia" w:ascii="宋体" w:hAnsi="宋体" w:cs="Arial"/>
          <w:szCs w:val="24"/>
        </w:rPr>
        <w:tab/>
      </w:r>
      <w:r>
        <w:rPr>
          <w:rFonts w:ascii="宋体" w:hAnsi="宋体" w:cs="HelveticaNeue-Roman"/>
          <w:color w:val="231F20"/>
          <w:szCs w:val="24"/>
        </w:rPr>
        <w:t>100–240 VAC</w:t>
      </w:r>
      <w:r>
        <w:rPr>
          <w:rFonts w:hint="eastAsia" w:ascii="宋体" w:hAnsi="宋体" w:cs="HelveticaNeue-Roman"/>
          <w:color w:val="231F20"/>
          <w:szCs w:val="24"/>
        </w:rPr>
        <w:t>(</w:t>
      </w:r>
      <w:r>
        <w:rPr>
          <w:rFonts w:ascii="宋体" w:hAnsi="宋体" w:cs="HelveticaNeue-Roman"/>
          <w:color w:val="231F20"/>
          <w:szCs w:val="24"/>
        </w:rPr>
        <w:t>±10%</w:t>
      </w:r>
      <w:r>
        <w:rPr>
          <w:rFonts w:hint="eastAsia" w:ascii="宋体" w:hAnsi="宋体" w:cs="HelveticaNeue-Roman"/>
          <w:color w:val="231F20"/>
          <w:szCs w:val="24"/>
        </w:rPr>
        <w:t>)</w:t>
      </w:r>
      <w:r>
        <w:rPr>
          <w:rFonts w:ascii="宋体" w:hAnsi="宋体" w:cs="HelveticaNeue-Roman"/>
          <w:color w:val="231F20"/>
          <w:szCs w:val="24"/>
        </w:rPr>
        <w:t>, 50–60</w:t>
      </w:r>
      <w:r>
        <w:rPr>
          <w:rFonts w:hint="eastAsia" w:ascii="宋体" w:hAnsi="宋体" w:cs="HelveticaNeue-Roman"/>
          <w:color w:val="231F20"/>
          <w:szCs w:val="24"/>
        </w:rPr>
        <w:t>HZ</w:t>
      </w:r>
      <w:r>
        <w:rPr>
          <w:rFonts w:ascii="宋体" w:hAnsi="宋体" w:cs="HelveticaNeue-Roman"/>
          <w:color w:val="231F20"/>
          <w:szCs w:val="24"/>
        </w:rPr>
        <w:t>.</w:t>
      </w:r>
    </w:p>
    <w:p>
      <w:pPr>
        <w:snapToGrid/>
        <w:spacing w:line="360" w:lineRule="auto"/>
        <w:rPr>
          <w:rFonts w:ascii="宋体" w:hAnsi="宋体" w:cs="Arial"/>
          <w:b/>
          <w:szCs w:val="24"/>
        </w:rPr>
      </w:pPr>
      <w:r>
        <w:rPr>
          <w:rFonts w:ascii="宋体" w:hAnsi="宋体" w:cs="Arial"/>
          <w:b/>
          <w:szCs w:val="24"/>
        </w:rPr>
        <w:t>2</w:t>
      </w:r>
      <w:r>
        <w:rPr>
          <w:rFonts w:hint="eastAsia" w:ascii="宋体" w:hAnsi="宋体" w:cs="Arial"/>
          <w:b/>
          <w:szCs w:val="24"/>
        </w:rPr>
        <w:t>.</w:t>
      </w:r>
      <w:r>
        <w:rPr>
          <w:rFonts w:ascii="宋体" w:hAnsi="宋体" w:cs="Arial"/>
          <w:b/>
          <w:szCs w:val="24"/>
        </w:rPr>
        <w:t xml:space="preserve"> </w:t>
      </w:r>
      <w:r>
        <w:rPr>
          <w:rFonts w:hint="eastAsia" w:ascii="宋体" w:hAnsi="宋体" w:cs="Arial"/>
          <w:b/>
          <w:szCs w:val="24"/>
        </w:rPr>
        <w:t>用途</w:t>
      </w:r>
    </w:p>
    <w:p>
      <w:pPr>
        <w:snapToGrid/>
        <w:spacing w:line="360" w:lineRule="auto"/>
        <w:rPr>
          <w:rFonts w:ascii="宋体" w:hAnsi="宋体" w:cs="Arial"/>
          <w:szCs w:val="24"/>
        </w:rPr>
      </w:pPr>
      <w:r>
        <w:rPr>
          <w:rFonts w:ascii="宋体" w:hAnsi="宋体" w:cs="Arial"/>
          <w:szCs w:val="24"/>
        </w:rPr>
        <w:t>用于</w:t>
      </w:r>
      <w:r>
        <w:rPr>
          <w:rFonts w:hint="eastAsia" w:ascii="宋体" w:hAnsi="宋体" w:cs="Arial"/>
          <w:szCs w:val="24"/>
        </w:rPr>
        <w:t>体外</w:t>
      </w:r>
      <w:r>
        <w:rPr>
          <w:rFonts w:ascii="宋体" w:hAnsi="宋体" w:cs="Arial"/>
          <w:szCs w:val="24"/>
        </w:rPr>
        <w:t>核酸</w:t>
      </w:r>
      <w:r>
        <w:rPr>
          <w:rFonts w:hint="eastAsia" w:ascii="宋体" w:hAnsi="宋体" w:cs="Arial"/>
          <w:szCs w:val="24"/>
        </w:rPr>
        <w:t>片段</w:t>
      </w:r>
      <w:r>
        <w:rPr>
          <w:rFonts w:ascii="宋体" w:hAnsi="宋体" w:cs="Arial"/>
          <w:szCs w:val="24"/>
        </w:rPr>
        <w:t>扩增，具有</w:t>
      </w:r>
      <w:r>
        <w:rPr>
          <w:rFonts w:hint="eastAsia" w:ascii="宋体" w:hAnsi="宋体" w:cs="Arial"/>
          <w:szCs w:val="24"/>
        </w:rPr>
        <w:t>动态</w:t>
      </w:r>
      <w:r>
        <w:rPr>
          <w:rFonts w:ascii="宋体" w:hAnsi="宋体" w:cs="Arial"/>
          <w:szCs w:val="24"/>
        </w:rPr>
        <w:t>温度梯度功能</w:t>
      </w:r>
    </w:p>
    <w:p>
      <w:pPr>
        <w:tabs>
          <w:tab w:val="left" w:pos="3420"/>
          <w:tab w:val="left" w:pos="3780"/>
        </w:tabs>
        <w:snapToGrid/>
        <w:spacing w:line="360" w:lineRule="auto"/>
        <w:rPr>
          <w:rFonts w:ascii="宋体" w:hAnsi="宋体" w:cs="Arial"/>
          <w:b/>
          <w:szCs w:val="24"/>
        </w:rPr>
      </w:pPr>
      <w:r>
        <w:rPr>
          <w:rFonts w:hint="eastAsia" w:ascii="宋体" w:hAnsi="宋体" w:cs="Arial"/>
          <w:b/>
          <w:szCs w:val="24"/>
        </w:rPr>
        <w:t>3. 性能与技术要求</w:t>
      </w:r>
    </w:p>
    <w:p>
      <w:pPr>
        <w:snapToGrid/>
        <w:spacing w:line="360" w:lineRule="auto"/>
        <w:rPr>
          <w:rFonts w:ascii="宋体" w:hAnsi="宋体" w:cs="Arial"/>
          <w:b/>
          <w:szCs w:val="24"/>
        </w:rPr>
      </w:pPr>
      <w:r>
        <w:rPr>
          <w:rFonts w:hint="eastAsia" w:ascii="宋体" w:hAnsi="宋体" w:cs="Arial"/>
          <w:b/>
          <w:szCs w:val="24"/>
        </w:rPr>
        <w:t>3.</w:t>
      </w:r>
      <w:r>
        <w:rPr>
          <w:rFonts w:ascii="宋体" w:hAnsi="宋体" w:cs="Arial"/>
          <w:b/>
          <w:szCs w:val="24"/>
        </w:rPr>
        <w:t>1 主要性能</w:t>
      </w:r>
    </w:p>
    <w:p>
      <w:pPr>
        <w:snapToGrid/>
        <w:spacing w:line="360" w:lineRule="auto"/>
        <w:rPr>
          <w:rFonts w:ascii="宋体" w:hAnsi="宋体" w:cs="Arial"/>
          <w:szCs w:val="24"/>
        </w:rPr>
      </w:pPr>
      <w:r>
        <w:rPr>
          <w:rFonts w:hint="eastAsia" w:ascii="宋体" w:hAnsi="宋体" w:cs="Arial"/>
          <w:b/>
          <w:szCs w:val="24"/>
        </w:rPr>
        <w:t>*</w:t>
      </w:r>
      <w:r>
        <w:rPr>
          <w:rFonts w:hint="eastAsia" w:ascii="宋体" w:hAnsi="宋体" w:cs="Arial"/>
          <w:szCs w:val="24"/>
        </w:rPr>
        <w:t>3.</w:t>
      </w:r>
      <w:r>
        <w:rPr>
          <w:rFonts w:ascii="宋体" w:hAnsi="宋体" w:cs="Arial"/>
          <w:szCs w:val="24"/>
        </w:rPr>
        <w:t>1.1</w:t>
      </w:r>
      <w:r>
        <w:rPr>
          <w:rFonts w:hint="eastAsia" w:ascii="宋体" w:hAnsi="宋体" w:cs="Arial"/>
          <w:szCs w:val="24"/>
        </w:rPr>
        <w:t xml:space="preserve"> 可以升级为六通道荧光定量PCR仪</w:t>
      </w:r>
    </w:p>
    <w:p>
      <w:pPr>
        <w:snapToGrid/>
        <w:spacing w:line="360" w:lineRule="auto"/>
        <w:rPr>
          <w:rFonts w:ascii="宋体" w:hAnsi="宋体" w:cs="Arial"/>
          <w:szCs w:val="24"/>
        </w:rPr>
      </w:pPr>
      <w:r>
        <w:rPr>
          <w:rFonts w:hint="eastAsia" w:ascii="宋体" w:hAnsi="宋体" w:cs="Arial"/>
          <w:szCs w:val="24"/>
        </w:rPr>
        <w:t>3.1.2  不小于8.5</w:t>
      </w:r>
      <w:r>
        <w:rPr>
          <w:rFonts w:ascii="宋体" w:hAnsi="宋体" w:cs="Arial"/>
          <w:szCs w:val="24"/>
        </w:rPr>
        <w:t>"</w:t>
      </w:r>
      <w:r>
        <w:rPr>
          <w:rFonts w:hint="eastAsia" w:ascii="宋体" w:hAnsi="宋体" w:cs="Arial"/>
          <w:szCs w:val="24"/>
        </w:rPr>
        <w:t>高分辨率</w:t>
      </w:r>
      <w:r>
        <w:rPr>
          <w:rFonts w:ascii="宋体" w:hAnsi="宋体" w:cs="Arial"/>
          <w:szCs w:val="24"/>
        </w:rPr>
        <w:t>超大</w:t>
      </w:r>
      <w:r>
        <w:rPr>
          <w:rFonts w:hint="eastAsia" w:ascii="宋体" w:hAnsi="宋体" w:cs="Arial"/>
          <w:szCs w:val="24"/>
        </w:rPr>
        <w:t>彩色</w:t>
      </w:r>
      <w:r>
        <w:rPr>
          <w:rFonts w:ascii="宋体" w:hAnsi="宋体" w:cs="Arial"/>
          <w:szCs w:val="24"/>
        </w:rPr>
        <w:t>液晶显示屏，实验过程</w:t>
      </w:r>
      <w:r>
        <w:rPr>
          <w:rFonts w:hint="eastAsia" w:ascii="宋体" w:hAnsi="宋体" w:cs="Arial"/>
          <w:szCs w:val="24"/>
        </w:rPr>
        <w:t>中</w:t>
      </w:r>
      <w:r>
        <w:rPr>
          <w:rFonts w:ascii="宋体" w:hAnsi="宋体" w:cs="Arial"/>
          <w:szCs w:val="24"/>
        </w:rPr>
        <w:t>实时显示</w:t>
      </w:r>
      <w:r>
        <w:rPr>
          <w:rFonts w:hint="eastAsia" w:ascii="宋体" w:hAnsi="宋体" w:cs="Arial"/>
          <w:szCs w:val="24"/>
        </w:rPr>
        <w:t>温控及运行状态</w:t>
      </w:r>
    </w:p>
    <w:p>
      <w:pPr>
        <w:tabs>
          <w:tab w:val="left" w:pos="1272"/>
        </w:tabs>
        <w:snapToGrid/>
        <w:spacing w:line="360" w:lineRule="auto"/>
        <w:rPr>
          <w:rFonts w:ascii="宋体" w:hAnsi="宋体" w:cs="Arial"/>
          <w:szCs w:val="24"/>
        </w:rPr>
      </w:pPr>
      <w:r>
        <w:rPr>
          <w:rFonts w:hint="eastAsia" w:ascii="宋体" w:hAnsi="宋体" w:cs="Arial"/>
          <w:szCs w:val="24"/>
        </w:rPr>
        <w:t>3.1</w:t>
      </w:r>
      <w:r>
        <w:rPr>
          <w:rFonts w:ascii="宋体" w:hAnsi="宋体" w:cs="Arial"/>
          <w:szCs w:val="24"/>
        </w:rPr>
        <w:t>.</w:t>
      </w:r>
      <w:r>
        <w:rPr>
          <w:rFonts w:hint="eastAsia" w:ascii="宋体" w:hAnsi="宋体" w:cs="Arial"/>
          <w:szCs w:val="24"/>
        </w:rPr>
        <w:t>3 具</w:t>
      </w:r>
      <w:r>
        <w:rPr>
          <w:rFonts w:ascii="宋体" w:hAnsi="宋体" w:cs="Arial"/>
          <w:szCs w:val="24"/>
        </w:rPr>
        <w:t>有</w:t>
      </w:r>
      <w:r>
        <w:rPr>
          <w:rFonts w:hint="eastAsia" w:ascii="宋体" w:hAnsi="宋体" w:cs="Arial"/>
          <w:szCs w:val="24"/>
        </w:rPr>
        <w:t>动态温度</w:t>
      </w:r>
      <w:r>
        <w:rPr>
          <w:rFonts w:ascii="宋体" w:hAnsi="宋体" w:cs="Arial"/>
          <w:szCs w:val="24"/>
        </w:rPr>
        <w:t>梯度功能</w:t>
      </w:r>
      <w:r>
        <w:rPr>
          <w:rFonts w:hint="eastAsia" w:ascii="宋体" w:hAnsi="宋体" w:cs="Arial"/>
          <w:szCs w:val="24"/>
        </w:rPr>
        <w:t xml:space="preserve">，一个模块一次可同时运行不少于8个不同的温度 </w:t>
      </w:r>
    </w:p>
    <w:p>
      <w:pPr>
        <w:tabs>
          <w:tab w:val="left" w:pos="1272"/>
        </w:tabs>
        <w:snapToGrid/>
        <w:spacing w:line="360" w:lineRule="auto"/>
        <w:rPr>
          <w:rFonts w:ascii="宋体" w:hAnsi="宋体" w:cs="Arial"/>
          <w:szCs w:val="24"/>
        </w:rPr>
      </w:pPr>
      <w:r>
        <w:rPr>
          <w:rFonts w:hint="eastAsia" w:ascii="宋体" w:hAnsi="宋体" w:cs="Arial"/>
          <w:b/>
          <w:szCs w:val="24"/>
        </w:rPr>
        <w:t>*</w:t>
      </w:r>
      <w:r>
        <w:rPr>
          <w:rFonts w:hint="eastAsia" w:ascii="宋体" w:hAnsi="宋体" w:cs="Arial"/>
          <w:szCs w:val="24"/>
        </w:rPr>
        <w:t>3.1.4可更换的反应模块，包括96x0.2ml单槽梯度模块、2x48x0.2ml双槽梯度模块</w:t>
      </w:r>
    </w:p>
    <w:p>
      <w:pPr>
        <w:tabs>
          <w:tab w:val="left" w:pos="1272"/>
        </w:tabs>
        <w:snapToGrid/>
        <w:spacing w:line="360" w:lineRule="auto"/>
        <w:rPr>
          <w:rFonts w:ascii="宋体" w:hAnsi="宋体" w:cs="Arial"/>
          <w:szCs w:val="24"/>
        </w:rPr>
      </w:pPr>
      <w:r>
        <w:rPr>
          <w:rFonts w:hint="eastAsia" w:ascii="宋体" w:hAnsi="宋体" w:cs="Arial"/>
          <w:b/>
          <w:szCs w:val="24"/>
        </w:rPr>
        <w:t>*</w:t>
      </w:r>
      <w:r>
        <w:rPr>
          <w:rFonts w:hint="eastAsia" w:ascii="宋体" w:hAnsi="宋体" w:cs="Arial"/>
          <w:szCs w:val="24"/>
        </w:rPr>
        <w:t>3.1.5 双槽模块，可独立运行两个不同的程序，每个模块可同时运行8个不同的温度。</w:t>
      </w:r>
    </w:p>
    <w:p>
      <w:pPr>
        <w:snapToGrid/>
        <w:spacing w:line="360" w:lineRule="auto"/>
        <w:rPr>
          <w:rFonts w:ascii="宋体" w:hAnsi="宋体" w:cs="Arial"/>
          <w:szCs w:val="24"/>
        </w:rPr>
      </w:pPr>
      <w:r>
        <w:rPr>
          <w:rFonts w:hint="eastAsia" w:ascii="宋体" w:hAnsi="宋体" w:cs="Arial"/>
          <w:szCs w:val="24"/>
        </w:rPr>
        <w:t>3.1.6带有程序自动编写功能，输入退火温度和扩增片断长度等信息可自动生成扩增程序</w:t>
      </w:r>
    </w:p>
    <w:p>
      <w:pPr>
        <w:snapToGrid/>
        <w:spacing w:line="360" w:lineRule="auto"/>
        <w:rPr>
          <w:rFonts w:ascii="宋体" w:hAnsi="宋体" w:cs="Arial"/>
          <w:b/>
          <w:szCs w:val="24"/>
        </w:rPr>
      </w:pPr>
      <w:r>
        <w:rPr>
          <w:rFonts w:hint="eastAsia" w:ascii="宋体" w:hAnsi="宋体" w:cs="Arial"/>
          <w:b/>
          <w:szCs w:val="24"/>
        </w:rPr>
        <w:t xml:space="preserve">3.2. </w:t>
      </w:r>
      <w:r>
        <w:rPr>
          <w:rFonts w:ascii="宋体" w:hAnsi="宋体" w:cs="Arial"/>
          <w:b/>
          <w:szCs w:val="24"/>
        </w:rPr>
        <w:t>主要技术要求</w:t>
      </w:r>
    </w:p>
    <w:p>
      <w:pPr>
        <w:snapToGrid/>
        <w:spacing w:line="360" w:lineRule="auto"/>
        <w:rPr>
          <w:rFonts w:ascii="宋体" w:hAnsi="宋体" w:cs="Arial"/>
          <w:szCs w:val="24"/>
        </w:rPr>
      </w:pPr>
      <w:r>
        <w:rPr>
          <w:rFonts w:hint="eastAsia" w:ascii="宋体" w:hAnsi="宋体" w:cs="Arial"/>
          <w:szCs w:val="24"/>
        </w:rPr>
        <w:t>3.2.1 显示：不小于8.5</w:t>
      </w:r>
      <w:r>
        <w:rPr>
          <w:rFonts w:ascii="宋体" w:hAnsi="宋体" w:cs="Arial"/>
          <w:szCs w:val="24"/>
        </w:rPr>
        <w:t>"</w:t>
      </w:r>
      <w:r>
        <w:rPr>
          <w:rFonts w:hint="eastAsia" w:ascii="宋体" w:hAnsi="宋体" w:cs="Arial"/>
          <w:szCs w:val="24"/>
        </w:rPr>
        <w:t>高分辨率</w:t>
      </w:r>
      <w:r>
        <w:rPr>
          <w:rFonts w:ascii="宋体" w:hAnsi="宋体" w:cs="Arial"/>
          <w:szCs w:val="24"/>
        </w:rPr>
        <w:t>超大</w:t>
      </w:r>
      <w:r>
        <w:rPr>
          <w:rFonts w:hint="eastAsia" w:ascii="宋体" w:hAnsi="宋体" w:cs="Arial"/>
          <w:szCs w:val="24"/>
        </w:rPr>
        <w:t>彩色</w:t>
      </w:r>
      <w:r>
        <w:rPr>
          <w:rFonts w:ascii="宋体" w:hAnsi="宋体" w:cs="Arial"/>
          <w:szCs w:val="24"/>
        </w:rPr>
        <w:t>液晶显示屏</w:t>
      </w:r>
      <w:r>
        <w:rPr>
          <w:rFonts w:hint="eastAsia" w:ascii="宋体" w:hAnsi="宋体" w:cs="Arial"/>
          <w:szCs w:val="24"/>
        </w:rPr>
        <w:t>，可选择图形编程、文字编程或自动编程</w:t>
      </w:r>
    </w:p>
    <w:p>
      <w:pPr>
        <w:tabs>
          <w:tab w:val="left" w:pos="1272"/>
        </w:tabs>
        <w:snapToGrid/>
        <w:spacing w:line="360" w:lineRule="auto"/>
        <w:rPr>
          <w:rFonts w:ascii="宋体" w:hAnsi="宋体" w:cs="Arial"/>
          <w:szCs w:val="24"/>
        </w:rPr>
      </w:pPr>
      <w:r>
        <w:rPr>
          <w:rFonts w:hint="eastAsia" w:ascii="宋体" w:hAnsi="宋体" w:cs="Arial"/>
          <w:szCs w:val="24"/>
        </w:rPr>
        <w:t>3.2.2内存容量：仪器自身可存储至少1000个反应程序，此外可使用U盘扩展内存</w:t>
      </w:r>
    </w:p>
    <w:p>
      <w:pPr>
        <w:tabs>
          <w:tab w:val="left" w:pos="1272"/>
        </w:tabs>
        <w:snapToGrid/>
        <w:spacing w:line="360" w:lineRule="auto"/>
        <w:rPr>
          <w:rFonts w:ascii="宋体" w:hAnsi="宋体" w:cs="Arial"/>
          <w:szCs w:val="24"/>
        </w:rPr>
      </w:pPr>
      <w:r>
        <w:rPr>
          <w:rFonts w:hint="eastAsia" w:ascii="宋体" w:hAnsi="宋体" w:cs="Arial"/>
          <w:szCs w:val="24"/>
        </w:rPr>
        <w:t>3.2.3温度范围：0 -100℃</w:t>
      </w:r>
    </w:p>
    <w:p>
      <w:pPr>
        <w:tabs>
          <w:tab w:val="left" w:pos="1272"/>
        </w:tabs>
        <w:snapToGrid/>
        <w:spacing w:line="360" w:lineRule="auto"/>
        <w:rPr>
          <w:rFonts w:ascii="宋体" w:hAnsi="宋体" w:cs="Arial"/>
          <w:szCs w:val="24"/>
        </w:rPr>
      </w:pPr>
      <w:r>
        <w:rPr>
          <w:rFonts w:hint="eastAsia" w:ascii="宋体" w:hAnsi="宋体" w:cs="Arial"/>
          <w:b/>
          <w:szCs w:val="24"/>
        </w:rPr>
        <w:t>*</w:t>
      </w:r>
      <w:r>
        <w:rPr>
          <w:rFonts w:hint="eastAsia" w:ascii="宋体" w:hAnsi="宋体" w:cs="Arial"/>
          <w:szCs w:val="24"/>
        </w:rPr>
        <w:t xml:space="preserve">3.2.4温控准确度可达±0.2℃ </w:t>
      </w:r>
    </w:p>
    <w:p>
      <w:pPr>
        <w:tabs>
          <w:tab w:val="left" w:pos="1272"/>
        </w:tabs>
        <w:snapToGrid/>
        <w:spacing w:line="360" w:lineRule="auto"/>
        <w:rPr>
          <w:rFonts w:ascii="宋体" w:hAnsi="宋体" w:cs="Arial"/>
          <w:szCs w:val="24"/>
        </w:rPr>
      </w:pPr>
      <w:r>
        <w:rPr>
          <w:rFonts w:hint="eastAsia" w:ascii="宋体" w:hAnsi="宋体" w:cs="Arial"/>
          <w:b/>
          <w:szCs w:val="24"/>
        </w:rPr>
        <w:t>*</w:t>
      </w:r>
      <w:r>
        <w:rPr>
          <w:rFonts w:hint="eastAsia" w:ascii="宋体" w:hAnsi="宋体" w:cs="Arial"/>
          <w:szCs w:val="24"/>
        </w:rPr>
        <w:t>3.2.5温控均一性：±0.4℃ （90℃ 10秒内达到）</w:t>
      </w:r>
    </w:p>
    <w:p>
      <w:pPr>
        <w:tabs>
          <w:tab w:val="left" w:pos="1272"/>
        </w:tabs>
        <w:snapToGrid/>
        <w:spacing w:line="360" w:lineRule="auto"/>
        <w:rPr>
          <w:rFonts w:ascii="宋体" w:hAnsi="宋体" w:cs="Arial"/>
          <w:szCs w:val="24"/>
        </w:rPr>
      </w:pPr>
      <w:r>
        <w:rPr>
          <w:rFonts w:hint="eastAsia" w:ascii="宋体" w:hAnsi="宋体" w:cs="Arial"/>
          <w:szCs w:val="24"/>
        </w:rPr>
        <w:t>3.2.6 接口：5个 USB A型接口，1个USB B型接口，可外接鼠标控制</w:t>
      </w:r>
    </w:p>
    <w:p>
      <w:pPr>
        <w:snapToGrid/>
        <w:spacing w:line="360" w:lineRule="auto"/>
        <w:rPr>
          <w:rFonts w:ascii="宋体" w:hAnsi="宋体" w:cs="Arial"/>
          <w:b/>
          <w:szCs w:val="24"/>
        </w:rPr>
      </w:pPr>
      <w:r>
        <w:rPr>
          <w:rFonts w:hint="eastAsia" w:ascii="宋体" w:hAnsi="宋体" w:cs="Arial"/>
          <w:b/>
          <w:szCs w:val="24"/>
        </w:rPr>
        <w:t>4. 配置说明</w:t>
      </w:r>
    </w:p>
    <w:p>
      <w:pPr>
        <w:tabs>
          <w:tab w:val="left" w:pos="1272"/>
        </w:tabs>
        <w:snapToGrid/>
        <w:spacing w:line="360" w:lineRule="auto"/>
        <w:rPr>
          <w:rFonts w:ascii="宋体" w:hAnsi="宋体" w:cs="Arial"/>
          <w:szCs w:val="24"/>
        </w:rPr>
      </w:pPr>
      <w:r>
        <w:rPr>
          <w:rFonts w:hint="eastAsia" w:ascii="宋体" w:hAnsi="宋体" w:cs="Arial"/>
          <w:szCs w:val="24"/>
        </w:rPr>
        <w:t>触摸屏基因扩增仪主机             4个</w:t>
      </w:r>
    </w:p>
    <w:p>
      <w:pPr>
        <w:tabs>
          <w:tab w:val="left" w:pos="1272"/>
        </w:tabs>
        <w:snapToGrid/>
        <w:spacing w:line="360" w:lineRule="auto"/>
        <w:rPr>
          <w:rFonts w:ascii="宋体" w:hAnsi="宋体" w:cs="Arial"/>
          <w:szCs w:val="24"/>
        </w:rPr>
      </w:pPr>
      <w:r>
        <w:rPr>
          <w:rFonts w:hint="eastAsia" w:ascii="宋体" w:hAnsi="宋体" w:cs="Arial"/>
          <w:szCs w:val="24"/>
        </w:rPr>
        <w:t>2 x 48 x 0.2ml双槽梯度扩增模块   2个</w:t>
      </w:r>
    </w:p>
    <w:p>
      <w:pPr>
        <w:snapToGrid/>
        <w:spacing w:line="360" w:lineRule="auto"/>
        <w:rPr>
          <w:rFonts w:ascii="宋体" w:hAnsi="宋体" w:cs="Arial"/>
          <w:szCs w:val="24"/>
        </w:rPr>
      </w:pPr>
      <w:r>
        <w:rPr>
          <w:rFonts w:hint="eastAsia" w:ascii="宋体" w:hAnsi="宋体" w:cs="Arial"/>
          <w:szCs w:val="24"/>
        </w:rPr>
        <w:t>96 x 0.2ml单槽梯度模块           2个</w:t>
      </w:r>
    </w:p>
    <w:p>
      <w:pPr>
        <w:pStyle w:val="2"/>
        <w:rPr>
          <w:rFonts w:hAnsiTheme="minorEastAsia" w:cstheme="minorEastAsia"/>
          <w:b/>
          <w:bCs/>
          <w:szCs w:val="24"/>
        </w:rPr>
      </w:pPr>
    </w:p>
    <w:p>
      <w:pPr>
        <w:numPr>
          <w:ilvl w:val="0"/>
          <w:numId w:val="6"/>
        </w:numPr>
        <w:snapToGrid/>
        <w:spacing w:line="360" w:lineRule="auto"/>
        <w:ind w:firstLine="723" w:firstLineChars="300"/>
        <w:jc w:val="center"/>
        <w:rPr>
          <w:rFonts w:ascii="宋体" w:hAnsi="宋体"/>
          <w:b/>
          <w:szCs w:val="24"/>
        </w:rPr>
      </w:pPr>
      <w:r>
        <w:rPr>
          <w:rFonts w:hint="eastAsia" w:ascii="宋体" w:hAnsi="宋体"/>
          <w:b/>
          <w:szCs w:val="24"/>
        </w:rPr>
        <w:t>超景深三维显微系统</w:t>
      </w:r>
    </w:p>
    <w:p>
      <w:pPr>
        <w:pStyle w:val="2"/>
      </w:pPr>
    </w:p>
    <w:p>
      <w:pPr>
        <w:snapToGrid/>
        <w:spacing w:line="360" w:lineRule="auto"/>
        <w:rPr>
          <w:rFonts w:ascii="宋体" w:hAnsi="宋体"/>
          <w:b/>
          <w:szCs w:val="24"/>
        </w:rPr>
      </w:pPr>
      <w:r>
        <w:rPr>
          <w:rFonts w:hint="eastAsia" w:ascii="宋体" w:hAnsi="宋体"/>
          <w:b/>
          <w:szCs w:val="24"/>
        </w:rPr>
        <w:t>1.使用环境条件：</w:t>
      </w:r>
    </w:p>
    <w:p>
      <w:pPr>
        <w:snapToGrid/>
        <w:spacing w:line="360" w:lineRule="auto"/>
        <w:rPr>
          <w:rFonts w:ascii="宋体" w:hAnsi="宋体"/>
          <w:szCs w:val="24"/>
        </w:rPr>
      </w:pPr>
      <w:r>
        <w:rPr>
          <w:rFonts w:hint="eastAsia" w:ascii="宋体" w:hAnsi="宋体"/>
          <w:szCs w:val="24"/>
        </w:rPr>
        <w:t>1.1  环境温度: 5℃～40℃；相对湿度: 35～80％(无凝结)</w:t>
      </w:r>
    </w:p>
    <w:p>
      <w:pPr>
        <w:snapToGrid/>
        <w:spacing w:line="360" w:lineRule="auto"/>
        <w:rPr>
          <w:rFonts w:ascii="宋体" w:hAnsi="宋体"/>
          <w:szCs w:val="24"/>
        </w:rPr>
      </w:pPr>
      <w:r>
        <w:rPr>
          <w:rFonts w:hint="eastAsia" w:ascii="宋体" w:hAnsi="宋体"/>
          <w:szCs w:val="24"/>
        </w:rPr>
        <w:t>1.2  电源电压：100-240VAC，50/60Hz；视在功率流：340VA</w:t>
      </w:r>
    </w:p>
    <w:p>
      <w:pPr>
        <w:snapToGrid/>
        <w:spacing w:line="360" w:lineRule="auto"/>
        <w:rPr>
          <w:rFonts w:ascii="宋体" w:hAnsi="宋体"/>
          <w:b/>
          <w:szCs w:val="24"/>
        </w:rPr>
      </w:pPr>
      <w:r>
        <w:rPr>
          <w:rFonts w:hint="eastAsia" w:ascii="宋体" w:hAnsi="宋体"/>
          <w:b/>
          <w:szCs w:val="24"/>
        </w:rPr>
        <w:t>2.技术参数：</w:t>
      </w:r>
    </w:p>
    <w:p>
      <w:pPr>
        <w:snapToGrid/>
        <w:spacing w:line="360" w:lineRule="auto"/>
        <w:rPr>
          <w:rFonts w:ascii="宋体" w:hAnsi="宋体"/>
          <w:szCs w:val="24"/>
        </w:rPr>
      </w:pPr>
      <w:r>
        <w:rPr>
          <w:rFonts w:hint="eastAsia" w:ascii="宋体" w:hAnsi="宋体"/>
          <w:szCs w:val="24"/>
        </w:rPr>
        <w:t>2.1系统构成：由内置液晶显示屏的便携式主机、内置光源的摄像头、可更换的变倍镜头、可倾斜的自动Z轴支架和XY方向电动载物台等组成的表面形态观测系统-超景深三维显微镜；</w:t>
      </w:r>
    </w:p>
    <w:p>
      <w:pPr>
        <w:snapToGrid/>
        <w:spacing w:line="360" w:lineRule="auto"/>
        <w:rPr>
          <w:rFonts w:ascii="宋体" w:hAnsi="宋体"/>
          <w:szCs w:val="24"/>
        </w:rPr>
      </w:pPr>
      <w:r>
        <w:rPr>
          <w:rFonts w:hint="eastAsia" w:ascii="宋体" w:hAnsi="宋体"/>
          <w:szCs w:val="24"/>
        </w:rPr>
        <w:t>2.2 成像系统</w:t>
      </w:r>
    </w:p>
    <w:p>
      <w:pPr>
        <w:snapToGrid/>
        <w:spacing w:line="360" w:lineRule="auto"/>
        <w:rPr>
          <w:rFonts w:ascii="宋体" w:hAnsi="宋体"/>
          <w:szCs w:val="24"/>
        </w:rPr>
      </w:pPr>
      <w:r>
        <w:rPr>
          <w:rFonts w:hint="eastAsia" w:ascii="宋体" w:hAnsi="宋体"/>
          <w:szCs w:val="24"/>
        </w:rPr>
        <w:t xml:space="preserve">2.2.1成像器件：CMOS有效像素200万；带有具体拍摄条件再现功能。 </w:t>
      </w:r>
    </w:p>
    <w:p>
      <w:pPr>
        <w:snapToGrid/>
        <w:spacing w:line="360" w:lineRule="auto"/>
        <w:rPr>
          <w:rFonts w:ascii="宋体" w:hAnsi="宋体"/>
          <w:szCs w:val="24"/>
        </w:rPr>
      </w:pPr>
      <w:r>
        <w:rPr>
          <w:rFonts w:hint="eastAsia" w:ascii="宋体" w:hAnsi="宋体"/>
          <w:szCs w:val="24"/>
        </w:rPr>
        <w:t>*2.2.2 CMOS尺寸：≥1/1.8英寸；最高拍摄帧率≥48帧/秒。摄像机缆线达到2米，便于大范围长距离观察。</w:t>
      </w:r>
    </w:p>
    <w:p>
      <w:pPr>
        <w:snapToGrid/>
        <w:spacing w:line="360" w:lineRule="auto"/>
        <w:rPr>
          <w:rFonts w:ascii="宋体" w:hAnsi="宋体"/>
          <w:szCs w:val="24"/>
        </w:rPr>
      </w:pPr>
      <w:r>
        <w:rPr>
          <w:rFonts w:hint="eastAsia" w:ascii="宋体" w:hAnsi="宋体"/>
          <w:szCs w:val="24"/>
        </w:rPr>
        <w:t>2.3图像采集处理和控制系统</w:t>
      </w:r>
    </w:p>
    <w:p>
      <w:pPr>
        <w:snapToGrid/>
        <w:spacing w:line="360" w:lineRule="auto"/>
        <w:rPr>
          <w:rFonts w:ascii="宋体" w:hAnsi="宋体"/>
          <w:szCs w:val="24"/>
        </w:rPr>
      </w:pPr>
      <w:r>
        <w:rPr>
          <w:rFonts w:hint="eastAsia" w:ascii="宋体" w:hAnsi="宋体"/>
          <w:szCs w:val="24"/>
        </w:rPr>
        <w:t>2.3.1图像采集处理和控制主机: 一体式便携结构，内置液晶显示屏≥22英寸，硬盘≥500G，中文Windows 7操作系统，通过主机实现显微镜控制和图像采集分析；</w:t>
      </w:r>
    </w:p>
    <w:p>
      <w:pPr>
        <w:snapToGrid/>
        <w:spacing w:line="360" w:lineRule="auto"/>
        <w:rPr>
          <w:rFonts w:ascii="宋体" w:hAnsi="宋体"/>
          <w:szCs w:val="24"/>
        </w:rPr>
      </w:pPr>
      <w:r>
        <w:rPr>
          <w:rFonts w:hint="eastAsia" w:ascii="宋体" w:hAnsi="宋体"/>
          <w:szCs w:val="24"/>
        </w:rPr>
        <w:t>2.3.2 HDR功能：可显示16bit，65536个灰度等级图像，并且在HDR状态下可以进行景深合成和图像拼接；</w:t>
      </w:r>
    </w:p>
    <w:p>
      <w:pPr>
        <w:snapToGrid/>
        <w:spacing w:line="360" w:lineRule="auto"/>
        <w:rPr>
          <w:rFonts w:ascii="宋体" w:hAnsi="宋体"/>
          <w:szCs w:val="24"/>
        </w:rPr>
      </w:pPr>
      <w:r>
        <w:rPr>
          <w:rFonts w:hint="eastAsia" w:ascii="宋体" w:hAnsi="宋体"/>
          <w:szCs w:val="24"/>
        </w:rPr>
        <w:t>2.3.3 景深合成功能：在消除眩光模式与HDR模式下仍可进行景深合成功能，合成后图像可以进行2D及3D测量；</w:t>
      </w:r>
    </w:p>
    <w:p>
      <w:pPr>
        <w:snapToGrid/>
        <w:spacing w:line="360" w:lineRule="auto"/>
        <w:rPr>
          <w:rFonts w:ascii="宋体" w:hAnsi="宋体"/>
          <w:szCs w:val="24"/>
        </w:rPr>
      </w:pPr>
      <w:r>
        <w:rPr>
          <w:rFonts w:hint="eastAsia" w:ascii="宋体" w:hAnsi="宋体"/>
          <w:szCs w:val="24"/>
        </w:rPr>
        <w:t>2.3.4. 实时深度合成：只需移动电动XY载物台，即可自动执行深度合成。从而实现全幅清晰对焦。</w:t>
      </w:r>
    </w:p>
    <w:p>
      <w:pPr>
        <w:snapToGrid/>
        <w:spacing w:line="360" w:lineRule="auto"/>
        <w:rPr>
          <w:rFonts w:ascii="宋体" w:hAnsi="宋体"/>
          <w:szCs w:val="24"/>
        </w:rPr>
      </w:pPr>
      <w:r>
        <w:rPr>
          <w:rFonts w:hint="eastAsia" w:ascii="宋体" w:hAnsi="宋体"/>
          <w:szCs w:val="24"/>
        </w:rPr>
        <w:t>2.3.5  2D和3D的图像拼接功能：在任何观察倍率下，可以做2D及3D的实时可视图像拼接，2D及3D拼接最大可扩展到1.9万×1.9万 像素的范围；拼接后可以保持原倍率放大观察；</w:t>
      </w:r>
    </w:p>
    <w:p>
      <w:pPr>
        <w:snapToGrid/>
        <w:spacing w:line="360" w:lineRule="auto"/>
        <w:rPr>
          <w:rFonts w:ascii="宋体" w:hAnsi="宋体"/>
          <w:szCs w:val="24"/>
        </w:rPr>
      </w:pPr>
      <w:r>
        <w:rPr>
          <w:rFonts w:hint="eastAsia" w:ascii="宋体" w:hAnsi="宋体"/>
          <w:szCs w:val="24"/>
        </w:rPr>
        <w:t>2.3.6  2D测量功能：包括任意两点间距离，半径，直径，同心度，交叉线，垂线，平行线，角度，计数功能等；具有自动和手动多点测量功能</w:t>
      </w:r>
    </w:p>
    <w:p>
      <w:pPr>
        <w:snapToGrid/>
        <w:spacing w:line="360" w:lineRule="auto"/>
        <w:rPr>
          <w:rFonts w:ascii="宋体" w:hAnsi="宋体"/>
          <w:szCs w:val="24"/>
        </w:rPr>
      </w:pPr>
      <w:r>
        <w:rPr>
          <w:rFonts w:hint="eastAsia" w:ascii="宋体" w:hAnsi="宋体"/>
          <w:szCs w:val="24"/>
        </w:rPr>
        <w:t>2.3.7  3D测量功能：3D轮廓，3D彩色/标尺显示高度，2点间高度差；截面轮廓；3D体积，3D面之间的距离，3D面之间的角度等；</w:t>
      </w:r>
    </w:p>
    <w:p>
      <w:pPr>
        <w:snapToGrid/>
        <w:spacing w:line="360" w:lineRule="auto"/>
        <w:rPr>
          <w:rFonts w:ascii="宋体" w:hAnsi="宋体"/>
          <w:szCs w:val="24"/>
        </w:rPr>
      </w:pPr>
      <w:r>
        <w:rPr>
          <w:rFonts w:hint="eastAsia" w:ascii="宋体" w:hAnsi="宋体"/>
          <w:szCs w:val="24"/>
        </w:rPr>
        <w:t>2.3.8 主机系统能够自动识别当前所使用镜头型号与倍率，图像标尺能够自动识别并变倍；具有能够自动消除眩光的功能；</w:t>
      </w:r>
    </w:p>
    <w:p>
      <w:pPr>
        <w:snapToGrid/>
        <w:spacing w:line="360" w:lineRule="auto"/>
        <w:rPr>
          <w:rFonts w:ascii="宋体" w:hAnsi="宋体"/>
          <w:szCs w:val="24"/>
        </w:rPr>
      </w:pPr>
      <w:r>
        <w:rPr>
          <w:rFonts w:hint="eastAsia" w:ascii="宋体" w:hAnsi="宋体"/>
          <w:szCs w:val="24"/>
        </w:rPr>
        <w:t>2.3.9照明：同时带有透射和反射两种照明方式；采用高亮度LED灯，要求色温5700K左右，冷光源，寿命≥38000小时；</w:t>
      </w:r>
    </w:p>
    <w:p>
      <w:pPr>
        <w:snapToGrid/>
        <w:spacing w:line="360" w:lineRule="auto"/>
        <w:rPr>
          <w:rFonts w:ascii="宋体" w:hAnsi="宋体"/>
          <w:szCs w:val="24"/>
        </w:rPr>
      </w:pPr>
      <w:r>
        <w:rPr>
          <w:rFonts w:hint="eastAsia" w:ascii="宋体" w:hAnsi="宋体"/>
          <w:szCs w:val="24"/>
        </w:rPr>
        <w:t>2.4 多角度观察系统支架（Z轴自动）</w:t>
      </w:r>
    </w:p>
    <w:p>
      <w:pPr>
        <w:snapToGrid/>
        <w:spacing w:line="360" w:lineRule="auto"/>
        <w:rPr>
          <w:rFonts w:ascii="宋体" w:hAnsi="宋体"/>
          <w:szCs w:val="24"/>
        </w:rPr>
      </w:pPr>
      <w:r>
        <w:rPr>
          <w:rFonts w:hint="eastAsia" w:ascii="宋体" w:hAnsi="宋体"/>
          <w:szCs w:val="24"/>
        </w:rPr>
        <w:t>2.4.1支架要求：可以进行手动粗调和电动微调，支架可带动镜头左侧倾斜≥60°，右侧倾斜≥85°，倾斜的角度能够自动体现在主机的显示器上，即自动识别读取具体的倾斜角度；并且 0位可以自动还原。倾斜以后可以进行大景深的三维合成。</w:t>
      </w:r>
    </w:p>
    <w:p>
      <w:pPr>
        <w:snapToGrid/>
        <w:spacing w:line="360" w:lineRule="auto"/>
        <w:rPr>
          <w:rFonts w:ascii="宋体" w:hAnsi="宋体"/>
          <w:szCs w:val="24"/>
        </w:rPr>
      </w:pPr>
      <w:r>
        <w:rPr>
          <w:rFonts w:hint="eastAsia" w:ascii="宋体" w:hAnsi="宋体"/>
          <w:szCs w:val="24"/>
        </w:rPr>
        <w:t>*2.4.2 Z轴马达：5相步进马达，步进≤0.1μm ；Z方向自动载物台移动速度17mm/秒；Z方向自动载物台电动移动范围45mm；</w:t>
      </w:r>
    </w:p>
    <w:p>
      <w:pPr>
        <w:snapToGrid/>
        <w:spacing w:line="360" w:lineRule="auto"/>
        <w:rPr>
          <w:rFonts w:ascii="宋体" w:hAnsi="宋体"/>
          <w:szCs w:val="24"/>
        </w:rPr>
      </w:pPr>
      <w:r>
        <w:rPr>
          <w:rFonts w:hint="eastAsia" w:ascii="宋体" w:hAnsi="宋体"/>
          <w:szCs w:val="24"/>
        </w:rPr>
        <w:t>2.4.3 XY轴平台：2相步进马达，XY自动载物可移动范围40*40mm ；XY自动载物台移动速度10mm/秒；</w:t>
      </w:r>
    </w:p>
    <w:p>
      <w:pPr>
        <w:snapToGrid/>
        <w:spacing w:line="360" w:lineRule="auto"/>
        <w:rPr>
          <w:rFonts w:ascii="宋体" w:hAnsi="宋体"/>
          <w:szCs w:val="24"/>
        </w:rPr>
      </w:pPr>
      <w:r>
        <w:rPr>
          <w:rFonts w:hint="eastAsia" w:ascii="宋体" w:hAnsi="宋体"/>
          <w:szCs w:val="24"/>
        </w:rPr>
        <w:t>2.4.4支持原点观察，360度θ旋转角，带θ转角识别系统；</w:t>
      </w:r>
    </w:p>
    <w:p>
      <w:pPr>
        <w:snapToGrid/>
        <w:spacing w:line="360" w:lineRule="auto"/>
        <w:rPr>
          <w:rFonts w:ascii="宋体" w:hAnsi="宋体"/>
          <w:szCs w:val="24"/>
        </w:rPr>
      </w:pPr>
      <w:r>
        <w:rPr>
          <w:rFonts w:hint="eastAsia" w:ascii="宋体" w:hAnsi="宋体"/>
          <w:szCs w:val="24"/>
        </w:rPr>
        <w:t xml:space="preserve">2.5 变焦镜头： </w:t>
      </w:r>
    </w:p>
    <w:p>
      <w:pPr>
        <w:snapToGrid/>
        <w:spacing w:line="360" w:lineRule="auto"/>
        <w:rPr>
          <w:rFonts w:ascii="宋体" w:hAnsi="宋体"/>
          <w:szCs w:val="24"/>
        </w:rPr>
      </w:pPr>
      <w:r>
        <w:rPr>
          <w:rFonts w:hint="eastAsia" w:ascii="宋体" w:hAnsi="宋体"/>
          <w:szCs w:val="24"/>
        </w:rPr>
        <w:t>* 2.5.1手持观测功能：20X～200X， 均配备手持观察功能。可以针对大型样品不做破坏性切割而直接手持镜头观察；或对被观测样品不破坏的情况下，做现场观察。</w:t>
      </w:r>
    </w:p>
    <w:p>
      <w:pPr>
        <w:snapToGrid/>
        <w:spacing w:line="360" w:lineRule="auto"/>
        <w:rPr>
          <w:rFonts w:ascii="宋体" w:hAnsi="宋体"/>
          <w:szCs w:val="24"/>
        </w:rPr>
      </w:pPr>
      <w:r>
        <w:rPr>
          <w:rFonts w:hint="eastAsia" w:ascii="宋体" w:hAnsi="宋体"/>
          <w:szCs w:val="24"/>
        </w:rPr>
        <w:t>2.5.2大景深变焦镜头：放大倍数20X～200X，视场范围（对角线）≥19～1.9 mm。20倍景深≥32mm，200倍景深≥0.44mm 工作距离≥25mm，倍率可以自动识别；带有手持观测功能：具有手持照明适配器，可对被测物进行接触式观测。</w:t>
      </w:r>
    </w:p>
    <w:p>
      <w:pPr>
        <w:snapToGrid/>
        <w:spacing w:line="360" w:lineRule="auto"/>
        <w:rPr>
          <w:rFonts w:ascii="宋体" w:hAnsi="宋体"/>
          <w:szCs w:val="24"/>
        </w:rPr>
      </w:pPr>
      <w:r>
        <w:rPr>
          <w:rFonts w:hint="eastAsia" w:ascii="宋体" w:hAnsi="宋体"/>
          <w:szCs w:val="24"/>
        </w:rPr>
        <w:t>2.5.3无线倍率识别功能，以无线方式进行镜头/倍率的自动识别。</w:t>
      </w:r>
    </w:p>
    <w:p>
      <w:pPr>
        <w:snapToGrid/>
        <w:spacing w:line="360" w:lineRule="auto"/>
        <w:rPr>
          <w:rFonts w:ascii="宋体" w:hAnsi="宋体"/>
          <w:szCs w:val="24"/>
        </w:rPr>
      </w:pPr>
      <w:r>
        <w:rPr>
          <w:rFonts w:hint="eastAsia" w:ascii="宋体" w:hAnsi="宋体"/>
          <w:szCs w:val="24"/>
        </w:rPr>
        <w:t>3.6其他功能</w:t>
      </w:r>
    </w:p>
    <w:p>
      <w:pPr>
        <w:snapToGrid/>
        <w:spacing w:line="360" w:lineRule="auto"/>
        <w:rPr>
          <w:rFonts w:ascii="宋体" w:hAnsi="宋体"/>
          <w:szCs w:val="24"/>
        </w:rPr>
      </w:pPr>
      <w:r>
        <w:rPr>
          <w:rFonts w:hint="eastAsia" w:ascii="宋体" w:hAnsi="宋体"/>
          <w:szCs w:val="24"/>
        </w:rPr>
        <w:t>* 2.6.1具有3D图像对比功能。可以进行被观测样品三维轮廓的图像连动比对，与完全重叠对比。</w:t>
      </w:r>
    </w:p>
    <w:p>
      <w:pPr>
        <w:snapToGrid/>
        <w:spacing w:line="360" w:lineRule="auto"/>
        <w:rPr>
          <w:rFonts w:ascii="宋体" w:hAnsi="宋体"/>
          <w:szCs w:val="24"/>
        </w:rPr>
      </w:pPr>
      <w:r>
        <w:rPr>
          <w:rFonts w:hint="eastAsia" w:ascii="宋体" w:hAnsi="宋体"/>
          <w:szCs w:val="24"/>
        </w:rPr>
        <w:t>3.6.2自动对焦功能</w:t>
      </w:r>
    </w:p>
    <w:p>
      <w:pPr>
        <w:snapToGrid/>
        <w:spacing w:line="360" w:lineRule="auto"/>
        <w:rPr>
          <w:rFonts w:ascii="宋体" w:hAnsi="宋体"/>
          <w:szCs w:val="24"/>
        </w:rPr>
      </w:pPr>
      <w:r>
        <w:rPr>
          <w:rFonts w:hint="eastAsia" w:ascii="宋体" w:hAnsi="宋体"/>
          <w:szCs w:val="24"/>
        </w:rPr>
        <w:t>2.6.3屏幕分割功能：最高可在一个画面内排列至少9个图像后进行比较与显示。并且在分割的单独画面中可以实现景深合成。</w:t>
      </w:r>
    </w:p>
    <w:p>
      <w:pPr>
        <w:snapToGrid/>
        <w:spacing w:line="360" w:lineRule="auto"/>
        <w:rPr>
          <w:rFonts w:ascii="宋体" w:hAnsi="宋体"/>
          <w:szCs w:val="24"/>
        </w:rPr>
      </w:pPr>
      <w:r>
        <w:rPr>
          <w:rFonts w:hint="eastAsia" w:ascii="宋体" w:hAnsi="宋体"/>
          <w:szCs w:val="24"/>
        </w:rPr>
        <w:t>*2.6.4带有粗糙度测量功能，有线粗糙度测量，面粗糙度测量。可以检测到以下值：Ra, Rp, Rv, Rz; Sa, Sp , Sv, Sz.</w:t>
      </w:r>
    </w:p>
    <w:p>
      <w:pPr>
        <w:autoSpaceDE w:val="0"/>
        <w:autoSpaceDN w:val="0"/>
        <w:snapToGrid/>
        <w:spacing w:line="360" w:lineRule="auto"/>
        <w:jc w:val="left"/>
        <w:rPr>
          <w:rFonts w:ascii="宋体" w:hAnsi="宋体"/>
          <w:b/>
          <w:szCs w:val="24"/>
        </w:rPr>
      </w:pPr>
      <w:r>
        <w:rPr>
          <w:rFonts w:hint="eastAsia" w:ascii="宋体" w:hAnsi="宋体"/>
          <w:b/>
          <w:szCs w:val="24"/>
        </w:rPr>
        <w:t>3. 配置说明</w:t>
      </w:r>
    </w:p>
    <w:p>
      <w:pPr>
        <w:autoSpaceDE w:val="0"/>
        <w:autoSpaceDN w:val="0"/>
        <w:snapToGrid/>
        <w:spacing w:line="360" w:lineRule="auto"/>
        <w:jc w:val="left"/>
        <w:rPr>
          <w:rFonts w:ascii="宋体" w:cs="宋体"/>
          <w:kern w:val="0"/>
          <w:szCs w:val="24"/>
        </w:rPr>
      </w:pPr>
      <w:r>
        <w:rPr>
          <w:rFonts w:hint="eastAsia" w:ascii="宋体" w:cs="宋体"/>
          <w:kern w:val="0"/>
          <w:szCs w:val="24"/>
        </w:rPr>
        <w:t xml:space="preserve">3.1 显微系统本体              </w:t>
      </w:r>
      <w:r>
        <w:rPr>
          <w:rFonts w:ascii="宋体" w:cs="宋体"/>
          <w:kern w:val="0"/>
          <w:szCs w:val="24"/>
        </w:rPr>
        <w:t>1</w:t>
      </w:r>
      <w:r>
        <w:rPr>
          <w:rFonts w:hint="eastAsia" w:ascii="宋体" w:cs="宋体"/>
          <w:kern w:val="0"/>
          <w:szCs w:val="24"/>
        </w:rPr>
        <w:t>台</w:t>
      </w:r>
    </w:p>
    <w:p>
      <w:pPr>
        <w:autoSpaceDE w:val="0"/>
        <w:autoSpaceDN w:val="0"/>
        <w:snapToGrid/>
        <w:spacing w:line="360" w:lineRule="auto"/>
        <w:jc w:val="left"/>
        <w:rPr>
          <w:rFonts w:ascii="宋体" w:cs="宋体"/>
          <w:kern w:val="0"/>
          <w:szCs w:val="24"/>
        </w:rPr>
      </w:pPr>
      <w:r>
        <w:rPr>
          <w:rFonts w:hint="eastAsia" w:ascii="宋体" w:cs="宋体"/>
          <w:kern w:val="0"/>
          <w:szCs w:val="24"/>
        </w:rPr>
        <w:t xml:space="preserve">3.2 </w:t>
      </w:r>
      <w:r>
        <w:rPr>
          <w:rFonts w:ascii="宋体" w:cs="宋体"/>
          <w:kern w:val="0"/>
          <w:szCs w:val="24"/>
        </w:rPr>
        <w:t>CMOS</w:t>
      </w:r>
      <w:r>
        <w:rPr>
          <w:rFonts w:hint="eastAsia" w:ascii="宋体" w:cs="宋体"/>
          <w:kern w:val="0"/>
          <w:szCs w:val="24"/>
        </w:rPr>
        <w:t xml:space="preserve">摄像机                </w:t>
      </w:r>
      <w:r>
        <w:rPr>
          <w:rFonts w:ascii="宋体" w:cs="宋体"/>
          <w:kern w:val="0"/>
          <w:szCs w:val="24"/>
        </w:rPr>
        <w:t>1</w:t>
      </w:r>
      <w:r>
        <w:rPr>
          <w:rFonts w:hint="eastAsia" w:ascii="宋体" w:cs="宋体"/>
          <w:kern w:val="0"/>
          <w:szCs w:val="24"/>
        </w:rPr>
        <w:t>个</w:t>
      </w:r>
    </w:p>
    <w:p>
      <w:pPr>
        <w:autoSpaceDE w:val="0"/>
        <w:autoSpaceDN w:val="0"/>
        <w:snapToGrid/>
        <w:spacing w:line="360" w:lineRule="auto"/>
        <w:jc w:val="left"/>
        <w:rPr>
          <w:rFonts w:ascii="宋体" w:cs="宋体"/>
          <w:kern w:val="0"/>
          <w:szCs w:val="24"/>
        </w:rPr>
      </w:pPr>
      <w:r>
        <w:rPr>
          <w:rFonts w:hint="eastAsia" w:ascii="宋体" w:cs="宋体"/>
          <w:kern w:val="0"/>
          <w:szCs w:val="24"/>
        </w:rPr>
        <w:t xml:space="preserve">3.3 </w:t>
      </w:r>
      <w:r>
        <w:rPr>
          <w:rFonts w:ascii="宋体" w:cs="宋体"/>
          <w:kern w:val="0"/>
          <w:szCs w:val="24"/>
        </w:rPr>
        <w:t>XYZ</w:t>
      </w:r>
      <w:r>
        <w:rPr>
          <w:rFonts w:hint="eastAsia" w:ascii="宋体" w:cs="宋体"/>
          <w:kern w:val="0"/>
          <w:szCs w:val="24"/>
        </w:rPr>
        <w:t xml:space="preserve">三轴电动支架           </w:t>
      </w:r>
      <w:r>
        <w:rPr>
          <w:rFonts w:ascii="宋体" w:cs="宋体"/>
          <w:kern w:val="0"/>
          <w:szCs w:val="24"/>
        </w:rPr>
        <w:t>1</w:t>
      </w:r>
      <w:r>
        <w:rPr>
          <w:rFonts w:hint="eastAsia" w:ascii="宋体" w:cs="宋体"/>
          <w:kern w:val="0"/>
          <w:szCs w:val="24"/>
        </w:rPr>
        <w:t>个</w:t>
      </w:r>
    </w:p>
    <w:p>
      <w:pPr>
        <w:autoSpaceDE w:val="0"/>
        <w:autoSpaceDN w:val="0"/>
        <w:snapToGrid/>
        <w:spacing w:line="360" w:lineRule="auto"/>
        <w:jc w:val="left"/>
        <w:rPr>
          <w:rFonts w:ascii="宋体" w:cs="宋体"/>
          <w:kern w:val="0"/>
          <w:szCs w:val="24"/>
        </w:rPr>
      </w:pPr>
      <w:r>
        <w:rPr>
          <w:rFonts w:hint="eastAsia" w:ascii="宋体" w:cs="宋体"/>
          <w:kern w:val="0"/>
          <w:szCs w:val="24"/>
        </w:rPr>
        <w:t xml:space="preserve">3.4 便携手柄操作配件          </w:t>
      </w:r>
      <w:r>
        <w:rPr>
          <w:rFonts w:ascii="宋体" w:cs="宋体"/>
          <w:kern w:val="0"/>
          <w:szCs w:val="24"/>
        </w:rPr>
        <w:t>1</w:t>
      </w:r>
      <w:r>
        <w:rPr>
          <w:rFonts w:hint="eastAsia" w:ascii="宋体" w:cs="宋体"/>
          <w:kern w:val="0"/>
          <w:szCs w:val="24"/>
        </w:rPr>
        <w:t>个</w:t>
      </w:r>
    </w:p>
    <w:p>
      <w:pPr>
        <w:autoSpaceDE w:val="0"/>
        <w:autoSpaceDN w:val="0"/>
        <w:snapToGrid/>
        <w:spacing w:line="360" w:lineRule="auto"/>
        <w:jc w:val="left"/>
        <w:rPr>
          <w:rFonts w:ascii="宋体" w:cs="宋体"/>
          <w:kern w:val="0"/>
          <w:szCs w:val="24"/>
        </w:rPr>
      </w:pPr>
      <w:r>
        <w:rPr>
          <w:rFonts w:hint="eastAsia" w:ascii="宋体" w:cs="宋体"/>
          <w:kern w:val="0"/>
          <w:szCs w:val="24"/>
        </w:rPr>
        <w:t xml:space="preserve">3.5 </w:t>
      </w:r>
      <w:r>
        <w:rPr>
          <w:rFonts w:ascii="宋体" w:cs="宋体"/>
          <w:kern w:val="0"/>
          <w:szCs w:val="24"/>
        </w:rPr>
        <w:t>20~200</w:t>
      </w:r>
      <w:r>
        <w:rPr>
          <w:rFonts w:hint="eastAsia" w:ascii="宋体" w:cs="宋体"/>
          <w:kern w:val="0"/>
          <w:szCs w:val="24"/>
        </w:rPr>
        <w:t xml:space="preserve">倍变焦镜头          </w:t>
      </w:r>
      <w:r>
        <w:rPr>
          <w:rFonts w:ascii="宋体" w:cs="宋体"/>
          <w:kern w:val="0"/>
          <w:szCs w:val="24"/>
        </w:rPr>
        <w:t>1</w:t>
      </w:r>
      <w:r>
        <w:rPr>
          <w:rFonts w:hint="eastAsia" w:ascii="宋体" w:cs="宋体"/>
          <w:kern w:val="0"/>
          <w:szCs w:val="24"/>
        </w:rPr>
        <w:t>个</w:t>
      </w:r>
    </w:p>
    <w:p>
      <w:pPr>
        <w:autoSpaceDE w:val="0"/>
        <w:autoSpaceDN w:val="0"/>
        <w:snapToGrid/>
        <w:spacing w:line="360" w:lineRule="auto"/>
        <w:jc w:val="left"/>
        <w:rPr>
          <w:rFonts w:ascii="宋体" w:cs="宋体"/>
          <w:kern w:val="0"/>
          <w:szCs w:val="24"/>
        </w:rPr>
      </w:pPr>
      <w:r>
        <w:rPr>
          <w:rFonts w:hint="eastAsia" w:ascii="宋体" w:cs="宋体"/>
          <w:kern w:val="0"/>
          <w:szCs w:val="24"/>
        </w:rPr>
        <w:t xml:space="preserve">3.6 </w:t>
      </w:r>
      <w:r>
        <w:rPr>
          <w:rFonts w:ascii="宋体" w:cs="宋体"/>
          <w:kern w:val="0"/>
          <w:szCs w:val="24"/>
        </w:rPr>
        <w:t>Z20T</w:t>
      </w:r>
      <w:r>
        <w:rPr>
          <w:rFonts w:hint="eastAsia" w:ascii="宋体" w:cs="宋体"/>
          <w:kern w:val="0"/>
          <w:szCs w:val="24"/>
        </w:rPr>
        <w:t xml:space="preserve">镜头附件              </w:t>
      </w:r>
      <w:r>
        <w:rPr>
          <w:rFonts w:ascii="宋体" w:cs="宋体"/>
          <w:kern w:val="0"/>
          <w:szCs w:val="24"/>
        </w:rPr>
        <w:t>1</w:t>
      </w:r>
      <w:r>
        <w:rPr>
          <w:rFonts w:hint="eastAsia" w:ascii="宋体" w:cs="宋体"/>
          <w:kern w:val="0"/>
          <w:szCs w:val="24"/>
        </w:rPr>
        <w:t>个</w:t>
      </w:r>
    </w:p>
    <w:p>
      <w:pPr>
        <w:snapToGrid/>
        <w:spacing w:line="360" w:lineRule="auto"/>
        <w:rPr>
          <w:rFonts w:ascii="宋体" w:cs="宋体"/>
          <w:kern w:val="0"/>
          <w:szCs w:val="24"/>
        </w:rPr>
      </w:pPr>
      <w:r>
        <w:rPr>
          <w:rFonts w:hint="eastAsia" w:ascii="宋体" w:cs="宋体"/>
          <w:kern w:val="0"/>
          <w:szCs w:val="24"/>
        </w:rPr>
        <w:t xml:space="preserve">3.7 交流电源线                </w:t>
      </w:r>
      <w:r>
        <w:rPr>
          <w:rFonts w:ascii="宋体" w:cs="宋体"/>
          <w:kern w:val="0"/>
          <w:szCs w:val="24"/>
        </w:rPr>
        <w:t>2</w:t>
      </w:r>
      <w:r>
        <w:rPr>
          <w:rFonts w:hint="eastAsia" w:ascii="宋体" w:cs="宋体"/>
          <w:kern w:val="0"/>
          <w:szCs w:val="24"/>
        </w:rPr>
        <w:t>个</w:t>
      </w:r>
    </w:p>
    <w:p>
      <w:pPr>
        <w:pStyle w:val="2"/>
        <w:rPr>
          <w:rFonts w:hAnsiTheme="minorEastAsia" w:cstheme="minorEastAsia"/>
          <w:b/>
          <w:bCs/>
          <w:szCs w:val="24"/>
        </w:rPr>
      </w:pPr>
    </w:p>
    <w:p>
      <w:pPr>
        <w:widowControl/>
        <w:adjustRightInd/>
        <w:snapToGrid/>
        <w:spacing w:line="360" w:lineRule="auto"/>
        <w:jc w:val="center"/>
        <w:rPr>
          <w:rFonts w:hAnsiTheme="minorEastAsia"/>
          <w:b/>
          <w:szCs w:val="24"/>
        </w:rPr>
      </w:pPr>
      <w:r>
        <w:rPr>
          <w:rFonts w:hint="eastAsia" w:hAnsiTheme="minorEastAsia"/>
          <w:b/>
          <w:szCs w:val="24"/>
        </w:rPr>
        <w:t>三、高速冷冻离心机</w:t>
      </w:r>
    </w:p>
    <w:p>
      <w:pPr>
        <w:widowControl/>
        <w:adjustRightInd/>
        <w:snapToGrid/>
        <w:spacing w:line="360" w:lineRule="auto"/>
        <w:rPr>
          <w:rFonts w:hAnsiTheme="minorEastAsia"/>
          <w:b/>
          <w:szCs w:val="24"/>
        </w:rPr>
      </w:pPr>
      <w:r>
        <w:rPr>
          <w:rFonts w:hint="eastAsia" w:hAnsiTheme="minorEastAsia"/>
          <w:b/>
          <w:szCs w:val="24"/>
        </w:rPr>
        <w:t>1.工作条件</w:t>
      </w:r>
    </w:p>
    <w:p>
      <w:pPr>
        <w:widowControl/>
        <w:adjustRightInd/>
        <w:snapToGrid/>
        <w:spacing w:line="360" w:lineRule="auto"/>
        <w:rPr>
          <w:rFonts w:hAnsiTheme="minorEastAsia"/>
          <w:szCs w:val="24"/>
        </w:rPr>
      </w:pPr>
      <w:r>
        <w:rPr>
          <w:rFonts w:hint="eastAsia" w:hAnsiTheme="minorEastAsia"/>
          <w:szCs w:val="24"/>
        </w:rPr>
        <w:t>1.1 电压：230 V</w:t>
      </w:r>
      <w:r>
        <w:rPr>
          <w:rFonts w:hAnsiTheme="minorEastAsia"/>
          <w:szCs w:val="24"/>
        </w:rPr>
        <w:t>, 50-60 Hz</w:t>
      </w:r>
    </w:p>
    <w:p>
      <w:pPr>
        <w:widowControl/>
        <w:adjustRightInd/>
        <w:snapToGrid/>
        <w:spacing w:line="360" w:lineRule="auto"/>
        <w:rPr>
          <w:rFonts w:hAnsiTheme="minorEastAsia"/>
          <w:szCs w:val="24"/>
        </w:rPr>
      </w:pPr>
      <w:r>
        <w:rPr>
          <w:rFonts w:hint="eastAsia" w:hAnsiTheme="minorEastAsia"/>
          <w:szCs w:val="24"/>
        </w:rPr>
        <w:t>1.2 电流：</w:t>
      </w:r>
      <w:r>
        <w:rPr>
          <w:rFonts w:hAnsiTheme="minorEastAsia"/>
          <w:szCs w:val="24"/>
        </w:rPr>
        <w:t xml:space="preserve">6 A, </w:t>
      </w:r>
      <w:r>
        <w:rPr>
          <w:rFonts w:hint="eastAsia" w:hAnsiTheme="minorEastAsia"/>
          <w:szCs w:val="24"/>
        </w:rPr>
        <w:t>10</w:t>
      </w:r>
      <w:r>
        <w:rPr>
          <w:rFonts w:hAnsiTheme="minorEastAsia"/>
          <w:szCs w:val="24"/>
        </w:rPr>
        <w:t>50 W</w:t>
      </w:r>
      <w:r>
        <w:rPr>
          <w:rFonts w:hint="eastAsia" w:hAnsiTheme="minorEastAsia"/>
          <w:szCs w:val="24"/>
        </w:rPr>
        <w:t>（最大）</w:t>
      </w:r>
    </w:p>
    <w:p>
      <w:pPr>
        <w:widowControl/>
        <w:adjustRightInd/>
        <w:snapToGrid/>
        <w:spacing w:line="360" w:lineRule="auto"/>
        <w:rPr>
          <w:rFonts w:hAnsiTheme="minorEastAsia"/>
          <w:szCs w:val="24"/>
        </w:rPr>
      </w:pPr>
      <w:r>
        <w:rPr>
          <w:rFonts w:hint="eastAsia" w:hAnsiTheme="minorEastAsia"/>
          <w:szCs w:val="24"/>
        </w:rPr>
        <w:t>1.3 环境温度：10 ℃-40 ℃</w:t>
      </w:r>
    </w:p>
    <w:p>
      <w:pPr>
        <w:widowControl/>
        <w:adjustRightInd/>
        <w:snapToGrid/>
        <w:spacing w:line="360" w:lineRule="auto"/>
        <w:rPr>
          <w:rFonts w:hAnsiTheme="minorEastAsia"/>
          <w:szCs w:val="24"/>
        </w:rPr>
      </w:pPr>
      <w:r>
        <w:rPr>
          <w:rFonts w:hint="eastAsia" w:hAnsiTheme="minorEastAsia"/>
          <w:szCs w:val="24"/>
        </w:rPr>
        <w:t xml:space="preserve">1.4 最大湿度：75% </w:t>
      </w:r>
    </w:p>
    <w:p>
      <w:pPr>
        <w:widowControl/>
        <w:adjustRightInd/>
        <w:snapToGrid/>
        <w:spacing w:line="360" w:lineRule="auto"/>
        <w:rPr>
          <w:rFonts w:hAnsiTheme="minorEastAsia"/>
          <w:szCs w:val="24"/>
        </w:rPr>
      </w:pPr>
      <w:r>
        <w:rPr>
          <w:rFonts w:hint="eastAsia" w:hAnsiTheme="minorEastAsia"/>
          <w:szCs w:val="24"/>
        </w:rPr>
        <w:t>2.</w:t>
      </w:r>
      <w:r>
        <w:rPr>
          <w:rFonts w:hint="eastAsia" w:hAnsiTheme="minorEastAsia"/>
          <w:b/>
          <w:szCs w:val="24"/>
        </w:rPr>
        <w:t>性能与参数：</w:t>
      </w:r>
    </w:p>
    <w:p>
      <w:pPr>
        <w:widowControl/>
        <w:adjustRightInd/>
        <w:snapToGrid/>
        <w:spacing w:line="360" w:lineRule="auto"/>
        <w:rPr>
          <w:rFonts w:hAnsiTheme="minorEastAsia"/>
          <w:szCs w:val="24"/>
        </w:rPr>
      </w:pPr>
      <w:r>
        <w:rPr>
          <w:rFonts w:hint="eastAsia" w:hAnsiTheme="minorEastAsia"/>
          <w:szCs w:val="24"/>
        </w:rPr>
        <w:t>2.1 最大相对离心力（rcf）： 30,130×g（17,500 rpm）</w:t>
      </w:r>
    </w:p>
    <w:p>
      <w:pPr>
        <w:widowControl/>
        <w:adjustRightInd/>
        <w:snapToGrid/>
        <w:spacing w:line="360" w:lineRule="auto"/>
        <w:rPr>
          <w:rFonts w:hAnsiTheme="minorEastAsia"/>
          <w:szCs w:val="24"/>
        </w:rPr>
      </w:pPr>
      <w:r>
        <w:rPr>
          <w:rFonts w:hint="eastAsia" w:hAnsiTheme="minorEastAsia"/>
          <w:szCs w:val="24"/>
        </w:rPr>
        <w:t>2.2 转速/离心力： 100 ‐ 5</w:t>
      </w:r>
      <w:r>
        <w:rPr>
          <w:rFonts w:hAnsiTheme="minorEastAsia"/>
          <w:szCs w:val="24"/>
        </w:rPr>
        <w:t>,00</w:t>
      </w:r>
      <w:r>
        <w:rPr>
          <w:rFonts w:hint="eastAsia" w:hAnsiTheme="minorEastAsia"/>
          <w:szCs w:val="24"/>
        </w:rPr>
        <w:t>0 rpm，10 rpm 递增，5</w:t>
      </w:r>
      <w:r>
        <w:rPr>
          <w:rFonts w:hAnsiTheme="minorEastAsia"/>
          <w:szCs w:val="24"/>
        </w:rPr>
        <w:t>,</w:t>
      </w:r>
      <w:r>
        <w:rPr>
          <w:rFonts w:hint="eastAsia" w:hAnsiTheme="minorEastAsia"/>
          <w:szCs w:val="24"/>
        </w:rPr>
        <w:t>000</w:t>
      </w:r>
      <w:r>
        <w:rPr>
          <w:rFonts w:hAnsiTheme="minorEastAsia"/>
          <w:szCs w:val="24"/>
        </w:rPr>
        <w:t xml:space="preserve">-17,5000 rpm, </w:t>
      </w:r>
      <w:r>
        <w:rPr>
          <w:rFonts w:hint="eastAsia" w:hAnsiTheme="minorEastAsia"/>
          <w:szCs w:val="24"/>
        </w:rPr>
        <w:t>10</w:t>
      </w:r>
      <w:r>
        <w:rPr>
          <w:rFonts w:hAnsiTheme="minorEastAsia"/>
          <w:szCs w:val="24"/>
        </w:rPr>
        <w:t>0 rpm</w:t>
      </w:r>
      <w:r>
        <w:rPr>
          <w:rFonts w:hint="eastAsia" w:hAnsiTheme="minorEastAsia"/>
          <w:szCs w:val="24"/>
        </w:rPr>
        <w:t xml:space="preserve">递增1 </w:t>
      </w:r>
      <w:r>
        <w:rPr>
          <w:rFonts w:hAnsiTheme="minorEastAsia"/>
          <w:szCs w:val="24"/>
        </w:rPr>
        <w:t>x g</w:t>
      </w:r>
      <w:r>
        <w:rPr>
          <w:rFonts w:hint="eastAsia" w:hAnsiTheme="minorEastAsia"/>
          <w:szCs w:val="24"/>
        </w:rPr>
        <w:t>；1</w:t>
      </w:r>
      <w:r>
        <w:rPr>
          <w:rFonts w:hAnsiTheme="minorEastAsia"/>
          <w:szCs w:val="24"/>
        </w:rPr>
        <w:t xml:space="preserve">0 </w:t>
      </w:r>
      <w:r>
        <w:rPr>
          <w:rFonts w:hint="eastAsia" w:hAnsiTheme="minorEastAsia"/>
          <w:szCs w:val="24"/>
        </w:rPr>
        <w:t>‐</w:t>
      </w:r>
      <w:r>
        <w:rPr>
          <w:rFonts w:hAnsiTheme="minorEastAsia"/>
          <w:szCs w:val="24"/>
        </w:rPr>
        <w:t xml:space="preserve"> </w:t>
      </w:r>
      <w:r>
        <w:rPr>
          <w:rFonts w:hint="eastAsia" w:hAnsiTheme="minorEastAsia"/>
          <w:szCs w:val="24"/>
        </w:rPr>
        <w:t>3</w:t>
      </w:r>
      <w:r>
        <w:rPr>
          <w:rFonts w:hAnsiTheme="minorEastAsia"/>
          <w:szCs w:val="24"/>
        </w:rPr>
        <w:t>,</w:t>
      </w:r>
      <w:r>
        <w:rPr>
          <w:rFonts w:hint="eastAsia" w:hAnsiTheme="minorEastAsia"/>
          <w:szCs w:val="24"/>
        </w:rPr>
        <w:t>0</w:t>
      </w:r>
      <w:r>
        <w:rPr>
          <w:rFonts w:hAnsiTheme="minorEastAsia"/>
          <w:szCs w:val="24"/>
        </w:rPr>
        <w:t>00 x g</w:t>
      </w:r>
      <w:r>
        <w:rPr>
          <w:rFonts w:hint="eastAsia" w:hAnsiTheme="minorEastAsia"/>
          <w:szCs w:val="24"/>
        </w:rPr>
        <w:t>, 1</w:t>
      </w:r>
      <w:r>
        <w:rPr>
          <w:rFonts w:hAnsiTheme="minorEastAsia"/>
          <w:szCs w:val="24"/>
        </w:rPr>
        <w:t xml:space="preserve">0 x g </w:t>
      </w:r>
      <w:r>
        <w:rPr>
          <w:rFonts w:hint="eastAsia" w:hAnsiTheme="minorEastAsia"/>
          <w:szCs w:val="24"/>
        </w:rPr>
        <w:t>递增；3,000 - 3</w:t>
      </w:r>
      <w:r>
        <w:rPr>
          <w:rFonts w:hAnsiTheme="minorEastAsia"/>
          <w:szCs w:val="24"/>
        </w:rPr>
        <w:t>0,</w:t>
      </w:r>
      <w:r>
        <w:rPr>
          <w:rFonts w:hint="eastAsia" w:hAnsiTheme="minorEastAsia"/>
          <w:szCs w:val="24"/>
        </w:rPr>
        <w:t>130</w:t>
      </w:r>
      <w:r>
        <w:rPr>
          <w:rFonts w:hAnsiTheme="minorEastAsia"/>
          <w:szCs w:val="24"/>
        </w:rPr>
        <w:t xml:space="preserve"> x g</w:t>
      </w:r>
      <w:r>
        <w:rPr>
          <w:rFonts w:hint="eastAsia" w:hAnsiTheme="minorEastAsia"/>
          <w:szCs w:val="24"/>
        </w:rPr>
        <w:t>，100 x g递增</w:t>
      </w:r>
    </w:p>
    <w:p>
      <w:pPr>
        <w:widowControl/>
        <w:adjustRightInd/>
        <w:snapToGrid/>
        <w:spacing w:line="360" w:lineRule="auto"/>
        <w:rPr>
          <w:rFonts w:hAnsiTheme="minorEastAsia"/>
          <w:szCs w:val="24"/>
        </w:rPr>
      </w:pPr>
      <w:r>
        <w:rPr>
          <w:rFonts w:hint="eastAsia" w:hAnsiTheme="minorEastAsia"/>
          <w:szCs w:val="24"/>
        </w:rPr>
        <w:t>2.3 离心时间：30 s ‐ 10 min，30 s 递增；</w:t>
      </w:r>
      <w:r>
        <w:rPr>
          <w:rFonts w:hAnsiTheme="minorEastAsia"/>
          <w:szCs w:val="24"/>
        </w:rPr>
        <w:t xml:space="preserve">10 min </w:t>
      </w:r>
      <w:r>
        <w:rPr>
          <w:rFonts w:hint="eastAsia" w:hAnsiTheme="minorEastAsia"/>
          <w:szCs w:val="24"/>
        </w:rPr>
        <w:t>‐</w:t>
      </w:r>
      <w:r>
        <w:rPr>
          <w:rFonts w:hAnsiTheme="minorEastAsia"/>
          <w:szCs w:val="24"/>
        </w:rPr>
        <w:t xml:space="preserve"> </w:t>
      </w:r>
      <w:r>
        <w:rPr>
          <w:rFonts w:hint="eastAsia" w:hAnsiTheme="minorEastAsia"/>
          <w:szCs w:val="24"/>
        </w:rPr>
        <w:t>9 h 5</w:t>
      </w:r>
      <w:r>
        <w:rPr>
          <w:rFonts w:hAnsiTheme="minorEastAsia"/>
          <w:szCs w:val="24"/>
        </w:rPr>
        <w:t>9 min</w:t>
      </w:r>
      <w:r>
        <w:rPr>
          <w:rFonts w:hint="eastAsia" w:hAnsiTheme="minorEastAsia"/>
          <w:szCs w:val="24"/>
        </w:rPr>
        <w:t>，</w:t>
      </w:r>
      <w:r>
        <w:rPr>
          <w:rFonts w:hAnsiTheme="minorEastAsia"/>
          <w:szCs w:val="24"/>
        </w:rPr>
        <w:t xml:space="preserve">1 min </w:t>
      </w:r>
      <w:r>
        <w:rPr>
          <w:rFonts w:hint="eastAsia" w:hAnsiTheme="minorEastAsia"/>
          <w:szCs w:val="24"/>
        </w:rPr>
        <w:t>递增；连续离心</w:t>
      </w:r>
    </w:p>
    <w:p>
      <w:pPr>
        <w:widowControl/>
        <w:adjustRightInd/>
        <w:snapToGrid/>
        <w:spacing w:line="360" w:lineRule="auto"/>
        <w:rPr>
          <w:rFonts w:hAnsiTheme="minorEastAsia"/>
          <w:szCs w:val="24"/>
        </w:rPr>
      </w:pPr>
      <w:r>
        <w:rPr>
          <w:rFonts w:hint="eastAsia" w:hAnsiTheme="minorEastAsia"/>
          <w:szCs w:val="24"/>
        </w:rPr>
        <w:t>2.4 最大转子容量 48 × 1.5/2.0 mL 离心管</w:t>
      </w:r>
    </w:p>
    <w:p>
      <w:pPr>
        <w:widowControl/>
        <w:adjustRightInd/>
        <w:snapToGrid/>
        <w:spacing w:line="360" w:lineRule="auto"/>
        <w:rPr>
          <w:rFonts w:hAnsiTheme="minorEastAsia"/>
          <w:szCs w:val="24"/>
        </w:rPr>
      </w:pPr>
      <w:r>
        <w:rPr>
          <w:rFonts w:hint="eastAsia" w:hAnsiTheme="minorEastAsia"/>
          <w:szCs w:val="24"/>
        </w:rPr>
        <w:t>2.5 噪音水平：54 dB(A)</w:t>
      </w:r>
    </w:p>
    <w:p>
      <w:pPr>
        <w:widowControl/>
        <w:adjustRightInd/>
        <w:snapToGrid/>
        <w:spacing w:line="360" w:lineRule="auto"/>
        <w:rPr>
          <w:rFonts w:hAnsiTheme="minorEastAsia"/>
          <w:szCs w:val="24"/>
        </w:rPr>
      </w:pPr>
      <w:r>
        <w:rPr>
          <w:rFonts w:hint="eastAsia" w:hAnsiTheme="minorEastAsia"/>
          <w:szCs w:val="24"/>
        </w:rPr>
        <w:t>2.6 从零加速至最高转速的时间：14 秒</w:t>
      </w:r>
    </w:p>
    <w:p>
      <w:pPr>
        <w:widowControl/>
        <w:adjustRightInd/>
        <w:snapToGrid/>
        <w:spacing w:line="360" w:lineRule="auto"/>
        <w:rPr>
          <w:rFonts w:hAnsiTheme="minorEastAsia"/>
          <w:szCs w:val="24"/>
        </w:rPr>
      </w:pPr>
      <w:r>
        <w:rPr>
          <w:rFonts w:hint="eastAsia" w:hAnsiTheme="minorEastAsia"/>
          <w:szCs w:val="24"/>
        </w:rPr>
        <w:t>2.7从最高转速降速至零的时间：15 秒</w:t>
      </w:r>
    </w:p>
    <w:p>
      <w:pPr>
        <w:widowControl/>
        <w:adjustRightInd/>
        <w:snapToGrid/>
        <w:spacing w:line="360" w:lineRule="auto"/>
        <w:rPr>
          <w:rFonts w:hAnsiTheme="minorEastAsia"/>
          <w:szCs w:val="24"/>
        </w:rPr>
      </w:pPr>
      <w:r>
        <w:rPr>
          <w:rFonts w:hint="eastAsia" w:hAnsiTheme="minorEastAsia"/>
          <w:szCs w:val="24"/>
        </w:rPr>
        <w:t>2.8 12 款不同转子可选择，可离心0.2 mL 至50 mL 的所有离心管、微孔板和PCR 板等</w:t>
      </w:r>
    </w:p>
    <w:p>
      <w:pPr>
        <w:widowControl/>
        <w:adjustRightInd/>
        <w:snapToGrid/>
        <w:spacing w:line="360" w:lineRule="auto"/>
        <w:rPr>
          <w:rFonts w:hAnsiTheme="minorEastAsia"/>
          <w:szCs w:val="24"/>
        </w:rPr>
      </w:pPr>
      <w:r>
        <w:rPr>
          <w:rFonts w:hint="eastAsia" w:hAnsiTheme="minorEastAsia"/>
          <w:szCs w:val="24"/>
        </w:rPr>
        <w:t>*2.9 配备30孔2.0/1.5ml转子，50ml</w:t>
      </w:r>
      <w:r>
        <w:rPr>
          <w:rFonts w:hAnsiTheme="minorEastAsia"/>
          <w:szCs w:val="24"/>
        </w:rPr>
        <w:t>/</w:t>
      </w:r>
      <w:r>
        <w:rPr>
          <w:rFonts w:hint="eastAsia" w:hAnsiTheme="minorEastAsia"/>
          <w:szCs w:val="24"/>
        </w:rPr>
        <w:t>15ml固定角转子（含两种适配器各6个）和96孔转子</w:t>
      </w:r>
    </w:p>
    <w:p>
      <w:pPr>
        <w:widowControl/>
        <w:adjustRightInd/>
        <w:snapToGrid/>
        <w:spacing w:line="360" w:lineRule="auto"/>
        <w:rPr>
          <w:rFonts w:hAnsiTheme="minorEastAsia"/>
          <w:szCs w:val="24"/>
        </w:rPr>
      </w:pPr>
      <w:r>
        <w:rPr>
          <w:rFonts w:hint="eastAsia" w:hAnsiTheme="minorEastAsia"/>
          <w:szCs w:val="24"/>
        </w:rPr>
        <w:t>2.10 铝合金材质转子, 导热性好，保护温度敏感性样品</w:t>
      </w:r>
    </w:p>
    <w:p>
      <w:pPr>
        <w:widowControl/>
        <w:adjustRightInd/>
        <w:snapToGrid/>
        <w:spacing w:line="360" w:lineRule="auto"/>
        <w:rPr>
          <w:rFonts w:hAnsiTheme="minorEastAsia"/>
          <w:szCs w:val="24"/>
        </w:rPr>
      </w:pPr>
      <w:r>
        <w:rPr>
          <w:rFonts w:hint="eastAsia" w:hAnsiTheme="minorEastAsia"/>
          <w:szCs w:val="24"/>
        </w:rPr>
        <w:t>2.11具备SOFT 软刹车功能，防止样品重悬</w:t>
      </w:r>
    </w:p>
    <w:p>
      <w:pPr>
        <w:widowControl/>
        <w:adjustRightInd/>
        <w:snapToGrid/>
        <w:spacing w:line="360" w:lineRule="auto"/>
        <w:rPr>
          <w:rFonts w:hAnsiTheme="minorEastAsia"/>
          <w:szCs w:val="24"/>
        </w:rPr>
      </w:pPr>
      <w:r>
        <w:rPr>
          <w:rFonts w:hint="eastAsia" w:hAnsiTheme="minorEastAsia"/>
          <w:szCs w:val="24"/>
        </w:rPr>
        <w:t>*2.12 自动识别不同转子，并进行限速控制</w:t>
      </w:r>
    </w:p>
    <w:p>
      <w:pPr>
        <w:widowControl/>
        <w:adjustRightInd/>
        <w:snapToGrid/>
        <w:spacing w:line="360" w:lineRule="auto"/>
        <w:rPr>
          <w:rFonts w:hAnsiTheme="minorEastAsia"/>
          <w:szCs w:val="24"/>
        </w:rPr>
      </w:pPr>
      <w:r>
        <w:rPr>
          <w:rFonts w:hint="eastAsia" w:hAnsiTheme="minorEastAsia"/>
          <w:szCs w:val="24"/>
        </w:rPr>
        <w:t>2.13自动转子失衡识别，离心更安全</w:t>
      </w:r>
    </w:p>
    <w:p>
      <w:pPr>
        <w:widowControl/>
        <w:adjustRightInd/>
        <w:snapToGrid/>
        <w:spacing w:line="360" w:lineRule="auto"/>
        <w:rPr>
          <w:rFonts w:hAnsiTheme="minorEastAsia"/>
          <w:szCs w:val="24"/>
        </w:rPr>
      </w:pPr>
      <w:r>
        <w:rPr>
          <w:rFonts w:hint="eastAsia" w:hAnsiTheme="minorEastAsia"/>
          <w:szCs w:val="24"/>
        </w:rPr>
        <w:t>2.14 可存储多达50 个常用程序</w:t>
      </w:r>
    </w:p>
    <w:p>
      <w:pPr>
        <w:widowControl/>
        <w:adjustRightInd/>
        <w:snapToGrid/>
        <w:spacing w:line="360" w:lineRule="auto"/>
        <w:rPr>
          <w:rFonts w:hAnsiTheme="minorEastAsia"/>
          <w:szCs w:val="24"/>
        </w:rPr>
      </w:pPr>
      <w:r>
        <w:rPr>
          <w:rFonts w:hint="eastAsia" w:hAnsiTheme="minorEastAsia"/>
          <w:szCs w:val="24"/>
        </w:rPr>
        <w:t>2.15 5 个快捷程序按键，快速运行常用程序</w:t>
      </w:r>
    </w:p>
    <w:p>
      <w:pPr>
        <w:widowControl/>
        <w:adjustRightInd/>
        <w:snapToGrid/>
        <w:spacing w:line="360" w:lineRule="auto"/>
        <w:rPr>
          <w:rFonts w:hAnsiTheme="minorEastAsia"/>
          <w:szCs w:val="24"/>
        </w:rPr>
      </w:pPr>
      <w:r>
        <w:rPr>
          <w:rFonts w:hint="eastAsia" w:hAnsiTheme="minorEastAsia"/>
          <w:szCs w:val="24"/>
        </w:rPr>
        <w:t>2.16 瞬时离心功能，按住即可离心</w:t>
      </w:r>
    </w:p>
    <w:p>
      <w:pPr>
        <w:widowControl/>
        <w:adjustRightInd/>
        <w:snapToGrid/>
        <w:spacing w:line="360" w:lineRule="auto"/>
        <w:rPr>
          <w:rFonts w:hAnsiTheme="minorEastAsia"/>
          <w:szCs w:val="24"/>
        </w:rPr>
      </w:pPr>
      <w:r>
        <w:rPr>
          <w:rFonts w:hint="eastAsia" w:hAnsiTheme="minorEastAsia"/>
          <w:szCs w:val="24"/>
        </w:rPr>
        <w:t>2.17 定时计时功能，达到预定转速后再倒计时</w:t>
      </w:r>
    </w:p>
    <w:p>
      <w:pPr>
        <w:widowControl/>
        <w:adjustRightInd/>
        <w:snapToGrid/>
        <w:spacing w:line="360" w:lineRule="auto"/>
        <w:rPr>
          <w:rFonts w:hAnsiTheme="minorEastAsia"/>
          <w:szCs w:val="24"/>
        </w:rPr>
      </w:pPr>
      <w:r>
        <w:rPr>
          <w:rFonts w:hint="eastAsia" w:hAnsiTheme="minorEastAsia"/>
          <w:szCs w:val="24"/>
        </w:rPr>
        <w:t>*2.18 具有气密性转子盖,可高温高压灭菌</w:t>
      </w:r>
    </w:p>
    <w:p>
      <w:pPr>
        <w:widowControl/>
        <w:adjustRightInd/>
        <w:snapToGrid/>
        <w:spacing w:line="360" w:lineRule="auto"/>
        <w:rPr>
          <w:rFonts w:hAnsiTheme="minorEastAsia"/>
          <w:szCs w:val="24"/>
        </w:rPr>
      </w:pPr>
      <w:r>
        <w:rPr>
          <w:rFonts w:hint="eastAsia" w:hAnsiTheme="minorEastAsia"/>
          <w:szCs w:val="24"/>
        </w:rPr>
        <w:t>*2.19 控温范围：-11 °C 至40 °C</w:t>
      </w:r>
    </w:p>
    <w:p>
      <w:pPr>
        <w:widowControl/>
        <w:adjustRightInd/>
        <w:snapToGrid/>
        <w:spacing w:line="360" w:lineRule="auto"/>
        <w:rPr>
          <w:rFonts w:hAnsiTheme="minorEastAsia"/>
          <w:szCs w:val="24"/>
        </w:rPr>
      </w:pPr>
      <w:r>
        <w:rPr>
          <w:rFonts w:hint="eastAsia" w:hAnsiTheme="minorEastAsia"/>
          <w:szCs w:val="24"/>
        </w:rPr>
        <w:t>2.20 快速制冷编程功能，可以预先设定制冷的时间和日期，在预定时间进行快速制冷</w:t>
      </w:r>
    </w:p>
    <w:p>
      <w:pPr>
        <w:widowControl/>
        <w:adjustRightInd/>
        <w:snapToGrid/>
        <w:spacing w:line="360" w:lineRule="auto"/>
        <w:rPr>
          <w:rFonts w:hAnsiTheme="minorEastAsia"/>
          <w:szCs w:val="24"/>
        </w:rPr>
      </w:pPr>
      <w:r>
        <w:rPr>
          <w:rFonts w:hint="eastAsia" w:hAnsiTheme="minorEastAsia"/>
          <w:szCs w:val="24"/>
        </w:rPr>
        <w:t>2.21 所有转子在最高转速时，均可维持在4 °C</w:t>
      </w:r>
    </w:p>
    <w:p>
      <w:pPr>
        <w:widowControl/>
        <w:adjustRightInd/>
        <w:snapToGrid/>
        <w:spacing w:line="360" w:lineRule="auto"/>
        <w:rPr>
          <w:rFonts w:hAnsiTheme="minorEastAsia"/>
          <w:szCs w:val="24"/>
        </w:rPr>
      </w:pPr>
      <w:r>
        <w:rPr>
          <w:rFonts w:hint="eastAsia" w:hAnsiTheme="minorEastAsia"/>
          <w:szCs w:val="24"/>
        </w:rPr>
        <w:t>*2.33 自动待机功能，1, 2, 4, 8 小时无使用后自动关机，延长压缩机使用寿命</w:t>
      </w:r>
    </w:p>
    <w:p>
      <w:pPr>
        <w:widowControl/>
        <w:adjustRightInd/>
        <w:snapToGrid/>
        <w:spacing w:line="360" w:lineRule="auto"/>
        <w:rPr>
          <w:rFonts w:hAnsiTheme="minorEastAsia"/>
          <w:szCs w:val="24"/>
        </w:rPr>
      </w:pPr>
      <w:r>
        <w:rPr>
          <w:rFonts w:hint="eastAsia" w:hAnsiTheme="minorEastAsia"/>
          <w:szCs w:val="24"/>
        </w:rPr>
        <w:t>*2.34 内置冷凝水槽，避免冷凝水积聚，防止腐蚀</w:t>
      </w:r>
    </w:p>
    <w:p>
      <w:pPr>
        <w:widowControl/>
        <w:adjustRightInd/>
        <w:snapToGrid/>
        <w:spacing w:line="360" w:lineRule="auto"/>
        <w:rPr>
          <w:rFonts w:hAnsiTheme="minorEastAsia"/>
          <w:b/>
          <w:szCs w:val="24"/>
        </w:rPr>
      </w:pPr>
      <w:r>
        <w:rPr>
          <w:rFonts w:hint="eastAsia" w:hAnsiTheme="minorEastAsia"/>
          <w:b/>
          <w:szCs w:val="24"/>
        </w:rPr>
        <w:t>3.配置说明</w:t>
      </w:r>
    </w:p>
    <w:p>
      <w:pPr>
        <w:widowControl/>
        <w:adjustRightInd/>
        <w:snapToGrid/>
        <w:spacing w:line="360" w:lineRule="auto"/>
        <w:rPr>
          <w:rFonts w:hAnsiTheme="minorEastAsia"/>
          <w:szCs w:val="24"/>
        </w:rPr>
      </w:pPr>
      <w:r>
        <w:rPr>
          <w:rFonts w:hint="eastAsia" w:hAnsiTheme="minorEastAsia"/>
          <w:szCs w:val="24"/>
        </w:rPr>
        <w:t>3.1冷冻高速离心机主机          1台</w:t>
      </w:r>
    </w:p>
    <w:p>
      <w:pPr>
        <w:widowControl/>
        <w:adjustRightInd/>
        <w:snapToGrid/>
        <w:spacing w:line="360" w:lineRule="auto"/>
        <w:rPr>
          <w:rFonts w:hAnsiTheme="minorEastAsia"/>
          <w:szCs w:val="24"/>
        </w:rPr>
      </w:pPr>
      <w:r>
        <w:rPr>
          <w:rFonts w:hint="eastAsia" w:hAnsiTheme="minorEastAsia"/>
          <w:szCs w:val="24"/>
        </w:rPr>
        <w:t>3.2 30孔单排角转子             1件</w:t>
      </w:r>
    </w:p>
    <w:p>
      <w:pPr>
        <w:widowControl/>
        <w:adjustRightInd/>
        <w:snapToGrid/>
        <w:spacing w:line="360" w:lineRule="auto"/>
        <w:rPr>
          <w:rFonts w:hAnsiTheme="minorEastAsia"/>
          <w:szCs w:val="24"/>
        </w:rPr>
      </w:pPr>
      <w:r>
        <w:rPr>
          <w:rFonts w:hint="eastAsia" w:hAnsiTheme="minorEastAsia"/>
          <w:szCs w:val="24"/>
        </w:rPr>
        <w:t>3.5 50ml与15ml</w:t>
      </w:r>
      <w:r>
        <w:rPr>
          <w:rFonts w:hAnsiTheme="minorEastAsia"/>
          <w:szCs w:val="24"/>
        </w:rPr>
        <w:t xml:space="preserve"> </w:t>
      </w:r>
      <w:r>
        <w:rPr>
          <w:rFonts w:hint="eastAsia" w:hAnsiTheme="minorEastAsia"/>
          <w:szCs w:val="24"/>
        </w:rPr>
        <w:t>固定角转子      1套</w:t>
      </w:r>
    </w:p>
    <w:p>
      <w:pPr>
        <w:widowControl/>
        <w:adjustRightInd/>
        <w:snapToGrid/>
        <w:spacing w:line="360" w:lineRule="auto"/>
        <w:rPr>
          <w:rFonts w:hAnsiTheme="minorEastAsia"/>
          <w:szCs w:val="24"/>
        </w:rPr>
      </w:pPr>
      <w:r>
        <w:rPr>
          <w:rFonts w:hint="eastAsia" w:hAnsiTheme="minorEastAsia"/>
          <w:szCs w:val="24"/>
        </w:rPr>
        <w:t>3.6 96孔板转子                 1套</w:t>
      </w:r>
    </w:p>
    <w:p>
      <w:pPr>
        <w:pStyle w:val="2"/>
        <w:rPr>
          <w:rFonts w:hAnsiTheme="minorEastAsia" w:cstheme="minorEastAsia"/>
          <w:b/>
          <w:bCs/>
          <w:szCs w:val="24"/>
        </w:rPr>
      </w:pPr>
    </w:p>
    <w:p>
      <w:pPr>
        <w:adjustRightInd/>
        <w:spacing w:line="360" w:lineRule="auto"/>
        <w:jc w:val="center"/>
        <w:rPr>
          <w:rFonts w:ascii="宋体" w:hAnsi="宋体"/>
          <w:b/>
          <w:szCs w:val="24"/>
        </w:rPr>
      </w:pPr>
      <w:r>
        <w:rPr>
          <w:rFonts w:hint="eastAsia" w:ascii="宋体" w:hAnsi="宋体"/>
          <w:b/>
          <w:szCs w:val="24"/>
        </w:rPr>
        <w:t>四、生物分子成像仪</w:t>
      </w:r>
    </w:p>
    <w:p>
      <w:pPr>
        <w:adjustRightInd/>
        <w:spacing w:line="360" w:lineRule="auto"/>
        <w:rPr>
          <w:rFonts w:ascii="宋体" w:hAnsi="宋体"/>
          <w:b/>
          <w:bCs/>
          <w:kern w:val="32"/>
          <w:szCs w:val="24"/>
        </w:rPr>
      </w:pPr>
      <w:r>
        <w:rPr>
          <w:rFonts w:hint="eastAsia" w:ascii="宋体" w:hAnsi="宋体"/>
          <w:b/>
          <w:bCs/>
          <w:kern w:val="32"/>
          <w:szCs w:val="24"/>
        </w:rPr>
        <w:t>1.</w:t>
      </w:r>
      <w:r>
        <w:rPr>
          <w:rFonts w:ascii="宋体" w:hAnsi="宋体"/>
          <w:b/>
          <w:szCs w:val="24"/>
        </w:rPr>
        <w:t>工作条件</w:t>
      </w:r>
    </w:p>
    <w:p>
      <w:pPr>
        <w:adjustRightInd/>
        <w:spacing w:line="360" w:lineRule="auto"/>
        <w:rPr>
          <w:rFonts w:ascii="宋体" w:hAnsi="宋体"/>
          <w:szCs w:val="24"/>
        </w:rPr>
      </w:pPr>
      <w:r>
        <w:rPr>
          <w:rFonts w:hint="eastAsia" w:ascii="宋体" w:hAnsi="宋体"/>
          <w:szCs w:val="24"/>
        </w:rPr>
        <w:t>1.1</w:t>
      </w:r>
      <w:r>
        <w:rPr>
          <w:rFonts w:ascii="宋体" w:hAnsi="宋体"/>
          <w:szCs w:val="24"/>
        </w:rPr>
        <w:t>电力供应：100-240VAC</w:t>
      </w:r>
      <w:r>
        <w:rPr>
          <w:rFonts w:ascii="宋体" w:hAnsi="宋体"/>
          <w:szCs w:val="24"/>
        </w:rPr>
        <w:sym w:font="Symbol" w:char="F0B1"/>
      </w:r>
      <w:r>
        <w:rPr>
          <w:rFonts w:ascii="宋体" w:hAnsi="宋体"/>
          <w:szCs w:val="24"/>
        </w:rPr>
        <w:t>10%，50/60 Hz</w:t>
      </w:r>
    </w:p>
    <w:p>
      <w:pPr>
        <w:adjustRightInd/>
        <w:spacing w:line="360" w:lineRule="auto"/>
        <w:rPr>
          <w:rFonts w:ascii="宋体" w:hAnsi="宋体"/>
          <w:szCs w:val="24"/>
        </w:rPr>
      </w:pPr>
      <w:r>
        <w:rPr>
          <w:rFonts w:hint="eastAsia" w:ascii="宋体" w:hAnsi="宋体"/>
          <w:szCs w:val="24"/>
        </w:rPr>
        <w:t>1.2</w:t>
      </w:r>
      <w:r>
        <w:rPr>
          <w:rFonts w:ascii="宋体" w:hAnsi="宋体"/>
          <w:szCs w:val="24"/>
        </w:rPr>
        <w:t>工作温度：18</w:t>
      </w:r>
      <w:r>
        <w:rPr>
          <w:rFonts w:ascii="宋体" w:hAnsi="宋体"/>
          <w:szCs w:val="24"/>
        </w:rPr>
        <w:sym w:font="Symbol" w:char="F0B0"/>
      </w:r>
      <w:r>
        <w:rPr>
          <w:rFonts w:ascii="宋体" w:hAnsi="宋体"/>
          <w:szCs w:val="24"/>
        </w:rPr>
        <w:t>C - 28</w:t>
      </w:r>
      <w:r>
        <w:rPr>
          <w:rFonts w:ascii="宋体" w:hAnsi="宋体"/>
          <w:szCs w:val="24"/>
        </w:rPr>
        <w:sym w:font="Symbol" w:char="F0B0"/>
      </w:r>
      <w:r>
        <w:rPr>
          <w:rFonts w:ascii="宋体" w:hAnsi="宋体"/>
          <w:szCs w:val="24"/>
        </w:rPr>
        <w:t>C</w:t>
      </w:r>
    </w:p>
    <w:p>
      <w:pPr>
        <w:adjustRightInd/>
        <w:spacing w:line="360" w:lineRule="auto"/>
        <w:rPr>
          <w:rFonts w:ascii="宋体" w:hAnsi="宋体"/>
          <w:szCs w:val="24"/>
        </w:rPr>
      </w:pPr>
      <w:r>
        <w:rPr>
          <w:rFonts w:hint="eastAsia" w:ascii="宋体" w:hAnsi="宋体"/>
          <w:szCs w:val="24"/>
        </w:rPr>
        <w:t>1.3</w:t>
      </w:r>
      <w:r>
        <w:rPr>
          <w:rFonts w:ascii="宋体" w:hAnsi="宋体"/>
          <w:szCs w:val="24"/>
        </w:rPr>
        <w:t>相对湿度：20 - 70%，没有冷凝水</w:t>
      </w:r>
    </w:p>
    <w:p>
      <w:pPr>
        <w:adjustRightInd/>
        <w:spacing w:line="360" w:lineRule="auto"/>
        <w:rPr>
          <w:rFonts w:ascii="宋体" w:hAnsi="宋体"/>
          <w:szCs w:val="24"/>
        </w:rPr>
      </w:pPr>
      <w:r>
        <w:rPr>
          <w:rFonts w:hint="eastAsia" w:ascii="宋体" w:hAnsi="宋体"/>
          <w:szCs w:val="24"/>
        </w:rPr>
        <w:t>1.4</w:t>
      </w:r>
      <w:r>
        <w:rPr>
          <w:rFonts w:ascii="宋体" w:hAnsi="宋体"/>
          <w:szCs w:val="24"/>
        </w:rPr>
        <w:t>仪器运行的持久性：仪器可连续正常运行</w:t>
      </w:r>
    </w:p>
    <w:p>
      <w:pPr>
        <w:adjustRightInd/>
        <w:spacing w:line="360" w:lineRule="auto"/>
        <w:rPr>
          <w:rFonts w:ascii="宋体" w:hAnsi="宋体"/>
          <w:szCs w:val="24"/>
        </w:rPr>
      </w:pPr>
      <w:r>
        <w:rPr>
          <w:rFonts w:hint="eastAsia" w:ascii="宋体" w:hAnsi="宋体"/>
          <w:szCs w:val="24"/>
        </w:rPr>
        <w:t>1.5</w:t>
      </w:r>
      <w:r>
        <w:rPr>
          <w:rFonts w:ascii="宋体" w:hAnsi="宋体"/>
          <w:szCs w:val="24"/>
        </w:rPr>
        <w:t>工作条件及安全性要求符合中国及国际有关标准或规定</w:t>
      </w:r>
    </w:p>
    <w:p>
      <w:pPr>
        <w:adjustRightInd/>
        <w:spacing w:line="360" w:lineRule="auto"/>
        <w:rPr>
          <w:rFonts w:ascii="宋体" w:hAnsi="宋体"/>
          <w:b/>
          <w:szCs w:val="24"/>
        </w:rPr>
      </w:pPr>
      <w:r>
        <w:rPr>
          <w:rFonts w:hint="eastAsia" w:ascii="宋体" w:hAnsi="宋体"/>
          <w:b/>
          <w:szCs w:val="24"/>
        </w:rPr>
        <w:t>2.</w:t>
      </w:r>
      <w:r>
        <w:rPr>
          <w:rFonts w:ascii="宋体" w:hAnsi="宋体"/>
          <w:b/>
          <w:szCs w:val="24"/>
        </w:rPr>
        <w:t>设备用途及功能</w:t>
      </w:r>
    </w:p>
    <w:p>
      <w:pPr>
        <w:adjustRightInd/>
        <w:spacing w:line="360" w:lineRule="auto"/>
        <w:rPr>
          <w:rFonts w:ascii="宋体" w:hAnsi="宋体"/>
          <w:szCs w:val="24"/>
        </w:rPr>
      </w:pPr>
      <w:r>
        <w:rPr>
          <w:rFonts w:hint="eastAsia" w:ascii="宋体" w:hAnsi="宋体"/>
          <w:szCs w:val="24"/>
        </w:rPr>
        <w:t>用于灵敏的定量成像凝胶、膜和菌落，包括紫外透射、白光透射、红/绿/蓝荧光反射、可见光（RGB）和化学发光等。</w:t>
      </w:r>
    </w:p>
    <w:p>
      <w:pPr>
        <w:adjustRightInd/>
        <w:spacing w:line="360" w:lineRule="auto"/>
        <w:ind w:left="345" w:hanging="345"/>
        <w:jc w:val="left"/>
        <w:rPr>
          <w:rFonts w:ascii="宋体" w:hAnsi="宋体"/>
          <w:b/>
          <w:szCs w:val="24"/>
        </w:rPr>
      </w:pPr>
      <w:r>
        <w:rPr>
          <w:rFonts w:hint="eastAsia" w:ascii="宋体" w:hAnsi="宋体"/>
          <w:b/>
          <w:szCs w:val="24"/>
        </w:rPr>
        <w:t>3.</w:t>
      </w:r>
      <w:r>
        <w:rPr>
          <w:rFonts w:ascii="宋体" w:hAnsi="宋体"/>
          <w:b/>
          <w:szCs w:val="24"/>
        </w:rPr>
        <w:t>技术规格</w:t>
      </w:r>
    </w:p>
    <w:p>
      <w:pPr>
        <w:adjustRightInd/>
        <w:spacing w:line="360" w:lineRule="auto"/>
        <w:ind w:left="345" w:hanging="345"/>
        <w:jc w:val="left"/>
        <w:rPr>
          <w:rFonts w:ascii="宋体" w:hAnsi="宋体"/>
          <w:szCs w:val="24"/>
        </w:rPr>
      </w:pPr>
      <w:r>
        <w:rPr>
          <w:rFonts w:ascii="宋体" w:hAnsi="宋体"/>
          <w:szCs w:val="24"/>
        </w:rPr>
        <w:t>*</w:t>
      </w:r>
      <w:r>
        <w:rPr>
          <w:rFonts w:hint="eastAsia" w:ascii="宋体" w:hAnsi="宋体"/>
          <w:szCs w:val="24"/>
        </w:rPr>
        <w:t xml:space="preserve">3.1 </w:t>
      </w:r>
      <w:r>
        <w:rPr>
          <w:rFonts w:ascii="宋体" w:hAnsi="宋体"/>
          <w:szCs w:val="24"/>
        </w:rPr>
        <w:t>CCD芯片 CCD 芯片</w:t>
      </w:r>
      <w:r>
        <w:rPr>
          <w:rFonts w:hint="eastAsia" w:ascii="宋体" w:hAnsi="宋体"/>
          <w:szCs w:val="24"/>
        </w:rPr>
        <w:t>尺寸不小于</w:t>
      </w:r>
      <w:r>
        <w:rPr>
          <w:rFonts w:ascii="宋体" w:hAnsi="宋体"/>
          <w:szCs w:val="24"/>
        </w:rPr>
        <w:t>15.6×23.4mm</w:t>
      </w:r>
      <w:r>
        <w:rPr>
          <w:rFonts w:hint="eastAsia" w:ascii="宋体" w:hAnsi="宋体"/>
          <w:szCs w:val="24"/>
        </w:rPr>
        <w:t>，</w:t>
      </w:r>
      <w:r>
        <w:rPr>
          <w:rFonts w:ascii="宋体" w:hAnsi="宋体"/>
          <w:szCs w:val="24"/>
        </w:rPr>
        <w:t>CCD感光单元尺寸</w:t>
      </w:r>
      <w:r>
        <w:rPr>
          <w:rFonts w:hint="eastAsia" w:ascii="宋体" w:hAnsi="宋体"/>
          <w:szCs w:val="24"/>
        </w:rPr>
        <w:t>不小于</w:t>
      </w:r>
      <w:r>
        <w:rPr>
          <w:rFonts w:ascii="宋体" w:hAnsi="宋体"/>
          <w:szCs w:val="24"/>
        </w:rPr>
        <w:t>10.75 µm×10.75 µm</w:t>
      </w:r>
      <w:r>
        <w:rPr>
          <w:rFonts w:hint="eastAsia" w:ascii="宋体" w:hAnsi="宋体"/>
          <w:szCs w:val="24"/>
        </w:rPr>
        <w:t>。</w:t>
      </w:r>
      <w:r>
        <w:rPr>
          <w:rFonts w:ascii="宋体" w:hAnsi="宋体"/>
          <w:szCs w:val="24"/>
        </w:rPr>
        <w:t>CCD冷却时间小于5分钟，即可达到绝对温度–25ºC</w:t>
      </w:r>
      <w:r>
        <w:rPr>
          <w:rFonts w:hint="eastAsia" w:ascii="宋体" w:hAnsi="宋体"/>
          <w:szCs w:val="24"/>
        </w:rPr>
        <w:t>。</w:t>
      </w:r>
    </w:p>
    <w:p>
      <w:pPr>
        <w:adjustRightInd/>
        <w:spacing w:line="360" w:lineRule="auto"/>
        <w:ind w:left="345" w:hanging="345"/>
        <w:jc w:val="left"/>
        <w:rPr>
          <w:rFonts w:ascii="宋体" w:hAnsi="宋体"/>
          <w:szCs w:val="24"/>
        </w:rPr>
      </w:pPr>
      <w:r>
        <w:rPr>
          <w:rFonts w:hint="eastAsia" w:ascii="宋体" w:hAnsi="宋体"/>
          <w:szCs w:val="24"/>
        </w:rPr>
        <w:t>3.</w:t>
      </w:r>
      <w:r>
        <w:rPr>
          <w:rFonts w:ascii="宋体" w:hAnsi="宋体"/>
          <w:szCs w:val="24"/>
        </w:rPr>
        <w:t>2</w:t>
      </w:r>
      <w:r>
        <w:rPr>
          <w:rFonts w:hint="eastAsia" w:ascii="宋体" w:hAnsi="宋体"/>
          <w:szCs w:val="24"/>
        </w:rPr>
        <w:t xml:space="preserve"> </w:t>
      </w:r>
      <w:r>
        <w:rPr>
          <w:rFonts w:ascii="宋体" w:hAnsi="宋体"/>
          <w:szCs w:val="24"/>
        </w:rPr>
        <w:t>CCD冷却方式 空气循环二级热电模块</w:t>
      </w:r>
    </w:p>
    <w:p>
      <w:pPr>
        <w:adjustRightInd/>
        <w:spacing w:line="360" w:lineRule="auto"/>
        <w:jc w:val="left"/>
        <w:rPr>
          <w:rFonts w:ascii="宋体" w:hAnsi="宋体"/>
          <w:szCs w:val="24"/>
        </w:rPr>
      </w:pPr>
      <w:r>
        <w:rPr>
          <w:rFonts w:hint="eastAsia" w:ascii="宋体" w:hAnsi="宋体"/>
          <w:szCs w:val="24"/>
        </w:rPr>
        <w:t>3.</w:t>
      </w:r>
      <w:r>
        <w:rPr>
          <w:rFonts w:ascii="宋体" w:hAnsi="宋体"/>
          <w:szCs w:val="24"/>
        </w:rPr>
        <w:t>3 CCD冷却期间，系统进入保护功能，保证每位操作者在任何季节，获取图像时的CCD的状态始终稳定，不会受室温变化影响。</w:t>
      </w:r>
    </w:p>
    <w:p>
      <w:pPr>
        <w:adjustRightInd/>
        <w:spacing w:line="360" w:lineRule="auto"/>
        <w:rPr>
          <w:rFonts w:ascii="宋体" w:hAnsi="宋体"/>
          <w:szCs w:val="24"/>
        </w:rPr>
      </w:pPr>
      <w:r>
        <w:rPr>
          <w:rFonts w:hint="eastAsia" w:ascii="宋体" w:hAnsi="宋体"/>
          <w:szCs w:val="24"/>
        </w:rPr>
        <w:t>3.</w:t>
      </w:r>
      <w:r>
        <w:rPr>
          <w:rFonts w:ascii="宋体" w:hAnsi="宋体"/>
          <w:szCs w:val="24"/>
        </w:rPr>
        <w:t>4芯片分辨率</w:t>
      </w:r>
      <w:r>
        <w:rPr>
          <w:rFonts w:hint="eastAsia" w:ascii="宋体" w:hAnsi="宋体"/>
          <w:szCs w:val="24"/>
        </w:rPr>
        <w:t xml:space="preserve"> 最小</w:t>
      </w:r>
      <w:r>
        <w:rPr>
          <w:rFonts w:ascii="宋体" w:hAnsi="宋体"/>
          <w:szCs w:val="24"/>
        </w:rPr>
        <w:t xml:space="preserve"> 2048×1536，</w:t>
      </w:r>
      <w:r>
        <w:rPr>
          <w:rFonts w:hint="eastAsia" w:ascii="宋体" w:hAnsi="宋体"/>
          <w:szCs w:val="24"/>
        </w:rPr>
        <w:t>不小于</w:t>
      </w:r>
      <w:r>
        <w:rPr>
          <w:rFonts w:ascii="宋体" w:hAnsi="宋体"/>
          <w:szCs w:val="24"/>
        </w:rPr>
        <w:t>3 M像素</w:t>
      </w:r>
    </w:p>
    <w:p>
      <w:pPr>
        <w:adjustRightInd/>
        <w:spacing w:line="360" w:lineRule="auto"/>
        <w:rPr>
          <w:rFonts w:ascii="宋体" w:hAnsi="宋体"/>
          <w:szCs w:val="24"/>
        </w:rPr>
      </w:pPr>
      <w:r>
        <w:rPr>
          <w:rFonts w:hint="eastAsia" w:ascii="宋体" w:hAnsi="宋体"/>
          <w:szCs w:val="24"/>
        </w:rPr>
        <w:t>3.</w:t>
      </w:r>
      <w:r>
        <w:rPr>
          <w:rFonts w:ascii="宋体" w:hAnsi="宋体"/>
          <w:szCs w:val="24"/>
        </w:rPr>
        <w:t>5图像分辨率 最大2816×2048，</w:t>
      </w:r>
      <w:r>
        <w:rPr>
          <w:rFonts w:hint="eastAsia" w:ascii="宋体" w:hAnsi="宋体"/>
          <w:szCs w:val="24"/>
        </w:rPr>
        <w:t>不小于</w:t>
      </w:r>
      <w:r>
        <w:rPr>
          <w:rFonts w:ascii="宋体" w:hAnsi="宋体"/>
          <w:szCs w:val="24"/>
        </w:rPr>
        <w:t>5.5 M像素</w:t>
      </w:r>
    </w:p>
    <w:p>
      <w:pPr>
        <w:adjustRightInd/>
        <w:spacing w:line="360" w:lineRule="auto"/>
        <w:rPr>
          <w:rFonts w:ascii="宋体" w:hAnsi="宋体"/>
          <w:szCs w:val="24"/>
        </w:rPr>
      </w:pPr>
      <w:r>
        <w:rPr>
          <w:rFonts w:hint="eastAsia" w:ascii="宋体" w:hAnsi="宋体"/>
          <w:szCs w:val="24"/>
        </w:rPr>
        <w:t>3.</w:t>
      </w:r>
      <w:r>
        <w:rPr>
          <w:rFonts w:ascii="宋体" w:hAnsi="宋体"/>
          <w:szCs w:val="24"/>
        </w:rPr>
        <w:t>6像素合并方式有：No Binning</w:t>
      </w:r>
      <w:r>
        <w:rPr>
          <w:rFonts w:hint="eastAsia" w:ascii="宋体" w:hAnsi="宋体"/>
          <w:szCs w:val="24"/>
        </w:rPr>
        <w:t>（不合并）</w:t>
      </w:r>
      <w:r>
        <w:rPr>
          <w:rFonts w:ascii="宋体" w:hAnsi="宋体"/>
          <w:szCs w:val="24"/>
        </w:rPr>
        <w:t>、2X、8X及32X。</w:t>
      </w:r>
    </w:p>
    <w:p>
      <w:pPr>
        <w:adjustRightInd/>
        <w:spacing w:line="360" w:lineRule="auto"/>
        <w:rPr>
          <w:rFonts w:ascii="宋体" w:hAnsi="宋体"/>
          <w:szCs w:val="24"/>
        </w:rPr>
      </w:pPr>
      <w:r>
        <w:rPr>
          <w:rFonts w:hint="eastAsia" w:ascii="宋体" w:hAnsi="宋体"/>
          <w:szCs w:val="24"/>
        </w:rPr>
        <w:t>3.</w:t>
      </w:r>
      <w:r>
        <w:rPr>
          <w:rFonts w:ascii="宋体" w:hAnsi="宋体"/>
          <w:szCs w:val="24"/>
        </w:rPr>
        <w:t>7动态范围16-bit，近5个数量级</w:t>
      </w:r>
    </w:p>
    <w:p>
      <w:pPr>
        <w:adjustRightInd/>
        <w:spacing w:line="360" w:lineRule="auto"/>
        <w:rPr>
          <w:rFonts w:ascii="宋体" w:hAnsi="宋体"/>
          <w:szCs w:val="24"/>
        </w:rPr>
      </w:pPr>
      <w:r>
        <w:rPr>
          <w:rFonts w:hint="eastAsia" w:ascii="宋体" w:hAnsi="宋体"/>
          <w:szCs w:val="24"/>
        </w:rPr>
        <w:t>*3.</w:t>
      </w:r>
      <w:r>
        <w:rPr>
          <w:rFonts w:ascii="宋体" w:hAnsi="宋体"/>
          <w:szCs w:val="24"/>
        </w:rPr>
        <w:t>8镜头 F0.85 43 mm</w:t>
      </w:r>
      <w:r>
        <w:rPr>
          <w:rFonts w:hint="eastAsia" w:ascii="宋体" w:hAnsi="宋体"/>
          <w:szCs w:val="24"/>
        </w:rPr>
        <w:t>，</w:t>
      </w:r>
      <w:r>
        <w:rPr>
          <w:rFonts w:ascii="宋体" w:hAnsi="宋体"/>
          <w:szCs w:val="24"/>
        </w:rPr>
        <w:t>聚焦和光圈调节 光圈按照光源类型全自动调节；自动聚焦或记忆聚焦，手动调焦时全程可视，随时调整样品位置。</w:t>
      </w:r>
    </w:p>
    <w:p>
      <w:pPr>
        <w:adjustRightInd/>
        <w:spacing w:line="360" w:lineRule="auto"/>
        <w:rPr>
          <w:rFonts w:ascii="宋体" w:hAnsi="宋体"/>
          <w:szCs w:val="24"/>
        </w:rPr>
      </w:pPr>
      <w:r>
        <w:rPr>
          <w:rFonts w:hint="eastAsia" w:ascii="宋体" w:hAnsi="宋体"/>
          <w:szCs w:val="24"/>
        </w:rPr>
        <w:t>*3.</w:t>
      </w:r>
      <w:r>
        <w:rPr>
          <w:rFonts w:ascii="宋体" w:hAnsi="宋体"/>
          <w:szCs w:val="24"/>
        </w:rPr>
        <w:t>9捕获图像模式有 ：全自动、预览预测、手动、自动累加和高级等5种模式，每种模式下都可以自动获取真彩色的Marker条带，展示并保存重叠（Overlay/Merge）的结果。</w:t>
      </w:r>
    </w:p>
    <w:p>
      <w:pPr>
        <w:adjustRightInd/>
        <w:spacing w:line="360" w:lineRule="auto"/>
        <w:rPr>
          <w:rFonts w:ascii="宋体" w:hAnsi="宋体"/>
          <w:szCs w:val="24"/>
        </w:rPr>
      </w:pPr>
      <w:r>
        <w:rPr>
          <w:rFonts w:hint="eastAsia" w:ascii="宋体" w:hAnsi="宋体"/>
          <w:szCs w:val="24"/>
        </w:rPr>
        <w:t>3.1</w:t>
      </w:r>
      <w:r>
        <w:rPr>
          <w:rFonts w:ascii="宋体" w:hAnsi="宋体"/>
          <w:szCs w:val="24"/>
        </w:rPr>
        <w:t>0图像默认保存格式为16bit tif，自动或手动调节对比度可将最佳显示效果，自动另存为300DPI的jpg图片。</w:t>
      </w:r>
    </w:p>
    <w:p>
      <w:pPr>
        <w:adjustRightInd/>
        <w:spacing w:line="360" w:lineRule="auto"/>
        <w:rPr>
          <w:rFonts w:ascii="宋体" w:hAnsi="宋体"/>
          <w:szCs w:val="24"/>
        </w:rPr>
      </w:pPr>
      <w:r>
        <w:rPr>
          <w:rFonts w:hint="eastAsia" w:ascii="宋体" w:hAnsi="宋体"/>
          <w:szCs w:val="24"/>
        </w:rPr>
        <w:t>3.1</w:t>
      </w:r>
      <w:r>
        <w:rPr>
          <w:rFonts w:ascii="宋体" w:hAnsi="宋体"/>
          <w:szCs w:val="24"/>
        </w:rPr>
        <w:t>1自动转换光源、调节光圈、切换滤光片，获取真彩色Marker 图像，合并成像结果并保存，拍照结束即可对比目标条带。</w:t>
      </w:r>
    </w:p>
    <w:p>
      <w:pPr>
        <w:adjustRightInd/>
        <w:spacing w:line="360" w:lineRule="auto"/>
        <w:rPr>
          <w:rFonts w:ascii="宋体" w:hAnsi="宋体"/>
          <w:szCs w:val="24"/>
        </w:rPr>
      </w:pPr>
      <w:r>
        <w:rPr>
          <w:rFonts w:hint="eastAsia" w:ascii="宋体" w:hAnsi="宋体"/>
          <w:szCs w:val="24"/>
        </w:rPr>
        <w:t>3.1</w:t>
      </w:r>
      <w:r>
        <w:rPr>
          <w:rFonts w:ascii="宋体" w:hAnsi="宋体"/>
          <w:szCs w:val="24"/>
        </w:rPr>
        <w:t>2</w:t>
      </w:r>
      <w:r>
        <w:rPr>
          <w:rFonts w:hint="eastAsia" w:ascii="宋体" w:hAnsi="宋体"/>
          <w:szCs w:val="24"/>
        </w:rPr>
        <w:t>具有</w:t>
      </w:r>
      <w:r>
        <w:rPr>
          <w:rFonts w:ascii="宋体" w:hAnsi="宋体"/>
          <w:szCs w:val="24"/>
        </w:rPr>
        <w:t>高动态范围计算控制功能，让实验图像的获取如同手机自拍一样简单。</w:t>
      </w:r>
    </w:p>
    <w:p>
      <w:pPr>
        <w:adjustRightInd/>
        <w:spacing w:line="360" w:lineRule="auto"/>
        <w:rPr>
          <w:rFonts w:ascii="宋体" w:hAnsi="宋体"/>
          <w:szCs w:val="24"/>
        </w:rPr>
      </w:pPr>
      <w:r>
        <w:rPr>
          <w:rFonts w:hint="eastAsia" w:ascii="宋体" w:hAnsi="宋体"/>
          <w:szCs w:val="24"/>
        </w:rPr>
        <w:t>3.1</w:t>
      </w:r>
      <w:r>
        <w:rPr>
          <w:rFonts w:ascii="宋体" w:hAnsi="宋体"/>
          <w:szCs w:val="24"/>
        </w:rPr>
        <w:t>3</w:t>
      </w:r>
      <w:r>
        <w:rPr>
          <w:rFonts w:hint="eastAsia" w:ascii="宋体" w:hAnsi="宋体"/>
          <w:szCs w:val="24"/>
        </w:rPr>
        <w:t>具有半自动成像</w:t>
      </w:r>
      <w:r>
        <w:rPr>
          <w:rFonts w:ascii="宋体" w:hAnsi="宋体"/>
          <w:szCs w:val="24"/>
        </w:rPr>
        <w:t>模式，5秒内展示预览图像，并根据所选目的区域，预测最佳曝光时间。</w:t>
      </w:r>
    </w:p>
    <w:p>
      <w:pPr>
        <w:adjustRightInd/>
        <w:spacing w:line="360" w:lineRule="auto"/>
        <w:rPr>
          <w:rFonts w:ascii="宋体" w:hAnsi="宋体"/>
          <w:szCs w:val="24"/>
        </w:rPr>
      </w:pPr>
      <w:r>
        <w:rPr>
          <w:rFonts w:hint="eastAsia" w:ascii="宋体" w:hAnsi="宋体"/>
          <w:szCs w:val="24"/>
        </w:rPr>
        <w:t>3.1</w:t>
      </w:r>
      <w:r>
        <w:rPr>
          <w:rFonts w:ascii="宋体" w:hAnsi="宋体"/>
          <w:szCs w:val="24"/>
        </w:rPr>
        <w:t xml:space="preserve">4 </w:t>
      </w:r>
      <w:r>
        <w:rPr>
          <w:rFonts w:hint="eastAsia" w:ascii="宋体" w:hAnsi="宋体"/>
          <w:szCs w:val="24"/>
        </w:rPr>
        <w:t>高级</w:t>
      </w:r>
      <w:r>
        <w:rPr>
          <w:rFonts w:ascii="宋体" w:hAnsi="宋体"/>
          <w:szCs w:val="24"/>
        </w:rPr>
        <w:t>模式可以程序设计成像条件，融合了累加曝光、像素合并、等待时间、曝光时间、成像面积等多种选择。</w:t>
      </w:r>
    </w:p>
    <w:p>
      <w:pPr>
        <w:adjustRightInd/>
        <w:spacing w:line="360" w:lineRule="auto"/>
        <w:rPr>
          <w:rFonts w:ascii="宋体" w:hAnsi="宋体"/>
          <w:szCs w:val="24"/>
        </w:rPr>
      </w:pPr>
      <w:r>
        <w:rPr>
          <w:rFonts w:hint="eastAsia" w:ascii="宋体" w:hAnsi="宋体"/>
          <w:szCs w:val="24"/>
        </w:rPr>
        <w:t>3.1</w:t>
      </w:r>
      <w:r>
        <w:rPr>
          <w:rFonts w:ascii="宋体" w:hAnsi="宋体"/>
          <w:szCs w:val="24"/>
        </w:rPr>
        <w:t>5</w:t>
      </w:r>
      <w:r>
        <w:rPr>
          <w:rFonts w:hint="eastAsia" w:ascii="宋体" w:hAnsi="宋体"/>
          <w:szCs w:val="24"/>
        </w:rPr>
        <w:t>在</w:t>
      </w:r>
      <w:r>
        <w:rPr>
          <w:rFonts w:ascii="宋体" w:hAnsi="宋体"/>
          <w:szCs w:val="24"/>
        </w:rPr>
        <w:t>累加模式</w:t>
      </w:r>
      <w:r>
        <w:rPr>
          <w:rFonts w:hint="eastAsia" w:ascii="宋体" w:hAnsi="宋体"/>
          <w:szCs w:val="24"/>
        </w:rPr>
        <w:t>中</w:t>
      </w:r>
      <w:r>
        <w:rPr>
          <w:rFonts w:ascii="宋体" w:hAnsi="宋体"/>
          <w:szCs w:val="24"/>
        </w:rPr>
        <w:t>，可以连续拍照50张图片，与传统方法不同，可以自动拍照真彩色Marker，全自动切换光源和计算曝光时间。</w:t>
      </w:r>
    </w:p>
    <w:p>
      <w:pPr>
        <w:adjustRightInd/>
        <w:spacing w:line="360" w:lineRule="auto"/>
        <w:rPr>
          <w:rFonts w:ascii="宋体" w:hAnsi="宋体"/>
          <w:szCs w:val="24"/>
        </w:rPr>
      </w:pPr>
      <w:r>
        <w:rPr>
          <w:rFonts w:hint="eastAsia" w:ascii="宋体" w:hAnsi="宋体"/>
          <w:szCs w:val="24"/>
        </w:rPr>
        <w:t>3.1</w:t>
      </w:r>
      <w:r>
        <w:rPr>
          <w:rFonts w:ascii="宋体" w:hAnsi="宋体"/>
          <w:szCs w:val="24"/>
        </w:rPr>
        <w:t>6曝光时间 最短0.1秒，单张最长10小时，最长50小时。</w:t>
      </w:r>
    </w:p>
    <w:p>
      <w:pPr>
        <w:adjustRightInd/>
        <w:spacing w:line="360" w:lineRule="auto"/>
        <w:rPr>
          <w:rFonts w:ascii="宋体" w:hAnsi="宋体"/>
          <w:szCs w:val="24"/>
        </w:rPr>
      </w:pPr>
      <w:r>
        <w:rPr>
          <w:rFonts w:hint="eastAsia" w:ascii="宋体" w:hAnsi="宋体"/>
          <w:szCs w:val="24"/>
        </w:rPr>
        <w:t>3.</w:t>
      </w:r>
      <w:r>
        <w:rPr>
          <w:rFonts w:ascii="宋体" w:hAnsi="宋体"/>
          <w:szCs w:val="24"/>
        </w:rPr>
        <w:t>17成像面积四种可选，8×11cm,10×14cm,13×18cm,16×22cm，保存时还可优化图像范围。</w:t>
      </w:r>
    </w:p>
    <w:p>
      <w:pPr>
        <w:adjustRightInd/>
        <w:spacing w:line="360" w:lineRule="auto"/>
        <w:rPr>
          <w:rFonts w:ascii="宋体" w:hAnsi="宋体"/>
          <w:szCs w:val="24"/>
        </w:rPr>
      </w:pPr>
      <w:r>
        <w:rPr>
          <w:rFonts w:hint="eastAsia" w:ascii="宋体" w:hAnsi="宋体"/>
          <w:szCs w:val="24"/>
        </w:rPr>
        <w:t>3.</w:t>
      </w:r>
      <w:r>
        <w:rPr>
          <w:rFonts w:ascii="宋体" w:hAnsi="宋体"/>
          <w:szCs w:val="24"/>
        </w:rPr>
        <w:t xml:space="preserve">18像素校正 暗场校正，平场校正和扭曲校正等图像质量校正 </w:t>
      </w:r>
    </w:p>
    <w:p>
      <w:pPr>
        <w:adjustRightInd/>
        <w:spacing w:line="360" w:lineRule="auto"/>
        <w:rPr>
          <w:rFonts w:ascii="宋体" w:hAnsi="宋体"/>
          <w:szCs w:val="24"/>
        </w:rPr>
      </w:pPr>
      <w:r>
        <w:rPr>
          <w:rFonts w:hint="eastAsia" w:ascii="宋体" w:hAnsi="宋体"/>
          <w:szCs w:val="24"/>
        </w:rPr>
        <w:t>3.</w:t>
      </w:r>
      <w:r>
        <w:rPr>
          <w:rFonts w:ascii="宋体" w:hAnsi="宋体"/>
          <w:szCs w:val="24"/>
        </w:rPr>
        <w:t>19样品盘可清洗，防止化学试剂残留，影响成像效果</w:t>
      </w:r>
    </w:p>
    <w:p>
      <w:pPr>
        <w:adjustRightInd/>
        <w:spacing w:line="360" w:lineRule="auto"/>
        <w:rPr>
          <w:rFonts w:ascii="宋体" w:hAnsi="宋体"/>
          <w:szCs w:val="24"/>
        </w:rPr>
      </w:pPr>
      <w:r>
        <w:rPr>
          <w:rFonts w:hint="eastAsia" w:ascii="宋体" w:hAnsi="宋体"/>
          <w:szCs w:val="24"/>
        </w:rPr>
        <w:t>3.2</w:t>
      </w:r>
      <w:r>
        <w:rPr>
          <w:rFonts w:ascii="宋体" w:hAnsi="宋体"/>
          <w:szCs w:val="24"/>
        </w:rPr>
        <w:t>0可设置登陆密码以确保系统及实验数据的安全性</w:t>
      </w:r>
    </w:p>
    <w:p>
      <w:pPr>
        <w:adjustRightInd/>
        <w:spacing w:line="360" w:lineRule="auto"/>
        <w:rPr>
          <w:rFonts w:ascii="宋体" w:hAnsi="宋体"/>
          <w:szCs w:val="24"/>
        </w:rPr>
      </w:pPr>
      <w:r>
        <w:rPr>
          <w:rFonts w:hint="eastAsia" w:ascii="宋体" w:hAnsi="宋体"/>
          <w:szCs w:val="24"/>
        </w:rPr>
        <w:t>3.2</w:t>
      </w:r>
      <w:r>
        <w:rPr>
          <w:rFonts w:ascii="宋体" w:hAnsi="宋体"/>
          <w:szCs w:val="24"/>
        </w:rPr>
        <w:t>1全自动控制软件，可通过联机、无线及多终端模式对系统进行自动控制，包括采集、优化、定量、分析图像及报告输出</w:t>
      </w:r>
    </w:p>
    <w:p>
      <w:pPr>
        <w:adjustRightInd/>
        <w:spacing w:line="360" w:lineRule="auto"/>
        <w:rPr>
          <w:rFonts w:ascii="宋体" w:hAnsi="宋体"/>
          <w:szCs w:val="24"/>
        </w:rPr>
      </w:pPr>
      <w:r>
        <w:rPr>
          <w:rFonts w:hint="eastAsia" w:ascii="宋体" w:hAnsi="宋体"/>
          <w:szCs w:val="24"/>
        </w:rPr>
        <w:t>3.2</w:t>
      </w:r>
      <w:r>
        <w:rPr>
          <w:rFonts w:ascii="宋体" w:hAnsi="宋体"/>
          <w:szCs w:val="24"/>
        </w:rPr>
        <w:t>2软件界面简洁智能，可实现一键成像。</w:t>
      </w:r>
    </w:p>
    <w:p>
      <w:pPr>
        <w:adjustRightInd/>
        <w:spacing w:line="360" w:lineRule="auto"/>
        <w:rPr>
          <w:rFonts w:ascii="宋体" w:hAnsi="宋体"/>
          <w:szCs w:val="24"/>
        </w:rPr>
      </w:pPr>
      <w:r>
        <w:rPr>
          <w:rFonts w:hint="eastAsia" w:ascii="宋体" w:hAnsi="宋体"/>
          <w:szCs w:val="24"/>
        </w:rPr>
        <w:t>3.2</w:t>
      </w:r>
      <w:r>
        <w:rPr>
          <w:rFonts w:ascii="宋体" w:hAnsi="宋体"/>
          <w:szCs w:val="24"/>
        </w:rPr>
        <w:t>3软件可通过安卓或苹果终端，实现远程无线控制及分析</w:t>
      </w:r>
    </w:p>
    <w:p>
      <w:pPr>
        <w:adjustRightInd/>
        <w:spacing w:line="360" w:lineRule="auto"/>
        <w:rPr>
          <w:rFonts w:ascii="宋体" w:hAnsi="宋体"/>
          <w:szCs w:val="24"/>
        </w:rPr>
      </w:pPr>
      <w:r>
        <w:rPr>
          <w:rFonts w:hint="eastAsia" w:ascii="宋体" w:hAnsi="宋体"/>
          <w:szCs w:val="24"/>
        </w:rPr>
        <w:t>3.2</w:t>
      </w:r>
      <w:r>
        <w:rPr>
          <w:rFonts w:ascii="宋体" w:hAnsi="宋体"/>
          <w:szCs w:val="24"/>
        </w:rPr>
        <w:t>4内置凝胶分析模块，图像分析完成，可自动生成PDF报告和Excel结果。</w:t>
      </w:r>
    </w:p>
    <w:p>
      <w:pPr>
        <w:adjustRightInd/>
        <w:spacing w:line="360" w:lineRule="auto"/>
        <w:rPr>
          <w:rFonts w:ascii="宋体" w:hAnsi="宋体"/>
          <w:szCs w:val="24"/>
        </w:rPr>
      </w:pPr>
      <w:r>
        <w:rPr>
          <w:rFonts w:hint="eastAsia" w:ascii="宋体" w:hAnsi="宋体"/>
          <w:szCs w:val="24"/>
        </w:rPr>
        <w:t>3.</w:t>
      </w:r>
      <w:r>
        <w:rPr>
          <w:rFonts w:ascii="宋体" w:hAnsi="宋体"/>
          <w:szCs w:val="24"/>
        </w:rPr>
        <w:t>25一维图像分析软件，可安装不少于100台电脑。</w:t>
      </w:r>
    </w:p>
    <w:p>
      <w:pPr>
        <w:adjustRightInd/>
        <w:spacing w:line="360" w:lineRule="auto"/>
        <w:rPr>
          <w:rFonts w:ascii="宋体" w:hAnsi="宋体"/>
          <w:szCs w:val="24"/>
        </w:rPr>
      </w:pPr>
      <w:r>
        <w:rPr>
          <w:rFonts w:hint="eastAsia" w:ascii="宋体" w:hAnsi="宋体"/>
          <w:szCs w:val="24"/>
        </w:rPr>
        <w:t>3.</w:t>
      </w:r>
      <w:r>
        <w:rPr>
          <w:rFonts w:ascii="宋体" w:hAnsi="宋体"/>
          <w:szCs w:val="24"/>
        </w:rPr>
        <w:t>26所有成像过程均保持自动对焦</w:t>
      </w:r>
    </w:p>
    <w:p>
      <w:pPr>
        <w:adjustRightInd/>
        <w:spacing w:line="360" w:lineRule="auto"/>
        <w:rPr>
          <w:rFonts w:ascii="宋体" w:hAnsi="宋体"/>
          <w:szCs w:val="24"/>
        </w:rPr>
      </w:pPr>
      <w:r>
        <w:rPr>
          <w:rFonts w:hint="eastAsia" w:ascii="宋体" w:hAnsi="宋体"/>
          <w:szCs w:val="24"/>
        </w:rPr>
        <w:t>3.</w:t>
      </w:r>
      <w:r>
        <w:rPr>
          <w:rFonts w:ascii="宋体" w:hAnsi="宋体"/>
          <w:szCs w:val="24"/>
        </w:rPr>
        <w:t>27相对含量百分数分析</w:t>
      </w:r>
    </w:p>
    <w:p>
      <w:pPr>
        <w:adjustRightInd/>
        <w:spacing w:line="360" w:lineRule="auto"/>
        <w:rPr>
          <w:rFonts w:ascii="宋体" w:hAnsi="宋体"/>
          <w:szCs w:val="24"/>
        </w:rPr>
      </w:pPr>
      <w:r>
        <w:rPr>
          <w:rFonts w:hint="eastAsia" w:ascii="宋体" w:hAnsi="宋体"/>
          <w:szCs w:val="24"/>
        </w:rPr>
        <w:t>3.</w:t>
      </w:r>
      <w:r>
        <w:rPr>
          <w:rFonts w:ascii="宋体" w:hAnsi="宋体"/>
          <w:szCs w:val="24"/>
        </w:rPr>
        <w:t>28提供绝对浓度、密度计算</w:t>
      </w:r>
    </w:p>
    <w:p>
      <w:pPr>
        <w:adjustRightInd/>
        <w:spacing w:line="360" w:lineRule="auto"/>
        <w:rPr>
          <w:rFonts w:ascii="宋体" w:hAnsi="宋体"/>
          <w:szCs w:val="24"/>
        </w:rPr>
      </w:pPr>
      <w:r>
        <w:rPr>
          <w:rFonts w:hint="eastAsia" w:ascii="宋体" w:hAnsi="宋体"/>
          <w:szCs w:val="24"/>
        </w:rPr>
        <w:t>3.</w:t>
      </w:r>
      <w:r>
        <w:rPr>
          <w:rFonts w:ascii="宋体" w:hAnsi="宋体"/>
          <w:szCs w:val="24"/>
        </w:rPr>
        <w:t>29</w:t>
      </w:r>
      <w:r>
        <w:rPr>
          <w:rFonts w:hint="eastAsia" w:ascii="宋体" w:hAnsi="宋体"/>
          <w:szCs w:val="24"/>
        </w:rPr>
        <w:t>可</w:t>
      </w:r>
      <w:r>
        <w:rPr>
          <w:rFonts w:ascii="宋体" w:hAnsi="宋体"/>
          <w:szCs w:val="24"/>
        </w:rPr>
        <w:t>实现多膜一次成像、切割显示、保存及分析功能</w:t>
      </w:r>
    </w:p>
    <w:p>
      <w:pPr>
        <w:adjustRightInd/>
        <w:spacing w:line="360" w:lineRule="auto"/>
        <w:rPr>
          <w:rFonts w:ascii="宋体" w:hAnsi="宋体"/>
          <w:szCs w:val="24"/>
        </w:rPr>
      </w:pPr>
      <w:r>
        <w:rPr>
          <w:rFonts w:hint="eastAsia" w:ascii="宋体" w:hAnsi="宋体"/>
          <w:szCs w:val="24"/>
        </w:rPr>
        <w:t>3.3</w:t>
      </w:r>
      <w:r>
        <w:rPr>
          <w:rFonts w:ascii="宋体" w:hAnsi="宋体"/>
          <w:szCs w:val="24"/>
        </w:rPr>
        <w:t>0图像输出格式：.tif、.jpg，保存的.tif、.jpg图像无需借助其他软件，可随时调用重新分析</w:t>
      </w:r>
    </w:p>
    <w:p>
      <w:pPr>
        <w:adjustRightInd/>
        <w:spacing w:line="360" w:lineRule="auto"/>
        <w:rPr>
          <w:rFonts w:ascii="宋体" w:hAnsi="宋体"/>
          <w:szCs w:val="24"/>
        </w:rPr>
      </w:pPr>
      <w:r>
        <w:rPr>
          <w:rFonts w:hint="eastAsia" w:ascii="宋体" w:hAnsi="宋体"/>
          <w:szCs w:val="24"/>
        </w:rPr>
        <w:t>3.3</w:t>
      </w:r>
      <w:r>
        <w:rPr>
          <w:rFonts w:ascii="宋体" w:hAnsi="宋体"/>
          <w:szCs w:val="24"/>
        </w:rPr>
        <w:t>1数据输出方式：USB、WAN广域网口、打印机等</w:t>
      </w:r>
    </w:p>
    <w:p>
      <w:pPr>
        <w:adjustRightInd/>
        <w:spacing w:line="360" w:lineRule="auto"/>
        <w:rPr>
          <w:rFonts w:ascii="宋体" w:hAnsi="宋体"/>
          <w:szCs w:val="24"/>
        </w:rPr>
      </w:pPr>
      <w:r>
        <w:rPr>
          <w:rFonts w:hint="eastAsia" w:ascii="宋体" w:hAnsi="宋体"/>
          <w:szCs w:val="24"/>
        </w:rPr>
        <w:t>3.3</w:t>
      </w:r>
      <w:r>
        <w:rPr>
          <w:rFonts w:ascii="宋体" w:hAnsi="宋体"/>
          <w:szCs w:val="24"/>
        </w:rPr>
        <w:t>2中、英文操作指南</w:t>
      </w:r>
    </w:p>
    <w:p>
      <w:pPr>
        <w:adjustRightInd/>
        <w:spacing w:line="360" w:lineRule="auto"/>
        <w:rPr>
          <w:rFonts w:ascii="宋体" w:hAnsi="宋体"/>
          <w:szCs w:val="24"/>
        </w:rPr>
      </w:pPr>
      <w:r>
        <w:rPr>
          <w:rFonts w:hint="eastAsia" w:ascii="宋体" w:hAnsi="宋体"/>
          <w:szCs w:val="24"/>
        </w:rPr>
        <w:t>3.3</w:t>
      </w:r>
      <w:r>
        <w:rPr>
          <w:rFonts w:ascii="宋体" w:hAnsi="宋体"/>
          <w:szCs w:val="24"/>
        </w:rPr>
        <w:t>3光源数量：白光、红光、绿光、蓝光光源矩阵式排列，光源总数不少于20个。</w:t>
      </w:r>
    </w:p>
    <w:p>
      <w:pPr>
        <w:adjustRightInd/>
        <w:spacing w:line="360" w:lineRule="auto"/>
        <w:rPr>
          <w:rFonts w:ascii="宋体" w:hAnsi="宋体"/>
          <w:szCs w:val="24"/>
        </w:rPr>
      </w:pPr>
      <w:r>
        <w:rPr>
          <w:rFonts w:hint="eastAsia" w:ascii="宋体" w:hAnsi="宋体"/>
          <w:szCs w:val="24"/>
        </w:rPr>
        <w:t>3.3</w:t>
      </w:r>
      <w:r>
        <w:rPr>
          <w:rFonts w:ascii="宋体" w:hAnsi="宋体"/>
          <w:szCs w:val="24"/>
        </w:rPr>
        <w:t>4标配光源：紫外透射(312nm)，白光透射(470-635nm)、白光反射(470-635nm)，蓝光(460nm)、绿光(520nm)和红光(630 nm)反射</w:t>
      </w:r>
    </w:p>
    <w:p>
      <w:pPr>
        <w:adjustRightInd/>
        <w:spacing w:line="360" w:lineRule="auto"/>
        <w:rPr>
          <w:rFonts w:ascii="宋体" w:hAnsi="宋体"/>
          <w:b/>
          <w:szCs w:val="24"/>
        </w:rPr>
      </w:pPr>
      <w:r>
        <w:rPr>
          <w:rFonts w:hint="eastAsia" w:ascii="宋体" w:hAnsi="宋体"/>
          <w:b/>
          <w:szCs w:val="24"/>
        </w:rPr>
        <w:t>4、配置说明</w:t>
      </w:r>
    </w:p>
    <w:p>
      <w:pPr>
        <w:adjustRightInd/>
        <w:spacing w:line="360" w:lineRule="auto"/>
        <w:ind w:left="360"/>
        <w:rPr>
          <w:rFonts w:ascii="宋体" w:hAnsi="宋体"/>
          <w:szCs w:val="24"/>
        </w:rPr>
      </w:pPr>
      <w:r>
        <w:rPr>
          <w:rFonts w:hint="eastAsia" w:ascii="宋体" w:hAnsi="宋体"/>
          <w:szCs w:val="24"/>
        </w:rPr>
        <w:t xml:space="preserve">多功能成像仪主机       </w:t>
      </w:r>
      <w:r>
        <w:rPr>
          <w:rFonts w:ascii="宋体" w:hAnsi="宋体"/>
          <w:szCs w:val="24"/>
        </w:rPr>
        <w:t>1</w:t>
      </w:r>
      <w:r>
        <w:rPr>
          <w:rFonts w:hint="eastAsia" w:ascii="宋体" w:hAnsi="宋体"/>
          <w:szCs w:val="24"/>
        </w:rPr>
        <w:t>台</w:t>
      </w:r>
    </w:p>
    <w:p>
      <w:pPr>
        <w:adjustRightInd/>
        <w:spacing w:line="360" w:lineRule="auto"/>
        <w:ind w:left="360"/>
        <w:rPr>
          <w:rFonts w:ascii="宋体" w:hAnsi="宋体"/>
          <w:szCs w:val="24"/>
        </w:rPr>
      </w:pPr>
      <w:r>
        <w:rPr>
          <w:rFonts w:hint="eastAsia" w:ascii="宋体" w:hAnsi="宋体"/>
          <w:szCs w:val="24"/>
        </w:rPr>
        <w:t xml:space="preserve">电脑                   </w:t>
      </w:r>
      <w:r>
        <w:rPr>
          <w:rFonts w:ascii="宋体" w:hAnsi="宋体"/>
          <w:szCs w:val="24"/>
        </w:rPr>
        <w:t>1</w:t>
      </w:r>
      <w:r>
        <w:rPr>
          <w:rFonts w:hint="eastAsia" w:ascii="宋体" w:hAnsi="宋体"/>
          <w:szCs w:val="24"/>
        </w:rPr>
        <w:t>台</w:t>
      </w:r>
    </w:p>
    <w:p>
      <w:pPr>
        <w:adjustRightInd/>
        <w:spacing w:line="360" w:lineRule="auto"/>
        <w:ind w:left="360"/>
        <w:rPr>
          <w:rFonts w:ascii="宋体" w:hAnsi="宋体"/>
          <w:szCs w:val="24"/>
        </w:rPr>
      </w:pPr>
      <w:r>
        <w:rPr>
          <w:rFonts w:hint="eastAsia" w:ascii="宋体" w:hAnsi="宋体"/>
          <w:szCs w:val="24"/>
        </w:rPr>
        <w:t>软件安装光盘           1 个</w:t>
      </w:r>
    </w:p>
    <w:p>
      <w:pPr>
        <w:adjustRightInd/>
        <w:spacing w:line="360" w:lineRule="auto"/>
        <w:ind w:left="360"/>
        <w:rPr>
          <w:rFonts w:ascii="宋体" w:hAnsi="宋体"/>
          <w:szCs w:val="24"/>
        </w:rPr>
      </w:pPr>
      <w:r>
        <w:rPr>
          <w:rFonts w:hint="eastAsia" w:ascii="宋体" w:hAnsi="宋体"/>
          <w:szCs w:val="24"/>
        </w:rPr>
        <w:t>用户单机注册码         1个</w:t>
      </w:r>
    </w:p>
    <w:p>
      <w:pPr>
        <w:adjustRightInd/>
        <w:spacing w:line="360" w:lineRule="auto"/>
        <w:ind w:left="360"/>
        <w:jc w:val="center"/>
        <w:rPr>
          <w:rFonts w:ascii="宋体" w:hAnsi="宋体"/>
          <w:b/>
          <w:szCs w:val="24"/>
        </w:rPr>
      </w:pPr>
    </w:p>
    <w:p>
      <w:pPr>
        <w:adjustRightInd/>
        <w:spacing w:line="360" w:lineRule="auto"/>
        <w:ind w:left="360"/>
        <w:jc w:val="center"/>
        <w:rPr>
          <w:rFonts w:ascii="宋体" w:hAnsi="宋体"/>
          <w:b/>
          <w:szCs w:val="24"/>
        </w:rPr>
      </w:pPr>
    </w:p>
    <w:p>
      <w:pPr>
        <w:adjustRightInd/>
        <w:spacing w:line="360" w:lineRule="auto"/>
        <w:ind w:left="360"/>
        <w:jc w:val="center"/>
        <w:rPr>
          <w:rFonts w:ascii="宋体" w:hAnsi="宋体"/>
          <w:b/>
          <w:szCs w:val="24"/>
        </w:rPr>
      </w:pPr>
    </w:p>
    <w:p>
      <w:pPr>
        <w:adjustRightInd/>
        <w:spacing w:line="360" w:lineRule="auto"/>
        <w:jc w:val="center"/>
        <w:rPr>
          <w:rFonts w:ascii="宋体" w:hAnsi="宋体"/>
          <w:b/>
          <w:szCs w:val="24"/>
        </w:rPr>
      </w:pPr>
      <w:r>
        <w:rPr>
          <w:rFonts w:hint="eastAsia" w:ascii="宋体" w:hAnsi="宋体"/>
          <w:b/>
          <w:szCs w:val="24"/>
        </w:rPr>
        <w:t>五、微滴式数字PCR系统</w:t>
      </w:r>
    </w:p>
    <w:p>
      <w:pPr>
        <w:spacing w:line="360" w:lineRule="auto"/>
        <w:rPr>
          <w:rFonts w:ascii="宋体" w:hAnsi="宋体" w:cs="Arial"/>
          <w:szCs w:val="24"/>
        </w:rPr>
      </w:pPr>
    </w:p>
    <w:p>
      <w:pPr>
        <w:spacing w:line="360" w:lineRule="auto"/>
        <w:rPr>
          <w:rFonts w:ascii="宋体" w:hAnsi="宋体" w:cs="Arial"/>
          <w:b/>
          <w:szCs w:val="24"/>
        </w:rPr>
      </w:pPr>
      <w:r>
        <w:rPr>
          <w:rFonts w:hint="eastAsia" w:ascii="宋体" w:hAnsi="宋体" w:cs="Arial"/>
          <w:b/>
          <w:szCs w:val="24"/>
        </w:rPr>
        <w:t>1</w:t>
      </w:r>
      <w:r>
        <w:rPr>
          <w:rFonts w:ascii="宋体" w:hAnsi="宋体" w:cs="Arial"/>
          <w:b/>
          <w:szCs w:val="24"/>
        </w:rPr>
        <w:t>主要性能</w:t>
      </w:r>
      <w:r>
        <w:rPr>
          <w:rFonts w:hint="eastAsia" w:ascii="宋体" w:hAnsi="宋体" w:cs="Arial"/>
          <w:b/>
          <w:szCs w:val="24"/>
        </w:rPr>
        <w:t xml:space="preserve">参数 </w:t>
      </w:r>
    </w:p>
    <w:p>
      <w:pPr>
        <w:tabs>
          <w:tab w:val="left" w:pos="1272"/>
        </w:tabs>
        <w:spacing w:line="360" w:lineRule="auto"/>
        <w:rPr>
          <w:rFonts w:ascii="宋体" w:hAnsi="宋体" w:cs="Arial"/>
          <w:szCs w:val="24"/>
        </w:rPr>
      </w:pPr>
      <w:r>
        <w:rPr>
          <w:rFonts w:hint="eastAsia" w:ascii="宋体" w:hAnsi="宋体" w:cs="Arial"/>
          <w:szCs w:val="24"/>
        </w:rPr>
        <w:t>*1</w:t>
      </w:r>
      <w:r>
        <w:rPr>
          <w:rFonts w:ascii="宋体" w:hAnsi="宋体" w:cs="Arial"/>
          <w:szCs w:val="24"/>
        </w:rPr>
        <w:t>.</w:t>
      </w:r>
      <w:r>
        <w:rPr>
          <w:rFonts w:hint="eastAsia" w:ascii="宋体" w:hAnsi="宋体" w:cs="Arial"/>
          <w:szCs w:val="24"/>
        </w:rPr>
        <w:t>1 要求采用油包水的方式生成微滴进行PCR体系微分化，微分化的样品一次可进行不少于8个温度梯度的扩增，进行扩增条件优化。</w:t>
      </w:r>
    </w:p>
    <w:p>
      <w:pPr>
        <w:tabs>
          <w:tab w:val="left" w:pos="1272"/>
        </w:tabs>
        <w:spacing w:line="360" w:lineRule="auto"/>
        <w:rPr>
          <w:rFonts w:ascii="宋体" w:hAnsi="宋体" w:cs="Arial"/>
          <w:szCs w:val="24"/>
        </w:rPr>
      </w:pPr>
      <w:r>
        <w:rPr>
          <w:rFonts w:hint="eastAsia" w:ascii="宋体" w:hAnsi="宋体" w:cs="Arial"/>
          <w:szCs w:val="24"/>
        </w:rPr>
        <w:t xml:space="preserve">1.2 </w:t>
      </w:r>
      <w:r>
        <w:rPr>
          <w:rFonts w:ascii="宋体" w:hAnsi="宋体" w:cs="Arial"/>
          <w:szCs w:val="24"/>
        </w:rPr>
        <w:t>适用于Taqma</w:t>
      </w:r>
      <w:r>
        <w:rPr>
          <w:rFonts w:hint="eastAsia" w:ascii="宋体" w:hAnsi="宋体" w:cs="Arial"/>
          <w:szCs w:val="24"/>
        </w:rPr>
        <w:t>n探针与染料，可提供配套试剂耗材，两种方法均有第三方客户的SCI文献证实</w:t>
      </w:r>
    </w:p>
    <w:p>
      <w:pPr>
        <w:tabs>
          <w:tab w:val="left" w:pos="1272"/>
        </w:tabs>
        <w:spacing w:line="360" w:lineRule="auto"/>
        <w:ind w:left="525" w:hanging="525"/>
        <w:rPr>
          <w:rFonts w:ascii="宋体" w:hAnsi="宋体" w:cs="Arial"/>
          <w:szCs w:val="24"/>
        </w:rPr>
      </w:pPr>
      <w:r>
        <w:rPr>
          <w:rFonts w:hint="eastAsia" w:ascii="宋体" w:hAnsi="宋体" w:cs="Arial"/>
          <w:szCs w:val="24"/>
        </w:rPr>
        <w:t>1.3 能对DNA、RNA分</w:t>
      </w:r>
      <w:r>
        <w:rPr>
          <w:rFonts w:hint="eastAsia" w:ascii="宋体" w:hAnsi="宋体" w:cs="Arial"/>
          <w:color w:val="000000"/>
          <w:szCs w:val="24"/>
        </w:rPr>
        <w:t>子进行绝对</w:t>
      </w:r>
      <w:r>
        <w:rPr>
          <w:rFonts w:hint="eastAsia" w:ascii="宋体" w:hAnsi="宋体" w:cs="Arial"/>
          <w:szCs w:val="24"/>
        </w:rPr>
        <w:t>定量分析，能</w:t>
      </w:r>
      <w:r>
        <w:rPr>
          <w:rFonts w:hint="eastAsia" w:ascii="宋体" w:hAnsi="宋体" w:cs="Arial"/>
          <w:color w:val="000000"/>
          <w:szCs w:val="24"/>
        </w:rPr>
        <w:t xml:space="preserve">提供专用一步法RT-ddPCR预混液，无需进行逆转录 </w:t>
      </w:r>
    </w:p>
    <w:p>
      <w:pPr>
        <w:tabs>
          <w:tab w:val="left" w:pos="1272"/>
        </w:tabs>
        <w:spacing w:line="360" w:lineRule="auto"/>
        <w:rPr>
          <w:rFonts w:ascii="宋体" w:hAnsi="宋体" w:cs="Arial"/>
          <w:color w:val="000000"/>
          <w:szCs w:val="24"/>
        </w:rPr>
      </w:pPr>
      <w:r>
        <w:rPr>
          <w:rFonts w:hint="eastAsia" w:ascii="宋体" w:hAnsi="宋体" w:cs="Arial"/>
          <w:szCs w:val="24"/>
        </w:rPr>
        <w:t>1</w:t>
      </w:r>
      <w:r>
        <w:rPr>
          <w:rFonts w:ascii="宋体" w:hAnsi="宋体" w:cs="Arial"/>
          <w:szCs w:val="24"/>
        </w:rPr>
        <w:t>.</w:t>
      </w:r>
      <w:r>
        <w:rPr>
          <w:rFonts w:hint="eastAsia" w:ascii="宋体" w:hAnsi="宋体" w:cs="Arial"/>
          <w:szCs w:val="24"/>
        </w:rPr>
        <w:t>4 微滴发生器可同时处理8个样品，约2分钟</w:t>
      </w:r>
      <w:r>
        <w:rPr>
          <w:rFonts w:hint="eastAsia" w:ascii="宋体" w:hAnsi="宋体" w:cs="Arial"/>
          <w:color w:val="000000"/>
          <w:szCs w:val="24"/>
        </w:rPr>
        <w:t>。还有最大96样品的自动化微滴发生器可供选择</w:t>
      </w:r>
    </w:p>
    <w:p>
      <w:pPr>
        <w:tabs>
          <w:tab w:val="left" w:pos="1272"/>
        </w:tabs>
        <w:spacing w:line="360" w:lineRule="auto"/>
        <w:rPr>
          <w:rFonts w:ascii="宋体" w:hAnsi="宋体" w:cs="Arial"/>
          <w:color w:val="000000"/>
          <w:szCs w:val="24"/>
        </w:rPr>
      </w:pPr>
      <w:r>
        <w:rPr>
          <w:rFonts w:hint="eastAsia" w:ascii="宋体" w:hAnsi="宋体" w:cs="Arial"/>
          <w:szCs w:val="24"/>
        </w:rPr>
        <w:t>*1</w:t>
      </w:r>
      <w:r>
        <w:rPr>
          <w:rFonts w:ascii="宋体" w:hAnsi="宋体" w:cs="Arial"/>
          <w:szCs w:val="24"/>
        </w:rPr>
        <w:t>.</w:t>
      </w:r>
      <w:r>
        <w:rPr>
          <w:rFonts w:hint="eastAsia" w:ascii="宋体" w:hAnsi="宋体" w:cs="Arial"/>
          <w:szCs w:val="24"/>
        </w:rPr>
        <w:t>5 一次可连续检测96个样品，</w:t>
      </w:r>
      <w:r>
        <w:rPr>
          <w:rFonts w:hint="eastAsia" w:ascii="宋体" w:hAnsi="宋体" w:cs="Arial"/>
          <w:color w:val="000000"/>
          <w:szCs w:val="24"/>
        </w:rPr>
        <w:t>样品放置后全程无需人工干预，全自动读取分析</w:t>
      </w:r>
    </w:p>
    <w:p>
      <w:pPr>
        <w:tabs>
          <w:tab w:val="left" w:pos="1272"/>
        </w:tabs>
        <w:spacing w:line="360" w:lineRule="auto"/>
        <w:rPr>
          <w:rFonts w:ascii="宋体" w:hAnsi="宋体" w:cs="Arial"/>
          <w:szCs w:val="24"/>
        </w:rPr>
      </w:pPr>
      <w:r>
        <w:rPr>
          <w:rFonts w:hint="eastAsia" w:ascii="宋体" w:hAnsi="宋体" w:cs="Arial"/>
          <w:szCs w:val="24"/>
        </w:rPr>
        <w:t>1.6具有同时检多种荧光的功能</w:t>
      </w:r>
    </w:p>
    <w:p>
      <w:pPr>
        <w:tabs>
          <w:tab w:val="left" w:pos="1272"/>
        </w:tabs>
        <w:spacing w:line="360" w:lineRule="auto"/>
        <w:rPr>
          <w:rFonts w:ascii="宋体" w:hAnsi="宋体" w:cs="Arial"/>
          <w:szCs w:val="24"/>
        </w:rPr>
      </w:pPr>
      <w:r>
        <w:rPr>
          <w:rFonts w:hint="eastAsia" w:ascii="宋体" w:hAnsi="宋体" w:cs="Arial"/>
          <w:szCs w:val="24"/>
        </w:rPr>
        <w:t>1.7</w:t>
      </w:r>
      <w:r>
        <w:rPr>
          <w:rFonts w:ascii="宋体" w:hAnsi="宋体" w:cs="Arial"/>
          <w:szCs w:val="24"/>
        </w:rPr>
        <w:t>反应体系</w:t>
      </w:r>
      <w:r>
        <w:rPr>
          <w:rFonts w:hint="eastAsia" w:ascii="宋体" w:hAnsi="宋体" w:cs="Arial"/>
          <w:szCs w:val="24"/>
        </w:rPr>
        <w:t>为2</w:t>
      </w:r>
      <w:r>
        <w:rPr>
          <w:rFonts w:ascii="宋体" w:hAnsi="宋体" w:cs="Arial"/>
          <w:szCs w:val="24"/>
        </w:rPr>
        <w:t>0µl</w:t>
      </w:r>
    </w:p>
    <w:p>
      <w:pPr>
        <w:tabs>
          <w:tab w:val="left" w:pos="1272"/>
        </w:tabs>
        <w:spacing w:line="360" w:lineRule="auto"/>
        <w:rPr>
          <w:rFonts w:ascii="宋体" w:hAnsi="宋体" w:cs="Arial"/>
          <w:szCs w:val="24"/>
        </w:rPr>
      </w:pPr>
      <w:r>
        <w:rPr>
          <w:rFonts w:hint="eastAsia" w:ascii="宋体" w:hAnsi="宋体" w:cs="Arial"/>
          <w:szCs w:val="24"/>
        </w:rPr>
        <w:t>*1.8检测器采用硅光子计数器检测(MPCC)，而非CCD检测方式</w:t>
      </w:r>
    </w:p>
    <w:p>
      <w:pPr>
        <w:tabs>
          <w:tab w:val="left" w:pos="1272"/>
        </w:tabs>
        <w:spacing w:line="360" w:lineRule="auto"/>
        <w:rPr>
          <w:rFonts w:ascii="宋体" w:hAnsi="宋体" w:cs="Arial"/>
          <w:szCs w:val="24"/>
        </w:rPr>
      </w:pPr>
      <w:r>
        <w:rPr>
          <w:rFonts w:hint="eastAsia" w:ascii="宋体" w:hAnsi="宋体" w:cs="Arial"/>
          <w:szCs w:val="24"/>
        </w:rPr>
        <w:t>1.9 能检测到单拷贝基因</w:t>
      </w:r>
    </w:p>
    <w:p>
      <w:pPr>
        <w:tabs>
          <w:tab w:val="left" w:pos="1272"/>
        </w:tabs>
        <w:spacing w:line="360" w:lineRule="auto"/>
        <w:rPr>
          <w:rFonts w:ascii="宋体" w:hAnsi="宋体" w:cs="Arial"/>
          <w:szCs w:val="24"/>
        </w:rPr>
      </w:pPr>
      <w:r>
        <w:rPr>
          <w:rFonts w:hint="eastAsia" w:ascii="宋体" w:hAnsi="宋体" w:cs="Arial"/>
          <w:szCs w:val="24"/>
        </w:rPr>
        <w:t>1.10具5个数量级，1~100,000，的动态范围，至少可提供3篇文献支持该线性动态范围</w:t>
      </w:r>
    </w:p>
    <w:p>
      <w:pPr>
        <w:tabs>
          <w:tab w:val="left" w:pos="1272"/>
        </w:tabs>
        <w:spacing w:line="360" w:lineRule="auto"/>
        <w:rPr>
          <w:rFonts w:ascii="宋体" w:hAnsi="宋体" w:cs="Arial"/>
          <w:color w:val="000000"/>
          <w:szCs w:val="24"/>
        </w:rPr>
      </w:pPr>
      <w:r>
        <w:rPr>
          <w:rFonts w:hint="eastAsia" w:ascii="宋体" w:hAnsi="宋体" w:cs="Arial"/>
          <w:szCs w:val="24"/>
        </w:rPr>
        <w:t xml:space="preserve">*1.11 </w:t>
      </w:r>
      <w:r>
        <w:rPr>
          <w:rFonts w:hint="eastAsia" w:ascii="宋体" w:hAnsi="宋体" w:cs="Arial"/>
          <w:color w:val="000000"/>
          <w:szCs w:val="24"/>
        </w:rPr>
        <w:t>支持微分化后微滴内PCR扩增产物回收功能</w:t>
      </w:r>
    </w:p>
    <w:p>
      <w:pPr>
        <w:tabs>
          <w:tab w:val="left" w:pos="1272"/>
        </w:tabs>
        <w:spacing w:line="360" w:lineRule="auto"/>
        <w:rPr>
          <w:rFonts w:ascii="宋体" w:hAnsi="宋体" w:cs="Arial"/>
          <w:szCs w:val="24"/>
        </w:rPr>
      </w:pPr>
      <w:r>
        <w:rPr>
          <w:rFonts w:hint="eastAsia" w:ascii="宋体" w:hAnsi="宋体" w:cs="Arial"/>
          <w:szCs w:val="24"/>
        </w:rPr>
        <w:t>1.12操作软件能够显示每个微滴荧光通道的荧光信号、计算给出每个样品中含有靶分子的起始拷贝数或浓度、拷贝数变异分析功能、结果可直接打印输出或导入Excel表格</w:t>
      </w:r>
    </w:p>
    <w:p>
      <w:pPr>
        <w:tabs>
          <w:tab w:val="left" w:pos="1272"/>
        </w:tabs>
        <w:spacing w:line="360" w:lineRule="auto"/>
        <w:rPr>
          <w:rFonts w:ascii="宋体" w:hAnsi="宋体" w:cs="Arial"/>
          <w:color w:val="000000"/>
          <w:szCs w:val="24"/>
        </w:rPr>
      </w:pPr>
      <w:r>
        <w:rPr>
          <w:rFonts w:hint="eastAsia" w:ascii="宋体" w:hAnsi="宋体" w:cs="Arial"/>
          <w:szCs w:val="24"/>
        </w:rPr>
        <w:t>1.13 具有</w:t>
      </w:r>
      <w:r>
        <w:rPr>
          <w:rFonts w:hint="eastAsia" w:ascii="宋体" w:hAnsi="宋体" w:cs="Arial"/>
          <w:color w:val="000000"/>
          <w:szCs w:val="24"/>
        </w:rPr>
        <w:t>自主开发且专用于数字PCR平台的突变检测试剂盒、NGS测序文库质控试剂盒、拷贝数变异分析试剂盒、KRAS多重筛选试剂盒、宿主细胞残留DNA检测预混液等</w:t>
      </w:r>
    </w:p>
    <w:p>
      <w:pPr>
        <w:pStyle w:val="45"/>
        <w:tabs>
          <w:tab w:val="left" w:pos="660"/>
        </w:tabs>
        <w:spacing w:line="360" w:lineRule="auto"/>
        <w:ind w:firstLine="0" w:firstLineChars="0"/>
        <w:jc w:val="left"/>
        <w:rPr>
          <w:rFonts w:ascii="宋体" w:hAnsi="宋体" w:cs="Arial"/>
          <w:b/>
          <w:color w:val="000000"/>
          <w:szCs w:val="24"/>
        </w:rPr>
      </w:pPr>
      <w:r>
        <w:rPr>
          <w:rFonts w:hint="eastAsia" w:ascii="宋体" w:hAnsi="宋体" w:cs="Arial"/>
          <w:b/>
          <w:color w:val="000000"/>
          <w:szCs w:val="24"/>
        </w:rPr>
        <w:t>2、</w:t>
      </w:r>
      <w:r>
        <w:rPr>
          <w:rFonts w:ascii="宋体" w:hAnsi="宋体" w:cs="Arial"/>
          <w:b/>
          <w:color w:val="000000"/>
          <w:szCs w:val="24"/>
        </w:rPr>
        <w:t>配置</w:t>
      </w:r>
      <w:r>
        <w:rPr>
          <w:rFonts w:hint="eastAsia" w:ascii="宋体" w:hAnsi="宋体" w:cs="Arial"/>
          <w:b/>
          <w:color w:val="000000"/>
          <w:szCs w:val="24"/>
        </w:rPr>
        <w:t>说明</w:t>
      </w:r>
    </w:p>
    <w:p>
      <w:pPr>
        <w:spacing w:line="360" w:lineRule="auto"/>
        <w:rPr>
          <w:rFonts w:ascii="宋体" w:hAnsi="宋体" w:cs="Arial"/>
          <w:color w:val="000000"/>
          <w:szCs w:val="24"/>
        </w:rPr>
      </w:pPr>
      <w:r>
        <w:rPr>
          <w:rFonts w:hint="eastAsia" w:ascii="宋体" w:hAnsi="宋体" w:cs="Arial"/>
          <w:color w:val="000000"/>
          <w:szCs w:val="24"/>
        </w:rPr>
        <w:t>2.1微滴生成器 1台；</w:t>
      </w:r>
    </w:p>
    <w:p>
      <w:pPr>
        <w:spacing w:line="360" w:lineRule="auto"/>
        <w:rPr>
          <w:rFonts w:ascii="宋体" w:hAnsi="宋体" w:cs="Arial"/>
          <w:color w:val="000000"/>
          <w:szCs w:val="24"/>
        </w:rPr>
      </w:pPr>
      <w:r>
        <w:rPr>
          <w:rFonts w:hint="eastAsia" w:ascii="宋体" w:hAnsi="宋体" w:cs="Arial"/>
          <w:color w:val="000000"/>
          <w:szCs w:val="24"/>
        </w:rPr>
        <w:t>2.2微滴检测器 1台；</w:t>
      </w:r>
    </w:p>
    <w:p>
      <w:pPr>
        <w:spacing w:line="360" w:lineRule="auto"/>
        <w:rPr>
          <w:rFonts w:ascii="宋体" w:hAnsi="宋体" w:cs="Arial"/>
          <w:color w:val="000000"/>
          <w:szCs w:val="24"/>
        </w:rPr>
      </w:pPr>
      <w:r>
        <w:rPr>
          <w:rFonts w:hint="eastAsia" w:ascii="宋体" w:hAnsi="宋体" w:cs="Arial"/>
          <w:color w:val="000000"/>
          <w:szCs w:val="24"/>
        </w:rPr>
        <w:t>2.3 封膜仪     1台；</w:t>
      </w:r>
    </w:p>
    <w:p>
      <w:pPr>
        <w:spacing w:line="360" w:lineRule="auto"/>
        <w:rPr>
          <w:rFonts w:ascii="宋体" w:hAnsi="宋体" w:cs="Arial"/>
          <w:color w:val="000000"/>
          <w:szCs w:val="24"/>
        </w:rPr>
      </w:pPr>
      <w:r>
        <w:rPr>
          <w:rFonts w:hint="eastAsia" w:ascii="宋体" w:hAnsi="宋体" w:cs="Arial"/>
          <w:color w:val="000000"/>
          <w:szCs w:val="24"/>
        </w:rPr>
        <w:t>2.4 数据捕获及分析软件 1套；</w:t>
      </w:r>
    </w:p>
    <w:p>
      <w:pPr>
        <w:tabs>
          <w:tab w:val="left" w:pos="1272"/>
        </w:tabs>
        <w:spacing w:line="360" w:lineRule="auto"/>
        <w:rPr>
          <w:rFonts w:ascii="宋体" w:hAnsi="宋体" w:cs="Arial"/>
          <w:color w:val="000000"/>
          <w:szCs w:val="24"/>
        </w:rPr>
      </w:pPr>
      <w:r>
        <w:rPr>
          <w:rFonts w:hint="eastAsia" w:ascii="宋体" w:hAnsi="宋体" w:cs="Arial"/>
          <w:color w:val="000000"/>
          <w:szCs w:val="24"/>
        </w:rPr>
        <w:t>2.5与设备兼容的电脑1台：配置要求处理器i5；内存：8G；硬盘容量 1T；显示器分辨率不低于1920</w:t>
      </w:r>
      <w:r>
        <w:rPr>
          <w:rFonts w:ascii="宋体" w:hAnsi="宋体" w:cs="Arial"/>
          <w:color w:val="000000"/>
          <w:szCs w:val="24"/>
        </w:rPr>
        <w:t>x1080</w:t>
      </w:r>
      <w:r>
        <w:rPr>
          <w:rFonts w:hint="eastAsia" w:ascii="宋体" w:hAnsi="宋体" w:cs="Arial"/>
          <w:color w:val="000000"/>
          <w:szCs w:val="24"/>
        </w:rPr>
        <w:t>；</w:t>
      </w:r>
    </w:p>
    <w:p>
      <w:pPr>
        <w:tabs>
          <w:tab w:val="left" w:pos="1272"/>
        </w:tabs>
        <w:spacing w:line="360" w:lineRule="auto"/>
        <w:rPr>
          <w:rFonts w:ascii="宋体" w:hAnsi="宋体" w:cs="Arial"/>
          <w:color w:val="000000"/>
          <w:szCs w:val="24"/>
        </w:rPr>
      </w:pPr>
      <w:r>
        <w:rPr>
          <w:rFonts w:hint="eastAsia" w:ascii="宋体" w:hAnsi="宋体" w:cs="Arial"/>
          <w:color w:val="000000"/>
          <w:szCs w:val="24"/>
        </w:rPr>
        <w:t>操作系统</w:t>
      </w:r>
      <w:r>
        <w:rPr>
          <w:rFonts w:ascii="宋体" w:hAnsi="宋体" w:cs="Arial"/>
          <w:color w:val="000000"/>
          <w:szCs w:val="24"/>
        </w:rPr>
        <w:t>: Windows 7</w:t>
      </w:r>
      <w:r>
        <w:rPr>
          <w:rFonts w:hint="eastAsia" w:ascii="宋体" w:hAnsi="宋体" w:cs="Arial"/>
          <w:color w:val="000000"/>
          <w:szCs w:val="24"/>
        </w:rPr>
        <w:t>英文专业版</w:t>
      </w:r>
      <w:r>
        <w:rPr>
          <w:rFonts w:ascii="宋体" w:hAnsi="宋体" w:cs="Arial"/>
          <w:color w:val="000000"/>
          <w:szCs w:val="24"/>
        </w:rPr>
        <w:t>64</w:t>
      </w:r>
      <w:r>
        <w:rPr>
          <w:rFonts w:hint="eastAsia" w:ascii="宋体" w:hAnsi="宋体" w:cs="Arial"/>
          <w:color w:val="000000"/>
          <w:szCs w:val="24"/>
        </w:rPr>
        <w:t>位 。</w:t>
      </w:r>
    </w:p>
    <w:p>
      <w:pPr>
        <w:tabs>
          <w:tab w:val="left" w:pos="1272"/>
        </w:tabs>
        <w:spacing w:line="360" w:lineRule="auto"/>
        <w:rPr>
          <w:rFonts w:hAnsiTheme="minorEastAsia" w:cstheme="minorEastAsia"/>
          <w:b/>
          <w:bCs/>
          <w:szCs w:val="24"/>
        </w:rPr>
      </w:pPr>
      <w:r>
        <w:rPr>
          <w:rFonts w:hint="eastAsia" w:ascii="宋体" w:hAnsi="宋体" w:cs="Arial"/>
          <w:color w:val="000000"/>
          <w:szCs w:val="24"/>
        </w:rPr>
        <w:t>2.6</w:t>
      </w:r>
      <w:r>
        <w:rPr>
          <w:rFonts w:ascii="宋体" w:hAnsi="宋体" w:cs="Arial"/>
          <w:color w:val="000000"/>
          <w:szCs w:val="24"/>
        </w:rPr>
        <w:t xml:space="preserve"> </w:t>
      </w:r>
      <w:r>
        <w:rPr>
          <w:rFonts w:hint="eastAsia" w:ascii="宋体" w:hAnsi="宋体" w:cs="Arial"/>
          <w:color w:val="000000"/>
          <w:szCs w:val="24"/>
        </w:rPr>
        <w:t>试剂耗材 1套</w:t>
      </w:r>
    </w:p>
    <w:sectPr>
      <w:footerReference r:id="rId3" w:type="default"/>
      <w:pgSz w:w="11906" w:h="16838"/>
      <w:pgMar w:top="1134" w:right="1418" w:bottom="1134" w:left="1418" w:header="851" w:footer="589"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HelveticaNeue-Roman">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01-</w:t>
    </w:r>
    <w:r>
      <w:fldChar w:fldCharType="begin"/>
    </w:r>
    <w:r>
      <w:instrText xml:space="preserve">PAGE   \* MERGEFORMAT</w:instrText>
    </w:r>
    <w:r>
      <w:fldChar w:fldCharType="separate"/>
    </w:r>
    <w:r>
      <w:rPr>
        <w:lang w:val="zh-CN"/>
      </w:rPr>
      <w:t>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5C6599"/>
    <w:multiLevelType w:val="singleLevel"/>
    <w:tmpl w:val="AF5C6599"/>
    <w:lvl w:ilvl="0" w:tentative="0">
      <w:start w:val="5"/>
      <w:numFmt w:val="chineseCounting"/>
      <w:lvlText w:val="%1、"/>
      <w:lvlJc w:val="left"/>
      <w:rPr>
        <w:rFonts w:hint="eastAsia"/>
      </w:rPr>
    </w:lvl>
  </w:abstractNum>
  <w:abstractNum w:abstractNumId="1">
    <w:nsid w:val="E45DEFF4"/>
    <w:multiLevelType w:val="singleLevel"/>
    <w:tmpl w:val="E45DEFF4"/>
    <w:lvl w:ilvl="0" w:tentative="0">
      <w:start w:val="2"/>
      <w:numFmt w:val="chineseCounting"/>
      <w:suff w:val="nothing"/>
      <w:lvlText w:val="%1、"/>
      <w:lvlJc w:val="left"/>
      <w:rPr>
        <w:rFonts w:hint="eastAsia"/>
      </w:rPr>
    </w:lvl>
  </w:abstractNum>
  <w:abstractNum w:abstractNumId="2">
    <w:nsid w:val="0E230849"/>
    <w:multiLevelType w:val="multilevel"/>
    <w:tmpl w:val="0E230849"/>
    <w:lvl w:ilvl="0" w:tentative="0">
      <w:start w:val="1"/>
      <w:numFmt w:val="decimal"/>
      <w:pStyle w:val="39"/>
      <w:lvlText w:val="%1"/>
      <w:lvlJc w:val="left"/>
      <w:pPr>
        <w:ind w:left="680" w:hanging="680"/>
      </w:pPr>
      <w:rPr>
        <w:rFonts w:hint="eastAsia" w:asciiTheme="minorEastAsia" w:hAnsiTheme="minorEastAsia" w:eastAsiaTheme="minorEastAsia"/>
      </w:rPr>
    </w:lvl>
    <w:lvl w:ilvl="1" w:tentative="0">
      <w:start w:val="1"/>
      <w:numFmt w:val="decimal"/>
      <w:pStyle w:val="40"/>
      <w:lvlText w:val="%1.%2"/>
      <w:lvlJc w:val="left"/>
      <w:pPr>
        <w:ind w:left="680" w:hanging="680"/>
      </w:pPr>
      <w:rPr>
        <w:rFonts w:hint="eastAsia" w:asciiTheme="minorEastAsia" w:hAnsiTheme="minorEastAsia" w:eastAsiaTheme="minorEastAsia"/>
        <w:color w:val="0070C0"/>
      </w:rPr>
    </w:lvl>
    <w:lvl w:ilvl="2" w:tentative="0">
      <w:start w:val="1"/>
      <w:numFmt w:val="decimal"/>
      <w:lvlText w:val="%1.%2.%3"/>
      <w:lvlJc w:val="left"/>
      <w:pPr>
        <w:ind w:left="680" w:hanging="680"/>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3">
    <w:nsid w:val="412748DE"/>
    <w:multiLevelType w:val="multilevel"/>
    <w:tmpl w:val="412748DE"/>
    <w:lvl w:ilvl="0" w:tentative="0">
      <w:start w:val="1"/>
      <w:numFmt w:val="decimal"/>
      <w:pStyle w:val="47"/>
      <w:lvlText w:val="%1、"/>
      <w:lvlJc w:val="left"/>
      <w:pPr>
        <w:ind w:left="420" w:hanging="420"/>
      </w:pPr>
      <w:rPr>
        <w:b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6FEF60BF"/>
    <w:multiLevelType w:val="multilevel"/>
    <w:tmpl w:val="6FEF60BF"/>
    <w:lvl w:ilvl="0" w:tentative="0">
      <w:start w:val="1"/>
      <w:numFmt w:val="decimal"/>
      <w:pStyle w:val="46"/>
      <w:lvlText w:val="6-%1、"/>
      <w:lvlJc w:val="left"/>
      <w:pPr>
        <w:ind w:left="-289" w:hanging="420"/>
      </w:pPr>
      <w:rPr>
        <w:rFonts w:hint="eastAsia" w:asciiTheme="minorEastAsia" w:hAnsiTheme="minorEastAsia" w:eastAsiaTheme="minorEastAsia"/>
      </w:rPr>
    </w:lvl>
    <w:lvl w:ilvl="1" w:tentative="0">
      <w:start w:val="1"/>
      <w:numFmt w:val="lowerLetter"/>
      <w:lvlText w:val="%2)"/>
      <w:lvlJc w:val="left"/>
      <w:pPr>
        <w:ind w:left="131" w:hanging="420"/>
      </w:pPr>
    </w:lvl>
    <w:lvl w:ilvl="2" w:tentative="0">
      <w:start w:val="1"/>
      <w:numFmt w:val="lowerRoman"/>
      <w:lvlText w:val="%3."/>
      <w:lvlJc w:val="right"/>
      <w:pPr>
        <w:ind w:left="551" w:hanging="420"/>
      </w:pPr>
    </w:lvl>
    <w:lvl w:ilvl="3" w:tentative="0">
      <w:start w:val="1"/>
      <w:numFmt w:val="decimal"/>
      <w:lvlText w:val="%4."/>
      <w:lvlJc w:val="left"/>
      <w:pPr>
        <w:ind w:left="971" w:hanging="420"/>
      </w:pPr>
    </w:lvl>
    <w:lvl w:ilvl="4" w:tentative="0">
      <w:start w:val="1"/>
      <w:numFmt w:val="lowerLetter"/>
      <w:lvlText w:val="%5)"/>
      <w:lvlJc w:val="left"/>
      <w:pPr>
        <w:ind w:left="1391" w:hanging="420"/>
      </w:pPr>
    </w:lvl>
    <w:lvl w:ilvl="5" w:tentative="0">
      <w:start w:val="1"/>
      <w:numFmt w:val="lowerRoman"/>
      <w:lvlText w:val="%6."/>
      <w:lvlJc w:val="right"/>
      <w:pPr>
        <w:ind w:left="1811" w:hanging="420"/>
      </w:pPr>
    </w:lvl>
    <w:lvl w:ilvl="6" w:tentative="0">
      <w:start w:val="1"/>
      <w:numFmt w:val="decimal"/>
      <w:lvlText w:val="%7."/>
      <w:lvlJc w:val="left"/>
      <w:pPr>
        <w:ind w:left="2231" w:hanging="420"/>
      </w:pPr>
    </w:lvl>
    <w:lvl w:ilvl="7" w:tentative="0">
      <w:start w:val="1"/>
      <w:numFmt w:val="lowerLetter"/>
      <w:lvlText w:val="%8)"/>
      <w:lvlJc w:val="left"/>
      <w:pPr>
        <w:ind w:left="2651" w:hanging="420"/>
      </w:pPr>
    </w:lvl>
    <w:lvl w:ilvl="8" w:tentative="0">
      <w:start w:val="1"/>
      <w:numFmt w:val="lowerRoman"/>
      <w:lvlText w:val="%9."/>
      <w:lvlJc w:val="right"/>
      <w:pPr>
        <w:ind w:left="3071" w:hanging="420"/>
      </w:pPr>
    </w:lvl>
  </w:abstractNum>
  <w:abstractNum w:abstractNumId="5">
    <w:nsid w:val="76D3462B"/>
    <w:multiLevelType w:val="multilevel"/>
    <w:tmpl w:val="76D3462B"/>
    <w:lvl w:ilvl="0" w:tentative="0">
      <w:start w:val="1"/>
      <w:numFmt w:val="decimal"/>
      <w:pStyle w:val="29"/>
      <w:lvlText w:val="%1"/>
      <w:lvlJc w:val="left"/>
      <w:pPr>
        <w:ind w:left="425" w:hanging="425"/>
      </w:pPr>
      <w:rPr>
        <w:rFonts w:hint="eastAsia"/>
        <w:lang w:val="en-US"/>
      </w:rPr>
    </w:lvl>
    <w:lvl w:ilvl="1" w:tentative="0">
      <w:start w:val="1"/>
      <w:numFmt w:val="decimal"/>
      <w:pStyle w:val="27"/>
      <w:lvlText w:val="%1.%2"/>
      <w:lvlJc w:val="left"/>
      <w:pPr>
        <w:ind w:left="992" w:hanging="567"/>
      </w:pPr>
      <w:rPr>
        <w:rFonts w:hint="eastAsia"/>
      </w:rPr>
    </w:lvl>
    <w:lvl w:ilvl="2" w:tentative="0">
      <w:start w:val="1"/>
      <w:numFmt w:val="decimal"/>
      <w:pStyle w:val="31"/>
      <w:lvlText w:val="%1.%2.%3"/>
      <w:lvlJc w:val="left"/>
      <w:pPr>
        <w:ind w:left="1418" w:hanging="567"/>
      </w:pPr>
      <w:rPr>
        <w:rFonts w:hint="eastAsia"/>
      </w:rPr>
    </w:lvl>
    <w:lvl w:ilvl="3" w:tentative="0">
      <w:start w:val="1"/>
      <w:numFmt w:val="decimal"/>
      <w:pStyle w:val="30"/>
      <w:lvlText w:val="%1.%2.%3.%4"/>
      <w:lvlJc w:val="left"/>
      <w:pPr>
        <w:ind w:left="1984" w:hanging="708"/>
      </w:pPr>
      <w:rPr>
        <w:rFonts w:hint="eastAsia" w:ascii="宋体" w:eastAsia="宋体"/>
        <w:b/>
        <w:i w:val="0"/>
        <w:sz w:val="24"/>
      </w:rPr>
    </w:lvl>
    <w:lvl w:ilvl="4" w:tentative="0">
      <w:start w:val="1"/>
      <w:numFmt w:val="decimal"/>
      <w:pStyle w:val="28"/>
      <w:lvlText w:val="%1.%2.%3.%4.%5"/>
      <w:lvlJc w:val="left"/>
      <w:pPr>
        <w:ind w:left="2551" w:hanging="850"/>
      </w:pPr>
      <w:rPr>
        <w:rFonts w:hint="default" w:asci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920"/>
    <w:rsid w:val="00000F3C"/>
    <w:rsid w:val="0002352D"/>
    <w:rsid w:val="0002363B"/>
    <w:rsid w:val="00031633"/>
    <w:rsid w:val="00041FE6"/>
    <w:rsid w:val="00043D71"/>
    <w:rsid w:val="00045385"/>
    <w:rsid w:val="000463F9"/>
    <w:rsid w:val="00046998"/>
    <w:rsid w:val="00047B6C"/>
    <w:rsid w:val="000512F6"/>
    <w:rsid w:val="00053881"/>
    <w:rsid w:val="00054934"/>
    <w:rsid w:val="0005596B"/>
    <w:rsid w:val="000635A5"/>
    <w:rsid w:val="00070365"/>
    <w:rsid w:val="00072D45"/>
    <w:rsid w:val="00073200"/>
    <w:rsid w:val="000856E2"/>
    <w:rsid w:val="00086D01"/>
    <w:rsid w:val="000A0C26"/>
    <w:rsid w:val="000A1140"/>
    <w:rsid w:val="000A1564"/>
    <w:rsid w:val="000A26C9"/>
    <w:rsid w:val="000A586A"/>
    <w:rsid w:val="000A67CC"/>
    <w:rsid w:val="000A773E"/>
    <w:rsid w:val="000B2E09"/>
    <w:rsid w:val="000B588A"/>
    <w:rsid w:val="000E192A"/>
    <w:rsid w:val="000E3175"/>
    <w:rsid w:val="000F1D8B"/>
    <w:rsid w:val="000F5AE1"/>
    <w:rsid w:val="000F6404"/>
    <w:rsid w:val="000F7292"/>
    <w:rsid w:val="00112456"/>
    <w:rsid w:val="00130ECB"/>
    <w:rsid w:val="0013208E"/>
    <w:rsid w:val="00140B3E"/>
    <w:rsid w:val="00144C20"/>
    <w:rsid w:val="00144CB3"/>
    <w:rsid w:val="001459F7"/>
    <w:rsid w:val="00145C72"/>
    <w:rsid w:val="0015217F"/>
    <w:rsid w:val="00152675"/>
    <w:rsid w:val="0015524E"/>
    <w:rsid w:val="00156CCF"/>
    <w:rsid w:val="00166781"/>
    <w:rsid w:val="00171360"/>
    <w:rsid w:val="00185199"/>
    <w:rsid w:val="00190070"/>
    <w:rsid w:val="001902EB"/>
    <w:rsid w:val="0019138B"/>
    <w:rsid w:val="001A4BBD"/>
    <w:rsid w:val="001A5A24"/>
    <w:rsid w:val="001B3A2B"/>
    <w:rsid w:val="001B6150"/>
    <w:rsid w:val="001C1BD1"/>
    <w:rsid w:val="001C5099"/>
    <w:rsid w:val="001D20B3"/>
    <w:rsid w:val="001E1DF0"/>
    <w:rsid w:val="001F4743"/>
    <w:rsid w:val="00204545"/>
    <w:rsid w:val="00206085"/>
    <w:rsid w:val="002119BE"/>
    <w:rsid w:val="002123D8"/>
    <w:rsid w:val="00214082"/>
    <w:rsid w:val="00216102"/>
    <w:rsid w:val="00217857"/>
    <w:rsid w:val="00220B2D"/>
    <w:rsid w:val="00223D60"/>
    <w:rsid w:val="0023421D"/>
    <w:rsid w:val="00241E70"/>
    <w:rsid w:val="00251AE2"/>
    <w:rsid w:val="00255DFB"/>
    <w:rsid w:val="00260223"/>
    <w:rsid w:val="00265C27"/>
    <w:rsid w:val="002706EA"/>
    <w:rsid w:val="00280F1B"/>
    <w:rsid w:val="002856B6"/>
    <w:rsid w:val="00287F89"/>
    <w:rsid w:val="002924C5"/>
    <w:rsid w:val="002934E6"/>
    <w:rsid w:val="00294873"/>
    <w:rsid w:val="00294E06"/>
    <w:rsid w:val="002A1A69"/>
    <w:rsid w:val="002A2C82"/>
    <w:rsid w:val="002B1D00"/>
    <w:rsid w:val="002B5CD2"/>
    <w:rsid w:val="002B6772"/>
    <w:rsid w:val="002C2BA6"/>
    <w:rsid w:val="002C45E8"/>
    <w:rsid w:val="002D321B"/>
    <w:rsid w:val="002D50EB"/>
    <w:rsid w:val="002E2730"/>
    <w:rsid w:val="003039DF"/>
    <w:rsid w:val="00310687"/>
    <w:rsid w:val="00312C0E"/>
    <w:rsid w:val="003257A1"/>
    <w:rsid w:val="003261A5"/>
    <w:rsid w:val="00327E13"/>
    <w:rsid w:val="00342C77"/>
    <w:rsid w:val="00343521"/>
    <w:rsid w:val="0034643F"/>
    <w:rsid w:val="00350A3B"/>
    <w:rsid w:val="00350BDC"/>
    <w:rsid w:val="00354E7F"/>
    <w:rsid w:val="00366A6A"/>
    <w:rsid w:val="003717E4"/>
    <w:rsid w:val="0037724C"/>
    <w:rsid w:val="00386B95"/>
    <w:rsid w:val="00390C7E"/>
    <w:rsid w:val="00392658"/>
    <w:rsid w:val="00393ADB"/>
    <w:rsid w:val="00395D1B"/>
    <w:rsid w:val="003A2D1F"/>
    <w:rsid w:val="003A485E"/>
    <w:rsid w:val="003A5B73"/>
    <w:rsid w:val="003B017C"/>
    <w:rsid w:val="003B03A2"/>
    <w:rsid w:val="003B78D2"/>
    <w:rsid w:val="003C11D2"/>
    <w:rsid w:val="003C2AE6"/>
    <w:rsid w:val="003D1127"/>
    <w:rsid w:val="003D79EE"/>
    <w:rsid w:val="003E6093"/>
    <w:rsid w:val="003F4605"/>
    <w:rsid w:val="004004AC"/>
    <w:rsid w:val="004032B2"/>
    <w:rsid w:val="00403CA6"/>
    <w:rsid w:val="00414AB3"/>
    <w:rsid w:val="00415011"/>
    <w:rsid w:val="004243D4"/>
    <w:rsid w:val="00435EAC"/>
    <w:rsid w:val="00436F13"/>
    <w:rsid w:val="00440976"/>
    <w:rsid w:val="00442E62"/>
    <w:rsid w:val="00446667"/>
    <w:rsid w:val="004528E5"/>
    <w:rsid w:val="0045611E"/>
    <w:rsid w:val="00457530"/>
    <w:rsid w:val="00457A33"/>
    <w:rsid w:val="00457E7F"/>
    <w:rsid w:val="0046147E"/>
    <w:rsid w:val="004618AA"/>
    <w:rsid w:val="00464F6C"/>
    <w:rsid w:val="004678F7"/>
    <w:rsid w:val="00477E83"/>
    <w:rsid w:val="00481270"/>
    <w:rsid w:val="00487F56"/>
    <w:rsid w:val="004A0898"/>
    <w:rsid w:val="004A520B"/>
    <w:rsid w:val="004A73F6"/>
    <w:rsid w:val="004B1C08"/>
    <w:rsid w:val="004B2BF0"/>
    <w:rsid w:val="004B47AF"/>
    <w:rsid w:val="004B632C"/>
    <w:rsid w:val="004B6FB2"/>
    <w:rsid w:val="004C2B56"/>
    <w:rsid w:val="004C3C72"/>
    <w:rsid w:val="004C64CC"/>
    <w:rsid w:val="004C79E5"/>
    <w:rsid w:val="004D39BD"/>
    <w:rsid w:val="004D7920"/>
    <w:rsid w:val="004D7C87"/>
    <w:rsid w:val="004E070E"/>
    <w:rsid w:val="004E2A2D"/>
    <w:rsid w:val="004E7107"/>
    <w:rsid w:val="004F02E7"/>
    <w:rsid w:val="004F0782"/>
    <w:rsid w:val="004F177A"/>
    <w:rsid w:val="00501668"/>
    <w:rsid w:val="005075D8"/>
    <w:rsid w:val="0051578F"/>
    <w:rsid w:val="00522624"/>
    <w:rsid w:val="0053012F"/>
    <w:rsid w:val="0053083F"/>
    <w:rsid w:val="005362E4"/>
    <w:rsid w:val="00542832"/>
    <w:rsid w:val="00555A5D"/>
    <w:rsid w:val="00555B76"/>
    <w:rsid w:val="00556E31"/>
    <w:rsid w:val="00563CBB"/>
    <w:rsid w:val="00570296"/>
    <w:rsid w:val="005710AE"/>
    <w:rsid w:val="00571F80"/>
    <w:rsid w:val="00572BE5"/>
    <w:rsid w:val="005741AB"/>
    <w:rsid w:val="00581FF7"/>
    <w:rsid w:val="005833C2"/>
    <w:rsid w:val="00583891"/>
    <w:rsid w:val="005849C9"/>
    <w:rsid w:val="00595F2C"/>
    <w:rsid w:val="0059653C"/>
    <w:rsid w:val="005B01CC"/>
    <w:rsid w:val="005B0E9A"/>
    <w:rsid w:val="005B2AAE"/>
    <w:rsid w:val="005B4EE1"/>
    <w:rsid w:val="005B5C9A"/>
    <w:rsid w:val="005C2512"/>
    <w:rsid w:val="005C5766"/>
    <w:rsid w:val="005C6D9C"/>
    <w:rsid w:val="005D365A"/>
    <w:rsid w:val="005D3706"/>
    <w:rsid w:val="005E1323"/>
    <w:rsid w:val="005E21BC"/>
    <w:rsid w:val="005E3002"/>
    <w:rsid w:val="005E7421"/>
    <w:rsid w:val="005F0EE1"/>
    <w:rsid w:val="005F22B7"/>
    <w:rsid w:val="005F60F3"/>
    <w:rsid w:val="005F7E68"/>
    <w:rsid w:val="00610794"/>
    <w:rsid w:val="0062347C"/>
    <w:rsid w:val="006337C5"/>
    <w:rsid w:val="006346BB"/>
    <w:rsid w:val="00637E2A"/>
    <w:rsid w:val="00647DCD"/>
    <w:rsid w:val="00650026"/>
    <w:rsid w:val="00651C1F"/>
    <w:rsid w:val="0065736A"/>
    <w:rsid w:val="006614B6"/>
    <w:rsid w:val="00662439"/>
    <w:rsid w:val="006634FF"/>
    <w:rsid w:val="00663F7A"/>
    <w:rsid w:val="006659A7"/>
    <w:rsid w:val="006670E4"/>
    <w:rsid w:val="00672019"/>
    <w:rsid w:val="00672606"/>
    <w:rsid w:val="00675BDB"/>
    <w:rsid w:val="006767BB"/>
    <w:rsid w:val="00676F15"/>
    <w:rsid w:val="00677BD0"/>
    <w:rsid w:val="00683517"/>
    <w:rsid w:val="006923C3"/>
    <w:rsid w:val="00692C3E"/>
    <w:rsid w:val="006951A0"/>
    <w:rsid w:val="00696813"/>
    <w:rsid w:val="006A03F6"/>
    <w:rsid w:val="006A211A"/>
    <w:rsid w:val="006A486B"/>
    <w:rsid w:val="006A4AC0"/>
    <w:rsid w:val="006A525C"/>
    <w:rsid w:val="006A6F1B"/>
    <w:rsid w:val="006B0110"/>
    <w:rsid w:val="006B27AB"/>
    <w:rsid w:val="006B3366"/>
    <w:rsid w:val="006B47E2"/>
    <w:rsid w:val="006C0AC4"/>
    <w:rsid w:val="006C6FEB"/>
    <w:rsid w:val="006D07A1"/>
    <w:rsid w:val="006D0B33"/>
    <w:rsid w:val="006D11EE"/>
    <w:rsid w:val="006D3FC4"/>
    <w:rsid w:val="006D40AC"/>
    <w:rsid w:val="006D5513"/>
    <w:rsid w:val="006D77CE"/>
    <w:rsid w:val="006E1813"/>
    <w:rsid w:val="006E5D7D"/>
    <w:rsid w:val="006F2C3F"/>
    <w:rsid w:val="00707F80"/>
    <w:rsid w:val="00711347"/>
    <w:rsid w:val="007139C3"/>
    <w:rsid w:val="007154BB"/>
    <w:rsid w:val="00725809"/>
    <w:rsid w:val="0072613D"/>
    <w:rsid w:val="00732A58"/>
    <w:rsid w:val="00733496"/>
    <w:rsid w:val="00734F7B"/>
    <w:rsid w:val="007357CA"/>
    <w:rsid w:val="00740446"/>
    <w:rsid w:val="00744CEF"/>
    <w:rsid w:val="00745A01"/>
    <w:rsid w:val="00747704"/>
    <w:rsid w:val="00754C25"/>
    <w:rsid w:val="0075556C"/>
    <w:rsid w:val="0075557C"/>
    <w:rsid w:val="00756CEB"/>
    <w:rsid w:val="00756D9A"/>
    <w:rsid w:val="00760B2D"/>
    <w:rsid w:val="00762763"/>
    <w:rsid w:val="00772DAF"/>
    <w:rsid w:val="00777AA0"/>
    <w:rsid w:val="00783068"/>
    <w:rsid w:val="0078414F"/>
    <w:rsid w:val="007843E2"/>
    <w:rsid w:val="00792E7D"/>
    <w:rsid w:val="007943D1"/>
    <w:rsid w:val="00795D4C"/>
    <w:rsid w:val="0079635F"/>
    <w:rsid w:val="007B06F5"/>
    <w:rsid w:val="007B1061"/>
    <w:rsid w:val="007B1201"/>
    <w:rsid w:val="007B6880"/>
    <w:rsid w:val="007B71E1"/>
    <w:rsid w:val="007B7B88"/>
    <w:rsid w:val="007C354B"/>
    <w:rsid w:val="007C3616"/>
    <w:rsid w:val="007D0576"/>
    <w:rsid w:val="007D344B"/>
    <w:rsid w:val="007D659A"/>
    <w:rsid w:val="007E5569"/>
    <w:rsid w:val="007E6487"/>
    <w:rsid w:val="007F0FCF"/>
    <w:rsid w:val="007F2DFA"/>
    <w:rsid w:val="007F36C2"/>
    <w:rsid w:val="007F4E13"/>
    <w:rsid w:val="00800608"/>
    <w:rsid w:val="00804BCA"/>
    <w:rsid w:val="00806E65"/>
    <w:rsid w:val="00810359"/>
    <w:rsid w:val="00810BA8"/>
    <w:rsid w:val="008151AD"/>
    <w:rsid w:val="00817BC3"/>
    <w:rsid w:val="00824B45"/>
    <w:rsid w:val="00827A6B"/>
    <w:rsid w:val="008307C5"/>
    <w:rsid w:val="008312D3"/>
    <w:rsid w:val="00832662"/>
    <w:rsid w:val="00843B93"/>
    <w:rsid w:val="00844956"/>
    <w:rsid w:val="008451B4"/>
    <w:rsid w:val="008507F4"/>
    <w:rsid w:val="00853630"/>
    <w:rsid w:val="00857696"/>
    <w:rsid w:val="00862571"/>
    <w:rsid w:val="008635AB"/>
    <w:rsid w:val="00866B9E"/>
    <w:rsid w:val="00867B93"/>
    <w:rsid w:val="008707AD"/>
    <w:rsid w:val="00872B23"/>
    <w:rsid w:val="008732FB"/>
    <w:rsid w:val="00874AFF"/>
    <w:rsid w:val="00875F88"/>
    <w:rsid w:val="00876A0B"/>
    <w:rsid w:val="00877EF8"/>
    <w:rsid w:val="00883351"/>
    <w:rsid w:val="00887D06"/>
    <w:rsid w:val="00893375"/>
    <w:rsid w:val="008A075F"/>
    <w:rsid w:val="008A1BEA"/>
    <w:rsid w:val="008A286B"/>
    <w:rsid w:val="008A3AFC"/>
    <w:rsid w:val="008A3CD5"/>
    <w:rsid w:val="008B220F"/>
    <w:rsid w:val="008B7920"/>
    <w:rsid w:val="008C4498"/>
    <w:rsid w:val="008C5511"/>
    <w:rsid w:val="008C616C"/>
    <w:rsid w:val="008D036B"/>
    <w:rsid w:val="008D65DE"/>
    <w:rsid w:val="008E22CD"/>
    <w:rsid w:val="008E37A2"/>
    <w:rsid w:val="008E6576"/>
    <w:rsid w:val="008F6E81"/>
    <w:rsid w:val="008F7315"/>
    <w:rsid w:val="008F78EA"/>
    <w:rsid w:val="00902CE2"/>
    <w:rsid w:val="009121FC"/>
    <w:rsid w:val="00916CDF"/>
    <w:rsid w:val="00920036"/>
    <w:rsid w:val="00925FD5"/>
    <w:rsid w:val="0093466B"/>
    <w:rsid w:val="0094475D"/>
    <w:rsid w:val="00955E77"/>
    <w:rsid w:val="00960567"/>
    <w:rsid w:val="00961BC0"/>
    <w:rsid w:val="00965CC5"/>
    <w:rsid w:val="00967886"/>
    <w:rsid w:val="00967DFD"/>
    <w:rsid w:val="00971099"/>
    <w:rsid w:val="00985839"/>
    <w:rsid w:val="00991226"/>
    <w:rsid w:val="00992451"/>
    <w:rsid w:val="009924C5"/>
    <w:rsid w:val="00993730"/>
    <w:rsid w:val="00996E53"/>
    <w:rsid w:val="009A4B71"/>
    <w:rsid w:val="009A5212"/>
    <w:rsid w:val="009B090B"/>
    <w:rsid w:val="009B1814"/>
    <w:rsid w:val="009B4A8F"/>
    <w:rsid w:val="009B60D2"/>
    <w:rsid w:val="009B779C"/>
    <w:rsid w:val="009C7BEC"/>
    <w:rsid w:val="009D0420"/>
    <w:rsid w:val="009D250B"/>
    <w:rsid w:val="009D27E6"/>
    <w:rsid w:val="009E020B"/>
    <w:rsid w:val="009F76B6"/>
    <w:rsid w:val="00A01B6C"/>
    <w:rsid w:val="00A04C49"/>
    <w:rsid w:val="00A1465D"/>
    <w:rsid w:val="00A1481D"/>
    <w:rsid w:val="00A14CAA"/>
    <w:rsid w:val="00A20F81"/>
    <w:rsid w:val="00A255DC"/>
    <w:rsid w:val="00A26EBA"/>
    <w:rsid w:val="00A26F04"/>
    <w:rsid w:val="00A37658"/>
    <w:rsid w:val="00A42681"/>
    <w:rsid w:val="00A44C20"/>
    <w:rsid w:val="00A51B14"/>
    <w:rsid w:val="00A51C68"/>
    <w:rsid w:val="00A6229E"/>
    <w:rsid w:val="00A64677"/>
    <w:rsid w:val="00A64C7B"/>
    <w:rsid w:val="00A651ED"/>
    <w:rsid w:val="00A72B93"/>
    <w:rsid w:val="00A776B3"/>
    <w:rsid w:val="00A8084C"/>
    <w:rsid w:val="00A83507"/>
    <w:rsid w:val="00A83C4A"/>
    <w:rsid w:val="00A8458D"/>
    <w:rsid w:val="00A90F50"/>
    <w:rsid w:val="00A950DF"/>
    <w:rsid w:val="00AB12AF"/>
    <w:rsid w:val="00AB3184"/>
    <w:rsid w:val="00AB645D"/>
    <w:rsid w:val="00AB7FC7"/>
    <w:rsid w:val="00AC2C4B"/>
    <w:rsid w:val="00AC49A4"/>
    <w:rsid w:val="00AC4E13"/>
    <w:rsid w:val="00AC5D2C"/>
    <w:rsid w:val="00AC6E18"/>
    <w:rsid w:val="00AD0F75"/>
    <w:rsid w:val="00AD20A3"/>
    <w:rsid w:val="00AD7832"/>
    <w:rsid w:val="00AE0E2A"/>
    <w:rsid w:val="00AE273D"/>
    <w:rsid w:val="00AE7687"/>
    <w:rsid w:val="00AF3373"/>
    <w:rsid w:val="00AF5492"/>
    <w:rsid w:val="00AF5EDD"/>
    <w:rsid w:val="00AF7072"/>
    <w:rsid w:val="00B00E5A"/>
    <w:rsid w:val="00B06E86"/>
    <w:rsid w:val="00B07ED4"/>
    <w:rsid w:val="00B14EEE"/>
    <w:rsid w:val="00B22F73"/>
    <w:rsid w:val="00B23ED8"/>
    <w:rsid w:val="00B308BD"/>
    <w:rsid w:val="00B32499"/>
    <w:rsid w:val="00B325B4"/>
    <w:rsid w:val="00B35290"/>
    <w:rsid w:val="00B37745"/>
    <w:rsid w:val="00B536EB"/>
    <w:rsid w:val="00B56880"/>
    <w:rsid w:val="00B6360E"/>
    <w:rsid w:val="00B703F6"/>
    <w:rsid w:val="00B7231D"/>
    <w:rsid w:val="00B72E50"/>
    <w:rsid w:val="00B778FC"/>
    <w:rsid w:val="00B933FF"/>
    <w:rsid w:val="00B9381F"/>
    <w:rsid w:val="00B93FCB"/>
    <w:rsid w:val="00B96321"/>
    <w:rsid w:val="00B97A71"/>
    <w:rsid w:val="00BA1DD9"/>
    <w:rsid w:val="00BA20D7"/>
    <w:rsid w:val="00BA24C7"/>
    <w:rsid w:val="00BA2DD9"/>
    <w:rsid w:val="00BA52B3"/>
    <w:rsid w:val="00BA5618"/>
    <w:rsid w:val="00BA7A1F"/>
    <w:rsid w:val="00BB0559"/>
    <w:rsid w:val="00BB27AD"/>
    <w:rsid w:val="00BB4C9C"/>
    <w:rsid w:val="00BC288C"/>
    <w:rsid w:val="00BC3F0F"/>
    <w:rsid w:val="00BC65EB"/>
    <w:rsid w:val="00BD14DD"/>
    <w:rsid w:val="00BD2E8A"/>
    <w:rsid w:val="00BD3DCE"/>
    <w:rsid w:val="00BD7893"/>
    <w:rsid w:val="00BE13EA"/>
    <w:rsid w:val="00BE374C"/>
    <w:rsid w:val="00BE421B"/>
    <w:rsid w:val="00BF45FD"/>
    <w:rsid w:val="00BF4875"/>
    <w:rsid w:val="00BF57F3"/>
    <w:rsid w:val="00C025FF"/>
    <w:rsid w:val="00C03142"/>
    <w:rsid w:val="00C031F0"/>
    <w:rsid w:val="00C10647"/>
    <w:rsid w:val="00C13011"/>
    <w:rsid w:val="00C14AC0"/>
    <w:rsid w:val="00C15291"/>
    <w:rsid w:val="00C20B21"/>
    <w:rsid w:val="00C23A54"/>
    <w:rsid w:val="00C24C64"/>
    <w:rsid w:val="00C31492"/>
    <w:rsid w:val="00C47075"/>
    <w:rsid w:val="00C53CD6"/>
    <w:rsid w:val="00C5528D"/>
    <w:rsid w:val="00C55E90"/>
    <w:rsid w:val="00C57242"/>
    <w:rsid w:val="00C65D85"/>
    <w:rsid w:val="00C72F16"/>
    <w:rsid w:val="00C74A13"/>
    <w:rsid w:val="00C75A06"/>
    <w:rsid w:val="00C827DB"/>
    <w:rsid w:val="00C86EF9"/>
    <w:rsid w:val="00CA30C2"/>
    <w:rsid w:val="00CA556F"/>
    <w:rsid w:val="00CA5EE2"/>
    <w:rsid w:val="00CA6009"/>
    <w:rsid w:val="00CB0AA9"/>
    <w:rsid w:val="00CB5120"/>
    <w:rsid w:val="00CC40BA"/>
    <w:rsid w:val="00CC49C6"/>
    <w:rsid w:val="00CD5EA7"/>
    <w:rsid w:val="00CE0982"/>
    <w:rsid w:val="00CE1AAA"/>
    <w:rsid w:val="00CE64EA"/>
    <w:rsid w:val="00CF630E"/>
    <w:rsid w:val="00D010EB"/>
    <w:rsid w:val="00D029B4"/>
    <w:rsid w:val="00D11E39"/>
    <w:rsid w:val="00D24343"/>
    <w:rsid w:val="00D313A8"/>
    <w:rsid w:val="00D3144A"/>
    <w:rsid w:val="00D31869"/>
    <w:rsid w:val="00D3193B"/>
    <w:rsid w:val="00D44F1E"/>
    <w:rsid w:val="00D46502"/>
    <w:rsid w:val="00D46F44"/>
    <w:rsid w:val="00D47FA1"/>
    <w:rsid w:val="00D50652"/>
    <w:rsid w:val="00D55337"/>
    <w:rsid w:val="00D642ED"/>
    <w:rsid w:val="00D6470B"/>
    <w:rsid w:val="00D72C73"/>
    <w:rsid w:val="00D764BF"/>
    <w:rsid w:val="00D7680D"/>
    <w:rsid w:val="00D84017"/>
    <w:rsid w:val="00D866DB"/>
    <w:rsid w:val="00D908FF"/>
    <w:rsid w:val="00D96149"/>
    <w:rsid w:val="00DA3362"/>
    <w:rsid w:val="00DA342E"/>
    <w:rsid w:val="00DA496E"/>
    <w:rsid w:val="00DB4FFC"/>
    <w:rsid w:val="00DC0C89"/>
    <w:rsid w:val="00DC1940"/>
    <w:rsid w:val="00DC42A4"/>
    <w:rsid w:val="00DC4633"/>
    <w:rsid w:val="00DC6512"/>
    <w:rsid w:val="00DD12FF"/>
    <w:rsid w:val="00DD3C38"/>
    <w:rsid w:val="00DD5080"/>
    <w:rsid w:val="00DE0B8A"/>
    <w:rsid w:val="00DE17A3"/>
    <w:rsid w:val="00DE558F"/>
    <w:rsid w:val="00DE70F4"/>
    <w:rsid w:val="00DF1374"/>
    <w:rsid w:val="00DF24B5"/>
    <w:rsid w:val="00DF5192"/>
    <w:rsid w:val="00E014AE"/>
    <w:rsid w:val="00E10DA5"/>
    <w:rsid w:val="00E113A3"/>
    <w:rsid w:val="00E15465"/>
    <w:rsid w:val="00E20536"/>
    <w:rsid w:val="00E20F50"/>
    <w:rsid w:val="00E21755"/>
    <w:rsid w:val="00E25727"/>
    <w:rsid w:val="00E27DF8"/>
    <w:rsid w:val="00E332ED"/>
    <w:rsid w:val="00E35C01"/>
    <w:rsid w:val="00E36517"/>
    <w:rsid w:val="00E44F60"/>
    <w:rsid w:val="00E518A2"/>
    <w:rsid w:val="00E51A79"/>
    <w:rsid w:val="00E54F4F"/>
    <w:rsid w:val="00E6082E"/>
    <w:rsid w:val="00E610FE"/>
    <w:rsid w:val="00E62011"/>
    <w:rsid w:val="00E746BC"/>
    <w:rsid w:val="00E76E3A"/>
    <w:rsid w:val="00E86E74"/>
    <w:rsid w:val="00EA2234"/>
    <w:rsid w:val="00EB20A9"/>
    <w:rsid w:val="00EB2CE1"/>
    <w:rsid w:val="00EB302B"/>
    <w:rsid w:val="00EB34E9"/>
    <w:rsid w:val="00EC75DE"/>
    <w:rsid w:val="00ED7A32"/>
    <w:rsid w:val="00EE1F88"/>
    <w:rsid w:val="00EE2487"/>
    <w:rsid w:val="00EE479B"/>
    <w:rsid w:val="00F052D1"/>
    <w:rsid w:val="00F05E9A"/>
    <w:rsid w:val="00F13F4A"/>
    <w:rsid w:val="00F15421"/>
    <w:rsid w:val="00F17D01"/>
    <w:rsid w:val="00F26CE1"/>
    <w:rsid w:val="00F304D2"/>
    <w:rsid w:val="00F35E75"/>
    <w:rsid w:val="00F36BA7"/>
    <w:rsid w:val="00F423CB"/>
    <w:rsid w:val="00F43AF2"/>
    <w:rsid w:val="00F44E6C"/>
    <w:rsid w:val="00F53A01"/>
    <w:rsid w:val="00F53B46"/>
    <w:rsid w:val="00F55C29"/>
    <w:rsid w:val="00F55DBC"/>
    <w:rsid w:val="00F55F84"/>
    <w:rsid w:val="00F56E85"/>
    <w:rsid w:val="00F60ECB"/>
    <w:rsid w:val="00F66811"/>
    <w:rsid w:val="00F74215"/>
    <w:rsid w:val="00F75E17"/>
    <w:rsid w:val="00F80318"/>
    <w:rsid w:val="00F82FB5"/>
    <w:rsid w:val="00F862E4"/>
    <w:rsid w:val="00F87888"/>
    <w:rsid w:val="00F87C63"/>
    <w:rsid w:val="00F90CB7"/>
    <w:rsid w:val="00F94E8A"/>
    <w:rsid w:val="00F9568C"/>
    <w:rsid w:val="00F9667F"/>
    <w:rsid w:val="00FA0006"/>
    <w:rsid w:val="00FA4CF0"/>
    <w:rsid w:val="00FA60C5"/>
    <w:rsid w:val="00FB029E"/>
    <w:rsid w:val="00FB106E"/>
    <w:rsid w:val="00FB5505"/>
    <w:rsid w:val="00FB74E1"/>
    <w:rsid w:val="00FC3541"/>
    <w:rsid w:val="00FC625A"/>
    <w:rsid w:val="00FD1A4E"/>
    <w:rsid w:val="00FD396D"/>
    <w:rsid w:val="00FD3A7F"/>
    <w:rsid w:val="00FD55B2"/>
    <w:rsid w:val="00FE028B"/>
    <w:rsid w:val="00FE1368"/>
    <w:rsid w:val="00FE1F75"/>
    <w:rsid w:val="00FE2A80"/>
    <w:rsid w:val="00FF0CF7"/>
    <w:rsid w:val="02636D94"/>
    <w:rsid w:val="02FC43B0"/>
    <w:rsid w:val="055E729A"/>
    <w:rsid w:val="064267E4"/>
    <w:rsid w:val="08F40D2E"/>
    <w:rsid w:val="09211A5E"/>
    <w:rsid w:val="0986042B"/>
    <w:rsid w:val="0D943361"/>
    <w:rsid w:val="0E2359D0"/>
    <w:rsid w:val="0E763CA4"/>
    <w:rsid w:val="106A74E1"/>
    <w:rsid w:val="10C74AD8"/>
    <w:rsid w:val="11542648"/>
    <w:rsid w:val="117F1954"/>
    <w:rsid w:val="11C36535"/>
    <w:rsid w:val="13E67DC4"/>
    <w:rsid w:val="163F4269"/>
    <w:rsid w:val="171B0BAC"/>
    <w:rsid w:val="18A3659C"/>
    <w:rsid w:val="1B764878"/>
    <w:rsid w:val="1BFC1FC3"/>
    <w:rsid w:val="1CA96730"/>
    <w:rsid w:val="1E4C515E"/>
    <w:rsid w:val="1FF15CF1"/>
    <w:rsid w:val="211B3CC6"/>
    <w:rsid w:val="21AA47BF"/>
    <w:rsid w:val="23000649"/>
    <w:rsid w:val="23242FF4"/>
    <w:rsid w:val="2356017D"/>
    <w:rsid w:val="26523FC1"/>
    <w:rsid w:val="266E3B76"/>
    <w:rsid w:val="2B5334A0"/>
    <w:rsid w:val="2BE649FF"/>
    <w:rsid w:val="2C1F4677"/>
    <w:rsid w:val="2C304F11"/>
    <w:rsid w:val="2C986FC4"/>
    <w:rsid w:val="2EC772D6"/>
    <w:rsid w:val="326B2495"/>
    <w:rsid w:val="3567030A"/>
    <w:rsid w:val="3A4B38A1"/>
    <w:rsid w:val="3B6B5194"/>
    <w:rsid w:val="3B7B7A83"/>
    <w:rsid w:val="3C2F6FA8"/>
    <w:rsid w:val="3CEC75CA"/>
    <w:rsid w:val="3FC178AE"/>
    <w:rsid w:val="41251B8A"/>
    <w:rsid w:val="41343B9F"/>
    <w:rsid w:val="415829F7"/>
    <w:rsid w:val="41AE7A68"/>
    <w:rsid w:val="42BB076A"/>
    <w:rsid w:val="44F333F6"/>
    <w:rsid w:val="45950E50"/>
    <w:rsid w:val="49C51F52"/>
    <w:rsid w:val="4BB104A3"/>
    <w:rsid w:val="4BC373AF"/>
    <w:rsid w:val="4C997A04"/>
    <w:rsid w:val="504309FD"/>
    <w:rsid w:val="509C0039"/>
    <w:rsid w:val="525A16E4"/>
    <w:rsid w:val="52CF4423"/>
    <w:rsid w:val="53723652"/>
    <w:rsid w:val="54092625"/>
    <w:rsid w:val="54163A3B"/>
    <w:rsid w:val="57AC0ED3"/>
    <w:rsid w:val="5AF325AA"/>
    <w:rsid w:val="5B6D5DAF"/>
    <w:rsid w:val="5EF31E44"/>
    <w:rsid w:val="60CB000A"/>
    <w:rsid w:val="612A039F"/>
    <w:rsid w:val="617E59BB"/>
    <w:rsid w:val="64291F9D"/>
    <w:rsid w:val="651C609F"/>
    <w:rsid w:val="65691D4C"/>
    <w:rsid w:val="66AA3590"/>
    <w:rsid w:val="66E312E1"/>
    <w:rsid w:val="68B06201"/>
    <w:rsid w:val="693F0182"/>
    <w:rsid w:val="69B67D34"/>
    <w:rsid w:val="69EF104C"/>
    <w:rsid w:val="6B5344F0"/>
    <w:rsid w:val="6BB63C99"/>
    <w:rsid w:val="6CFD3EAE"/>
    <w:rsid w:val="6FF5443E"/>
    <w:rsid w:val="70634E75"/>
    <w:rsid w:val="70C72038"/>
    <w:rsid w:val="75AE3E5E"/>
    <w:rsid w:val="75C33CDD"/>
    <w:rsid w:val="75F85DF7"/>
    <w:rsid w:val="774C0EDB"/>
    <w:rsid w:val="793A005C"/>
    <w:rsid w:val="79634C7D"/>
    <w:rsid w:val="7AD618EF"/>
    <w:rsid w:val="7C372B45"/>
    <w:rsid w:val="7D661DDA"/>
    <w:rsid w:val="7E86711F"/>
    <w:rsid w:val="7F684D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00" w:lineRule="auto"/>
      <w:jc w:val="both"/>
    </w:pPr>
    <w:rPr>
      <w:rFonts w:asciiTheme="minorEastAsia" w:hAnsiTheme="minorHAnsi" w:eastAsiaTheme="minorEastAsia" w:cstheme="minorBidi"/>
      <w:kern w:val="2"/>
      <w:sz w:val="24"/>
      <w:szCs w:val="21"/>
      <w:lang w:val="en-US" w:eastAsia="zh-CN" w:bidi="ar-SA"/>
    </w:rPr>
  </w:style>
  <w:style w:type="paragraph" w:styleId="3">
    <w:name w:val="heading 1"/>
    <w:basedOn w:val="1"/>
    <w:next w:val="1"/>
    <w:link w:val="37"/>
    <w:qFormat/>
    <w:uiPriority w:val="9"/>
    <w:pPr>
      <w:keepNext/>
      <w:keepLines/>
      <w:spacing w:line="360" w:lineRule="auto"/>
      <w:ind w:left="1325" w:hanging="1325"/>
      <w:jc w:val="center"/>
      <w:outlineLvl w:val="0"/>
    </w:pPr>
    <w:rPr>
      <w:rFonts w:hAnsi="Calibri" w:cs="Times New Roman"/>
      <w:b/>
      <w:bCs/>
      <w:kern w:val="44"/>
      <w:sz w:val="44"/>
      <w:szCs w:val="44"/>
    </w:rPr>
  </w:style>
  <w:style w:type="paragraph" w:styleId="4">
    <w:name w:val="heading 2"/>
    <w:basedOn w:val="1"/>
    <w:next w:val="1"/>
    <w:link w:val="34"/>
    <w:unhideWhenUsed/>
    <w:qFormat/>
    <w:uiPriority w:val="9"/>
    <w:pPr>
      <w:keepNext/>
      <w:keepLines/>
      <w:spacing w:line="360" w:lineRule="auto"/>
      <w:ind w:left="964" w:hanging="964"/>
      <w:jc w:val="center"/>
      <w:outlineLvl w:val="1"/>
    </w:pPr>
    <w:rPr>
      <w:rFonts w:hAnsi="Cambria" w:cs="Times New Roman"/>
      <w:b/>
      <w:bCs/>
      <w:kern w:val="0"/>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5"/>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33"/>
    <w:semiHidden/>
    <w:unhideWhenUsed/>
    <w:qFormat/>
    <w:uiPriority w:val="9"/>
    <w:pPr>
      <w:keepNext/>
      <w:keepLines/>
      <w:spacing w:before="240" w:after="64" w:line="320" w:lineRule="auto"/>
      <w:outlineLvl w:val="5"/>
    </w:pPr>
    <w:rPr>
      <w:rFonts w:asciiTheme="majorHAnsi" w:hAnsiTheme="majorHAnsi" w:eastAsiaTheme="majorEastAsia" w:cstheme="majorBidi"/>
      <w:b/>
      <w:bCs/>
      <w:szCs w:val="24"/>
    </w:rPr>
  </w:style>
  <w:style w:type="character" w:default="1" w:styleId="19">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9">
    <w:name w:val="annotation subject"/>
    <w:basedOn w:val="10"/>
    <w:next w:val="10"/>
    <w:link w:val="65"/>
    <w:semiHidden/>
    <w:unhideWhenUsed/>
    <w:qFormat/>
    <w:uiPriority w:val="99"/>
    <w:rPr>
      <w:b/>
      <w:bCs/>
    </w:rPr>
  </w:style>
  <w:style w:type="paragraph" w:styleId="10">
    <w:name w:val="annotation text"/>
    <w:basedOn w:val="1"/>
    <w:link w:val="63"/>
    <w:semiHidden/>
    <w:unhideWhenUsed/>
    <w:qFormat/>
    <w:uiPriority w:val="99"/>
    <w:pPr>
      <w:jc w:val="left"/>
    </w:pPr>
  </w:style>
  <w:style w:type="paragraph" w:styleId="11">
    <w:name w:val="toc 3"/>
    <w:basedOn w:val="1"/>
    <w:next w:val="1"/>
    <w:unhideWhenUsed/>
    <w:qFormat/>
    <w:uiPriority w:val="39"/>
    <w:pPr>
      <w:ind w:left="840" w:leftChars="400"/>
    </w:pPr>
  </w:style>
  <w:style w:type="paragraph" w:styleId="12">
    <w:name w:val="Balloon Text"/>
    <w:basedOn w:val="1"/>
    <w:link w:val="64"/>
    <w:semiHidden/>
    <w:unhideWhenUsed/>
    <w:qFormat/>
    <w:uiPriority w:val="99"/>
    <w:pPr>
      <w:spacing w:line="240" w:lineRule="auto"/>
    </w:pPr>
    <w:rPr>
      <w:sz w:val="18"/>
      <w:szCs w:val="18"/>
    </w:rPr>
  </w:style>
  <w:style w:type="paragraph" w:styleId="13">
    <w:name w:val="footer"/>
    <w:basedOn w:val="1"/>
    <w:link w:val="42"/>
    <w:unhideWhenUsed/>
    <w:qFormat/>
    <w:uiPriority w:val="99"/>
    <w:pPr>
      <w:tabs>
        <w:tab w:val="center" w:pos="4153"/>
        <w:tab w:val="right" w:pos="8306"/>
      </w:tabs>
      <w:spacing w:line="240" w:lineRule="auto"/>
      <w:jc w:val="left"/>
    </w:pPr>
    <w:rPr>
      <w:sz w:val="18"/>
      <w:szCs w:val="18"/>
    </w:rPr>
  </w:style>
  <w:style w:type="paragraph" w:styleId="14">
    <w:name w:val="header"/>
    <w:basedOn w:val="1"/>
    <w:link w:val="41"/>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5">
    <w:name w:val="toc 1"/>
    <w:basedOn w:val="1"/>
    <w:next w:val="1"/>
    <w:unhideWhenUsed/>
    <w:qFormat/>
    <w:uiPriority w:val="39"/>
  </w:style>
  <w:style w:type="paragraph" w:styleId="16">
    <w:name w:val="Subtitle"/>
    <w:basedOn w:val="1"/>
    <w:next w:val="1"/>
    <w:link w:val="53"/>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7">
    <w:name w:val="toc 2"/>
    <w:basedOn w:val="1"/>
    <w:next w:val="1"/>
    <w:unhideWhenUsed/>
    <w:qFormat/>
    <w:uiPriority w:val="39"/>
    <w:pPr>
      <w:ind w:left="420" w:leftChars="200"/>
    </w:pPr>
  </w:style>
  <w:style w:type="paragraph" w:styleId="18">
    <w:name w:val="Title"/>
    <w:basedOn w:val="1"/>
    <w:next w:val="1"/>
    <w:link w:val="52"/>
    <w:qFormat/>
    <w:uiPriority w:val="10"/>
    <w:pPr>
      <w:spacing w:before="240" w:after="60"/>
      <w:jc w:val="center"/>
      <w:outlineLvl w:val="0"/>
    </w:pPr>
    <w:rPr>
      <w:rFonts w:asciiTheme="majorHAnsi" w:hAnsiTheme="majorHAnsi" w:cstheme="majorBidi"/>
      <w:b/>
      <w:bCs/>
      <w:sz w:val="32"/>
      <w:szCs w:val="32"/>
    </w:rPr>
  </w:style>
  <w:style w:type="character" w:styleId="20">
    <w:name w:val="Strong"/>
    <w:basedOn w:val="19"/>
    <w:qFormat/>
    <w:uiPriority w:val="22"/>
    <w:rPr>
      <w:b/>
      <w:bCs/>
    </w:rPr>
  </w:style>
  <w:style w:type="character" w:styleId="21">
    <w:name w:val="FollowedHyperlink"/>
    <w:basedOn w:val="19"/>
    <w:semiHidden/>
    <w:unhideWhenUsed/>
    <w:qFormat/>
    <w:uiPriority w:val="99"/>
    <w:rPr>
      <w:color w:val="800080"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000FF" w:themeColor="hyperlink"/>
      <w:u w:val="single"/>
      <w14:textFill>
        <w14:solidFill>
          <w14:schemeClr w14:val="hlink"/>
        </w14:solidFill>
      </w14:textFill>
    </w:rPr>
  </w:style>
  <w:style w:type="character" w:styleId="24">
    <w:name w:val="annotation reference"/>
    <w:basedOn w:val="19"/>
    <w:semiHidden/>
    <w:unhideWhenUsed/>
    <w:qFormat/>
    <w:uiPriority w:val="99"/>
    <w:rPr>
      <w:sz w:val="21"/>
      <w:szCs w:val="21"/>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7">
    <w:name w:val="标题3-技术需求"/>
    <w:basedOn w:val="5"/>
    <w:qFormat/>
    <w:uiPriority w:val="0"/>
    <w:pPr>
      <w:numPr>
        <w:ilvl w:val="1"/>
        <w:numId w:val="1"/>
      </w:numPr>
      <w:spacing w:before="0" w:after="0" w:line="360" w:lineRule="auto"/>
    </w:pPr>
    <w:rPr>
      <w:rFonts w:hAnsi="宋体" w:cs="宋体"/>
      <w:kern w:val="0"/>
      <w:sz w:val="24"/>
      <w:szCs w:val="24"/>
    </w:rPr>
  </w:style>
  <w:style w:type="paragraph" w:customStyle="1" w:styleId="28">
    <w:name w:val="标题6-技术需求"/>
    <w:basedOn w:val="8"/>
    <w:qFormat/>
    <w:uiPriority w:val="0"/>
    <w:pPr>
      <w:numPr>
        <w:ilvl w:val="4"/>
        <w:numId w:val="1"/>
      </w:numPr>
      <w:spacing w:before="0" w:after="0" w:line="360" w:lineRule="auto"/>
    </w:pPr>
    <w:rPr>
      <w:rFonts w:ascii="Cambria" w:hAnsi="Cambria" w:eastAsia="宋体" w:cs="Times New Roman"/>
    </w:rPr>
  </w:style>
  <w:style w:type="paragraph" w:customStyle="1" w:styleId="29">
    <w:name w:val="标题2-技术需求"/>
    <w:basedOn w:val="4"/>
    <w:qFormat/>
    <w:uiPriority w:val="0"/>
    <w:pPr>
      <w:numPr>
        <w:ilvl w:val="0"/>
        <w:numId w:val="1"/>
      </w:numPr>
    </w:pPr>
    <w:rPr>
      <w:rFonts w:hAnsi="宋体" w:cs="宋体"/>
    </w:rPr>
  </w:style>
  <w:style w:type="paragraph" w:customStyle="1" w:styleId="30">
    <w:name w:val="标题5-技术需求"/>
    <w:basedOn w:val="7"/>
    <w:qFormat/>
    <w:uiPriority w:val="0"/>
    <w:pPr>
      <w:numPr>
        <w:ilvl w:val="3"/>
        <w:numId w:val="1"/>
      </w:numPr>
      <w:spacing w:before="0" w:after="0" w:line="360" w:lineRule="auto"/>
    </w:pPr>
    <w:rPr>
      <w:rFonts w:hAnsi="Calibri" w:cs="Times New Roman"/>
      <w:sz w:val="24"/>
    </w:rPr>
  </w:style>
  <w:style w:type="paragraph" w:customStyle="1" w:styleId="31">
    <w:name w:val="标题4-技术需求"/>
    <w:basedOn w:val="6"/>
    <w:qFormat/>
    <w:uiPriority w:val="0"/>
    <w:pPr>
      <w:numPr>
        <w:ilvl w:val="2"/>
        <w:numId w:val="1"/>
      </w:numPr>
      <w:spacing w:before="0" w:after="0" w:line="360" w:lineRule="auto"/>
    </w:pPr>
    <w:rPr>
      <w:rFonts w:ascii="宋体" w:hAnsi="宋体" w:eastAsia="宋体" w:cs="宋体"/>
      <w:sz w:val="24"/>
      <w:szCs w:val="24"/>
    </w:rPr>
  </w:style>
  <w:style w:type="character" w:customStyle="1" w:styleId="32">
    <w:name w:val="标题 3 Char"/>
    <w:basedOn w:val="19"/>
    <w:link w:val="5"/>
    <w:qFormat/>
    <w:uiPriority w:val="9"/>
    <w:rPr>
      <w:b/>
      <w:bCs/>
      <w:sz w:val="32"/>
      <w:szCs w:val="32"/>
    </w:rPr>
  </w:style>
  <w:style w:type="character" w:customStyle="1" w:styleId="33">
    <w:name w:val="标题 6 Char"/>
    <w:basedOn w:val="19"/>
    <w:link w:val="8"/>
    <w:semiHidden/>
    <w:qFormat/>
    <w:uiPriority w:val="9"/>
    <w:rPr>
      <w:rFonts w:asciiTheme="majorHAnsi" w:hAnsiTheme="majorHAnsi" w:eastAsiaTheme="majorEastAsia" w:cstheme="majorBidi"/>
      <w:b/>
      <w:bCs/>
      <w:sz w:val="24"/>
      <w:szCs w:val="24"/>
    </w:rPr>
  </w:style>
  <w:style w:type="character" w:customStyle="1" w:styleId="34">
    <w:name w:val="标题 2 Char"/>
    <w:basedOn w:val="19"/>
    <w:link w:val="4"/>
    <w:qFormat/>
    <w:uiPriority w:val="9"/>
    <w:rPr>
      <w:rFonts w:hAnsi="Cambria" w:cs="Times New Roman" w:asciiTheme="minorEastAsia"/>
      <w:b/>
      <w:bCs/>
      <w:kern w:val="0"/>
      <w:sz w:val="32"/>
      <w:szCs w:val="32"/>
    </w:rPr>
  </w:style>
  <w:style w:type="character" w:customStyle="1" w:styleId="35">
    <w:name w:val="标题 5 Char"/>
    <w:basedOn w:val="19"/>
    <w:link w:val="7"/>
    <w:semiHidden/>
    <w:qFormat/>
    <w:uiPriority w:val="9"/>
    <w:rPr>
      <w:b/>
      <w:bCs/>
      <w:sz w:val="28"/>
      <w:szCs w:val="28"/>
    </w:rPr>
  </w:style>
  <w:style w:type="character" w:customStyle="1" w:styleId="36">
    <w:name w:val="标题 4 Char"/>
    <w:basedOn w:val="19"/>
    <w:link w:val="6"/>
    <w:semiHidden/>
    <w:qFormat/>
    <w:uiPriority w:val="9"/>
    <w:rPr>
      <w:rFonts w:asciiTheme="majorHAnsi" w:hAnsiTheme="majorHAnsi" w:eastAsiaTheme="majorEastAsia" w:cstheme="majorBidi"/>
      <w:b/>
      <w:bCs/>
      <w:sz w:val="28"/>
      <w:szCs w:val="28"/>
    </w:rPr>
  </w:style>
  <w:style w:type="character" w:customStyle="1" w:styleId="37">
    <w:name w:val="标题 1 Char"/>
    <w:basedOn w:val="19"/>
    <w:link w:val="3"/>
    <w:qFormat/>
    <w:uiPriority w:val="9"/>
    <w:rPr>
      <w:rFonts w:ascii="宋体" w:hAnsi="Calibri" w:eastAsia="宋体" w:cs="Times New Roman"/>
      <w:b/>
      <w:bCs/>
      <w:kern w:val="44"/>
      <w:sz w:val="44"/>
      <w:szCs w:val="44"/>
    </w:rPr>
  </w:style>
  <w:style w:type="paragraph" w:customStyle="1" w:styleId="38">
    <w:name w:val="正文-投标邀请"/>
    <w:basedOn w:val="1"/>
    <w:qFormat/>
    <w:uiPriority w:val="0"/>
    <w:pPr>
      <w:spacing w:line="240" w:lineRule="auto"/>
    </w:pPr>
    <w:rPr>
      <w:sz w:val="21"/>
    </w:rPr>
  </w:style>
  <w:style w:type="paragraph" w:customStyle="1" w:styleId="39">
    <w:name w:val="正文须知-1级"/>
    <w:basedOn w:val="1"/>
    <w:next w:val="1"/>
    <w:qFormat/>
    <w:uiPriority w:val="0"/>
    <w:pPr>
      <w:numPr>
        <w:ilvl w:val="0"/>
        <w:numId w:val="2"/>
      </w:numPr>
    </w:pPr>
    <w:rPr>
      <w:rFonts w:hAnsi="Calibri" w:cs="Times New Roman"/>
    </w:rPr>
  </w:style>
  <w:style w:type="paragraph" w:customStyle="1" w:styleId="40">
    <w:name w:val="正文须知-2级"/>
    <w:basedOn w:val="1"/>
    <w:qFormat/>
    <w:uiPriority w:val="0"/>
    <w:pPr>
      <w:numPr>
        <w:ilvl w:val="1"/>
        <w:numId w:val="2"/>
      </w:numPr>
    </w:pPr>
  </w:style>
  <w:style w:type="character" w:customStyle="1" w:styleId="41">
    <w:name w:val="页眉 Char"/>
    <w:basedOn w:val="19"/>
    <w:link w:val="14"/>
    <w:qFormat/>
    <w:uiPriority w:val="99"/>
    <w:rPr>
      <w:rFonts w:ascii="宋体" w:eastAsia="宋体"/>
      <w:sz w:val="18"/>
      <w:szCs w:val="18"/>
    </w:rPr>
  </w:style>
  <w:style w:type="character" w:customStyle="1" w:styleId="42">
    <w:name w:val="页脚 Char"/>
    <w:basedOn w:val="19"/>
    <w:link w:val="13"/>
    <w:qFormat/>
    <w:uiPriority w:val="99"/>
    <w:rPr>
      <w:rFonts w:ascii="宋体" w:eastAsia="宋体"/>
      <w:sz w:val="18"/>
      <w:szCs w:val="18"/>
    </w:rPr>
  </w:style>
  <w:style w:type="paragraph" w:customStyle="1" w:styleId="43">
    <w:name w:val="附件六二级标题"/>
    <w:basedOn w:val="5"/>
    <w:next w:val="1"/>
    <w:qFormat/>
    <w:uiPriority w:val="0"/>
    <w:pPr>
      <w:spacing w:line="240" w:lineRule="auto"/>
      <w:jc w:val="center"/>
    </w:pPr>
    <w:rPr>
      <w:rFonts w:hAnsi="宋体" w:cs="Times New Roman"/>
      <w:sz w:val="28"/>
    </w:rPr>
  </w:style>
  <w:style w:type="paragraph" w:customStyle="1" w:styleId="44">
    <w:name w:val="正文-首缩2字符"/>
    <w:basedOn w:val="1"/>
    <w:qFormat/>
    <w:uiPriority w:val="99"/>
    <w:pPr>
      <w:ind w:firstLine="200" w:firstLineChars="200"/>
      <w:jc w:val="left"/>
    </w:pPr>
    <w:rPr>
      <w:rFonts w:hAnsi="宋体" w:cs="宋体"/>
      <w:szCs w:val="24"/>
    </w:rPr>
  </w:style>
  <w:style w:type="paragraph" w:styleId="45">
    <w:name w:val="List Paragraph"/>
    <w:basedOn w:val="1"/>
    <w:qFormat/>
    <w:uiPriority w:val="34"/>
    <w:pPr>
      <w:ind w:firstLine="420" w:firstLineChars="200"/>
    </w:pPr>
  </w:style>
  <w:style w:type="paragraph" w:customStyle="1" w:styleId="46">
    <w:name w:val="附件六"/>
    <w:basedOn w:val="1"/>
    <w:qFormat/>
    <w:uiPriority w:val="0"/>
    <w:pPr>
      <w:numPr>
        <w:ilvl w:val="0"/>
        <w:numId w:val="3"/>
      </w:numPr>
      <w:spacing w:line="360" w:lineRule="auto"/>
      <w:ind w:hanging="295" w:hangingChars="295"/>
      <w:jc w:val="left"/>
    </w:pPr>
    <w:rPr>
      <w:rFonts w:hAnsi="宋体" w:cs="Times New Roman"/>
    </w:rPr>
  </w:style>
  <w:style w:type="paragraph" w:customStyle="1" w:styleId="47">
    <w:name w:val="须知正文-资格证明文件带自动编号"/>
    <w:basedOn w:val="48"/>
    <w:next w:val="1"/>
    <w:qFormat/>
    <w:uiPriority w:val="0"/>
    <w:pPr>
      <w:numPr>
        <w:ilvl w:val="0"/>
        <w:numId w:val="4"/>
      </w:numPr>
      <w:tabs>
        <w:tab w:val="left" w:pos="735"/>
      </w:tabs>
    </w:pPr>
  </w:style>
  <w:style w:type="paragraph" w:customStyle="1" w:styleId="48">
    <w:name w:val="正文须知"/>
    <w:basedOn w:val="1"/>
    <w:next w:val="1"/>
    <w:qFormat/>
    <w:uiPriority w:val="99"/>
    <w:pPr>
      <w:ind w:hanging="720" w:hangingChars="300"/>
    </w:pPr>
    <w:rPr>
      <w:rFonts w:hAnsi="Calibri" w:cs="Times New Roman"/>
    </w:rPr>
  </w:style>
  <w:style w:type="paragraph" w:customStyle="1" w:styleId="49">
    <w:name w:val="正文-须知前附表"/>
    <w:basedOn w:val="1"/>
    <w:next w:val="1"/>
    <w:qFormat/>
    <w:uiPriority w:val="0"/>
    <w:rPr>
      <w:rFonts w:hAnsi="Calibri" w:cs="Times New Roman"/>
    </w:rPr>
  </w:style>
  <w:style w:type="paragraph" w:customStyle="1" w:styleId="50">
    <w:name w:val="正文-前附表资格证明文件"/>
    <w:basedOn w:val="1"/>
    <w:next w:val="1"/>
    <w:qFormat/>
    <w:uiPriority w:val="0"/>
    <w:pPr>
      <w:ind w:hanging="150" w:hangingChars="150"/>
    </w:pPr>
  </w:style>
  <w:style w:type="paragraph" w:styleId="51">
    <w:name w:val="No Spacing"/>
    <w:qFormat/>
    <w:uiPriority w:val="1"/>
    <w:pPr>
      <w:widowControl w:val="0"/>
      <w:adjustRightInd w:val="0"/>
      <w:snapToGrid w:val="0"/>
      <w:jc w:val="both"/>
    </w:pPr>
    <w:rPr>
      <w:rFonts w:ascii="宋体" w:eastAsia="宋体" w:hAnsiTheme="minorHAnsi" w:cstheme="minorBidi"/>
      <w:kern w:val="2"/>
      <w:sz w:val="24"/>
      <w:szCs w:val="21"/>
      <w:lang w:val="en-US" w:eastAsia="zh-CN" w:bidi="ar-SA"/>
    </w:rPr>
  </w:style>
  <w:style w:type="character" w:customStyle="1" w:styleId="52">
    <w:name w:val="标题 Char"/>
    <w:basedOn w:val="19"/>
    <w:link w:val="18"/>
    <w:qFormat/>
    <w:uiPriority w:val="10"/>
    <w:rPr>
      <w:rFonts w:eastAsia="宋体" w:asciiTheme="majorHAnsi" w:hAnsiTheme="majorHAnsi" w:cstheme="majorBidi"/>
      <w:b/>
      <w:bCs/>
      <w:sz w:val="32"/>
      <w:szCs w:val="32"/>
    </w:rPr>
  </w:style>
  <w:style w:type="character" w:customStyle="1" w:styleId="53">
    <w:name w:val="副标题 Char"/>
    <w:basedOn w:val="19"/>
    <w:link w:val="16"/>
    <w:qFormat/>
    <w:uiPriority w:val="11"/>
    <w:rPr>
      <w:rFonts w:eastAsia="宋体" w:asciiTheme="majorHAnsi" w:hAnsiTheme="majorHAnsi" w:cstheme="majorBidi"/>
      <w:b/>
      <w:bCs/>
      <w:kern w:val="28"/>
      <w:sz w:val="32"/>
      <w:szCs w:val="32"/>
    </w:rPr>
  </w:style>
  <w:style w:type="character" w:customStyle="1" w:styleId="54">
    <w:name w:val="不明显强调1"/>
    <w:basedOn w:val="19"/>
    <w:qFormat/>
    <w:uiPriority w:val="19"/>
    <w:rPr>
      <w:i/>
      <w:iCs/>
      <w:color w:val="808080" w:themeColor="text1" w:themeTint="80"/>
      <w14:textFill>
        <w14:solidFill>
          <w14:schemeClr w14:val="tx1">
            <w14:lumMod w14:val="50000"/>
            <w14:lumOff w14:val="50000"/>
          </w14:schemeClr>
        </w14:solidFill>
      </w14:textFill>
    </w:rPr>
  </w:style>
  <w:style w:type="character" w:customStyle="1" w:styleId="55">
    <w:name w:val="明显强调1"/>
    <w:basedOn w:val="19"/>
    <w:qFormat/>
    <w:uiPriority w:val="21"/>
    <w:rPr>
      <w:b/>
      <w:bCs/>
      <w:i/>
      <w:iCs/>
      <w:color w:val="4F81BD" w:themeColor="accent1"/>
      <w14:textFill>
        <w14:solidFill>
          <w14:schemeClr w14:val="accent1"/>
        </w14:solidFill>
      </w14:textFill>
    </w:rPr>
  </w:style>
  <w:style w:type="paragraph" w:styleId="56">
    <w:name w:val="Quote"/>
    <w:basedOn w:val="1"/>
    <w:next w:val="1"/>
    <w:link w:val="57"/>
    <w:qFormat/>
    <w:uiPriority w:val="29"/>
    <w:rPr>
      <w:i/>
      <w:iCs/>
      <w:color w:val="000000" w:themeColor="text1"/>
      <w14:textFill>
        <w14:solidFill>
          <w14:schemeClr w14:val="tx1"/>
        </w14:solidFill>
      </w14:textFill>
    </w:rPr>
  </w:style>
  <w:style w:type="character" w:customStyle="1" w:styleId="57">
    <w:name w:val="引用 Char"/>
    <w:basedOn w:val="19"/>
    <w:link w:val="56"/>
    <w:qFormat/>
    <w:uiPriority w:val="29"/>
    <w:rPr>
      <w:rFonts w:ascii="宋体" w:eastAsia="宋体"/>
      <w:i/>
      <w:iCs/>
      <w:color w:val="000000" w:themeColor="text1"/>
      <w:sz w:val="24"/>
      <w14:textFill>
        <w14:solidFill>
          <w14:schemeClr w14:val="tx1"/>
        </w14:solidFill>
      </w14:textFill>
    </w:rPr>
  </w:style>
  <w:style w:type="paragraph" w:styleId="58">
    <w:name w:val="Intense Quote"/>
    <w:basedOn w:val="1"/>
    <w:next w:val="1"/>
    <w:link w:val="59"/>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59">
    <w:name w:val="明显引用 Char"/>
    <w:basedOn w:val="19"/>
    <w:link w:val="58"/>
    <w:qFormat/>
    <w:uiPriority w:val="30"/>
    <w:rPr>
      <w:rFonts w:ascii="宋体" w:eastAsia="宋体"/>
      <w:b/>
      <w:bCs/>
      <w:i/>
      <w:iCs/>
      <w:color w:val="4F81BD" w:themeColor="accent1"/>
      <w:sz w:val="24"/>
      <w14:textFill>
        <w14:solidFill>
          <w14:schemeClr w14:val="accent1"/>
        </w14:solidFill>
      </w14:textFill>
    </w:rPr>
  </w:style>
  <w:style w:type="character" w:customStyle="1" w:styleId="60">
    <w:name w:val="不明显参考1"/>
    <w:basedOn w:val="19"/>
    <w:qFormat/>
    <w:uiPriority w:val="31"/>
    <w:rPr>
      <w:smallCaps/>
      <w:color w:val="C0504D" w:themeColor="accent2"/>
      <w:u w:val="single"/>
      <w14:textFill>
        <w14:solidFill>
          <w14:schemeClr w14:val="accent2"/>
        </w14:solidFill>
      </w14:textFill>
    </w:rPr>
  </w:style>
  <w:style w:type="character" w:customStyle="1" w:styleId="61">
    <w:name w:val="明显参考1"/>
    <w:basedOn w:val="19"/>
    <w:qFormat/>
    <w:uiPriority w:val="32"/>
    <w:rPr>
      <w:b/>
      <w:bCs/>
      <w:smallCaps/>
      <w:color w:val="C0504D" w:themeColor="accent2"/>
      <w:spacing w:val="5"/>
      <w:u w:val="single"/>
      <w14:textFill>
        <w14:solidFill>
          <w14:schemeClr w14:val="accent2"/>
        </w14:solidFill>
      </w14:textFill>
    </w:rPr>
  </w:style>
  <w:style w:type="character" w:customStyle="1" w:styleId="62">
    <w:name w:val="书籍标题1"/>
    <w:basedOn w:val="19"/>
    <w:qFormat/>
    <w:uiPriority w:val="33"/>
    <w:rPr>
      <w:b/>
      <w:bCs/>
      <w:smallCaps/>
      <w:spacing w:val="5"/>
    </w:rPr>
  </w:style>
  <w:style w:type="character" w:customStyle="1" w:styleId="63">
    <w:name w:val="批注文字 Char"/>
    <w:basedOn w:val="19"/>
    <w:link w:val="10"/>
    <w:semiHidden/>
    <w:qFormat/>
    <w:uiPriority w:val="99"/>
    <w:rPr>
      <w:rFonts w:asciiTheme="minorEastAsia"/>
      <w:sz w:val="24"/>
    </w:rPr>
  </w:style>
  <w:style w:type="character" w:customStyle="1" w:styleId="64">
    <w:name w:val="批注框文本 Char"/>
    <w:basedOn w:val="19"/>
    <w:link w:val="12"/>
    <w:semiHidden/>
    <w:qFormat/>
    <w:uiPriority w:val="99"/>
    <w:rPr>
      <w:rFonts w:asciiTheme="minorEastAsia"/>
      <w:sz w:val="18"/>
      <w:szCs w:val="18"/>
    </w:rPr>
  </w:style>
  <w:style w:type="character" w:customStyle="1" w:styleId="65">
    <w:name w:val="批注主题 Char"/>
    <w:basedOn w:val="63"/>
    <w:link w:val="9"/>
    <w:semiHidden/>
    <w:qFormat/>
    <w:uiPriority w:val="99"/>
    <w:rPr>
      <w:rFonts w:asciiTheme="minorEastAsia"/>
      <w:b/>
      <w:bCs/>
      <w:sz w:val="24"/>
    </w:rPr>
  </w:style>
  <w:style w:type="character" w:customStyle="1" w:styleId="66">
    <w:name w:val="font41"/>
    <w:basedOn w:val="19"/>
    <w:qFormat/>
    <w:uiPriority w:val="0"/>
    <w:rPr>
      <w:rFonts w:hint="default" w:ascii="Times New Roman" w:hAnsi="Times New Roman" w:cs="Times New Roman"/>
      <w:color w:val="000000"/>
      <w:sz w:val="20"/>
      <w:szCs w:val="20"/>
      <w:u w:val="none"/>
    </w:rPr>
  </w:style>
  <w:style w:type="character" w:customStyle="1" w:styleId="67">
    <w:name w:val="font01"/>
    <w:basedOn w:val="19"/>
    <w:qFormat/>
    <w:uiPriority w:val="0"/>
    <w:rPr>
      <w:rFonts w:hint="eastAsia" w:ascii="宋体" w:hAnsi="宋体" w:eastAsia="宋体" w:cs="宋体"/>
      <w:color w:val="000000"/>
      <w:sz w:val="20"/>
      <w:szCs w:val="20"/>
      <w:u w:val="none"/>
    </w:rPr>
  </w:style>
  <w:style w:type="paragraph" w:customStyle="1" w:styleId="6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9">
    <w:name w:val="p0"/>
    <w:basedOn w:val="1"/>
    <w:qFormat/>
    <w:uiPriority w:val="0"/>
    <w:pPr>
      <w:widowControl/>
    </w:pPr>
    <w:rPr>
      <w:rFonts w:ascii="Calibri" w:hAnsi="Calibri" w:cs="宋体"/>
      <w:kern w:val="0"/>
    </w:rPr>
  </w:style>
  <w:style w:type="character" w:customStyle="1" w:styleId="70">
    <w:name w:val="font11"/>
    <w:basedOn w:val="19"/>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9033;&#30446;\DeskTop&#26700;&#38754;\bidding%20document-&#36135;&#29289;&#26381;&#21153;&#36890;&#29992;&#29256;&#2641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6C22FF-2D06-4E05-AA24-702ED19E3799}">
  <ds:schemaRefs/>
</ds:datastoreItem>
</file>

<file path=docProps/app.xml><?xml version="1.0" encoding="utf-8"?>
<Properties xmlns="http://schemas.openxmlformats.org/officeDocument/2006/extended-properties" xmlns:vt="http://schemas.openxmlformats.org/officeDocument/2006/docPropsVTypes">
  <Template>bidding document-货物服务通用版本</Template>
  <Company>Sky123.Org</Company>
  <Pages>11</Pages>
  <Words>1171</Words>
  <Characters>6681</Characters>
  <Lines>55</Lines>
  <Paragraphs>15</Paragraphs>
  <TotalTime>1</TotalTime>
  <ScaleCrop>false</ScaleCrop>
  <LinksUpToDate>false</LinksUpToDate>
  <CharactersWithSpaces>7837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2017-09-05T01:51:00Z</dcterms:created>
  <dc:creator>cliu</dc:creator>
  <cp:lastModifiedBy>Administrator</cp:lastModifiedBy>
  <dcterms:modified xsi:type="dcterms:W3CDTF">2019-03-06T03:31:30Z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