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F8834" w14:textId="77777777" w:rsidR="009E2A2F" w:rsidRPr="00173CC6" w:rsidRDefault="009E2A2F" w:rsidP="009E2A2F">
      <w:pPr>
        <w:jc w:val="center"/>
        <w:rPr>
          <w:b/>
          <w:kern w:val="44"/>
          <w:sz w:val="48"/>
          <w:szCs w:val="20"/>
        </w:rPr>
      </w:pPr>
    </w:p>
    <w:p w14:paraId="64F90C5A" w14:textId="77777777" w:rsidR="009E2A2F" w:rsidRPr="00173CC6" w:rsidRDefault="009E2A2F" w:rsidP="009E2A2F">
      <w:pPr>
        <w:jc w:val="center"/>
        <w:rPr>
          <w:b/>
          <w:kern w:val="44"/>
          <w:sz w:val="48"/>
          <w:szCs w:val="20"/>
        </w:rPr>
      </w:pPr>
    </w:p>
    <w:p w14:paraId="415BD441" w14:textId="77777777" w:rsidR="009E2A2F" w:rsidRPr="00173CC6" w:rsidRDefault="009E2A2F" w:rsidP="009E2A2F">
      <w:pPr>
        <w:jc w:val="center"/>
        <w:rPr>
          <w:b/>
          <w:kern w:val="44"/>
          <w:sz w:val="48"/>
          <w:szCs w:val="20"/>
        </w:rPr>
      </w:pPr>
    </w:p>
    <w:p w14:paraId="7AEA893E" w14:textId="77777777" w:rsidR="009E2A2F" w:rsidRPr="00173CC6" w:rsidRDefault="009E2A2F" w:rsidP="009E2A2F">
      <w:pPr>
        <w:jc w:val="center"/>
        <w:rPr>
          <w:b/>
          <w:kern w:val="44"/>
          <w:sz w:val="48"/>
          <w:szCs w:val="20"/>
        </w:rPr>
      </w:pPr>
    </w:p>
    <w:p w14:paraId="12A0023E" w14:textId="77777777" w:rsidR="009E2A2F" w:rsidRPr="00173CC6" w:rsidRDefault="009E2A2F" w:rsidP="009E2A2F">
      <w:pPr>
        <w:jc w:val="center"/>
        <w:rPr>
          <w:b/>
          <w:kern w:val="44"/>
          <w:sz w:val="48"/>
          <w:szCs w:val="20"/>
        </w:rPr>
      </w:pPr>
    </w:p>
    <w:p w14:paraId="1F82BB99" w14:textId="77777777" w:rsidR="009E2A2F" w:rsidRPr="00173CC6" w:rsidRDefault="009E2A2F" w:rsidP="009E2A2F">
      <w:pPr>
        <w:jc w:val="center"/>
        <w:rPr>
          <w:b/>
          <w:kern w:val="44"/>
          <w:sz w:val="48"/>
          <w:szCs w:val="20"/>
        </w:rPr>
      </w:pPr>
    </w:p>
    <w:p w14:paraId="7563A376" w14:textId="77777777" w:rsidR="009E2A2F" w:rsidRPr="00173CC6" w:rsidRDefault="009E2A2F" w:rsidP="009E2A2F">
      <w:pPr>
        <w:jc w:val="center"/>
        <w:rPr>
          <w:b/>
          <w:kern w:val="44"/>
          <w:sz w:val="48"/>
          <w:szCs w:val="20"/>
        </w:rPr>
      </w:pPr>
      <w:r w:rsidRPr="00173CC6">
        <w:rPr>
          <w:b/>
          <w:kern w:val="44"/>
          <w:sz w:val="48"/>
          <w:szCs w:val="20"/>
        </w:rPr>
        <w:t>第八部分</w:t>
      </w:r>
      <w:r w:rsidRPr="00173CC6">
        <w:rPr>
          <w:b/>
          <w:kern w:val="44"/>
          <w:sz w:val="48"/>
          <w:szCs w:val="20"/>
        </w:rPr>
        <w:t xml:space="preserve">  </w:t>
      </w:r>
      <w:r w:rsidRPr="00173CC6">
        <w:rPr>
          <w:b/>
          <w:kern w:val="44"/>
          <w:sz w:val="48"/>
          <w:szCs w:val="20"/>
        </w:rPr>
        <w:t>技术部分</w:t>
      </w:r>
    </w:p>
    <w:p w14:paraId="0A82DFA1" w14:textId="77777777" w:rsidR="009E2A2F" w:rsidRPr="00173CC6" w:rsidRDefault="009E2A2F" w:rsidP="009E2A2F">
      <w:pPr>
        <w:jc w:val="center"/>
        <w:rPr>
          <w:b/>
          <w:kern w:val="44"/>
          <w:sz w:val="48"/>
          <w:szCs w:val="20"/>
        </w:rPr>
      </w:pPr>
    </w:p>
    <w:p w14:paraId="59C9DD68" w14:textId="77777777" w:rsidR="009E2A2F" w:rsidRPr="00173CC6" w:rsidRDefault="009E2A2F" w:rsidP="009E2A2F">
      <w:pPr>
        <w:jc w:val="center"/>
        <w:rPr>
          <w:b/>
          <w:kern w:val="44"/>
          <w:sz w:val="48"/>
          <w:szCs w:val="20"/>
        </w:rPr>
      </w:pPr>
    </w:p>
    <w:p w14:paraId="303FC848" w14:textId="77777777" w:rsidR="009E2A2F" w:rsidRPr="00173CC6" w:rsidRDefault="009E2A2F" w:rsidP="009E2A2F">
      <w:pPr>
        <w:jc w:val="center"/>
        <w:rPr>
          <w:b/>
          <w:kern w:val="44"/>
          <w:sz w:val="48"/>
          <w:szCs w:val="20"/>
        </w:rPr>
      </w:pPr>
    </w:p>
    <w:p w14:paraId="19F34268" w14:textId="77777777" w:rsidR="009E2A2F" w:rsidRPr="00173CC6" w:rsidRDefault="009E2A2F" w:rsidP="009E2A2F">
      <w:pPr>
        <w:jc w:val="center"/>
        <w:rPr>
          <w:b/>
          <w:kern w:val="44"/>
          <w:sz w:val="48"/>
          <w:szCs w:val="20"/>
        </w:rPr>
      </w:pPr>
    </w:p>
    <w:p w14:paraId="244757DD" w14:textId="77777777" w:rsidR="009E2A2F" w:rsidRPr="00173CC6" w:rsidRDefault="009E2A2F" w:rsidP="009E2A2F">
      <w:pPr>
        <w:jc w:val="center"/>
        <w:rPr>
          <w:b/>
          <w:kern w:val="44"/>
          <w:sz w:val="48"/>
          <w:szCs w:val="20"/>
        </w:rPr>
      </w:pPr>
    </w:p>
    <w:p w14:paraId="60028915" w14:textId="77777777" w:rsidR="009E2A2F" w:rsidRPr="00173CC6" w:rsidRDefault="009E2A2F" w:rsidP="009E2A2F">
      <w:pPr>
        <w:jc w:val="center"/>
        <w:rPr>
          <w:b/>
          <w:kern w:val="44"/>
          <w:sz w:val="48"/>
          <w:szCs w:val="20"/>
        </w:rPr>
      </w:pPr>
    </w:p>
    <w:p w14:paraId="5C51D5A0" w14:textId="77777777" w:rsidR="009E2A2F" w:rsidRPr="00173CC6" w:rsidRDefault="009E2A2F" w:rsidP="009E2A2F">
      <w:pPr>
        <w:jc w:val="center"/>
        <w:rPr>
          <w:b/>
          <w:kern w:val="44"/>
          <w:sz w:val="48"/>
          <w:szCs w:val="20"/>
        </w:rPr>
      </w:pPr>
    </w:p>
    <w:p w14:paraId="4A7D43A6" w14:textId="77777777" w:rsidR="009E2A2F" w:rsidRPr="00173CC6" w:rsidRDefault="009E2A2F" w:rsidP="009E2A2F">
      <w:pPr>
        <w:jc w:val="center"/>
        <w:rPr>
          <w:b/>
          <w:kern w:val="44"/>
          <w:sz w:val="48"/>
          <w:szCs w:val="20"/>
        </w:rPr>
      </w:pPr>
    </w:p>
    <w:p w14:paraId="4299200E" w14:textId="77777777" w:rsidR="009E2A2F" w:rsidRPr="00173CC6" w:rsidRDefault="009E2A2F" w:rsidP="009E2A2F">
      <w:pPr>
        <w:jc w:val="center"/>
        <w:rPr>
          <w:b/>
          <w:kern w:val="44"/>
          <w:sz w:val="48"/>
          <w:szCs w:val="20"/>
        </w:rPr>
      </w:pPr>
    </w:p>
    <w:p w14:paraId="076F9062" w14:textId="77777777" w:rsidR="009E2A2F" w:rsidRPr="00173CC6" w:rsidRDefault="009E2A2F" w:rsidP="009E2A2F">
      <w:pPr>
        <w:jc w:val="center"/>
        <w:rPr>
          <w:b/>
          <w:kern w:val="44"/>
          <w:sz w:val="48"/>
          <w:szCs w:val="20"/>
        </w:rPr>
      </w:pPr>
    </w:p>
    <w:p w14:paraId="5E02A42A" w14:textId="77777777" w:rsidR="009E2A2F" w:rsidRPr="00173CC6" w:rsidRDefault="009E2A2F" w:rsidP="009E2A2F">
      <w:pPr>
        <w:jc w:val="center"/>
        <w:rPr>
          <w:b/>
          <w:kern w:val="44"/>
          <w:sz w:val="48"/>
          <w:szCs w:val="20"/>
        </w:rPr>
      </w:pPr>
    </w:p>
    <w:p w14:paraId="2660D1AD" w14:textId="77777777" w:rsidR="009E2A2F" w:rsidRPr="00173CC6" w:rsidRDefault="009E2A2F" w:rsidP="009E2A2F">
      <w:pPr>
        <w:jc w:val="center"/>
        <w:rPr>
          <w:b/>
          <w:kern w:val="44"/>
          <w:sz w:val="48"/>
          <w:szCs w:val="20"/>
        </w:rPr>
      </w:pPr>
    </w:p>
    <w:p w14:paraId="6B589B55" w14:textId="77777777" w:rsidR="009E2A2F" w:rsidRPr="00173CC6" w:rsidRDefault="009E2A2F" w:rsidP="009E2A2F">
      <w:pPr>
        <w:jc w:val="center"/>
        <w:rPr>
          <w:b/>
          <w:kern w:val="44"/>
          <w:sz w:val="48"/>
          <w:szCs w:val="20"/>
        </w:rPr>
      </w:pPr>
    </w:p>
    <w:p w14:paraId="414C02A4" w14:textId="77777777" w:rsidR="009E2A2F" w:rsidRPr="00173CC6" w:rsidRDefault="009E2A2F" w:rsidP="009E2A2F">
      <w:pPr>
        <w:jc w:val="center"/>
        <w:rPr>
          <w:b/>
          <w:kern w:val="44"/>
          <w:sz w:val="48"/>
          <w:szCs w:val="20"/>
        </w:rPr>
      </w:pPr>
    </w:p>
    <w:p w14:paraId="1C0E23AC" w14:textId="77777777" w:rsidR="009E2A2F" w:rsidRPr="00173CC6" w:rsidRDefault="009E2A2F" w:rsidP="009E2A2F">
      <w:pPr>
        <w:jc w:val="center"/>
        <w:rPr>
          <w:b/>
          <w:kern w:val="44"/>
          <w:sz w:val="48"/>
          <w:szCs w:val="20"/>
        </w:rPr>
      </w:pPr>
    </w:p>
    <w:p w14:paraId="657B4C02" w14:textId="77777777" w:rsidR="009E2A2F" w:rsidRPr="00173CC6" w:rsidRDefault="009E2A2F" w:rsidP="009E2A2F">
      <w:pPr>
        <w:widowControl/>
        <w:jc w:val="left"/>
        <w:rPr>
          <w:b/>
          <w:kern w:val="44"/>
          <w:sz w:val="48"/>
          <w:szCs w:val="20"/>
        </w:rPr>
      </w:pPr>
      <w:r w:rsidRPr="00173CC6">
        <w:rPr>
          <w:b/>
          <w:kern w:val="44"/>
          <w:sz w:val="48"/>
          <w:szCs w:val="20"/>
        </w:rPr>
        <w:br w:type="page"/>
      </w:r>
    </w:p>
    <w:p w14:paraId="461FD05A" w14:textId="77777777" w:rsidR="009E2A2F" w:rsidRPr="00173CC6" w:rsidRDefault="009E2A2F" w:rsidP="009E2A2F">
      <w:pPr>
        <w:pStyle w:val="4"/>
        <w:rPr>
          <w:rFonts w:ascii="Times New Roman" w:eastAsia="宋体" w:hAnsi="Times New Roman"/>
          <w:sz w:val="21"/>
          <w:szCs w:val="21"/>
        </w:rPr>
      </w:pPr>
      <w:r w:rsidRPr="00173CC6">
        <w:rPr>
          <w:rFonts w:ascii="Times New Roman" w:eastAsia="宋体" w:hAnsi="宋体"/>
          <w:sz w:val="21"/>
          <w:szCs w:val="21"/>
        </w:rPr>
        <w:lastRenderedPageBreak/>
        <w:t>一、总</w:t>
      </w:r>
      <w:r w:rsidRPr="00173CC6">
        <w:rPr>
          <w:rFonts w:ascii="Times New Roman" w:eastAsia="宋体" w:hAnsi="Times New Roman"/>
          <w:sz w:val="21"/>
          <w:szCs w:val="21"/>
        </w:rPr>
        <w:t xml:space="preserve">  </w:t>
      </w:r>
      <w:r w:rsidRPr="00173CC6">
        <w:rPr>
          <w:rFonts w:ascii="Times New Roman" w:eastAsia="宋体" w:hAnsi="宋体"/>
          <w:sz w:val="21"/>
          <w:szCs w:val="21"/>
        </w:rPr>
        <w:t>则</w:t>
      </w:r>
    </w:p>
    <w:p w14:paraId="4D88EE8D" w14:textId="77777777" w:rsidR="009E2A2F" w:rsidRPr="00173CC6" w:rsidRDefault="009E2A2F" w:rsidP="009E2A2F">
      <w:pPr>
        <w:pStyle w:val="5"/>
        <w:ind w:left="495" w:hangingChars="235" w:hanging="495"/>
        <w:rPr>
          <w:sz w:val="21"/>
          <w:szCs w:val="21"/>
        </w:rPr>
      </w:pPr>
      <w:r w:rsidRPr="00173CC6">
        <w:rPr>
          <w:sz w:val="21"/>
          <w:szCs w:val="21"/>
        </w:rPr>
        <w:t>1.</w:t>
      </w:r>
      <w:r w:rsidRPr="00173CC6">
        <w:rPr>
          <w:sz w:val="21"/>
          <w:szCs w:val="21"/>
        </w:rPr>
        <w:tab/>
      </w:r>
      <w:r w:rsidRPr="00173CC6">
        <w:rPr>
          <w:rFonts w:hAnsi="宋体"/>
          <w:sz w:val="21"/>
          <w:szCs w:val="21"/>
        </w:rPr>
        <w:t>投标要求</w:t>
      </w:r>
    </w:p>
    <w:p w14:paraId="1934799B" w14:textId="77777777" w:rsidR="009E2A2F" w:rsidRPr="00173CC6" w:rsidRDefault="009E2A2F" w:rsidP="009E2A2F">
      <w:pPr>
        <w:spacing w:line="360" w:lineRule="auto"/>
        <w:ind w:left="485" w:hangingChars="231" w:hanging="485"/>
        <w:rPr>
          <w:szCs w:val="21"/>
        </w:rPr>
      </w:pPr>
      <w:r w:rsidRPr="00173CC6">
        <w:rPr>
          <w:szCs w:val="21"/>
        </w:rPr>
        <w:t xml:space="preserve">1.1  </w:t>
      </w:r>
      <w:r w:rsidRPr="00173CC6">
        <w:rPr>
          <w:rFonts w:hAnsi="宋体" w:hint="eastAsia"/>
          <w:szCs w:val="21"/>
        </w:rPr>
        <w:t>投标方在准备投标书时，务必在所提供的商品的技术规格文件中，提供完整的技术方案，包括设备组成、分系统技术方案和技术参数、设备调试方案、主要设备清单及初步采购计划（包括厂家、产品牌号、基本技术指标等）等</w:t>
      </w:r>
      <w:r w:rsidRPr="00173CC6">
        <w:rPr>
          <w:rFonts w:hAnsi="宋体"/>
          <w:szCs w:val="21"/>
        </w:rPr>
        <w:t>。</w:t>
      </w:r>
    </w:p>
    <w:p w14:paraId="0D29F5BF" w14:textId="77777777" w:rsidR="009E2A2F" w:rsidRPr="00173CC6" w:rsidRDefault="009E2A2F" w:rsidP="009E2A2F">
      <w:pPr>
        <w:spacing w:line="360" w:lineRule="auto"/>
        <w:ind w:left="485" w:hangingChars="231" w:hanging="485"/>
        <w:rPr>
          <w:szCs w:val="21"/>
        </w:rPr>
      </w:pPr>
      <w:r w:rsidRPr="00173CC6">
        <w:rPr>
          <w:szCs w:val="21"/>
        </w:rPr>
        <w:t xml:space="preserve">1.2  </w:t>
      </w:r>
      <w:r w:rsidRPr="00173CC6">
        <w:rPr>
          <w:rFonts w:hAnsi="宋体"/>
          <w:szCs w:val="21"/>
        </w:rPr>
        <w:t>投标方提供的货物的技术规格，应符合招标文件的要求。如与招标文件的技术规格有偏差，应提供技术规格偏差的量值或说明（偏离表）。如投标方有意隐瞒对规格要求的偏差或在开标后提出新的偏差，买方有权扣留其投标保证金或</w:t>
      </w:r>
      <w:r w:rsidRPr="00173CC6">
        <w:rPr>
          <w:szCs w:val="21"/>
        </w:rPr>
        <w:t>/</w:t>
      </w:r>
      <w:r w:rsidRPr="00173CC6">
        <w:rPr>
          <w:rFonts w:hAnsi="宋体"/>
          <w:szCs w:val="21"/>
        </w:rPr>
        <w:t>并拒绝其投标。</w:t>
      </w:r>
    </w:p>
    <w:p w14:paraId="1DC549F9" w14:textId="77777777" w:rsidR="009E2A2F" w:rsidRPr="00173CC6" w:rsidRDefault="009E2A2F" w:rsidP="009E2A2F">
      <w:pPr>
        <w:spacing w:line="360" w:lineRule="auto"/>
        <w:ind w:left="485" w:hangingChars="231" w:hanging="485"/>
        <w:rPr>
          <w:szCs w:val="21"/>
        </w:rPr>
      </w:pPr>
      <w:r w:rsidRPr="00173CC6">
        <w:rPr>
          <w:szCs w:val="21"/>
        </w:rPr>
        <w:t xml:space="preserve">1.3  </w:t>
      </w:r>
      <w:r w:rsidRPr="00173CC6">
        <w:rPr>
          <w:szCs w:val="21"/>
        </w:rPr>
        <w:t>投标方提供的产品样本，必须是</w:t>
      </w:r>
      <w:r w:rsidRPr="00173CC6">
        <w:rPr>
          <w:szCs w:val="21"/>
        </w:rPr>
        <w:t>“</w:t>
      </w:r>
      <w:r w:rsidRPr="00173CC6">
        <w:rPr>
          <w:szCs w:val="21"/>
        </w:rPr>
        <w:t>原件</w:t>
      </w:r>
      <w:r w:rsidRPr="00173CC6">
        <w:rPr>
          <w:szCs w:val="21"/>
        </w:rPr>
        <w:t>”</w:t>
      </w:r>
      <w:r w:rsidRPr="00173CC6">
        <w:rPr>
          <w:szCs w:val="21"/>
        </w:rPr>
        <w:t>而非复印件，图表、简图、电路图以及印刷电路板图等都应清晰易读。买方有权不付任何附加费用复制这些资料以供参考。</w:t>
      </w:r>
    </w:p>
    <w:p w14:paraId="34B3A807" w14:textId="77777777" w:rsidR="009E2A2F" w:rsidRPr="00173CC6" w:rsidRDefault="009E2A2F" w:rsidP="009E2A2F">
      <w:pPr>
        <w:pStyle w:val="5"/>
        <w:ind w:left="495" w:hangingChars="235" w:hanging="495"/>
        <w:rPr>
          <w:sz w:val="21"/>
          <w:szCs w:val="21"/>
        </w:rPr>
      </w:pPr>
      <w:r w:rsidRPr="00173CC6">
        <w:rPr>
          <w:sz w:val="21"/>
          <w:szCs w:val="21"/>
        </w:rPr>
        <w:t>2.</w:t>
      </w:r>
      <w:r w:rsidRPr="00173CC6">
        <w:rPr>
          <w:sz w:val="21"/>
          <w:szCs w:val="21"/>
        </w:rPr>
        <w:tab/>
      </w:r>
      <w:r w:rsidRPr="00173CC6">
        <w:rPr>
          <w:rFonts w:hAnsi="宋体"/>
          <w:sz w:val="21"/>
          <w:szCs w:val="21"/>
        </w:rPr>
        <w:t>评标标准</w:t>
      </w:r>
    </w:p>
    <w:p w14:paraId="6B41F4D3" w14:textId="77777777" w:rsidR="009E2A2F" w:rsidRPr="00173CC6" w:rsidRDefault="009E2A2F" w:rsidP="009E2A2F">
      <w:pPr>
        <w:spacing w:line="360" w:lineRule="auto"/>
        <w:ind w:left="485" w:hangingChars="231" w:hanging="485"/>
        <w:rPr>
          <w:szCs w:val="21"/>
        </w:rPr>
      </w:pPr>
      <w:r w:rsidRPr="00173CC6">
        <w:rPr>
          <w:szCs w:val="21"/>
        </w:rPr>
        <w:t xml:space="preserve">2.1  </w:t>
      </w:r>
      <w:r w:rsidRPr="00173CC6">
        <w:rPr>
          <w:szCs w:val="21"/>
        </w:rPr>
        <w:t>除招标文件中指定的附件和专用工具外，投标方应提供设备的正常运行和常规保养所需的全套标准附件、专用工具和消耗品。投标方在投标书中需列出这些附件和工具的数量和单价的清单，这些附件和工具的报价的总值需计入投标价中。</w:t>
      </w:r>
    </w:p>
    <w:p w14:paraId="5C5A2C26" w14:textId="77777777" w:rsidR="009E2A2F" w:rsidRPr="00173CC6" w:rsidRDefault="009E2A2F" w:rsidP="009E2A2F">
      <w:pPr>
        <w:spacing w:line="360" w:lineRule="auto"/>
        <w:ind w:left="485" w:hangingChars="231" w:hanging="485"/>
        <w:rPr>
          <w:szCs w:val="21"/>
        </w:rPr>
      </w:pPr>
      <w:r w:rsidRPr="00173CC6">
        <w:rPr>
          <w:szCs w:val="21"/>
        </w:rPr>
        <w:t xml:space="preserve">2.2  </w:t>
      </w:r>
      <w:r w:rsidRPr="00173CC6">
        <w:rPr>
          <w:szCs w:val="21"/>
        </w:rPr>
        <w:t>对于标书技术规范中已列出的作为查询选件的附件、零配件、专用工具和消耗品，投标书中应列明其数量、单价、总价供买方参考。投标方也可推荐买方没有要求的附件或专用工具作为选件，并列明其数量、单价、总价供买方参考。选件价格不计入评标价中。选件一旦为</w:t>
      </w:r>
      <w:r w:rsidRPr="00173CC6">
        <w:rPr>
          <w:rFonts w:hint="eastAsia"/>
          <w:szCs w:val="21"/>
        </w:rPr>
        <w:t>买方</w:t>
      </w:r>
      <w:r w:rsidRPr="00173CC6">
        <w:rPr>
          <w:szCs w:val="21"/>
        </w:rPr>
        <w:t>接受，其费用将加入合同价中。</w:t>
      </w:r>
    </w:p>
    <w:p w14:paraId="0A5CA46B" w14:textId="77777777" w:rsidR="009E2A2F" w:rsidRPr="00173CC6" w:rsidRDefault="009E2A2F" w:rsidP="009E2A2F">
      <w:pPr>
        <w:spacing w:line="360" w:lineRule="auto"/>
        <w:ind w:left="485" w:hangingChars="231" w:hanging="485"/>
        <w:rPr>
          <w:szCs w:val="21"/>
        </w:rPr>
      </w:pPr>
      <w:r w:rsidRPr="00173CC6">
        <w:rPr>
          <w:szCs w:val="21"/>
        </w:rPr>
        <w:t xml:space="preserve">2.3  </w:t>
      </w:r>
      <w:r w:rsidRPr="00173CC6">
        <w:rPr>
          <w:rFonts w:ascii="宋体" w:hAnsi="宋体" w:hint="eastAsia"/>
          <w:szCs w:val="21"/>
        </w:rPr>
        <w:t>为便于买方进行接收设备的准备工作，投标方应在设备交付前</w:t>
      </w:r>
      <w:r w:rsidRPr="00173CC6">
        <w:rPr>
          <w:rFonts w:ascii="宋体" w:hAnsi="宋体" w:hint="eastAsia"/>
          <w:b/>
          <w:szCs w:val="21"/>
        </w:rPr>
        <w:t>3</w:t>
      </w:r>
      <w:r w:rsidRPr="00173CC6">
        <w:rPr>
          <w:rFonts w:ascii="宋体" w:hAnsi="宋体"/>
          <w:b/>
          <w:szCs w:val="21"/>
        </w:rPr>
        <w:t>0</w:t>
      </w:r>
      <w:r w:rsidRPr="00173CC6">
        <w:rPr>
          <w:rFonts w:ascii="宋体" w:hAnsi="宋体"/>
          <w:szCs w:val="21"/>
        </w:rPr>
        <w:t>天内向买方提供一套完整的使用说明书、操作手册、维修及安装说明等文件。另一套完整上述资料应在交货时随货包装提供给买方，这些费用应计入投标价中</w:t>
      </w:r>
      <w:r w:rsidRPr="00173CC6">
        <w:rPr>
          <w:rFonts w:hAnsi="宋体"/>
          <w:szCs w:val="21"/>
        </w:rPr>
        <w:t>。</w:t>
      </w:r>
    </w:p>
    <w:p w14:paraId="1F1C64F4" w14:textId="77777777" w:rsidR="009E2A2F" w:rsidRPr="00173CC6" w:rsidRDefault="009E2A2F" w:rsidP="009E2A2F">
      <w:pPr>
        <w:spacing w:line="360" w:lineRule="auto"/>
        <w:ind w:left="485" w:hangingChars="231" w:hanging="485"/>
        <w:rPr>
          <w:szCs w:val="21"/>
        </w:rPr>
      </w:pPr>
      <w:r w:rsidRPr="00173CC6">
        <w:rPr>
          <w:szCs w:val="21"/>
        </w:rPr>
        <w:t xml:space="preserve">2.4  </w:t>
      </w:r>
      <w:r w:rsidRPr="00173CC6">
        <w:rPr>
          <w:rFonts w:hAnsi="宋体"/>
          <w:szCs w:val="21"/>
        </w:rPr>
        <w:t>关于设备的安装调试，如果有必要的安装准备条件，投标方应在合同生效后一个月内向买方提出详细的要求或计划。安装调试的费用应计入投标价中，并应单独列出，供评标使用。</w:t>
      </w:r>
    </w:p>
    <w:p w14:paraId="1F59B471" w14:textId="77777777" w:rsidR="009E2A2F" w:rsidRPr="00173CC6" w:rsidRDefault="009E2A2F" w:rsidP="009E2A2F">
      <w:pPr>
        <w:spacing w:line="360" w:lineRule="auto"/>
        <w:ind w:left="485" w:hangingChars="231" w:hanging="485"/>
        <w:rPr>
          <w:szCs w:val="21"/>
        </w:rPr>
      </w:pPr>
      <w:r w:rsidRPr="00173CC6">
        <w:rPr>
          <w:szCs w:val="21"/>
        </w:rPr>
        <w:t xml:space="preserve">2.5  </w:t>
      </w:r>
      <w:r w:rsidRPr="00173CC6">
        <w:rPr>
          <w:rFonts w:hAnsi="宋体" w:hint="eastAsia"/>
          <w:szCs w:val="21"/>
        </w:rPr>
        <w:t>投标方提供的培训指的是涉及货物的基本原理、操作使用和保养维修等有关内容的培训。培训教员的培训费、旅费、食宿费等费用和培训场地费及培训资料费均应由投标方支付</w:t>
      </w:r>
      <w:r w:rsidRPr="00173CC6">
        <w:rPr>
          <w:rFonts w:hAnsi="宋体"/>
          <w:szCs w:val="21"/>
        </w:rPr>
        <w:t>。</w:t>
      </w:r>
    </w:p>
    <w:p w14:paraId="4F6C17AF" w14:textId="77777777" w:rsidR="009E2A2F" w:rsidRPr="00173CC6" w:rsidRDefault="009E2A2F" w:rsidP="009E2A2F">
      <w:pPr>
        <w:spacing w:line="360" w:lineRule="auto"/>
        <w:ind w:left="487" w:hangingChars="231" w:hanging="487"/>
        <w:rPr>
          <w:b/>
          <w:szCs w:val="21"/>
        </w:rPr>
      </w:pPr>
      <w:r w:rsidRPr="00173CC6">
        <w:rPr>
          <w:b/>
          <w:szCs w:val="21"/>
        </w:rPr>
        <w:t xml:space="preserve">2.6  </w:t>
      </w:r>
      <w:r w:rsidRPr="00173CC6">
        <w:rPr>
          <w:b/>
          <w:szCs w:val="21"/>
        </w:rPr>
        <w:t>在评标过程中，买方有权向投标方索取任何与评标有关的资料，投标方务必在接到此类要求后，在规定时间内予以答复。对于无答复的投标方，买方有权拒绝其投标。</w:t>
      </w:r>
    </w:p>
    <w:p w14:paraId="00D57D1A" w14:textId="77777777" w:rsidR="009E2A2F" w:rsidRPr="00173CC6" w:rsidRDefault="009E2A2F" w:rsidP="009E2A2F">
      <w:pPr>
        <w:pStyle w:val="5"/>
        <w:ind w:left="495" w:hangingChars="235" w:hanging="495"/>
        <w:rPr>
          <w:sz w:val="21"/>
          <w:szCs w:val="21"/>
        </w:rPr>
      </w:pPr>
      <w:r w:rsidRPr="00173CC6">
        <w:rPr>
          <w:sz w:val="21"/>
          <w:szCs w:val="21"/>
        </w:rPr>
        <w:lastRenderedPageBreak/>
        <w:t>3.</w:t>
      </w:r>
      <w:r w:rsidRPr="00173CC6">
        <w:rPr>
          <w:sz w:val="21"/>
          <w:szCs w:val="21"/>
        </w:rPr>
        <w:tab/>
      </w:r>
      <w:r w:rsidRPr="00173CC6">
        <w:rPr>
          <w:rFonts w:hAnsi="宋体"/>
          <w:sz w:val="21"/>
          <w:szCs w:val="21"/>
        </w:rPr>
        <w:t>工作条件</w:t>
      </w:r>
    </w:p>
    <w:p w14:paraId="192D10D6" w14:textId="77777777" w:rsidR="009E2A2F" w:rsidRPr="00173CC6" w:rsidRDefault="009E2A2F" w:rsidP="009E2A2F">
      <w:pPr>
        <w:spacing w:afterLines="50" w:after="156" w:line="360" w:lineRule="auto"/>
        <w:ind w:leftChars="270" w:left="567"/>
        <w:rPr>
          <w:szCs w:val="21"/>
        </w:rPr>
      </w:pPr>
      <w:r w:rsidRPr="00173CC6">
        <w:rPr>
          <w:rFonts w:hAnsi="宋体"/>
          <w:szCs w:val="21"/>
        </w:rPr>
        <w:t>除非在技术规格中另有说明，所有仪器、设备和系统都应符合下列要求：</w:t>
      </w:r>
      <w:r w:rsidRPr="00173CC6">
        <w:rPr>
          <w:szCs w:val="21"/>
        </w:rPr>
        <w:t xml:space="preserve"> </w:t>
      </w:r>
    </w:p>
    <w:p w14:paraId="70EB92AB" w14:textId="77777777" w:rsidR="009E2A2F" w:rsidRPr="00173CC6" w:rsidRDefault="009E2A2F" w:rsidP="009E2A2F">
      <w:pPr>
        <w:spacing w:line="360" w:lineRule="auto"/>
        <w:ind w:left="485" w:hangingChars="231" w:hanging="485"/>
        <w:rPr>
          <w:szCs w:val="21"/>
        </w:rPr>
      </w:pPr>
      <w:r w:rsidRPr="00173CC6">
        <w:rPr>
          <w:szCs w:val="21"/>
        </w:rPr>
        <w:t xml:space="preserve">3.1  </w:t>
      </w:r>
      <w:r w:rsidRPr="00173CC6">
        <w:rPr>
          <w:rFonts w:hAnsi="宋体"/>
          <w:szCs w:val="21"/>
        </w:rPr>
        <w:t>适于气温为</w:t>
      </w:r>
      <w:r w:rsidRPr="00173CC6">
        <w:rPr>
          <w:rFonts w:hint="eastAsia"/>
          <w:szCs w:val="21"/>
        </w:rPr>
        <w:t>-</w:t>
      </w:r>
      <w:r w:rsidRPr="00173CC6">
        <w:rPr>
          <w:szCs w:val="21"/>
        </w:rPr>
        <w:t>40</w:t>
      </w:r>
      <w:r w:rsidRPr="00173CC6">
        <w:rPr>
          <w:rFonts w:hAnsi="宋体"/>
          <w:szCs w:val="21"/>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173CC6">
          <w:rPr>
            <w:szCs w:val="21"/>
          </w:rPr>
          <w:t>50</w:t>
        </w:r>
        <w:r w:rsidRPr="00173CC6">
          <w:rPr>
            <w:rFonts w:hAnsi="宋体"/>
            <w:szCs w:val="21"/>
          </w:rPr>
          <w:t>℃</w:t>
        </w:r>
      </w:smartTag>
      <w:r w:rsidRPr="00173CC6">
        <w:rPr>
          <w:rFonts w:hAnsi="宋体"/>
          <w:szCs w:val="21"/>
        </w:rPr>
        <w:t>和相对湿度为</w:t>
      </w:r>
      <w:r w:rsidRPr="00173CC6">
        <w:rPr>
          <w:szCs w:val="21"/>
        </w:rPr>
        <w:t>9</w:t>
      </w:r>
      <w:r w:rsidRPr="00173CC6">
        <w:rPr>
          <w:rFonts w:hint="eastAsia"/>
          <w:szCs w:val="21"/>
        </w:rPr>
        <w:t>0</w:t>
      </w:r>
      <w:r w:rsidRPr="00173CC6">
        <w:rPr>
          <w:rFonts w:hAnsi="宋体"/>
          <w:szCs w:val="21"/>
        </w:rPr>
        <w:t>％</w:t>
      </w:r>
      <w:r w:rsidRPr="00173CC6">
        <w:rPr>
          <w:rFonts w:hAnsi="宋体" w:hint="eastAsia"/>
          <w:szCs w:val="21"/>
        </w:rPr>
        <w:t>以下</w:t>
      </w:r>
      <w:r w:rsidRPr="00173CC6">
        <w:rPr>
          <w:rFonts w:hAnsi="宋体"/>
          <w:szCs w:val="21"/>
        </w:rPr>
        <w:t>的环境条件下运输和贮存。</w:t>
      </w:r>
    </w:p>
    <w:p w14:paraId="1866A6EB" w14:textId="77777777" w:rsidR="009E2A2F" w:rsidRPr="00173CC6" w:rsidRDefault="009E2A2F" w:rsidP="009E2A2F">
      <w:pPr>
        <w:spacing w:line="360" w:lineRule="auto"/>
        <w:ind w:left="485" w:hangingChars="231" w:hanging="485"/>
        <w:rPr>
          <w:szCs w:val="21"/>
        </w:rPr>
      </w:pPr>
      <w:r w:rsidRPr="00173CC6">
        <w:rPr>
          <w:szCs w:val="21"/>
        </w:rPr>
        <w:t xml:space="preserve">3.2  </w:t>
      </w:r>
      <w:r w:rsidRPr="00173CC6">
        <w:rPr>
          <w:rFonts w:hAnsi="宋体"/>
          <w:szCs w:val="21"/>
        </w:rPr>
        <w:t>适于在气温</w:t>
      </w:r>
      <w:r w:rsidRPr="00173CC6">
        <w:rPr>
          <w:szCs w:val="21"/>
        </w:rPr>
        <w:t>-15</w:t>
      </w:r>
      <w:r w:rsidRPr="00173CC6">
        <w:rPr>
          <w:rFonts w:hAnsi="宋体"/>
          <w:szCs w:val="21"/>
        </w:rPr>
        <w:t>℃～＋</w:t>
      </w:r>
      <w:r w:rsidRPr="00173CC6">
        <w:rPr>
          <w:szCs w:val="21"/>
        </w:rPr>
        <w:t>40</w:t>
      </w:r>
      <w:r w:rsidRPr="00173CC6">
        <w:rPr>
          <w:rFonts w:hAnsi="宋体"/>
          <w:szCs w:val="21"/>
        </w:rPr>
        <w:t>℃和相对湿度小于</w:t>
      </w:r>
      <w:r w:rsidRPr="00173CC6">
        <w:rPr>
          <w:rFonts w:hint="eastAsia"/>
          <w:szCs w:val="21"/>
        </w:rPr>
        <w:t>95</w:t>
      </w:r>
      <w:r w:rsidRPr="00173CC6">
        <w:rPr>
          <w:rFonts w:hAnsi="宋体"/>
          <w:szCs w:val="21"/>
        </w:rPr>
        <w:t>％的环境条件下运行</w:t>
      </w:r>
      <w:r w:rsidRPr="00173CC6">
        <w:rPr>
          <w:rFonts w:hAnsi="宋体" w:hint="eastAsia"/>
          <w:szCs w:val="21"/>
        </w:rPr>
        <w:t>，</w:t>
      </w:r>
      <w:r w:rsidRPr="00173CC6">
        <w:rPr>
          <w:rFonts w:hAnsi="宋体"/>
          <w:szCs w:val="21"/>
        </w:rPr>
        <w:t>能够连续正常工作。</w:t>
      </w:r>
    </w:p>
    <w:p w14:paraId="351E39BF" w14:textId="77777777" w:rsidR="009E2A2F" w:rsidRPr="00173CC6" w:rsidRDefault="009E2A2F" w:rsidP="009E2A2F">
      <w:pPr>
        <w:spacing w:line="360" w:lineRule="auto"/>
        <w:ind w:left="485" w:hangingChars="231" w:hanging="485"/>
        <w:rPr>
          <w:szCs w:val="21"/>
        </w:rPr>
      </w:pPr>
      <w:r w:rsidRPr="00173CC6">
        <w:rPr>
          <w:szCs w:val="21"/>
        </w:rPr>
        <w:t xml:space="preserve">3.3  </w:t>
      </w:r>
      <w:r w:rsidRPr="00173CC6">
        <w:rPr>
          <w:rFonts w:hAnsi="宋体"/>
          <w:szCs w:val="21"/>
        </w:rPr>
        <w:t>如产品达不到上述要求，投标方应注明其偏差。如仪器设备需要特殊工作条件（如水、电源、磁场强度、温度、湿度、动强度等）投标方应在投标书中加以说明。</w:t>
      </w:r>
    </w:p>
    <w:p w14:paraId="639A2CF3" w14:textId="77777777" w:rsidR="009E2A2F" w:rsidRPr="00173CC6" w:rsidRDefault="009E2A2F" w:rsidP="009E2A2F">
      <w:pPr>
        <w:pStyle w:val="5"/>
        <w:ind w:left="495" w:hangingChars="235" w:hanging="495"/>
        <w:rPr>
          <w:rFonts w:hAnsi="宋体"/>
          <w:sz w:val="21"/>
          <w:szCs w:val="21"/>
        </w:rPr>
      </w:pPr>
      <w:r w:rsidRPr="00173CC6">
        <w:rPr>
          <w:sz w:val="21"/>
          <w:szCs w:val="21"/>
        </w:rPr>
        <w:t>4.</w:t>
      </w:r>
      <w:r w:rsidRPr="00173CC6">
        <w:rPr>
          <w:sz w:val="21"/>
          <w:szCs w:val="21"/>
        </w:rPr>
        <w:tab/>
      </w:r>
      <w:r w:rsidRPr="00173CC6">
        <w:rPr>
          <w:rFonts w:hAnsi="宋体"/>
          <w:sz w:val="21"/>
          <w:szCs w:val="21"/>
        </w:rPr>
        <w:t>本技术规格书中标注</w:t>
      </w:r>
      <w:r w:rsidRPr="00173CC6">
        <w:rPr>
          <w:sz w:val="21"/>
          <w:szCs w:val="21"/>
        </w:rPr>
        <w:t>“</w:t>
      </w:r>
      <w:r w:rsidRPr="00173CC6">
        <w:rPr>
          <w:rFonts w:ascii="宋体" w:hAnsi="宋体" w:hint="eastAsia"/>
          <w:sz w:val="21"/>
          <w:szCs w:val="21"/>
        </w:rPr>
        <w:t>#</w:t>
      </w:r>
      <w:r w:rsidRPr="00173CC6">
        <w:rPr>
          <w:sz w:val="21"/>
          <w:szCs w:val="21"/>
        </w:rPr>
        <w:t>”</w:t>
      </w:r>
      <w:r w:rsidRPr="00173CC6">
        <w:rPr>
          <w:rFonts w:hAnsi="宋体"/>
          <w:sz w:val="21"/>
          <w:szCs w:val="21"/>
        </w:rPr>
        <w:t>号的为关键技术</w:t>
      </w:r>
      <w:r w:rsidRPr="00173CC6">
        <w:rPr>
          <w:rFonts w:hAnsi="宋体" w:hint="eastAsia"/>
          <w:sz w:val="21"/>
          <w:szCs w:val="21"/>
        </w:rPr>
        <w:t>要求</w:t>
      </w:r>
      <w:r w:rsidRPr="00173CC6">
        <w:rPr>
          <w:rFonts w:hAnsi="宋体"/>
          <w:sz w:val="21"/>
          <w:szCs w:val="21"/>
        </w:rPr>
        <w:t>，</w:t>
      </w:r>
      <w:r w:rsidRPr="00173CC6">
        <w:rPr>
          <w:rFonts w:hAnsi="宋体" w:hint="eastAsia"/>
          <w:sz w:val="21"/>
          <w:szCs w:val="21"/>
        </w:rPr>
        <w:t>投标方</w:t>
      </w:r>
      <w:r w:rsidRPr="00173CC6">
        <w:rPr>
          <w:rFonts w:hAnsi="宋体"/>
          <w:sz w:val="21"/>
          <w:szCs w:val="21"/>
        </w:rPr>
        <w:t>对这些关键技术</w:t>
      </w:r>
      <w:r w:rsidRPr="00173CC6">
        <w:rPr>
          <w:rFonts w:hAnsi="宋体" w:hint="eastAsia"/>
          <w:sz w:val="21"/>
          <w:szCs w:val="21"/>
        </w:rPr>
        <w:t>要求给出的方案或解释将影响关键指标响应程度和技术性能先进性的得分</w:t>
      </w:r>
      <w:r w:rsidRPr="00173CC6">
        <w:rPr>
          <w:rFonts w:hAnsi="宋体"/>
          <w:sz w:val="21"/>
          <w:szCs w:val="21"/>
        </w:rPr>
        <w:t>。</w:t>
      </w:r>
    </w:p>
    <w:p w14:paraId="2CBB5AF1" w14:textId="77777777" w:rsidR="009E2A2F" w:rsidRPr="00173CC6" w:rsidRDefault="009E2A2F" w:rsidP="009E2A2F">
      <w:pPr>
        <w:pStyle w:val="5"/>
        <w:ind w:left="495" w:hangingChars="235" w:hanging="495"/>
        <w:rPr>
          <w:rFonts w:hAnsi="宋体"/>
          <w:sz w:val="21"/>
          <w:szCs w:val="21"/>
        </w:rPr>
      </w:pPr>
      <w:r w:rsidRPr="00173CC6">
        <w:rPr>
          <w:rFonts w:hint="eastAsia"/>
          <w:sz w:val="21"/>
          <w:szCs w:val="21"/>
        </w:rPr>
        <w:t>5</w:t>
      </w:r>
      <w:r w:rsidRPr="00173CC6">
        <w:rPr>
          <w:sz w:val="21"/>
          <w:szCs w:val="21"/>
        </w:rPr>
        <w:t>.</w:t>
      </w:r>
      <w:r w:rsidRPr="00173CC6">
        <w:rPr>
          <w:sz w:val="21"/>
          <w:szCs w:val="21"/>
        </w:rPr>
        <w:tab/>
      </w:r>
      <w:r w:rsidRPr="00173CC6">
        <w:rPr>
          <w:rFonts w:hAnsi="宋体"/>
          <w:sz w:val="21"/>
          <w:szCs w:val="21"/>
        </w:rPr>
        <w:t>本技术规格书中标注</w:t>
      </w:r>
      <w:r w:rsidRPr="00173CC6">
        <w:rPr>
          <w:rFonts w:ascii="宋体" w:hAnsi="宋体"/>
          <w:sz w:val="21"/>
          <w:szCs w:val="21"/>
        </w:rPr>
        <w:t>“★”</w:t>
      </w:r>
      <w:r w:rsidRPr="00173CC6">
        <w:rPr>
          <w:rFonts w:hAnsi="宋体"/>
          <w:sz w:val="21"/>
          <w:szCs w:val="21"/>
        </w:rPr>
        <w:t>号的为关键技术参数，对这些关键技术参数的任何负偏离将导致废标。</w:t>
      </w:r>
    </w:p>
    <w:p w14:paraId="2A9CA246" w14:textId="77777777" w:rsidR="009E2A2F" w:rsidRPr="00173CC6" w:rsidRDefault="009E2A2F" w:rsidP="009E2A2F">
      <w:pPr>
        <w:pStyle w:val="5"/>
        <w:ind w:left="495" w:hangingChars="235" w:hanging="495"/>
        <w:rPr>
          <w:sz w:val="21"/>
          <w:szCs w:val="21"/>
        </w:rPr>
      </w:pPr>
      <w:r w:rsidRPr="00173CC6">
        <w:rPr>
          <w:rFonts w:hint="eastAsia"/>
          <w:sz w:val="21"/>
          <w:szCs w:val="21"/>
        </w:rPr>
        <w:t>6</w:t>
      </w:r>
      <w:r w:rsidRPr="00173CC6">
        <w:rPr>
          <w:sz w:val="21"/>
          <w:szCs w:val="21"/>
        </w:rPr>
        <w:t>.</w:t>
      </w:r>
      <w:r w:rsidRPr="00173CC6">
        <w:rPr>
          <w:sz w:val="21"/>
          <w:szCs w:val="21"/>
        </w:rPr>
        <w:tab/>
      </w:r>
      <w:r w:rsidRPr="00173CC6">
        <w:rPr>
          <w:rFonts w:hAnsi="宋体"/>
          <w:sz w:val="21"/>
          <w:szCs w:val="21"/>
        </w:rPr>
        <w:t>如在具体技术规格中有本总则不一致之处，以具体技术规格中的要求为准。</w:t>
      </w:r>
    </w:p>
    <w:p w14:paraId="560A1F49" w14:textId="77777777" w:rsidR="009E2A2F" w:rsidRPr="00173CC6" w:rsidRDefault="009E2A2F" w:rsidP="009E2A2F">
      <w:pPr>
        <w:pStyle w:val="4"/>
        <w:spacing w:before="0" w:after="0" w:line="360" w:lineRule="auto"/>
        <w:rPr>
          <w:rFonts w:asciiTheme="minorEastAsia" w:eastAsiaTheme="minorEastAsia" w:hAnsiTheme="minorEastAsia"/>
          <w:sz w:val="24"/>
          <w:szCs w:val="24"/>
        </w:rPr>
      </w:pPr>
      <w:r w:rsidRPr="00173CC6">
        <w:rPr>
          <w:rFonts w:ascii="Times New Roman" w:hAnsi="Times New Roman"/>
          <w:sz w:val="21"/>
          <w:szCs w:val="21"/>
        </w:rPr>
        <w:br w:type="page"/>
      </w:r>
      <w:r w:rsidRPr="00173CC6">
        <w:rPr>
          <w:rFonts w:asciiTheme="minorEastAsia" w:eastAsiaTheme="minorEastAsia" w:hAnsiTheme="minorEastAsia"/>
          <w:sz w:val="24"/>
          <w:szCs w:val="24"/>
        </w:rPr>
        <w:lastRenderedPageBreak/>
        <w:t>二、</w:t>
      </w:r>
      <w:r w:rsidRPr="00173CC6">
        <w:rPr>
          <w:rFonts w:asciiTheme="minorEastAsia" w:eastAsiaTheme="minorEastAsia" w:hAnsiTheme="minorEastAsia" w:hint="eastAsia"/>
          <w:sz w:val="24"/>
          <w:szCs w:val="24"/>
        </w:rPr>
        <w:t>具体要求</w:t>
      </w:r>
    </w:p>
    <w:p w14:paraId="5D5F14C6" w14:textId="77777777" w:rsidR="009E2A2F" w:rsidRPr="00173CC6" w:rsidRDefault="009E2A2F" w:rsidP="009E2A2F">
      <w:pPr>
        <w:spacing w:line="360" w:lineRule="auto"/>
        <w:ind w:left="601" w:hanging="601"/>
        <w:jc w:val="center"/>
        <w:rPr>
          <w:rFonts w:asciiTheme="minorEastAsia" w:eastAsiaTheme="minorEastAsia" w:hAnsiTheme="minorEastAsia"/>
          <w:b/>
          <w:sz w:val="24"/>
        </w:rPr>
      </w:pPr>
    </w:p>
    <w:p w14:paraId="23ACE74B" w14:textId="77777777" w:rsidR="009E2A2F" w:rsidRPr="00173CC6" w:rsidRDefault="009E2A2F" w:rsidP="009E2A2F">
      <w:pPr>
        <w:spacing w:line="360" w:lineRule="auto"/>
        <w:ind w:left="601" w:hanging="601"/>
        <w:jc w:val="center"/>
        <w:rPr>
          <w:rFonts w:asciiTheme="minorEastAsia" w:eastAsiaTheme="minorEastAsia" w:hAnsiTheme="minorEastAsia"/>
          <w:b/>
          <w:sz w:val="24"/>
        </w:rPr>
      </w:pPr>
      <w:r w:rsidRPr="00173CC6">
        <w:rPr>
          <w:rFonts w:asciiTheme="minorEastAsia" w:eastAsiaTheme="minorEastAsia" w:hAnsiTheme="minorEastAsia" w:hint="eastAsia"/>
          <w:b/>
          <w:sz w:val="24"/>
        </w:rPr>
        <w:t>第一包  外差光谱频谱分析仪</w:t>
      </w:r>
    </w:p>
    <w:p w14:paraId="3B31E949" w14:textId="77777777" w:rsidR="009E2A2F" w:rsidRPr="00173CC6" w:rsidRDefault="009E2A2F" w:rsidP="009E2A2F">
      <w:pPr>
        <w:spacing w:line="360" w:lineRule="auto"/>
        <w:ind w:left="601" w:hanging="601"/>
        <w:jc w:val="center"/>
        <w:rPr>
          <w:rFonts w:asciiTheme="minorEastAsia" w:eastAsiaTheme="minorEastAsia" w:hAnsiTheme="minorEastAsia"/>
          <w:sz w:val="24"/>
        </w:rPr>
      </w:pPr>
    </w:p>
    <w:p w14:paraId="04CF627A" w14:textId="77777777" w:rsidR="009E2A2F" w:rsidRPr="00173CC6" w:rsidRDefault="009E2A2F" w:rsidP="009E2A2F">
      <w:pPr>
        <w:adjustRightInd w:val="0"/>
        <w:snapToGrid w:val="0"/>
        <w:spacing w:line="360" w:lineRule="auto"/>
        <w:rPr>
          <w:rFonts w:asciiTheme="minorEastAsia" w:eastAsiaTheme="minorEastAsia" w:hAnsiTheme="minorEastAsia"/>
          <w:b/>
          <w:sz w:val="24"/>
        </w:rPr>
      </w:pPr>
      <w:r w:rsidRPr="00173CC6">
        <w:rPr>
          <w:rFonts w:asciiTheme="minorEastAsia" w:eastAsiaTheme="minorEastAsia" w:hAnsiTheme="minorEastAsia"/>
          <w:b/>
          <w:sz w:val="24"/>
        </w:rPr>
        <w:t>1概述</w:t>
      </w:r>
    </w:p>
    <w:p w14:paraId="23018457"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设备具备高速数据采集与高速数据处理分析能力，能够实现宽带频谱信号的精细探测。同时具备信号频率、幅值、相位探测能力，不仅能够测量吸收光谱，还能够测量色散光谱。</w:t>
      </w:r>
    </w:p>
    <w:p w14:paraId="0C3EC2EB" w14:textId="77777777" w:rsidR="009E2A2F" w:rsidRPr="00173CC6" w:rsidRDefault="009E2A2F" w:rsidP="009E2A2F">
      <w:pPr>
        <w:adjustRightInd w:val="0"/>
        <w:snapToGrid w:val="0"/>
        <w:spacing w:line="360" w:lineRule="auto"/>
        <w:rPr>
          <w:rFonts w:asciiTheme="minorEastAsia" w:eastAsiaTheme="minorEastAsia" w:hAnsiTheme="minorEastAsia"/>
          <w:b/>
          <w:sz w:val="24"/>
        </w:rPr>
      </w:pPr>
      <w:r w:rsidRPr="00173CC6">
        <w:rPr>
          <w:rFonts w:asciiTheme="minorEastAsia" w:eastAsiaTheme="minorEastAsia" w:hAnsiTheme="minorEastAsia"/>
          <w:b/>
          <w:sz w:val="24"/>
        </w:rPr>
        <w:t xml:space="preserve">2 </w:t>
      </w:r>
      <w:r w:rsidRPr="00173CC6">
        <w:rPr>
          <w:rFonts w:asciiTheme="minorEastAsia" w:eastAsiaTheme="minorEastAsia" w:hAnsiTheme="minorEastAsia" w:hint="eastAsia"/>
          <w:b/>
          <w:sz w:val="24"/>
        </w:rPr>
        <w:t>外差光谱频谱分析仪</w:t>
      </w:r>
      <w:r w:rsidRPr="00173CC6">
        <w:rPr>
          <w:rFonts w:asciiTheme="minorEastAsia" w:eastAsiaTheme="minorEastAsia" w:hAnsiTheme="minorEastAsia"/>
          <w:b/>
          <w:sz w:val="24"/>
        </w:rPr>
        <w:t>技术要求</w:t>
      </w:r>
    </w:p>
    <w:p w14:paraId="5EC86585"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2.1</w:t>
      </w:r>
      <w:r w:rsidRPr="00173CC6">
        <w:rPr>
          <w:rFonts w:asciiTheme="minorEastAsia" w:eastAsiaTheme="minorEastAsia" w:hAnsiTheme="minorEastAsia" w:hint="eastAsia"/>
          <w:sz w:val="24"/>
        </w:rPr>
        <w:t>外差光谱频谱分析仪</w:t>
      </w:r>
      <w:r w:rsidRPr="00173CC6">
        <w:rPr>
          <w:rFonts w:asciiTheme="minorEastAsia" w:eastAsiaTheme="minorEastAsia" w:hAnsiTheme="minorEastAsia"/>
          <w:sz w:val="24"/>
        </w:rPr>
        <w:t>组成</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 xml:space="preserve"> </w:t>
      </w:r>
      <w:r w:rsidRPr="00173CC6">
        <w:rPr>
          <w:rFonts w:asciiTheme="minorEastAsia" w:eastAsiaTheme="minorEastAsia" w:hAnsiTheme="minorEastAsia" w:hint="eastAsia"/>
          <w:sz w:val="24"/>
        </w:rPr>
        <w:t>（不用提供证明资料）</w:t>
      </w:r>
    </w:p>
    <w:p w14:paraId="48EB8957"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设备组成如表所示：</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792"/>
        <w:gridCol w:w="956"/>
        <w:gridCol w:w="4577"/>
      </w:tblGrid>
      <w:tr w:rsidR="009E2A2F" w:rsidRPr="00173CC6" w14:paraId="63CCF2D3" w14:textId="77777777" w:rsidTr="00FF3233">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0F00A946"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序号</w:t>
            </w:r>
          </w:p>
        </w:tc>
        <w:tc>
          <w:tcPr>
            <w:tcW w:w="2792" w:type="dxa"/>
            <w:tcBorders>
              <w:top w:val="single" w:sz="4" w:space="0" w:color="auto"/>
              <w:left w:val="single" w:sz="4" w:space="0" w:color="auto"/>
              <w:bottom w:val="single" w:sz="4" w:space="0" w:color="auto"/>
              <w:right w:val="single" w:sz="4" w:space="0" w:color="auto"/>
            </w:tcBorders>
            <w:vAlign w:val="center"/>
          </w:tcPr>
          <w:p w14:paraId="276A8DAA"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项目</w:t>
            </w:r>
          </w:p>
        </w:tc>
        <w:tc>
          <w:tcPr>
            <w:tcW w:w="956" w:type="dxa"/>
            <w:tcBorders>
              <w:top w:val="single" w:sz="4" w:space="0" w:color="auto"/>
              <w:left w:val="single" w:sz="4" w:space="0" w:color="auto"/>
              <w:bottom w:val="single" w:sz="4" w:space="0" w:color="auto"/>
              <w:right w:val="single" w:sz="4" w:space="0" w:color="auto"/>
            </w:tcBorders>
            <w:vAlign w:val="center"/>
          </w:tcPr>
          <w:p w14:paraId="3DC9852E"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数量</w:t>
            </w:r>
          </w:p>
        </w:tc>
        <w:tc>
          <w:tcPr>
            <w:tcW w:w="4577" w:type="dxa"/>
            <w:tcBorders>
              <w:top w:val="single" w:sz="4" w:space="0" w:color="auto"/>
              <w:left w:val="single" w:sz="4" w:space="0" w:color="auto"/>
              <w:bottom w:val="single" w:sz="4" w:space="0" w:color="auto"/>
              <w:right w:val="single" w:sz="4" w:space="0" w:color="auto"/>
            </w:tcBorders>
            <w:vAlign w:val="center"/>
          </w:tcPr>
          <w:p w14:paraId="7707080E"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备注</w:t>
            </w:r>
          </w:p>
        </w:tc>
      </w:tr>
      <w:tr w:rsidR="009E2A2F" w:rsidRPr="00173CC6" w14:paraId="718DBC4E" w14:textId="77777777" w:rsidTr="00FF3233">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488C7EAA"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1</w:t>
            </w:r>
          </w:p>
        </w:tc>
        <w:tc>
          <w:tcPr>
            <w:tcW w:w="2792" w:type="dxa"/>
            <w:tcBorders>
              <w:top w:val="single" w:sz="4" w:space="0" w:color="auto"/>
              <w:left w:val="single" w:sz="4" w:space="0" w:color="auto"/>
              <w:bottom w:val="single" w:sz="4" w:space="0" w:color="auto"/>
              <w:right w:val="single" w:sz="4" w:space="0" w:color="auto"/>
            </w:tcBorders>
            <w:vAlign w:val="center"/>
          </w:tcPr>
          <w:p w14:paraId="50E41CD1"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信号与频谱分析仪</w:t>
            </w:r>
          </w:p>
        </w:tc>
        <w:tc>
          <w:tcPr>
            <w:tcW w:w="956" w:type="dxa"/>
            <w:tcBorders>
              <w:top w:val="single" w:sz="4" w:space="0" w:color="auto"/>
              <w:left w:val="single" w:sz="4" w:space="0" w:color="auto"/>
              <w:bottom w:val="single" w:sz="4" w:space="0" w:color="auto"/>
              <w:right w:val="single" w:sz="4" w:space="0" w:color="auto"/>
            </w:tcBorders>
            <w:vAlign w:val="center"/>
          </w:tcPr>
          <w:p w14:paraId="5A326EB1"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1套</w:t>
            </w:r>
          </w:p>
        </w:tc>
        <w:tc>
          <w:tcPr>
            <w:tcW w:w="4577" w:type="dxa"/>
            <w:tcBorders>
              <w:top w:val="single" w:sz="4" w:space="0" w:color="auto"/>
              <w:left w:val="single" w:sz="4" w:space="0" w:color="auto"/>
              <w:bottom w:val="single" w:sz="4" w:space="0" w:color="auto"/>
              <w:right w:val="single" w:sz="4" w:space="0" w:color="auto"/>
            </w:tcBorders>
            <w:vAlign w:val="center"/>
          </w:tcPr>
          <w:p w14:paraId="5BCD644D"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hint="eastAsia"/>
                <w:bCs/>
                <w:sz w:val="24"/>
              </w:rPr>
              <w:t>频率范围：</w:t>
            </w:r>
            <w:r w:rsidRPr="00173CC6">
              <w:rPr>
                <w:rFonts w:asciiTheme="minorEastAsia" w:eastAsiaTheme="minorEastAsia" w:hAnsiTheme="minorEastAsia"/>
                <w:bCs/>
                <w:sz w:val="24"/>
              </w:rPr>
              <w:t>2 Hz ~ 67 GHz</w:t>
            </w:r>
          </w:p>
        </w:tc>
      </w:tr>
      <w:tr w:rsidR="009E2A2F" w:rsidRPr="00173CC6" w14:paraId="4E7C2F5C" w14:textId="77777777" w:rsidTr="00FF3233">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657DF079"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2</w:t>
            </w:r>
          </w:p>
        </w:tc>
        <w:tc>
          <w:tcPr>
            <w:tcW w:w="2792" w:type="dxa"/>
            <w:tcBorders>
              <w:top w:val="single" w:sz="4" w:space="0" w:color="auto"/>
              <w:left w:val="single" w:sz="4" w:space="0" w:color="auto"/>
              <w:bottom w:val="single" w:sz="4" w:space="0" w:color="auto"/>
              <w:right w:val="single" w:sz="4" w:space="0" w:color="auto"/>
            </w:tcBorders>
            <w:vAlign w:val="center"/>
          </w:tcPr>
          <w:p w14:paraId="2B7F40C7"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高精度参考频率选件</w:t>
            </w:r>
          </w:p>
        </w:tc>
        <w:tc>
          <w:tcPr>
            <w:tcW w:w="956" w:type="dxa"/>
            <w:tcBorders>
              <w:top w:val="single" w:sz="4" w:space="0" w:color="auto"/>
              <w:left w:val="single" w:sz="4" w:space="0" w:color="auto"/>
              <w:bottom w:val="single" w:sz="4" w:space="0" w:color="auto"/>
              <w:right w:val="single" w:sz="4" w:space="0" w:color="auto"/>
            </w:tcBorders>
            <w:vAlign w:val="center"/>
          </w:tcPr>
          <w:p w14:paraId="4BE4DE92"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1套</w:t>
            </w:r>
          </w:p>
        </w:tc>
        <w:tc>
          <w:tcPr>
            <w:tcW w:w="4577" w:type="dxa"/>
            <w:tcBorders>
              <w:top w:val="single" w:sz="4" w:space="0" w:color="auto"/>
              <w:left w:val="single" w:sz="4" w:space="0" w:color="auto"/>
              <w:bottom w:val="single" w:sz="4" w:space="0" w:color="auto"/>
              <w:right w:val="single" w:sz="4" w:space="0" w:color="auto"/>
            </w:tcBorders>
            <w:vAlign w:val="center"/>
          </w:tcPr>
          <w:p w14:paraId="263B5D6F"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p>
        </w:tc>
      </w:tr>
      <w:tr w:rsidR="009E2A2F" w:rsidRPr="00173CC6" w14:paraId="2980C71D" w14:textId="77777777" w:rsidTr="00FF3233">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0D31B391"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3</w:t>
            </w:r>
          </w:p>
        </w:tc>
        <w:tc>
          <w:tcPr>
            <w:tcW w:w="2792" w:type="dxa"/>
            <w:tcBorders>
              <w:top w:val="single" w:sz="4" w:space="0" w:color="auto"/>
              <w:left w:val="single" w:sz="4" w:space="0" w:color="auto"/>
              <w:bottom w:val="single" w:sz="4" w:space="0" w:color="auto"/>
              <w:right w:val="single" w:sz="4" w:space="0" w:color="auto"/>
            </w:tcBorders>
            <w:vAlign w:val="center"/>
          </w:tcPr>
          <w:p w14:paraId="46C27EAB"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分析带宽选件</w:t>
            </w:r>
          </w:p>
        </w:tc>
        <w:tc>
          <w:tcPr>
            <w:tcW w:w="956" w:type="dxa"/>
            <w:tcBorders>
              <w:top w:val="single" w:sz="4" w:space="0" w:color="auto"/>
              <w:left w:val="single" w:sz="4" w:space="0" w:color="auto"/>
              <w:bottom w:val="single" w:sz="4" w:space="0" w:color="auto"/>
              <w:right w:val="single" w:sz="4" w:space="0" w:color="auto"/>
            </w:tcBorders>
            <w:vAlign w:val="center"/>
          </w:tcPr>
          <w:p w14:paraId="2E823A6B"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bCs/>
                <w:sz w:val="24"/>
              </w:rPr>
              <w:t>1套</w:t>
            </w:r>
          </w:p>
        </w:tc>
        <w:tc>
          <w:tcPr>
            <w:tcW w:w="4577" w:type="dxa"/>
            <w:tcBorders>
              <w:top w:val="single" w:sz="4" w:space="0" w:color="auto"/>
              <w:left w:val="single" w:sz="4" w:space="0" w:color="auto"/>
              <w:bottom w:val="single" w:sz="4" w:space="0" w:color="auto"/>
              <w:right w:val="single" w:sz="4" w:space="0" w:color="auto"/>
            </w:tcBorders>
            <w:vAlign w:val="center"/>
          </w:tcPr>
          <w:p w14:paraId="5507DB9C" w14:textId="77777777" w:rsidR="009E2A2F" w:rsidRPr="00173CC6" w:rsidRDefault="009E2A2F" w:rsidP="00FF3233">
            <w:pPr>
              <w:adjustRightInd w:val="0"/>
              <w:snapToGrid w:val="0"/>
              <w:spacing w:line="360" w:lineRule="auto"/>
              <w:jc w:val="center"/>
              <w:rPr>
                <w:rFonts w:asciiTheme="minorEastAsia" w:eastAsiaTheme="minorEastAsia" w:hAnsiTheme="minorEastAsia"/>
                <w:bCs/>
                <w:sz w:val="24"/>
              </w:rPr>
            </w:pPr>
            <w:r w:rsidRPr="00173CC6">
              <w:rPr>
                <w:rFonts w:asciiTheme="minorEastAsia" w:eastAsiaTheme="minorEastAsia" w:hAnsiTheme="minorEastAsia" w:hint="eastAsia"/>
                <w:bCs/>
                <w:sz w:val="24"/>
              </w:rPr>
              <w:t>最大分析带宽：</w:t>
            </w:r>
            <w:r w:rsidRPr="00173CC6">
              <w:rPr>
                <w:rFonts w:asciiTheme="minorEastAsia" w:eastAsiaTheme="minorEastAsia" w:hAnsiTheme="minorEastAsia"/>
                <w:bCs/>
                <w:sz w:val="24"/>
              </w:rPr>
              <w:t>512M</w:t>
            </w:r>
            <w:r w:rsidRPr="00173CC6">
              <w:rPr>
                <w:rFonts w:asciiTheme="minorEastAsia" w:eastAsiaTheme="minorEastAsia" w:hAnsiTheme="minorEastAsia" w:hint="eastAsia"/>
                <w:bCs/>
                <w:sz w:val="24"/>
              </w:rPr>
              <w:t>Hz</w:t>
            </w:r>
          </w:p>
        </w:tc>
      </w:tr>
    </w:tbl>
    <w:p w14:paraId="4C637C66"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sz w:val="24"/>
        </w:rPr>
        <w:t>2.2</w:t>
      </w:r>
      <w:r w:rsidRPr="00173CC6">
        <w:rPr>
          <w:rFonts w:asciiTheme="minorEastAsia" w:eastAsiaTheme="minorEastAsia" w:hAnsiTheme="minorEastAsia" w:hint="eastAsia"/>
          <w:sz w:val="24"/>
        </w:rPr>
        <w:t>外差光谱频谱分析仪</w:t>
      </w:r>
      <w:r w:rsidRPr="00173CC6">
        <w:rPr>
          <w:rFonts w:asciiTheme="minorEastAsia" w:eastAsiaTheme="minorEastAsia" w:hAnsiTheme="minorEastAsia"/>
          <w:sz w:val="24"/>
        </w:rPr>
        <w:t>总体指标</w:t>
      </w:r>
    </w:p>
    <w:p w14:paraId="1FA83F3B"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要求设备操作、使用，售后服务及时有效。投标设备必须是厂家标准系列、成熟产品。</w:t>
      </w:r>
    </w:p>
    <w:p w14:paraId="148E7CAC"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sz w:val="24"/>
        </w:rPr>
        <w:t>2.2</w:t>
      </w: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1设备基本功能要求：</w:t>
      </w:r>
    </w:p>
    <w:p w14:paraId="39519BD7" w14:textId="77777777" w:rsidR="009E2A2F" w:rsidRPr="00173CC6" w:rsidRDefault="009E2A2F" w:rsidP="009E2A2F">
      <w:pPr>
        <w:pStyle w:val="a6"/>
        <w:numPr>
          <w:ilvl w:val="0"/>
          <w:numId w:val="1"/>
        </w:numPr>
        <w:adjustRightInd w:val="0"/>
        <w:snapToGrid w:val="0"/>
        <w:spacing w:line="360" w:lineRule="auto"/>
        <w:ind w:firstLineChars="0"/>
        <w:rPr>
          <w:rFonts w:asciiTheme="minorEastAsia" w:eastAsiaTheme="minorEastAsia" w:hAnsiTheme="minorEastAsia"/>
          <w:sz w:val="24"/>
        </w:rPr>
      </w:pPr>
      <w:r w:rsidRPr="00173CC6">
        <w:rPr>
          <w:rFonts w:asciiTheme="minorEastAsia" w:eastAsiaTheme="minorEastAsia" w:hAnsiTheme="minorEastAsia"/>
          <w:sz w:val="24"/>
        </w:rPr>
        <w:t>支持频谱测试相关的所有功能；</w:t>
      </w:r>
    </w:p>
    <w:p w14:paraId="0AD45A48" w14:textId="77777777" w:rsidR="009E2A2F" w:rsidRPr="00173CC6" w:rsidRDefault="009E2A2F" w:rsidP="009E2A2F">
      <w:pPr>
        <w:pStyle w:val="a6"/>
        <w:numPr>
          <w:ilvl w:val="0"/>
          <w:numId w:val="1"/>
        </w:numPr>
        <w:adjustRightInd w:val="0"/>
        <w:snapToGrid w:val="0"/>
        <w:spacing w:line="360" w:lineRule="auto"/>
        <w:ind w:firstLineChars="0"/>
        <w:rPr>
          <w:rFonts w:asciiTheme="minorEastAsia" w:eastAsiaTheme="minorEastAsia" w:hAnsiTheme="minorEastAsia"/>
          <w:sz w:val="24"/>
        </w:rPr>
      </w:pPr>
      <w:r w:rsidRPr="00173CC6">
        <w:rPr>
          <w:rFonts w:asciiTheme="minorEastAsia" w:eastAsiaTheme="minorEastAsia" w:hAnsiTheme="minorEastAsia"/>
          <w:sz w:val="24"/>
        </w:rPr>
        <w:t>支持脉冲参数测量；</w:t>
      </w:r>
    </w:p>
    <w:p w14:paraId="0F982119" w14:textId="77777777" w:rsidR="009E2A2F" w:rsidRPr="00173CC6" w:rsidRDefault="009E2A2F" w:rsidP="009E2A2F">
      <w:pPr>
        <w:pStyle w:val="a6"/>
        <w:numPr>
          <w:ilvl w:val="0"/>
          <w:numId w:val="1"/>
        </w:numPr>
        <w:adjustRightInd w:val="0"/>
        <w:snapToGrid w:val="0"/>
        <w:spacing w:line="360" w:lineRule="auto"/>
        <w:ind w:firstLineChars="0"/>
        <w:rPr>
          <w:rFonts w:asciiTheme="minorEastAsia" w:eastAsiaTheme="minorEastAsia" w:hAnsiTheme="minorEastAsia"/>
          <w:sz w:val="24"/>
        </w:rPr>
      </w:pPr>
      <w:r w:rsidRPr="00173CC6">
        <w:rPr>
          <w:rFonts w:asciiTheme="minorEastAsia" w:eastAsiaTheme="minorEastAsia" w:hAnsiTheme="minorEastAsia"/>
          <w:sz w:val="24"/>
        </w:rPr>
        <w:t>支持噪声系数测量；</w:t>
      </w:r>
    </w:p>
    <w:p w14:paraId="5A3A849D" w14:textId="77777777" w:rsidR="009E2A2F" w:rsidRPr="00173CC6" w:rsidRDefault="009E2A2F" w:rsidP="009E2A2F">
      <w:pPr>
        <w:pStyle w:val="a6"/>
        <w:numPr>
          <w:ilvl w:val="0"/>
          <w:numId w:val="1"/>
        </w:numPr>
        <w:adjustRightInd w:val="0"/>
        <w:snapToGrid w:val="0"/>
        <w:spacing w:line="360" w:lineRule="auto"/>
        <w:ind w:firstLineChars="0"/>
        <w:rPr>
          <w:rFonts w:asciiTheme="minorEastAsia" w:eastAsiaTheme="minorEastAsia" w:hAnsiTheme="minorEastAsia"/>
          <w:sz w:val="24"/>
        </w:rPr>
      </w:pPr>
      <w:r w:rsidRPr="00173CC6">
        <w:rPr>
          <w:rFonts w:asciiTheme="minorEastAsia" w:eastAsiaTheme="minorEastAsia" w:hAnsiTheme="minorEastAsia"/>
          <w:sz w:val="24"/>
        </w:rPr>
        <w:t>支持相位噪声测量；</w:t>
      </w:r>
    </w:p>
    <w:p w14:paraId="11FE4E49" w14:textId="77777777" w:rsidR="009E2A2F" w:rsidRPr="00173CC6" w:rsidRDefault="009E2A2F" w:rsidP="009E2A2F">
      <w:pPr>
        <w:pStyle w:val="a6"/>
        <w:numPr>
          <w:ilvl w:val="0"/>
          <w:numId w:val="1"/>
        </w:numPr>
        <w:adjustRightInd w:val="0"/>
        <w:snapToGrid w:val="0"/>
        <w:spacing w:line="360" w:lineRule="auto"/>
        <w:ind w:firstLineChars="0"/>
        <w:rPr>
          <w:rFonts w:asciiTheme="minorEastAsia" w:eastAsiaTheme="minorEastAsia" w:hAnsiTheme="minorEastAsia"/>
          <w:sz w:val="24"/>
        </w:rPr>
      </w:pPr>
      <w:r w:rsidRPr="00173CC6">
        <w:rPr>
          <w:rFonts w:asciiTheme="minorEastAsia" w:eastAsiaTheme="minorEastAsia" w:hAnsiTheme="minorEastAsia"/>
          <w:sz w:val="24"/>
        </w:rPr>
        <w:t>支持5G NR上行和下行测量；</w:t>
      </w:r>
    </w:p>
    <w:p w14:paraId="640DF26D" w14:textId="77777777" w:rsidR="009E2A2F" w:rsidRPr="00173CC6" w:rsidRDefault="009E2A2F" w:rsidP="009E2A2F">
      <w:pPr>
        <w:pStyle w:val="a6"/>
        <w:numPr>
          <w:ilvl w:val="0"/>
          <w:numId w:val="1"/>
        </w:numPr>
        <w:adjustRightInd w:val="0"/>
        <w:snapToGrid w:val="0"/>
        <w:spacing w:line="360" w:lineRule="auto"/>
        <w:ind w:firstLineChars="0"/>
        <w:rPr>
          <w:rFonts w:asciiTheme="minorEastAsia" w:eastAsiaTheme="minorEastAsia" w:hAnsiTheme="minorEastAsia"/>
          <w:sz w:val="24"/>
        </w:rPr>
      </w:pPr>
      <w:r w:rsidRPr="00173CC6">
        <w:rPr>
          <w:rFonts w:asciiTheme="minorEastAsia" w:eastAsiaTheme="minorEastAsia" w:hAnsiTheme="minorEastAsia"/>
          <w:sz w:val="24"/>
        </w:rPr>
        <w:t>提供1个1mm（母头）转1.85</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mm（母头）转接头、1个1.85</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mm（母头）转2.92</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mm（母头）转接头、1条1.85</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mm（公头）转1.85</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mm（公头）同轴线缆；</w:t>
      </w:r>
    </w:p>
    <w:p w14:paraId="061A2A60"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sz w:val="24"/>
        </w:rPr>
        <w:t>2.2</w:t>
      </w: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2设备主要技术指标要求：</w:t>
      </w:r>
    </w:p>
    <w:p w14:paraId="34D85222"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 xml:space="preserve">★2.2.2.1  </w:t>
      </w:r>
      <w:r w:rsidRPr="00173CC6">
        <w:rPr>
          <w:rFonts w:asciiTheme="minorEastAsia" w:eastAsiaTheme="minorEastAsia" w:hAnsiTheme="minorEastAsia"/>
          <w:sz w:val="24"/>
        </w:rPr>
        <w:t>单台设备输入频率范围：2Hz～67</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GHz</w:t>
      </w:r>
      <w:r w:rsidRPr="00173CC6">
        <w:rPr>
          <w:rFonts w:asciiTheme="minorEastAsia" w:eastAsiaTheme="minorEastAsia" w:hAnsiTheme="minorEastAsia" w:hint="eastAsia"/>
          <w:sz w:val="24"/>
        </w:rPr>
        <w:t>;</w:t>
      </w:r>
    </w:p>
    <w:p w14:paraId="69D3B119"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 xml:space="preserve">★2.2.2.2  </w:t>
      </w:r>
      <w:r w:rsidRPr="00173CC6">
        <w:rPr>
          <w:rFonts w:asciiTheme="minorEastAsia" w:eastAsiaTheme="minorEastAsia" w:hAnsiTheme="minorEastAsia"/>
          <w:sz w:val="24"/>
        </w:rPr>
        <w:t>频率分辨率0.01</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Hz；</w:t>
      </w:r>
    </w:p>
    <w:p w14:paraId="793E089C" w14:textId="77777777" w:rsidR="009E2A2F" w:rsidRPr="00173CC6" w:rsidRDefault="009E2A2F" w:rsidP="009E2A2F">
      <w:pPr>
        <w:adjustRightInd w:val="0"/>
        <w:snapToGrid w:val="0"/>
        <w:spacing w:line="360" w:lineRule="auto"/>
        <w:ind w:firstLineChars="50" w:firstLine="120"/>
        <w:rPr>
          <w:rFonts w:asciiTheme="minorEastAsia" w:eastAsiaTheme="minorEastAsia" w:hAnsiTheme="minorEastAsia"/>
          <w:sz w:val="24"/>
        </w:rPr>
      </w:pPr>
      <w:r w:rsidRPr="00173CC6">
        <w:rPr>
          <w:rFonts w:asciiTheme="minorEastAsia" w:eastAsiaTheme="minorEastAsia" w:hAnsiTheme="minorEastAsia" w:hint="eastAsia"/>
          <w:sz w:val="24"/>
        </w:rPr>
        <w:lastRenderedPageBreak/>
        <w:t xml:space="preserve">#2.2.2.3  </w:t>
      </w:r>
      <w:r w:rsidRPr="00173CC6">
        <w:rPr>
          <w:rFonts w:asciiTheme="minorEastAsia" w:eastAsiaTheme="minorEastAsia" w:hAnsiTheme="minorEastAsia"/>
          <w:sz w:val="24"/>
        </w:rPr>
        <w:t>年老化率：±3×10</w:t>
      </w:r>
      <w:r w:rsidRPr="00173CC6">
        <w:rPr>
          <w:rFonts w:asciiTheme="minorEastAsia" w:eastAsiaTheme="minorEastAsia" w:hAnsiTheme="minorEastAsia"/>
          <w:sz w:val="24"/>
          <w:vertAlign w:val="superscript"/>
        </w:rPr>
        <w:t>-8</w:t>
      </w:r>
      <w:r w:rsidRPr="00173CC6">
        <w:rPr>
          <w:rFonts w:asciiTheme="minorEastAsia" w:eastAsiaTheme="minorEastAsia" w:hAnsiTheme="minorEastAsia"/>
          <w:sz w:val="24"/>
        </w:rPr>
        <w:t>/年；</w:t>
      </w:r>
    </w:p>
    <w:p w14:paraId="5BDD4487"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 xml:space="preserve">★2.2.2.4  </w:t>
      </w:r>
      <w:r w:rsidRPr="00173CC6">
        <w:rPr>
          <w:rFonts w:asciiTheme="minorEastAsia" w:eastAsiaTheme="minorEastAsia" w:hAnsiTheme="minorEastAsia"/>
          <w:sz w:val="24"/>
        </w:rPr>
        <w:t>分辨率带宽RBW：1</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Hz~10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MHz；</w:t>
      </w:r>
    </w:p>
    <w:p w14:paraId="529AD29F"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 xml:space="preserve">★2.2.2.5  </w:t>
      </w:r>
      <w:r w:rsidRPr="00173CC6">
        <w:rPr>
          <w:rFonts w:asciiTheme="minorEastAsia" w:eastAsiaTheme="minorEastAsia" w:hAnsiTheme="minorEastAsia"/>
          <w:sz w:val="24"/>
        </w:rPr>
        <w:t>内置信号分析带宽</w:t>
      </w:r>
      <w:r w:rsidRPr="00173CC6">
        <w:rPr>
          <w:rFonts w:asciiTheme="minorEastAsia" w:eastAsiaTheme="minorEastAsia" w:hAnsiTheme="minorEastAsia" w:hint="eastAsia"/>
          <w:sz w:val="24"/>
        </w:rPr>
        <w:t>,最大分析带宽</w:t>
      </w:r>
      <w:r w:rsidRPr="00173CC6">
        <w:rPr>
          <w:rFonts w:asciiTheme="minorEastAsia" w:eastAsiaTheme="minorEastAsia" w:hAnsiTheme="minorEastAsia"/>
          <w:sz w:val="24"/>
        </w:rPr>
        <w:t>：512</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MHz（覆盖50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MHz至67</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GHz），具备升级到内置2G信号分析带宽的能力；</w:t>
      </w:r>
    </w:p>
    <w:p w14:paraId="188F06F7"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★2.2.2.6  测量不确定度：±2.5 dB;</w:t>
      </w:r>
    </w:p>
    <w:p w14:paraId="420AE61B" w14:textId="77777777" w:rsidR="009E2A2F" w:rsidRPr="00173CC6" w:rsidRDefault="009E2A2F" w:rsidP="009E2A2F">
      <w:pPr>
        <w:adjustRightInd w:val="0"/>
        <w:snapToGrid w:val="0"/>
        <w:spacing w:line="360" w:lineRule="auto"/>
        <w:ind w:firstLineChars="50" w:firstLine="120"/>
        <w:rPr>
          <w:rFonts w:asciiTheme="minorEastAsia" w:eastAsiaTheme="minorEastAsia" w:hAnsiTheme="minorEastAsia"/>
          <w:sz w:val="24"/>
        </w:rPr>
      </w:pP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2.2.2.7  前置放大器频率范围：100 kHz至67 GHz；增益：30 dB；</w:t>
      </w:r>
    </w:p>
    <w:p w14:paraId="372A7260"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 xml:space="preserve">★2.2.2.8  </w:t>
      </w:r>
      <w:r w:rsidRPr="00173CC6">
        <w:rPr>
          <w:rFonts w:asciiTheme="minorEastAsia" w:eastAsiaTheme="minorEastAsia" w:hAnsiTheme="minorEastAsia"/>
          <w:sz w:val="24"/>
        </w:rPr>
        <w:t>1</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dB压缩点（0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dB衰减器，预放关闭）</w:t>
      </w:r>
    </w:p>
    <w:p w14:paraId="72729B2C" w14:textId="77777777" w:rsidR="009E2A2F" w:rsidRPr="00173CC6" w:rsidRDefault="009E2A2F" w:rsidP="009E2A2F">
      <w:pPr>
        <w:adjustRightInd w:val="0"/>
        <w:snapToGrid w:val="0"/>
        <w:spacing w:line="360" w:lineRule="auto"/>
        <w:ind w:leftChars="400" w:left="840" w:firstLineChars="181" w:firstLine="434"/>
        <w:rPr>
          <w:rFonts w:asciiTheme="minorEastAsia" w:eastAsiaTheme="minorEastAsia" w:hAnsiTheme="minorEastAsia"/>
          <w:sz w:val="24"/>
        </w:rPr>
      </w:pPr>
      <w:r w:rsidRPr="00173CC6">
        <w:rPr>
          <w:rFonts w:asciiTheme="minorEastAsia" w:eastAsiaTheme="minorEastAsia" w:hAnsiTheme="minorEastAsia"/>
          <w:sz w:val="24"/>
        </w:rPr>
        <w:t>2</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Hz＜f≤3</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GHz：15</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dBm；</w:t>
      </w:r>
    </w:p>
    <w:p w14:paraId="31B7E012" w14:textId="77777777" w:rsidR="009E2A2F" w:rsidRPr="00173CC6" w:rsidRDefault="009E2A2F" w:rsidP="009E2A2F">
      <w:pPr>
        <w:adjustRightInd w:val="0"/>
        <w:snapToGrid w:val="0"/>
        <w:spacing w:line="360" w:lineRule="auto"/>
        <w:ind w:leftChars="400" w:left="840" w:firstLineChars="181" w:firstLine="434"/>
        <w:rPr>
          <w:rFonts w:asciiTheme="minorEastAsia" w:eastAsiaTheme="minorEastAsia" w:hAnsiTheme="minorEastAsia"/>
          <w:sz w:val="24"/>
        </w:rPr>
      </w:pPr>
      <w:r w:rsidRPr="00173CC6">
        <w:rPr>
          <w:rFonts w:asciiTheme="minorEastAsia" w:eastAsiaTheme="minorEastAsia" w:hAnsiTheme="minorEastAsia"/>
          <w:sz w:val="24"/>
        </w:rPr>
        <w:t>3</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GHz＜f≤8</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GHz：10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dBm；</w:t>
      </w:r>
    </w:p>
    <w:p w14:paraId="761BDA64" w14:textId="77777777" w:rsidR="009E2A2F" w:rsidRPr="00173CC6" w:rsidRDefault="009E2A2F" w:rsidP="009E2A2F">
      <w:pPr>
        <w:adjustRightInd w:val="0"/>
        <w:snapToGrid w:val="0"/>
        <w:spacing w:line="360" w:lineRule="auto"/>
        <w:ind w:leftChars="400" w:left="840" w:firstLineChars="181" w:firstLine="434"/>
        <w:rPr>
          <w:rFonts w:asciiTheme="minorEastAsia" w:eastAsiaTheme="minorEastAsia" w:hAnsiTheme="minorEastAsia"/>
          <w:sz w:val="24"/>
        </w:rPr>
      </w:pPr>
      <w:r w:rsidRPr="00173CC6">
        <w:rPr>
          <w:rFonts w:asciiTheme="minorEastAsia" w:eastAsiaTheme="minorEastAsia" w:hAnsiTheme="minorEastAsia"/>
          <w:sz w:val="24"/>
        </w:rPr>
        <w:t>8</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GHz ＜f≤67</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GHz：7</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dBm；</w:t>
      </w:r>
    </w:p>
    <w:p w14:paraId="259635F3" w14:textId="77777777" w:rsidR="009E2A2F" w:rsidRPr="00173CC6" w:rsidRDefault="009E2A2F" w:rsidP="009E2A2F">
      <w:pPr>
        <w:adjustRightInd w:val="0"/>
        <w:snapToGrid w:val="0"/>
        <w:spacing w:line="360" w:lineRule="auto"/>
        <w:ind w:firstLineChars="100" w:firstLine="240"/>
        <w:rPr>
          <w:rFonts w:asciiTheme="minorEastAsia" w:eastAsiaTheme="minorEastAsia" w:hAnsiTheme="minorEastAsia"/>
          <w:sz w:val="24"/>
        </w:rPr>
      </w:pPr>
      <w:r w:rsidRPr="00173CC6">
        <w:rPr>
          <w:rFonts w:asciiTheme="minorEastAsia" w:eastAsiaTheme="minorEastAsia" w:hAnsiTheme="minorEastAsia" w:hint="eastAsia"/>
          <w:sz w:val="24"/>
        </w:rPr>
        <w:t xml:space="preserve">#2.2.2.9  </w:t>
      </w:r>
      <w:r w:rsidRPr="00173CC6">
        <w:rPr>
          <w:rFonts w:asciiTheme="minorEastAsia" w:eastAsiaTheme="minorEastAsia" w:hAnsiTheme="minorEastAsia"/>
          <w:sz w:val="24"/>
        </w:rPr>
        <w:t>相位噪声： ＜-138</w:t>
      </w:r>
      <w:r w:rsidRPr="00173CC6">
        <w:rPr>
          <w:rFonts w:asciiTheme="minorEastAsia" w:eastAsiaTheme="minorEastAsia" w:hAnsiTheme="minorEastAsia" w:hint="eastAsia"/>
          <w:sz w:val="24"/>
        </w:rPr>
        <w:t xml:space="preserve"> </w:t>
      </w:r>
      <w:proofErr w:type="spellStart"/>
      <w:r w:rsidRPr="00173CC6">
        <w:rPr>
          <w:rFonts w:asciiTheme="minorEastAsia" w:eastAsiaTheme="minorEastAsia" w:hAnsiTheme="minorEastAsia"/>
          <w:sz w:val="24"/>
        </w:rPr>
        <w:t>dBc</w:t>
      </w:r>
      <w:proofErr w:type="spellEnd"/>
      <w:r w:rsidRPr="00173CC6">
        <w:rPr>
          <w:rFonts w:asciiTheme="minorEastAsia" w:eastAsiaTheme="minorEastAsia" w:hAnsiTheme="minorEastAsia"/>
          <w:sz w:val="24"/>
        </w:rPr>
        <w:t>/Hz@1GHz载波&amp;10kH偏置；</w:t>
      </w:r>
    </w:p>
    <w:p w14:paraId="0EA07C6E" w14:textId="77777777" w:rsidR="009E2A2F" w:rsidRPr="00173CC6" w:rsidRDefault="009E2A2F" w:rsidP="009E2A2F">
      <w:pPr>
        <w:adjustRightInd w:val="0"/>
        <w:snapToGrid w:val="0"/>
        <w:spacing w:line="360" w:lineRule="auto"/>
        <w:ind w:firstLineChars="100" w:firstLine="240"/>
        <w:rPr>
          <w:rFonts w:asciiTheme="minorEastAsia" w:eastAsiaTheme="minorEastAsia" w:hAnsiTheme="minorEastAsia"/>
          <w:sz w:val="24"/>
        </w:rPr>
      </w:pPr>
      <w:r w:rsidRPr="00173CC6">
        <w:rPr>
          <w:rFonts w:asciiTheme="minorEastAsia" w:eastAsiaTheme="minorEastAsia" w:hAnsiTheme="minorEastAsia" w:hint="eastAsia"/>
          <w:sz w:val="24"/>
        </w:rPr>
        <w:t xml:space="preserve">#2.2.2.10  </w:t>
      </w:r>
      <w:r w:rsidRPr="00173CC6">
        <w:rPr>
          <w:rFonts w:asciiTheme="minorEastAsia" w:eastAsiaTheme="minorEastAsia" w:hAnsiTheme="minorEastAsia"/>
          <w:sz w:val="24"/>
        </w:rPr>
        <w:t>扫描时间：Span=0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Hz，1</w:t>
      </w:r>
      <w:r w:rsidRPr="00173CC6">
        <w:rPr>
          <w:rFonts w:asciiTheme="minorEastAsia" w:eastAsiaTheme="minorEastAsia" w:hAnsiTheme="minorEastAsia" w:hint="eastAsia"/>
          <w:sz w:val="24"/>
        </w:rPr>
        <w:t xml:space="preserve"> μ</w:t>
      </w:r>
      <w:r w:rsidRPr="00173CC6">
        <w:rPr>
          <w:rFonts w:asciiTheme="minorEastAsia" w:eastAsiaTheme="minorEastAsia" w:hAnsiTheme="minorEastAsia"/>
          <w:sz w:val="24"/>
        </w:rPr>
        <w:t>s~16000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s；Span＞10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Hz，3</w:t>
      </w:r>
      <w:r w:rsidRPr="00173CC6">
        <w:rPr>
          <w:rFonts w:asciiTheme="minorEastAsia" w:eastAsiaTheme="minorEastAsia" w:hAnsiTheme="minorEastAsia" w:hint="eastAsia"/>
          <w:sz w:val="24"/>
        </w:rPr>
        <w:t xml:space="preserve"> μ</w:t>
      </w:r>
      <w:r w:rsidRPr="00173CC6">
        <w:rPr>
          <w:rFonts w:asciiTheme="minorEastAsia" w:eastAsiaTheme="minorEastAsia" w:hAnsiTheme="minorEastAsia"/>
          <w:sz w:val="24"/>
        </w:rPr>
        <w:t>s~16000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s；</w:t>
      </w:r>
    </w:p>
    <w:p w14:paraId="3DD23093" w14:textId="77777777" w:rsidR="009E2A2F" w:rsidRPr="00173CC6" w:rsidRDefault="009E2A2F" w:rsidP="009E2A2F">
      <w:pPr>
        <w:adjustRightInd w:val="0"/>
        <w:snapToGrid w:val="0"/>
        <w:spacing w:line="360" w:lineRule="auto"/>
        <w:ind w:firstLineChars="100" w:firstLine="240"/>
        <w:rPr>
          <w:rFonts w:asciiTheme="minorEastAsia" w:eastAsiaTheme="minorEastAsia" w:hAnsiTheme="minorEastAsia"/>
          <w:sz w:val="24"/>
        </w:rPr>
      </w:pPr>
      <w:r w:rsidRPr="00173CC6">
        <w:rPr>
          <w:rFonts w:asciiTheme="minorEastAsia" w:eastAsiaTheme="minorEastAsia" w:hAnsiTheme="minorEastAsia" w:hint="eastAsia"/>
          <w:sz w:val="24"/>
        </w:rPr>
        <w:t xml:space="preserve">#2.2.2.11  </w:t>
      </w:r>
      <w:r w:rsidRPr="00173CC6">
        <w:rPr>
          <w:rFonts w:asciiTheme="minorEastAsia" w:eastAsiaTheme="minorEastAsia" w:hAnsiTheme="minorEastAsia"/>
          <w:sz w:val="24"/>
        </w:rPr>
        <w:t>测量点数：101~100001。</w:t>
      </w:r>
    </w:p>
    <w:p w14:paraId="439E3C1D" w14:textId="77777777" w:rsidR="009E2A2F" w:rsidRPr="00173CC6" w:rsidRDefault="009E2A2F" w:rsidP="009E2A2F">
      <w:pPr>
        <w:adjustRightInd w:val="0"/>
        <w:snapToGrid w:val="0"/>
        <w:spacing w:line="360" w:lineRule="auto"/>
        <w:ind w:firstLineChars="100" w:firstLine="240"/>
        <w:rPr>
          <w:rFonts w:asciiTheme="minorEastAsia" w:eastAsiaTheme="minorEastAsia" w:hAnsiTheme="minorEastAsia"/>
          <w:sz w:val="24"/>
        </w:rPr>
      </w:pPr>
      <w:r w:rsidRPr="00173CC6">
        <w:rPr>
          <w:rFonts w:asciiTheme="minorEastAsia" w:eastAsiaTheme="minorEastAsia" w:hAnsiTheme="minorEastAsia" w:hint="eastAsia"/>
          <w:sz w:val="24"/>
        </w:rPr>
        <w:t xml:space="preserve">#2.2.2.12  </w:t>
      </w:r>
      <w:r w:rsidRPr="00173CC6">
        <w:rPr>
          <w:rFonts w:asciiTheme="minorEastAsia" w:eastAsiaTheme="minorEastAsia" w:hAnsiTheme="minorEastAsia"/>
          <w:sz w:val="24"/>
        </w:rPr>
        <w:t>总频谱测试不确定度（包括绝对电平幅度误差、频响误差、衰减器切换误差、参考电平误差、显示非线性误差等各项误差，置信度95</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%，20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℃至30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w:t>
      </w:r>
    </w:p>
    <w:p w14:paraId="2874EDAB" w14:textId="77777777" w:rsidR="009E2A2F" w:rsidRPr="00173CC6" w:rsidRDefault="009E2A2F" w:rsidP="009E2A2F">
      <w:pPr>
        <w:adjustRightInd w:val="0"/>
        <w:snapToGrid w:val="0"/>
        <w:spacing w:line="360" w:lineRule="auto"/>
        <w:ind w:leftChars="400" w:left="840"/>
        <w:rPr>
          <w:rFonts w:asciiTheme="minorEastAsia" w:eastAsiaTheme="minorEastAsia" w:hAnsiTheme="minorEastAsia"/>
          <w:sz w:val="24"/>
        </w:rPr>
      </w:pPr>
      <w:r w:rsidRPr="00173CC6">
        <w:rPr>
          <w:rFonts w:asciiTheme="minorEastAsia" w:eastAsiaTheme="minorEastAsia" w:hAnsiTheme="minorEastAsia"/>
          <w:sz w:val="24"/>
        </w:rPr>
        <w:t>9</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kHz≤ f ≤ 8 GHz：±</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0.37 dB；</w:t>
      </w:r>
    </w:p>
    <w:p w14:paraId="28CE7763" w14:textId="77777777" w:rsidR="009E2A2F" w:rsidRPr="00173CC6" w:rsidRDefault="009E2A2F" w:rsidP="009E2A2F">
      <w:pPr>
        <w:adjustRightInd w:val="0"/>
        <w:snapToGrid w:val="0"/>
        <w:spacing w:line="360" w:lineRule="auto"/>
        <w:ind w:leftChars="400" w:left="840"/>
        <w:rPr>
          <w:rFonts w:asciiTheme="minorEastAsia" w:eastAsiaTheme="minorEastAsia" w:hAnsiTheme="minorEastAsia"/>
          <w:sz w:val="24"/>
        </w:rPr>
      </w:pPr>
      <w:r w:rsidRPr="00173CC6">
        <w:rPr>
          <w:rFonts w:asciiTheme="minorEastAsia" w:eastAsiaTheme="minorEastAsia" w:hAnsiTheme="minorEastAsia"/>
          <w:sz w:val="24"/>
        </w:rPr>
        <w:t>8 GHz    ＜ f ≤  22 GHz：± 1.4 dB；</w:t>
      </w:r>
    </w:p>
    <w:p w14:paraId="13C6E8A2" w14:textId="77777777" w:rsidR="009E2A2F" w:rsidRPr="00173CC6" w:rsidRDefault="009E2A2F" w:rsidP="009E2A2F">
      <w:pPr>
        <w:adjustRightInd w:val="0"/>
        <w:snapToGrid w:val="0"/>
        <w:spacing w:line="360" w:lineRule="auto"/>
        <w:ind w:leftChars="400" w:left="840"/>
        <w:rPr>
          <w:rFonts w:asciiTheme="minorEastAsia" w:eastAsiaTheme="minorEastAsia" w:hAnsiTheme="minorEastAsia"/>
          <w:sz w:val="24"/>
        </w:rPr>
      </w:pPr>
      <w:r w:rsidRPr="00173CC6">
        <w:rPr>
          <w:rFonts w:asciiTheme="minorEastAsia" w:eastAsiaTheme="minorEastAsia" w:hAnsiTheme="minorEastAsia"/>
          <w:sz w:val="24"/>
        </w:rPr>
        <w:t>22 GHz   ＜ f ≤  26.5 GHz：± 1.7 dB；</w:t>
      </w:r>
    </w:p>
    <w:p w14:paraId="50D75642" w14:textId="77777777" w:rsidR="009E2A2F" w:rsidRPr="00173CC6" w:rsidRDefault="009E2A2F" w:rsidP="009E2A2F">
      <w:pPr>
        <w:adjustRightInd w:val="0"/>
        <w:snapToGrid w:val="0"/>
        <w:spacing w:line="360" w:lineRule="auto"/>
        <w:ind w:leftChars="400" w:left="840"/>
        <w:rPr>
          <w:rFonts w:asciiTheme="minorEastAsia" w:eastAsiaTheme="minorEastAsia" w:hAnsiTheme="minorEastAsia"/>
          <w:sz w:val="24"/>
        </w:rPr>
      </w:pPr>
      <w:r w:rsidRPr="00173CC6">
        <w:rPr>
          <w:rFonts w:asciiTheme="minorEastAsia" w:eastAsiaTheme="minorEastAsia" w:hAnsiTheme="minorEastAsia"/>
          <w:sz w:val="24"/>
        </w:rPr>
        <w:t>26.5 GHz ＜ f ≤  50 GHz：± 2.5 dB；</w:t>
      </w:r>
    </w:p>
    <w:p w14:paraId="7014FFC9" w14:textId="77777777" w:rsidR="009E2A2F" w:rsidRPr="00173CC6" w:rsidRDefault="009E2A2F" w:rsidP="009E2A2F">
      <w:pPr>
        <w:adjustRightInd w:val="0"/>
        <w:snapToGrid w:val="0"/>
        <w:spacing w:line="360" w:lineRule="auto"/>
        <w:ind w:leftChars="400" w:left="840"/>
        <w:rPr>
          <w:rFonts w:asciiTheme="minorEastAsia" w:eastAsiaTheme="minorEastAsia" w:hAnsiTheme="minorEastAsia"/>
          <w:sz w:val="24"/>
        </w:rPr>
      </w:pPr>
      <w:r w:rsidRPr="00173CC6">
        <w:rPr>
          <w:rFonts w:asciiTheme="minorEastAsia" w:eastAsiaTheme="minorEastAsia" w:hAnsiTheme="minorEastAsia"/>
          <w:sz w:val="24"/>
        </w:rPr>
        <w:t>50 GHz   ＜ f ≤  67 GHz：± 2.8 dB；</w:t>
      </w:r>
    </w:p>
    <w:p w14:paraId="70A5ABBE"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2.2</w:t>
      </w: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3系统使用条件</w:t>
      </w:r>
    </w:p>
    <w:p w14:paraId="1EBA7D41" w14:textId="77777777" w:rsidR="009E2A2F" w:rsidRPr="00173CC6" w:rsidRDefault="009E2A2F" w:rsidP="009E2A2F">
      <w:pPr>
        <w:adjustRightInd w:val="0"/>
        <w:snapToGrid w:val="0"/>
        <w:spacing w:line="360" w:lineRule="auto"/>
        <w:ind w:firstLineChars="295" w:firstLine="708"/>
        <w:rPr>
          <w:rFonts w:asciiTheme="minorEastAsia" w:eastAsiaTheme="minorEastAsia" w:hAnsiTheme="minorEastAsia"/>
          <w:sz w:val="24"/>
        </w:rPr>
      </w:pPr>
      <w:r w:rsidRPr="00173CC6">
        <w:rPr>
          <w:rFonts w:asciiTheme="minorEastAsia" w:eastAsiaTheme="minorEastAsia" w:hAnsiTheme="minorEastAsia"/>
          <w:sz w:val="24"/>
        </w:rPr>
        <w:t>电源：210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V～230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V</w:t>
      </w:r>
    </w:p>
    <w:p w14:paraId="7363E95F" w14:textId="77777777" w:rsidR="009E2A2F" w:rsidRPr="00173CC6" w:rsidRDefault="009E2A2F" w:rsidP="009E2A2F">
      <w:pPr>
        <w:adjustRightInd w:val="0"/>
        <w:snapToGrid w:val="0"/>
        <w:spacing w:line="360" w:lineRule="auto"/>
        <w:ind w:firstLineChars="295" w:firstLine="708"/>
        <w:rPr>
          <w:rFonts w:asciiTheme="minorEastAsia" w:eastAsiaTheme="minorEastAsia" w:hAnsiTheme="minorEastAsia"/>
          <w:sz w:val="24"/>
        </w:rPr>
      </w:pPr>
      <w:r w:rsidRPr="00173CC6">
        <w:rPr>
          <w:rFonts w:asciiTheme="minorEastAsia" w:eastAsiaTheme="minorEastAsia" w:hAnsiTheme="minorEastAsia"/>
          <w:sz w:val="24"/>
        </w:rPr>
        <w:t>温度：0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℃～40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w:t>
      </w:r>
    </w:p>
    <w:p w14:paraId="5AFCDBA5" w14:textId="77777777" w:rsidR="009E2A2F" w:rsidRPr="00173CC6" w:rsidRDefault="009E2A2F" w:rsidP="009E2A2F">
      <w:pPr>
        <w:adjustRightInd w:val="0"/>
        <w:snapToGrid w:val="0"/>
        <w:spacing w:line="360" w:lineRule="auto"/>
        <w:ind w:firstLineChars="295" w:firstLine="708"/>
        <w:rPr>
          <w:rFonts w:asciiTheme="minorEastAsia" w:eastAsiaTheme="minorEastAsia" w:hAnsiTheme="minorEastAsia"/>
          <w:sz w:val="24"/>
        </w:rPr>
      </w:pPr>
      <w:r w:rsidRPr="00173CC6">
        <w:rPr>
          <w:rFonts w:asciiTheme="minorEastAsia" w:eastAsiaTheme="minorEastAsia" w:hAnsiTheme="minorEastAsia"/>
          <w:sz w:val="24"/>
        </w:rPr>
        <w:t>湿度：5</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%～80</w:t>
      </w:r>
      <w:r w:rsidRPr="00173CC6">
        <w:rPr>
          <w:rFonts w:asciiTheme="minorEastAsia" w:eastAsiaTheme="minorEastAsia" w:hAnsiTheme="minorEastAsia" w:hint="eastAsia"/>
          <w:sz w:val="24"/>
        </w:rPr>
        <w:t xml:space="preserve"> </w:t>
      </w:r>
      <w:r w:rsidRPr="00173CC6">
        <w:rPr>
          <w:rFonts w:asciiTheme="minorEastAsia" w:eastAsiaTheme="minorEastAsia" w:hAnsiTheme="minorEastAsia"/>
          <w:sz w:val="24"/>
        </w:rPr>
        <w:t>%</w:t>
      </w:r>
    </w:p>
    <w:p w14:paraId="318325C7" w14:textId="77777777" w:rsidR="009E2A2F" w:rsidRPr="00173CC6" w:rsidRDefault="009E2A2F" w:rsidP="009E2A2F">
      <w:pPr>
        <w:adjustRightInd w:val="0"/>
        <w:snapToGrid w:val="0"/>
        <w:spacing w:line="360" w:lineRule="auto"/>
        <w:rPr>
          <w:rFonts w:asciiTheme="minorEastAsia" w:eastAsiaTheme="minorEastAsia" w:hAnsiTheme="minorEastAsia"/>
          <w:b/>
          <w:sz w:val="24"/>
        </w:rPr>
      </w:pPr>
      <w:r w:rsidRPr="00173CC6">
        <w:rPr>
          <w:rFonts w:asciiTheme="minorEastAsia" w:eastAsiaTheme="minorEastAsia" w:hAnsiTheme="minorEastAsia" w:hint="eastAsia"/>
          <w:b/>
          <w:sz w:val="24"/>
        </w:rPr>
        <w:t>3</w:t>
      </w:r>
      <w:r w:rsidRPr="00173CC6">
        <w:rPr>
          <w:rFonts w:asciiTheme="minorEastAsia" w:eastAsiaTheme="minorEastAsia" w:hAnsiTheme="minorEastAsia"/>
          <w:b/>
          <w:sz w:val="24"/>
        </w:rPr>
        <w:t>安装调试</w:t>
      </w:r>
    </w:p>
    <w:p w14:paraId="0F4D1F29"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由系统供应商负责在用户现场进行安装调试。</w:t>
      </w:r>
    </w:p>
    <w:p w14:paraId="1CB10F89" w14:textId="77777777" w:rsidR="009E2A2F" w:rsidRPr="00173CC6" w:rsidRDefault="009E2A2F" w:rsidP="009E2A2F">
      <w:pPr>
        <w:adjustRightInd w:val="0"/>
        <w:snapToGrid w:val="0"/>
        <w:spacing w:line="360" w:lineRule="auto"/>
        <w:rPr>
          <w:rFonts w:asciiTheme="minorEastAsia" w:eastAsiaTheme="minorEastAsia" w:hAnsiTheme="minorEastAsia"/>
          <w:b/>
          <w:sz w:val="24"/>
        </w:rPr>
      </w:pPr>
      <w:r w:rsidRPr="00173CC6">
        <w:rPr>
          <w:rFonts w:asciiTheme="minorEastAsia" w:eastAsiaTheme="minorEastAsia" w:hAnsiTheme="minorEastAsia" w:hint="eastAsia"/>
          <w:b/>
          <w:sz w:val="24"/>
        </w:rPr>
        <w:t>4</w:t>
      </w:r>
      <w:r w:rsidRPr="00173CC6">
        <w:rPr>
          <w:rFonts w:asciiTheme="minorEastAsia" w:eastAsiaTheme="minorEastAsia" w:hAnsiTheme="minorEastAsia"/>
          <w:b/>
          <w:sz w:val="24"/>
        </w:rPr>
        <w:t>验收</w:t>
      </w:r>
      <w:r w:rsidRPr="00173CC6">
        <w:rPr>
          <w:rFonts w:asciiTheme="minorEastAsia" w:eastAsiaTheme="minorEastAsia" w:hAnsiTheme="minorEastAsia" w:hint="eastAsia"/>
          <w:b/>
          <w:sz w:val="24"/>
        </w:rPr>
        <w:t>标准及验收方法</w:t>
      </w:r>
    </w:p>
    <w:p w14:paraId="4FADB19E"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4.1  验收场地</w:t>
      </w:r>
    </w:p>
    <w:p w14:paraId="5583D2BD" w14:textId="77777777" w:rsidR="009E2A2F" w:rsidRPr="00173CC6" w:rsidRDefault="009E2A2F" w:rsidP="009E2A2F">
      <w:pPr>
        <w:adjustRightInd w:val="0"/>
        <w:snapToGrid w:val="0"/>
        <w:spacing w:line="360" w:lineRule="auto"/>
        <w:ind w:firstLineChars="400" w:firstLine="960"/>
        <w:rPr>
          <w:rFonts w:asciiTheme="minorEastAsia" w:eastAsiaTheme="minorEastAsia" w:hAnsiTheme="minorEastAsia"/>
          <w:sz w:val="24"/>
        </w:rPr>
      </w:pPr>
      <w:r w:rsidRPr="00173CC6">
        <w:rPr>
          <w:rFonts w:asciiTheme="minorEastAsia" w:eastAsiaTheme="minorEastAsia" w:hAnsiTheme="minorEastAsia" w:hint="eastAsia"/>
          <w:sz w:val="24"/>
        </w:rPr>
        <w:t>用户现场</w:t>
      </w:r>
    </w:p>
    <w:p w14:paraId="3D387C6B"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lastRenderedPageBreak/>
        <w:t xml:space="preserve">4.2  </w:t>
      </w:r>
      <w:r w:rsidRPr="00173CC6">
        <w:rPr>
          <w:rFonts w:asciiTheme="minorEastAsia" w:eastAsiaTheme="minorEastAsia" w:hAnsiTheme="minorEastAsia"/>
          <w:sz w:val="24"/>
        </w:rPr>
        <w:t>验收标准</w:t>
      </w:r>
    </w:p>
    <w:p w14:paraId="3B09F3F5" w14:textId="77777777" w:rsidR="009E2A2F" w:rsidRPr="00173CC6" w:rsidRDefault="009E2A2F" w:rsidP="009E2A2F">
      <w:pPr>
        <w:adjustRightInd w:val="0"/>
        <w:snapToGrid w:val="0"/>
        <w:spacing w:line="360" w:lineRule="auto"/>
        <w:ind w:firstLineChars="400" w:firstLine="960"/>
        <w:rPr>
          <w:rFonts w:asciiTheme="minorEastAsia" w:eastAsiaTheme="minorEastAsia" w:hAnsiTheme="minorEastAsia"/>
          <w:sz w:val="24"/>
        </w:rPr>
      </w:pPr>
      <w:r w:rsidRPr="00173CC6">
        <w:rPr>
          <w:rFonts w:asciiTheme="minorEastAsia" w:eastAsiaTheme="minorEastAsia" w:hAnsiTheme="minorEastAsia" w:hint="eastAsia"/>
          <w:sz w:val="24"/>
        </w:rPr>
        <w:t>本设备若属于计量设备，必须提供国家承认的第三方计量检测报告</w:t>
      </w:r>
    </w:p>
    <w:p w14:paraId="07E0C4BD" w14:textId="77777777" w:rsidR="009E2A2F" w:rsidRPr="00173CC6" w:rsidRDefault="009E2A2F" w:rsidP="009E2A2F">
      <w:pPr>
        <w:adjustRightInd w:val="0"/>
        <w:snapToGrid w:val="0"/>
        <w:spacing w:line="360" w:lineRule="auto"/>
        <w:ind w:firstLineChars="300" w:firstLine="720"/>
        <w:rPr>
          <w:rFonts w:asciiTheme="minorEastAsia" w:eastAsiaTheme="minorEastAsia" w:hAnsiTheme="minorEastAsia"/>
          <w:sz w:val="24"/>
        </w:rPr>
      </w:pPr>
      <w:r w:rsidRPr="00173CC6">
        <w:rPr>
          <w:rFonts w:asciiTheme="minorEastAsia" w:eastAsiaTheme="minorEastAsia" w:hAnsiTheme="minorEastAsia"/>
          <w:sz w:val="24"/>
        </w:rPr>
        <w:t>按配置清单进行各零、部件、附件和备件的项目及数量验收；</w:t>
      </w:r>
    </w:p>
    <w:p w14:paraId="54E84C1E" w14:textId="77777777" w:rsidR="009E2A2F" w:rsidRPr="00173CC6" w:rsidRDefault="009E2A2F" w:rsidP="009E2A2F">
      <w:pPr>
        <w:adjustRightInd w:val="0"/>
        <w:snapToGrid w:val="0"/>
        <w:spacing w:line="360" w:lineRule="auto"/>
        <w:ind w:firstLineChars="300" w:firstLine="720"/>
        <w:rPr>
          <w:rFonts w:asciiTheme="minorEastAsia" w:eastAsiaTheme="minorEastAsia" w:hAnsiTheme="minorEastAsia"/>
          <w:sz w:val="24"/>
        </w:rPr>
      </w:pPr>
      <w:r w:rsidRPr="00173CC6">
        <w:rPr>
          <w:rFonts w:asciiTheme="minorEastAsia" w:eastAsiaTheme="minorEastAsia" w:hAnsiTheme="minorEastAsia"/>
          <w:sz w:val="24"/>
        </w:rPr>
        <w:t>按照双方会签的技术协议、检定规程或校准规范进行设备的功能和指标验收；</w:t>
      </w:r>
    </w:p>
    <w:p w14:paraId="6EBD0359"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 xml:space="preserve">4.3  </w:t>
      </w:r>
      <w:r w:rsidRPr="00173CC6">
        <w:rPr>
          <w:rFonts w:asciiTheme="minorEastAsia" w:eastAsiaTheme="minorEastAsia" w:hAnsiTheme="minorEastAsia"/>
          <w:sz w:val="24"/>
        </w:rPr>
        <w:t>验收程序：</w:t>
      </w:r>
    </w:p>
    <w:p w14:paraId="64364F1D" w14:textId="77777777" w:rsidR="009E2A2F" w:rsidRPr="00173CC6" w:rsidRDefault="009E2A2F" w:rsidP="009E2A2F">
      <w:pPr>
        <w:adjustRightInd w:val="0"/>
        <w:snapToGrid w:val="0"/>
        <w:spacing w:line="360" w:lineRule="auto"/>
        <w:ind w:firstLineChars="400" w:firstLine="960"/>
        <w:rPr>
          <w:rFonts w:asciiTheme="minorEastAsia" w:eastAsiaTheme="minorEastAsia" w:hAnsiTheme="minorEastAsia"/>
          <w:sz w:val="24"/>
        </w:rPr>
      </w:pPr>
      <w:r w:rsidRPr="00173CC6">
        <w:rPr>
          <w:rFonts w:asciiTheme="minorEastAsia" w:eastAsiaTheme="minorEastAsia" w:hAnsiTheme="minorEastAsia"/>
          <w:sz w:val="24"/>
        </w:rPr>
        <w:t>在买方现场安装调试完毕，检验合格后按验收标准进行最终验收，最终验收合格后双方签字确认。</w:t>
      </w:r>
    </w:p>
    <w:p w14:paraId="1285E707" w14:textId="77777777" w:rsidR="009E2A2F" w:rsidRPr="00173CC6" w:rsidRDefault="009E2A2F" w:rsidP="009E2A2F">
      <w:pPr>
        <w:adjustRightInd w:val="0"/>
        <w:snapToGrid w:val="0"/>
        <w:spacing w:line="360" w:lineRule="auto"/>
        <w:rPr>
          <w:rFonts w:asciiTheme="minorEastAsia" w:eastAsiaTheme="minorEastAsia" w:hAnsiTheme="minorEastAsia"/>
          <w:sz w:val="24"/>
        </w:rPr>
      </w:pPr>
      <w:r w:rsidRPr="00173CC6">
        <w:rPr>
          <w:rFonts w:asciiTheme="minorEastAsia" w:eastAsiaTheme="minorEastAsia" w:hAnsiTheme="minorEastAsia" w:hint="eastAsia"/>
          <w:sz w:val="24"/>
        </w:rPr>
        <w:t xml:space="preserve">★4.4  </w:t>
      </w:r>
      <w:r w:rsidRPr="00173CC6">
        <w:rPr>
          <w:rFonts w:asciiTheme="minorEastAsia" w:eastAsiaTheme="minorEastAsia" w:hAnsiTheme="minorEastAsia"/>
          <w:sz w:val="24"/>
        </w:rPr>
        <w:t>验收指标</w:t>
      </w:r>
      <w:r w:rsidRPr="00173CC6">
        <w:rPr>
          <w:rFonts w:asciiTheme="minorEastAsia" w:eastAsiaTheme="minorEastAsia" w:hAnsiTheme="minorEastAsia" w:hint="eastAsia"/>
          <w:sz w:val="24"/>
        </w:rPr>
        <w:t>（不用提供证明资料）</w:t>
      </w:r>
    </w:p>
    <w:p w14:paraId="35FCA2B4" w14:textId="77777777" w:rsidR="009E2A2F" w:rsidRPr="00173CC6" w:rsidRDefault="009E2A2F" w:rsidP="009E2A2F">
      <w:pPr>
        <w:adjustRightInd w:val="0"/>
        <w:snapToGrid w:val="0"/>
        <w:spacing w:line="360" w:lineRule="auto"/>
        <w:ind w:firstLineChars="400" w:firstLine="960"/>
        <w:rPr>
          <w:rFonts w:asciiTheme="minorEastAsia" w:eastAsiaTheme="minorEastAsia" w:hAnsiTheme="minorEastAsia"/>
          <w:sz w:val="24"/>
        </w:rPr>
      </w:pPr>
      <w:r w:rsidRPr="00173CC6">
        <w:rPr>
          <w:rFonts w:asciiTheme="minorEastAsia" w:eastAsiaTheme="minorEastAsia" w:hAnsiTheme="minorEastAsia"/>
          <w:sz w:val="24"/>
        </w:rPr>
        <w:t>按双方签订的技术协议逐项进行验收，第三方检测机构检测过的指标可不进行检测。</w:t>
      </w:r>
    </w:p>
    <w:p w14:paraId="37FA9ED8" w14:textId="77777777" w:rsidR="009E2A2F" w:rsidRPr="00173CC6" w:rsidRDefault="009E2A2F" w:rsidP="009E2A2F">
      <w:pPr>
        <w:adjustRightInd w:val="0"/>
        <w:snapToGrid w:val="0"/>
        <w:spacing w:line="360" w:lineRule="auto"/>
        <w:rPr>
          <w:rFonts w:asciiTheme="minorEastAsia" w:eastAsiaTheme="minorEastAsia" w:hAnsiTheme="minorEastAsia"/>
          <w:b/>
          <w:sz w:val="24"/>
        </w:rPr>
      </w:pPr>
      <w:r w:rsidRPr="00173CC6">
        <w:rPr>
          <w:rFonts w:asciiTheme="minorEastAsia" w:eastAsiaTheme="minorEastAsia" w:hAnsiTheme="minorEastAsia" w:hint="eastAsia"/>
          <w:b/>
          <w:sz w:val="24"/>
        </w:rPr>
        <w:t>5</w:t>
      </w:r>
      <w:r w:rsidRPr="00173CC6">
        <w:rPr>
          <w:rFonts w:asciiTheme="minorEastAsia" w:eastAsiaTheme="minorEastAsia" w:hAnsiTheme="minorEastAsia"/>
          <w:b/>
          <w:sz w:val="24"/>
        </w:rPr>
        <w:t xml:space="preserve"> </w:t>
      </w:r>
      <w:r w:rsidRPr="00173CC6">
        <w:rPr>
          <w:rFonts w:asciiTheme="minorEastAsia" w:eastAsiaTheme="minorEastAsia" w:hAnsiTheme="minorEastAsia" w:hint="eastAsia"/>
          <w:b/>
          <w:sz w:val="24"/>
        </w:rPr>
        <w:t>付款方式、供货周期</w:t>
      </w:r>
    </w:p>
    <w:p w14:paraId="24AC9AF0"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hint="eastAsia"/>
          <w:sz w:val="24"/>
        </w:rPr>
        <w:t>#5.1付款方式：90 %</w:t>
      </w:r>
      <w:proofErr w:type="spellStart"/>
      <w:r w:rsidRPr="00173CC6">
        <w:rPr>
          <w:rFonts w:asciiTheme="minorEastAsia" w:eastAsiaTheme="minorEastAsia" w:hAnsiTheme="minorEastAsia" w:hint="eastAsia"/>
          <w:sz w:val="24"/>
        </w:rPr>
        <w:t>tt</w:t>
      </w:r>
      <w:proofErr w:type="spellEnd"/>
      <w:r w:rsidRPr="00173CC6">
        <w:rPr>
          <w:rFonts w:asciiTheme="minorEastAsia" w:eastAsiaTheme="minorEastAsia" w:hAnsiTheme="minorEastAsia" w:hint="eastAsia"/>
          <w:sz w:val="24"/>
        </w:rPr>
        <w:t>预付+10 %</w:t>
      </w:r>
      <w:proofErr w:type="spellStart"/>
      <w:r w:rsidRPr="00173CC6">
        <w:rPr>
          <w:rFonts w:asciiTheme="minorEastAsia" w:eastAsiaTheme="minorEastAsia" w:hAnsiTheme="minorEastAsia" w:hint="eastAsia"/>
          <w:sz w:val="24"/>
        </w:rPr>
        <w:t>tt</w:t>
      </w:r>
      <w:proofErr w:type="spellEnd"/>
      <w:r w:rsidRPr="00173CC6">
        <w:rPr>
          <w:rFonts w:asciiTheme="minorEastAsia" w:eastAsiaTheme="minorEastAsia" w:hAnsiTheme="minorEastAsia" w:hint="eastAsia"/>
          <w:sz w:val="24"/>
        </w:rPr>
        <w:t>验收合格后。</w:t>
      </w:r>
    </w:p>
    <w:p w14:paraId="0CC0B432"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hint="eastAsia"/>
          <w:sz w:val="24"/>
        </w:rPr>
        <w:t>#5.2供货周期：签订合同</w:t>
      </w:r>
      <w:r w:rsidRPr="00173CC6">
        <w:rPr>
          <w:rFonts w:asciiTheme="minorEastAsia" w:eastAsiaTheme="minorEastAsia" w:hAnsiTheme="minorEastAsia"/>
          <w:sz w:val="24"/>
        </w:rPr>
        <w:t>后10</w:t>
      </w: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12周</w:t>
      </w:r>
      <w:r w:rsidRPr="00173CC6">
        <w:rPr>
          <w:rFonts w:asciiTheme="minorEastAsia" w:eastAsiaTheme="minorEastAsia" w:hAnsiTheme="minorEastAsia" w:hint="eastAsia"/>
          <w:sz w:val="24"/>
        </w:rPr>
        <w:t>。</w:t>
      </w:r>
    </w:p>
    <w:p w14:paraId="57CD8ED2"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hint="eastAsia"/>
          <w:sz w:val="24"/>
        </w:rPr>
        <w:t>#5.3质保期：验收合格后1年</w:t>
      </w:r>
    </w:p>
    <w:p w14:paraId="03ECF206" w14:textId="77777777" w:rsidR="009E2A2F" w:rsidRPr="00173CC6" w:rsidRDefault="009E2A2F" w:rsidP="009E2A2F">
      <w:pPr>
        <w:adjustRightInd w:val="0"/>
        <w:snapToGrid w:val="0"/>
        <w:spacing w:line="360" w:lineRule="auto"/>
        <w:rPr>
          <w:rFonts w:asciiTheme="minorEastAsia" w:eastAsiaTheme="minorEastAsia" w:hAnsiTheme="minorEastAsia"/>
          <w:b/>
          <w:sz w:val="24"/>
        </w:rPr>
      </w:pPr>
      <w:r w:rsidRPr="00173CC6">
        <w:rPr>
          <w:rFonts w:asciiTheme="minorEastAsia" w:eastAsiaTheme="minorEastAsia" w:hAnsiTheme="minorEastAsia"/>
          <w:b/>
          <w:sz w:val="24"/>
        </w:rPr>
        <w:t>6培训要求</w:t>
      </w:r>
    </w:p>
    <w:p w14:paraId="340D7A97"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在需方现场对操作人员进行为期3天的培训，培训内容为设备的操作、维护及修理。</w:t>
      </w:r>
    </w:p>
    <w:p w14:paraId="0424C55B" w14:textId="77777777" w:rsidR="009E2A2F" w:rsidRPr="00173CC6" w:rsidRDefault="009E2A2F" w:rsidP="009E2A2F">
      <w:pPr>
        <w:adjustRightInd w:val="0"/>
        <w:snapToGrid w:val="0"/>
        <w:spacing w:line="360" w:lineRule="auto"/>
        <w:rPr>
          <w:rFonts w:asciiTheme="minorEastAsia" w:eastAsiaTheme="minorEastAsia" w:hAnsiTheme="minorEastAsia"/>
          <w:b/>
          <w:sz w:val="24"/>
        </w:rPr>
      </w:pPr>
      <w:r w:rsidRPr="00173CC6">
        <w:rPr>
          <w:rFonts w:asciiTheme="minorEastAsia" w:eastAsiaTheme="minorEastAsia" w:hAnsiTheme="minorEastAsia"/>
          <w:b/>
          <w:sz w:val="24"/>
        </w:rPr>
        <w:t>7服务要求</w:t>
      </w:r>
    </w:p>
    <w:p w14:paraId="11B3E703"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7.1质量保证维护期：系统验收后，供应商免费提供1年质量保证维护期。</w:t>
      </w:r>
    </w:p>
    <w:p w14:paraId="3DB22559"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7.2在用户有需求的时候，可以指导用户完成设计工作。</w:t>
      </w:r>
    </w:p>
    <w:p w14:paraId="764F9734"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 w:val="24"/>
        </w:rPr>
      </w:pPr>
      <w:r w:rsidRPr="00173CC6">
        <w:rPr>
          <w:rFonts w:asciiTheme="minorEastAsia" w:eastAsiaTheme="minorEastAsia" w:hAnsiTheme="minorEastAsia"/>
          <w:sz w:val="24"/>
        </w:rPr>
        <w:t>7.3当系统保修期过后，继续提供广泛的优惠的技术支持、设备备件供应；</w:t>
      </w:r>
    </w:p>
    <w:p w14:paraId="666897DB" w14:textId="77777777" w:rsidR="009E2A2F" w:rsidRPr="00173CC6" w:rsidRDefault="009E2A2F" w:rsidP="009E2A2F">
      <w:pPr>
        <w:adjustRightInd w:val="0"/>
        <w:snapToGrid w:val="0"/>
        <w:spacing w:line="360" w:lineRule="auto"/>
        <w:ind w:firstLineChars="200" w:firstLine="480"/>
        <w:rPr>
          <w:rFonts w:asciiTheme="minorEastAsia" w:eastAsiaTheme="minorEastAsia" w:hAnsiTheme="minorEastAsia"/>
          <w:szCs w:val="21"/>
        </w:rPr>
      </w:pPr>
      <w:r w:rsidRPr="00173CC6">
        <w:rPr>
          <w:rFonts w:asciiTheme="minorEastAsia" w:eastAsiaTheme="minorEastAsia" w:hAnsiTheme="minorEastAsia" w:hint="eastAsia"/>
          <w:sz w:val="24"/>
        </w:rPr>
        <w:t>#</w:t>
      </w:r>
      <w:r w:rsidRPr="00173CC6">
        <w:rPr>
          <w:rFonts w:asciiTheme="minorEastAsia" w:eastAsiaTheme="minorEastAsia" w:hAnsiTheme="minorEastAsia"/>
          <w:sz w:val="24"/>
        </w:rPr>
        <w:t>7.4售后服务应及时有效，在接到用户故障信息后要求12小时内响应，48小时内到达用户现场，5个工作日内排除故障（要求在投标人处有备件）。</w:t>
      </w:r>
    </w:p>
    <w:p w14:paraId="75A68E6F" w14:textId="77777777" w:rsidR="00EB7EB4" w:rsidRPr="009E2A2F" w:rsidRDefault="00EB7EB4"/>
    <w:sectPr w:rsidR="00EB7EB4" w:rsidRPr="009E2A2F" w:rsidSect="00EE767F">
      <w:footerReference w:type="default" r:id="rId5"/>
      <w:footerReference w:type="first" r:id="rId6"/>
      <w:pgSz w:w="11906" w:h="16838" w:code="9"/>
      <w:pgMar w:top="1247" w:right="1247" w:bottom="1134" w:left="1247" w:header="851" w:footer="992" w:gutter="0"/>
      <w:pgNumType w:start="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9109" w14:textId="77777777" w:rsidR="007F720F" w:rsidRDefault="009E2A2F">
    <w:pPr>
      <w:pStyle w:val="a4"/>
      <w:jc w:val="center"/>
    </w:pPr>
    <w:r>
      <w:fldChar w:fldCharType="begin"/>
    </w:r>
    <w:r>
      <w:instrText>PAGE   \* MERGEFORMAT</w:instrText>
    </w:r>
    <w:r>
      <w:fldChar w:fldCharType="separate"/>
    </w:r>
    <w:r w:rsidRPr="00881BE4">
      <w:rPr>
        <w:noProof/>
        <w:lang w:val="zh-CN"/>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1D70" w14:textId="77777777" w:rsidR="007F720F" w:rsidRDefault="009E2A2F">
    <w:pPr>
      <w:pStyle w:val="a4"/>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A3FE6"/>
    <w:multiLevelType w:val="hybridMultilevel"/>
    <w:tmpl w:val="21E84D8E"/>
    <w:lvl w:ilvl="0" w:tplc="07DE455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2F"/>
    <w:rsid w:val="009E2A2F"/>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2435FD3D"/>
  <w15:chartTrackingRefBased/>
  <w15:docId w15:val="{2FDF0CD9-2CEF-4938-A27D-CADDCF3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A2F"/>
    <w:pPr>
      <w:widowControl w:val="0"/>
      <w:jc w:val="both"/>
    </w:pPr>
    <w:rPr>
      <w:rFonts w:ascii="Times New Roman" w:eastAsia="宋体" w:hAnsi="Times New Roman" w:cs="Times New Roman"/>
      <w:szCs w:val="24"/>
    </w:rPr>
  </w:style>
  <w:style w:type="paragraph" w:styleId="4">
    <w:name w:val="heading 4"/>
    <w:basedOn w:val="a"/>
    <w:next w:val="a"/>
    <w:link w:val="40"/>
    <w:qFormat/>
    <w:rsid w:val="009E2A2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9E2A2F"/>
    <w:pPr>
      <w:keepNext/>
      <w:keepLines/>
      <w:spacing w:before="280" w:after="290" w:line="376"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rsid w:val="009E2A2F"/>
    <w:rPr>
      <w:rFonts w:ascii="Arial" w:eastAsia="黑体" w:hAnsi="Arial" w:cs="Times New Roman"/>
      <w:b/>
      <w:bCs/>
      <w:sz w:val="28"/>
      <w:szCs w:val="28"/>
    </w:rPr>
  </w:style>
  <w:style w:type="character" w:customStyle="1" w:styleId="50">
    <w:name w:val="标题 5 字符"/>
    <w:basedOn w:val="a1"/>
    <w:link w:val="5"/>
    <w:rsid w:val="009E2A2F"/>
    <w:rPr>
      <w:rFonts w:ascii="Times New Roman" w:eastAsia="宋体" w:hAnsi="Times New Roman" w:cs="Times New Roman"/>
      <w:b/>
      <w:sz w:val="28"/>
      <w:szCs w:val="20"/>
    </w:rPr>
  </w:style>
  <w:style w:type="paragraph" w:styleId="a4">
    <w:name w:val="footer"/>
    <w:basedOn w:val="a"/>
    <w:link w:val="a5"/>
    <w:rsid w:val="009E2A2F"/>
    <w:pPr>
      <w:tabs>
        <w:tab w:val="center" w:pos="4153"/>
        <w:tab w:val="right" w:pos="8306"/>
      </w:tabs>
      <w:snapToGrid w:val="0"/>
      <w:jc w:val="left"/>
    </w:pPr>
    <w:rPr>
      <w:sz w:val="18"/>
      <w:szCs w:val="18"/>
    </w:rPr>
  </w:style>
  <w:style w:type="character" w:customStyle="1" w:styleId="a5">
    <w:name w:val="页脚 字符"/>
    <w:basedOn w:val="a1"/>
    <w:link w:val="a4"/>
    <w:rsid w:val="009E2A2F"/>
    <w:rPr>
      <w:rFonts w:ascii="Times New Roman" w:eastAsia="宋体" w:hAnsi="Times New Roman" w:cs="Times New Roman"/>
      <w:sz w:val="18"/>
      <w:szCs w:val="18"/>
    </w:rPr>
  </w:style>
  <w:style w:type="paragraph" w:styleId="a6">
    <w:name w:val="List Paragraph"/>
    <w:basedOn w:val="a"/>
    <w:link w:val="a7"/>
    <w:uiPriority w:val="34"/>
    <w:qFormat/>
    <w:rsid w:val="009E2A2F"/>
    <w:pPr>
      <w:ind w:firstLineChars="200" w:firstLine="420"/>
    </w:pPr>
    <w:rPr>
      <w:rFonts w:ascii="Calibri" w:hAnsi="Calibri"/>
      <w:szCs w:val="22"/>
    </w:rPr>
  </w:style>
  <w:style w:type="character" w:customStyle="1" w:styleId="a7">
    <w:name w:val="列表段落 字符"/>
    <w:link w:val="a6"/>
    <w:uiPriority w:val="34"/>
    <w:qFormat/>
    <w:locked/>
    <w:rsid w:val="009E2A2F"/>
    <w:rPr>
      <w:rFonts w:ascii="Calibri" w:eastAsia="宋体" w:hAnsi="Calibri" w:cs="Times New Roman"/>
    </w:rPr>
  </w:style>
  <w:style w:type="paragraph" w:styleId="a0">
    <w:name w:val="Normal Indent"/>
    <w:basedOn w:val="a"/>
    <w:uiPriority w:val="99"/>
    <w:semiHidden/>
    <w:unhideWhenUsed/>
    <w:rsid w:val="009E2A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2020-06-08T10:02:00Z</dcterms:created>
  <dcterms:modified xsi:type="dcterms:W3CDTF">2020-06-08T10:03:00Z</dcterms:modified>
</cp:coreProperties>
</file>