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cs="仿宋"/>
          <w:sz w:val="32"/>
          <w:szCs w:val="32"/>
        </w:rPr>
      </w:pPr>
    </w:p>
    <w:p>
      <w:pPr>
        <w:spacing w:line="480" w:lineRule="exact"/>
        <w:jc w:val="center"/>
        <w:rPr>
          <w:rFonts w:ascii="仿宋" w:hAnsi="仿宋" w:cs="仿宋"/>
          <w:b/>
          <w:sz w:val="32"/>
          <w:szCs w:val="32"/>
        </w:rPr>
      </w:pPr>
    </w:p>
    <w:p>
      <w:pPr>
        <w:spacing w:line="360" w:lineRule="auto"/>
        <w:ind w:firstLine="260" w:firstLineChars="50"/>
        <w:jc w:val="center"/>
        <w:rPr>
          <w:rFonts w:ascii="仿宋" w:hAnsi="仿宋" w:cs="仿宋"/>
          <w:b/>
          <w:sz w:val="52"/>
          <w:szCs w:val="52"/>
        </w:rPr>
      </w:pPr>
    </w:p>
    <w:p>
      <w:pPr>
        <w:spacing w:line="360" w:lineRule="auto"/>
        <w:ind w:firstLine="260" w:firstLineChars="50"/>
        <w:jc w:val="center"/>
        <w:rPr>
          <w:rFonts w:ascii="仿宋" w:hAnsi="仿宋" w:cs="仿宋"/>
          <w:b/>
          <w:sz w:val="52"/>
          <w:szCs w:val="52"/>
        </w:rPr>
      </w:pPr>
    </w:p>
    <w:p>
      <w:pPr>
        <w:spacing w:line="360" w:lineRule="auto"/>
        <w:ind w:firstLine="260" w:firstLineChars="50"/>
        <w:jc w:val="center"/>
        <w:rPr>
          <w:rFonts w:ascii="仿宋" w:hAnsi="仿宋" w:cs="仿宋"/>
          <w:b/>
          <w:sz w:val="52"/>
          <w:szCs w:val="52"/>
        </w:rPr>
      </w:pPr>
      <w:r>
        <w:rPr>
          <w:rFonts w:hint="eastAsia" w:ascii="仿宋" w:hAnsi="仿宋" w:cs="仿宋"/>
          <w:b/>
          <w:sz w:val="52"/>
          <w:szCs w:val="52"/>
        </w:rPr>
        <w:t>辽宁省政府采购项目</w:t>
      </w:r>
    </w:p>
    <w:p>
      <w:pPr>
        <w:spacing w:line="360" w:lineRule="auto"/>
        <w:ind w:firstLine="120" w:firstLineChars="50"/>
        <w:jc w:val="center"/>
        <w:rPr>
          <w:rFonts w:ascii="仿宋" w:hAnsi="仿宋" w:cs="仿宋"/>
          <w:b/>
          <w:sz w:val="24"/>
        </w:rPr>
      </w:pPr>
    </w:p>
    <w:p>
      <w:pPr>
        <w:spacing w:line="360" w:lineRule="auto"/>
        <w:ind w:firstLine="240" w:firstLineChars="50"/>
        <w:jc w:val="center"/>
        <w:rPr>
          <w:rFonts w:ascii="仿宋" w:hAnsi="仿宋" w:cs="仿宋"/>
          <w:b/>
          <w:sz w:val="48"/>
          <w:szCs w:val="48"/>
        </w:rPr>
      </w:pPr>
      <w:r>
        <w:rPr>
          <w:rFonts w:hint="eastAsia" w:ascii="仿宋" w:hAnsi="仿宋" w:cs="仿宋"/>
          <w:b/>
          <w:sz w:val="48"/>
          <w:szCs w:val="48"/>
        </w:rPr>
        <w:t>货物类公开招标</w:t>
      </w:r>
    </w:p>
    <w:p>
      <w:pPr>
        <w:spacing w:line="360" w:lineRule="auto"/>
        <w:ind w:firstLine="120" w:firstLineChars="50"/>
        <w:jc w:val="center"/>
        <w:rPr>
          <w:rFonts w:ascii="仿宋" w:hAnsi="仿宋" w:cs="仿宋"/>
          <w:b/>
          <w:sz w:val="24"/>
        </w:rPr>
      </w:pPr>
    </w:p>
    <w:p>
      <w:pPr>
        <w:spacing w:line="360" w:lineRule="auto"/>
        <w:ind w:firstLine="240" w:firstLineChars="50"/>
        <w:jc w:val="center"/>
        <w:rPr>
          <w:rFonts w:ascii="仿宋" w:hAnsi="仿宋" w:cs="仿宋"/>
          <w:b/>
          <w:sz w:val="48"/>
          <w:szCs w:val="48"/>
        </w:rPr>
      </w:pPr>
      <w:r>
        <w:rPr>
          <w:rFonts w:hint="eastAsia" w:ascii="仿宋" w:hAnsi="仿宋" w:cs="仿宋"/>
          <w:b/>
          <w:sz w:val="48"/>
          <w:szCs w:val="48"/>
        </w:rPr>
        <w:t>招标文件</w:t>
      </w:r>
    </w:p>
    <w:p>
      <w:pPr>
        <w:spacing w:line="480" w:lineRule="exact"/>
        <w:jc w:val="center"/>
        <w:rPr>
          <w:rFonts w:ascii="仿宋" w:hAnsi="仿宋" w:cs="仿宋"/>
          <w:b/>
          <w:sz w:val="24"/>
        </w:rPr>
      </w:pPr>
    </w:p>
    <w:p>
      <w:pPr>
        <w:spacing w:line="480" w:lineRule="exact"/>
        <w:jc w:val="center"/>
        <w:rPr>
          <w:rFonts w:ascii="仿宋" w:hAnsi="仿宋" w:cs="仿宋"/>
          <w:b/>
          <w:sz w:val="24"/>
        </w:rPr>
      </w:pPr>
    </w:p>
    <w:p>
      <w:pPr>
        <w:spacing w:line="480" w:lineRule="exact"/>
        <w:jc w:val="center"/>
        <w:rPr>
          <w:rFonts w:ascii="仿宋" w:hAnsi="仿宋" w:cs="仿宋"/>
          <w:b/>
          <w:sz w:val="24"/>
        </w:rPr>
      </w:pPr>
    </w:p>
    <w:p>
      <w:pPr>
        <w:spacing w:line="480" w:lineRule="exact"/>
        <w:jc w:val="center"/>
        <w:rPr>
          <w:rFonts w:ascii="仿宋" w:hAnsi="仿宋" w:cs="仿宋"/>
          <w:b/>
          <w:sz w:val="24"/>
        </w:rPr>
      </w:pPr>
    </w:p>
    <w:p>
      <w:pPr>
        <w:spacing w:line="480" w:lineRule="exact"/>
        <w:jc w:val="center"/>
        <w:rPr>
          <w:rFonts w:ascii="仿宋" w:hAnsi="仿宋" w:cs="仿宋"/>
          <w:b/>
          <w:sz w:val="24"/>
        </w:rPr>
      </w:pPr>
    </w:p>
    <w:p>
      <w:pPr>
        <w:spacing w:line="480" w:lineRule="exact"/>
        <w:jc w:val="center"/>
        <w:rPr>
          <w:rFonts w:ascii="仿宋" w:hAnsi="仿宋" w:cs="仿宋"/>
          <w:b/>
          <w:sz w:val="24"/>
        </w:rPr>
      </w:pPr>
    </w:p>
    <w:p>
      <w:pPr>
        <w:spacing w:line="480" w:lineRule="exact"/>
        <w:jc w:val="center"/>
        <w:rPr>
          <w:rFonts w:ascii="仿宋" w:hAnsi="仿宋" w:cs="仿宋"/>
          <w:b/>
          <w:sz w:val="24"/>
        </w:rPr>
      </w:pPr>
    </w:p>
    <w:p>
      <w:pPr>
        <w:spacing w:line="360" w:lineRule="auto"/>
        <w:ind w:firstLine="846" w:firstLineChars="235"/>
        <w:rPr>
          <w:rFonts w:ascii="仿宋" w:hAnsi="仿宋" w:cs="仿宋"/>
          <w:b/>
          <w:sz w:val="36"/>
          <w:szCs w:val="36"/>
        </w:rPr>
      </w:pPr>
      <w:r>
        <w:rPr>
          <w:rFonts w:hint="eastAsia" w:ascii="仿宋" w:hAnsi="仿宋" w:cs="仿宋"/>
          <w:b/>
          <w:sz w:val="36"/>
          <w:szCs w:val="36"/>
        </w:rPr>
        <w:t>项目名称：大连医科大学附属第二医院全自动细菌鉴定仪采购项目</w:t>
      </w:r>
    </w:p>
    <w:p>
      <w:pPr>
        <w:spacing w:line="360" w:lineRule="auto"/>
        <w:ind w:firstLine="846" w:firstLineChars="235"/>
        <w:rPr>
          <w:rFonts w:ascii="仿宋" w:hAnsi="仿宋" w:cs="仿宋"/>
          <w:b/>
          <w:sz w:val="36"/>
          <w:szCs w:val="36"/>
        </w:rPr>
      </w:pPr>
      <w:r>
        <w:rPr>
          <w:rFonts w:hint="eastAsia" w:ascii="仿宋" w:hAnsi="仿宋" w:cs="仿宋"/>
          <w:b/>
          <w:sz w:val="36"/>
          <w:szCs w:val="36"/>
        </w:rPr>
        <w:t>项目编号：</w:t>
      </w:r>
      <w:r>
        <w:rPr>
          <w:rFonts w:ascii="仿宋" w:hAnsi="仿宋" w:cs="仿宋"/>
          <w:b/>
          <w:sz w:val="36"/>
          <w:szCs w:val="36"/>
        </w:rPr>
        <w:t>JH20-210000-81554</w:t>
      </w:r>
    </w:p>
    <w:p>
      <w:pPr>
        <w:spacing w:line="360" w:lineRule="auto"/>
        <w:ind w:firstLine="846" w:firstLineChars="235"/>
        <w:rPr>
          <w:rFonts w:ascii="仿宋" w:hAnsi="仿宋" w:cs="仿宋"/>
          <w:b/>
          <w:sz w:val="36"/>
          <w:szCs w:val="36"/>
        </w:rPr>
      </w:pPr>
      <w:r>
        <w:rPr>
          <w:rFonts w:hint="eastAsia" w:ascii="仿宋" w:hAnsi="仿宋" w:cs="仿宋"/>
          <w:b/>
          <w:sz w:val="36"/>
          <w:szCs w:val="36"/>
        </w:rPr>
        <w:t>院内编号：</w:t>
      </w:r>
      <w:r>
        <w:rPr>
          <w:rFonts w:ascii="仿宋" w:hAnsi="仿宋" w:cs="仿宋"/>
          <w:b/>
          <w:sz w:val="36"/>
          <w:szCs w:val="36"/>
        </w:rPr>
        <w:t>ZYZ23-0011</w:t>
      </w:r>
    </w:p>
    <w:p>
      <w:pPr>
        <w:spacing w:line="360" w:lineRule="auto"/>
        <w:ind w:firstLine="846" w:firstLineChars="235"/>
        <w:rPr>
          <w:rFonts w:ascii="仿宋" w:hAnsi="仿宋" w:cs="仿宋"/>
          <w:b/>
          <w:sz w:val="36"/>
          <w:szCs w:val="36"/>
        </w:rPr>
      </w:pPr>
      <w:r>
        <w:rPr>
          <w:rFonts w:hint="eastAsia" w:ascii="仿宋" w:hAnsi="仿宋" w:cs="仿宋"/>
          <w:b/>
          <w:sz w:val="36"/>
          <w:szCs w:val="36"/>
        </w:rPr>
        <w:t>文件标号：</w:t>
      </w:r>
      <w:r>
        <w:rPr>
          <w:rFonts w:ascii="仿宋" w:hAnsi="仿宋" w:cs="仿宋"/>
          <w:b/>
          <w:sz w:val="36"/>
          <w:szCs w:val="36"/>
        </w:rPr>
        <w:t>DCZ202303057</w:t>
      </w:r>
    </w:p>
    <w:p>
      <w:pPr>
        <w:spacing w:line="360" w:lineRule="auto"/>
        <w:ind w:firstLine="846" w:firstLineChars="235"/>
        <w:rPr>
          <w:rFonts w:ascii="仿宋" w:hAnsi="仿宋" w:cs="仿宋"/>
          <w:b/>
          <w:sz w:val="36"/>
          <w:szCs w:val="36"/>
        </w:rPr>
      </w:pPr>
      <w:r>
        <w:rPr>
          <w:rFonts w:hint="eastAsia" w:ascii="仿宋" w:hAnsi="仿宋" w:cs="仿宋"/>
          <w:b/>
          <w:sz w:val="36"/>
          <w:szCs w:val="36"/>
        </w:rPr>
        <w:t>编制单位：大连机械设备成套有限公司</w:t>
      </w:r>
    </w:p>
    <w:p>
      <w:pPr>
        <w:spacing w:line="360" w:lineRule="auto"/>
        <w:ind w:firstLine="846" w:firstLineChars="235"/>
        <w:rPr>
          <w:rFonts w:ascii="仿宋" w:hAnsi="仿宋" w:cs="仿宋"/>
          <w:b/>
          <w:sz w:val="36"/>
          <w:szCs w:val="36"/>
        </w:rPr>
        <w:sectPr>
          <w:pgSz w:w="11906" w:h="16838"/>
          <w:pgMar w:top="1440" w:right="1800" w:bottom="1440" w:left="1800" w:header="851" w:footer="992" w:gutter="0"/>
          <w:cols w:space="720" w:num="1"/>
          <w:docGrid w:type="linesAndChars" w:linePitch="312" w:charSpace="0"/>
        </w:sectPr>
      </w:pPr>
    </w:p>
    <w:p>
      <w:pPr>
        <w:jc w:val="center"/>
        <w:rPr>
          <w:rFonts w:ascii="仿宋" w:hAnsi="仿宋" w:cs="仿宋"/>
          <w:b/>
          <w:bCs/>
          <w:sz w:val="44"/>
          <w:szCs w:val="44"/>
        </w:rPr>
      </w:pPr>
      <w:r>
        <w:rPr>
          <w:rFonts w:hint="eastAsia" w:ascii="仿宋" w:hAnsi="仿宋" w:cs="仿宋"/>
          <w:b/>
          <w:bCs/>
          <w:sz w:val="44"/>
          <w:szCs w:val="44"/>
        </w:rPr>
        <w:t>目</w:t>
      </w:r>
      <w:r>
        <w:rPr>
          <w:rFonts w:ascii="仿宋" w:hAnsi="仿宋" w:cs="仿宋"/>
          <w:b/>
          <w:bCs/>
          <w:sz w:val="44"/>
          <w:szCs w:val="44"/>
        </w:rPr>
        <w:t xml:space="preserve">  </w:t>
      </w:r>
      <w:r>
        <w:rPr>
          <w:rFonts w:hint="eastAsia" w:ascii="仿宋" w:hAnsi="仿宋" w:cs="仿宋"/>
          <w:b/>
          <w:bCs/>
          <w:sz w:val="44"/>
          <w:szCs w:val="44"/>
        </w:rPr>
        <w:t>录</w:t>
      </w:r>
    </w:p>
    <w:p>
      <w:pPr>
        <w:jc w:val="center"/>
        <w:rPr>
          <w:rFonts w:ascii="仿宋" w:hAnsi="仿宋" w:cs="仿宋"/>
          <w:b/>
          <w:bCs/>
          <w:sz w:val="44"/>
          <w:szCs w:val="44"/>
        </w:rPr>
      </w:pPr>
    </w:p>
    <w:p>
      <w:pPr>
        <w:pStyle w:val="41"/>
        <w:tabs>
          <w:tab w:val="right" w:leader="dot" w:pos="8306"/>
        </w:tabs>
        <w:spacing w:line="480" w:lineRule="auto"/>
        <w:ind w:firstLine="482"/>
        <w:rPr>
          <w:rFonts w:ascii="仿宋" w:hAnsi="仿宋" w:cs="仿宋"/>
          <w:b/>
          <w:bCs/>
          <w:sz w:val="24"/>
        </w:rPr>
      </w:pPr>
      <w:r>
        <w:rPr>
          <w:rFonts w:hint="eastAsia" w:ascii="仿宋" w:hAnsi="仿宋" w:cs="仿宋"/>
          <w:b/>
          <w:bCs/>
          <w:sz w:val="24"/>
        </w:rPr>
        <w:fldChar w:fldCharType="begin"/>
      </w:r>
      <w:r>
        <w:rPr>
          <w:rFonts w:ascii="仿宋" w:hAnsi="仿宋" w:cs="仿宋"/>
          <w:b/>
          <w:bCs/>
          <w:sz w:val="24"/>
        </w:rPr>
        <w:instrText xml:space="preserve">TOC \o "1-1" \h \u </w:instrText>
      </w:r>
      <w:r>
        <w:rPr>
          <w:rFonts w:hint="eastAsia" w:ascii="仿宋" w:hAnsi="仿宋" w:cs="仿宋"/>
          <w:b/>
          <w:bCs/>
          <w:sz w:val="24"/>
        </w:rPr>
        <w:fldChar w:fldCharType="separate"/>
      </w:r>
      <w:r>
        <w:fldChar w:fldCharType="begin"/>
      </w:r>
      <w:r>
        <w:instrText xml:space="preserve"> HYPERLINK \l "_Toc7381" </w:instrText>
      </w:r>
      <w:r>
        <w:fldChar w:fldCharType="separate"/>
      </w:r>
      <w:r>
        <w:rPr>
          <w:rFonts w:hint="eastAsia" w:ascii="仿宋" w:hAnsi="仿宋" w:cs="仿宋"/>
          <w:b/>
          <w:bCs/>
          <w:sz w:val="24"/>
        </w:rPr>
        <w:t>招标公告</w:t>
      </w:r>
      <w:r>
        <w:rPr>
          <w:rFonts w:ascii="仿宋" w:hAnsi="仿宋" w:cs="仿宋"/>
          <w:b/>
          <w:bCs/>
          <w:sz w:val="24"/>
        </w:rPr>
        <w:t xml:space="preserve"> </w:t>
      </w:r>
      <w:r>
        <w:rPr>
          <w:rFonts w:ascii="仿宋" w:hAnsi="仿宋" w:cs="仿宋"/>
          <w:b/>
          <w:bCs/>
          <w:sz w:val="24"/>
        </w:rPr>
        <w:tab/>
      </w:r>
      <w:r>
        <w:rPr>
          <w:rFonts w:ascii="仿宋" w:hAnsi="仿宋" w:cs="仿宋"/>
          <w:b/>
          <w:bCs/>
          <w:sz w:val="24"/>
        </w:rPr>
        <w:fldChar w:fldCharType="end"/>
      </w:r>
    </w:p>
    <w:p>
      <w:pPr>
        <w:pStyle w:val="41"/>
        <w:tabs>
          <w:tab w:val="right" w:leader="dot" w:pos="8306"/>
        </w:tabs>
        <w:spacing w:line="480" w:lineRule="auto"/>
        <w:rPr>
          <w:rFonts w:ascii="仿宋" w:hAnsi="仿宋" w:cs="仿宋"/>
          <w:b/>
          <w:bCs/>
          <w:sz w:val="24"/>
        </w:rPr>
      </w:pPr>
      <w:r>
        <w:fldChar w:fldCharType="begin"/>
      </w:r>
      <w:r>
        <w:instrText xml:space="preserve"> HYPERLINK \l "_Toc9614" </w:instrText>
      </w:r>
      <w:r>
        <w:fldChar w:fldCharType="separate"/>
      </w:r>
      <w:r>
        <w:rPr>
          <w:rFonts w:hint="eastAsia" w:ascii="仿宋" w:hAnsi="仿宋" w:cs="仿宋"/>
          <w:b/>
          <w:bCs/>
          <w:sz w:val="24"/>
        </w:rPr>
        <w:t>第一章</w:t>
      </w:r>
      <w:r>
        <w:rPr>
          <w:rFonts w:ascii="仿宋" w:hAnsi="仿宋" w:cs="仿宋"/>
          <w:b/>
          <w:bCs/>
          <w:sz w:val="24"/>
        </w:rPr>
        <w:t xml:space="preserve"> </w:t>
      </w:r>
      <w:r>
        <w:rPr>
          <w:rFonts w:hint="eastAsia" w:ascii="仿宋" w:hAnsi="仿宋" w:cs="仿宋"/>
          <w:b/>
          <w:bCs/>
          <w:sz w:val="24"/>
        </w:rPr>
        <w:t>投标人须知</w:t>
      </w:r>
      <w:r>
        <w:rPr>
          <w:rFonts w:ascii="仿宋" w:hAnsi="仿宋" w:cs="仿宋"/>
          <w:b/>
          <w:bCs/>
          <w:sz w:val="24"/>
        </w:rPr>
        <w:tab/>
      </w:r>
      <w:r>
        <w:rPr>
          <w:rFonts w:hint="eastAsia" w:ascii="仿宋" w:hAnsi="仿宋" w:cs="仿宋"/>
          <w:b/>
          <w:bCs/>
          <w:sz w:val="24"/>
        </w:rPr>
        <w:fldChar w:fldCharType="begin"/>
      </w:r>
      <w:r>
        <w:rPr>
          <w:rFonts w:ascii="仿宋" w:hAnsi="仿宋" w:cs="仿宋"/>
          <w:b/>
          <w:bCs/>
          <w:sz w:val="24"/>
        </w:rPr>
        <w:instrText xml:space="preserve"> PAGEREF _Toc9614 </w:instrText>
      </w:r>
      <w:r>
        <w:rPr>
          <w:rFonts w:hint="eastAsia" w:ascii="仿宋" w:hAnsi="仿宋" w:cs="仿宋"/>
          <w:b/>
          <w:bCs/>
          <w:sz w:val="24"/>
        </w:rPr>
        <w:fldChar w:fldCharType="separate"/>
      </w:r>
      <w:r>
        <w:rPr>
          <w:rFonts w:ascii="仿宋" w:hAnsi="仿宋" w:cs="仿宋"/>
          <w:b/>
          <w:bCs/>
          <w:sz w:val="24"/>
        </w:rPr>
        <w:t>1</w:t>
      </w:r>
      <w:r>
        <w:rPr>
          <w:rFonts w:hint="eastAsia" w:ascii="仿宋" w:hAnsi="仿宋" w:cs="仿宋"/>
          <w:b/>
          <w:bCs/>
          <w:sz w:val="24"/>
        </w:rPr>
        <w:fldChar w:fldCharType="end"/>
      </w:r>
      <w:r>
        <w:rPr>
          <w:rFonts w:hint="eastAsia" w:ascii="仿宋" w:hAnsi="仿宋" w:cs="仿宋"/>
          <w:b/>
          <w:bCs/>
          <w:sz w:val="24"/>
        </w:rPr>
        <w:fldChar w:fldCharType="end"/>
      </w:r>
    </w:p>
    <w:p>
      <w:pPr>
        <w:pStyle w:val="41"/>
        <w:tabs>
          <w:tab w:val="right" w:leader="dot" w:pos="8306"/>
        </w:tabs>
        <w:spacing w:line="480" w:lineRule="auto"/>
        <w:rPr>
          <w:rFonts w:ascii="仿宋" w:hAnsi="仿宋" w:cs="仿宋"/>
          <w:b/>
          <w:bCs/>
          <w:sz w:val="24"/>
        </w:rPr>
      </w:pPr>
      <w:r>
        <w:fldChar w:fldCharType="begin"/>
      </w:r>
      <w:r>
        <w:instrText xml:space="preserve"> HYPERLINK \l "_Toc6403" </w:instrText>
      </w:r>
      <w:r>
        <w:fldChar w:fldCharType="separate"/>
      </w:r>
      <w:r>
        <w:rPr>
          <w:rFonts w:hint="eastAsia" w:ascii="仿宋" w:hAnsi="仿宋" w:cs="仿宋"/>
          <w:b/>
          <w:bCs/>
          <w:sz w:val="24"/>
        </w:rPr>
        <w:t>第二章</w:t>
      </w:r>
      <w:r>
        <w:rPr>
          <w:rFonts w:ascii="仿宋" w:hAnsi="仿宋" w:cs="仿宋"/>
          <w:b/>
          <w:bCs/>
          <w:sz w:val="24"/>
        </w:rPr>
        <w:t xml:space="preserve"> </w:t>
      </w:r>
      <w:r>
        <w:rPr>
          <w:rFonts w:hint="eastAsia" w:ascii="仿宋" w:hAnsi="仿宋" w:cs="仿宋"/>
          <w:b/>
          <w:bCs/>
          <w:sz w:val="24"/>
        </w:rPr>
        <w:t>投标文件内容及格式</w:t>
      </w:r>
      <w:r>
        <w:rPr>
          <w:rFonts w:ascii="仿宋" w:hAnsi="仿宋" w:cs="仿宋"/>
          <w:b/>
          <w:bCs/>
          <w:sz w:val="24"/>
        </w:rPr>
        <w:tab/>
      </w:r>
      <w:r>
        <w:rPr>
          <w:rFonts w:hint="eastAsia" w:ascii="仿宋" w:hAnsi="仿宋" w:cs="仿宋"/>
          <w:b/>
          <w:bCs/>
          <w:sz w:val="24"/>
        </w:rPr>
        <w:fldChar w:fldCharType="begin"/>
      </w:r>
      <w:r>
        <w:rPr>
          <w:rFonts w:ascii="仿宋" w:hAnsi="仿宋" w:cs="仿宋"/>
          <w:b/>
          <w:bCs/>
          <w:sz w:val="24"/>
        </w:rPr>
        <w:instrText xml:space="preserve"> PAGEREF _Toc6403 </w:instrText>
      </w:r>
      <w:r>
        <w:rPr>
          <w:rFonts w:hint="eastAsia" w:ascii="仿宋" w:hAnsi="仿宋" w:cs="仿宋"/>
          <w:b/>
          <w:bCs/>
          <w:sz w:val="24"/>
        </w:rPr>
        <w:fldChar w:fldCharType="separate"/>
      </w:r>
      <w:r>
        <w:rPr>
          <w:rFonts w:ascii="仿宋" w:hAnsi="仿宋" w:cs="仿宋"/>
          <w:b/>
          <w:bCs/>
          <w:sz w:val="24"/>
        </w:rPr>
        <w:t>17</w:t>
      </w:r>
      <w:r>
        <w:rPr>
          <w:rFonts w:hint="eastAsia" w:ascii="仿宋" w:hAnsi="仿宋" w:cs="仿宋"/>
          <w:b/>
          <w:bCs/>
          <w:sz w:val="24"/>
        </w:rPr>
        <w:fldChar w:fldCharType="end"/>
      </w:r>
      <w:r>
        <w:rPr>
          <w:rFonts w:hint="eastAsia" w:ascii="仿宋" w:hAnsi="仿宋" w:cs="仿宋"/>
          <w:b/>
          <w:bCs/>
          <w:sz w:val="24"/>
        </w:rPr>
        <w:fldChar w:fldCharType="end"/>
      </w:r>
    </w:p>
    <w:p>
      <w:pPr>
        <w:pStyle w:val="41"/>
        <w:tabs>
          <w:tab w:val="right" w:leader="dot" w:pos="8306"/>
        </w:tabs>
        <w:spacing w:line="480" w:lineRule="auto"/>
        <w:rPr>
          <w:rFonts w:ascii="仿宋" w:hAnsi="仿宋" w:cs="仿宋"/>
          <w:b/>
          <w:bCs/>
          <w:sz w:val="24"/>
        </w:rPr>
      </w:pPr>
      <w:r>
        <w:fldChar w:fldCharType="begin"/>
      </w:r>
      <w:r>
        <w:instrText xml:space="preserve"> HYPERLINK \l "_Toc17590" </w:instrText>
      </w:r>
      <w:r>
        <w:fldChar w:fldCharType="separate"/>
      </w:r>
      <w:r>
        <w:rPr>
          <w:rFonts w:hint="eastAsia" w:ascii="仿宋" w:hAnsi="仿宋" w:cs="仿宋"/>
          <w:b/>
          <w:bCs/>
          <w:sz w:val="24"/>
        </w:rPr>
        <w:t>第三章</w:t>
      </w:r>
      <w:r>
        <w:rPr>
          <w:rFonts w:ascii="仿宋" w:hAnsi="仿宋" w:cs="仿宋"/>
          <w:b/>
          <w:bCs/>
          <w:sz w:val="24"/>
        </w:rPr>
        <w:t xml:space="preserve"> </w:t>
      </w:r>
      <w:r>
        <w:rPr>
          <w:rFonts w:hint="eastAsia" w:ascii="仿宋" w:hAnsi="仿宋" w:cs="仿宋"/>
          <w:b/>
          <w:bCs/>
          <w:sz w:val="24"/>
        </w:rPr>
        <w:t>货物需求</w:t>
      </w:r>
      <w:r>
        <w:rPr>
          <w:rFonts w:ascii="仿宋" w:hAnsi="仿宋" w:cs="仿宋"/>
          <w:b/>
          <w:bCs/>
          <w:sz w:val="24"/>
        </w:rPr>
        <w:tab/>
      </w:r>
      <w:r>
        <w:rPr>
          <w:rFonts w:hint="eastAsia" w:ascii="仿宋" w:hAnsi="仿宋" w:cs="仿宋"/>
          <w:b/>
          <w:bCs/>
          <w:sz w:val="24"/>
        </w:rPr>
        <w:fldChar w:fldCharType="begin"/>
      </w:r>
      <w:r>
        <w:rPr>
          <w:rFonts w:ascii="仿宋" w:hAnsi="仿宋" w:cs="仿宋"/>
          <w:b/>
          <w:bCs/>
          <w:sz w:val="24"/>
        </w:rPr>
        <w:instrText xml:space="preserve"> PAGEREF _Toc17590 </w:instrText>
      </w:r>
      <w:r>
        <w:rPr>
          <w:rFonts w:hint="eastAsia" w:ascii="仿宋" w:hAnsi="仿宋" w:cs="仿宋"/>
          <w:b/>
          <w:bCs/>
          <w:sz w:val="24"/>
        </w:rPr>
        <w:fldChar w:fldCharType="separate"/>
      </w:r>
      <w:r>
        <w:rPr>
          <w:rFonts w:ascii="仿宋" w:hAnsi="仿宋" w:cs="仿宋"/>
          <w:b/>
          <w:bCs/>
          <w:sz w:val="24"/>
        </w:rPr>
        <w:t>40</w:t>
      </w:r>
      <w:r>
        <w:rPr>
          <w:rFonts w:hint="eastAsia" w:ascii="仿宋" w:hAnsi="仿宋" w:cs="仿宋"/>
          <w:b/>
          <w:bCs/>
          <w:sz w:val="24"/>
        </w:rPr>
        <w:fldChar w:fldCharType="end"/>
      </w:r>
      <w:r>
        <w:rPr>
          <w:rFonts w:hint="eastAsia" w:ascii="仿宋" w:hAnsi="仿宋" w:cs="仿宋"/>
          <w:b/>
          <w:bCs/>
          <w:sz w:val="24"/>
        </w:rPr>
        <w:fldChar w:fldCharType="end"/>
      </w:r>
    </w:p>
    <w:p>
      <w:pPr>
        <w:pStyle w:val="41"/>
        <w:tabs>
          <w:tab w:val="right" w:leader="dot" w:pos="8306"/>
        </w:tabs>
        <w:spacing w:line="480" w:lineRule="auto"/>
        <w:rPr>
          <w:rFonts w:ascii="仿宋" w:hAnsi="仿宋" w:cs="仿宋"/>
          <w:b/>
          <w:bCs/>
          <w:sz w:val="24"/>
        </w:rPr>
      </w:pPr>
      <w:r>
        <w:fldChar w:fldCharType="begin"/>
      </w:r>
      <w:r>
        <w:instrText xml:space="preserve"> HYPERLINK \l "_Toc25237" </w:instrText>
      </w:r>
      <w:r>
        <w:fldChar w:fldCharType="separate"/>
      </w:r>
      <w:r>
        <w:rPr>
          <w:rFonts w:hint="eastAsia" w:ascii="仿宋" w:hAnsi="仿宋" w:cs="仿宋"/>
          <w:b/>
          <w:bCs/>
          <w:sz w:val="24"/>
        </w:rPr>
        <w:t>第四章</w:t>
      </w:r>
      <w:r>
        <w:rPr>
          <w:rFonts w:ascii="仿宋" w:hAnsi="仿宋" w:cs="仿宋"/>
          <w:b/>
          <w:bCs/>
          <w:sz w:val="24"/>
        </w:rPr>
        <w:t xml:space="preserve"> </w:t>
      </w:r>
      <w:r>
        <w:rPr>
          <w:rFonts w:hint="eastAsia" w:ascii="仿宋" w:hAnsi="仿宋" w:cs="仿宋"/>
          <w:b/>
          <w:bCs/>
          <w:sz w:val="24"/>
        </w:rPr>
        <w:t>评标方法</w:t>
      </w:r>
      <w:r>
        <w:rPr>
          <w:rFonts w:ascii="仿宋" w:hAnsi="仿宋" w:cs="仿宋"/>
          <w:b/>
          <w:bCs/>
          <w:sz w:val="24"/>
        </w:rPr>
        <w:tab/>
      </w:r>
      <w:r>
        <w:rPr>
          <w:rFonts w:ascii="仿宋" w:hAnsi="仿宋" w:cs="仿宋"/>
          <w:b/>
          <w:bCs/>
          <w:sz w:val="24"/>
        </w:rPr>
        <w:t>43</w:t>
      </w:r>
      <w:r>
        <w:rPr>
          <w:rFonts w:ascii="仿宋" w:hAnsi="仿宋" w:cs="仿宋"/>
          <w:b/>
          <w:bCs/>
          <w:sz w:val="24"/>
        </w:rPr>
        <w:fldChar w:fldCharType="end"/>
      </w:r>
    </w:p>
    <w:p>
      <w:pPr>
        <w:pStyle w:val="41"/>
        <w:tabs>
          <w:tab w:val="right" w:leader="dot" w:pos="8306"/>
        </w:tabs>
        <w:spacing w:line="480" w:lineRule="auto"/>
        <w:rPr>
          <w:rFonts w:ascii="仿宋" w:hAnsi="仿宋" w:cs="仿宋"/>
          <w:b/>
          <w:bCs/>
          <w:sz w:val="24"/>
        </w:rPr>
      </w:pPr>
      <w:r>
        <w:fldChar w:fldCharType="begin"/>
      </w:r>
      <w:r>
        <w:instrText xml:space="preserve"> HYPERLINK \l "_Toc19588" </w:instrText>
      </w:r>
      <w:r>
        <w:fldChar w:fldCharType="separate"/>
      </w:r>
      <w:r>
        <w:rPr>
          <w:rFonts w:hint="eastAsia" w:ascii="仿宋" w:hAnsi="仿宋" w:cs="仿宋"/>
          <w:b/>
          <w:bCs/>
          <w:sz w:val="24"/>
        </w:rPr>
        <w:t>第五章</w:t>
      </w:r>
      <w:r>
        <w:rPr>
          <w:rFonts w:ascii="仿宋" w:hAnsi="仿宋" w:cs="仿宋"/>
          <w:b/>
          <w:bCs/>
          <w:sz w:val="24"/>
        </w:rPr>
        <w:t xml:space="preserve"> </w:t>
      </w:r>
      <w:r>
        <w:rPr>
          <w:rFonts w:hint="eastAsia" w:ascii="仿宋" w:hAnsi="仿宋" w:cs="仿宋"/>
          <w:b/>
          <w:bCs/>
          <w:sz w:val="24"/>
        </w:rPr>
        <w:t>政府采购合同条款及格式</w:t>
      </w:r>
      <w:r>
        <w:rPr>
          <w:rFonts w:ascii="仿宋" w:hAnsi="仿宋" w:cs="仿宋"/>
          <w:b/>
          <w:bCs/>
          <w:sz w:val="24"/>
        </w:rPr>
        <w:tab/>
      </w:r>
      <w:r>
        <w:rPr>
          <w:rFonts w:hint="eastAsia" w:ascii="仿宋" w:hAnsi="仿宋" w:cs="仿宋"/>
          <w:b/>
          <w:bCs/>
          <w:sz w:val="24"/>
        </w:rPr>
        <w:fldChar w:fldCharType="begin"/>
      </w:r>
      <w:r>
        <w:rPr>
          <w:rFonts w:ascii="仿宋" w:hAnsi="仿宋" w:cs="仿宋"/>
          <w:b/>
          <w:bCs/>
          <w:sz w:val="24"/>
        </w:rPr>
        <w:instrText xml:space="preserve"> PAGEREF _Toc19588 </w:instrText>
      </w:r>
      <w:r>
        <w:rPr>
          <w:rFonts w:hint="eastAsia" w:ascii="仿宋" w:hAnsi="仿宋" w:cs="仿宋"/>
          <w:b/>
          <w:bCs/>
          <w:sz w:val="24"/>
        </w:rPr>
        <w:fldChar w:fldCharType="separate"/>
      </w:r>
      <w:r>
        <w:rPr>
          <w:rFonts w:ascii="仿宋" w:hAnsi="仿宋" w:cs="仿宋"/>
          <w:b/>
          <w:bCs/>
          <w:sz w:val="24"/>
        </w:rPr>
        <w:t>51</w:t>
      </w:r>
      <w:r>
        <w:rPr>
          <w:rFonts w:hint="eastAsia" w:ascii="仿宋" w:hAnsi="仿宋" w:cs="仿宋"/>
          <w:b/>
          <w:bCs/>
          <w:sz w:val="24"/>
        </w:rPr>
        <w:fldChar w:fldCharType="end"/>
      </w:r>
      <w:r>
        <w:rPr>
          <w:rFonts w:hint="eastAsia" w:ascii="仿宋" w:hAnsi="仿宋" w:cs="仿宋"/>
          <w:b/>
          <w:bCs/>
          <w:sz w:val="24"/>
        </w:rPr>
        <w:fldChar w:fldCharType="end"/>
      </w:r>
    </w:p>
    <w:p>
      <w:pPr>
        <w:spacing w:line="480" w:lineRule="auto"/>
        <w:rPr>
          <w:rFonts w:ascii="仿宋" w:hAnsi="仿宋" w:cs="仿宋"/>
        </w:rPr>
      </w:pPr>
      <w:r>
        <w:rPr>
          <w:rFonts w:hint="eastAsia" w:ascii="仿宋" w:hAnsi="仿宋" w:cs="仿宋"/>
          <w:b/>
          <w:bCs/>
          <w:sz w:val="24"/>
        </w:rPr>
        <w:fldChar w:fldCharType="end"/>
      </w:r>
    </w:p>
    <w:p>
      <w:pPr>
        <w:pStyle w:val="4"/>
        <w:rPr>
          <w:rFonts w:ascii="仿宋" w:hAnsi="仿宋" w:cs="仿宋"/>
        </w:rPr>
        <w:sectPr>
          <w:footerReference r:id="rId3" w:type="default"/>
          <w:pgSz w:w="11906" w:h="16838"/>
          <w:pgMar w:top="1440" w:right="1800" w:bottom="1440" w:left="1800" w:header="851" w:footer="992" w:gutter="0"/>
          <w:pgNumType w:start="1"/>
          <w:cols w:space="720" w:num="1"/>
          <w:docGrid w:type="linesAndChars" w:linePitch="312" w:charSpace="0"/>
        </w:sectPr>
      </w:pPr>
      <w:bookmarkStart w:id="0" w:name="_Toc1124_WPSOffice_Level1"/>
      <w:bookmarkStart w:id="1" w:name="_Toc7381"/>
    </w:p>
    <w:p>
      <w:pPr>
        <w:pStyle w:val="4"/>
        <w:numPr>
          <w:ilvl w:val="0"/>
          <w:numId w:val="0"/>
        </w:numPr>
        <w:rPr>
          <w:rFonts w:ascii="仿宋" w:hAnsi="仿宋" w:cs="仿宋"/>
        </w:rPr>
      </w:pPr>
      <w:r>
        <w:rPr>
          <w:rFonts w:hint="eastAsia" w:ascii="仿宋" w:hAnsi="仿宋" w:cs="仿宋"/>
        </w:rPr>
        <w:t>大连医科大学附属第二医院全自动细菌鉴定仪采购项目的招标公告</w:t>
      </w:r>
      <w:bookmarkEnd w:id="0"/>
      <w:bookmarkEnd w:id="1"/>
    </w:p>
    <w:p>
      <w:pPr>
        <w:pBdr>
          <w:top w:val="single" w:color="auto" w:sz="4" w:space="1"/>
          <w:left w:val="single" w:color="auto" w:sz="4" w:space="4"/>
          <w:bottom w:val="single" w:color="auto" w:sz="4" w:space="1"/>
          <w:right w:val="single" w:color="auto" w:sz="4" w:space="4"/>
        </w:pBdr>
        <w:spacing w:line="360" w:lineRule="auto"/>
        <w:ind w:firstLine="420" w:firstLineChars="200"/>
        <w:rPr>
          <w:rFonts w:ascii="仿宋" w:hAnsi="仿宋" w:cs="仿宋"/>
          <w:szCs w:val="21"/>
        </w:rPr>
      </w:pPr>
      <w:r>
        <w:rPr>
          <w:rFonts w:hint="eastAsia" w:ascii="仿宋" w:hAnsi="仿宋" w:cs="仿宋"/>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仿宋" w:hAnsi="仿宋" w:cs="仿宋"/>
          <w:szCs w:val="21"/>
        </w:rPr>
      </w:pPr>
      <w:r>
        <w:rPr>
          <w:rFonts w:hint="eastAsia" w:ascii="仿宋" w:hAnsi="仿宋" w:cs="仿宋"/>
          <w:szCs w:val="21"/>
          <w:u w:val="single"/>
        </w:rPr>
        <w:t>大连医科大学附属第二医院全自动细菌鉴定仪采购项目</w:t>
      </w:r>
      <w:r>
        <w:rPr>
          <w:rFonts w:hint="eastAsia" w:ascii="仿宋" w:hAnsi="仿宋" w:cs="仿宋"/>
          <w:szCs w:val="21"/>
        </w:rPr>
        <w:t>招标项目的潜在供应商应在</w:t>
      </w:r>
      <w:r>
        <w:rPr>
          <w:rFonts w:hint="eastAsia" w:ascii="仿宋" w:hAnsi="仿宋" w:cs="仿宋"/>
          <w:szCs w:val="21"/>
          <w:u w:val="single"/>
        </w:rPr>
        <w:t>辽宁政府采购网</w:t>
      </w:r>
      <w:r>
        <w:rPr>
          <w:rFonts w:hint="eastAsia" w:ascii="仿宋" w:hAnsi="仿宋" w:cs="仿宋"/>
          <w:szCs w:val="21"/>
        </w:rPr>
        <w:t>获取招标文件，并于</w:t>
      </w:r>
      <w:r>
        <w:rPr>
          <w:rFonts w:ascii="仿宋" w:hAnsi="仿宋" w:cs="仿宋"/>
          <w:szCs w:val="21"/>
          <w:u w:val="single"/>
        </w:rPr>
        <w:t>2023年5</w:t>
      </w:r>
      <w:r>
        <w:rPr>
          <w:rFonts w:hint="eastAsia" w:ascii="仿宋" w:hAnsi="仿宋" w:cs="仿宋"/>
          <w:szCs w:val="21"/>
          <w:u w:val="single"/>
        </w:rPr>
        <w:t>月</w:t>
      </w:r>
      <w:r>
        <w:rPr>
          <w:rFonts w:ascii="仿宋" w:hAnsi="仿宋" w:cs="仿宋"/>
          <w:szCs w:val="21"/>
          <w:u w:val="single"/>
        </w:rPr>
        <w:t>17</w:t>
      </w:r>
      <w:r>
        <w:rPr>
          <w:rFonts w:hint="eastAsia" w:ascii="仿宋" w:hAnsi="仿宋" w:cs="仿宋"/>
          <w:szCs w:val="21"/>
          <w:u w:val="single"/>
        </w:rPr>
        <w:t>日</w:t>
      </w:r>
      <w:r>
        <w:rPr>
          <w:rFonts w:ascii="仿宋" w:hAnsi="仿宋" w:cs="仿宋"/>
          <w:szCs w:val="21"/>
          <w:u w:val="single"/>
        </w:rPr>
        <w:t>09:00</w:t>
      </w:r>
      <w:r>
        <w:rPr>
          <w:rFonts w:hint="eastAsia" w:ascii="仿宋" w:hAnsi="仿宋" w:cs="仿宋"/>
          <w:bCs/>
          <w:szCs w:val="21"/>
          <w:u w:val="single"/>
        </w:rPr>
        <w:t>（</w:t>
      </w:r>
      <w:r>
        <w:rPr>
          <w:rFonts w:hint="eastAsia" w:ascii="仿宋" w:hAnsi="仿宋" w:cs="仿宋"/>
          <w:bCs/>
          <w:szCs w:val="21"/>
        </w:rPr>
        <w:t>北京时间）前递交投标文件</w:t>
      </w:r>
      <w:r>
        <w:rPr>
          <w:rFonts w:hint="eastAsia" w:ascii="仿宋" w:hAnsi="仿宋" w:cs="仿宋"/>
          <w:szCs w:val="21"/>
        </w:rPr>
        <w:t>。</w:t>
      </w:r>
    </w:p>
    <w:p>
      <w:pPr>
        <w:widowControl/>
        <w:adjustRightInd w:val="0"/>
        <w:snapToGrid w:val="0"/>
        <w:spacing w:line="360" w:lineRule="auto"/>
        <w:ind w:firstLine="422" w:firstLineChars="200"/>
        <w:jc w:val="left"/>
        <w:rPr>
          <w:rFonts w:ascii="仿宋" w:hAnsi="仿宋" w:cs="仿宋"/>
          <w:b/>
          <w:bCs/>
          <w:kern w:val="0"/>
          <w:szCs w:val="21"/>
        </w:rPr>
      </w:pPr>
    </w:p>
    <w:p>
      <w:pPr>
        <w:adjustRightInd w:val="0"/>
        <w:snapToGrid w:val="0"/>
        <w:spacing w:line="360" w:lineRule="auto"/>
        <w:rPr>
          <w:rFonts w:ascii="仿宋" w:hAnsi="仿宋" w:cs="仿宋"/>
          <w:b/>
          <w:bCs/>
          <w:szCs w:val="21"/>
        </w:rPr>
      </w:pPr>
      <w:bookmarkStart w:id="2" w:name="_Toc28359079"/>
      <w:bookmarkStart w:id="3" w:name="_Toc35393790"/>
      <w:bookmarkStart w:id="4" w:name="_Toc28359002"/>
      <w:bookmarkStart w:id="5" w:name="_Toc35393621"/>
      <w:bookmarkStart w:id="6" w:name="_Hlk24379207"/>
      <w:r>
        <w:rPr>
          <w:rFonts w:hint="eastAsia" w:ascii="仿宋" w:hAnsi="仿宋" w:cs="仿宋"/>
          <w:b/>
          <w:bCs/>
          <w:szCs w:val="21"/>
        </w:rPr>
        <w:t>一、项目基本情况</w:t>
      </w:r>
      <w:bookmarkEnd w:id="2"/>
      <w:bookmarkEnd w:id="3"/>
      <w:bookmarkEnd w:id="4"/>
      <w:bookmarkEnd w:id="5"/>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项目编号：</w:t>
      </w:r>
      <w:r>
        <w:rPr>
          <w:rFonts w:ascii="仿宋" w:hAnsi="仿宋" w:cs="仿宋"/>
          <w:szCs w:val="21"/>
        </w:rPr>
        <w:t>JH20-210000-81554</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院内编号：</w:t>
      </w:r>
      <w:r>
        <w:rPr>
          <w:rFonts w:ascii="仿宋" w:hAnsi="仿宋" w:cs="仿宋"/>
          <w:szCs w:val="21"/>
        </w:rPr>
        <w:t>ZYZ23-0011</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项目名称：大连医科大学附属第二医院全自动细菌鉴定仪采购项目</w:t>
      </w:r>
    </w:p>
    <w:bookmarkEnd w:id="6"/>
    <w:p>
      <w:pPr>
        <w:adjustRightInd w:val="0"/>
        <w:snapToGrid w:val="0"/>
        <w:spacing w:line="360" w:lineRule="auto"/>
        <w:ind w:firstLine="420" w:firstLineChars="200"/>
        <w:rPr>
          <w:rFonts w:ascii="仿宋" w:hAnsi="仿宋" w:cs="仿宋"/>
          <w:szCs w:val="21"/>
        </w:rPr>
      </w:pPr>
      <w:r>
        <w:rPr>
          <w:rFonts w:hint="eastAsia" w:ascii="仿宋" w:hAnsi="仿宋" w:cs="仿宋"/>
          <w:szCs w:val="21"/>
        </w:rPr>
        <w:t>预算金额：</w:t>
      </w:r>
      <w:r>
        <w:rPr>
          <w:rFonts w:ascii="仿宋" w:hAnsi="仿宋" w:cs="仿宋"/>
          <w:szCs w:val="21"/>
        </w:rPr>
        <w:t>2000000元人民币</w:t>
      </w:r>
    </w:p>
    <w:p>
      <w:pPr>
        <w:adjustRightInd w:val="0"/>
        <w:snapToGrid w:val="0"/>
        <w:spacing w:line="360" w:lineRule="auto"/>
        <w:ind w:firstLine="420" w:firstLineChars="200"/>
        <w:rPr>
          <w:rFonts w:ascii="仿宋" w:hAnsi="仿宋" w:cs="仿宋"/>
          <w:b/>
          <w:szCs w:val="21"/>
        </w:rPr>
      </w:pPr>
      <w:r>
        <w:rPr>
          <w:rFonts w:hint="eastAsia" w:ascii="仿宋" w:hAnsi="仿宋" w:cs="仿宋"/>
          <w:szCs w:val="21"/>
        </w:rPr>
        <w:t>最高限价：</w:t>
      </w:r>
      <w:r>
        <w:rPr>
          <w:rFonts w:ascii="仿宋" w:hAnsi="仿宋" w:cs="仿宋"/>
          <w:szCs w:val="21"/>
        </w:rPr>
        <w:t>430000元人民币</w:t>
      </w:r>
    </w:p>
    <w:p>
      <w:pPr>
        <w:adjustRightInd w:val="0"/>
        <w:snapToGrid w:val="0"/>
        <w:spacing w:line="360" w:lineRule="auto"/>
        <w:ind w:firstLine="420" w:firstLineChars="200"/>
        <w:rPr>
          <w:rFonts w:ascii="仿宋" w:hAnsi="仿宋" w:cs="仿宋"/>
          <w:szCs w:val="21"/>
          <w:u w:val="single"/>
        </w:rPr>
      </w:pPr>
      <w:r>
        <w:rPr>
          <w:rFonts w:hint="eastAsia" w:ascii="仿宋" w:hAnsi="仿宋" w:cs="仿宋"/>
          <w:szCs w:val="21"/>
        </w:rPr>
        <w:t>采购需求：全自动细菌鉴定仪</w:t>
      </w:r>
      <w:r>
        <w:rPr>
          <w:rFonts w:ascii="仿宋" w:hAnsi="仿宋" w:cs="仿宋"/>
          <w:szCs w:val="21"/>
        </w:rPr>
        <w:t xml:space="preserve"> 1套（具体内容详见</w:t>
      </w:r>
      <w:r>
        <w:rPr>
          <w:rFonts w:hint="eastAsia" w:ascii="仿宋" w:hAnsi="仿宋" w:cs="仿宋"/>
          <w:szCs w:val="21"/>
        </w:rPr>
        <w:t>招标文件第三章</w:t>
      </w:r>
      <w:r>
        <w:rPr>
          <w:rFonts w:ascii="仿宋" w:hAnsi="仿宋" w:cs="仿宋"/>
          <w:szCs w:val="21"/>
        </w:rPr>
        <w:t xml:space="preserve"> </w:t>
      </w:r>
      <w:r>
        <w:rPr>
          <w:rFonts w:hint="eastAsia" w:ascii="仿宋" w:hAnsi="仿宋" w:cs="仿宋"/>
          <w:szCs w:val="21"/>
        </w:rPr>
        <w:t>货物需求）</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合同履行期限：交货日期为自本合同签字日起国产设备</w:t>
      </w:r>
      <w:r>
        <w:rPr>
          <w:rFonts w:ascii="仿宋" w:hAnsi="仿宋" w:cs="仿宋"/>
          <w:szCs w:val="21"/>
        </w:rPr>
        <w:t>1个月内，进口设备3个月内，以供货方将产品送达采购方指定到货地点、卸货并完成安装、调试的日期为准。</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需落实的政府采购政策内容：</w:t>
      </w:r>
      <w:r>
        <w:rPr>
          <w:rFonts w:ascii="仿宋" w:hAnsi="仿宋" w:cs="仿宋"/>
          <w:szCs w:val="21"/>
        </w:rPr>
        <w:t>1、中小微企业（含监狱企业）的相关规定2、促进残疾人就业政府采购政策的相关规定3、节能产品、环境标志产品的相关规定4、贫困地区农副产品的相关规定</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本项目不接受联合体投标。</w:t>
      </w:r>
    </w:p>
    <w:p>
      <w:pPr>
        <w:adjustRightInd w:val="0"/>
        <w:snapToGrid w:val="0"/>
        <w:spacing w:line="360" w:lineRule="auto"/>
        <w:rPr>
          <w:rFonts w:ascii="仿宋" w:hAnsi="仿宋" w:cs="仿宋"/>
          <w:b/>
          <w:bCs/>
          <w:szCs w:val="21"/>
        </w:rPr>
      </w:pPr>
      <w:bookmarkStart w:id="7" w:name="_Toc28359003"/>
      <w:bookmarkStart w:id="8" w:name="_Toc35393791"/>
      <w:bookmarkStart w:id="9" w:name="_Toc28359080"/>
      <w:bookmarkStart w:id="10" w:name="_Toc35393622"/>
      <w:r>
        <w:rPr>
          <w:rFonts w:hint="eastAsia" w:ascii="仿宋" w:hAnsi="仿宋" w:cs="仿宋"/>
          <w:b/>
          <w:bCs/>
          <w:szCs w:val="21"/>
        </w:rPr>
        <w:t>二、供应商的资格要求：</w:t>
      </w:r>
      <w:bookmarkEnd w:id="7"/>
      <w:bookmarkEnd w:id="8"/>
      <w:bookmarkEnd w:id="9"/>
      <w:bookmarkEnd w:id="10"/>
    </w:p>
    <w:p>
      <w:pPr>
        <w:adjustRightInd w:val="0"/>
        <w:snapToGrid w:val="0"/>
        <w:spacing w:line="360" w:lineRule="auto"/>
        <w:ind w:firstLine="420" w:firstLineChars="200"/>
        <w:rPr>
          <w:rFonts w:ascii="仿宋" w:hAnsi="仿宋" w:cs="仿宋"/>
          <w:szCs w:val="21"/>
        </w:rPr>
      </w:pPr>
      <w:r>
        <w:rPr>
          <w:rFonts w:ascii="仿宋" w:hAnsi="仿宋" w:cs="仿宋"/>
          <w:szCs w:val="21"/>
        </w:rPr>
        <w:t>1.满足《中华人民共和国政府采购法》第二十二条规定；</w:t>
      </w:r>
    </w:p>
    <w:p>
      <w:pPr>
        <w:adjustRightInd w:val="0"/>
        <w:snapToGrid w:val="0"/>
        <w:spacing w:line="360" w:lineRule="auto"/>
        <w:ind w:firstLine="420" w:firstLineChars="200"/>
        <w:rPr>
          <w:rFonts w:ascii="仿宋" w:hAnsi="仿宋" w:cs="仿宋"/>
          <w:szCs w:val="21"/>
        </w:rPr>
      </w:pPr>
      <w:bookmarkStart w:id="11" w:name="_Toc28359081"/>
      <w:bookmarkStart w:id="12" w:name="_Toc28359004"/>
      <w:r>
        <w:rPr>
          <w:rFonts w:ascii="仿宋" w:hAnsi="仿宋" w:cs="仿宋"/>
          <w:szCs w:val="21"/>
        </w:rPr>
        <w:t>2.落实政府采购政策需满足的资格要求：无</w:t>
      </w:r>
    </w:p>
    <w:p>
      <w:pPr>
        <w:adjustRightInd w:val="0"/>
        <w:snapToGrid w:val="0"/>
        <w:spacing w:line="360" w:lineRule="auto"/>
        <w:ind w:firstLine="420" w:firstLineChars="200"/>
        <w:rPr>
          <w:rFonts w:ascii="仿宋" w:hAnsi="仿宋" w:cs="仿宋"/>
          <w:szCs w:val="21"/>
        </w:rPr>
      </w:pPr>
      <w:r>
        <w:rPr>
          <w:rFonts w:ascii="仿宋" w:hAnsi="仿宋" w:cs="仿宋"/>
          <w:szCs w:val="21"/>
        </w:rPr>
        <w:t>3.本项目的特定资格要求：</w:t>
      </w:r>
    </w:p>
    <w:p>
      <w:pPr>
        <w:adjustRightInd w:val="0"/>
        <w:snapToGrid w:val="0"/>
        <w:spacing w:line="360" w:lineRule="auto"/>
        <w:ind w:firstLine="420" w:firstLineChars="200"/>
        <w:rPr>
          <w:rFonts w:ascii="仿宋" w:hAnsi="仿宋" w:cs="仿宋"/>
          <w:szCs w:val="21"/>
        </w:rPr>
      </w:pPr>
      <w:r>
        <w:rPr>
          <w:rFonts w:ascii="仿宋" w:hAnsi="仿宋" w:cs="仿宋"/>
          <w:szCs w:val="21"/>
        </w:rPr>
        <w:t>3.1具有供货能力的供应商；</w:t>
      </w:r>
    </w:p>
    <w:p>
      <w:pPr>
        <w:adjustRightInd w:val="0"/>
        <w:snapToGrid w:val="0"/>
        <w:spacing w:line="360" w:lineRule="auto"/>
        <w:ind w:firstLine="420" w:firstLineChars="200"/>
        <w:rPr>
          <w:rFonts w:ascii="仿宋" w:hAnsi="仿宋" w:cs="仿宋"/>
          <w:szCs w:val="21"/>
        </w:rPr>
      </w:pPr>
      <w:r>
        <w:rPr>
          <w:rFonts w:ascii="仿宋" w:hAnsi="仿宋" w:cs="仿宋"/>
          <w:szCs w:val="21"/>
        </w:rPr>
        <w:t>3.2</w:t>
      </w:r>
      <w:r>
        <w:rPr>
          <w:rFonts w:hint="eastAsia" w:ascii="仿宋" w:hAnsi="仿宋" w:cs="仿宋"/>
          <w:szCs w:val="18"/>
        </w:rPr>
        <w:t>投标人为生产厂商的须具有有效的《医疗器械生产企业许可证》或《医疗器械生产企业备案凭证》（进口产品除外）；投标人为代理商的须提供所投产品生产厂家的有效《医疗器械生产企业许可证》（进口产品除外）或《医疗器械生产企业备案凭证》（进口产品除外）复印件</w:t>
      </w:r>
      <w:r>
        <w:rPr>
          <w:rFonts w:hint="eastAsia" w:ascii="仿宋" w:hAnsi="仿宋" w:cs="仿宋"/>
          <w:szCs w:val="21"/>
        </w:rPr>
        <w:t>；</w:t>
      </w:r>
    </w:p>
    <w:p>
      <w:pPr>
        <w:adjustRightInd w:val="0"/>
        <w:snapToGrid w:val="0"/>
        <w:spacing w:line="360" w:lineRule="auto"/>
        <w:ind w:firstLine="420" w:firstLineChars="200"/>
        <w:rPr>
          <w:rFonts w:ascii="仿宋" w:hAnsi="仿宋" w:cs="仿宋"/>
          <w:szCs w:val="21"/>
        </w:rPr>
      </w:pPr>
      <w:r>
        <w:rPr>
          <w:rFonts w:ascii="仿宋" w:hAnsi="仿宋" w:cs="仿宋"/>
          <w:szCs w:val="21"/>
        </w:rPr>
        <w:t>3.3</w:t>
      </w:r>
      <w:r>
        <w:rPr>
          <w:rFonts w:hint="eastAsia" w:ascii="仿宋" w:hAnsi="仿宋" w:cs="仿宋"/>
          <w:szCs w:val="18"/>
        </w:rPr>
        <w:t>投标人为代理商的须提供与所投医疗器械产品对应的有效《医疗器械经营企业许可证》及所投产品的合法有效授权书（国产产品除外）</w:t>
      </w:r>
      <w:r>
        <w:rPr>
          <w:rFonts w:hint="eastAsia" w:ascii="仿宋" w:hAnsi="仿宋" w:cs="仿宋"/>
          <w:szCs w:val="21"/>
        </w:rPr>
        <w:t>；</w:t>
      </w:r>
    </w:p>
    <w:p>
      <w:pPr>
        <w:adjustRightInd w:val="0"/>
        <w:snapToGrid w:val="0"/>
        <w:spacing w:line="360" w:lineRule="auto"/>
        <w:ind w:firstLine="420" w:firstLineChars="200"/>
        <w:rPr>
          <w:rFonts w:ascii="仿宋" w:hAnsi="仿宋" w:cs="仿宋"/>
          <w:szCs w:val="21"/>
        </w:rPr>
      </w:pPr>
      <w:r>
        <w:rPr>
          <w:rFonts w:ascii="仿宋" w:hAnsi="仿宋" w:cs="仿宋"/>
          <w:szCs w:val="21"/>
        </w:rPr>
        <w:t>3.4供应商须具有所投产品的医疗器械注册证、医疗器械产品注册登记表或二证合一。</w:t>
      </w:r>
    </w:p>
    <w:p>
      <w:pPr>
        <w:adjustRightInd w:val="0"/>
        <w:snapToGrid w:val="0"/>
        <w:spacing w:line="360" w:lineRule="auto"/>
        <w:rPr>
          <w:rFonts w:ascii="仿宋" w:hAnsi="仿宋" w:cs="仿宋"/>
          <w:b/>
          <w:bCs/>
          <w:szCs w:val="21"/>
        </w:rPr>
      </w:pPr>
      <w:r>
        <w:rPr>
          <w:rFonts w:hint="eastAsia" w:ascii="仿宋" w:hAnsi="仿宋" w:cs="仿宋"/>
          <w:b/>
          <w:bCs/>
          <w:szCs w:val="21"/>
        </w:rPr>
        <w:t>三、政府采购供应商入库须知</w:t>
      </w:r>
    </w:p>
    <w:p>
      <w:pPr>
        <w:adjustRightInd w:val="0"/>
        <w:snapToGrid w:val="0"/>
        <w:spacing w:line="360" w:lineRule="auto"/>
        <w:ind w:firstLine="420" w:firstLineChars="200"/>
        <w:rPr>
          <w:rFonts w:ascii="仿宋" w:hAnsi="仿宋" w:cs="仿宋"/>
          <w:szCs w:val="21"/>
        </w:rPr>
      </w:pPr>
      <w:bookmarkStart w:id="13" w:name="_Toc35393792"/>
      <w:bookmarkStart w:id="14" w:name="_Toc35393623"/>
      <w:r>
        <w:rPr>
          <w:rFonts w:hint="eastAsia" w:ascii="仿宋" w:hAnsi="仿宋" w:cs="仿宋"/>
          <w:szCs w:val="21"/>
        </w:rPr>
        <w:t>参加辽宁省政府采购活动的供应商未进入辽宁省政府采购供应商库的，请详阅辽宁政府采购网</w:t>
      </w:r>
      <w:r>
        <w:rPr>
          <w:rFonts w:ascii="仿宋" w:hAnsi="仿宋" w:cs="仿宋"/>
          <w:szCs w:val="21"/>
        </w:rPr>
        <w:t xml:space="preserve"> </w:t>
      </w:r>
      <w:r>
        <w:rPr>
          <w:rFonts w:hint="eastAsia" w:ascii="仿宋" w:hAnsi="仿宋" w:cs="仿宋"/>
          <w:szCs w:val="21"/>
        </w:rPr>
        <w:t>“首页—政策法规”中公布的“政府采购供应商入库”的相关规定，及时办理入库登记手续。填写单位名称、统一社会信用代码和联系人等简要信息，由系统自动开通账号后，即可参与政府采购活动。具体规定详见《关于进一步优化辽宁省政府采购供应商入库程序的通知》（辽财采函〔</w:t>
      </w:r>
      <w:r>
        <w:rPr>
          <w:rFonts w:ascii="仿宋" w:hAnsi="仿宋" w:cs="仿宋"/>
          <w:szCs w:val="21"/>
        </w:rPr>
        <w:t>2020〕198号）。</w:t>
      </w:r>
    </w:p>
    <w:p>
      <w:pPr>
        <w:adjustRightInd w:val="0"/>
        <w:snapToGrid w:val="0"/>
        <w:spacing w:line="360" w:lineRule="auto"/>
        <w:rPr>
          <w:rFonts w:ascii="仿宋" w:hAnsi="仿宋" w:cs="仿宋"/>
          <w:b/>
          <w:bCs/>
          <w:szCs w:val="21"/>
        </w:rPr>
      </w:pPr>
      <w:r>
        <w:rPr>
          <w:rFonts w:hint="eastAsia" w:ascii="仿宋" w:hAnsi="仿宋" w:cs="仿宋"/>
          <w:b/>
          <w:bCs/>
          <w:szCs w:val="21"/>
        </w:rPr>
        <w:t>四、获取招标文件</w:t>
      </w:r>
      <w:bookmarkEnd w:id="11"/>
      <w:bookmarkEnd w:id="12"/>
      <w:bookmarkEnd w:id="13"/>
      <w:bookmarkEnd w:id="14"/>
    </w:p>
    <w:p>
      <w:pPr>
        <w:adjustRightInd w:val="0"/>
        <w:snapToGrid w:val="0"/>
        <w:spacing w:line="360" w:lineRule="auto"/>
        <w:ind w:firstLine="540"/>
        <w:rPr>
          <w:rFonts w:ascii="仿宋" w:hAnsi="仿宋" w:cs="仿宋"/>
          <w:szCs w:val="21"/>
        </w:rPr>
      </w:pPr>
      <w:r>
        <w:rPr>
          <w:rFonts w:hint="eastAsia" w:ascii="仿宋" w:hAnsi="仿宋" w:cs="仿宋"/>
          <w:szCs w:val="21"/>
        </w:rPr>
        <w:t>时间：</w:t>
      </w:r>
      <w:r>
        <w:rPr>
          <w:rFonts w:ascii="仿宋" w:hAnsi="仿宋" w:cs="仿宋"/>
          <w:szCs w:val="21"/>
          <w:u w:val="single"/>
        </w:rPr>
        <w:t>2023年4</w:t>
      </w:r>
      <w:r>
        <w:rPr>
          <w:rFonts w:hint="eastAsia" w:ascii="仿宋" w:hAnsi="仿宋" w:cs="仿宋"/>
          <w:szCs w:val="21"/>
          <w:u w:val="single"/>
        </w:rPr>
        <w:t>月</w:t>
      </w:r>
      <w:r>
        <w:rPr>
          <w:rFonts w:ascii="仿宋" w:hAnsi="仿宋" w:cs="仿宋"/>
          <w:szCs w:val="21"/>
          <w:u w:val="single"/>
        </w:rPr>
        <w:t>25</w:t>
      </w:r>
      <w:r>
        <w:rPr>
          <w:rFonts w:hint="eastAsia" w:ascii="仿宋" w:hAnsi="仿宋" w:cs="仿宋"/>
          <w:szCs w:val="21"/>
          <w:u w:val="single"/>
        </w:rPr>
        <w:t>日</w:t>
      </w:r>
      <w:r>
        <w:rPr>
          <w:rFonts w:hint="eastAsia" w:ascii="仿宋" w:hAnsi="仿宋" w:cs="仿宋"/>
          <w:szCs w:val="21"/>
        </w:rPr>
        <w:t>至</w:t>
      </w:r>
      <w:r>
        <w:rPr>
          <w:rFonts w:ascii="仿宋" w:hAnsi="仿宋" w:cs="仿宋"/>
          <w:szCs w:val="21"/>
          <w:u w:val="single"/>
        </w:rPr>
        <w:t>2023年5</w:t>
      </w:r>
      <w:r>
        <w:rPr>
          <w:rFonts w:hint="eastAsia" w:ascii="仿宋" w:hAnsi="仿宋" w:cs="仿宋"/>
          <w:szCs w:val="21"/>
          <w:u w:val="single"/>
        </w:rPr>
        <w:t>月</w:t>
      </w:r>
      <w:r>
        <w:rPr>
          <w:rFonts w:hint="eastAsia" w:ascii="仿宋" w:hAnsi="仿宋" w:cs="仿宋"/>
          <w:szCs w:val="21"/>
          <w:u w:val="single"/>
          <w:lang w:val="en-US" w:eastAsia="zh-CN"/>
        </w:rPr>
        <w:t>6</w:t>
      </w:r>
      <w:bookmarkStart w:id="223" w:name="_GoBack"/>
      <w:bookmarkEnd w:id="223"/>
      <w:r>
        <w:rPr>
          <w:rFonts w:hint="eastAsia" w:ascii="仿宋" w:hAnsi="仿宋" w:cs="仿宋"/>
          <w:szCs w:val="21"/>
          <w:u w:val="single"/>
        </w:rPr>
        <w:t>日</w:t>
      </w:r>
      <w:r>
        <w:rPr>
          <w:rFonts w:hint="eastAsia" w:ascii="仿宋" w:hAnsi="仿宋" w:cs="仿宋"/>
          <w:szCs w:val="21"/>
        </w:rPr>
        <w:t>，每天上午</w:t>
      </w:r>
      <w:r>
        <w:rPr>
          <w:rFonts w:ascii="仿宋" w:hAnsi="仿宋" w:cs="仿宋"/>
          <w:szCs w:val="21"/>
          <w:u w:val="single"/>
        </w:rPr>
        <w:t>08:30</w:t>
      </w:r>
      <w:r>
        <w:rPr>
          <w:rFonts w:hint="eastAsia" w:ascii="仿宋" w:hAnsi="仿宋" w:cs="仿宋"/>
          <w:szCs w:val="21"/>
        </w:rPr>
        <w:t>至</w:t>
      </w:r>
      <w:r>
        <w:rPr>
          <w:rFonts w:ascii="仿宋" w:hAnsi="仿宋" w:cs="仿宋"/>
          <w:szCs w:val="21"/>
          <w:u w:val="single"/>
        </w:rPr>
        <w:t>11:30</w:t>
      </w:r>
      <w:r>
        <w:rPr>
          <w:rFonts w:hint="eastAsia" w:ascii="仿宋" w:hAnsi="仿宋" w:cs="仿宋"/>
          <w:szCs w:val="21"/>
        </w:rPr>
        <w:t>，下午</w:t>
      </w:r>
      <w:r>
        <w:rPr>
          <w:rFonts w:ascii="仿宋" w:hAnsi="仿宋" w:cs="仿宋"/>
          <w:szCs w:val="21"/>
          <w:u w:val="single"/>
        </w:rPr>
        <w:t>13:00</w:t>
      </w:r>
      <w:r>
        <w:rPr>
          <w:rFonts w:hint="eastAsia" w:ascii="仿宋" w:hAnsi="仿宋" w:cs="仿宋"/>
          <w:szCs w:val="21"/>
        </w:rPr>
        <w:t>至</w:t>
      </w:r>
      <w:r>
        <w:rPr>
          <w:rFonts w:ascii="仿宋" w:hAnsi="仿宋" w:cs="仿宋"/>
          <w:szCs w:val="21"/>
          <w:u w:val="single"/>
        </w:rPr>
        <w:t>17:00</w:t>
      </w:r>
      <w:r>
        <w:rPr>
          <w:rFonts w:hint="eastAsia" w:ascii="仿宋" w:hAnsi="仿宋" w:cs="仿宋"/>
          <w:szCs w:val="21"/>
        </w:rPr>
        <w:t>（北京时间，法定节假日除外）</w:t>
      </w:r>
    </w:p>
    <w:p>
      <w:pPr>
        <w:adjustRightInd w:val="0"/>
        <w:snapToGrid w:val="0"/>
        <w:spacing w:line="360" w:lineRule="auto"/>
        <w:ind w:firstLine="540"/>
        <w:rPr>
          <w:rFonts w:ascii="仿宋" w:hAnsi="仿宋" w:cs="仿宋"/>
          <w:szCs w:val="21"/>
          <w:u w:val="single"/>
        </w:rPr>
      </w:pPr>
      <w:r>
        <w:rPr>
          <w:rFonts w:hint="eastAsia" w:ascii="仿宋" w:hAnsi="仿宋" w:cs="仿宋"/>
          <w:szCs w:val="21"/>
        </w:rPr>
        <w:t>地点：辽宁政府采购网</w:t>
      </w:r>
    </w:p>
    <w:p>
      <w:pPr>
        <w:adjustRightInd w:val="0"/>
        <w:snapToGrid w:val="0"/>
        <w:spacing w:line="360" w:lineRule="auto"/>
        <w:ind w:firstLine="540"/>
        <w:rPr>
          <w:rFonts w:ascii="仿宋" w:hAnsi="仿宋" w:cs="仿宋"/>
          <w:szCs w:val="21"/>
          <w:u w:val="single"/>
        </w:rPr>
      </w:pPr>
      <w:r>
        <w:rPr>
          <w:rFonts w:hint="eastAsia" w:ascii="仿宋" w:hAnsi="仿宋" w:cs="仿宋"/>
          <w:szCs w:val="21"/>
        </w:rPr>
        <w:t>方式：在线下载</w:t>
      </w:r>
    </w:p>
    <w:p>
      <w:pPr>
        <w:adjustRightInd w:val="0"/>
        <w:snapToGrid w:val="0"/>
        <w:spacing w:line="360" w:lineRule="auto"/>
        <w:ind w:firstLine="540"/>
        <w:rPr>
          <w:rFonts w:ascii="仿宋" w:hAnsi="仿宋" w:cs="仿宋"/>
          <w:szCs w:val="21"/>
        </w:rPr>
      </w:pPr>
      <w:r>
        <w:rPr>
          <w:rFonts w:hint="eastAsia" w:ascii="仿宋" w:hAnsi="仿宋" w:cs="仿宋"/>
          <w:szCs w:val="21"/>
        </w:rPr>
        <w:t>售价：人民币</w:t>
      </w:r>
      <w:r>
        <w:rPr>
          <w:rFonts w:ascii="仿宋" w:hAnsi="仿宋" w:cs="仿宋"/>
          <w:szCs w:val="21"/>
        </w:rPr>
        <w:t>0元/本（免费）</w:t>
      </w:r>
    </w:p>
    <w:p>
      <w:pPr>
        <w:adjustRightInd w:val="0"/>
        <w:snapToGrid w:val="0"/>
        <w:spacing w:line="360" w:lineRule="auto"/>
        <w:rPr>
          <w:rFonts w:ascii="仿宋" w:hAnsi="仿宋" w:cs="仿宋"/>
          <w:b/>
          <w:bCs/>
          <w:szCs w:val="21"/>
        </w:rPr>
      </w:pPr>
      <w:bookmarkStart w:id="15" w:name="_Toc28359082"/>
      <w:bookmarkStart w:id="16" w:name="_Toc28359005"/>
      <w:bookmarkStart w:id="17" w:name="_Toc35393793"/>
      <w:bookmarkStart w:id="18" w:name="_Toc35393624"/>
      <w:r>
        <w:rPr>
          <w:rFonts w:hint="eastAsia" w:ascii="仿宋" w:hAnsi="仿宋" w:cs="仿宋"/>
          <w:b/>
          <w:bCs/>
          <w:szCs w:val="21"/>
        </w:rPr>
        <w:t>五、提交投标文件</w:t>
      </w:r>
      <w:bookmarkEnd w:id="15"/>
      <w:bookmarkEnd w:id="16"/>
      <w:r>
        <w:rPr>
          <w:rFonts w:hint="eastAsia" w:ascii="仿宋" w:hAnsi="仿宋" w:cs="仿宋"/>
          <w:b/>
          <w:bCs/>
          <w:szCs w:val="21"/>
        </w:rPr>
        <w:t>截止时间、开标时间和地点</w:t>
      </w:r>
      <w:bookmarkEnd w:id="17"/>
      <w:bookmarkEnd w:id="18"/>
    </w:p>
    <w:p>
      <w:pPr>
        <w:adjustRightInd w:val="0"/>
        <w:snapToGrid w:val="0"/>
        <w:spacing w:line="360" w:lineRule="auto"/>
        <w:ind w:firstLine="420" w:firstLineChars="200"/>
        <w:rPr>
          <w:rFonts w:ascii="仿宋" w:hAnsi="仿宋" w:cs="仿宋"/>
          <w:bCs/>
          <w:szCs w:val="21"/>
          <w:u w:val="single"/>
        </w:rPr>
      </w:pPr>
      <w:r>
        <w:rPr>
          <w:rFonts w:ascii="仿宋" w:hAnsi="仿宋" w:cs="仿宋"/>
          <w:bCs/>
          <w:szCs w:val="21"/>
          <w:u w:val="single"/>
        </w:rPr>
        <w:t>2023年5</w:t>
      </w:r>
      <w:r>
        <w:rPr>
          <w:rFonts w:hint="eastAsia" w:ascii="仿宋" w:hAnsi="仿宋" w:cs="仿宋"/>
          <w:bCs/>
          <w:szCs w:val="21"/>
          <w:u w:val="single"/>
        </w:rPr>
        <w:t>月</w:t>
      </w:r>
      <w:r>
        <w:rPr>
          <w:rFonts w:ascii="仿宋" w:hAnsi="仿宋" w:cs="仿宋"/>
          <w:bCs/>
          <w:szCs w:val="21"/>
          <w:u w:val="single"/>
        </w:rPr>
        <w:t>17</w:t>
      </w:r>
      <w:r>
        <w:rPr>
          <w:rFonts w:hint="eastAsia" w:ascii="仿宋" w:hAnsi="仿宋" w:cs="仿宋"/>
          <w:bCs/>
          <w:szCs w:val="21"/>
          <w:u w:val="single"/>
        </w:rPr>
        <w:t>日</w:t>
      </w:r>
      <w:r>
        <w:rPr>
          <w:rFonts w:ascii="仿宋" w:hAnsi="仿宋" w:cs="仿宋"/>
          <w:bCs/>
          <w:szCs w:val="21"/>
          <w:u w:val="single"/>
        </w:rPr>
        <w:t>09</w:t>
      </w:r>
      <w:r>
        <w:rPr>
          <w:rFonts w:hint="eastAsia" w:ascii="仿宋" w:hAnsi="仿宋" w:cs="仿宋"/>
          <w:bCs/>
          <w:szCs w:val="21"/>
          <w:u w:val="single"/>
        </w:rPr>
        <w:t>点</w:t>
      </w:r>
      <w:r>
        <w:rPr>
          <w:rFonts w:ascii="仿宋" w:hAnsi="仿宋" w:cs="仿宋"/>
          <w:bCs/>
          <w:szCs w:val="21"/>
          <w:u w:val="single"/>
        </w:rPr>
        <w:t>00分</w:t>
      </w:r>
      <w:r>
        <w:rPr>
          <w:rFonts w:hint="eastAsia" w:ascii="仿宋" w:hAnsi="仿宋" w:cs="仿宋"/>
          <w:bCs/>
          <w:szCs w:val="21"/>
        </w:rPr>
        <w:t>（北京时间）</w:t>
      </w:r>
    </w:p>
    <w:p>
      <w:pPr>
        <w:adjustRightInd w:val="0"/>
        <w:snapToGrid w:val="0"/>
        <w:spacing w:line="360" w:lineRule="auto"/>
        <w:ind w:firstLine="420" w:firstLineChars="200"/>
        <w:rPr>
          <w:rFonts w:ascii="仿宋" w:hAnsi="仿宋" w:cs="仿宋"/>
          <w:bCs/>
          <w:szCs w:val="21"/>
          <w:u w:val="single"/>
        </w:rPr>
      </w:pPr>
      <w:r>
        <w:rPr>
          <w:rFonts w:hint="eastAsia" w:ascii="仿宋" w:hAnsi="仿宋" w:cs="仿宋"/>
          <w:szCs w:val="21"/>
        </w:rPr>
        <w:t>地点：大连市公共资源交易中心（本项目采用线上开标，供应商无需到达开标现场）</w:t>
      </w:r>
    </w:p>
    <w:p>
      <w:pPr>
        <w:adjustRightInd w:val="0"/>
        <w:snapToGrid w:val="0"/>
        <w:spacing w:line="360" w:lineRule="auto"/>
        <w:rPr>
          <w:rFonts w:ascii="仿宋" w:hAnsi="仿宋" w:cs="仿宋"/>
          <w:b/>
          <w:bCs/>
          <w:szCs w:val="21"/>
        </w:rPr>
      </w:pPr>
      <w:bookmarkStart w:id="19" w:name="_Toc35393794"/>
      <w:bookmarkStart w:id="20" w:name="_Toc28359084"/>
      <w:bookmarkStart w:id="21" w:name="_Toc35393625"/>
      <w:bookmarkStart w:id="22" w:name="_Toc28359007"/>
      <w:r>
        <w:rPr>
          <w:rFonts w:hint="eastAsia" w:ascii="仿宋" w:hAnsi="仿宋" w:cs="仿宋"/>
          <w:b/>
          <w:bCs/>
          <w:szCs w:val="21"/>
        </w:rPr>
        <w:t>六、公告期限</w:t>
      </w:r>
      <w:bookmarkEnd w:id="19"/>
      <w:bookmarkEnd w:id="20"/>
      <w:bookmarkEnd w:id="21"/>
      <w:bookmarkEnd w:id="22"/>
    </w:p>
    <w:p>
      <w:pPr>
        <w:adjustRightInd w:val="0"/>
        <w:snapToGrid w:val="0"/>
        <w:spacing w:line="360" w:lineRule="auto"/>
        <w:ind w:firstLine="420" w:firstLineChars="200"/>
        <w:rPr>
          <w:rFonts w:ascii="仿宋" w:hAnsi="仿宋" w:cs="仿宋"/>
          <w:kern w:val="0"/>
          <w:szCs w:val="21"/>
        </w:rPr>
      </w:pPr>
      <w:r>
        <w:rPr>
          <w:rFonts w:hint="eastAsia" w:ascii="仿宋" w:hAnsi="仿宋" w:cs="仿宋"/>
          <w:kern w:val="0"/>
          <w:szCs w:val="21"/>
        </w:rPr>
        <w:t>自本公告发布之日起</w:t>
      </w:r>
      <w:r>
        <w:rPr>
          <w:rFonts w:ascii="仿宋" w:hAnsi="仿宋" w:cs="仿宋"/>
          <w:kern w:val="0"/>
          <w:szCs w:val="21"/>
        </w:rPr>
        <w:t>5个工作日。</w:t>
      </w:r>
    </w:p>
    <w:p>
      <w:pPr>
        <w:adjustRightInd w:val="0"/>
        <w:snapToGrid w:val="0"/>
        <w:spacing w:line="360" w:lineRule="auto"/>
        <w:rPr>
          <w:rFonts w:ascii="仿宋" w:hAnsi="仿宋" w:cs="仿宋"/>
          <w:kern w:val="0"/>
          <w:szCs w:val="21"/>
        </w:rPr>
      </w:pPr>
      <w:r>
        <w:rPr>
          <w:rFonts w:hint="eastAsia" w:ascii="仿宋" w:hAnsi="仿宋" w:cs="仿宋"/>
          <w:b/>
          <w:szCs w:val="21"/>
        </w:rPr>
        <w:t>七、质疑与投诉</w:t>
      </w:r>
    </w:p>
    <w:p>
      <w:pPr>
        <w:widowControl/>
        <w:adjustRightInd w:val="0"/>
        <w:snapToGrid w:val="0"/>
        <w:spacing w:line="360" w:lineRule="auto"/>
        <w:ind w:firstLine="420" w:firstLineChars="200"/>
        <w:jc w:val="left"/>
        <w:rPr>
          <w:rFonts w:ascii="仿宋" w:hAnsi="仿宋" w:cs="仿宋"/>
          <w:szCs w:val="21"/>
        </w:rPr>
      </w:pPr>
      <w:r>
        <w:rPr>
          <w:rFonts w:hint="eastAsia" w:ascii="仿宋" w:hAnsi="仿宋" w:cs="仿宋"/>
          <w:szCs w:val="21"/>
        </w:rPr>
        <w:t>供应商认为自己的权益受到损害的，可以在知道或者应知其权益受到损害之日起七个工作日内，向采购代理机构或采购人提出质疑。</w:t>
      </w:r>
    </w:p>
    <w:p>
      <w:pPr>
        <w:widowControl/>
        <w:adjustRightInd w:val="0"/>
        <w:snapToGrid w:val="0"/>
        <w:spacing w:line="360" w:lineRule="auto"/>
        <w:ind w:firstLine="480"/>
        <w:jc w:val="left"/>
        <w:rPr>
          <w:rFonts w:ascii="仿宋" w:hAnsi="仿宋" w:cs="仿宋"/>
          <w:szCs w:val="21"/>
        </w:rPr>
      </w:pPr>
      <w:r>
        <w:rPr>
          <w:rFonts w:ascii="仿宋" w:hAnsi="仿宋" w:cs="仿宋"/>
          <w:szCs w:val="21"/>
        </w:rPr>
        <w:t>1、接收质疑函方式：书面纸质质疑函</w:t>
      </w:r>
    </w:p>
    <w:p>
      <w:pPr>
        <w:widowControl/>
        <w:adjustRightInd w:val="0"/>
        <w:snapToGrid w:val="0"/>
        <w:spacing w:line="360" w:lineRule="auto"/>
        <w:ind w:firstLine="480"/>
        <w:jc w:val="left"/>
        <w:rPr>
          <w:rFonts w:ascii="仿宋" w:hAnsi="仿宋" w:cs="仿宋"/>
          <w:szCs w:val="21"/>
        </w:rPr>
      </w:pPr>
      <w:r>
        <w:rPr>
          <w:rFonts w:ascii="仿宋" w:hAnsi="仿宋" w:cs="仿宋"/>
          <w:szCs w:val="21"/>
        </w:rPr>
        <w:t>2、质疑函内容、格式：应符合《政府采购质疑和投诉办法》相关规定和财政部制定的《政府采购质疑函范本》格式，详见辽宁政府采购网。</w:t>
      </w:r>
    </w:p>
    <w:p>
      <w:pPr>
        <w:widowControl/>
        <w:adjustRightInd w:val="0"/>
        <w:snapToGrid w:val="0"/>
        <w:spacing w:line="360" w:lineRule="auto"/>
        <w:ind w:firstLine="420" w:firstLineChars="200"/>
        <w:jc w:val="left"/>
        <w:rPr>
          <w:rFonts w:ascii="仿宋" w:hAnsi="仿宋" w:cs="仿宋"/>
          <w:szCs w:val="21"/>
        </w:rPr>
      </w:pPr>
      <w:r>
        <w:rPr>
          <w:rFonts w:hint="eastAsia" w:ascii="仿宋" w:hAnsi="仿宋" w:cs="仿宋"/>
          <w:szCs w:val="21"/>
        </w:rPr>
        <w:t>质疑供应商对采购人、采购代理机构的答复不满意，或者采购人、采购代理机构未在规定时间内作出答复的，可以在答复期满后</w:t>
      </w:r>
      <w:r>
        <w:rPr>
          <w:rFonts w:ascii="仿宋" w:hAnsi="仿宋" w:cs="仿宋"/>
          <w:szCs w:val="21"/>
        </w:rPr>
        <w:t>15个工作日内向本级财政部门提起投诉。</w:t>
      </w:r>
      <w:bookmarkStart w:id="23" w:name="_Toc35393626"/>
      <w:bookmarkStart w:id="24" w:name="_Toc35393795"/>
    </w:p>
    <w:p>
      <w:pPr>
        <w:widowControl/>
        <w:adjustRightInd w:val="0"/>
        <w:snapToGrid w:val="0"/>
        <w:spacing w:line="360" w:lineRule="auto"/>
        <w:jc w:val="left"/>
        <w:rPr>
          <w:rFonts w:ascii="仿宋" w:hAnsi="仿宋" w:cs="仿宋"/>
          <w:szCs w:val="21"/>
        </w:rPr>
      </w:pPr>
      <w:r>
        <w:rPr>
          <w:rFonts w:hint="eastAsia" w:ascii="仿宋" w:hAnsi="仿宋" w:cs="仿宋"/>
          <w:b/>
          <w:szCs w:val="21"/>
        </w:rPr>
        <w:t>八、其他补充事宜</w:t>
      </w:r>
      <w:bookmarkEnd w:id="23"/>
      <w:bookmarkEnd w:id="24"/>
      <w:r>
        <w:rPr>
          <w:rFonts w:hint="eastAsia" w:ascii="仿宋" w:hAnsi="仿宋" w:cs="仿宋"/>
          <w:b/>
          <w:szCs w:val="21"/>
        </w:rPr>
        <w:t>：</w:t>
      </w:r>
    </w:p>
    <w:p>
      <w:pPr>
        <w:adjustRightInd w:val="0"/>
        <w:snapToGrid w:val="0"/>
        <w:spacing w:line="360" w:lineRule="auto"/>
        <w:ind w:firstLine="420" w:firstLineChars="200"/>
        <w:rPr>
          <w:rFonts w:ascii="仿宋" w:hAnsi="仿宋" w:cs="仿宋"/>
          <w:szCs w:val="21"/>
        </w:rPr>
      </w:pPr>
      <w:r>
        <w:rPr>
          <w:rFonts w:ascii="仿宋" w:hAnsi="仿宋" w:cs="仿宋"/>
          <w:szCs w:val="21"/>
        </w:rPr>
        <w:t xml:space="preserve">1、因目前全省推广政府采购电子招投标业务，供应商需自行办理政府采购CA数字证书并学习电子投标文件制作教程，系统操作问题请咨询技术支持电话（4001009691），CA </w:t>
      </w:r>
      <w:r>
        <w:rPr>
          <w:rFonts w:hint="eastAsia" w:ascii="仿宋" w:hAnsi="仿宋" w:cs="仿宋"/>
          <w:szCs w:val="21"/>
        </w:rPr>
        <w:t>办理问题请咨询</w:t>
      </w:r>
      <w:r>
        <w:rPr>
          <w:rFonts w:ascii="仿宋" w:hAnsi="仿宋" w:cs="仿宋"/>
          <w:szCs w:val="21"/>
        </w:rPr>
        <w:t>CA认证机构。CA办理成功的供应商须在网上进行投标报名，如未报名将不允许参与本项目投标，报名成功后用CA操作网上电子投标等相关事宜（包括在电子投标环节填写报价、上传文件等），操作教学详见（辽宁政府采购网：http://www.ccgp-liaoning.gov.cn/portalindex.do?method=getPubInfoViewOpen&amp;infoId=31adcfa21750bd6d482-5dfd），如未按视频教学操作将导致废标。</w:t>
      </w:r>
    </w:p>
    <w:p>
      <w:pPr>
        <w:adjustRightInd w:val="0"/>
        <w:snapToGrid w:val="0"/>
        <w:spacing w:line="360" w:lineRule="auto"/>
        <w:ind w:firstLine="420" w:firstLineChars="200"/>
        <w:rPr>
          <w:rFonts w:ascii="仿宋" w:hAnsi="仿宋" w:cs="仿宋"/>
          <w:szCs w:val="21"/>
        </w:rPr>
      </w:pPr>
      <w:r>
        <w:rPr>
          <w:rFonts w:ascii="仿宋" w:hAnsi="仿宋" w:cs="仿宋"/>
          <w:szCs w:val="21"/>
        </w:rPr>
        <w:t>2、本项目只接受线上报名。</w:t>
      </w:r>
    </w:p>
    <w:p>
      <w:pPr>
        <w:adjustRightInd w:val="0"/>
        <w:snapToGrid w:val="0"/>
        <w:spacing w:line="360" w:lineRule="auto"/>
        <w:ind w:firstLine="420" w:firstLineChars="200"/>
        <w:rPr>
          <w:rFonts w:ascii="仿宋" w:hAnsi="仿宋" w:cs="仿宋"/>
          <w:szCs w:val="21"/>
        </w:rPr>
      </w:pPr>
      <w:r>
        <w:rPr>
          <w:rFonts w:ascii="仿宋" w:hAnsi="仿宋" w:cs="仿宋"/>
          <w:szCs w:val="21"/>
        </w:rPr>
        <w:t>3、根据大连市公共资源交易平台最新通知《关于疫情防控期间实行线上“不见面”开、询标的通知》，本项目将采取“不见面”方式进行开标。若投标人自身原因无法在指定时间进入辽宁政府采购网参加项目开标及投标文件解密操作，若因投标人自身原因无法在规定时间内进行解密，将无法参与项目评审。</w:t>
      </w:r>
    </w:p>
    <w:p>
      <w:pPr>
        <w:adjustRightInd w:val="0"/>
        <w:snapToGrid w:val="0"/>
        <w:spacing w:line="360" w:lineRule="auto"/>
        <w:ind w:firstLine="420" w:firstLineChars="200"/>
        <w:rPr>
          <w:rFonts w:ascii="仿宋" w:hAnsi="仿宋" w:cs="仿宋"/>
          <w:szCs w:val="21"/>
        </w:rPr>
      </w:pPr>
      <w:r>
        <w:rPr>
          <w:rFonts w:ascii="仿宋" w:hAnsi="仿宋" w:cs="仿宋"/>
          <w:szCs w:val="21"/>
        </w:rPr>
        <w:t>4、电子标书和纸质标书在开标及评标后邮寄至大连机械设备成套有限公司。</w:t>
      </w:r>
    </w:p>
    <w:p>
      <w:pPr>
        <w:adjustRightInd w:val="0"/>
        <w:snapToGrid w:val="0"/>
        <w:spacing w:line="360" w:lineRule="auto"/>
        <w:rPr>
          <w:rFonts w:ascii="仿宋" w:hAnsi="仿宋" w:cs="仿宋"/>
          <w:b/>
          <w:szCs w:val="21"/>
        </w:rPr>
      </w:pPr>
      <w:bookmarkStart w:id="25" w:name="_Toc35393796"/>
      <w:bookmarkStart w:id="26" w:name="_Toc35393627"/>
      <w:bookmarkStart w:id="27" w:name="_Toc28359008"/>
      <w:bookmarkStart w:id="28" w:name="_Toc28359085"/>
      <w:r>
        <w:rPr>
          <w:rFonts w:hint="eastAsia" w:ascii="仿宋" w:hAnsi="仿宋" w:cs="仿宋"/>
          <w:b/>
          <w:szCs w:val="21"/>
        </w:rPr>
        <w:t>九、对本次招标提出询问，请按以下方式联系。</w:t>
      </w:r>
      <w:bookmarkEnd w:id="25"/>
      <w:bookmarkEnd w:id="26"/>
      <w:bookmarkEnd w:id="27"/>
      <w:bookmarkEnd w:id="28"/>
    </w:p>
    <w:p>
      <w:pPr>
        <w:adjustRightInd w:val="0"/>
        <w:snapToGrid w:val="0"/>
        <w:spacing w:line="360" w:lineRule="auto"/>
        <w:rPr>
          <w:rFonts w:ascii="仿宋" w:hAnsi="仿宋" w:cs="仿宋"/>
          <w:szCs w:val="21"/>
        </w:rPr>
      </w:pPr>
      <w:r>
        <w:rPr>
          <w:rFonts w:ascii="仿宋" w:hAnsi="仿宋" w:cs="仿宋"/>
          <w:szCs w:val="21"/>
        </w:rPr>
        <w:t>1.采购人信息</w:t>
      </w:r>
    </w:p>
    <w:p>
      <w:pPr>
        <w:adjustRightInd w:val="0"/>
        <w:snapToGrid w:val="0"/>
        <w:spacing w:line="360" w:lineRule="auto"/>
        <w:rPr>
          <w:rFonts w:ascii="仿宋" w:hAnsi="仿宋" w:cs="仿宋"/>
          <w:szCs w:val="21"/>
        </w:rPr>
      </w:pPr>
      <w:r>
        <w:rPr>
          <w:rFonts w:hint="eastAsia" w:ascii="仿宋" w:hAnsi="仿宋" w:cs="仿宋"/>
          <w:szCs w:val="21"/>
        </w:rPr>
        <w:t>名称：大连医科大学附属第二医院</w:t>
      </w:r>
    </w:p>
    <w:p>
      <w:pPr>
        <w:adjustRightInd w:val="0"/>
        <w:snapToGrid w:val="0"/>
        <w:spacing w:line="360" w:lineRule="auto"/>
        <w:rPr>
          <w:rFonts w:ascii="仿宋" w:hAnsi="仿宋" w:cs="仿宋"/>
          <w:szCs w:val="21"/>
        </w:rPr>
      </w:pPr>
      <w:r>
        <w:rPr>
          <w:rFonts w:hint="eastAsia" w:ascii="仿宋" w:hAnsi="仿宋" w:cs="仿宋"/>
          <w:szCs w:val="21"/>
        </w:rPr>
        <w:t>地址：大连市沙河口区中山路</w:t>
      </w:r>
      <w:r>
        <w:rPr>
          <w:rFonts w:ascii="仿宋" w:hAnsi="仿宋" w:cs="仿宋"/>
          <w:szCs w:val="21"/>
        </w:rPr>
        <w:t>467号</w:t>
      </w:r>
    </w:p>
    <w:p>
      <w:pPr>
        <w:adjustRightInd w:val="0"/>
        <w:snapToGrid w:val="0"/>
        <w:spacing w:line="360" w:lineRule="auto"/>
        <w:rPr>
          <w:rFonts w:ascii="仿宋" w:hAnsi="仿宋" w:cs="仿宋"/>
          <w:szCs w:val="21"/>
        </w:rPr>
      </w:pPr>
      <w:r>
        <w:rPr>
          <w:rFonts w:hint="eastAsia" w:ascii="仿宋" w:hAnsi="仿宋" w:cs="仿宋"/>
          <w:szCs w:val="21"/>
        </w:rPr>
        <w:t>联系方式：</w:t>
      </w:r>
      <w:r>
        <w:rPr>
          <w:rFonts w:ascii="仿宋" w:hAnsi="仿宋" w:cs="仿宋"/>
          <w:szCs w:val="21"/>
        </w:rPr>
        <w:t>0411-84671291-7308</w:t>
      </w:r>
    </w:p>
    <w:p>
      <w:pPr>
        <w:adjustRightInd w:val="0"/>
        <w:snapToGrid w:val="0"/>
        <w:spacing w:line="360" w:lineRule="auto"/>
        <w:rPr>
          <w:rFonts w:ascii="仿宋" w:hAnsi="仿宋" w:cs="仿宋"/>
          <w:szCs w:val="21"/>
        </w:rPr>
      </w:pPr>
      <w:r>
        <w:rPr>
          <w:rFonts w:ascii="仿宋" w:hAnsi="仿宋" w:cs="仿宋"/>
          <w:szCs w:val="21"/>
        </w:rPr>
        <w:t>2.采购代理机构信息</w:t>
      </w:r>
    </w:p>
    <w:p>
      <w:pPr>
        <w:adjustRightInd w:val="0"/>
        <w:snapToGrid w:val="0"/>
        <w:spacing w:line="360" w:lineRule="auto"/>
        <w:rPr>
          <w:rFonts w:ascii="仿宋" w:hAnsi="仿宋" w:cs="仿宋"/>
          <w:szCs w:val="21"/>
        </w:rPr>
      </w:pPr>
      <w:r>
        <w:rPr>
          <w:rFonts w:hint="eastAsia" w:ascii="仿宋" w:hAnsi="仿宋" w:cs="仿宋"/>
          <w:szCs w:val="21"/>
        </w:rPr>
        <w:t>名称：大连机械设备成套有限公司</w:t>
      </w:r>
    </w:p>
    <w:p>
      <w:pPr>
        <w:adjustRightInd w:val="0"/>
        <w:snapToGrid w:val="0"/>
        <w:spacing w:line="360" w:lineRule="auto"/>
        <w:rPr>
          <w:rFonts w:ascii="仿宋" w:hAnsi="仿宋" w:cs="仿宋"/>
          <w:szCs w:val="21"/>
        </w:rPr>
      </w:pPr>
      <w:r>
        <w:rPr>
          <w:rFonts w:hint="eastAsia" w:ascii="仿宋" w:hAnsi="仿宋" w:cs="仿宋"/>
          <w:szCs w:val="21"/>
        </w:rPr>
        <w:t>地址：大连市沙河口区西南路</w:t>
      </w:r>
      <w:r>
        <w:rPr>
          <w:rFonts w:ascii="仿宋" w:hAnsi="仿宋" w:cs="仿宋"/>
          <w:szCs w:val="21"/>
        </w:rPr>
        <w:t>350-2号</w:t>
      </w:r>
    </w:p>
    <w:p>
      <w:pPr>
        <w:adjustRightInd w:val="0"/>
        <w:snapToGrid w:val="0"/>
        <w:spacing w:line="360" w:lineRule="auto"/>
        <w:rPr>
          <w:rFonts w:ascii="仿宋" w:hAnsi="仿宋" w:cs="仿宋"/>
          <w:szCs w:val="21"/>
        </w:rPr>
      </w:pPr>
      <w:r>
        <w:rPr>
          <w:rFonts w:hint="eastAsia" w:ascii="仿宋" w:hAnsi="仿宋" w:cs="仿宋"/>
          <w:szCs w:val="21"/>
        </w:rPr>
        <w:t>联系方式：</w:t>
      </w:r>
      <w:r>
        <w:rPr>
          <w:rFonts w:ascii="仿宋" w:hAnsi="仿宋" w:cs="仿宋"/>
          <w:szCs w:val="21"/>
        </w:rPr>
        <w:t>0411-83608842-133、143</w:t>
      </w:r>
    </w:p>
    <w:p>
      <w:pPr>
        <w:adjustRightInd w:val="0"/>
        <w:snapToGrid w:val="0"/>
        <w:spacing w:line="360" w:lineRule="auto"/>
        <w:rPr>
          <w:rFonts w:ascii="仿宋" w:hAnsi="仿宋" w:cs="仿宋"/>
          <w:szCs w:val="21"/>
        </w:rPr>
      </w:pPr>
      <w:r>
        <w:rPr>
          <w:rFonts w:hint="eastAsia" w:ascii="仿宋" w:hAnsi="仿宋" w:cs="仿宋"/>
          <w:szCs w:val="21"/>
        </w:rPr>
        <w:t>邮箱地址：</w:t>
      </w:r>
      <w:r>
        <w:rPr>
          <w:rFonts w:ascii="仿宋" w:hAnsi="仿宋" w:cs="仿宋"/>
          <w:szCs w:val="21"/>
        </w:rPr>
        <w:t>253372179@qq.com</w:t>
      </w:r>
    </w:p>
    <w:p>
      <w:pPr>
        <w:adjustRightInd w:val="0"/>
        <w:snapToGrid w:val="0"/>
        <w:spacing w:line="360" w:lineRule="auto"/>
        <w:rPr>
          <w:rFonts w:ascii="仿宋" w:hAnsi="仿宋" w:cs="仿宋"/>
          <w:szCs w:val="21"/>
        </w:rPr>
      </w:pPr>
      <w:r>
        <w:rPr>
          <w:rFonts w:hint="eastAsia" w:ascii="仿宋" w:hAnsi="仿宋" w:cs="仿宋"/>
          <w:szCs w:val="21"/>
        </w:rPr>
        <w:t>开户行：中国银行大连沙河口支行</w:t>
      </w:r>
    </w:p>
    <w:p>
      <w:pPr>
        <w:adjustRightInd w:val="0"/>
        <w:snapToGrid w:val="0"/>
        <w:spacing w:line="360" w:lineRule="auto"/>
        <w:rPr>
          <w:rFonts w:ascii="仿宋" w:hAnsi="仿宋" w:cs="仿宋"/>
          <w:szCs w:val="21"/>
        </w:rPr>
      </w:pPr>
      <w:r>
        <w:rPr>
          <w:rFonts w:hint="eastAsia" w:ascii="仿宋" w:hAnsi="仿宋" w:cs="仿宋"/>
          <w:szCs w:val="21"/>
        </w:rPr>
        <w:t>账户名称：大连机械设备成套有限公司</w:t>
      </w:r>
    </w:p>
    <w:p>
      <w:pPr>
        <w:adjustRightInd w:val="0"/>
        <w:snapToGrid w:val="0"/>
        <w:spacing w:line="360" w:lineRule="auto"/>
        <w:rPr>
          <w:rFonts w:ascii="仿宋" w:hAnsi="仿宋" w:cs="仿宋"/>
          <w:szCs w:val="21"/>
        </w:rPr>
      </w:pPr>
      <w:r>
        <w:rPr>
          <w:rFonts w:hint="eastAsia" w:ascii="仿宋" w:hAnsi="仿宋" w:cs="仿宋"/>
          <w:szCs w:val="21"/>
        </w:rPr>
        <w:t>账号：</w:t>
      </w:r>
      <w:r>
        <w:rPr>
          <w:rFonts w:ascii="仿宋" w:hAnsi="仿宋" w:cs="仿宋"/>
          <w:szCs w:val="21"/>
        </w:rPr>
        <w:t>314256319366</w:t>
      </w:r>
    </w:p>
    <w:p>
      <w:pPr>
        <w:adjustRightInd w:val="0"/>
        <w:snapToGrid w:val="0"/>
        <w:spacing w:line="360" w:lineRule="auto"/>
        <w:rPr>
          <w:rFonts w:ascii="仿宋" w:hAnsi="仿宋" w:cs="仿宋"/>
          <w:szCs w:val="21"/>
        </w:rPr>
      </w:pPr>
      <w:r>
        <w:rPr>
          <w:rFonts w:ascii="仿宋" w:hAnsi="仿宋" w:cs="仿宋"/>
          <w:szCs w:val="21"/>
        </w:rPr>
        <w:t>3.项目联系方式</w:t>
      </w:r>
    </w:p>
    <w:p>
      <w:pPr>
        <w:adjustRightInd w:val="0"/>
        <w:snapToGrid w:val="0"/>
        <w:spacing w:line="360" w:lineRule="auto"/>
        <w:rPr>
          <w:rFonts w:ascii="仿宋" w:hAnsi="仿宋" w:cs="仿宋"/>
          <w:szCs w:val="21"/>
        </w:rPr>
      </w:pPr>
      <w:r>
        <w:rPr>
          <w:rFonts w:hint="eastAsia" w:ascii="仿宋" w:hAnsi="仿宋" w:cs="仿宋"/>
          <w:szCs w:val="21"/>
        </w:rPr>
        <w:t>项目联系人：李翔、唐瑭</w:t>
      </w:r>
    </w:p>
    <w:p>
      <w:pPr>
        <w:adjustRightInd w:val="0"/>
        <w:snapToGrid w:val="0"/>
        <w:spacing w:line="360" w:lineRule="auto"/>
        <w:rPr>
          <w:rFonts w:ascii="仿宋" w:hAnsi="仿宋" w:cs="仿宋"/>
          <w:szCs w:val="21"/>
        </w:rPr>
        <w:sectPr>
          <w:footerReference r:id="rId4" w:type="default"/>
          <w:pgSz w:w="11906" w:h="16838"/>
          <w:pgMar w:top="1440" w:right="1803" w:bottom="1440" w:left="1803" w:header="851" w:footer="992" w:gutter="0"/>
          <w:pgNumType w:start="1"/>
          <w:cols w:space="720" w:num="1"/>
          <w:docGrid w:type="lines" w:linePitch="312" w:charSpace="0"/>
        </w:sectPr>
      </w:pPr>
      <w:r>
        <w:rPr>
          <w:rFonts w:hint="eastAsia" w:ascii="仿宋" w:hAnsi="仿宋" w:cs="仿宋"/>
          <w:szCs w:val="21"/>
        </w:rPr>
        <w:t>电　话：</w:t>
      </w:r>
      <w:r>
        <w:rPr>
          <w:rFonts w:ascii="仿宋" w:hAnsi="仿宋" w:cs="仿宋"/>
          <w:szCs w:val="21"/>
        </w:rPr>
        <w:t>0411-83608842-133、143</w:t>
      </w:r>
    </w:p>
    <w:p>
      <w:pPr>
        <w:pStyle w:val="4"/>
        <w:numPr>
          <w:ilvl w:val="0"/>
          <w:numId w:val="0"/>
        </w:numPr>
        <w:snapToGrid w:val="0"/>
        <w:spacing w:before="312" w:beforeLines="100" w:after="312" w:afterLines="100" w:line="360" w:lineRule="auto"/>
        <w:ind w:firstLine="2389" w:firstLineChars="543"/>
        <w:jc w:val="both"/>
        <w:rPr>
          <w:rFonts w:ascii="仿宋" w:hAnsi="仿宋" w:cs="仿宋"/>
        </w:rPr>
      </w:pPr>
      <w:bookmarkStart w:id="29" w:name="_Toc26518_WPSOffice_Level1"/>
      <w:bookmarkStart w:id="30" w:name="_Toc9614"/>
      <w:r>
        <w:rPr>
          <w:rFonts w:hint="eastAsia" w:ascii="仿宋" w:hAnsi="仿宋" w:cs="仿宋"/>
        </w:rPr>
        <w:t>第一章</w:t>
      </w:r>
      <w:r>
        <w:rPr>
          <w:rFonts w:ascii="仿宋" w:hAnsi="仿宋" w:cs="仿宋"/>
        </w:rPr>
        <w:t xml:space="preserve"> </w:t>
      </w:r>
      <w:r>
        <w:rPr>
          <w:rFonts w:hint="eastAsia" w:ascii="仿宋" w:hAnsi="仿宋" w:cs="仿宋"/>
        </w:rPr>
        <w:t>投标人须知</w:t>
      </w:r>
      <w:bookmarkEnd w:id="29"/>
      <w:bookmarkEnd w:id="30"/>
    </w:p>
    <w:p>
      <w:pPr>
        <w:pStyle w:val="5"/>
        <w:numPr>
          <w:ilvl w:val="0"/>
          <w:numId w:val="0"/>
        </w:numPr>
        <w:adjustRightInd w:val="0"/>
        <w:snapToGrid w:val="0"/>
        <w:spacing w:before="0" w:after="0" w:line="360" w:lineRule="auto"/>
        <w:ind w:firstLine="3024" w:firstLineChars="945"/>
        <w:jc w:val="both"/>
        <w:rPr>
          <w:rFonts w:ascii="仿宋" w:hAnsi="仿宋" w:cs="仿宋"/>
          <w:sz w:val="32"/>
          <w:szCs w:val="36"/>
        </w:rPr>
      </w:pPr>
      <w:bookmarkStart w:id="31" w:name="_Toc18613_WPSOffice_Level2"/>
      <w:r>
        <w:rPr>
          <w:rFonts w:hint="eastAsia" w:ascii="仿宋" w:hAnsi="仿宋" w:cs="仿宋"/>
          <w:sz w:val="32"/>
          <w:szCs w:val="36"/>
        </w:rPr>
        <w:t>一</w:t>
      </w:r>
      <w:r>
        <w:rPr>
          <w:rFonts w:ascii="仿宋" w:hAnsi="仿宋" w:cs="仿宋"/>
          <w:sz w:val="32"/>
          <w:szCs w:val="36"/>
        </w:rPr>
        <w:t xml:space="preserve"> </w:t>
      </w:r>
      <w:r>
        <w:rPr>
          <w:rFonts w:hint="eastAsia" w:ascii="仿宋" w:hAnsi="仿宋" w:cs="仿宋"/>
          <w:sz w:val="32"/>
          <w:szCs w:val="36"/>
        </w:rPr>
        <w:t>投标人须知表</w:t>
      </w:r>
      <w:bookmarkEnd w:id="31"/>
    </w:p>
    <w:tbl>
      <w:tblPr>
        <w:tblStyle w:val="18"/>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917"/>
        <w:gridCol w:w="5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blHeader/>
        </w:trPr>
        <w:tc>
          <w:tcPr>
            <w:tcW w:w="852" w:type="dxa"/>
            <w:vAlign w:val="center"/>
          </w:tcPr>
          <w:p>
            <w:pPr>
              <w:widowControl/>
              <w:jc w:val="center"/>
              <w:rPr>
                <w:rFonts w:ascii="仿宋" w:hAnsi="仿宋" w:cs="仿宋"/>
                <w:kern w:val="0"/>
                <w:szCs w:val="21"/>
              </w:rPr>
            </w:pPr>
            <w:bookmarkStart w:id="32" w:name="招标项目基本内容及要求：Block"/>
            <w:bookmarkEnd w:id="32"/>
            <w:bookmarkStart w:id="33" w:name="招标项目基本内容及要求其他：Block"/>
            <w:bookmarkEnd w:id="33"/>
            <w:bookmarkStart w:id="34" w:name="sys_招标项目基本内容及要求其他：Block"/>
            <w:bookmarkEnd w:id="34"/>
            <w:bookmarkStart w:id="35" w:name="sys_招标项目基本内容及要求：Block"/>
            <w:bookmarkEnd w:id="35"/>
            <w:r>
              <w:rPr>
                <w:rFonts w:hint="eastAsia" w:ascii="仿宋" w:hAnsi="仿宋" w:cs="仿宋"/>
                <w:kern w:val="0"/>
                <w:szCs w:val="21"/>
              </w:rPr>
              <w:t>条款号</w:t>
            </w:r>
          </w:p>
        </w:tc>
        <w:tc>
          <w:tcPr>
            <w:tcW w:w="1917" w:type="dxa"/>
            <w:vAlign w:val="center"/>
          </w:tcPr>
          <w:p>
            <w:pPr>
              <w:jc w:val="center"/>
              <w:rPr>
                <w:rFonts w:ascii="仿宋" w:hAnsi="仿宋" w:cs="仿宋"/>
                <w:kern w:val="0"/>
                <w:szCs w:val="21"/>
              </w:rPr>
            </w:pPr>
            <w:r>
              <w:rPr>
                <w:rFonts w:hint="eastAsia" w:ascii="仿宋" w:hAnsi="仿宋" w:cs="仿宋"/>
                <w:kern w:val="0"/>
                <w:szCs w:val="21"/>
              </w:rPr>
              <w:t>项</w:t>
            </w:r>
            <w:r>
              <w:rPr>
                <w:rFonts w:ascii="仿宋" w:hAnsi="仿宋" w:cs="仿宋"/>
                <w:kern w:val="0"/>
                <w:szCs w:val="21"/>
              </w:rPr>
              <w:t xml:space="preserve">   </w:t>
            </w:r>
            <w:r>
              <w:rPr>
                <w:rFonts w:hint="eastAsia" w:ascii="仿宋" w:hAnsi="仿宋" w:cs="仿宋"/>
                <w:kern w:val="0"/>
                <w:szCs w:val="21"/>
              </w:rPr>
              <w:t>目</w:t>
            </w:r>
          </w:p>
        </w:tc>
        <w:tc>
          <w:tcPr>
            <w:tcW w:w="5887" w:type="dxa"/>
            <w:vAlign w:val="center"/>
          </w:tcPr>
          <w:p>
            <w:pPr>
              <w:widowControl/>
              <w:jc w:val="center"/>
              <w:rPr>
                <w:rFonts w:ascii="仿宋" w:hAnsi="仿宋" w:cs="仿宋"/>
                <w:kern w:val="0"/>
                <w:szCs w:val="21"/>
              </w:rPr>
            </w:pPr>
            <w:r>
              <w:rPr>
                <w:rFonts w:hint="eastAsia" w:ascii="仿宋" w:hAnsi="仿宋" w:cs="仿宋"/>
                <w:kern w:val="0"/>
                <w:szCs w:val="21"/>
              </w:rPr>
              <w:t>内</w:t>
            </w:r>
            <w:r>
              <w:rPr>
                <w:rFonts w:ascii="仿宋" w:hAnsi="仿宋" w:cs="仿宋"/>
                <w:kern w:val="0"/>
                <w:szCs w:val="21"/>
              </w:rPr>
              <w:t xml:space="preserve">     </w:t>
            </w:r>
            <w:r>
              <w:rPr>
                <w:rFonts w:hint="eastAsia" w:ascii="仿宋" w:hAnsi="仿宋" w:cs="仿宋"/>
                <w:kern w:val="0"/>
                <w:szCs w:val="21"/>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852" w:type="dxa"/>
            <w:vAlign w:val="center"/>
          </w:tcPr>
          <w:p>
            <w:pPr>
              <w:widowControl/>
              <w:jc w:val="center"/>
              <w:rPr>
                <w:rFonts w:ascii="仿宋" w:hAnsi="仿宋" w:cs="仿宋"/>
                <w:kern w:val="0"/>
                <w:szCs w:val="21"/>
              </w:rPr>
            </w:pPr>
            <w:r>
              <w:rPr>
                <w:rFonts w:ascii="仿宋" w:hAnsi="仿宋" w:cs="仿宋"/>
                <w:kern w:val="0"/>
                <w:szCs w:val="21"/>
              </w:rPr>
              <w:t>1.1</w:t>
            </w:r>
          </w:p>
        </w:tc>
        <w:tc>
          <w:tcPr>
            <w:tcW w:w="1917" w:type="dxa"/>
            <w:vAlign w:val="center"/>
          </w:tcPr>
          <w:p>
            <w:pPr>
              <w:jc w:val="center"/>
              <w:rPr>
                <w:rFonts w:ascii="仿宋" w:hAnsi="仿宋" w:cs="仿宋"/>
                <w:kern w:val="0"/>
                <w:szCs w:val="21"/>
              </w:rPr>
            </w:pPr>
            <w:r>
              <w:rPr>
                <w:rFonts w:hint="eastAsia" w:ascii="仿宋" w:hAnsi="仿宋" w:cs="仿宋"/>
                <w:kern w:val="0"/>
                <w:szCs w:val="21"/>
              </w:rPr>
              <w:t>采购人</w:t>
            </w:r>
          </w:p>
        </w:tc>
        <w:tc>
          <w:tcPr>
            <w:tcW w:w="5887" w:type="dxa"/>
            <w:vAlign w:val="center"/>
          </w:tcPr>
          <w:p>
            <w:pPr>
              <w:widowControl/>
              <w:rPr>
                <w:rFonts w:ascii="仿宋" w:hAnsi="仿宋" w:cs="仿宋"/>
                <w:szCs w:val="21"/>
                <w:u w:val="single"/>
              </w:rPr>
            </w:pPr>
            <w:r>
              <w:rPr>
                <w:rFonts w:hint="eastAsia" w:ascii="仿宋" w:hAnsi="仿宋" w:cs="仿宋"/>
                <w:szCs w:val="21"/>
              </w:rPr>
              <w:t>名</w:t>
            </w:r>
            <w:r>
              <w:rPr>
                <w:rFonts w:ascii="仿宋" w:hAnsi="仿宋" w:cs="仿宋"/>
                <w:szCs w:val="21"/>
              </w:rPr>
              <w:t xml:space="preserve">  </w:t>
            </w:r>
            <w:r>
              <w:rPr>
                <w:rFonts w:hint="eastAsia" w:ascii="仿宋" w:hAnsi="仿宋" w:cs="仿宋"/>
                <w:szCs w:val="21"/>
              </w:rPr>
              <w:t>称：</w:t>
            </w:r>
            <w:r>
              <w:rPr>
                <w:rFonts w:hint="eastAsia" w:ascii="仿宋" w:hAnsi="仿宋" w:cs="仿宋"/>
                <w:szCs w:val="21"/>
                <w:u w:val="single"/>
              </w:rPr>
              <w:t>大连医科大学附属第二医院</w:t>
            </w:r>
          </w:p>
          <w:p>
            <w:pPr>
              <w:widowControl/>
              <w:rPr>
                <w:rFonts w:ascii="仿宋" w:hAnsi="仿宋" w:cs="仿宋"/>
                <w:szCs w:val="21"/>
                <w:u w:val="single"/>
              </w:rPr>
            </w:pPr>
            <w:r>
              <w:rPr>
                <w:rFonts w:hint="eastAsia" w:ascii="仿宋" w:hAnsi="仿宋" w:cs="仿宋"/>
                <w:szCs w:val="21"/>
              </w:rPr>
              <w:t>地</w:t>
            </w:r>
            <w:r>
              <w:rPr>
                <w:rFonts w:ascii="仿宋" w:hAnsi="仿宋" w:cs="仿宋"/>
                <w:szCs w:val="21"/>
              </w:rPr>
              <w:t xml:space="preserve">  </w:t>
            </w:r>
            <w:r>
              <w:rPr>
                <w:rFonts w:hint="eastAsia" w:ascii="仿宋" w:hAnsi="仿宋" w:cs="仿宋"/>
                <w:szCs w:val="21"/>
              </w:rPr>
              <w:t>址：</w:t>
            </w:r>
            <w:r>
              <w:rPr>
                <w:rFonts w:hint="eastAsia" w:ascii="仿宋" w:hAnsi="仿宋" w:cs="仿宋"/>
                <w:szCs w:val="21"/>
                <w:u w:val="single"/>
              </w:rPr>
              <w:t>大连市沙河口区中山路</w:t>
            </w:r>
            <w:r>
              <w:rPr>
                <w:rFonts w:ascii="仿宋" w:hAnsi="仿宋" w:cs="仿宋"/>
                <w:szCs w:val="21"/>
                <w:u w:val="single"/>
              </w:rPr>
              <w:t>467号</w:t>
            </w:r>
          </w:p>
          <w:p>
            <w:pPr>
              <w:widowControl/>
              <w:rPr>
                <w:rFonts w:ascii="仿宋" w:hAnsi="仿宋" w:cs="仿宋"/>
                <w:szCs w:val="21"/>
                <w:u w:val="single"/>
              </w:rPr>
            </w:pPr>
            <w:r>
              <w:rPr>
                <w:rFonts w:hint="eastAsia" w:ascii="仿宋" w:hAnsi="仿宋" w:cs="仿宋"/>
                <w:szCs w:val="21"/>
              </w:rPr>
              <w:t>联系人：</w:t>
            </w:r>
            <w:r>
              <w:rPr>
                <w:rFonts w:hint="eastAsia" w:ascii="仿宋" w:hAnsi="仿宋" w:cs="仿宋"/>
                <w:szCs w:val="21"/>
                <w:u w:val="single"/>
              </w:rPr>
              <w:t>曲鸿</w:t>
            </w:r>
          </w:p>
          <w:p>
            <w:pPr>
              <w:widowControl/>
              <w:jc w:val="left"/>
              <w:rPr>
                <w:rFonts w:ascii="仿宋" w:hAnsi="仿宋" w:cs="仿宋"/>
                <w:kern w:val="0"/>
                <w:szCs w:val="21"/>
              </w:rPr>
            </w:pPr>
            <w:r>
              <w:rPr>
                <w:rFonts w:hint="eastAsia" w:ascii="仿宋" w:hAnsi="仿宋" w:cs="仿宋"/>
                <w:szCs w:val="21"/>
              </w:rPr>
              <w:t>电</w:t>
            </w:r>
            <w:r>
              <w:rPr>
                <w:rFonts w:ascii="仿宋" w:hAnsi="仿宋" w:cs="仿宋"/>
                <w:szCs w:val="21"/>
              </w:rPr>
              <w:t xml:space="preserve">  </w:t>
            </w:r>
            <w:r>
              <w:rPr>
                <w:rFonts w:hint="eastAsia" w:ascii="仿宋" w:hAnsi="仿宋" w:cs="仿宋"/>
                <w:szCs w:val="21"/>
              </w:rPr>
              <w:t>话：</w:t>
            </w:r>
            <w:r>
              <w:rPr>
                <w:rFonts w:ascii="仿宋" w:hAnsi="仿宋" w:cs="仿宋"/>
                <w:szCs w:val="21"/>
                <w:u w:val="single"/>
              </w:rPr>
              <w:t>0411-84671291-7308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852" w:type="dxa"/>
            <w:vAlign w:val="center"/>
          </w:tcPr>
          <w:p>
            <w:pPr>
              <w:widowControl/>
              <w:jc w:val="center"/>
              <w:rPr>
                <w:rFonts w:ascii="仿宋" w:hAnsi="仿宋" w:cs="仿宋"/>
                <w:kern w:val="0"/>
                <w:szCs w:val="21"/>
              </w:rPr>
            </w:pPr>
            <w:r>
              <w:rPr>
                <w:rFonts w:ascii="仿宋" w:hAnsi="仿宋" w:cs="仿宋"/>
                <w:kern w:val="0"/>
                <w:szCs w:val="21"/>
              </w:rPr>
              <w:t>1.2</w:t>
            </w:r>
          </w:p>
        </w:tc>
        <w:tc>
          <w:tcPr>
            <w:tcW w:w="1917" w:type="dxa"/>
            <w:vAlign w:val="center"/>
          </w:tcPr>
          <w:p>
            <w:pPr>
              <w:jc w:val="center"/>
              <w:rPr>
                <w:rFonts w:ascii="仿宋" w:hAnsi="仿宋" w:cs="仿宋"/>
                <w:kern w:val="0"/>
                <w:szCs w:val="21"/>
              </w:rPr>
            </w:pPr>
            <w:r>
              <w:rPr>
                <w:rFonts w:hint="eastAsia" w:ascii="仿宋" w:hAnsi="仿宋" w:cs="仿宋"/>
                <w:kern w:val="0"/>
                <w:szCs w:val="21"/>
              </w:rPr>
              <w:t>采购代理机构</w:t>
            </w:r>
          </w:p>
        </w:tc>
        <w:tc>
          <w:tcPr>
            <w:tcW w:w="5887" w:type="dxa"/>
            <w:vAlign w:val="center"/>
          </w:tcPr>
          <w:p>
            <w:pPr>
              <w:widowControl/>
              <w:rPr>
                <w:rFonts w:ascii="仿宋" w:hAnsi="仿宋" w:cs="仿宋"/>
                <w:szCs w:val="21"/>
                <w:u w:val="single"/>
              </w:rPr>
            </w:pPr>
            <w:r>
              <w:rPr>
                <w:rFonts w:hint="eastAsia" w:ascii="仿宋" w:hAnsi="仿宋" w:cs="仿宋"/>
                <w:szCs w:val="21"/>
              </w:rPr>
              <w:t>名</w:t>
            </w:r>
            <w:r>
              <w:rPr>
                <w:rFonts w:ascii="仿宋" w:hAnsi="仿宋" w:cs="仿宋"/>
                <w:szCs w:val="21"/>
              </w:rPr>
              <w:t xml:space="preserve">  </w:t>
            </w:r>
            <w:r>
              <w:rPr>
                <w:rFonts w:hint="eastAsia" w:ascii="仿宋" w:hAnsi="仿宋" w:cs="仿宋"/>
                <w:szCs w:val="21"/>
              </w:rPr>
              <w:t>称：</w:t>
            </w:r>
            <w:r>
              <w:rPr>
                <w:rFonts w:hint="eastAsia" w:ascii="仿宋" w:hAnsi="仿宋" w:cs="仿宋"/>
                <w:szCs w:val="21"/>
                <w:u w:val="single"/>
              </w:rPr>
              <w:t>大连机械设备成套有限公司</w:t>
            </w:r>
          </w:p>
          <w:p>
            <w:pPr>
              <w:widowControl/>
              <w:rPr>
                <w:rFonts w:ascii="仿宋" w:hAnsi="仿宋" w:cs="仿宋"/>
                <w:szCs w:val="21"/>
                <w:u w:val="single"/>
              </w:rPr>
            </w:pPr>
            <w:r>
              <w:rPr>
                <w:rFonts w:hint="eastAsia" w:ascii="仿宋" w:hAnsi="仿宋" w:cs="仿宋"/>
                <w:szCs w:val="21"/>
              </w:rPr>
              <w:t>地</w:t>
            </w:r>
            <w:r>
              <w:rPr>
                <w:rFonts w:ascii="仿宋" w:hAnsi="仿宋" w:cs="仿宋"/>
                <w:szCs w:val="21"/>
              </w:rPr>
              <w:t xml:space="preserve">  </w:t>
            </w:r>
            <w:r>
              <w:rPr>
                <w:rFonts w:hint="eastAsia" w:ascii="仿宋" w:hAnsi="仿宋" w:cs="仿宋"/>
                <w:szCs w:val="21"/>
              </w:rPr>
              <w:t>址：</w:t>
            </w:r>
            <w:r>
              <w:rPr>
                <w:rFonts w:hint="eastAsia" w:ascii="仿宋" w:hAnsi="仿宋" w:cs="仿宋"/>
                <w:szCs w:val="21"/>
                <w:u w:val="single"/>
              </w:rPr>
              <w:t>大连市沙河口区西南路</w:t>
            </w:r>
            <w:r>
              <w:rPr>
                <w:rFonts w:ascii="仿宋" w:hAnsi="仿宋" w:cs="仿宋"/>
                <w:szCs w:val="21"/>
                <w:u w:val="single"/>
              </w:rPr>
              <w:t>350-2号</w:t>
            </w:r>
          </w:p>
          <w:p>
            <w:pPr>
              <w:widowControl/>
              <w:rPr>
                <w:rFonts w:ascii="仿宋" w:hAnsi="仿宋" w:cs="仿宋"/>
                <w:szCs w:val="21"/>
                <w:u w:val="single"/>
              </w:rPr>
            </w:pPr>
            <w:r>
              <w:rPr>
                <w:rFonts w:hint="eastAsia" w:ascii="仿宋" w:hAnsi="仿宋" w:cs="仿宋"/>
                <w:szCs w:val="21"/>
              </w:rPr>
              <w:t>联系人：</w:t>
            </w:r>
            <w:r>
              <w:rPr>
                <w:rFonts w:hint="eastAsia" w:ascii="仿宋" w:hAnsi="仿宋" w:cs="仿宋"/>
                <w:szCs w:val="21"/>
                <w:u w:val="single"/>
              </w:rPr>
              <w:t>李翔、唐瑭</w:t>
            </w:r>
          </w:p>
          <w:p>
            <w:pPr>
              <w:widowControl/>
              <w:jc w:val="left"/>
              <w:rPr>
                <w:rFonts w:ascii="仿宋" w:hAnsi="仿宋" w:cs="仿宋"/>
                <w:kern w:val="0"/>
                <w:szCs w:val="21"/>
              </w:rPr>
            </w:pPr>
            <w:r>
              <w:rPr>
                <w:rFonts w:hint="eastAsia" w:ascii="仿宋" w:hAnsi="仿宋" w:cs="仿宋"/>
                <w:szCs w:val="21"/>
              </w:rPr>
              <w:t>电</w:t>
            </w:r>
            <w:r>
              <w:rPr>
                <w:rFonts w:ascii="仿宋" w:hAnsi="仿宋" w:cs="仿宋"/>
                <w:szCs w:val="21"/>
              </w:rPr>
              <w:t xml:space="preserve">  </w:t>
            </w:r>
            <w:r>
              <w:rPr>
                <w:rFonts w:hint="eastAsia" w:ascii="仿宋" w:hAnsi="仿宋" w:cs="仿宋"/>
                <w:szCs w:val="21"/>
              </w:rPr>
              <w:t>话：</w:t>
            </w:r>
            <w:r>
              <w:rPr>
                <w:rFonts w:ascii="仿宋" w:hAnsi="仿宋" w:cs="仿宋"/>
                <w:szCs w:val="21"/>
                <w:u w:val="single"/>
              </w:rPr>
              <w:t>0411-83608842-133、143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852" w:type="dxa"/>
            <w:vAlign w:val="center"/>
          </w:tcPr>
          <w:p>
            <w:pPr>
              <w:widowControl/>
              <w:jc w:val="center"/>
              <w:rPr>
                <w:rFonts w:ascii="仿宋" w:hAnsi="仿宋" w:cs="仿宋"/>
                <w:kern w:val="0"/>
                <w:szCs w:val="21"/>
              </w:rPr>
            </w:pPr>
            <w:r>
              <w:rPr>
                <w:rFonts w:ascii="仿宋" w:hAnsi="仿宋" w:cs="仿宋"/>
                <w:kern w:val="0"/>
                <w:szCs w:val="21"/>
              </w:rPr>
              <w:t>1.3.4</w:t>
            </w:r>
          </w:p>
        </w:tc>
        <w:tc>
          <w:tcPr>
            <w:tcW w:w="1917" w:type="dxa"/>
            <w:vAlign w:val="center"/>
          </w:tcPr>
          <w:p>
            <w:pPr>
              <w:jc w:val="center"/>
              <w:rPr>
                <w:rFonts w:ascii="仿宋" w:hAnsi="仿宋" w:cs="仿宋"/>
                <w:kern w:val="0"/>
                <w:szCs w:val="21"/>
              </w:rPr>
            </w:pPr>
            <w:r>
              <w:rPr>
                <w:rFonts w:hint="eastAsia" w:ascii="仿宋" w:hAnsi="仿宋" w:cs="仿宋"/>
                <w:kern w:val="0"/>
                <w:szCs w:val="21"/>
              </w:rPr>
              <w:t>合格供应商还要满足的其它资格条件</w:t>
            </w:r>
          </w:p>
        </w:tc>
        <w:tc>
          <w:tcPr>
            <w:tcW w:w="5887" w:type="dxa"/>
            <w:vAlign w:val="center"/>
          </w:tcPr>
          <w:p>
            <w:pPr>
              <w:widowControl/>
              <w:jc w:val="left"/>
              <w:rPr>
                <w:rFonts w:ascii="仿宋" w:hAnsi="仿宋" w:cs="仿宋"/>
                <w:kern w:val="0"/>
                <w:szCs w:val="21"/>
              </w:rPr>
            </w:pPr>
            <w:r>
              <w:rPr>
                <w:rFonts w:ascii="仿宋" w:hAnsi="仿宋" w:cs="仿宋"/>
                <w:kern w:val="0"/>
                <w:szCs w:val="21"/>
              </w:rPr>
              <w:t>1、具有供货能力的供应商；</w:t>
            </w:r>
          </w:p>
          <w:p>
            <w:pPr>
              <w:widowControl/>
              <w:jc w:val="left"/>
              <w:rPr>
                <w:rFonts w:ascii="仿宋" w:hAnsi="仿宋" w:cs="仿宋"/>
                <w:kern w:val="0"/>
                <w:szCs w:val="21"/>
              </w:rPr>
            </w:pPr>
            <w:r>
              <w:rPr>
                <w:rFonts w:ascii="仿宋" w:hAnsi="仿宋" w:cs="仿宋"/>
                <w:kern w:val="0"/>
                <w:szCs w:val="21"/>
              </w:rPr>
              <w:t>2、投标人为生产厂商的须具有有效的《医疗器械生产企业许可证》或《医疗器械生产企业备案凭证》（进口产品除外）；投标人为代理商的须提供所投产品生产厂家的有效《医疗器械生产企业许可证》（进口产品除外）或《医疗器械生产企业备案凭证》（进口产品除外）复印件；</w:t>
            </w:r>
          </w:p>
          <w:p>
            <w:pPr>
              <w:widowControl/>
              <w:jc w:val="left"/>
              <w:rPr>
                <w:rFonts w:ascii="仿宋" w:hAnsi="仿宋" w:cs="仿宋"/>
                <w:kern w:val="0"/>
                <w:szCs w:val="21"/>
              </w:rPr>
            </w:pPr>
            <w:r>
              <w:rPr>
                <w:rFonts w:ascii="仿宋" w:hAnsi="仿宋" w:cs="仿宋"/>
                <w:kern w:val="0"/>
                <w:szCs w:val="21"/>
              </w:rPr>
              <w:t>3、投标人为代理商的须提供与所投医疗器械产品对应的有效《医疗器械经营企业许可证》及所投产品的合法有效授权书（国产产品除外）；</w:t>
            </w:r>
          </w:p>
          <w:p>
            <w:pPr>
              <w:widowControl/>
              <w:jc w:val="left"/>
              <w:rPr>
                <w:rFonts w:ascii="仿宋" w:hAnsi="仿宋" w:cs="仿宋"/>
                <w:kern w:val="0"/>
                <w:szCs w:val="21"/>
              </w:rPr>
            </w:pPr>
            <w:r>
              <w:rPr>
                <w:rFonts w:ascii="仿宋" w:hAnsi="仿宋" w:cs="仿宋"/>
                <w:kern w:val="0"/>
                <w:szCs w:val="21"/>
              </w:rPr>
              <w:t>4、供应商须具有所投产品的医疗器械注册证、医疗器械产品注册登记表或二证合一。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852" w:type="dxa"/>
            <w:vAlign w:val="center"/>
          </w:tcPr>
          <w:p>
            <w:pPr>
              <w:widowControl/>
              <w:jc w:val="center"/>
              <w:rPr>
                <w:rFonts w:ascii="仿宋" w:hAnsi="仿宋" w:cs="仿宋"/>
                <w:kern w:val="0"/>
                <w:szCs w:val="21"/>
              </w:rPr>
            </w:pPr>
            <w:r>
              <w:rPr>
                <w:rFonts w:ascii="仿宋" w:hAnsi="仿宋" w:cs="仿宋"/>
                <w:kern w:val="0"/>
                <w:szCs w:val="21"/>
              </w:rPr>
              <w:t>1.3.5</w:t>
            </w:r>
          </w:p>
        </w:tc>
        <w:tc>
          <w:tcPr>
            <w:tcW w:w="1917" w:type="dxa"/>
            <w:vAlign w:val="center"/>
          </w:tcPr>
          <w:p>
            <w:pPr>
              <w:tabs>
                <w:tab w:val="left" w:pos="1425"/>
              </w:tabs>
              <w:jc w:val="center"/>
              <w:rPr>
                <w:rFonts w:ascii="仿宋" w:hAnsi="仿宋" w:cs="仿宋"/>
                <w:bCs/>
                <w:kern w:val="0"/>
                <w:szCs w:val="21"/>
              </w:rPr>
            </w:pPr>
            <w:r>
              <w:rPr>
                <w:rFonts w:hint="eastAsia" w:ascii="仿宋" w:hAnsi="仿宋" w:cs="仿宋"/>
                <w:bCs/>
                <w:kern w:val="0"/>
                <w:szCs w:val="21"/>
              </w:rPr>
              <w:t>是否允许采购进口产品</w:t>
            </w:r>
          </w:p>
        </w:tc>
        <w:tc>
          <w:tcPr>
            <w:tcW w:w="5887" w:type="dxa"/>
            <w:vAlign w:val="center"/>
          </w:tcPr>
          <w:p>
            <w:pPr>
              <w:rPr>
                <w:rFonts w:ascii="仿宋" w:hAnsi="仿宋" w:cs="仿宋"/>
                <w:kern w:val="0"/>
                <w:szCs w:val="21"/>
              </w:rPr>
            </w:pPr>
            <w:r>
              <w:rPr>
                <w:rFonts w:hint="eastAsia" w:ascii="仿宋" w:hAnsi="仿宋" w:cs="仿宋"/>
                <w:kern w:val="0"/>
                <w:szCs w:val="21"/>
              </w:rPr>
              <w:t>√是</w:t>
            </w:r>
          </w:p>
          <w:p>
            <w:pPr>
              <w:rPr>
                <w:rFonts w:ascii="仿宋" w:hAnsi="仿宋" w:cs="仿宋"/>
                <w:bCs/>
                <w:kern w:val="0"/>
                <w:szCs w:val="21"/>
              </w:rPr>
            </w:pPr>
            <w:r>
              <w:rPr>
                <w:rFonts w:ascii="仿宋" w:hAnsi="仿宋" w:cs="仿宋"/>
                <w:kern w:val="0"/>
                <w:szCs w:val="21"/>
              </w:rPr>
              <w:sym w:font="Wingdings 2" w:char="00A3"/>
            </w:r>
            <w:r>
              <w:rPr>
                <w:rFonts w:hint="eastAsia" w:ascii="仿宋" w:hAnsi="仿宋" w:cs="仿宋"/>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852" w:type="dxa"/>
            <w:vAlign w:val="center"/>
          </w:tcPr>
          <w:p>
            <w:pPr>
              <w:widowControl/>
              <w:jc w:val="center"/>
              <w:rPr>
                <w:rFonts w:ascii="仿宋" w:hAnsi="仿宋" w:cs="仿宋"/>
                <w:kern w:val="0"/>
                <w:szCs w:val="21"/>
              </w:rPr>
            </w:pPr>
            <w:r>
              <w:rPr>
                <w:rFonts w:ascii="仿宋" w:hAnsi="仿宋" w:cs="仿宋"/>
                <w:kern w:val="0"/>
                <w:szCs w:val="21"/>
              </w:rPr>
              <w:t>1.3.6</w:t>
            </w:r>
          </w:p>
        </w:tc>
        <w:tc>
          <w:tcPr>
            <w:tcW w:w="1917" w:type="dxa"/>
            <w:vAlign w:val="center"/>
          </w:tcPr>
          <w:p>
            <w:pPr>
              <w:tabs>
                <w:tab w:val="left" w:pos="1425"/>
              </w:tabs>
              <w:jc w:val="center"/>
              <w:rPr>
                <w:rFonts w:ascii="仿宋" w:hAnsi="仿宋" w:cs="仿宋"/>
                <w:bCs/>
                <w:kern w:val="0"/>
                <w:szCs w:val="21"/>
              </w:rPr>
            </w:pPr>
            <w:r>
              <w:rPr>
                <w:rFonts w:hint="eastAsia" w:ascii="仿宋" w:hAnsi="仿宋" w:cs="仿宋"/>
                <w:kern w:val="0"/>
                <w:szCs w:val="21"/>
              </w:rPr>
              <w:t>是否为专门面向</w:t>
            </w:r>
            <w:r>
              <w:rPr>
                <w:rFonts w:hint="eastAsia" w:ascii="仿宋" w:hAnsi="仿宋" w:cs="仿宋"/>
                <w:szCs w:val="21"/>
              </w:rPr>
              <w:t>中小企业</w:t>
            </w:r>
            <w:r>
              <w:rPr>
                <w:rFonts w:hint="eastAsia" w:ascii="仿宋" w:hAnsi="仿宋" w:cs="仿宋"/>
                <w:kern w:val="0"/>
                <w:szCs w:val="21"/>
              </w:rPr>
              <w:t>采购</w:t>
            </w:r>
          </w:p>
        </w:tc>
        <w:tc>
          <w:tcPr>
            <w:tcW w:w="5887" w:type="dxa"/>
            <w:vAlign w:val="center"/>
          </w:tcPr>
          <w:p>
            <w:pPr>
              <w:rPr>
                <w:rFonts w:ascii="仿宋" w:hAnsi="仿宋" w:cs="仿宋"/>
                <w:kern w:val="0"/>
                <w:szCs w:val="21"/>
              </w:rPr>
            </w:pPr>
            <w:r>
              <w:rPr>
                <w:rFonts w:ascii="仿宋" w:hAnsi="仿宋" w:cs="仿宋"/>
                <w:kern w:val="0"/>
                <w:szCs w:val="21"/>
              </w:rPr>
              <w:sym w:font="Wingdings 2" w:char="00A3"/>
            </w:r>
            <w:r>
              <w:rPr>
                <w:rFonts w:hint="eastAsia" w:ascii="仿宋" w:hAnsi="仿宋" w:cs="仿宋"/>
                <w:kern w:val="0"/>
                <w:szCs w:val="21"/>
              </w:rPr>
              <w:t>是</w:t>
            </w:r>
          </w:p>
          <w:p>
            <w:pPr>
              <w:rPr>
                <w:rFonts w:ascii="仿宋" w:hAnsi="仿宋" w:cs="仿宋"/>
                <w:bCs/>
                <w:kern w:val="0"/>
                <w:szCs w:val="21"/>
              </w:rPr>
            </w:pPr>
            <w:r>
              <w:rPr>
                <w:rFonts w:hint="eastAsia" w:ascii="仿宋" w:hAnsi="仿宋" w:cs="仿宋"/>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852" w:type="dxa"/>
            <w:vAlign w:val="center"/>
          </w:tcPr>
          <w:p>
            <w:pPr>
              <w:widowControl/>
              <w:jc w:val="center"/>
              <w:rPr>
                <w:rFonts w:ascii="仿宋" w:hAnsi="仿宋" w:cs="仿宋"/>
                <w:kern w:val="0"/>
                <w:szCs w:val="21"/>
              </w:rPr>
            </w:pPr>
            <w:r>
              <w:rPr>
                <w:rFonts w:ascii="仿宋" w:hAnsi="仿宋" w:cs="仿宋"/>
                <w:kern w:val="0"/>
                <w:szCs w:val="21"/>
              </w:rPr>
              <w:t>1.3.7</w:t>
            </w:r>
          </w:p>
        </w:tc>
        <w:tc>
          <w:tcPr>
            <w:tcW w:w="1917" w:type="dxa"/>
            <w:vAlign w:val="center"/>
          </w:tcPr>
          <w:p>
            <w:pPr>
              <w:tabs>
                <w:tab w:val="left" w:pos="1425"/>
              </w:tabs>
              <w:jc w:val="center"/>
              <w:rPr>
                <w:rFonts w:ascii="仿宋" w:hAnsi="仿宋" w:cs="仿宋"/>
                <w:szCs w:val="21"/>
              </w:rPr>
            </w:pPr>
            <w:r>
              <w:rPr>
                <w:rFonts w:hint="eastAsia" w:ascii="仿宋" w:hAnsi="仿宋" w:cs="仿宋"/>
                <w:szCs w:val="21"/>
              </w:rPr>
              <w:t>是否有政府强制采购的节能产品</w:t>
            </w:r>
          </w:p>
        </w:tc>
        <w:tc>
          <w:tcPr>
            <w:tcW w:w="5887" w:type="dxa"/>
            <w:vAlign w:val="center"/>
          </w:tcPr>
          <w:p>
            <w:pPr>
              <w:rPr>
                <w:rFonts w:ascii="仿宋" w:hAnsi="仿宋" w:cs="仿宋"/>
                <w:kern w:val="0"/>
                <w:szCs w:val="21"/>
              </w:rPr>
            </w:pPr>
            <w:r>
              <w:rPr>
                <w:rFonts w:ascii="仿宋" w:hAnsi="仿宋" w:cs="仿宋"/>
                <w:kern w:val="0"/>
                <w:szCs w:val="21"/>
              </w:rPr>
              <w:sym w:font="Wingdings 2" w:char="00A3"/>
            </w:r>
            <w:r>
              <w:rPr>
                <w:rFonts w:hint="eastAsia" w:ascii="仿宋" w:hAnsi="仿宋" w:cs="仿宋"/>
                <w:kern w:val="0"/>
                <w:szCs w:val="21"/>
              </w:rPr>
              <w:t>有，具体产品为</w:t>
            </w:r>
          </w:p>
          <w:p>
            <w:pPr>
              <w:rPr>
                <w:rFonts w:ascii="仿宋" w:hAnsi="仿宋" w:cs="仿宋"/>
                <w:kern w:val="0"/>
                <w:szCs w:val="21"/>
              </w:rPr>
            </w:pPr>
            <w:r>
              <w:rPr>
                <w:rFonts w:hint="eastAsia" w:ascii="仿宋" w:hAnsi="仿宋" w:cs="仿宋"/>
                <w:kern w:val="0"/>
                <w:szCs w:val="21"/>
              </w:rPr>
              <w:t>√没有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852" w:type="dxa"/>
            <w:vAlign w:val="center"/>
          </w:tcPr>
          <w:p>
            <w:pPr>
              <w:widowControl/>
              <w:jc w:val="center"/>
              <w:rPr>
                <w:rFonts w:ascii="仿宋" w:hAnsi="仿宋" w:cs="仿宋"/>
                <w:kern w:val="0"/>
                <w:szCs w:val="21"/>
              </w:rPr>
            </w:pPr>
            <w:r>
              <w:rPr>
                <w:rFonts w:ascii="仿宋" w:hAnsi="仿宋" w:cs="仿宋"/>
                <w:kern w:val="0"/>
                <w:szCs w:val="21"/>
              </w:rPr>
              <w:t>1.3.8</w:t>
            </w:r>
          </w:p>
        </w:tc>
        <w:tc>
          <w:tcPr>
            <w:tcW w:w="1917" w:type="dxa"/>
            <w:vAlign w:val="center"/>
          </w:tcPr>
          <w:p>
            <w:pPr>
              <w:tabs>
                <w:tab w:val="left" w:pos="1425"/>
              </w:tabs>
              <w:jc w:val="center"/>
              <w:rPr>
                <w:rFonts w:ascii="仿宋" w:hAnsi="仿宋" w:cs="仿宋"/>
                <w:szCs w:val="21"/>
              </w:rPr>
            </w:pPr>
            <w:r>
              <w:rPr>
                <w:rFonts w:hint="eastAsia" w:ascii="仿宋" w:hAnsi="仿宋" w:cs="仿宋"/>
                <w:szCs w:val="21"/>
              </w:rPr>
              <w:t>所属行业</w:t>
            </w:r>
          </w:p>
        </w:tc>
        <w:tc>
          <w:tcPr>
            <w:tcW w:w="5887" w:type="dxa"/>
            <w:vAlign w:val="center"/>
          </w:tcPr>
          <w:p>
            <w:pPr>
              <w:rPr>
                <w:rFonts w:ascii="仿宋" w:hAnsi="仿宋" w:cs="仿宋"/>
                <w:kern w:val="0"/>
                <w:szCs w:val="21"/>
              </w:rPr>
            </w:pPr>
            <w:r>
              <w:rPr>
                <w:rFonts w:hint="eastAsia" w:ascii="仿宋" w:hAnsi="仿宋" w:cs="仿宋"/>
                <w:kern w:val="0"/>
                <w:szCs w:val="21"/>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52" w:type="dxa"/>
            <w:vAlign w:val="center"/>
          </w:tcPr>
          <w:p>
            <w:pPr>
              <w:widowControl/>
              <w:jc w:val="center"/>
              <w:rPr>
                <w:rFonts w:ascii="仿宋" w:hAnsi="仿宋" w:cs="仿宋"/>
                <w:kern w:val="0"/>
                <w:szCs w:val="21"/>
              </w:rPr>
            </w:pPr>
            <w:r>
              <w:rPr>
                <w:rFonts w:ascii="仿宋" w:hAnsi="仿宋" w:cs="仿宋"/>
                <w:kern w:val="0"/>
                <w:szCs w:val="21"/>
              </w:rPr>
              <w:t>1.4</w:t>
            </w:r>
          </w:p>
        </w:tc>
        <w:tc>
          <w:tcPr>
            <w:tcW w:w="1917" w:type="dxa"/>
            <w:vAlign w:val="center"/>
          </w:tcPr>
          <w:p>
            <w:pPr>
              <w:tabs>
                <w:tab w:val="left" w:pos="1425"/>
              </w:tabs>
              <w:jc w:val="center"/>
              <w:rPr>
                <w:rFonts w:ascii="仿宋" w:hAnsi="仿宋" w:cs="仿宋"/>
                <w:b/>
                <w:kern w:val="0"/>
                <w:szCs w:val="21"/>
              </w:rPr>
            </w:pPr>
            <w:r>
              <w:rPr>
                <w:rFonts w:hint="eastAsia" w:ascii="仿宋" w:hAnsi="仿宋" w:cs="仿宋"/>
                <w:bCs/>
                <w:kern w:val="0"/>
                <w:szCs w:val="21"/>
              </w:rPr>
              <w:t>是否允许联合体投标</w:t>
            </w:r>
          </w:p>
        </w:tc>
        <w:tc>
          <w:tcPr>
            <w:tcW w:w="5887" w:type="dxa"/>
            <w:vAlign w:val="center"/>
          </w:tcPr>
          <w:p>
            <w:pPr>
              <w:rPr>
                <w:rFonts w:ascii="仿宋" w:hAnsi="仿宋" w:cs="仿宋"/>
                <w:kern w:val="0"/>
                <w:szCs w:val="21"/>
              </w:rPr>
            </w:pPr>
            <w:r>
              <w:rPr>
                <w:rFonts w:ascii="仿宋" w:hAnsi="仿宋" w:cs="仿宋"/>
                <w:kern w:val="0"/>
                <w:szCs w:val="21"/>
              </w:rPr>
              <w:sym w:font="Wingdings 2" w:char="00A3"/>
            </w:r>
            <w:r>
              <w:rPr>
                <w:rFonts w:hint="eastAsia" w:ascii="仿宋" w:hAnsi="仿宋" w:cs="仿宋"/>
                <w:kern w:val="0"/>
                <w:szCs w:val="21"/>
              </w:rPr>
              <w:t>是</w:t>
            </w:r>
          </w:p>
          <w:p>
            <w:pPr>
              <w:rPr>
                <w:rFonts w:ascii="仿宋" w:hAnsi="仿宋" w:cs="仿宋"/>
                <w:kern w:val="0"/>
                <w:szCs w:val="21"/>
              </w:rPr>
            </w:pPr>
            <w:r>
              <w:rPr>
                <w:rFonts w:hint="eastAsia" w:ascii="仿宋" w:hAnsi="仿宋" w:cs="仿宋"/>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852" w:type="dxa"/>
            <w:vAlign w:val="center"/>
          </w:tcPr>
          <w:p>
            <w:pPr>
              <w:widowControl/>
              <w:jc w:val="center"/>
              <w:rPr>
                <w:rFonts w:ascii="仿宋" w:hAnsi="仿宋" w:cs="仿宋"/>
                <w:kern w:val="0"/>
                <w:szCs w:val="21"/>
              </w:rPr>
            </w:pPr>
            <w:r>
              <w:rPr>
                <w:rFonts w:ascii="仿宋" w:hAnsi="仿宋" w:cs="仿宋"/>
                <w:kern w:val="0"/>
                <w:szCs w:val="21"/>
              </w:rPr>
              <w:t>1.4.8</w:t>
            </w:r>
          </w:p>
        </w:tc>
        <w:tc>
          <w:tcPr>
            <w:tcW w:w="1917" w:type="dxa"/>
            <w:vAlign w:val="center"/>
          </w:tcPr>
          <w:p>
            <w:pPr>
              <w:tabs>
                <w:tab w:val="left" w:pos="1425"/>
              </w:tabs>
              <w:jc w:val="center"/>
              <w:rPr>
                <w:rFonts w:ascii="仿宋" w:hAnsi="仿宋" w:cs="仿宋"/>
                <w:bCs/>
                <w:kern w:val="0"/>
                <w:szCs w:val="21"/>
              </w:rPr>
            </w:pPr>
            <w:r>
              <w:rPr>
                <w:rFonts w:hint="eastAsia" w:ascii="仿宋" w:hAnsi="仿宋" w:cs="仿宋"/>
                <w:bCs/>
                <w:kern w:val="0"/>
                <w:szCs w:val="21"/>
              </w:rPr>
              <w:t>联合体投标的其他资格要求</w:t>
            </w:r>
          </w:p>
        </w:tc>
        <w:tc>
          <w:tcPr>
            <w:tcW w:w="5887" w:type="dxa"/>
            <w:vAlign w:val="center"/>
          </w:tcPr>
          <w:p>
            <w:pPr>
              <w:rPr>
                <w:rFonts w:ascii="仿宋" w:hAnsi="仿宋" w:cs="仿宋"/>
                <w:bCs/>
                <w:kern w:val="0"/>
                <w:szCs w:val="21"/>
              </w:rPr>
            </w:pPr>
            <w:r>
              <w:rPr>
                <w:rFonts w:hint="eastAsia" w:ascii="仿宋" w:hAnsi="仿宋" w:cs="仿宋"/>
                <w:bCs/>
                <w:kern w:val="0"/>
                <w:szCs w:val="21"/>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8" w:hRule="atLeast"/>
        </w:trPr>
        <w:tc>
          <w:tcPr>
            <w:tcW w:w="852" w:type="dxa"/>
            <w:vAlign w:val="center"/>
          </w:tcPr>
          <w:p>
            <w:pPr>
              <w:jc w:val="center"/>
              <w:rPr>
                <w:rFonts w:ascii="仿宋" w:hAnsi="仿宋" w:cs="仿宋"/>
                <w:kern w:val="0"/>
                <w:szCs w:val="21"/>
              </w:rPr>
            </w:pPr>
            <w:r>
              <w:rPr>
                <w:rFonts w:ascii="仿宋" w:hAnsi="仿宋" w:cs="仿宋"/>
                <w:kern w:val="0"/>
                <w:szCs w:val="21"/>
              </w:rPr>
              <w:t>2.2</w:t>
            </w:r>
          </w:p>
        </w:tc>
        <w:tc>
          <w:tcPr>
            <w:tcW w:w="1917" w:type="dxa"/>
            <w:vAlign w:val="center"/>
          </w:tcPr>
          <w:p>
            <w:pPr>
              <w:shd w:val="clear" w:color="auto" w:fill="FFFFFF"/>
              <w:jc w:val="center"/>
              <w:rPr>
                <w:rFonts w:ascii="仿宋" w:hAnsi="仿宋" w:cs="仿宋"/>
                <w:bCs/>
                <w:kern w:val="0"/>
                <w:szCs w:val="21"/>
              </w:rPr>
            </w:pPr>
            <w:r>
              <w:rPr>
                <w:rFonts w:hint="eastAsia" w:ascii="仿宋" w:hAnsi="仿宋" w:cs="仿宋"/>
                <w:kern w:val="0"/>
                <w:szCs w:val="21"/>
              </w:rPr>
              <w:t>项目预算金额、最高限价</w:t>
            </w:r>
          </w:p>
        </w:tc>
        <w:tc>
          <w:tcPr>
            <w:tcW w:w="5887" w:type="dxa"/>
            <w:vAlign w:val="center"/>
          </w:tcPr>
          <w:p>
            <w:pPr>
              <w:rPr>
                <w:rFonts w:ascii="仿宋" w:hAnsi="仿宋" w:cs="仿宋"/>
                <w:bCs/>
                <w:kern w:val="0"/>
                <w:szCs w:val="21"/>
              </w:rPr>
            </w:pPr>
            <w:r>
              <w:rPr>
                <w:rFonts w:hint="eastAsia" w:ascii="仿宋" w:hAnsi="仿宋" w:cs="仿宋"/>
                <w:bCs/>
                <w:kern w:val="0"/>
                <w:szCs w:val="21"/>
              </w:rPr>
              <w:t>预算金额：</w:t>
            </w:r>
            <w:r>
              <w:rPr>
                <w:rFonts w:ascii="仿宋" w:hAnsi="仿宋" w:cs="仿宋"/>
                <w:bCs/>
                <w:kern w:val="0"/>
                <w:szCs w:val="21"/>
                <w:u w:val="single"/>
              </w:rPr>
              <w:t>2000000</w:t>
            </w:r>
            <w:r>
              <w:rPr>
                <w:rFonts w:hint="eastAsia" w:ascii="仿宋" w:hAnsi="仿宋" w:cs="仿宋"/>
                <w:bCs/>
                <w:kern w:val="0"/>
                <w:szCs w:val="21"/>
              </w:rPr>
              <w:t>元</w:t>
            </w:r>
          </w:p>
          <w:p>
            <w:pPr>
              <w:rPr>
                <w:rFonts w:ascii="仿宋" w:hAnsi="仿宋" w:cs="仿宋"/>
                <w:bCs/>
                <w:kern w:val="0"/>
                <w:szCs w:val="21"/>
              </w:rPr>
            </w:pPr>
            <w:r>
              <w:rPr>
                <w:rFonts w:hint="eastAsia" w:ascii="仿宋" w:hAnsi="仿宋" w:cs="仿宋"/>
                <w:bCs/>
                <w:kern w:val="0"/>
                <w:szCs w:val="21"/>
              </w:rPr>
              <w:t>最高限价：</w:t>
            </w:r>
            <w:r>
              <w:rPr>
                <w:rFonts w:ascii="仿宋" w:hAnsi="仿宋" w:cs="仿宋"/>
                <w:bCs/>
                <w:kern w:val="0"/>
                <w:szCs w:val="21"/>
                <w:u w:val="single"/>
              </w:rPr>
              <w:t>430000</w:t>
            </w:r>
            <w:r>
              <w:rPr>
                <w:rFonts w:hint="eastAsia" w:ascii="仿宋" w:hAnsi="仿宋" w:cs="仿宋"/>
                <w:bCs/>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852" w:type="dxa"/>
            <w:vAlign w:val="center"/>
          </w:tcPr>
          <w:p>
            <w:pPr>
              <w:widowControl/>
              <w:jc w:val="center"/>
              <w:rPr>
                <w:rFonts w:ascii="仿宋" w:hAnsi="仿宋" w:cs="仿宋"/>
                <w:kern w:val="0"/>
                <w:szCs w:val="21"/>
              </w:rPr>
            </w:pPr>
            <w:r>
              <w:rPr>
                <w:rFonts w:ascii="仿宋" w:hAnsi="仿宋" w:cs="仿宋"/>
                <w:kern w:val="0"/>
                <w:szCs w:val="21"/>
              </w:rPr>
              <w:t>4</w:t>
            </w:r>
          </w:p>
        </w:tc>
        <w:tc>
          <w:tcPr>
            <w:tcW w:w="1917" w:type="dxa"/>
            <w:vAlign w:val="center"/>
          </w:tcPr>
          <w:p>
            <w:pPr>
              <w:tabs>
                <w:tab w:val="left" w:pos="1425"/>
              </w:tabs>
              <w:jc w:val="center"/>
              <w:rPr>
                <w:rFonts w:ascii="仿宋" w:hAnsi="仿宋" w:cs="仿宋"/>
                <w:bCs/>
                <w:kern w:val="0"/>
                <w:szCs w:val="21"/>
              </w:rPr>
            </w:pPr>
            <w:r>
              <w:rPr>
                <w:rFonts w:hint="eastAsia" w:ascii="仿宋" w:hAnsi="仿宋" w:cs="仿宋"/>
                <w:bCs/>
                <w:kern w:val="0"/>
                <w:szCs w:val="21"/>
              </w:rPr>
              <w:t>计量单位</w:t>
            </w:r>
          </w:p>
        </w:tc>
        <w:tc>
          <w:tcPr>
            <w:tcW w:w="5887" w:type="dxa"/>
            <w:vAlign w:val="center"/>
          </w:tcPr>
          <w:p>
            <w:pPr>
              <w:rPr>
                <w:rFonts w:ascii="仿宋" w:hAnsi="仿宋" w:cs="仿宋"/>
                <w:bCs/>
                <w:kern w:val="0"/>
                <w:szCs w:val="21"/>
              </w:rPr>
            </w:pPr>
            <w:r>
              <w:rPr>
                <w:rFonts w:hint="eastAsia" w:ascii="仿宋" w:hAnsi="仿宋" w:cs="仿宋"/>
                <w:kern w:val="0"/>
                <w:szCs w:val="21"/>
              </w:rPr>
              <w:t>√</w:t>
            </w:r>
            <w:r>
              <w:rPr>
                <w:rFonts w:hint="eastAsia" w:ascii="仿宋" w:hAnsi="仿宋" w:cs="仿宋"/>
                <w:bCs/>
                <w:kern w:val="0"/>
                <w:szCs w:val="21"/>
              </w:rPr>
              <w:t>中华人民共和国法定计量单位</w:t>
            </w:r>
          </w:p>
          <w:p>
            <w:pPr>
              <w:rPr>
                <w:rFonts w:ascii="仿宋" w:hAnsi="仿宋" w:cs="仿宋"/>
                <w:bCs/>
                <w:kern w:val="0"/>
                <w:szCs w:val="21"/>
              </w:rPr>
            </w:pPr>
            <w:r>
              <w:rPr>
                <w:rFonts w:ascii="仿宋" w:hAnsi="仿宋" w:cs="仿宋"/>
                <w:bCs/>
                <w:kern w:val="0"/>
                <w:szCs w:val="21"/>
              </w:rPr>
              <w:sym w:font="Wingdings 2" w:char="00A3"/>
            </w:r>
            <w:r>
              <w:rPr>
                <w:rFonts w:hint="eastAsia" w:ascii="仿宋" w:hAnsi="仿宋" w:cs="仿宋"/>
                <w:bCs/>
                <w:kern w:val="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3" w:hRule="atLeast"/>
        </w:trPr>
        <w:tc>
          <w:tcPr>
            <w:tcW w:w="852" w:type="dxa"/>
            <w:vAlign w:val="center"/>
          </w:tcPr>
          <w:p>
            <w:pPr>
              <w:widowControl/>
              <w:jc w:val="center"/>
              <w:rPr>
                <w:rFonts w:ascii="仿宋" w:hAnsi="仿宋" w:cs="仿宋"/>
                <w:kern w:val="0"/>
                <w:szCs w:val="21"/>
              </w:rPr>
            </w:pPr>
            <w:r>
              <w:rPr>
                <w:rFonts w:ascii="仿宋" w:hAnsi="仿宋" w:cs="仿宋"/>
                <w:kern w:val="0"/>
                <w:szCs w:val="21"/>
              </w:rPr>
              <w:t>6.1</w:t>
            </w:r>
          </w:p>
        </w:tc>
        <w:tc>
          <w:tcPr>
            <w:tcW w:w="1917" w:type="dxa"/>
            <w:vAlign w:val="center"/>
          </w:tcPr>
          <w:p>
            <w:pPr>
              <w:shd w:val="clear" w:color="auto" w:fill="FFFFFF"/>
              <w:jc w:val="center"/>
              <w:rPr>
                <w:rFonts w:ascii="仿宋" w:hAnsi="仿宋" w:cs="仿宋"/>
                <w:szCs w:val="21"/>
              </w:rPr>
            </w:pPr>
            <w:r>
              <w:rPr>
                <w:rFonts w:hint="eastAsia" w:ascii="仿宋" w:hAnsi="仿宋" w:cs="仿宋"/>
                <w:kern w:val="0"/>
                <w:szCs w:val="21"/>
              </w:rPr>
              <w:t>现场考察、开标前答疑会</w:t>
            </w:r>
          </w:p>
        </w:tc>
        <w:tc>
          <w:tcPr>
            <w:tcW w:w="5887" w:type="dxa"/>
            <w:vAlign w:val="center"/>
          </w:tcPr>
          <w:p>
            <w:pPr>
              <w:rPr>
                <w:rFonts w:ascii="仿宋" w:hAnsi="仿宋" w:cs="仿宋"/>
                <w:kern w:val="0"/>
                <w:szCs w:val="21"/>
              </w:rPr>
            </w:pPr>
            <w:r>
              <w:rPr>
                <w:rFonts w:hint="eastAsia" w:ascii="仿宋" w:hAnsi="仿宋" w:cs="仿宋"/>
                <w:kern w:val="0"/>
                <w:szCs w:val="21"/>
              </w:rPr>
              <w:t>√不组织</w:t>
            </w:r>
          </w:p>
          <w:p>
            <w:pPr>
              <w:rPr>
                <w:rFonts w:ascii="仿宋" w:hAnsi="仿宋" w:cs="仿宋"/>
                <w:kern w:val="0"/>
                <w:szCs w:val="21"/>
              </w:rPr>
            </w:pPr>
            <w:r>
              <w:rPr>
                <w:rFonts w:ascii="仿宋" w:hAnsi="仿宋" w:cs="仿宋"/>
                <w:kern w:val="0"/>
                <w:szCs w:val="21"/>
              </w:rPr>
              <w:sym w:font="Wingdings 2" w:char="00A3"/>
            </w:r>
            <w:r>
              <w:rPr>
                <w:rFonts w:hint="eastAsia" w:ascii="仿宋" w:hAnsi="仿宋" w:cs="仿宋"/>
                <w:kern w:val="0"/>
                <w:szCs w:val="21"/>
              </w:rPr>
              <w:t>组织，时</w:t>
            </w:r>
            <w:r>
              <w:rPr>
                <w:rFonts w:ascii="仿宋" w:hAnsi="仿宋" w:cs="仿宋"/>
                <w:kern w:val="0"/>
                <w:szCs w:val="21"/>
              </w:rPr>
              <w:t xml:space="preserve">  </w:t>
            </w:r>
            <w:r>
              <w:rPr>
                <w:rFonts w:hint="eastAsia" w:ascii="仿宋" w:hAnsi="仿宋" w:cs="仿宋"/>
                <w:kern w:val="0"/>
                <w:szCs w:val="21"/>
              </w:rPr>
              <w:t>间：</w:t>
            </w:r>
          </w:p>
          <w:p>
            <w:pPr>
              <w:widowControl/>
              <w:ind w:left="-105" w:leftChars="-50" w:firstLine="949" w:firstLineChars="452"/>
              <w:rPr>
                <w:rFonts w:ascii="仿宋" w:hAnsi="仿宋" w:cs="仿宋"/>
                <w:kern w:val="0"/>
                <w:szCs w:val="21"/>
              </w:rPr>
            </w:pPr>
            <w:r>
              <w:rPr>
                <w:rFonts w:hint="eastAsia" w:ascii="仿宋" w:hAnsi="仿宋" w:cs="仿宋"/>
                <w:kern w:val="0"/>
                <w:szCs w:val="21"/>
              </w:rPr>
              <w:t>地</w:t>
            </w:r>
            <w:r>
              <w:rPr>
                <w:rFonts w:ascii="仿宋" w:hAnsi="仿宋" w:cs="仿宋"/>
                <w:kern w:val="0"/>
                <w:szCs w:val="21"/>
              </w:rPr>
              <w:t xml:space="preserve">  </w:t>
            </w:r>
            <w:r>
              <w:rPr>
                <w:rFonts w:hint="eastAsia" w:ascii="仿宋" w:hAnsi="仿宋" w:cs="仿宋"/>
                <w:kern w:val="0"/>
                <w:szCs w:val="21"/>
              </w:rPr>
              <w:t>点：</w:t>
            </w:r>
          </w:p>
          <w:p>
            <w:pPr>
              <w:ind w:left="-105" w:leftChars="-50" w:firstLine="949" w:firstLineChars="452"/>
              <w:rPr>
                <w:rFonts w:ascii="仿宋" w:hAnsi="仿宋" w:cs="仿宋"/>
                <w:kern w:val="0"/>
                <w:szCs w:val="21"/>
              </w:rPr>
            </w:pPr>
            <w:r>
              <w:rPr>
                <w:rFonts w:hint="eastAsia" w:ascii="仿宋" w:hAnsi="仿宋" w:cs="仿宋"/>
                <w:kern w:val="0"/>
                <w:szCs w:val="21"/>
              </w:rPr>
              <w:t>联系人：</w:t>
            </w:r>
          </w:p>
          <w:p>
            <w:pPr>
              <w:ind w:left="-105" w:leftChars="-50" w:firstLine="949" w:firstLineChars="452"/>
              <w:rPr>
                <w:rFonts w:ascii="仿宋" w:hAnsi="仿宋" w:cs="仿宋"/>
                <w:kern w:val="0"/>
                <w:szCs w:val="21"/>
              </w:rPr>
            </w:pPr>
            <w:r>
              <w:rPr>
                <w:rFonts w:hint="eastAsia" w:ascii="仿宋" w:hAnsi="仿宋" w:cs="仿宋"/>
                <w:kern w:val="0"/>
                <w:szCs w:val="21"/>
              </w:rPr>
              <w:t>电</w:t>
            </w:r>
            <w:r>
              <w:rPr>
                <w:rFonts w:ascii="仿宋" w:hAnsi="仿宋" w:cs="仿宋"/>
                <w:kern w:val="0"/>
                <w:szCs w:val="21"/>
              </w:rPr>
              <w:t xml:space="preserve">  </w:t>
            </w:r>
            <w:r>
              <w:rPr>
                <w:rFonts w:hint="eastAsia" w:ascii="仿宋" w:hAnsi="仿宋" w:cs="仿宋"/>
                <w:kern w:val="0"/>
                <w:szCs w:val="21"/>
              </w:rPr>
              <w:t>话：</w:t>
            </w:r>
          </w:p>
          <w:p>
            <w:pPr>
              <w:rPr>
                <w:rFonts w:ascii="仿宋" w:hAnsi="仿宋" w:cs="仿宋"/>
                <w:kern w:val="0"/>
                <w:szCs w:val="21"/>
              </w:rPr>
            </w:pPr>
            <w:r>
              <w:rPr>
                <w:rFonts w:ascii="仿宋" w:hAnsi="仿宋" w:cs="仿宋"/>
                <w:kern w:val="0"/>
                <w:szCs w:val="21"/>
              </w:rPr>
              <w:sym w:font="Wingdings 2" w:char="00A3"/>
            </w:r>
            <w:r>
              <w:rPr>
                <w:rFonts w:hint="eastAsia" w:ascii="仿宋" w:hAnsi="仿宋" w:cs="仿宋"/>
                <w:kern w:val="0"/>
                <w:szCs w:val="21"/>
              </w:rPr>
              <w:t>组织，招标文件提供期限截止后以书面形式通知。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852" w:type="dxa"/>
            <w:vAlign w:val="center"/>
          </w:tcPr>
          <w:p>
            <w:pPr>
              <w:widowControl/>
              <w:jc w:val="center"/>
              <w:rPr>
                <w:rFonts w:ascii="仿宋" w:hAnsi="仿宋" w:cs="仿宋"/>
                <w:kern w:val="0"/>
                <w:szCs w:val="21"/>
              </w:rPr>
            </w:pPr>
            <w:r>
              <w:rPr>
                <w:rFonts w:ascii="仿宋" w:hAnsi="仿宋" w:cs="仿宋"/>
                <w:kern w:val="0"/>
                <w:szCs w:val="21"/>
              </w:rPr>
              <w:t>10.3</w:t>
            </w:r>
          </w:p>
        </w:tc>
        <w:tc>
          <w:tcPr>
            <w:tcW w:w="1917" w:type="dxa"/>
            <w:vAlign w:val="center"/>
          </w:tcPr>
          <w:p>
            <w:pPr>
              <w:widowControl/>
              <w:jc w:val="center"/>
              <w:rPr>
                <w:rFonts w:ascii="仿宋" w:hAnsi="仿宋" w:cs="仿宋"/>
                <w:kern w:val="0"/>
                <w:szCs w:val="21"/>
              </w:rPr>
            </w:pPr>
            <w:r>
              <w:rPr>
                <w:rFonts w:hint="eastAsia" w:ascii="仿宋" w:hAnsi="仿宋" w:cs="仿宋"/>
                <w:kern w:val="0"/>
                <w:szCs w:val="21"/>
              </w:rPr>
              <w:t>核心产品</w:t>
            </w:r>
          </w:p>
        </w:tc>
        <w:tc>
          <w:tcPr>
            <w:tcW w:w="5887" w:type="dxa"/>
            <w:vAlign w:val="center"/>
          </w:tcPr>
          <w:p>
            <w:pPr>
              <w:rPr>
                <w:rFonts w:ascii="仿宋" w:hAnsi="仿宋" w:cs="仿宋"/>
                <w:kern w:val="0"/>
                <w:szCs w:val="21"/>
              </w:rPr>
            </w:pPr>
            <w:r>
              <w:rPr>
                <w:rFonts w:hint="eastAsia" w:ascii="仿宋" w:hAnsi="仿宋" w:cs="仿宋"/>
                <w:kern w:val="0"/>
                <w:szCs w:val="21"/>
              </w:rPr>
              <w:t>全自动细菌鉴定仪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8" w:hRule="atLeast"/>
        </w:trPr>
        <w:tc>
          <w:tcPr>
            <w:tcW w:w="852" w:type="dxa"/>
            <w:vAlign w:val="center"/>
          </w:tcPr>
          <w:p>
            <w:pPr>
              <w:widowControl/>
              <w:jc w:val="center"/>
              <w:rPr>
                <w:rFonts w:ascii="仿宋" w:hAnsi="仿宋" w:cs="仿宋"/>
                <w:kern w:val="0"/>
                <w:szCs w:val="21"/>
              </w:rPr>
            </w:pPr>
            <w:r>
              <w:rPr>
                <w:rFonts w:ascii="仿宋" w:hAnsi="仿宋" w:cs="仿宋"/>
                <w:kern w:val="0"/>
                <w:szCs w:val="21"/>
              </w:rPr>
              <w:t>11.3</w:t>
            </w:r>
          </w:p>
        </w:tc>
        <w:tc>
          <w:tcPr>
            <w:tcW w:w="1917" w:type="dxa"/>
            <w:vAlign w:val="center"/>
          </w:tcPr>
          <w:p>
            <w:pPr>
              <w:shd w:val="clear" w:color="auto" w:fill="FFFFFF"/>
              <w:jc w:val="center"/>
              <w:rPr>
                <w:rFonts w:ascii="仿宋" w:hAnsi="仿宋" w:cs="仿宋"/>
                <w:kern w:val="0"/>
                <w:szCs w:val="21"/>
              </w:rPr>
            </w:pPr>
            <w:r>
              <w:rPr>
                <w:rFonts w:hint="eastAsia" w:ascii="仿宋" w:hAnsi="仿宋" w:cs="仿宋"/>
                <w:kern w:val="0"/>
                <w:szCs w:val="21"/>
              </w:rPr>
              <w:t>样品或演示</w:t>
            </w:r>
          </w:p>
        </w:tc>
        <w:tc>
          <w:tcPr>
            <w:tcW w:w="5887" w:type="dxa"/>
            <w:vAlign w:val="center"/>
          </w:tcPr>
          <w:p>
            <w:pPr>
              <w:rPr>
                <w:rFonts w:ascii="仿宋" w:hAnsi="仿宋" w:cs="仿宋"/>
                <w:kern w:val="0"/>
                <w:szCs w:val="21"/>
              </w:rPr>
            </w:pPr>
            <w:r>
              <w:rPr>
                <w:rFonts w:hint="eastAsia" w:ascii="仿宋" w:hAnsi="仿宋" w:cs="仿宋"/>
                <w:kern w:val="0"/>
                <w:szCs w:val="21"/>
              </w:rPr>
              <w:t>√不需要</w:t>
            </w:r>
            <w:r>
              <w:rPr>
                <w:rFonts w:hint="eastAsia" w:ascii="仿宋" w:hAnsi="仿宋" w:cs="仿宋"/>
                <w:bCs/>
                <w:kern w:val="0"/>
                <w:szCs w:val="21"/>
              </w:rPr>
              <w:t>提供样品</w:t>
            </w:r>
          </w:p>
          <w:p>
            <w:pPr>
              <w:rPr>
                <w:rFonts w:ascii="仿宋" w:hAnsi="仿宋" w:cs="仿宋"/>
                <w:bCs/>
                <w:kern w:val="0"/>
                <w:szCs w:val="21"/>
              </w:rPr>
            </w:pPr>
            <w:r>
              <w:rPr>
                <w:rFonts w:ascii="仿宋" w:hAnsi="仿宋" w:cs="仿宋"/>
                <w:kern w:val="0"/>
                <w:szCs w:val="21"/>
              </w:rPr>
              <w:sym w:font="Wingdings 2" w:char="F0A3"/>
            </w:r>
            <w:r>
              <w:rPr>
                <w:rFonts w:hint="eastAsia" w:ascii="仿宋" w:hAnsi="仿宋" w:cs="仿宋"/>
                <w:kern w:val="0"/>
                <w:szCs w:val="21"/>
              </w:rPr>
              <w:t>需要</w:t>
            </w:r>
            <w:r>
              <w:rPr>
                <w:rFonts w:hint="eastAsia" w:ascii="仿宋" w:hAnsi="仿宋" w:cs="仿宋"/>
                <w:bCs/>
                <w:kern w:val="0"/>
                <w:szCs w:val="21"/>
              </w:rPr>
              <w:t>提供样品</w:t>
            </w:r>
          </w:p>
          <w:p>
            <w:pPr>
              <w:rPr>
                <w:rFonts w:ascii="仿宋" w:hAnsi="仿宋" w:cs="仿宋"/>
                <w:kern w:val="0"/>
                <w:szCs w:val="21"/>
              </w:rPr>
            </w:pPr>
            <w:r>
              <w:rPr>
                <w:rFonts w:ascii="仿宋" w:hAnsi="仿宋" w:cs="仿宋"/>
                <w:kern w:val="0"/>
                <w:szCs w:val="21"/>
              </w:rPr>
              <w:t>1、递交样品的截止时间：年月日时（北京时间）</w:t>
            </w:r>
          </w:p>
          <w:p>
            <w:pPr>
              <w:ind w:firstLine="525" w:firstLineChars="250"/>
              <w:rPr>
                <w:rFonts w:ascii="仿宋" w:hAnsi="仿宋" w:cs="仿宋"/>
                <w:kern w:val="0"/>
                <w:szCs w:val="21"/>
                <w:u w:val="single"/>
              </w:rPr>
            </w:pPr>
            <w:r>
              <w:rPr>
                <w:rFonts w:hint="eastAsia" w:ascii="仿宋" w:hAnsi="仿宋" w:cs="仿宋"/>
                <w:kern w:val="0"/>
                <w:szCs w:val="21"/>
              </w:rPr>
              <w:t>递交样品地点：</w:t>
            </w:r>
          </w:p>
          <w:p>
            <w:pPr>
              <w:ind w:firstLine="525" w:firstLineChars="250"/>
              <w:rPr>
                <w:rFonts w:ascii="仿宋" w:hAnsi="仿宋" w:cs="仿宋"/>
                <w:kern w:val="0"/>
                <w:szCs w:val="21"/>
                <w:u w:val="single"/>
              </w:rPr>
            </w:pPr>
            <w:r>
              <w:rPr>
                <w:rFonts w:hint="eastAsia" w:ascii="仿宋" w:hAnsi="仿宋" w:cs="仿宋"/>
                <w:kern w:val="0"/>
                <w:szCs w:val="21"/>
              </w:rPr>
              <w:t>递交样品联系人：</w:t>
            </w:r>
          </w:p>
          <w:p>
            <w:pPr>
              <w:ind w:firstLine="525" w:firstLineChars="250"/>
              <w:rPr>
                <w:rFonts w:ascii="仿宋" w:hAnsi="仿宋" w:cs="仿宋"/>
                <w:kern w:val="0"/>
                <w:szCs w:val="21"/>
                <w:u w:val="single"/>
              </w:rPr>
            </w:pPr>
            <w:r>
              <w:rPr>
                <w:rFonts w:hint="eastAsia" w:ascii="仿宋" w:hAnsi="仿宋" w:cs="仿宋"/>
                <w:kern w:val="0"/>
                <w:szCs w:val="21"/>
              </w:rPr>
              <w:t>递交样品联系电话：</w:t>
            </w:r>
          </w:p>
          <w:p>
            <w:pPr>
              <w:ind w:firstLine="210" w:firstLineChars="100"/>
              <w:rPr>
                <w:rFonts w:ascii="仿宋" w:hAnsi="仿宋" w:cs="仿宋"/>
                <w:kern w:val="0"/>
                <w:szCs w:val="21"/>
              </w:rPr>
            </w:pPr>
            <w:r>
              <w:rPr>
                <w:rFonts w:ascii="仿宋" w:hAnsi="仿宋" w:cs="仿宋"/>
                <w:kern w:val="0"/>
                <w:szCs w:val="21"/>
              </w:rPr>
              <w:t>2、样品制作的标准和要求：</w:t>
            </w:r>
          </w:p>
          <w:p>
            <w:pPr>
              <w:ind w:firstLine="210" w:firstLineChars="100"/>
              <w:rPr>
                <w:rFonts w:ascii="仿宋" w:hAnsi="仿宋" w:cs="仿宋"/>
                <w:kern w:val="0"/>
                <w:szCs w:val="21"/>
              </w:rPr>
            </w:pPr>
            <w:r>
              <w:rPr>
                <w:rFonts w:ascii="仿宋" w:hAnsi="仿宋" w:cs="仿宋"/>
                <w:kern w:val="0"/>
                <w:szCs w:val="21"/>
              </w:rPr>
              <w:t>3、随样品提交相关检测报告要求：</w:t>
            </w:r>
          </w:p>
          <w:p>
            <w:pPr>
              <w:ind w:firstLine="420" w:firstLineChars="200"/>
              <w:rPr>
                <w:rFonts w:ascii="仿宋" w:hAnsi="仿宋" w:cs="仿宋"/>
                <w:kern w:val="0"/>
                <w:szCs w:val="21"/>
              </w:rPr>
            </w:pPr>
            <w:r>
              <w:rPr>
                <w:rFonts w:hint="eastAsia" w:ascii="仿宋" w:hAnsi="仿宋" w:cs="仿宋"/>
                <w:kern w:val="0"/>
                <w:szCs w:val="21"/>
              </w:rPr>
              <w:t>（包含是否要求提供、检测机构要求、检测内容等）</w:t>
            </w:r>
          </w:p>
          <w:p>
            <w:pPr>
              <w:ind w:firstLine="210" w:firstLineChars="100"/>
              <w:rPr>
                <w:rFonts w:ascii="仿宋" w:hAnsi="仿宋" w:cs="仿宋"/>
                <w:kern w:val="0"/>
                <w:szCs w:val="21"/>
              </w:rPr>
            </w:pPr>
            <w:r>
              <w:rPr>
                <w:rFonts w:ascii="仿宋" w:hAnsi="仿宋" w:cs="仿宋"/>
                <w:kern w:val="0"/>
                <w:szCs w:val="21"/>
              </w:rPr>
              <w:t>4、样品的封存及退回：中标人的样品将由采购人进行保管、封存，并作为履约验收的参考。未中标的投标人提供的样品，应当由采购人进行保管、封存，中标公告之日起七个工作日后，由未中标人自行领回或经未中标人同意后自行处理。</w:t>
            </w:r>
          </w:p>
          <w:p>
            <w:pPr>
              <w:ind w:left="210"/>
              <w:rPr>
                <w:rFonts w:ascii="仿宋" w:hAnsi="仿宋" w:cs="仿宋"/>
                <w:kern w:val="0"/>
                <w:szCs w:val="21"/>
              </w:rPr>
            </w:pPr>
          </w:p>
          <w:p>
            <w:pPr>
              <w:rPr>
                <w:rFonts w:ascii="仿宋" w:hAnsi="仿宋" w:cs="仿宋"/>
                <w:kern w:val="0"/>
                <w:szCs w:val="21"/>
              </w:rPr>
            </w:pPr>
            <w:r>
              <w:rPr>
                <w:rFonts w:hint="eastAsia" w:ascii="仿宋" w:hAnsi="仿宋" w:cs="仿宋"/>
                <w:kern w:val="0"/>
                <w:szCs w:val="21"/>
              </w:rPr>
              <w:t>√不</w:t>
            </w:r>
            <w:r>
              <w:rPr>
                <w:rFonts w:hint="eastAsia" w:ascii="仿宋" w:hAnsi="仿宋" w:cs="仿宋"/>
                <w:bCs/>
                <w:kern w:val="0"/>
                <w:szCs w:val="21"/>
              </w:rPr>
              <w:t>需要提供演示</w:t>
            </w:r>
          </w:p>
          <w:p>
            <w:pPr>
              <w:rPr>
                <w:rFonts w:ascii="仿宋" w:hAnsi="仿宋" w:cs="仿宋"/>
                <w:bCs/>
                <w:kern w:val="0"/>
                <w:szCs w:val="21"/>
              </w:rPr>
            </w:pPr>
            <w:r>
              <w:rPr>
                <w:rFonts w:ascii="仿宋" w:hAnsi="仿宋" w:cs="仿宋"/>
                <w:kern w:val="0"/>
                <w:szCs w:val="21"/>
              </w:rPr>
              <w:sym w:font="Wingdings 2" w:char="00A3"/>
            </w:r>
            <w:r>
              <w:rPr>
                <w:rFonts w:hint="eastAsia" w:ascii="仿宋" w:hAnsi="仿宋" w:cs="仿宋"/>
                <w:kern w:val="0"/>
                <w:szCs w:val="21"/>
              </w:rPr>
              <w:t>需要</w:t>
            </w:r>
            <w:r>
              <w:rPr>
                <w:rFonts w:hint="eastAsia" w:ascii="仿宋" w:hAnsi="仿宋" w:cs="仿宋"/>
                <w:bCs/>
                <w:kern w:val="0"/>
                <w:szCs w:val="21"/>
              </w:rPr>
              <w:t>提供演示</w:t>
            </w:r>
          </w:p>
          <w:p>
            <w:pPr>
              <w:ind w:firstLine="210" w:firstLineChars="100"/>
              <w:rPr>
                <w:rFonts w:ascii="仿宋" w:hAnsi="仿宋" w:cs="仿宋"/>
                <w:kern w:val="0"/>
                <w:szCs w:val="21"/>
              </w:rPr>
            </w:pPr>
            <w:r>
              <w:rPr>
                <w:rFonts w:ascii="仿宋" w:hAnsi="仿宋" w:cs="仿宋"/>
                <w:kern w:val="0"/>
                <w:szCs w:val="21"/>
              </w:rPr>
              <w:t>1、演示时间：</w:t>
            </w:r>
          </w:p>
          <w:p>
            <w:pPr>
              <w:rPr>
                <w:rFonts w:ascii="仿宋" w:hAnsi="仿宋" w:cs="仿宋"/>
                <w:kern w:val="0"/>
                <w:szCs w:val="21"/>
              </w:rPr>
            </w:pPr>
            <w:r>
              <w:rPr>
                <w:rFonts w:ascii="仿宋" w:hAnsi="仿宋" w:cs="仿宋"/>
                <w:kern w:val="0"/>
                <w:szCs w:val="21"/>
              </w:rPr>
              <w:t xml:space="preserve">     演示地点：</w:t>
            </w:r>
          </w:p>
          <w:p>
            <w:pPr>
              <w:ind w:firstLine="210" w:firstLineChars="100"/>
              <w:rPr>
                <w:rFonts w:ascii="仿宋" w:hAnsi="仿宋" w:cs="仿宋"/>
                <w:kern w:val="0"/>
                <w:szCs w:val="21"/>
              </w:rPr>
            </w:pPr>
            <w:r>
              <w:rPr>
                <w:rFonts w:ascii="仿宋" w:hAnsi="仿宋" w:cs="仿宋"/>
                <w:kern w:val="0"/>
                <w:szCs w:val="21"/>
              </w:rPr>
              <w:t xml:space="preserve">   演示顺序：</w:t>
            </w:r>
          </w:p>
          <w:p>
            <w:pPr>
              <w:ind w:firstLine="210" w:firstLineChars="100"/>
              <w:rPr>
                <w:rFonts w:ascii="仿宋" w:hAnsi="仿宋" w:cs="仿宋"/>
                <w:kern w:val="0"/>
                <w:szCs w:val="21"/>
              </w:rPr>
            </w:pPr>
            <w:r>
              <w:rPr>
                <w:rFonts w:ascii="仿宋" w:hAnsi="仿宋" w:cs="仿宋"/>
                <w:kern w:val="0"/>
                <w:szCs w:val="21"/>
              </w:rPr>
              <w:t>2、演示要求：（内容、设备等要求）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852" w:type="dxa"/>
            <w:vAlign w:val="center"/>
          </w:tcPr>
          <w:p>
            <w:pPr>
              <w:widowControl/>
              <w:jc w:val="center"/>
              <w:rPr>
                <w:rFonts w:ascii="仿宋" w:hAnsi="仿宋" w:cs="仿宋"/>
                <w:kern w:val="0"/>
                <w:szCs w:val="21"/>
              </w:rPr>
            </w:pPr>
            <w:r>
              <w:rPr>
                <w:rFonts w:ascii="仿宋" w:hAnsi="仿宋" w:cs="仿宋"/>
                <w:kern w:val="0"/>
                <w:szCs w:val="21"/>
              </w:rPr>
              <w:t>12.1</w:t>
            </w:r>
          </w:p>
        </w:tc>
        <w:tc>
          <w:tcPr>
            <w:tcW w:w="1917" w:type="dxa"/>
            <w:vAlign w:val="center"/>
          </w:tcPr>
          <w:p>
            <w:pPr>
              <w:shd w:val="clear" w:color="auto" w:fill="FFFFFF"/>
              <w:jc w:val="center"/>
              <w:rPr>
                <w:rFonts w:ascii="仿宋" w:hAnsi="仿宋" w:cs="仿宋"/>
                <w:kern w:val="0"/>
                <w:szCs w:val="21"/>
              </w:rPr>
            </w:pPr>
            <w:r>
              <w:rPr>
                <w:rFonts w:hint="eastAsia" w:ascii="仿宋" w:hAnsi="仿宋" w:cs="仿宋"/>
                <w:kern w:val="0"/>
                <w:szCs w:val="21"/>
              </w:rPr>
              <w:t>投标报价货币要求</w:t>
            </w:r>
          </w:p>
        </w:tc>
        <w:tc>
          <w:tcPr>
            <w:tcW w:w="5887" w:type="dxa"/>
            <w:vAlign w:val="center"/>
          </w:tcPr>
          <w:p>
            <w:pPr>
              <w:rPr>
                <w:rFonts w:ascii="仿宋" w:hAnsi="仿宋" w:cs="仿宋"/>
                <w:kern w:val="0"/>
                <w:szCs w:val="21"/>
              </w:rPr>
            </w:pPr>
            <w:r>
              <w:rPr>
                <w:rFonts w:hint="eastAsia" w:ascii="仿宋" w:hAnsi="仿宋" w:cs="仿宋"/>
                <w:kern w:val="0"/>
                <w:szCs w:val="21"/>
              </w:rPr>
              <w:t>√所有投标均按</w:t>
            </w:r>
            <w:r>
              <w:rPr>
                <w:rFonts w:ascii="仿宋" w:hAnsi="仿宋" w:cs="仿宋"/>
                <w:kern w:val="0"/>
                <w:szCs w:val="21"/>
                <w:u w:val="single"/>
              </w:rPr>
              <w:t xml:space="preserve"> 人民币 </w:t>
            </w:r>
            <w:r>
              <w:rPr>
                <w:rFonts w:hint="eastAsia" w:ascii="仿宋" w:hAnsi="仿宋" w:cs="仿宋"/>
                <w:kern w:val="0"/>
                <w:szCs w:val="21"/>
              </w:rPr>
              <w:t>货币进行报价。</w:t>
            </w:r>
          </w:p>
          <w:p>
            <w:pPr>
              <w:rPr>
                <w:rFonts w:ascii="仿宋" w:hAnsi="仿宋" w:cs="仿宋"/>
                <w:kern w:val="0"/>
                <w:szCs w:val="21"/>
                <w:u w:val="single"/>
              </w:rPr>
            </w:pPr>
            <w:r>
              <w:rPr>
                <w:rFonts w:ascii="仿宋" w:hAnsi="仿宋" w:cs="仿宋"/>
                <w:kern w:val="0"/>
                <w:szCs w:val="21"/>
              </w:rPr>
              <w:sym w:font="Wingdings 2" w:char="00A3"/>
            </w:r>
            <w:r>
              <w:rPr>
                <w:rFonts w:hint="eastAsia" w:ascii="仿宋" w:hAnsi="仿宋" w:cs="仿宋"/>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trPr>
        <w:tc>
          <w:tcPr>
            <w:tcW w:w="852" w:type="dxa"/>
            <w:vAlign w:val="center"/>
          </w:tcPr>
          <w:p>
            <w:pPr>
              <w:widowControl/>
              <w:jc w:val="center"/>
              <w:rPr>
                <w:rFonts w:ascii="仿宋" w:hAnsi="仿宋" w:cs="仿宋"/>
                <w:kern w:val="0"/>
                <w:szCs w:val="21"/>
              </w:rPr>
            </w:pPr>
            <w:r>
              <w:rPr>
                <w:rFonts w:ascii="仿宋" w:hAnsi="仿宋" w:cs="仿宋"/>
                <w:kern w:val="0"/>
                <w:szCs w:val="21"/>
              </w:rPr>
              <w:t>13.1</w:t>
            </w:r>
          </w:p>
        </w:tc>
        <w:tc>
          <w:tcPr>
            <w:tcW w:w="1917" w:type="dxa"/>
            <w:vAlign w:val="center"/>
          </w:tcPr>
          <w:p>
            <w:pPr>
              <w:jc w:val="center"/>
              <w:rPr>
                <w:rFonts w:ascii="仿宋" w:hAnsi="仿宋" w:cs="仿宋"/>
                <w:szCs w:val="21"/>
              </w:rPr>
            </w:pPr>
            <w:r>
              <w:rPr>
                <w:rFonts w:hint="eastAsia" w:ascii="仿宋" w:hAnsi="仿宋" w:cs="仿宋"/>
                <w:szCs w:val="21"/>
              </w:rPr>
              <w:t>投标保证金</w:t>
            </w:r>
          </w:p>
        </w:tc>
        <w:tc>
          <w:tcPr>
            <w:tcW w:w="5887" w:type="dxa"/>
            <w:vAlign w:val="center"/>
          </w:tcPr>
          <w:p>
            <w:pPr>
              <w:pStyle w:val="10"/>
              <w:rPr>
                <w:rFonts w:ascii="仿宋" w:hAnsi="仿宋" w:cs="仿宋"/>
                <w:kern w:val="0"/>
                <w:szCs w:val="21"/>
                <w:u w:val="single"/>
              </w:rPr>
            </w:pPr>
            <w:r>
              <w:rPr>
                <w:rFonts w:ascii="仿宋" w:hAnsi="仿宋" w:cs="仿宋"/>
                <w:kern w:val="0"/>
                <w:szCs w:val="21"/>
              </w:rPr>
              <w:t>1、投标保证金金额</w:t>
            </w:r>
            <w:r>
              <w:rPr>
                <w:rFonts w:hint="eastAsia" w:ascii="仿宋" w:hAnsi="仿宋" w:cs="仿宋"/>
                <w:kern w:val="0"/>
                <w:szCs w:val="21"/>
              </w:rPr>
              <w:t>：</w:t>
            </w:r>
            <w:r>
              <w:rPr>
                <w:rFonts w:ascii="仿宋" w:hAnsi="仿宋" w:cs="仿宋"/>
                <w:kern w:val="0"/>
                <w:szCs w:val="21"/>
              </w:rPr>
              <w:t>8000</w:t>
            </w:r>
            <w:r>
              <w:rPr>
                <w:rFonts w:hint="eastAsia" w:ascii="仿宋" w:hAnsi="仿宋" w:cs="仿宋"/>
                <w:kern w:val="0"/>
                <w:szCs w:val="21"/>
              </w:rPr>
              <w:t>元</w:t>
            </w:r>
          </w:p>
          <w:p>
            <w:pPr>
              <w:pStyle w:val="10"/>
              <w:rPr>
                <w:rFonts w:ascii="仿宋" w:hAnsi="仿宋" w:cs="仿宋"/>
                <w:szCs w:val="21"/>
                <w:u w:val="single"/>
              </w:rPr>
            </w:pPr>
            <w:r>
              <w:rPr>
                <w:rFonts w:ascii="仿宋" w:hAnsi="仿宋" w:cs="仿宋"/>
                <w:szCs w:val="21"/>
              </w:rPr>
              <w:t>2、投标保证金到账时间：</w:t>
            </w:r>
            <w:r>
              <w:rPr>
                <w:rFonts w:hint="eastAsia" w:ascii="仿宋" w:hAnsi="仿宋" w:cs="仿宋"/>
                <w:kern w:val="0"/>
                <w:szCs w:val="21"/>
                <w:u w:val="single"/>
              </w:rPr>
              <w:t>递交响应文件截止时间前</w:t>
            </w:r>
          </w:p>
          <w:p>
            <w:pPr>
              <w:pStyle w:val="10"/>
              <w:rPr>
                <w:rFonts w:ascii="仿宋" w:hAnsi="仿宋" w:cs="仿宋"/>
                <w:kern w:val="0"/>
                <w:szCs w:val="21"/>
                <w:u w:val="single"/>
              </w:rPr>
            </w:pPr>
            <w:r>
              <w:rPr>
                <w:rFonts w:ascii="仿宋" w:hAnsi="仿宋" w:cs="仿宋"/>
                <w:szCs w:val="21"/>
              </w:rPr>
              <w:t>3、投标保证金缴纳方式：</w:t>
            </w:r>
            <w:r>
              <w:rPr>
                <w:rFonts w:ascii="仿宋" w:hAnsi="仿宋" w:cs="仿宋"/>
                <w:szCs w:val="21"/>
              </w:rPr>
              <w:sym w:font="Wingdings 2" w:char="0052"/>
            </w:r>
            <w:r>
              <w:rPr>
                <w:rFonts w:hint="eastAsia" w:ascii="仿宋" w:hAnsi="仿宋" w:cs="仿宋"/>
                <w:szCs w:val="21"/>
              </w:rPr>
              <w:t>保函</w:t>
            </w:r>
            <w:r>
              <w:rPr>
                <w:rFonts w:ascii="仿宋" w:hAnsi="仿宋" w:cs="仿宋"/>
                <w:szCs w:val="21"/>
              </w:rPr>
              <w:sym w:font="Wingdings 2" w:char="0052"/>
            </w:r>
            <w:r>
              <w:rPr>
                <w:rFonts w:hint="eastAsia" w:ascii="仿宋" w:hAnsi="仿宋" w:cs="仿宋"/>
                <w:szCs w:val="21"/>
              </w:rPr>
              <w:t>支票</w:t>
            </w:r>
            <w:r>
              <w:rPr>
                <w:rFonts w:ascii="仿宋" w:hAnsi="仿宋" w:cs="仿宋"/>
                <w:szCs w:val="21"/>
              </w:rPr>
              <w:t xml:space="preserve"> </w:t>
            </w:r>
            <w:r>
              <w:rPr>
                <w:rFonts w:ascii="仿宋" w:hAnsi="仿宋" w:cs="仿宋"/>
                <w:szCs w:val="21"/>
              </w:rPr>
              <w:sym w:font="Wingdings 2" w:char="0052"/>
            </w:r>
            <w:r>
              <w:rPr>
                <w:rFonts w:hint="eastAsia" w:ascii="仿宋" w:hAnsi="仿宋" w:cs="仿宋"/>
                <w:szCs w:val="21"/>
              </w:rPr>
              <w:t>电汇</w:t>
            </w:r>
            <w:r>
              <w:rPr>
                <w:rFonts w:ascii="仿宋" w:hAnsi="仿宋" w:cs="仿宋"/>
                <w:szCs w:val="21"/>
              </w:rPr>
              <w:t xml:space="preserve"> </w:t>
            </w:r>
            <w:r>
              <w:rPr>
                <w:rFonts w:hint="eastAsia" w:ascii="仿宋" w:hAnsi="仿宋" w:cs="仿宋"/>
                <w:szCs w:val="21"/>
              </w:rPr>
              <w:t>□其他：</w:t>
            </w:r>
          </w:p>
          <w:p>
            <w:pPr>
              <w:rPr>
                <w:rFonts w:ascii="仿宋" w:hAnsi="仿宋" w:cs="仿宋"/>
                <w:szCs w:val="21"/>
              </w:rPr>
            </w:pPr>
            <w:r>
              <w:rPr>
                <w:rFonts w:ascii="仿宋" w:hAnsi="仿宋" w:cs="仿宋"/>
                <w:szCs w:val="21"/>
              </w:rPr>
              <w:t xml:space="preserve">  保证金收款人银行信息：</w:t>
            </w:r>
          </w:p>
          <w:p>
            <w:pPr>
              <w:rPr>
                <w:rFonts w:ascii="仿宋" w:hAnsi="仿宋" w:cs="仿宋"/>
                <w:szCs w:val="21"/>
                <w:u w:val="single"/>
              </w:rPr>
            </w:pPr>
            <w:r>
              <w:rPr>
                <w:rFonts w:hint="eastAsia" w:ascii="仿宋" w:hAnsi="仿宋" w:cs="仿宋"/>
                <w:szCs w:val="21"/>
              </w:rPr>
              <w:t>开</w:t>
            </w:r>
            <w:r>
              <w:rPr>
                <w:rFonts w:ascii="仿宋" w:hAnsi="仿宋" w:cs="仿宋"/>
                <w:szCs w:val="21"/>
              </w:rPr>
              <w:t xml:space="preserve"> </w:t>
            </w:r>
            <w:r>
              <w:rPr>
                <w:rFonts w:hint="eastAsia" w:ascii="仿宋" w:hAnsi="仿宋" w:cs="仿宋"/>
                <w:szCs w:val="21"/>
              </w:rPr>
              <w:t>户</w:t>
            </w:r>
            <w:r>
              <w:rPr>
                <w:rFonts w:ascii="仿宋" w:hAnsi="仿宋" w:cs="仿宋"/>
                <w:szCs w:val="21"/>
              </w:rPr>
              <w:t xml:space="preserve"> </w:t>
            </w:r>
            <w:r>
              <w:rPr>
                <w:rFonts w:hint="eastAsia" w:ascii="仿宋" w:hAnsi="仿宋" w:cs="仿宋"/>
                <w:szCs w:val="21"/>
              </w:rPr>
              <w:t>名：</w:t>
            </w:r>
            <w:r>
              <w:rPr>
                <w:rFonts w:hint="eastAsia" w:ascii="仿宋" w:hAnsi="仿宋" w:cs="仿宋"/>
                <w:szCs w:val="21"/>
                <w:u w:val="single"/>
              </w:rPr>
              <w:t>大连机械设备成套有限公司</w:t>
            </w:r>
          </w:p>
          <w:p>
            <w:pPr>
              <w:rPr>
                <w:rFonts w:ascii="仿宋" w:hAnsi="仿宋" w:cs="仿宋"/>
                <w:szCs w:val="21"/>
                <w:u w:val="single"/>
              </w:rPr>
            </w:pPr>
            <w:r>
              <w:rPr>
                <w:rFonts w:hint="eastAsia" w:ascii="仿宋" w:hAnsi="仿宋" w:cs="仿宋"/>
                <w:szCs w:val="21"/>
              </w:rPr>
              <w:t>开</w:t>
            </w:r>
            <w:r>
              <w:rPr>
                <w:rFonts w:ascii="仿宋" w:hAnsi="仿宋" w:cs="仿宋"/>
                <w:szCs w:val="21"/>
              </w:rPr>
              <w:t xml:space="preserve"> </w:t>
            </w:r>
            <w:r>
              <w:rPr>
                <w:rFonts w:hint="eastAsia" w:ascii="仿宋" w:hAnsi="仿宋" w:cs="仿宋"/>
                <w:szCs w:val="21"/>
              </w:rPr>
              <w:t>户</w:t>
            </w:r>
            <w:r>
              <w:rPr>
                <w:rFonts w:ascii="仿宋" w:hAnsi="仿宋" w:cs="仿宋"/>
                <w:szCs w:val="21"/>
              </w:rPr>
              <w:t xml:space="preserve"> </w:t>
            </w:r>
            <w:r>
              <w:rPr>
                <w:rFonts w:hint="eastAsia" w:ascii="仿宋" w:hAnsi="仿宋" w:cs="仿宋"/>
                <w:szCs w:val="21"/>
              </w:rPr>
              <w:t>行：</w:t>
            </w:r>
            <w:r>
              <w:rPr>
                <w:rFonts w:hint="eastAsia" w:ascii="仿宋" w:hAnsi="仿宋" w:cs="仿宋"/>
                <w:szCs w:val="21"/>
                <w:u w:val="single"/>
              </w:rPr>
              <w:t>中国银行大连沙河口支行</w:t>
            </w:r>
          </w:p>
          <w:p>
            <w:pPr>
              <w:rPr>
                <w:rFonts w:ascii="仿宋" w:hAnsi="仿宋" w:cs="仿宋"/>
                <w:szCs w:val="21"/>
                <w:u w:val="single"/>
              </w:rPr>
            </w:pPr>
            <w:r>
              <w:rPr>
                <w:rFonts w:hint="eastAsia" w:ascii="仿宋" w:hAnsi="仿宋" w:cs="仿宋"/>
                <w:szCs w:val="21"/>
              </w:rPr>
              <w:t>账</w:t>
            </w:r>
            <w:r>
              <w:rPr>
                <w:rFonts w:ascii="仿宋" w:hAnsi="仿宋" w:cs="仿宋"/>
                <w:szCs w:val="21"/>
              </w:rPr>
              <w:t xml:space="preserve">    </w:t>
            </w:r>
            <w:r>
              <w:rPr>
                <w:rFonts w:hint="eastAsia" w:ascii="仿宋" w:hAnsi="仿宋" w:cs="仿宋"/>
                <w:szCs w:val="21"/>
              </w:rPr>
              <w:t>号：</w:t>
            </w:r>
            <w:r>
              <w:rPr>
                <w:rFonts w:ascii="仿宋" w:hAnsi="仿宋" w:cs="仿宋"/>
                <w:szCs w:val="21"/>
                <w:u w:val="single"/>
              </w:rPr>
              <w:t>314256319366</w:t>
            </w:r>
          </w:p>
          <w:p>
            <w:pPr>
              <w:rPr>
                <w:rFonts w:ascii="仿宋" w:hAnsi="仿宋" w:cs="仿宋"/>
                <w:szCs w:val="21"/>
                <w:u w:val="single"/>
              </w:rPr>
            </w:pPr>
            <w:r>
              <w:rPr>
                <w:rFonts w:ascii="仿宋" w:hAnsi="仿宋" w:cs="仿宋"/>
                <w:szCs w:val="21"/>
              </w:rPr>
              <w:t>4.保证金退还方式：</w:t>
            </w:r>
            <w:r>
              <w:rPr>
                <w:rFonts w:hint="eastAsia" w:ascii="仿宋" w:hAnsi="仿宋" w:cs="仿宋"/>
                <w:szCs w:val="21"/>
                <w:u w:val="single"/>
              </w:rPr>
              <w:t>中标单位应在与采购人签订合同之日起</w:t>
            </w:r>
            <w:r>
              <w:rPr>
                <w:rFonts w:ascii="仿宋" w:hAnsi="仿宋" w:cs="仿宋"/>
                <w:szCs w:val="21"/>
                <w:u w:val="single"/>
              </w:rPr>
              <w:t>2个工作日内，将签订的采购合同送至采购代理机构，采购代理机构收到采购合同后3个工作日内无息退还中标单位的保证金，未中标单位的保证金将在成交通知书发出之日起5个工作日内无息退还。政府采购担保函不予退回。</w:t>
            </w:r>
          </w:p>
          <w:p>
            <w:pPr>
              <w:rPr>
                <w:rFonts w:ascii="仿宋" w:hAnsi="仿宋" w:cs="仿宋"/>
                <w:szCs w:val="21"/>
                <w:u w:val="single"/>
              </w:rPr>
            </w:pPr>
            <w:r>
              <w:rPr>
                <w:rFonts w:ascii="仿宋" w:hAnsi="仿宋" w:cs="仿宋"/>
                <w:szCs w:val="21"/>
              </w:rPr>
              <w:t>5.保证金退还咨询电话：</w:t>
            </w:r>
            <w:r>
              <w:rPr>
                <w:rFonts w:ascii="仿宋" w:hAnsi="仿宋" w:cs="仿宋"/>
                <w:szCs w:val="21"/>
                <w:u w:val="single"/>
              </w:rPr>
              <w:t>0411-83608842-137、138</w:t>
            </w:r>
          </w:p>
          <w:p>
            <w:pPr>
              <w:rPr>
                <w:rFonts w:ascii="仿宋" w:hAnsi="仿宋" w:cs="仿宋"/>
                <w:szCs w:val="21"/>
                <w:u w:val="single"/>
              </w:rPr>
            </w:pPr>
            <w:r>
              <w:rPr>
                <w:rFonts w:ascii="仿宋" w:hAnsi="仿宋" w:cs="仿宋"/>
                <w:szCs w:val="21"/>
              </w:rPr>
              <w:t>6.其它：</w:t>
            </w:r>
            <w:r>
              <w:rPr>
                <w:rFonts w:hint="eastAsia" w:ascii="仿宋" w:hAnsi="仿宋" w:cs="仿宋"/>
                <w:szCs w:val="21"/>
                <w:u w:val="single"/>
              </w:rPr>
              <w:t>采用支票和电汇方式缴纳保证金的以实际到帐时间为准，不接受个人名头汇款。若在投标保证金递交截止时间前没有收到任何形式的付款，则视为自动放弃此次报价。</w:t>
            </w:r>
          </w:p>
          <w:p>
            <w:pPr>
              <w:rPr>
                <w:rFonts w:ascii="仿宋" w:hAnsi="仿宋" w:cs="仿宋"/>
                <w:szCs w:val="21"/>
              </w:rPr>
            </w:pPr>
            <w:r>
              <w:rPr>
                <w:rFonts w:hint="eastAsia" w:ascii="仿宋" w:hAnsi="仿宋" w:cs="仿宋"/>
                <w:b/>
                <w:bCs/>
                <w:szCs w:val="21"/>
              </w:rPr>
              <w:t>（注：财政部门鼓励采用保函的方式递交投标保证金，具体办理流程参阅辽宁政府采购网）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852" w:type="dxa"/>
            <w:vAlign w:val="center"/>
          </w:tcPr>
          <w:p>
            <w:pPr>
              <w:widowControl/>
              <w:jc w:val="center"/>
              <w:rPr>
                <w:rFonts w:ascii="仿宋" w:hAnsi="仿宋" w:cs="仿宋"/>
                <w:kern w:val="0"/>
                <w:szCs w:val="21"/>
              </w:rPr>
            </w:pPr>
            <w:r>
              <w:rPr>
                <w:rFonts w:ascii="仿宋" w:hAnsi="仿宋" w:cs="仿宋"/>
                <w:kern w:val="0"/>
                <w:szCs w:val="21"/>
              </w:rPr>
              <w:t>15.1</w:t>
            </w:r>
          </w:p>
        </w:tc>
        <w:tc>
          <w:tcPr>
            <w:tcW w:w="1917" w:type="dxa"/>
            <w:vAlign w:val="center"/>
          </w:tcPr>
          <w:p>
            <w:pPr>
              <w:jc w:val="center"/>
              <w:rPr>
                <w:rFonts w:ascii="仿宋" w:hAnsi="仿宋" w:cs="仿宋"/>
                <w:szCs w:val="21"/>
              </w:rPr>
            </w:pPr>
            <w:r>
              <w:rPr>
                <w:rFonts w:hint="eastAsia" w:ascii="仿宋" w:hAnsi="仿宋" w:cs="仿宋"/>
                <w:szCs w:val="21"/>
              </w:rPr>
              <w:t>投标有效期</w:t>
            </w:r>
          </w:p>
        </w:tc>
        <w:tc>
          <w:tcPr>
            <w:tcW w:w="5887" w:type="dxa"/>
            <w:vAlign w:val="center"/>
          </w:tcPr>
          <w:p>
            <w:pPr>
              <w:pStyle w:val="10"/>
              <w:rPr>
                <w:rFonts w:ascii="仿宋" w:hAnsi="仿宋" w:cs="仿宋"/>
                <w:kern w:val="0"/>
                <w:szCs w:val="21"/>
              </w:rPr>
            </w:pPr>
            <w:r>
              <w:rPr>
                <w:rFonts w:ascii="仿宋" w:hAnsi="仿宋" w:cs="仿宋"/>
                <w:kern w:val="0"/>
                <w:szCs w:val="21"/>
                <w:u w:val="single"/>
              </w:rPr>
              <w:t>90</w:t>
            </w:r>
            <w:r>
              <w:rPr>
                <w:rFonts w:hint="eastAsia" w:ascii="仿宋" w:hAnsi="仿宋" w:cs="仿宋"/>
                <w:kern w:val="0"/>
                <w:szCs w:val="21"/>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852" w:type="dxa"/>
            <w:vAlign w:val="center"/>
          </w:tcPr>
          <w:p>
            <w:pPr>
              <w:widowControl/>
              <w:jc w:val="center"/>
              <w:rPr>
                <w:rFonts w:ascii="仿宋" w:hAnsi="仿宋" w:cs="仿宋"/>
                <w:kern w:val="0"/>
                <w:szCs w:val="21"/>
              </w:rPr>
            </w:pPr>
            <w:r>
              <w:rPr>
                <w:rFonts w:ascii="仿宋" w:hAnsi="仿宋" w:cs="仿宋"/>
                <w:kern w:val="0"/>
                <w:szCs w:val="21"/>
              </w:rPr>
              <w:t>16.1</w:t>
            </w:r>
          </w:p>
        </w:tc>
        <w:tc>
          <w:tcPr>
            <w:tcW w:w="1917" w:type="dxa"/>
            <w:vAlign w:val="center"/>
          </w:tcPr>
          <w:p>
            <w:pPr>
              <w:widowControl/>
              <w:jc w:val="center"/>
              <w:rPr>
                <w:rFonts w:ascii="仿宋" w:hAnsi="仿宋" w:cs="仿宋"/>
                <w:kern w:val="0"/>
                <w:szCs w:val="21"/>
              </w:rPr>
            </w:pPr>
            <w:r>
              <w:rPr>
                <w:rFonts w:hint="eastAsia" w:ascii="仿宋" w:hAnsi="仿宋" w:cs="仿宋"/>
                <w:szCs w:val="21"/>
              </w:rPr>
              <w:t>投标文件及电子文档份数</w:t>
            </w:r>
          </w:p>
        </w:tc>
        <w:tc>
          <w:tcPr>
            <w:tcW w:w="5887" w:type="dxa"/>
            <w:vAlign w:val="center"/>
          </w:tcPr>
          <w:p>
            <w:pPr>
              <w:widowControl/>
              <w:rPr>
                <w:rFonts w:ascii="仿宋" w:hAnsi="仿宋" w:cs="仿宋"/>
                <w:szCs w:val="21"/>
              </w:rPr>
            </w:pPr>
            <w:r>
              <w:rPr>
                <w:rFonts w:hint="eastAsia" w:ascii="仿宋" w:hAnsi="仿宋" w:cs="仿宋"/>
                <w:szCs w:val="21"/>
              </w:rPr>
              <w:t>正本</w:t>
            </w:r>
            <w:r>
              <w:rPr>
                <w:rFonts w:ascii="仿宋" w:hAnsi="仿宋" w:cs="仿宋"/>
                <w:szCs w:val="21"/>
                <w:u w:val="single"/>
              </w:rPr>
              <w:t>1</w:t>
            </w:r>
            <w:r>
              <w:rPr>
                <w:rFonts w:hint="eastAsia" w:ascii="仿宋" w:hAnsi="仿宋" w:cs="仿宋"/>
                <w:szCs w:val="21"/>
              </w:rPr>
              <w:t>份</w:t>
            </w:r>
            <w:r>
              <w:rPr>
                <w:rFonts w:ascii="仿宋" w:hAnsi="仿宋" w:cs="仿宋"/>
                <w:szCs w:val="21"/>
              </w:rPr>
              <w:t>,副本</w:t>
            </w:r>
            <w:r>
              <w:rPr>
                <w:rFonts w:ascii="仿宋" w:hAnsi="仿宋" w:cs="仿宋"/>
                <w:szCs w:val="21"/>
                <w:u w:val="single"/>
              </w:rPr>
              <w:t>4</w:t>
            </w:r>
            <w:r>
              <w:rPr>
                <w:rFonts w:hint="eastAsia" w:ascii="仿宋" w:hAnsi="仿宋" w:cs="仿宋"/>
                <w:szCs w:val="21"/>
              </w:rPr>
              <w:t>份，电子文档</w:t>
            </w:r>
            <w:r>
              <w:rPr>
                <w:rFonts w:ascii="仿宋" w:hAnsi="仿宋" w:cs="仿宋"/>
                <w:szCs w:val="21"/>
                <w:u w:val="single"/>
              </w:rPr>
              <w:t>3</w:t>
            </w:r>
            <w:r>
              <w:rPr>
                <w:rFonts w:hint="eastAsia" w:ascii="仿宋" w:hAnsi="仿宋" w:cs="仿宋"/>
                <w:szCs w:val="21"/>
              </w:rPr>
              <w:t>份（</w:t>
            </w:r>
            <w:r>
              <w:rPr>
                <w:rFonts w:ascii="仿宋" w:hAnsi="仿宋" w:cs="仿宋"/>
                <w:szCs w:val="21"/>
              </w:rPr>
              <w:t>PDF格式）</w:t>
            </w:r>
          </w:p>
          <w:p>
            <w:pPr>
              <w:widowControl/>
              <w:rPr>
                <w:rFonts w:ascii="仿宋" w:hAnsi="仿宋" w:cs="仿宋"/>
                <w:kern w:val="0"/>
                <w:szCs w:val="21"/>
              </w:rPr>
            </w:pPr>
            <w:r>
              <w:rPr>
                <w:rFonts w:hint="eastAsia" w:ascii="仿宋" w:hAnsi="仿宋" w:cs="仿宋"/>
                <w:kern w:val="0"/>
                <w:szCs w:val="21"/>
              </w:rPr>
              <w:t>投标单位需将</w:t>
            </w:r>
            <w:r>
              <w:rPr>
                <w:rFonts w:ascii="仿宋" w:hAnsi="仿宋" w:cs="仿宋"/>
                <w:kern w:val="0"/>
                <w:szCs w:val="21"/>
              </w:rPr>
              <w:t>PDF格式的投标文件上传至辽宁政府采购网，</w:t>
            </w:r>
          </w:p>
          <w:p>
            <w:pPr>
              <w:widowControl/>
              <w:rPr>
                <w:rFonts w:ascii="仿宋" w:hAnsi="仿宋" w:cs="仿宋"/>
                <w:kern w:val="0"/>
                <w:szCs w:val="21"/>
              </w:rPr>
            </w:pPr>
            <w:r>
              <w:rPr>
                <w:rFonts w:hint="eastAsia" w:ascii="仿宋" w:hAnsi="仿宋" w:cs="仿宋"/>
                <w:szCs w:val="21"/>
              </w:rPr>
              <w:t>操作教学详见（辽宁政府采购网：</w:t>
            </w:r>
            <w:r>
              <w:rPr>
                <w:rFonts w:ascii="仿宋" w:hAnsi="仿宋" w:cs="仿宋"/>
                <w:szCs w:val="21"/>
              </w:rPr>
              <w:t>http://www.ccgp-liaoning.gov.cn/portalindex.do?method=getPubInfoViewOpen&amp;infoId=31adcfa21750bd6d482-5dfd），如未按视频教学操作将导致废标</w:t>
            </w:r>
            <w:r>
              <w:rPr>
                <w:rFonts w:hint="eastAsia" w:ascii="仿宋" w:hAnsi="仿宋" w:cs="仿宋"/>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852" w:type="dxa"/>
            <w:vAlign w:val="center"/>
          </w:tcPr>
          <w:p>
            <w:pPr>
              <w:widowControl/>
              <w:jc w:val="center"/>
              <w:rPr>
                <w:rFonts w:ascii="仿宋" w:hAnsi="仿宋" w:cs="仿宋"/>
                <w:kern w:val="0"/>
                <w:szCs w:val="21"/>
              </w:rPr>
            </w:pPr>
            <w:r>
              <w:rPr>
                <w:rFonts w:ascii="仿宋" w:hAnsi="仿宋" w:cs="仿宋"/>
                <w:kern w:val="0"/>
                <w:szCs w:val="21"/>
              </w:rPr>
              <w:t>18.1</w:t>
            </w:r>
          </w:p>
        </w:tc>
        <w:tc>
          <w:tcPr>
            <w:tcW w:w="1917" w:type="dxa"/>
            <w:vAlign w:val="center"/>
          </w:tcPr>
          <w:p>
            <w:pPr>
              <w:widowControl/>
              <w:jc w:val="center"/>
              <w:rPr>
                <w:rFonts w:ascii="仿宋" w:hAnsi="仿宋" w:cs="仿宋"/>
                <w:szCs w:val="21"/>
              </w:rPr>
            </w:pPr>
            <w:r>
              <w:rPr>
                <w:rFonts w:hint="eastAsia" w:ascii="仿宋" w:hAnsi="仿宋" w:cs="仿宋"/>
                <w:szCs w:val="21"/>
              </w:rPr>
              <w:t>递交投标文件截止时间、地点</w:t>
            </w:r>
          </w:p>
        </w:tc>
        <w:tc>
          <w:tcPr>
            <w:tcW w:w="5887" w:type="dxa"/>
            <w:vAlign w:val="center"/>
          </w:tcPr>
          <w:p>
            <w:pPr>
              <w:widowControl/>
              <w:rPr>
                <w:rFonts w:ascii="仿宋" w:hAnsi="仿宋" w:cs="仿宋"/>
                <w:kern w:val="0"/>
                <w:szCs w:val="21"/>
                <w:u w:val="single"/>
              </w:rPr>
            </w:pPr>
            <w:r>
              <w:rPr>
                <w:rFonts w:hint="eastAsia" w:ascii="仿宋" w:hAnsi="仿宋" w:cs="仿宋"/>
                <w:kern w:val="0"/>
                <w:szCs w:val="21"/>
              </w:rPr>
              <w:t>详见招标公告，以招标公告规定时间、地点为准。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2" w:type="dxa"/>
            <w:vAlign w:val="center"/>
          </w:tcPr>
          <w:p>
            <w:pPr>
              <w:widowControl/>
              <w:jc w:val="center"/>
              <w:rPr>
                <w:rFonts w:ascii="仿宋" w:hAnsi="仿宋" w:cs="仿宋"/>
                <w:kern w:val="0"/>
                <w:szCs w:val="21"/>
              </w:rPr>
            </w:pPr>
            <w:r>
              <w:rPr>
                <w:rFonts w:ascii="仿宋" w:hAnsi="仿宋" w:cs="仿宋"/>
                <w:kern w:val="0"/>
                <w:szCs w:val="21"/>
              </w:rPr>
              <w:t>20.1</w:t>
            </w:r>
          </w:p>
        </w:tc>
        <w:tc>
          <w:tcPr>
            <w:tcW w:w="1917" w:type="dxa"/>
            <w:vAlign w:val="center"/>
          </w:tcPr>
          <w:p>
            <w:pPr>
              <w:widowControl/>
              <w:jc w:val="center"/>
              <w:rPr>
                <w:rFonts w:ascii="仿宋" w:hAnsi="仿宋" w:cs="仿宋"/>
                <w:szCs w:val="21"/>
              </w:rPr>
            </w:pPr>
            <w:r>
              <w:rPr>
                <w:rFonts w:hint="eastAsia" w:ascii="仿宋" w:hAnsi="仿宋" w:cs="仿宋"/>
                <w:szCs w:val="21"/>
              </w:rPr>
              <w:t>开标时间、地点</w:t>
            </w:r>
          </w:p>
        </w:tc>
        <w:tc>
          <w:tcPr>
            <w:tcW w:w="5887" w:type="dxa"/>
            <w:vAlign w:val="center"/>
          </w:tcPr>
          <w:p>
            <w:pPr>
              <w:widowControl/>
              <w:rPr>
                <w:rFonts w:ascii="仿宋" w:hAnsi="仿宋" w:cs="仿宋"/>
                <w:kern w:val="0"/>
                <w:szCs w:val="21"/>
              </w:rPr>
            </w:pPr>
            <w:r>
              <w:rPr>
                <w:rFonts w:hint="eastAsia" w:ascii="仿宋" w:hAnsi="仿宋" w:cs="仿宋"/>
                <w:kern w:val="0"/>
                <w:szCs w:val="21"/>
              </w:rPr>
              <w:t>详见招标公告，以招标公告规定时间、地点为准。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2" w:type="dxa"/>
            <w:vAlign w:val="center"/>
          </w:tcPr>
          <w:p>
            <w:pPr>
              <w:widowControl/>
              <w:jc w:val="center"/>
              <w:rPr>
                <w:rFonts w:ascii="仿宋" w:hAnsi="仿宋" w:cs="仿宋"/>
                <w:kern w:val="0"/>
                <w:szCs w:val="21"/>
              </w:rPr>
            </w:pPr>
            <w:r>
              <w:rPr>
                <w:rFonts w:ascii="仿宋" w:hAnsi="仿宋" w:cs="仿宋"/>
                <w:kern w:val="0"/>
                <w:szCs w:val="21"/>
              </w:rPr>
              <w:t>21</w:t>
            </w:r>
          </w:p>
        </w:tc>
        <w:tc>
          <w:tcPr>
            <w:tcW w:w="1917" w:type="dxa"/>
            <w:vAlign w:val="center"/>
          </w:tcPr>
          <w:p>
            <w:pPr>
              <w:widowControl/>
              <w:jc w:val="center"/>
              <w:rPr>
                <w:rFonts w:ascii="仿宋" w:hAnsi="仿宋" w:cs="仿宋"/>
                <w:szCs w:val="21"/>
              </w:rPr>
            </w:pPr>
            <w:r>
              <w:rPr>
                <w:rFonts w:hint="eastAsia" w:ascii="仿宋" w:hAnsi="仿宋" w:cs="仿宋"/>
                <w:szCs w:val="21"/>
              </w:rPr>
              <w:t>评标委员会组成</w:t>
            </w:r>
          </w:p>
        </w:tc>
        <w:tc>
          <w:tcPr>
            <w:tcW w:w="5887" w:type="dxa"/>
            <w:vAlign w:val="center"/>
          </w:tcPr>
          <w:p>
            <w:pPr>
              <w:widowControl/>
              <w:rPr>
                <w:rFonts w:ascii="仿宋" w:hAnsi="仿宋" w:cs="仿宋"/>
                <w:kern w:val="0"/>
                <w:szCs w:val="21"/>
              </w:rPr>
            </w:pPr>
            <w:r>
              <w:rPr>
                <w:rFonts w:hint="eastAsia" w:ascii="仿宋" w:hAnsi="仿宋" w:cs="仿宋"/>
                <w:szCs w:val="21"/>
              </w:rPr>
              <w:t>评标委员会由采购人代表</w:t>
            </w:r>
            <w:r>
              <w:rPr>
                <w:rFonts w:ascii="仿宋" w:hAnsi="仿宋" w:cs="仿宋"/>
                <w:szCs w:val="21"/>
                <w:u w:val="single"/>
              </w:rPr>
              <w:t>1</w:t>
            </w:r>
            <w:r>
              <w:rPr>
                <w:rFonts w:hint="eastAsia" w:ascii="仿宋" w:hAnsi="仿宋" w:cs="仿宋"/>
                <w:szCs w:val="21"/>
              </w:rPr>
              <w:t>人，评审专家</w:t>
            </w:r>
            <w:r>
              <w:rPr>
                <w:rFonts w:ascii="仿宋" w:hAnsi="仿宋" w:cs="仿宋"/>
                <w:szCs w:val="21"/>
                <w:u w:val="single"/>
              </w:rPr>
              <w:t>4</w:t>
            </w:r>
            <w:r>
              <w:rPr>
                <w:rFonts w:hint="eastAsia" w:ascii="仿宋" w:hAnsi="仿宋" w:cs="仿宋"/>
                <w:szCs w:val="21"/>
              </w:rPr>
              <w:t>人组成，共</w:t>
            </w:r>
            <w:r>
              <w:rPr>
                <w:rFonts w:ascii="仿宋" w:hAnsi="仿宋" w:cs="仿宋"/>
                <w:szCs w:val="21"/>
                <w:u w:val="single"/>
              </w:rPr>
              <w:t>5</w:t>
            </w:r>
            <w:r>
              <w:rPr>
                <w:rFonts w:hint="eastAsia" w:ascii="仿宋" w:hAnsi="仿宋" w:cs="仿宋"/>
                <w:szCs w:val="21"/>
              </w:rPr>
              <w:t>人。</w:t>
            </w:r>
            <w:r>
              <w:rPr>
                <w:rFonts w:ascii="仿宋" w:hAnsi="仿宋" w:cs="仿宋"/>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3" w:hRule="atLeast"/>
        </w:trPr>
        <w:tc>
          <w:tcPr>
            <w:tcW w:w="852" w:type="dxa"/>
            <w:vAlign w:val="center"/>
          </w:tcPr>
          <w:p>
            <w:pPr>
              <w:widowControl/>
              <w:jc w:val="center"/>
              <w:rPr>
                <w:rFonts w:ascii="仿宋" w:hAnsi="仿宋" w:cs="仿宋"/>
                <w:kern w:val="0"/>
                <w:szCs w:val="21"/>
              </w:rPr>
            </w:pPr>
            <w:r>
              <w:rPr>
                <w:rFonts w:ascii="仿宋" w:hAnsi="仿宋" w:cs="仿宋"/>
                <w:kern w:val="0"/>
                <w:szCs w:val="21"/>
              </w:rPr>
              <w:t>25.1</w:t>
            </w:r>
          </w:p>
        </w:tc>
        <w:tc>
          <w:tcPr>
            <w:tcW w:w="1917" w:type="dxa"/>
            <w:vAlign w:val="center"/>
          </w:tcPr>
          <w:p>
            <w:pPr>
              <w:shd w:val="clear" w:color="auto" w:fill="FFFFFF"/>
              <w:jc w:val="center"/>
              <w:rPr>
                <w:rFonts w:ascii="仿宋" w:hAnsi="仿宋" w:cs="仿宋"/>
                <w:szCs w:val="21"/>
              </w:rPr>
            </w:pPr>
            <w:r>
              <w:rPr>
                <w:rFonts w:hint="eastAsia" w:ascii="仿宋" w:hAnsi="仿宋" w:cs="仿宋"/>
                <w:szCs w:val="21"/>
              </w:rPr>
              <w:t>样品的评审方法以及评审标准</w:t>
            </w:r>
          </w:p>
          <w:p>
            <w:pPr>
              <w:shd w:val="clear" w:color="auto" w:fill="FFFFFF"/>
              <w:jc w:val="center"/>
              <w:rPr>
                <w:rFonts w:ascii="仿宋" w:hAnsi="仿宋" w:cs="仿宋"/>
                <w:szCs w:val="21"/>
              </w:rPr>
            </w:pPr>
            <w:r>
              <w:rPr>
                <w:rFonts w:hint="eastAsia" w:ascii="仿宋" w:hAnsi="仿宋" w:cs="仿宋"/>
                <w:szCs w:val="21"/>
              </w:rPr>
              <w:t>演示的评审方法及评审标准</w:t>
            </w:r>
          </w:p>
        </w:tc>
        <w:tc>
          <w:tcPr>
            <w:tcW w:w="5887" w:type="dxa"/>
            <w:vAlign w:val="center"/>
          </w:tcPr>
          <w:p>
            <w:pPr>
              <w:rPr>
                <w:rFonts w:ascii="仿宋" w:hAnsi="仿宋" w:cs="仿宋"/>
                <w:kern w:val="0"/>
                <w:szCs w:val="21"/>
              </w:rPr>
            </w:pPr>
            <w:r>
              <w:rPr>
                <w:rFonts w:ascii="仿宋" w:hAnsi="仿宋" w:cs="仿宋"/>
                <w:kern w:val="0"/>
                <w:szCs w:val="21"/>
              </w:rPr>
              <w:sym w:font="Wingdings 2" w:char="00A3"/>
            </w:r>
            <w:r>
              <w:rPr>
                <w:rFonts w:hint="eastAsia" w:ascii="仿宋" w:hAnsi="仿宋" w:cs="仿宋"/>
                <w:bCs/>
                <w:kern w:val="0"/>
                <w:szCs w:val="21"/>
              </w:rPr>
              <w:t>样品：</w:t>
            </w:r>
          </w:p>
          <w:p>
            <w:pPr>
              <w:rPr>
                <w:rFonts w:ascii="仿宋" w:hAnsi="仿宋" w:cs="仿宋"/>
                <w:kern w:val="0"/>
                <w:szCs w:val="21"/>
              </w:rPr>
            </w:pPr>
            <w:r>
              <w:rPr>
                <w:rFonts w:ascii="仿宋" w:hAnsi="仿宋" w:cs="仿宋"/>
                <w:kern w:val="0"/>
                <w:szCs w:val="21"/>
              </w:rPr>
              <w:t>1、样品评审方法：</w:t>
            </w:r>
          </w:p>
          <w:p>
            <w:pPr>
              <w:rPr>
                <w:rFonts w:ascii="仿宋" w:hAnsi="仿宋" w:cs="仿宋"/>
                <w:kern w:val="0"/>
                <w:szCs w:val="21"/>
                <w:u w:val="single"/>
              </w:rPr>
            </w:pPr>
            <w:r>
              <w:rPr>
                <w:rFonts w:ascii="仿宋" w:hAnsi="仿宋" w:cs="仿宋"/>
                <w:kern w:val="0"/>
                <w:szCs w:val="21"/>
              </w:rPr>
              <w:t>2、样品评审标准：</w:t>
            </w:r>
          </w:p>
          <w:p>
            <w:pPr>
              <w:rPr>
                <w:rFonts w:ascii="仿宋" w:hAnsi="仿宋" w:cs="仿宋"/>
                <w:kern w:val="0"/>
                <w:szCs w:val="21"/>
                <w:u w:val="single"/>
              </w:rPr>
            </w:pPr>
          </w:p>
          <w:p>
            <w:pPr>
              <w:rPr>
                <w:rFonts w:ascii="仿宋" w:hAnsi="仿宋" w:cs="仿宋"/>
                <w:kern w:val="0"/>
                <w:szCs w:val="21"/>
              </w:rPr>
            </w:pPr>
            <w:r>
              <w:rPr>
                <w:rFonts w:ascii="仿宋" w:hAnsi="仿宋" w:cs="仿宋"/>
                <w:kern w:val="0"/>
                <w:szCs w:val="21"/>
              </w:rPr>
              <w:sym w:font="Wingdings 2" w:char="00A3"/>
            </w:r>
            <w:r>
              <w:rPr>
                <w:rFonts w:hint="eastAsia" w:ascii="仿宋" w:hAnsi="仿宋" w:cs="仿宋"/>
                <w:kern w:val="0"/>
                <w:szCs w:val="21"/>
              </w:rPr>
              <w:t>演示：</w:t>
            </w:r>
          </w:p>
          <w:p>
            <w:pPr>
              <w:rPr>
                <w:rFonts w:ascii="仿宋" w:hAnsi="仿宋" w:cs="仿宋"/>
                <w:kern w:val="0"/>
                <w:szCs w:val="21"/>
              </w:rPr>
            </w:pPr>
            <w:r>
              <w:rPr>
                <w:rFonts w:ascii="仿宋" w:hAnsi="仿宋" w:cs="仿宋"/>
                <w:kern w:val="0"/>
                <w:szCs w:val="21"/>
              </w:rPr>
              <w:t>1、演示评审方法：</w:t>
            </w:r>
          </w:p>
          <w:p>
            <w:pPr>
              <w:rPr>
                <w:rFonts w:ascii="仿宋" w:hAnsi="仿宋" w:cs="仿宋"/>
                <w:kern w:val="0"/>
                <w:szCs w:val="21"/>
                <w:u w:val="single"/>
              </w:rPr>
            </w:pPr>
            <w:r>
              <w:rPr>
                <w:rFonts w:ascii="仿宋" w:hAnsi="仿宋" w:cs="仿宋"/>
                <w:kern w:val="0"/>
                <w:szCs w:val="21"/>
              </w:rPr>
              <w:t>2、演示评审标准：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852" w:type="dxa"/>
            <w:vAlign w:val="center"/>
          </w:tcPr>
          <w:p>
            <w:pPr>
              <w:widowControl/>
              <w:jc w:val="center"/>
              <w:rPr>
                <w:rFonts w:ascii="仿宋" w:hAnsi="仿宋" w:cs="仿宋"/>
                <w:kern w:val="0"/>
                <w:szCs w:val="21"/>
              </w:rPr>
            </w:pPr>
            <w:r>
              <w:rPr>
                <w:rFonts w:ascii="仿宋" w:hAnsi="仿宋" w:cs="仿宋"/>
                <w:kern w:val="0"/>
                <w:szCs w:val="21"/>
              </w:rPr>
              <w:t>27.2</w:t>
            </w:r>
          </w:p>
        </w:tc>
        <w:tc>
          <w:tcPr>
            <w:tcW w:w="1917" w:type="dxa"/>
            <w:vAlign w:val="center"/>
          </w:tcPr>
          <w:p>
            <w:pPr>
              <w:widowControl/>
              <w:jc w:val="center"/>
              <w:rPr>
                <w:rFonts w:ascii="仿宋" w:hAnsi="仿宋" w:cs="仿宋"/>
                <w:szCs w:val="21"/>
              </w:rPr>
            </w:pPr>
            <w:r>
              <w:rPr>
                <w:rFonts w:hint="eastAsia" w:ascii="仿宋" w:hAnsi="仿宋" w:cs="仿宋"/>
                <w:szCs w:val="21"/>
              </w:rPr>
              <w:t>评标办法</w:t>
            </w:r>
          </w:p>
        </w:tc>
        <w:tc>
          <w:tcPr>
            <w:tcW w:w="5887" w:type="dxa"/>
            <w:vAlign w:val="center"/>
          </w:tcPr>
          <w:p>
            <w:pPr>
              <w:widowControl/>
              <w:rPr>
                <w:rFonts w:ascii="仿宋" w:hAnsi="仿宋" w:cs="仿宋"/>
                <w:szCs w:val="21"/>
              </w:rPr>
            </w:pPr>
            <w:r>
              <w:rPr>
                <w:rFonts w:hint="eastAsia" w:ascii="仿宋" w:hAnsi="仿宋" w:cs="仿宋"/>
                <w:kern w:val="0"/>
                <w:szCs w:val="21"/>
              </w:rPr>
              <w:t>√</w:t>
            </w:r>
            <w:r>
              <w:rPr>
                <w:rFonts w:hint="eastAsia" w:ascii="仿宋" w:hAnsi="仿宋" w:cs="仿宋"/>
                <w:szCs w:val="21"/>
              </w:rPr>
              <w:t>综合评分法</w:t>
            </w:r>
          </w:p>
          <w:p>
            <w:pPr>
              <w:widowControl/>
              <w:rPr>
                <w:rFonts w:ascii="仿宋" w:hAnsi="仿宋" w:cs="仿宋"/>
                <w:szCs w:val="21"/>
              </w:rPr>
            </w:pPr>
            <w:r>
              <w:rPr>
                <w:rFonts w:ascii="仿宋" w:hAnsi="仿宋" w:cs="仿宋"/>
                <w:szCs w:val="21"/>
              </w:rPr>
              <w:sym w:font="Wingdings 2" w:char="00A3"/>
            </w:r>
            <w:r>
              <w:rPr>
                <w:rFonts w:hint="eastAsia" w:ascii="仿宋" w:hAnsi="仿宋" w:cs="仿宋"/>
                <w:szCs w:val="21"/>
              </w:rPr>
              <w:t>最低评标价法</w:t>
            </w:r>
            <w:r>
              <w:rPr>
                <w:rFonts w:ascii="仿宋" w:hAnsi="仿宋" w:cs="仿宋"/>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852" w:type="dxa"/>
            <w:vAlign w:val="center"/>
          </w:tcPr>
          <w:p>
            <w:pPr>
              <w:widowControl/>
              <w:jc w:val="center"/>
              <w:rPr>
                <w:rFonts w:ascii="仿宋" w:hAnsi="仿宋" w:cs="仿宋"/>
                <w:kern w:val="0"/>
                <w:szCs w:val="21"/>
              </w:rPr>
            </w:pPr>
            <w:r>
              <w:rPr>
                <w:rFonts w:ascii="仿宋" w:hAnsi="仿宋" w:cs="仿宋"/>
                <w:kern w:val="0"/>
                <w:szCs w:val="21"/>
              </w:rPr>
              <w:t>29.2</w:t>
            </w:r>
          </w:p>
        </w:tc>
        <w:tc>
          <w:tcPr>
            <w:tcW w:w="1917" w:type="dxa"/>
            <w:vAlign w:val="center"/>
          </w:tcPr>
          <w:p>
            <w:pPr>
              <w:widowControl/>
              <w:jc w:val="center"/>
              <w:rPr>
                <w:rFonts w:ascii="仿宋" w:hAnsi="仿宋" w:cs="仿宋"/>
                <w:kern w:val="0"/>
                <w:szCs w:val="21"/>
              </w:rPr>
            </w:pPr>
            <w:r>
              <w:rPr>
                <w:rFonts w:hint="eastAsia" w:ascii="仿宋" w:hAnsi="仿宋" w:cs="仿宋"/>
                <w:kern w:val="0"/>
                <w:szCs w:val="21"/>
              </w:rPr>
              <w:t>推荐中标候选人的数量</w:t>
            </w:r>
          </w:p>
        </w:tc>
        <w:tc>
          <w:tcPr>
            <w:tcW w:w="5887" w:type="dxa"/>
            <w:vAlign w:val="center"/>
          </w:tcPr>
          <w:p>
            <w:pPr>
              <w:widowControl/>
              <w:rPr>
                <w:rFonts w:ascii="仿宋" w:hAnsi="仿宋" w:cs="仿宋"/>
                <w:kern w:val="0"/>
                <w:szCs w:val="21"/>
              </w:rPr>
            </w:pPr>
            <w:r>
              <w:rPr>
                <w:rFonts w:ascii="仿宋" w:hAnsi="仿宋" w:cs="仿宋"/>
                <w:kern w:val="0"/>
                <w:szCs w:val="21"/>
                <w:u w:val="singl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852" w:type="dxa"/>
            <w:vAlign w:val="center"/>
          </w:tcPr>
          <w:p>
            <w:pPr>
              <w:widowControl/>
              <w:jc w:val="center"/>
              <w:rPr>
                <w:rFonts w:ascii="仿宋" w:hAnsi="仿宋" w:cs="仿宋"/>
                <w:kern w:val="0"/>
                <w:szCs w:val="21"/>
              </w:rPr>
            </w:pPr>
            <w:r>
              <w:rPr>
                <w:rFonts w:ascii="仿宋" w:hAnsi="仿宋" w:cs="仿宋"/>
                <w:kern w:val="0"/>
                <w:szCs w:val="21"/>
              </w:rPr>
              <w:t>31</w:t>
            </w:r>
          </w:p>
        </w:tc>
        <w:tc>
          <w:tcPr>
            <w:tcW w:w="1917" w:type="dxa"/>
            <w:vAlign w:val="center"/>
          </w:tcPr>
          <w:p>
            <w:pPr>
              <w:widowControl/>
              <w:jc w:val="center"/>
              <w:rPr>
                <w:rFonts w:ascii="仿宋" w:hAnsi="仿宋" w:cs="仿宋"/>
                <w:kern w:val="0"/>
                <w:szCs w:val="21"/>
              </w:rPr>
            </w:pPr>
            <w:r>
              <w:rPr>
                <w:rFonts w:hint="eastAsia" w:ascii="仿宋" w:hAnsi="仿宋" w:cs="仿宋"/>
                <w:kern w:val="0"/>
                <w:szCs w:val="21"/>
              </w:rPr>
              <w:t>确定中标人的方式</w:t>
            </w:r>
          </w:p>
        </w:tc>
        <w:tc>
          <w:tcPr>
            <w:tcW w:w="5887" w:type="dxa"/>
            <w:vAlign w:val="center"/>
          </w:tcPr>
          <w:p>
            <w:pPr>
              <w:widowControl/>
              <w:rPr>
                <w:rFonts w:ascii="仿宋" w:hAnsi="仿宋" w:cs="仿宋"/>
                <w:kern w:val="0"/>
                <w:szCs w:val="21"/>
              </w:rPr>
            </w:pPr>
            <w:r>
              <w:rPr>
                <w:rFonts w:hint="eastAsia" w:ascii="仿宋" w:hAnsi="仿宋" w:cs="仿宋"/>
                <w:kern w:val="0"/>
                <w:szCs w:val="21"/>
              </w:rPr>
              <w:t>中标人数量：</w:t>
            </w:r>
            <w:r>
              <w:rPr>
                <w:rFonts w:ascii="仿宋" w:hAnsi="仿宋" w:cs="仿宋"/>
                <w:kern w:val="0"/>
                <w:szCs w:val="21"/>
                <w:u w:val="single"/>
              </w:rPr>
              <w:t>1</w:t>
            </w:r>
          </w:p>
          <w:p>
            <w:pPr>
              <w:widowControl/>
              <w:rPr>
                <w:rFonts w:ascii="仿宋" w:hAnsi="仿宋" w:cs="仿宋"/>
                <w:kern w:val="0"/>
                <w:szCs w:val="21"/>
                <w:u w:val="single"/>
              </w:rPr>
            </w:pPr>
            <w:r>
              <w:rPr>
                <w:rFonts w:ascii="仿宋" w:hAnsi="仿宋" w:cs="仿宋"/>
                <w:kern w:val="0"/>
                <w:szCs w:val="21"/>
              </w:rPr>
              <w:sym w:font="Wingdings 2" w:char="00A3"/>
            </w:r>
            <w:r>
              <w:rPr>
                <w:rFonts w:hint="eastAsia" w:ascii="仿宋" w:hAnsi="仿宋" w:cs="仿宋"/>
                <w:kern w:val="0"/>
                <w:szCs w:val="21"/>
              </w:rPr>
              <w:t>采购人委托评标委员会直接确定中标人</w:t>
            </w:r>
          </w:p>
          <w:p>
            <w:pPr>
              <w:widowControl/>
              <w:rPr>
                <w:rFonts w:ascii="仿宋" w:hAnsi="仿宋" w:cs="仿宋"/>
                <w:kern w:val="0"/>
                <w:szCs w:val="21"/>
                <w:u w:val="single"/>
              </w:rPr>
            </w:pPr>
            <w:r>
              <w:rPr>
                <w:rFonts w:hint="eastAsia" w:ascii="仿宋" w:hAnsi="仿宋" w:cs="仿宋"/>
                <w:kern w:val="0"/>
                <w:szCs w:val="21"/>
              </w:rPr>
              <w:t>√采购人确定中标人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5" w:hRule="atLeast"/>
        </w:trPr>
        <w:tc>
          <w:tcPr>
            <w:tcW w:w="852" w:type="dxa"/>
            <w:vAlign w:val="center"/>
          </w:tcPr>
          <w:p>
            <w:pPr>
              <w:widowControl/>
              <w:jc w:val="center"/>
              <w:rPr>
                <w:rFonts w:ascii="仿宋" w:hAnsi="仿宋" w:cs="仿宋"/>
                <w:kern w:val="0"/>
                <w:szCs w:val="21"/>
              </w:rPr>
            </w:pPr>
            <w:r>
              <w:rPr>
                <w:rFonts w:ascii="仿宋" w:hAnsi="仿宋" w:cs="仿宋"/>
                <w:kern w:val="0"/>
                <w:szCs w:val="21"/>
              </w:rPr>
              <w:t>35.1</w:t>
            </w:r>
          </w:p>
        </w:tc>
        <w:tc>
          <w:tcPr>
            <w:tcW w:w="1917" w:type="dxa"/>
            <w:vAlign w:val="center"/>
          </w:tcPr>
          <w:p>
            <w:pPr>
              <w:shd w:val="clear" w:color="auto" w:fill="FFFFFF"/>
              <w:jc w:val="center"/>
              <w:rPr>
                <w:rFonts w:ascii="仿宋" w:hAnsi="仿宋" w:cs="仿宋"/>
                <w:kern w:val="0"/>
                <w:szCs w:val="21"/>
              </w:rPr>
            </w:pPr>
            <w:r>
              <w:rPr>
                <w:rFonts w:hint="eastAsia" w:ascii="仿宋" w:hAnsi="仿宋" w:cs="仿宋"/>
                <w:szCs w:val="21"/>
              </w:rPr>
              <w:t>履约保证金</w:t>
            </w:r>
          </w:p>
        </w:tc>
        <w:tc>
          <w:tcPr>
            <w:tcW w:w="5887" w:type="dxa"/>
            <w:vAlign w:val="center"/>
          </w:tcPr>
          <w:p>
            <w:pPr>
              <w:shd w:val="clear" w:color="auto" w:fill="FFFFFF"/>
              <w:jc w:val="left"/>
              <w:rPr>
                <w:rFonts w:ascii="仿宋" w:hAnsi="仿宋" w:cs="仿宋"/>
                <w:szCs w:val="21"/>
              </w:rPr>
            </w:pPr>
            <w:r>
              <w:rPr>
                <w:rFonts w:hint="eastAsia" w:ascii="仿宋" w:hAnsi="仿宋" w:cs="仿宋"/>
                <w:kern w:val="0"/>
                <w:szCs w:val="21"/>
              </w:rPr>
              <w:t>√</w:t>
            </w:r>
            <w:r>
              <w:rPr>
                <w:rFonts w:hint="eastAsia" w:ascii="仿宋" w:hAnsi="仿宋" w:cs="仿宋"/>
                <w:szCs w:val="21"/>
              </w:rPr>
              <w:t>本项目不收取履约保证金</w:t>
            </w:r>
          </w:p>
          <w:p>
            <w:pPr>
              <w:shd w:val="clear" w:color="auto" w:fill="FFFFFF"/>
              <w:jc w:val="left"/>
              <w:rPr>
                <w:rFonts w:ascii="仿宋" w:hAnsi="仿宋" w:cs="仿宋"/>
                <w:szCs w:val="21"/>
              </w:rPr>
            </w:pPr>
            <w:r>
              <w:rPr>
                <w:rFonts w:ascii="仿宋" w:hAnsi="仿宋" w:cs="仿宋"/>
                <w:szCs w:val="21"/>
              </w:rPr>
              <w:sym w:font="Wingdings 2" w:char="00A3"/>
            </w:r>
            <w:r>
              <w:rPr>
                <w:rFonts w:hint="eastAsia" w:ascii="仿宋" w:hAnsi="仿宋" w:cs="仿宋"/>
                <w:szCs w:val="21"/>
              </w:rPr>
              <w:t>本项目收取履约保证金</w:t>
            </w:r>
          </w:p>
          <w:p>
            <w:pPr>
              <w:shd w:val="clear" w:color="auto" w:fill="FFFFFF"/>
              <w:ind w:firstLine="210" w:firstLineChars="100"/>
              <w:jc w:val="left"/>
              <w:rPr>
                <w:rFonts w:ascii="仿宋" w:hAnsi="仿宋" w:cs="仿宋"/>
                <w:szCs w:val="21"/>
              </w:rPr>
            </w:pPr>
            <w:r>
              <w:rPr>
                <w:rFonts w:hint="eastAsia" w:ascii="仿宋" w:hAnsi="仿宋" w:cs="仿宋"/>
                <w:szCs w:val="21"/>
              </w:rPr>
              <w:t>履约保证金金额：</w:t>
            </w:r>
          </w:p>
          <w:p>
            <w:pPr>
              <w:shd w:val="clear" w:color="auto" w:fill="FFFFFF"/>
              <w:ind w:firstLine="210" w:firstLineChars="100"/>
              <w:jc w:val="left"/>
              <w:rPr>
                <w:rFonts w:ascii="仿宋" w:hAnsi="仿宋" w:cs="仿宋"/>
                <w:szCs w:val="21"/>
              </w:rPr>
            </w:pPr>
            <w:r>
              <w:rPr>
                <w:rFonts w:hint="eastAsia" w:ascii="仿宋" w:hAnsi="仿宋" w:cs="仿宋"/>
                <w:szCs w:val="21"/>
              </w:rPr>
              <w:t>履约保证金递交时间：</w:t>
            </w:r>
          </w:p>
          <w:p>
            <w:pPr>
              <w:shd w:val="clear" w:color="auto" w:fill="FFFFFF"/>
              <w:ind w:firstLine="210" w:firstLineChars="100"/>
              <w:jc w:val="left"/>
              <w:rPr>
                <w:rFonts w:ascii="仿宋" w:hAnsi="仿宋" w:cs="仿宋"/>
                <w:szCs w:val="21"/>
              </w:rPr>
            </w:pPr>
            <w:r>
              <w:rPr>
                <w:rFonts w:hint="eastAsia" w:ascii="仿宋" w:hAnsi="仿宋" w:cs="仿宋"/>
                <w:szCs w:val="21"/>
              </w:rPr>
              <w:t>履约保证金递交方式：□保函</w:t>
            </w:r>
            <w:r>
              <w:rPr>
                <w:rFonts w:ascii="仿宋" w:hAnsi="仿宋" w:cs="仿宋"/>
                <w:szCs w:val="21"/>
              </w:rPr>
              <w:t xml:space="preserve">   </w:t>
            </w:r>
            <w:r>
              <w:rPr>
                <w:rFonts w:hint="eastAsia" w:ascii="仿宋" w:hAnsi="仿宋" w:cs="仿宋"/>
                <w:szCs w:val="21"/>
              </w:rPr>
              <w:t>□支票</w:t>
            </w:r>
            <w:r>
              <w:rPr>
                <w:rFonts w:ascii="仿宋" w:hAnsi="仿宋" w:cs="仿宋"/>
                <w:szCs w:val="21"/>
              </w:rPr>
              <w:t xml:space="preserve">  </w:t>
            </w:r>
            <w:r>
              <w:rPr>
                <w:rFonts w:hint="eastAsia" w:ascii="仿宋" w:hAnsi="仿宋" w:cs="仿宋"/>
                <w:szCs w:val="21"/>
              </w:rPr>
              <w:t>□电汇</w:t>
            </w:r>
          </w:p>
          <w:p>
            <w:pPr>
              <w:shd w:val="clear" w:color="auto" w:fill="FFFFFF"/>
              <w:ind w:firstLine="420" w:firstLineChars="200"/>
              <w:jc w:val="left"/>
              <w:rPr>
                <w:rFonts w:ascii="仿宋" w:hAnsi="仿宋" w:cs="仿宋"/>
                <w:szCs w:val="21"/>
              </w:rPr>
            </w:pPr>
            <w:r>
              <w:rPr>
                <w:rFonts w:hint="eastAsia" w:ascii="仿宋" w:hAnsi="仿宋" w:cs="仿宋"/>
                <w:szCs w:val="21"/>
              </w:rPr>
              <w:t>账户信息：</w:t>
            </w:r>
          </w:p>
          <w:p>
            <w:pPr>
              <w:rPr>
                <w:rFonts w:ascii="仿宋" w:hAnsi="仿宋" w:cs="仿宋"/>
                <w:szCs w:val="21"/>
              </w:rPr>
            </w:pPr>
            <w:r>
              <w:rPr>
                <w:rFonts w:ascii="仿宋" w:hAnsi="仿宋" w:cs="仿宋"/>
                <w:szCs w:val="21"/>
              </w:rPr>
              <w:t xml:space="preserve">    开 户 名：</w:t>
            </w:r>
          </w:p>
          <w:p>
            <w:pPr>
              <w:rPr>
                <w:rFonts w:ascii="仿宋" w:hAnsi="仿宋" w:cs="仿宋"/>
                <w:szCs w:val="21"/>
              </w:rPr>
            </w:pPr>
            <w:r>
              <w:rPr>
                <w:rFonts w:ascii="仿宋" w:hAnsi="仿宋" w:cs="仿宋"/>
                <w:szCs w:val="21"/>
              </w:rPr>
              <w:t xml:space="preserve">    开 户 行：</w:t>
            </w:r>
          </w:p>
          <w:p>
            <w:pPr>
              <w:rPr>
                <w:rFonts w:ascii="仿宋" w:hAnsi="仿宋" w:cs="仿宋"/>
                <w:szCs w:val="21"/>
              </w:rPr>
            </w:pPr>
            <w:r>
              <w:rPr>
                <w:rFonts w:ascii="仿宋" w:hAnsi="仿宋" w:cs="仿宋"/>
                <w:szCs w:val="21"/>
              </w:rPr>
              <w:t xml:space="preserve">    账    号：</w:t>
            </w:r>
          </w:p>
          <w:p>
            <w:pPr>
              <w:shd w:val="clear" w:color="auto" w:fill="FFFFFF"/>
              <w:ind w:firstLine="210" w:firstLineChars="100"/>
              <w:jc w:val="left"/>
              <w:rPr>
                <w:rFonts w:ascii="仿宋" w:hAnsi="仿宋" w:cs="仿宋"/>
                <w:szCs w:val="21"/>
              </w:rPr>
            </w:pPr>
            <w:r>
              <w:rPr>
                <w:rFonts w:hint="eastAsia" w:ascii="仿宋" w:hAnsi="仿宋" w:cs="仿宋"/>
                <w:szCs w:val="21"/>
              </w:rPr>
              <w:t>履约保证金退还时间及规定：</w:t>
            </w:r>
          </w:p>
          <w:p>
            <w:pPr>
              <w:shd w:val="clear" w:color="auto" w:fill="FFFFFF"/>
              <w:jc w:val="left"/>
              <w:rPr>
                <w:rFonts w:ascii="仿宋" w:hAnsi="仿宋" w:cs="仿宋"/>
                <w:kern w:val="0"/>
                <w:szCs w:val="21"/>
              </w:rPr>
            </w:pPr>
            <w:r>
              <w:rPr>
                <w:rFonts w:hint="eastAsia" w:ascii="仿宋" w:hAnsi="仿宋" w:cs="仿宋"/>
                <w:b/>
                <w:bCs/>
                <w:szCs w:val="21"/>
              </w:rPr>
              <w:t>（注：财政部门鼓励采用保函的方式递交履约保证金，具体办理流程参阅辽宁政府采购网）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852" w:type="dxa"/>
            <w:vAlign w:val="center"/>
          </w:tcPr>
          <w:p>
            <w:pPr>
              <w:widowControl/>
              <w:jc w:val="center"/>
              <w:rPr>
                <w:rFonts w:ascii="仿宋" w:hAnsi="仿宋" w:cs="仿宋"/>
                <w:kern w:val="0"/>
                <w:szCs w:val="21"/>
              </w:rPr>
            </w:pPr>
            <w:r>
              <w:rPr>
                <w:rFonts w:ascii="仿宋" w:hAnsi="仿宋" w:cs="仿宋"/>
                <w:kern w:val="0"/>
                <w:szCs w:val="21"/>
              </w:rPr>
              <w:t>36</w:t>
            </w:r>
          </w:p>
        </w:tc>
        <w:tc>
          <w:tcPr>
            <w:tcW w:w="1917" w:type="dxa"/>
            <w:vAlign w:val="center"/>
          </w:tcPr>
          <w:p>
            <w:pPr>
              <w:widowControl/>
              <w:jc w:val="center"/>
              <w:rPr>
                <w:rFonts w:ascii="仿宋" w:hAnsi="仿宋" w:cs="仿宋"/>
                <w:kern w:val="0"/>
                <w:szCs w:val="21"/>
              </w:rPr>
            </w:pPr>
            <w:r>
              <w:rPr>
                <w:rFonts w:hint="eastAsia" w:ascii="仿宋" w:hAnsi="仿宋" w:cs="仿宋"/>
                <w:kern w:val="0"/>
                <w:szCs w:val="21"/>
              </w:rPr>
              <w:t>采购代理服务费</w:t>
            </w:r>
          </w:p>
        </w:tc>
        <w:tc>
          <w:tcPr>
            <w:tcW w:w="5887" w:type="dxa"/>
            <w:vAlign w:val="center"/>
          </w:tcPr>
          <w:p>
            <w:pPr>
              <w:shd w:val="clear" w:color="auto" w:fill="FFFFFF"/>
              <w:jc w:val="left"/>
              <w:rPr>
                <w:rFonts w:ascii="仿宋" w:hAnsi="仿宋" w:cs="仿宋"/>
                <w:szCs w:val="21"/>
              </w:rPr>
            </w:pPr>
            <w:r>
              <w:rPr>
                <w:rFonts w:hint="eastAsia" w:ascii="仿宋" w:hAnsi="仿宋" w:cs="仿宋"/>
                <w:szCs w:val="21"/>
              </w:rPr>
              <w:t>√本项目收取采购代理服务费</w:t>
            </w:r>
          </w:p>
          <w:p>
            <w:pPr>
              <w:shd w:val="clear" w:color="auto" w:fill="FFFFFF"/>
              <w:jc w:val="left"/>
              <w:rPr>
                <w:rFonts w:ascii="仿宋" w:hAnsi="仿宋" w:cs="仿宋"/>
                <w:szCs w:val="21"/>
              </w:rPr>
            </w:pPr>
            <w:r>
              <w:rPr>
                <w:rFonts w:hint="eastAsia" w:ascii="仿宋" w:hAnsi="仿宋" w:cs="仿宋"/>
                <w:szCs w:val="21"/>
              </w:rPr>
              <w:t>本项目采购代理服务费由</w:t>
            </w:r>
            <w:r>
              <w:rPr>
                <w:rFonts w:ascii="仿宋" w:hAnsi="仿宋" w:cs="仿宋"/>
                <w:szCs w:val="21"/>
              </w:rPr>
              <w:t xml:space="preserve"> </w:t>
            </w:r>
            <w:r>
              <w:rPr>
                <w:rFonts w:hint="eastAsia" w:ascii="仿宋" w:hAnsi="仿宋" w:cs="仿宋"/>
                <w:szCs w:val="21"/>
              </w:rPr>
              <w:t>中标供应商</w:t>
            </w:r>
            <w:r>
              <w:rPr>
                <w:rFonts w:ascii="仿宋" w:hAnsi="仿宋" w:cs="仿宋"/>
                <w:szCs w:val="21"/>
              </w:rPr>
              <w:t xml:space="preserve"> </w:t>
            </w:r>
            <w:r>
              <w:rPr>
                <w:rFonts w:hint="eastAsia" w:ascii="仿宋" w:hAnsi="仿宋" w:cs="仿宋"/>
                <w:szCs w:val="21"/>
              </w:rPr>
              <w:t>向采购代理机构予以支付。</w:t>
            </w:r>
          </w:p>
          <w:p>
            <w:pPr>
              <w:shd w:val="clear" w:color="auto" w:fill="FFFFFF"/>
              <w:jc w:val="left"/>
              <w:rPr>
                <w:rFonts w:ascii="仿宋" w:hAnsi="仿宋" w:cs="仿宋"/>
                <w:szCs w:val="21"/>
              </w:rPr>
            </w:pPr>
            <w:r>
              <w:rPr>
                <w:rFonts w:hint="eastAsia" w:ascii="仿宋" w:hAnsi="仿宋" w:cs="仿宋"/>
                <w:szCs w:val="21"/>
              </w:rPr>
              <w:t>支付标准：</w:t>
            </w:r>
            <w:r>
              <w:rPr>
                <w:rFonts w:ascii="仿宋" w:hAnsi="仿宋" w:cs="仿宋"/>
                <w:szCs w:val="21"/>
              </w:rPr>
              <w:t xml:space="preserve"> </w:t>
            </w:r>
          </w:p>
          <w:tbl>
            <w:tblPr>
              <w:tblStyle w:val="18"/>
              <w:tblW w:w="54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1267"/>
              <w:gridCol w:w="1143"/>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909" w:type="dxa"/>
                  <w:vAlign w:val="center"/>
                </w:tcPr>
                <w:p>
                  <w:pPr>
                    <w:shd w:val="clear" w:color="auto" w:fill="FFFFFF"/>
                    <w:jc w:val="left"/>
                    <w:rPr>
                      <w:rFonts w:ascii="仿宋" w:hAnsi="仿宋" w:cs="仿宋"/>
                      <w:szCs w:val="21"/>
                    </w:rPr>
                  </w:pPr>
                  <w:r>
                    <w:rPr>
                      <w:rFonts w:hint="eastAsia" w:ascii="仿宋" w:hAnsi="仿宋" w:cs="仿宋"/>
                      <w:szCs w:val="21"/>
                    </w:rPr>
                    <w:t>服务类型</w:t>
                  </w:r>
                </w:p>
                <w:p>
                  <w:pPr>
                    <w:shd w:val="clear" w:color="auto" w:fill="FFFFFF"/>
                    <w:ind w:firstLine="840" w:firstLineChars="400"/>
                    <w:jc w:val="left"/>
                    <w:rPr>
                      <w:rFonts w:ascii="仿宋" w:hAnsi="仿宋" w:cs="仿宋"/>
                      <w:szCs w:val="21"/>
                    </w:rPr>
                  </w:pPr>
                  <w:r>
                    <w:rPr>
                      <w:rFonts w:hint="eastAsia" w:ascii="仿宋" w:hAnsi="仿宋" w:cs="仿宋"/>
                      <w:szCs w:val="21"/>
                    </w:rPr>
                    <w:t>费率</w:t>
                  </w:r>
                </w:p>
                <w:p>
                  <w:pPr>
                    <w:shd w:val="clear" w:color="auto" w:fill="FFFFFF"/>
                    <w:jc w:val="left"/>
                    <w:rPr>
                      <w:rFonts w:ascii="仿宋" w:hAnsi="仿宋" w:cs="仿宋"/>
                      <w:szCs w:val="21"/>
                    </w:rPr>
                  </w:pPr>
                  <w:r>
                    <w:rPr>
                      <w:rFonts w:hint="eastAsia" w:ascii="仿宋" w:hAnsi="仿宋" w:cs="仿宋"/>
                      <w:szCs w:val="21"/>
                    </w:rPr>
                    <w:t>中标金额（万元）</w:t>
                  </w:r>
                </w:p>
              </w:tc>
              <w:tc>
                <w:tcPr>
                  <w:tcW w:w="1267" w:type="dxa"/>
                  <w:vAlign w:val="center"/>
                </w:tcPr>
                <w:p>
                  <w:pPr>
                    <w:shd w:val="clear" w:color="auto" w:fill="FFFFFF"/>
                    <w:jc w:val="center"/>
                    <w:rPr>
                      <w:rFonts w:ascii="仿宋" w:hAnsi="仿宋" w:cs="仿宋"/>
                      <w:szCs w:val="21"/>
                    </w:rPr>
                  </w:pPr>
                  <w:r>
                    <w:rPr>
                      <w:rFonts w:hint="eastAsia" w:ascii="仿宋" w:hAnsi="仿宋" w:cs="仿宋"/>
                      <w:szCs w:val="21"/>
                    </w:rPr>
                    <w:t>货物招标</w:t>
                  </w:r>
                </w:p>
              </w:tc>
              <w:tc>
                <w:tcPr>
                  <w:tcW w:w="1143" w:type="dxa"/>
                  <w:vAlign w:val="center"/>
                </w:tcPr>
                <w:p>
                  <w:pPr>
                    <w:shd w:val="clear" w:color="auto" w:fill="FFFFFF"/>
                    <w:jc w:val="center"/>
                    <w:rPr>
                      <w:rFonts w:ascii="仿宋" w:hAnsi="仿宋" w:cs="仿宋"/>
                      <w:szCs w:val="21"/>
                    </w:rPr>
                  </w:pPr>
                  <w:r>
                    <w:rPr>
                      <w:rFonts w:hint="eastAsia" w:ascii="仿宋" w:hAnsi="仿宋" w:cs="仿宋"/>
                      <w:szCs w:val="21"/>
                    </w:rPr>
                    <w:t>服务招标</w:t>
                  </w:r>
                </w:p>
              </w:tc>
              <w:tc>
                <w:tcPr>
                  <w:tcW w:w="1144" w:type="dxa"/>
                  <w:vAlign w:val="center"/>
                </w:tcPr>
                <w:p>
                  <w:pPr>
                    <w:shd w:val="clear" w:color="auto" w:fill="FFFFFF"/>
                    <w:jc w:val="center"/>
                    <w:rPr>
                      <w:rFonts w:ascii="仿宋" w:hAnsi="仿宋" w:cs="仿宋"/>
                      <w:szCs w:val="21"/>
                    </w:rPr>
                  </w:pPr>
                  <w:r>
                    <w:rPr>
                      <w:rFonts w:hint="eastAsia" w:ascii="仿宋" w:hAnsi="仿宋" w:cs="仿宋"/>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1909" w:type="dxa"/>
                  <w:vAlign w:val="center"/>
                </w:tcPr>
                <w:p>
                  <w:pPr>
                    <w:shd w:val="clear" w:color="auto" w:fill="FFFFFF"/>
                    <w:jc w:val="center"/>
                    <w:rPr>
                      <w:rFonts w:ascii="仿宋" w:hAnsi="仿宋" w:cs="仿宋"/>
                      <w:szCs w:val="21"/>
                    </w:rPr>
                  </w:pPr>
                  <w:r>
                    <w:rPr>
                      <w:rFonts w:ascii="仿宋" w:hAnsi="仿宋" w:cs="仿宋"/>
                      <w:szCs w:val="21"/>
                    </w:rPr>
                    <w:t>100以下</w:t>
                  </w:r>
                </w:p>
              </w:tc>
              <w:tc>
                <w:tcPr>
                  <w:tcW w:w="1267" w:type="dxa"/>
                  <w:vAlign w:val="center"/>
                </w:tcPr>
                <w:p>
                  <w:pPr>
                    <w:pStyle w:val="14"/>
                    <w:pBdr>
                      <w:bottom w:val="none" w:color="auto" w:sz="0" w:space="0"/>
                    </w:pBdr>
                    <w:shd w:val="clear" w:color="auto" w:fill="FFFFFF"/>
                    <w:tabs>
                      <w:tab w:val="clear" w:pos="4153"/>
                      <w:tab w:val="clear" w:pos="8306"/>
                    </w:tabs>
                    <w:snapToGrid/>
                    <w:jc w:val="center"/>
                    <w:rPr>
                      <w:rFonts w:ascii="仿宋" w:hAnsi="仿宋" w:cs="仿宋"/>
                      <w:sz w:val="21"/>
                      <w:szCs w:val="21"/>
                    </w:rPr>
                  </w:pPr>
                  <w:r>
                    <w:rPr>
                      <w:rFonts w:ascii="仿宋" w:hAnsi="仿宋" w:cs="仿宋"/>
                      <w:sz w:val="21"/>
                      <w:szCs w:val="21"/>
                    </w:rPr>
                    <w:t>1.5%</w:t>
                  </w:r>
                </w:p>
              </w:tc>
              <w:tc>
                <w:tcPr>
                  <w:tcW w:w="1143" w:type="dxa"/>
                  <w:vAlign w:val="center"/>
                </w:tcPr>
                <w:p>
                  <w:pPr>
                    <w:shd w:val="clear" w:color="auto" w:fill="FFFFFF"/>
                    <w:jc w:val="center"/>
                    <w:rPr>
                      <w:rFonts w:ascii="仿宋" w:hAnsi="仿宋" w:cs="仿宋"/>
                      <w:szCs w:val="21"/>
                    </w:rPr>
                  </w:pPr>
                  <w:r>
                    <w:rPr>
                      <w:rFonts w:ascii="仿宋" w:hAnsi="仿宋" w:cs="仿宋"/>
                      <w:szCs w:val="21"/>
                    </w:rPr>
                    <w:t>1.5%</w:t>
                  </w:r>
                </w:p>
              </w:tc>
              <w:tc>
                <w:tcPr>
                  <w:tcW w:w="1144" w:type="dxa"/>
                  <w:vAlign w:val="center"/>
                </w:tcPr>
                <w:p>
                  <w:pPr>
                    <w:shd w:val="clear" w:color="auto" w:fill="FFFFFF"/>
                    <w:jc w:val="center"/>
                    <w:rPr>
                      <w:rFonts w:ascii="仿宋" w:hAnsi="仿宋" w:cs="仿宋"/>
                      <w:szCs w:val="21"/>
                    </w:rPr>
                  </w:pPr>
                  <w:r>
                    <w:rPr>
                      <w:rFonts w:ascii="仿宋" w:hAnsi="仿宋" w:cs="仿宋"/>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1909" w:type="dxa"/>
                  <w:vAlign w:val="center"/>
                </w:tcPr>
                <w:p>
                  <w:pPr>
                    <w:shd w:val="clear" w:color="auto" w:fill="FFFFFF"/>
                    <w:jc w:val="center"/>
                    <w:rPr>
                      <w:rFonts w:ascii="仿宋" w:hAnsi="仿宋" w:cs="仿宋"/>
                      <w:szCs w:val="21"/>
                    </w:rPr>
                  </w:pPr>
                  <w:r>
                    <w:rPr>
                      <w:rFonts w:ascii="仿宋" w:hAnsi="仿宋" w:cs="仿宋"/>
                      <w:szCs w:val="21"/>
                    </w:rPr>
                    <w:t>100-500</w:t>
                  </w:r>
                </w:p>
              </w:tc>
              <w:tc>
                <w:tcPr>
                  <w:tcW w:w="1267" w:type="dxa"/>
                  <w:vAlign w:val="center"/>
                </w:tcPr>
                <w:p>
                  <w:pPr>
                    <w:shd w:val="clear" w:color="auto" w:fill="FFFFFF"/>
                    <w:jc w:val="center"/>
                    <w:rPr>
                      <w:rFonts w:ascii="仿宋" w:hAnsi="仿宋" w:cs="仿宋"/>
                      <w:szCs w:val="21"/>
                    </w:rPr>
                  </w:pPr>
                  <w:r>
                    <w:rPr>
                      <w:rFonts w:ascii="仿宋" w:hAnsi="仿宋" w:cs="仿宋"/>
                      <w:szCs w:val="21"/>
                    </w:rPr>
                    <w:t>1.1%</w:t>
                  </w:r>
                </w:p>
              </w:tc>
              <w:tc>
                <w:tcPr>
                  <w:tcW w:w="1143" w:type="dxa"/>
                  <w:vAlign w:val="center"/>
                </w:tcPr>
                <w:p>
                  <w:pPr>
                    <w:shd w:val="clear" w:color="auto" w:fill="FFFFFF"/>
                    <w:jc w:val="center"/>
                    <w:rPr>
                      <w:rFonts w:ascii="仿宋" w:hAnsi="仿宋" w:cs="仿宋"/>
                      <w:szCs w:val="21"/>
                    </w:rPr>
                  </w:pPr>
                  <w:r>
                    <w:rPr>
                      <w:rFonts w:ascii="仿宋" w:hAnsi="仿宋" w:cs="仿宋"/>
                      <w:szCs w:val="21"/>
                    </w:rPr>
                    <w:t>0.8%</w:t>
                  </w:r>
                </w:p>
              </w:tc>
              <w:tc>
                <w:tcPr>
                  <w:tcW w:w="1144" w:type="dxa"/>
                  <w:vAlign w:val="center"/>
                </w:tcPr>
                <w:p>
                  <w:pPr>
                    <w:shd w:val="clear" w:color="auto" w:fill="FFFFFF"/>
                    <w:jc w:val="center"/>
                    <w:rPr>
                      <w:rFonts w:ascii="仿宋" w:hAnsi="仿宋" w:cs="仿宋"/>
                      <w:szCs w:val="21"/>
                    </w:rPr>
                  </w:pPr>
                  <w:r>
                    <w:rPr>
                      <w:rFonts w:ascii="仿宋" w:hAnsi="仿宋" w:cs="仿宋"/>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909" w:type="dxa"/>
                  <w:vAlign w:val="center"/>
                </w:tcPr>
                <w:p>
                  <w:pPr>
                    <w:shd w:val="clear" w:color="auto" w:fill="FFFFFF"/>
                    <w:jc w:val="center"/>
                    <w:rPr>
                      <w:rFonts w:ascii="仿宋" w:hAnsi="仿宋" w:cs="仿宋"/>
                      <w:szCs w:val="21"/>
                    </w:rPr>
                  </w:pPr>
                  <w:r>
                    <w:rPr>
                      <w:rFonts w:ascii="仿宋" w:hAnsi="仿宋" w:cs="仿宋"/>
                      <w:szCs w:val="21"/>
                    </w:rPr>
                    <w:t>500-1000</w:t>
                  </w:r>
                </w:p>
              </w:tc>
              <w:tc>
                <w:tcPr>
                  <w:tcW w:w="1267" w:type="dxa"/>
                  <w:vAlign w:val="center"/>
                </w:tcPr>
                <w:p>
                  <w:pPr>
                    <w:shd w:val="clear" w:color="auto" w:fill="FFFFFF"/>
                    <w:jc w:val="center"/>
                    <w:rPr>
                      <w:rFonts w:ascii="仿宋" w:hAnsi="仿宋" w:cs="仿宋"/>
                      <w:szCs w:val="21"/>
                    </w:rPr>
                  </w:pPr>
                  <w:r>
                    <w:rPr>
                      <w:rFonts w:ascii="仿宋" w:hAnsi="仿宋" w:cs="仿宋"/>
                      <w:szCs w:val="21"/>
                    </w:rPr>
                    <w:t>0.8%</w:t>
                  </w:r>
                </w:p>
              </w:tc>
              <w:tc>
                <w:tcPr>
                  <w:tcW w:w="1143" w:type="dxa"/>
                  <w:vAlign w:val="center"/>
                </w:tcPr>
                <w:p>
                  <w:pPr>
                    <w:shd w:val="clear" w:color="auto" w:fill="FFFFFF"/>
                    <w:jc w:val="center"/>
                    <w:rPr>
                      <w:rFonts w:ascii="仿宋" w:hAnsi="仿宋" w:cs="仿宋"/>
                      <w:szCs w:val="21"/>
                    </w:rPr>
                  </w:pPr>
                  <w:r>
                    <w:rPr>
                      <w:rFonts w:ascii="仿宋" w:hAnsi="仿宋" w:cs="仿宋"/>
                      <w:szCs w:val="21"/>
                    </w:rPr>
                    <w:t>0.45%</w:t>
                  </w:r>
                </w:p>
              </w:tc>
              <w:tc>
                <w:tcPr>
                  <w:tcW w:w="1144" w:type="dxa"/>
                  <w:vAlign w:val="center"/>
                </w:tcPr>
                <w:p>
                  <w:pPr>
                    <w:shd w:val="clear" w:color="auto" w:fill="FFFFFF"/>
                    <w:jc w:val="center"/>
                    <w:rPr>
                      <w:rFonts w:ascii="仿宋" w:hAnsi="仿宋" w:cs="仿宋"/>
                      <w:szCs w:val="21"/>
                    </w:rPr>
                  </w:pPr>
                  <w:r>
                    <w:rPr>
                      <w:rFonts w:ascii="仿宋" w:hAnsi="仿宋" w:cs="仿宋"/>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909" w:type="dxa"/>
                  <w:vAlign w:val="center"/>
                </w:tcPr>
                <w:p>
                  <w:pPr>
                    <w:shd w:val="clear" w:color="auto" w:fill="FFFFFF"/>
                    <w:jc w:val="center"/>
                    <w:rPr>
                      <w:rFonts w:ascii="仿宋" w:hAnsi="仿宋" w:cs="仿宋"/>
                      <w:szCs w:val="21"/>
                    </w:rPr>
                  </w:pPr>
                  <w:r>
                    <w:rPr>
                      <w:rFonts w:ascii="仿宋" w:hAnsi="仿宋" w:cs="仿宋"/>
                      <w:szCs w:val="21"/>
                    </w:rPr>
                    <w:t>1000-5000</w:t>
                  </w:r>
                </w:p>
              </w:tc>
              <w:tc>
                <w:tcPr>
                  <w:tcW w:w="1267" w:type="dxa"/>
                  <w:vAlign w:val="center"/>
                </w:tcPr>
                <w:p>
                  <w:pPr>
                    <w:shd w:val="clear" w:color="auto" w:fill="FFFFFF"/>
                    <w:jc w:val="center"/>
                    <w:rPr>
                      <w:rFonts w:ascii="仿宋" w:hAnsi="仿宋" w:cs="仿宋"/>
                      <w:szCs w:val="21"/>
                    </w:rPr>
                  </w:pPr>
                  <w:r>
                    <w:rPr>
                      <w:rFonts w:ascii="仿宋" w:hAnsi="仿宋" w:cs="仿宋"/>
                      <w:szCs w:val="21"/>
                    </w:rPr>
                    <w:t>0.5%</w:t>
                  </w:r>
                </w:p>
              </w:tc>
              <w:tc>
                <w:tcPr>
                  <w:tcW w:w="1143" w:type="dxa"/>
                  <w:vAlign w:val="center"/>
                </w:tcPr>
                <w:p>
                  <w:pPr>
                    <w:shd w:val="clear" w:color="auto" w:fill="FFFFFF"/>
                    <w:jc w:val="center"/>
                    <w:rPr>
                      <w:rFonts w:ascii="仿宋" w:hAnsi="仿宋" w:cs="仿宋"/>
                      <w:szCs w:val="21"/>
                    </w:rPr>
                  </w:pPr>
                  <w:r>
                    <w:rPr>
                      <w:rFonts w:ascii="仿宋" w:hAnsi="仿宋" w:cs="仿宋"/>
                      <w:szCs w:val="21"/>
                    </w:rPr>
                    <w:t>0.25%</w:t>
                  </w:r>
                </w:p>
              </w:tc>
              <w:tc>
                <w:tcPr>
                  <w:tcW w:w="1144" w:type="dxa"/>
                  <w:vAlign w:val="center"/>
                </w:tcPr>
                <w:p>
                  <w:pPr>
                    <w:shd w:val="clear" w:color="auto" w:fill="FFFFFF"/>
                    <w:jc w:val="center"/>
                    <w:rPr>
                      <w:rFonts w:ascii="仿宋" w:hAnsi="仿宋" w:cs="仿宋"/>
                      <w:szCs w:val="21"/>
                    </w:rPr>
                  </w:pPr>
                  <w:r>
                    <w:rPr>
                      <w:rFonts w:ascii="仿宋" w:hAnsi="仿宋" w:cs="仿宋"/>
                      <w:szCs w:val="21"/>
                    </w:rPr>
                    <w:t>0.35%</w:t>
                  </w:r>
                </w:p>
              </w:tc>
            </w:tr>
          </w:tbl>
          <w:p>
            <w:pPr>
              <w:shd w:val="clear" w:color="auto" w:fill="FFFFFF"/>
              <w:jc w:val="left"/>
              <w:rPr>
                <w:rFonts w:ascii="仿宋" w:hAnsi="仿宋" w:cs="仿宋"/>
                <w:szCs w:val="21"/>
              </w:rPr>
            </w:pPr>
            <w:r>
              <w:rPr>
                <w:rFonts w:hint="eastAsia" w:ascii="仿宋" w:hAnsi="仿宋" w:cs="仿宋"/>
                <w:szCs w:val="21"/>
              </w:rPr>
              <w:t>支付形式：电汇、现金或支票。</w:t>
            </w:r>
          </w:p>
          <w:p>
            <w:pPr>
              <w:widowControl/>
              <w:rPr>
                <w:rFonts w:ascii="仿宋" w:hAnsi="仿宋" w:cs="仿宋"/>
                <w:szCs w:val="21"/>
              </w:rPr>
            </w:pPr>
            <w:r>
              <w:rPr>
                <w:rFonts w:hint="eastAsia" w:ascii="仿宋" w:hAnsi="仿宋" w:cs="仿宋"/>
                <w:szCs w:val="21"/>
              </w:rPr>
              <w:t>支付时间：发布成交通知书之前由中标供应商将采购代理服务费支付至采购代理机构。</w:t>
            </w:r>
          </w:p>
          <w:p>
            <w:pPr>
              <w:pStyle w:val="2"/>
              <w:rPr>
                <w:rFonts w:ascii="仿宋" w:hAnsi="仿宋" w:cs="仿宋"/>
                <w:sz w:val="21"/>
                <w:szCs w:val="21"/>
              </w:rPr>
            </w:pPr>
            <w:r>
              <w:rPr>
                <w:rFonts w:hint="eastAsia" w:ascii="仿宋" w:hAnsi="仿宋" w:cs="仿宋"/>
                <w:sz w:val="21"/>
                <w:szCs w:val="21"/>
              </w:rPr>
              <w:t>本项目按货物招标标准收取招标代理服务费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52" w:type="dxa"/>
            <w:vAlign w:val="center"/>
          </w:tcPr>
          <w:p>
            <w:pPr>
              <w:widowControl/>
              <w:jc w:val="center"/>
              <w:rPr>
                <w:rFonts w:ascii="仿宋" w:hAnsi="仿宋" w:cs="仿宋"/>
                <w:kern w:val="0"/>
                <w:szCs w:val="21"/>
              </w:rPr>
            </w:pPr>
            <w:r>
              <w:rPr>
                <w:rFonts w:ascii="仿宋" w:hAnsi="仿宋" w:cs="仿宋"/>
                <w:kern w:val="0"/>
                <w:szCs w:val="21"/>
              </w:rPr>
              <w:t>39.3</w:t>
            </w:r>
          </w:p>
        </w:tc>
        <w:tc>
          <w:tcPr>
            <w:tcW w:w="1917" w:type="dxa"/>
            <w:vAlign w:val="center"/>
          </w:tcPr>
          <w:p>
            <w:pPr>
              <w:widowControl/>
              <w:jc w:val="center"/>
              <w:rPr>
                <w:rFonts w:ascii="仿宋" w:hAnsi="仿宋" w:cs="仿宋"/>
                <w:kern w:val="0"/>
                <w:szCs w:val="21"/>
              </w:rPr>
            </w:pPr>
            <w:r>
              <w:rPr>
                <w:rFonts w:hint="eastAsia" w:ascii="仿宋" w:hAnsi="仿宋" w:cs="仿宋"/>
                <w:kern w:val="0"/>
                <w:szCs w:val="21"/>
              </w:rPr>
              <w:t>质疑</w:t>
            </w:r>
          </w:p>
        </w:tc>
        <w:tc>
          <w:tcPr>
            <w:tcW w:w="5887" w:type="dxa"/>
            <w:vAlign w:val="center"/>
          </w:tcPr>
          <w:p>
            <w:pPr>
              <w:widowControl/>
              <w:rPr>
                <w:rFonts w:ascii="仿宋" w:hAnsi="仿宋" w:cs="仿宋"/>
                <w:szCs w:val="21"/>
              </w:rPr>
            </w:pPr>
            <w:r>
              <w:rPr>
                <w:rFonts w:hint="eastAsia" w:ascii="仿宋" w:hAnsi="仿宋" w:cs="仿宋"/>
                <w:szCs w:val="21"/>
              </w:rPr>
              <w:t>一、投标人认为自己的权益受到损害的，可以在知道或者应知其权益受到损害之日起七个工作日内，向采购代理机构提出质疑。</w:t>
            </w:r>
          </w:p>
          <w:p>
            <w:pPr>
              <w:widowControl/>
              <w:rPr>
                <w:rFonts w:ascii="仿宋" w:hAnsi="仿宋" w:cs="仿宋"/>
                <w:szCs w:val="21"/>
              </w:rPr>
            </w:pPr>
            <w:r>
              <w:rPr>
                <w:rFonts w:ascii="仿宋" w:hAnsi="仿宋" w:cs="仿宋"/>
                <w:szCs w:val="21"/>
              </w:rPr>
              <w:t>1、接收质疑函的方式：接收加盖单位公章的书面质疑函</w:t>
            </w:r>
          </w:p>
          <w:p>
            <w:pPr>
              <w:widowControl/>
              <w:ind w:firstLine="210" w:firstLineChars="100"/>
              <w:rPr>
                <w:rFonts w:ascii="仿宋" w:hAnsi="仿宋" w:cs="仿宋"/>
                <w:szCs w:val="21"/>
              </w:rPr>
            </w:pPr>
            <w:r>
              <w:rPr>
                <w:rFonts w:hint="eastAsia" w:ascii="仿宋" w:hAnsi="仿宋" w:cs="仿宋"/>
                <w:szCs w:val="21"/>
              </w:rPr>
              <w:t>联系单位：大连机械设备成套有限公司</w:t>
            </w:r>
          </w:p>
          <w:p>
            <w:pPr>
              <w:widowControl/>
              <w:ind w:firstLine="210" w:firstLineChars="100"/>
              <w:rPr>
                <w:rFonts w:ascii="仿宋" w:hAnsi="仿宋" w:cs="仿宋"/>
                <w:szCs w:val="21"/>
              </w:rPr>
            </w:pPr>
            <w:r>
              <w:rPr>
                <w:rFonts w:hint="eastAsia" w:ascii="仿宋" w:hAnsi="仿宋" w:cs="仿宋"/>
                <w:szCs w:val="21"/>
              </w:rPr>
              <w:t>联</w:t>
            </w:r>
            <w:r>
              <w:rPr>
                <w:rFonts w:ascii="仿宋" w:hAnsi="仿宋" w:cs="仿宋"/>
                <w:szCs w:val="21"/>
              </w:rPr>
              <w:t xml:space="preserve"> </w:t>
            </w:r>
            <w:r>
              <w:rPr>
                <w:rFonts w:hint="eastAsia" w:ascii="仿宋" w:hAnsi="仿宋" w:cs="仿宋"/>
                <w:szCs w:val="21"/>
              </w:rPr>
              <w:t>系</w:t>
            </w:r>
            <w:r>
              <w:rPr>
                <w:rFonts w:ascii="仿宋" w:hAnsi="仿宋" w:cs="仿宋"/>
                <w:szCs w:val="21"/>
              </w:rPr>
              <w:t xml:space="preserve"> </w:t>
            </w:r>
            <w:r>
              <w:rPr>
                <w:rFonts w:hint="eastAsia" w:ascii="仿宋" w:hAnsi="仿宋" w:cs="仿宋"/>
                <w:szCs w:val="21"/>
              </w:rPr>
              <w:t>人：李翔</w:t>
            </w:r>
          </w:p>
          <w:p>
            <w:pPr>
              <w:widowControl/>
              <w:ind w:firstLine="210" w:firstLineChars="100"/>
              <w:rPr>
                <w:rFonts w:ascii="仿宋" w:hAnsi="仿宋" w:cs="仿宋"/>
                <w:szCs w:val="21"/>
              </w:rPr>
            </w:pPr>
            <w:r>
              <w:rPr>
                <w:rFonts w:hint="eastAsia" w:ascii="仿宋" w:hAnsi="仿宋" w:cs="仿宋"/>
                <w:szCs w:val="21"/>
              </w:rPr>
              <w:t>联系电话：</w:t>
            </w:r>
            <w:r>
              <w:rPr>
                <w:rFonts w:ascii="仿宋" w:hAnsi="仿宋" w:cs="仿宋"/>
                <w:szCs w:val="21"/>
              </w:rPr>
              <w:t>0411-83679403-133、143</w:t>
            </w:r>
          </w:p>
          <w:p>
            <w:pPr>
              <w:widowControl/>
              <w:ind w:firstLine="210" w:firstLineChars="100"/>
              <w:rPr>
                <w:rFonts w:ascii="仿宋" w:hAnsi="仿宋" w:cs="仿宋"/>
                <w:szCs w:val="21"/>
              </w:rPr>
            </w:pPr>
            <w:r>
              <w:rPr>
                <w:rFonts w:hint="eastAsia" w:ascii="仿宋" w:hAnsi="仿宋" w:cs="仿宋"/>
                <w:szCs w:val="21"/>
              </w:rPr>
              <w:t>通讯地址：大连市沙河口区西南路</w:t>
            </w:r>
            <w:r>
              <w:rPr>
                <w:rFonts w:ascii="仿宋" w:hAnsi="仿宋" w:cs="仿宋"/>
                <w:szCs w:val="21"/>
              </w:rPr>
              <w:t>350-2号</w:t>
            </w:r>
          </w:p>
          <w:p>
            <w:pPr>
              <w:widowControl/>
              <w:rPr>
                <w:rFonts w:ascii="仿宋" w:hAnsi="仿宋" w:cs="仿宋"/>
                <w:szCs w:val="21"/>
              </w:rPr>
            </w:pPr>
            <w:r>
              <w:rPr>
                <w:rFonts w:ascii="仿宋" w:hAnsi="仿宋" w:cs="仿宋"/>
                <w:szCs w:val="21"/>
              </w:rPr>
              <w:t>2、质疑函的内容、格式：应符合《政府采购质疑和投诉办法》相关规定和财政部门制定的《政府采购质疑函范本》格式。</w:t>
            </w:r>
          </w:p>
          <w:p>
            <w:pPr>
              <w:pStyle w:val="10"/>
              <w:rPr>
                <w:rFonts w:ascii="仿宋" w:hAnsi="仿宋" w:cs="仿宋"/>
                <w:kern w:val="0"/>
                <w:szCs w:val="21"/>
              </w:rPr>
            </w:pPr>
            <w:r>
              <w:rPr>
                <w:rFonts w:hint="eastAsia" w:ascii="仿宋" w:hAnsi="仿宋" w:cs="仿宋"/>
                <w:szCs w:val="21"/>
              </w:rPr>
              <w:t>二、投标人应在法定质疑期内一次性针对同一采购程序环节提出质疑，否则针对再次提出质疑将不予接收。（采购程序环节分为：招标公告、招标文件、招标过程、中标结果）</w:t>
            </w:r>
          </w:p>
        </w:tc>
      </w:tr>
    </w:tbl>
    <w:p>
      <w:pPr>
        <w:rPr>
          <w:rFonts w:ascii="仿宋" w:hAnsi="仿宋" w:cs="仿宋"/>
        </w:rPr>
      </w:pPr>
      <w:r>
        <w:rPr>
          <w:rFonts w:ascii="仿宋" w:hAnsi="仿宋" w:cs="仿宋"/>
        </w:rPr>
        <w:t>3注：表格中“</w:t>
      </w:r>
      <w:r>
        <w:rPr>
          <w:rFonts w:ascii="仿宋" w:hAnsi="仿宋" w:cs="仿宋"/>
        </w:rPr>
        <w:sym w:font="Wingdings 2" w:char="0052"/>
      </w:r>
      <w:r>
        <w:rPr>
          <w:rFonts w:hint="eastAsia" w:ascii="仿宋" w:hAnsi="仿宋" w:cs="仿宋"/>
        </w:rPr>
        <w:t>”项或“■”项为被选中项。</w:t>
      </w:r>
    </w:p>
    <w:p>
      <w:pPr>
        <w:jc w:val="center"/>
        <w:rPr>
          <w:rFonts w:ascii="仿宋" w:hAnsi="仿宋" w:cs="仿宋"/>
          <w:b/>
          <w:sz w:val="32"/>
          <w:szCs w:val="32"/>
        </w:rPr>
      </w:pPr>
      <w:r>
        <w:rPr>
          <w:rFonts w:ascii="仿宋" w:hAnsi="仿宋" w:cs="仿宋"/>
          <w:szCs w:val="21"/>
        </w:rPr>
        <w:br w:type="page"/>
      </w:r>
      <w:bookmarkStart w:id="36" w:name="_Toc30384_WPSOffice_Level2"/>
      <w:r>
        <w:rPr>
          <w:rFonts w:hint="eastAsia" w:ascii="仿宋" w:hAnsi="仿宋" w:cs="仿宋"/>
          <w:b/>
          <w:sz w:val="32"/>
          <w:szCs w:val="32"/>
        </w:rPr>
        <w:t>二</w:t>
      </w:r>
      <w:r>
        <w:rPr>
          <w:rFonts w:ascii="仿宋" w:hAnsi="仿宋" w:cs="仿宋"/>
          <w:b/>
          <w:sz w:val="32"/>
          <w:szCs w:val="32"/>
        </w:rPr>
        <w:t xml:space="preserve"> </w:t>
      </w:r>
      <w:r>
        <w:rPr>
          <w:rFonts w:hint="eastAsia" w:ascii="仿宋" w:hAnsi="仿宋" w:cs="仿宋"/>
          <w:b/>
          <w:sz w:val="32"/>
          <w:szCs w:val="32"/>
        </w:rPr>
        <w:t>总则</w:t>
      </w:r>
      <w:bookmarkEnd w:id="36"/>
    </w:p>
    <w:p>
      <w:pPr>
        <w:adjustRightInd w:val="0"/>
        <w:snapToGrid w:val="0"/>
        <w:spacing w:line="360" w:lineRule="auto"/>
        <w:rPr>
          <w:rFonts w:ascii="仿宋" w:hAnsi="仿宋" w:cs="仿宋"/>
          <w:b/>
          <w:bCs/>
          <w:szCs w:val="21"/>
        </w:rPr>
      </w:pPr>
      <w:r>
        <w:rPr>
          <w:rFonts w:ascii="仿宋" w:hAnsi="仿宋" w:cs="仿宋"/>
          <w:b/>
          <w:bCs/>
          <w:szCs w:val="21"/>
        </w:rPr>
        <w:t>1.采购人、采购代理机构及投标人</w:t>
      </w:r>
    </w:p>
    <w:p>
      <w:pPr>
        <w:adjustRightInd w:val="0"/>
        <w:snapToGrid w:val="0"/>
        <w:spacing w:line="360" w:lineRule="auto"/>
        <w:rPr>
          <w:rFonts w:ascii="仿宋" w:hAnsi="仿宋" w:cs="仿宋"/>
          <w:szCs w:val="21"/>
        </w:rPr>
      </w:pPr>
      <w:r>
        <w:rPr>
          <w:rFonts w:ascii="仿宋" w:hAnsi="仿宋" w:cs="仿宋"/>
          <w:szCs w:val="21"/>
        </w:rPr>
        <w:t>1.1采购人：是指依法进行政府采购的国家机关、事业单位、团体组织。本项目采购人见投标人须知表1.1款。</w:t>
      </w:r>
    </w:p>
    <w:p>
      <w:pPr>
        <w:adjustRightInd w:val="0"/>
        <w:snapToGrid w:val="0"/>
        <w:spacing w:line="360" w:lineRule="auto"/>
        <w:rPr>
          <w:rFonts w:ascii="仿宋" w:hAnsi="仿宋" w:cs="仿宋"/>
          <w:szCs w:val="21"/>
        </w:rPr>
      </w:pPr>
      <w:r>
        <w:rPr>
          <w:rFonts w:ascii="仿宋" w:hAnsi="仿宋" w:cs="仿宋"/>
          <w:szCs w:val="21"/>
        </w:rPr>
        <w:t>1.2采购代理机构：是指集中采购机构或从事采购代理业务的社会中介机构，本项目的采购代理机构见投标人须知表1.2款。</w:t>
      </w:r>
    </w:p>
    <w:p>
      <w:pPr>
        <w:adjustRightInd w:val="0"/>
        <w:snapToGrid w:val="0"/>
        <w:spacing w:line="360" w:lineRule="auto"/>
        <w:rPr>
          <w:rFonts w:ascii="仿宋" w:hAnsi="仿宋" w:cs="仿宋"/>
          <w:szCs w:val="21"/>
        </w:rPr>
      </w:pPr>
      <w:r>
        <w:rPr>
          <w:rFonts w:hint="eastAsia" w:ascii="仿宋" w:hAnsi="仿宋" w:cs="仿宋"/>
          <w:szCs w:val="21"/>
        </w:rPr>
        <w:t>★</w:t>
      </w:r>
      <w:r>
        <w:rPr>
          <w:rFonts w:ascii="仿宋" w:hAnsi="仿宋" w:cs="仿宋"/>
          <w:szCs w:val="21"/>
        </w:rPr>
        <w:t>1.3投标人：是指向采购人提供货物、工程或者服务的法人、非法人组织或者自然人。本项目的投标人及其投标货物须满足以下条件：</w:t>
      </w:r>
    </w:p>
    <w:p>
      <w:pPr>
        <w:adjustRightInd w:val="0"/>
        <w:snapToGrid w:val="0"/>
        <w:spacing w:line="360" w:lineRule="auto"/>
        <w:rPr>
          <w:rFonts w:ascii="仿宋" w:hAnsi="仿宋" w:cs="仿宋"/>
          <w:szCs w:val="21"/>
        </w:rPr>
      </w:pPr>
      <w:r>
        <w:rPr>
          <w:rFonts w:ascii="仿宋" w:hAnsi="仿宋" w:cs="仿宋"/>
          <w:szCs w:val="21"/>
        </w:rPr>
        <w:t>1.3.1在中华人民共和国境内注册，能够独立承担民事责任，有生产或供应能力的本国供应商。</w:t>
      </w:r>
    </w:p>
    <w:p>
      <w:pPr>
        <w:adjustRightInd w:val="0"/>
        <w:snapToGrid w:val="0"/>
        <w:spacing w:line="360" w:lineRule="auto"/>
        <w:rPr>
          <w:rFonts w:ascii="仿宋" w:hAnsi="仿宋" w:cs="仿宋"/>
          <w:szCs w:val="21"/>
        </w:rPr>
      </w:pPr>
      <w:r>
        <w:rPr>
          <w:rFonts w:ascii="仿宋" w:hAnsi="仿宋" w:cs="仿宋"/>
          <w:szCs w:val="21"/>
        </w:rPr>
        <w:t>1.3.2符合《中华人民共和国政府采购法》第二十二条关于供应商条件的规定，遵守本项目采购人本级和上级财政部门关于政府采购的有关规定。</w:t>
      </w:r>
    </w:p>
    <w:p>
      <w:pPr>
        <w:adjustRightInd w:val="0"/>
        <w:snapToGrid w:val="0"/>
        <w:spacing w:line="360" w:lineRule="auto"/>
        <w:rPr>
          <w:rFonts w:ascii="仿宋" w:hAnsi="仿宋" w:cs="仿宋"/>
          <w:szCs w:val="21"/>
        </w:rPr>
      </w:pPr>
      <w:r>
        <w:rPr>
          <w:rFonts w:ascii="仿宋" w:hAnsi="仿宋" w:cs="仿宋"/>
          <w:szCs w:val="21"/>
        </w:rPr>
        <w:t>1.3.3以采购代理机构认可的方式获得了本项目的招标文件。</w:t>
      </w:r>
    </w:p>
    <w:p>
      <w:pPr>
        <w:adjustRightInd w:val="0"/>
        <w:snapToGrid w:val="0"/>
        <w:spacing w:line="360" w:lineRule="auto"/>
        <w:rPr>
          <w:rFonts w:ascii="仿宋" w:hAnsi="仿宋" w:cs="仿宋"/>
          <w:szCs w:val="21"/>
        </w:rPr>
      </w:pPr>
      <w:r>
        <w:rPr>
          <w:rFonts w:ascii="仿宋" w:hAnsi="仿宋" w:cs="仿宋"/>
          <w:szCs w:val="21"/>
        </w:rPr>
        <w:t>1.3.4符合投标人须知表1.3.4款中规定的资格条件。</w:t>
      </w:r>
    </w:p>
    <w:p>
      <w:pPr>
        <w:adjustRightInd w:val="0"/>
        <w:snapToGrid w:val="0"/>
        <w:spacing w:line="360" w:lineRule="auto"/>
        <w:rPr>
          <w:rFonts w:ascii="仿宋" w:hAnsi="仿宋" w:cs="仿宋"/>
          <w:szCs w:val="21"/>
        </w:rPr>
      </w:pPr>
      <w:r>
        <w:rPr>
          <w:rFonts w:ascii="仿宋" w:hAnsi="仿宋" w:cs="仿宋"/>
          <w:szCs w:val="21"/>
        </w:rPr>
        <w:t>1.3.5若投标人须知表1.3.5款中写明允许采购进口产品（凡在海关特殊监管区域内企业生产或加工（包括从境外进口料件）销往境内其他地区的产品，不作为政府采购项下进口产品。对从境外进入海关特殊监管区域，再经办理报关手续后从海关特殊监管区进入境内其他地区的产品，应当认定为进口产品），投标人应保证所投进口产品可履行合法报通关手续进入中国关境内，但不限制满足招标文件要求的国内产品参与投标。</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若投标人须知表</w:t>
      </w:r>
      <w:r>
        <w:rPr>
          <w:rFonts w:ascii="仿宋" w:hAnsi="仿宋" w:cs="仿宋"/>
          <w:szCs w:val="21"/>
        </w:rPr>
        <w:t>1.3.5款中未写明允许采购进口产品，如投标人所投产品为进口产品，其投标将被认定为</w:t>
      </w:r>
      <w:r>
        <w:rPr>
          <w:rFonts w:hint="eastAsia" w:ascii="仿宋" w:hAnsi="仿宋" w:cs="仿宋"/>
          <w:b/>
          <w:bCs/>
          <w:szCs w:val="21"/>
        </w:rPr>
        <w:t>投标无效</w:t>
      </w:r>
      <w:r>
        <w:rPr>
          <w:rFonts w:hint="eastAsia" w:ascii="仿宋" w:hAnsi="仿宋" w:cs="仿宋"/>
          <w:szCs w:val="21"/>
        </w:rPr>
        <w:t>。</w:t>
      </w:r>
    </w:p>
    <w:p>
      <w:pPr>
        <w:adjustRightInd w:val="0"/>
        <w:snapToGrid w:val="0"/>
        <w:spacing w:line="360" w:lineRule="auto"/>
        <w:rPr>
          <w:rFonts w:ascii="仿宋" w:hAnsi="仿宋" w:cs="仿宋"/>
          <w:szCs w:val="21"/>
        </w:rPr>
      </w:pPr>
      <w:r>
        <w:rPr>
          <w:rFonts w:ascii="仿宋" w:hAnsi="仿宋" w:cs="仿宋"/>
          <w:szCs w:val="21"/>
        </w:rPr>
        <w:t>1.3.6若投标人须知表1.3.6款中写明专门面向中小企业采购的，如投标人为非中小企业且所投产品为非中小企业产品，其投标将被认定为</w:t>
      </w:r>
      <w:r>
        <w:rPr>
          <w:rFonts w:hint="eastAsia" w:ascii="仿宋" w:hAnsi="仿宋" w:cs="仿宋"/>
          <w:b/>
          <w:bCs/>
          <w:szCs w:val="21"/>
        </w:rPr>
        <w:t>投标无效</w:t>
      </w:r>
      <w:r>
        <w:rPr>
          <w:rFonts w:hint="eastAsia" w:ascii="仿宋" w:hAnsi="仿宋" w:cs="仿宋"/>
          <w:szCs w:val="21"/>
        </w:rPr>
        <w:t>。</w:t>
      </w:r>
    </w:p>
    <w:p>
      <w:pPr>
        <w:adjustRightInd w:val="0"/>
        <w:snapToGrid w:val="0"/>
        <w:spacing w:line="360" w:lineRule="auto"/>
        <w:rPr>
          <w:rFonts w:ascii="仿宋" w:hAnsi="仿宋" w:cs="仿宋"/>
          <w:szCs w:val="21"/>
        </w:rPr>
      </w:pPr>
      <w:r>
        <w:rPr>
          <w:rFonts w:ascii="仿宋" w:hAnsi="仿宋" w:cs="仿宋"/>
          <w:szCs w:val="21"/>
        </w:rPr>
        <w:t>1.3.7若投标人须知表1.3.7款中写明采购的产品为财政部、发展改革委、生态环境部等部门发布的品目清单中属于实施政府强制采购品目清单范围的节能产品，如投标人所投产品不具备依据国家确定的认证机构出具的、处于有效期之内的节能产品认证证书，其投标将被认定为</w:t>
      </w:r>
      <w:r>
        <w:rPr>
          <w:rFonts w:hint="eastAsia" w:ascii="仿宋" w:hAnsi="仿宋" w:cs="仿宋"/>
          <w:b/>
          <w:bCs/>
          <w:szCs w:val="21"/>
        </w:rPr>
        <w:t>投标无效</w:t>
      </w:r>
      <w:r>
        <w:rPr>
          <w:rFonts w:hint="eastAsia" w:ascii="仿宋" w:hAnsi="仿宋" w:cs="仿宋"/>
          <w:szCs w:val="21"/>
        </w:rPr>
        <w:t>。</w:t>
      </w:r>
    </w:p>
    <w:p>
      <w:pPr>
        <w:adjustRightInd w:val="0"/>
        <w:snapToGrid w:val="0"/>
        <w:spacing w:line="360" w:lineRule="auto"/>
        <w:rPr>
          <w:rFonts w:ascii="仿宋" w:hAnsi="仿宋" w:cs="仿宋"/>
          <w:szCs w:val="21"/>
        </w:rPr>
      </w:pPr>
      <w:r>
        <w:rPr>
          <w:rFonts w:hint="eastAsia" w:ascii="仿宋" w:hAnsi="仿宋" w:cs="仿宋"/>
          <w:szCs w:val="21"/>
        </w:rPr>
        <w:t>★</w:t>
      </w:r>
      <w:r>
        <w:rPr>
          <w:rFonts w:ascii="仿宋" w:hAnsi="仿宋" w:cs="仿宋"/>
          <w:szCs w:val="21"/>
        </w:rPr>
        <w:t>1.4如投标人须知表1.4款中允许联合体投标，对联合体规定如下：</w:t>
      </w:r>
    </w:p>
    <w:p>
      <w:pPr>
        <w:adjustRightInd w:val="0"/>
        <w:snapToGrid w:val="0"/>
        <w:spacing w:line="360" w:lineRule="auto"/>
        <w:rPr>
          <w:rFonts w:ascii="仿宋" w:hAnsi="仿宋" w:cs="仿宋"/>
          <w:szCs w:val="21"/>
        </w:rPr>
      </w:pPr>
      <w:r>
        <w:rPr>
          <w:rFonts w:ascii="仿宋" w:hAnsi="仿宋" w:cs="仿宋"/>
          <w:szCs w:val="21"/>
        </w:rPr>
        <w:t>1.4.1两个以上供应商可以组成一个投标联合体，以一个投标人的身份投标。</w:t>
      </w:r>
    </w:p>
    <w:p>
      <w:pPr>
        <w:adjustRightInd w:val="0"/>
        <w:snapToGrid w:val="0"/>
        <w:spacing w:line="360" w:lineRule="auto"/>
        <w:rPr>
          <w:rFonts w:ascii="仿宋" w:hAnsi="仿宋" w:cs="仿宋"/>
          <w:szCs w:val="21"/>
        </w:rPr>
      </w:pPr>
      <w:r>
        <w:rPr>
          <w:rFonts w:ascii="仿宋" w:hAnsi="仿宋" w:cs="仿宋"/>
          <w:szCs w:val="21"/>
        </w:rPr>
        <w:t>1.4.2联合体各方均应符合《中华人民共和国政府采购法》第二十二条规定的条件。</w:t>
      </w:r>
    </w:p>
    <w:p>
      <w:pPr>
        <w:adjustRightInd w:val="0"/>
        <w:snapToGrid w:val="0"/>
        <w:spacing w:line="360" w:lineRule="auto"/>
        <w:rPr>
          <w:rFonts w:ascii="仿宋" w:hAnsi="仿宋" w:cs="仿宋"/>
          <w:szCs w:val="21"/>
        </w:rPr>
      </w:pPr>
      <w:r>
        <w:rPr>
          <w:rFonts w:ascii="仿宋" w:hAnsi="仿宋" w:cs="仿宋"/>
          <w:szCs w:val="21"/>
        </w:rPr>
        <w:t>1.4.3采购人根据采购项目对投标人的特殊要求，联合体中至少应当有一方符合相关规定。</w:t>
      </w:r>
    </w:p>
    <w:p>
      <w:pPr>
        <w:adjustRightInd w:val="0"/>
        <w:snapToGrid w:val="0"/>
        <w:spacing w:line="360" w:lineRule="auto"/>
        <w:rPr>
          <w:rFonts w:ascii="仿宋" w:hAnsi="仿宋" w:cs="仿宋"/>
          <w:szCs w:val="21"/>
        </w:rPr>
      </w:pPr>
      <w:r>
        <w:rPr>
          <w:rFonts w:ascii="仿宋" w:hAnsi="仿宋" w:cs="仿宋"/>
          <w:szCs w:val="21"/>
        </w:rPr>
        <w:t>1.4.4联合体各方应签订共同投标协议，明确约定联合体各方承担的工作和相应的责任。</w:t>
      </w:r>
    </w:p>
    <w:p>
      <w:pPr>
        <w:adjustRightInd w:val="0"/>
        <w:snapToGrid w:val="0"/>
        <w:spacing w:line="360" w:lineRule="auto"/>
        <w:rPr>
          <w:rFonts w:ascii="仿宋" w:hAnsi="仿宋" w:cs="仿宋"/>
          <w:szCs w:val="21"/>
        </w:rPr>
      </w:pPr>
      <w:r>
        <w:rPr>
          <w:rFonts w:ascii="仿宋" w:hAnsi="仿宋" w:cs="仿宋"/>
          <w:szCs w:val="21"/>
        </w:rPr>
        <w:t>1.4.5大中型企业、其他自然人、法人或者非法人组织与小型、微型企业组成联合体共同参加投标，共同投标协议中应写明小型、微型企业的协议合同金额占到共同投标协议投标总金额的比例。</w:t>
      </w:r>
    </w:p>
    <w:p>
      <w:pPr>
        <w:adjustRightInd w:val="0"/>
        <w:snapToGrid w:val="0"/>
        <w:spacing w:line="360" w:lineRule="auto"/>
        <w:rPr>
          <w:rFonts w:ascii="仿宋" w:hAnsi="仿宋" w:cs="仿宋"/>
          <w:szCs w:val="21"/>
        </w:rPr>
      </w:pPr>
      <w:r>
        <w:rPr>
          <w:rFonts w:ascii="仿宋" w:hAnsi="仿宋" w:cs="仿宋"/>
          <w:szCs w:val="21"/>
        </w:rPr>
        <w:t>1.4.6联合体中有同类资质的供应商按照联合体分工承担相同工作的，按照较低的资质等级确定联合体的资质等级。</w:t>
      </w:r>
    </w:p>
    <w:p>
      <w:pPr>
        <w:adjustRightInd w:val="0"/>
        <w:snapToGrid w:val="0"/>
        <w:spacing w:line="360" w:lineRule="auto"/>
        <w:rPr>
          <w:rFonts w:ascii="仿宋" w:hAnsi="仿宋" w:cs="仿宋"/>
          <w:szCs w:val="21"/>
        </w:rPr>
      </w:pPr>
      <w:r>
        <w:rPr>
          <w:rFonts w:ascii="仿宋" w:hAnsi="仿宋" w:cs="仿宋"/>
          <w:szCs w:val="21"/>
        </w:rPr>
        <w:t>1.4.7以联合体形式参加政府采购活动的，联合体各方不得再单独参加或者与其他供应商另外组成联合体参加本项目投标，否则相关投标将被认定为</w:t>
      </w:r>
      <w:r>
        <w:rPr>
          <w:rFonts w:hint="eastAsia" w:ascii="仿宋" w:hAnsi="仿宋" w:cs="仿宋"/>
          <w:b/>
          <w:bCs/>
          <w:szCs w:val="21"/>
        </w:rPr>
        <w:t>投标无效</w:t>
      </w:r>
      <w:r>
        <w:rPr>
          <w:rFonts w:hint="eastAsia" w:ascii="仿宋" w:hAnsi="仿宋" w:cs="仿宋"/>
          <w:szCs w:val="21"/>
        </w:rPr>
        <w:t>。</w:t>
      </w:r>
    </w:p>
    <w:p>
      <w:pPr>
        <w:adjustRightInd w:val="0"/>
        <w:snapToGrid w:val="0"/>
        <w:spacing w:line="360" w:lineRule="auto"/>
        <w:rPr>
          <w:rFonts w:ascii="仿宋" w:hAnsi="仿宋" w:cs="仿宋"/>
          <w:szCs w:val="21"/>
        </w:rPr>
      </w:pPr>
      <w:r>
        <w:rPr>
          <w:rFonts w:hint="eastAsia" w:ascii="仿宋" w:hAnsi="仿宋" w:cs="仿宋"/>
          <w:szCs w:val="21"/>
        </w:rPr>
        <w:t>（</w:t>
      </w:r>
      <w:r>
        <w:rPr>
          <w:rFonts w:ascii="仿宋" w:hAnsi="仿宋" w:cs="仿宋"/>
          <w:szCs w:val="21"/>
        </w:rPr>
        <w:t>1）两个以上的自然人、法人或者其他组织可以组成一个联合体，以一个投标人的身份共同参加政府采购活动。</w:t>
      </w:r>
    </w:p>
    <w:p>
      <w:pPr>
        <w:adjustRightInd w:val="0"/>
        <w:snapToGrid w:val="0"/>
        <w:spacing w:line="360" w:lineRule="auto"/>
        <w:rPr>
          <w:rFonts w:ascii="仿宋" w:hAnsi="仿宋" w:cs="仿宋"/>
          <w:szCs w:val="21"/>
        </w:rPr>
      </w:pPr>
      <w:r>
        <w:rPr>
          <w:rFonts w:hint="eastAsia" w:ascii="仿宋" w:hAnsi="仿宋" w:cs="仿宋"/>
          <w:szCs w:val="21"/>
        </w:rPr>
        <w:t>（</w:t>
      </w:r>
      <w:r>
        <w:rPr>
          <w:rFonts w:ascii="仿宋" w:hAnsi="仿宋" w:cs="仿宋"/>
          <w:szCs w:val="21"/>
        </w:rPr>
        <w:t>2）联合体中标的，联合体各方应共同与采购人签订采购合同，就采购合同约定的事项对采购人承担连带责任。</w:t>
      </w:r>
    </w:p>
    <w:p>
      <w:pPr>
        <w:adjustRightInd w:val="0"/>
        <w:snapToGrid w:val="0"/>
        <w:spacing w:line="360" w:lineRule="auto"/>
        <w:rPr>
          <w:rFonts w:ascii="仿宋" w:hAnsi="仿宋" w:cs="仿宋"/>
          <w:szCs w:val="21"/>
        </w:rPr>
      </w:pPr>
      <w:r>
        <w:rPr>
          <w:rFonts w:ascii="仿宋" w:hAnsi="仿宋" w:cs="仿宋"/>
          <w:szCs w:val="21"/>
        </w:rPr>
        <w:t>1.4.8对联合体投标的其他资格要求见投标人须知表1.4.8款。</w:t>
      </w:r>
    </w:p>
    <w:p>
      <w:pPr>
        <w:adjustRightInd w:val="0"/>
        <w:snapToGrid w:val="0"/>
        <w:spacing w:line="360" w:lineRule="auto"/>
        <w:rPr>
          <w:rFonts w:ascii="仿宋" w:hAnsi="仿宋" w:cs="仿宋"/>
          <w:szCs w:val="21"/>
        </w:rPr>
      </w:pPr>
      <w:r>
        <w:rPr>
          <w:rFonts w:hint="eastAsia" w:ascii="仿宋" w:hAnsi="仿宋" w:cs="仿宋"/>
          <w:szCs w:val="21"/>
        </w:rPr>
        <w:t>★</w:t>
      </w:r>
      <w:r>
        <w:rPr>
          <w:rFonts w:ascii="仿宋" w:hAnsi="仿宋" w:cs="仿宋"/>
          <w:szCs w:val="21"/>
        </w:rPr>
        <w:t>1.5单位负责人为同一人或者存在直接控股、管理关系的不同供应商，其相关投标将被认定为</w:t>
      </w:r>
      <w:r>
        <w:rPr>
          <w:rFonts w:hint="eastAsia" w:ascii="仿宋" w:hAnsi="仿宋" w:cs="仿宋"/>
          <w:b/>
          <w:bCs/>
          <w:szCs w:val="21"/>
        </w:rPr>
        <w:t>投标无效</w:t>
      </w:r>
      <w:r>
        <w:rPr>
          <w:rFonts w:hint="eastAsia" w:ascii="仿宋" w:hAnsi="仿宋" w:cs="仿宋"/>
          <w:szCs w:val="21"/>
        </w:rPr>
        <w:t>。</w:t>
      </w:r>
    </w:p>
    <w:p>
      <w:pPr>
        <w:adjustRightInd w:val="0"/>
        <w:snapToGrid w:val="0"/>
        <w:spacing w:line="360" w:lineRule="auto"/>
        <w:rPr>
          <w:rFonts w:ascii="仿宋" w:hAnsi="仿宋" w:cs="仿宋"/>
          <w:szCs w:val="21"/>
        </w:rPr>
      </w:pPr>
      <w:r>
        <w:rPr>
          <w:rFonts w:hint="eastAsia" w:ascii="仿宋" w:hAnsi="仿宋" w:cs="仿宋"/>
          <w:szCs w:val="21"/>
        </w:rPr>
        <w:t>★</w:t>
      </w:r>
      <w:r>
        <w:rPr>
          <w:rFonts w:ascii="仿宋" w:hAnsi="仿宋" w:cs="仿宋"/>
          <w:szCs w:val="21"/>
        </w:rPr>
        <w:t>1.6为本项目提供过整体设计、规范编制或者项目管理、监理、检测等服务的供应商，不得再参加本项目上述服务以外的其他采购活动，否则其投标将被认定为</w:t>
      </w:r>
      <w:r>
        <w:rPr>
          <w:rFonts w:hint="eastAsia" w:ascii="仿宋" w:hAnsi="仿宋" w:cs="仿宋"/>
          <w:b/>
          <w:bCs/>
          <w:szCs w:val="21"/>
        </w:rPr>
        <w:t>投标无效</w:t>
      </w:r>
      <w:r>
        <w:rPr>
          <w:rFonts w:hint="eastAsia" w:ascii="仿宋" w:hAnsi="仿宋" w:cs="仿宋"/>
          <w:szCs w:val="21"/>
        </w:rPr>
        <w:t>。</w:t>
      </w:r>
    </w:p>
    <w:p>
      <w:pPr>
        <w:adjustRightInd w:val="0"/>
        <w:snapToGrid w:val="0"/>
        <w:spacing w:line="360" w:lineRule="auto"/>
        <w:rPr>
          <w:rFonts w:ascii="仿宋" w:hAnsi="仿宋" w:cs="仿宋"/>
          <w:szCs w:val="21"/>
        </w:rPr>
      </w:pPr>
      <w:r>
        <w:rPr>
          <w:rFonts w:hint="eastAsia" w:ascii="仿宋" w:hAnsi="仿宋" w:cs="仿宋"/>
          <w:szCs w:val="21"/>
        </w:rPr>
        <w:t>★</w:t>
      </w:r>
      <w:r>
        <w:rPr>
          <w:rFonts w:ascii="仿宋" w:hAnsi="仿宋" w:cs="仿宋"/>
          <w:szCs w:val="21"/>
        </w:rPr>
        <w:t>1.7投标人在投标过程中不得向采购人提供、给予任何有价值的物品，影响其正常决策行为。一经发现，其将被认定为</w:t>
      </w:r>
      <w:r>
        <w:rPr>
          <w:rFonts w:hint="eastAsia" w:ascii="仿宋" w:hAnsi="仿宋" w:cs="仿宋"/>
          <w:b/>
          <w:bCs/>
          <w:szCs w:val="21"/>
        </w:rPr>
        <w:t>投标无效</w:t>
      </w:r>
      <w:r>
        <w:rPr>
          <w:rFonts w:hint="eastAsia" w:ascii="仿宋" w:hAnsi="仿宋" w:cs="仿宋"/>
          <w:szCs w:val="21"/>
        </w:rPr>
        <w:t>。</w:t>
      </w:r>
    </w:p>
    <w:p>
      <w:pPr>
        <w:adjustRightInd w:val="0"/>
        <w:snapToGrid w:val="0"/>
        <w:spacing w:line="360" w:lineRule="auto"/>
        <w:rPr>
          <w:rFonts w:ascii="仿宋" w:hAnsi="仿宋" w:cs="仿宋"/>
          <w:b/>
          <w:bCs/>
          <w:szCs w:val="21"/>
        </w:rPr>
      </w:pPr>
      <w:r>
        <w:rPr>
          <w:rFonts w:ascii="仿宋" w:hAnsi="仿宋" w:cs="仿宋"/>
          <w:b/>
          <w:bCs/>
          <w:szCs w:val="21"/>
        </w:rPr>
        <w:t>2.资金来源</w:t>
      </w:r>
    </w:p>
    <w:p>
      <w:pPr>
        <w:adjustRightInd w:val="0"/>
        <w:snapToGrid w:val="0"/>
        <w:spacing w:line="360" w:lineRule="auto"/>
        <w:rPr>
          <w:rFonts w:ascii="仿宋" w:hAnsi="仿宋" w:cs="仿宋"/>
          <w:szCs w:val="21"/>
        </w:rPr>
      </w:pPr>
      <w:r>
        <w:rPr>
          <w:rFonts w:ascii="仿宋" w:hAnsi="仿宋" w:cs="仿宋"/>
          <w:szCs w:val="21"/>
        </w:rPr>
        <w:t>2.1本项目的采购人已获得足以支付本次招标后所签订的合同项下的资金（包括财政性资金和本项目采购中无法与财政性资金分割的非财政性资金）。</w:t>
      </w:r>
    </w:p>
    <w:p>
      <w:pPr>
        <w:adjustRightInd w:val="0"/>
        <w:snapToGrid w:val="0"/>
        <w:spacing w:line="360" w:lineRule="auto"/>
        <w:rPr>
          <w:rFonts w:ascii="仿宋" w:hAnsi="仿宋" w:cs="仿宋"/>
          <w:szCs w:val="21"/>
        </w:rPr>
      </w:pPr>
      <w:r>
        <w:rPr>
          <w:rFonts w:hint="eastAsia" w:ascii="仿宋" w:hAnsi="仿宋" w:cs="仿宋"/>
          <w:b/>
          <w:bCs/>
          <w:szCs w:val="21"/>
        </w:rPr>
        <w:t>★</w:t>
      </w:r>
      <w:r>
        <w:rPr>
          <w:rFonts w:ascii="仿宋" w:hAnsi="仿宋" w:cs="仿宋"/>
          <w:szCs w:val="21"/>
        </w:rPr>
        <w:t>2.2项目预算金额和分项或分包最高限价见投标人须知表2.2款。</w:t>
      </w:r>
    </w:p>
    <w:p>
      <w:pPr>
        <w:adjustRightInd w:val="0"/>
        <w:snapToGrid w:val="0"/>
        <w:spacing w:line="360" w:lineRule="auto"/>
        <w:rPr>
          <w:rFonts w:ascii="仿宋" w:hAnsi="仿宋" w:cs="仿宋"/>
          <w:szCs w:val="21"/>
        </w:rPr>
      </w:pPr>
      <w:r>
        <w:rPr>
          <w:rFonts w:hint="eastAsia" w:ascii="仿宋" w:hAnsi="仿宋" w:cs="仿宋"/>
          <w:b/>
          <w:bCs/>
          <w:szCs w:val="21"/>
        </w:rPr>
        <w:t>★</w:t>
      </w:r>
      <w:r>
        <w:rPr>
          <w:rFonts w:ascii="仿宋" w:hAnsi="仿宋" w:cs="仿宋"/>
          <w:szCs w:val="21"/>
        </w:rPr>
        <w:t>2.3投标人报价超过招标文件规定的预算金额或者分项、分包最高限价的，其投标将被认定为</w:t>
      </w:r>
      <w:r>
        <w:rPr>
          <w:rFonts w:hint="eastAsia" w:ascii="仿宋" w:hAnsi="仿宋" w:cs="仿宋"/>
          <w:b/>
          <w:bCs/>
          <w:szCs w:val="21"/>
        </w:rPr>
        <w:t>投标无效</w:t>
      </w:r>
      <w:r>
        <w:rPr>
          <w:rFonts w:hint="eastAsia" w:ascii="仿宋" w:hAnsi="仿宋" w:cs="仿宋"/>
          <w:szCs w:val="21"/>
        </w:rPr>
        <w:t>。</w:t>
      </w:r>
    </w:p>
    <w:p>
      <w:pPr>
        <w:adjustRightInd w:val="0"/>
        <w:snapToGrid w:val="0"/>
        <w:spacing w:line="360" w:lineRule="auto"/>
        <w:rPr>
          <w:rFonts w:ascii="仿宋" w:hAnsi="仿宋" w:cs="仿宋"/>
          <w:b/>
          <w:bCs/>
          <w:szCs w:val="21"/>
        </w:rPr>
      </w:pPr>
      <w:bookmarkStart w:id="37" w:name="_Toc266951048"/>
      <w:r>
        <w:rPr>
          <w:rFonts w:ascii="仿宋" w:hAnsi="仿宋" w:cs="仿宋"/>
          <w:b/>
          <w:bCs/>
          <w:szCs w:val="21"/>
        </w:rPr>
        <w:t>3.语言文字</w:t>
      </w:r>
      <w:bookmarkEnd w:id="37"/>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除专用术语外，与投标有关的语言均使用中文。必要时专用术语应附有中文注释。对不同文字文本投标文件的解释发生异议的，以中文文本为准。</w:t>
      </w:r>
    </w:p>
    <w:p>
      <w:pPr>
        <w:adjustRightInd w:val="0"/>
        <w:snapToGrid w:val="0"/>
        <w:spacing w:line="360" w:lineRule="auto"/>
        <w:rPr>
          <w:rFonts w:ascii="仿宋" w:hAnsi="仿宋" w:cs="仿宋"/>
          <w:b/>
          <w:bCs/>
          <w:szCs w:val="21"/>
        </w:rPr>
      </w:pPr>
      <w:bookmarkStart w:id="38" w:name="_1.8_计量单位"/>
      <w:bookmarkEnd w:id="38"/>
      <w:bookmarkStart w:id="39" w:name="_Toc266951049"/>
      <w:r>
        <w:rPr>
          <w:rFonts w:hint="eastAsia" w:ascii="仿宋" w:hAnsi="仿宋" w:cs="仿宋"/>
          <w:szCs w:val="21"/>
        </w:rPr>
        <w:t>★</w:t>
      </w:r>
      <w:r>
        <w:rPr>
          <w:rFonts w:ascii="仿宋" w:hAnsi="仿宋" w:cs="仿宋"/>
          <w:b/>
          <w:bCs/>
          <w:szCs w:val="21"/>
        </w:rPr>
        <w:t>4.计量单位</w:t>
      </w:r>
      <w:bookmarkEnd w:id="39"/>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除投标人须知表</w:t>
      </w:r>
      <w:r>
        <w:rPr>
          <w:rFonts w:ascii="仿宋" w:hAnsi="仿宋" w:cs="仿宋"/>
          <w:szCs w:val="21"/>
        </w:rPr>
        <w:t>4款中有特殊要求外，投标文件中所使用的计量单位，应采用中华人民共和国法定计量单位。</w:t>
      </w:r>
    </w:p>
    <w:p>
      <w:pPr>
        <w:adjustRightInd w:val="0"/>
        <w:snapToGrid w:val="0"/>
        <w:spacing w:line="360" w:lineRule="auto"/>
        <w:rPr>
          <w:rFonts w:ascii="仿宋" w:hAnsi="仿宋" w:cs="仿宋"/>
          <w:b/>
          <w:bCs/>
          <w:szCs w:val="21"/>
        </w:rPr>
      </w:pPr>
      <w:r>
        <w:rPr>
          <w:rFonts w:hint="eastAsia" w:ascii="仿宋" w:hAnsi="仿宋" w:cs="仿宋"/>
          <w:szCs w:val="21"/>
        </w:rPr>
        <w:t>★</w:t>
      </w:r>
      <w:r>
        <w:rPr>
          <w:rFonts w:ascii="仿宋" w:hAnsi="仿宋" w:cs="仿宋"/>
          <w:b/>
          <w:bCs/>
          <w:szCs w:val="21"/>
        </w:rPr>
        <w:t>5.投标费用</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不论投标的结果如何，投标人应承担所有与投标有关的费用。</w:t>
      </w:r>
    </w:p>
    <w:p>
      <w:pPr>
        <w:adjustRightInd w:val="0"/>
        <w:snapToGrid w:val="0"/>
        <w:spacing w:line="360" w:lineRule="auto"/>
        <w:rPr>
          <w:rFonts w:ascii="仿宋" w:hAnsi="仿宋" w:cs="仿宋"/>
          <w:b/>
          <w:bCs/>
          <w:szCs w:val="21"/>
        </w:rPr>
      </w:pPr>
      <w:r>
        <w:rPr>
          <w:rFonts w:ascii="仿宋" w:hAnsi="仿宋" w:cs="仿宋"/>
          <w:b/>
          <w:bCs/>
          <w:szCs w:val="21"/>
        </w:rPr>
        <w:t>6.现场考察、开标前答疑会</w:t>
      </w:r>
    </w:p>
    <w:p>
      <w:pPr>
        <w:adjustRightInd w:val="0"/>
        <w:snapToGrid w:val="0"/>
        <w:spacing w:line="360" w:lineRule="auto"/>
        <w:rPr>
          <w:rFonts w:ascii="仿宋" w:hAnsi="仿宋" w:cs="仿宋"/>
          <w:szCs w:val="21"/>
        </w:rPr>
      </w:pPr>
      <w:r>
        <w:rPr>
          <w:rFonts w:ascii="仿宋" w:hAnsi="仿宋" w:cs="仿宋"/>
          <w:szCs w:val="21"/>
        </w:rPr>
        <w:t>6.1</w:t>
      </w:r>
      <w:r>
        <w:fldChar w:fldCharType="begin"/>
      </w:r>
      <w:r>
        <w:instrText xml:space="preserve"> HYPERLINK \l "_踏勘现场" </w:instrText>
      </w:r>
      <w:r>
        <w:fldChar w:fldCharType="separate"/>
      </w:r>
      <w:r>
        <w:rPr>
          <w:rFonts w:hint="eastAsia" w:ascii="仿宋" w:hAnsi="仿宋" w:cs="仿宋"/>
          <w:szCs w:val="21"/>
        </w:rPr>
        <w:t>投标人须知表</w:t>
      </w:r>
      <w:r>
        <w:rPr>
          <w:rFonts w:hint="eastAsia" w:ascii="仿宋" w:hAnsi="仿宋" w:cs="仿宋"/>
          <w:szCs w:val="21"/>
        </w:rPr>
        <w:fldChar w:fldCharType="end"/>
      </w:r>
      <w:r>
        <w:rPr>
          <w:rFonts w:ascii="仿宋" w:hAnsi="仿宋" w:cs="仿宋"/>
          <w:szCs w:val="21"/>
        </w:rPr>
        <w:t>6.1款规定组织现场考察或开标前答疑会的，采购人按规定的时间、地点组织投标人现场考察或开标前答疑会，或者在领取招标文件期限截止后以书面形式通知所有获取招标文件的潜在投标人。</w:t>
      </w:r>
    </w:p>
    <w:p>
      <w:pPr>
        <w:adjustRightInd w:val="0"/>
        <w:snapToGrid w:val="0"/>
        <w:spacing w:line="360" w:lineRule="auto"/>
        <w:rPr>
          <w:rFonts w:ascii="仿宋" w:hAnsi="仿宋" w:cs="仿宋"/>
          <w:b/>
          <w:bCs/>
          <w:szCs w:val="21"/>
        </w:rPr>
      </w:pPr>
      <w:bookmarkStart w:id="40" w:name="_1.10_投标预备会"/>
      <w:bookmarkEnd w:id="40"/>
      <w:r>
        <w:rPr>
          <w:rFonts w:ascii="仿宋" w:hAnsi="仿宋" w:cs="仿宋"/>
          <w:szCs w:val="21"/>
        </w:rPr>
        <w:t>6.2</w:t>
      </w:r>
      <w:r>
        <w:rPr>
          <w:rFonts w:hint="eastAsia" w:ascii="仿宋" w:hAnsi="仿宋" w:cs="仿宋"/>
          <w:kern w:val="0"/>
          <w:szCs w:val="21"/>
        </w:rPr>
        <w:t>由于未参加现场考察或标前答疑而导致对项目实际情况不了解，影响技术文件编制、</w:t>
      </w:r>
      <w:r>
        <w:fldChar w:fldCharType="begin"/>
      </w:r>
      <w:r>
        <w:instrText xml:space="preserve"> HYPERLINK "https://www.baidu.com/s?wd=%E6%8A%95%E6%A0%87%E6%8A%A5%E4%BB%B7&amp;tn=44039180_cpr&amp;fenlei=mv6quAkxTZn0IZRqIHckPjm4nH00T1dWuyfdP1u9uyPBrjKhmvDv0ZwV5Hcvrjm3rH6sPfKWUMw85HfYnjn4nH6sgvPsT6KdThsqpZwYTjCEQLGCpyw9Uz4Bmy-bIi4WUvYETgN-TLwGUv3EPj63P1RkPH6Y" \t "_blank" </w:instrText>
      </w:r>
      <w:r>
        <w:fldChar w:fldCharType="separate"/>
      </w:r>
      <w:r>
        <w:rPr>
          <w:rFonts w:hint="eastAsia" w:ascii="仿宋" w:hAnsi="仿宋" w:cs="仿宋"/>
          <w:kern w:val="0"/>
          <w:szCs w:val="21"/>
        </w:rPr>
        <w:t>投标报价</w:t>
      </w:r>
      <w:r>
        <w:rPr>
          <w:rFonts w:hint="eastAsia" w:ascii="仿宋" w:hAnsi="仿宋" w:cs="仿宋"/>
          <w:kern w:val="0"/>
          <w:szCs w:val="21"/>
        </w:rPr>
        <w:fldChar w:fldCharType="end"/>
      </w:r>
      <w:r>
        <w:rPr>
          <w:rFonts w:hint="eastAsia" w:ascii="仿宋" w:hAnsi="仿宋" w:cs="仿宋"/>
          <w:kern w:val="0"/>
          <w:szCs w:val="21"/>
        </w:rPr>
        <w:t>准确性、综合因素响应不全面等问题的，由投标人自行承担相应后果。</w:t>
      </w:r>
    </w:p>
    <w:p>
      <w:pPr>
        <w:adjustRightInd w:val="0"/>
        <w:snapToGrid w:val="0"/>
        <w:spacing w:line="360" w:lineRule="auto"/>
        <w:rPr>
          <w:rFonts w:ascii="仿宋" w:hAnsi="仿宋" w:cs="仿宋"/>
          <w:szCs w:val="21"/>
        </w:rPr>
      </w:pPr>
      <w:r>
        <w:rPr>
          <w:rFonts w:ascii="仿宋" w:hAnsi="仿宋" w:cs="仿宋"/>
          <w:szCs w:val="21"/>
        </w:rPr>
        <w:t>6.3现场考察及参加标前答疑会所发生的费用及一切责任由投标人自行承担。</w:t>
      </w:r>
    </w:p>
    <w:p>
      <w:pPr>
        <w:adjustRightInd w:val="0"/>
        <w:snapToGrid w:val="0"/>
        <w:spacing w:line="360" w:lineRule="auto"/>
        <w:rPr>
          <w:rFonts w:ascii="仿宋" w:hAnsi="仿宋" w:cs="仿宋"/>
          <w:b/>
          <w:bCs/>
          <w:szCs w:val="21"/>
        </w:rPr>
      </w:pPr>
      <w:r>
        <w:rPr>
          <w:rFonts w:ascii="仿宋" w:hAnsi="仿宋" w:cs="仿宋"/>
          <w:b/>
          <w:bCs/>
          <w:szCs w:val="21"/>
        </w:rPr>
        <w:t>7.适用法律</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本项目的采购人、采购代理机构、投标人、评标委员会的相关行为均受《中华人民共和国政府采购法》、《中华人民共和国政府采购法实施条例》、《政府采购货物和服务招标投标管理办法》及本项目本级和上级财政部门关于政府采购有关规定的约束，其权利受到上述法律法规的保护。</w:t>
      </w:r>
    </w:p>
    <w:p>
      <w:pPr>
        <w:pStyle w:val="5"/>
        <w:numPr>
          <w:ilvl w:val="0"/>
          <w:numId w:val="0"/>
        </w:numPr>
        <w:ind w:left="1134"/>
        <w:rPr>
          <w:rFonts w:ascii="仿宋" w:hAnsi="仿宋" w:cs="仿宋"/>
          <w:sz w:val="32"/>
          <w:szCs w:val="28"/>
        </w:rPr>
      </w:pPr>
      <w:bookmarkStart w:id="41" w:name="_Toc10106_WPSOffice_Level2"/>
      <w:r>
        <w:rPr>
          <w:rFonts w:hint="eastAsia" w:ascii="仿宋" w:hAnsi="仿宋" w:cs="仿宋"/>
          <w:sz w:val="32"/>
          <w:szCs w:val="28"/>
        </w:rPr>
        <w:t>三</w:t>
      </w:r>
      <w:r>
        <w:rPr>
          <w:rFonts w:ascii="仿宋" w:hAnsi="仿宋" w:cs="仿宋"/>
          <w:sz w:val="32"/>
          <w:szCs w:val="28"/>
        </w:rPr>
        <w:t xml:space="preserve"> </w:t>
      </w:r>
      <w:r>
        <w:rPr>
          <w:rFonts w:hint="eastAsia" w:ascii="仿宋" w:hAnsi="仿宋" w:cs="仿宋"/>
          <w:sz w:val="32"/>
          <w:szCs w:val="28"/>
        </w:rPr>
        <w:t>招标文件</w:t>
      </w:r>
      <w:bookmarkEnd w:id="41"/>
    </w:p>
    <w:p>
      <w:pPr>
        <w:tabs>
          <w:tab w:val="left" w:pos="312"/>
        </w:tabs>
        <w:adjustRightInd w:val="0"/>
        <w:snapToGrid w:val="0"/>
        <w:spacing w:line="360" w:lineRule="auto"/>
        <w:rPr>
          <w:rFonts w:ascii="仿宋" w:hAnsi="仿宋" w:cs="仿宋"/>
          <w:b/>
          <w:bCs/>
          <w:szCs w:val="21"/>
        </w:rPr>
      </w:pPr>
      <w:r>
        <w:rPr>
          <w:rFonts w:ascii="仿宋" w:hAnsi="仿宋" w:cs="仿宋"/>
          <w:b/>
          <w:bCs/>
          <w:szCs w:val="21"/>
        </w:rPr>
        <w:t>8.招标文件构成</w:t>
      </w:r>
    </w:p>
    <w:p>
      <w:pPr>
        <w:adjustRightInd w:val="0"/>
        <w:snapToGrid w:val="0"/>
        <w:spacing w:line="360" w:lineRule="auto"/>
        <w:rPr>
          <w:rFonts w:ascii="仿宋" w:hAnsi="仿宋" w:cs="仿宋"/>
        </w:rPr>
      </w:pPr>
      <w:r>
        <w:rPr>
          <w:rFonts w:hint="eastAsia" w:ascii="仿宋" w:hAnsi="仿宋" w:cs="仿宋"/>
          <w:szCs w:val="21"/>
        </w:rPr>
        <w:t>招标</w:t>
      </w:r>
      <w:r>
        <w:rPr>
          <w:rFonts w:hint="eastAsia" w:ascii="仿宋" w:hAnsi="仿宋" w:cs="仿宋"/>
        </w:rPr>
        <w:t>文件内容如下</w:t>
      </w:r>
      <w:r>
        <w:rPr>
          <w:rFonts w:ascii="仿宋" w:hAnsi="仿宋" w:cs="仿宋"/>
        </w:rPr>
        <w:t>:</w:t>
      </w:r>
    </w:p>
    <w:p>
      <w:pPr>
        <w:adjustRightInd w:val="0"/>
        <w:snapToGrid w:val="0"/>
        <w:spacing w:line="360" w:lineRule="auto"/>
        <w:ind w:firstLine="420" w:firstLineChars="200"/>
        <w:rPr>
          <w:rFonts w:ascii="仿宋" w:hAnsi="仿宋" w:cs="仿宋"/>
        </w:rPr>
      </w:pPr>
      <w:r>
        <w:rPr>
          <w:rFonts w:hint="eastAsia" w:ascii="仿宋" w:hAnsi="仿宋" w:cs="仿宋"/>
          <w:kern w:val="0"/>
          <w:szCs w:val="21"/>
        </w:rPr>
        <w:t>招标</w:t>
      </w:r>
      <w:r>
        <w:rPr>
          <w:rFonts w:hint="eastAsia" w:ascii="仿宋" w:hAnsi="仿宋" w:cs="仿宋"/>
        </w:rPr>
        <w:t>公告</w:t>
      </w:r>
    </w:p>
    <w:p>
      <w:pPr>
        <w:numPr>
          <w:ilvl w:val="0"/>
          <w:numId w:val="2"/>
        </w:numPr>
        <w:adjustRightInd w:val="0"/>
        <w:snapToGrid w:val="0"/>
        <w:spacing w:line="360" w:lineRule="auto"/>
        <w:ind w:firstLine="420" w:firstLineChars="200"/>
        <w:rPr>
          <w:rFonts w:ascii="仿宋" w:hAnsi="仿宋" w:cs="仿宋"/>
        </w:rPr>
      </w:pPr>
      <w:bookmarkStart w:id="42" w:name="_Toc24604_WPSOffice_Level2"/>
      <w:bookmarkStart w:id="43" w:name="_Toc25935_WPSOffice_Level2"/>
      <w:bookmarkStart w:id="44" w:name="_Toc4961_WPSOffice_Level2"/>
      <w:bookmarkStart w:id="45" w:name="_Toc188_WPSOffice_Level2"/>
      <w:r>
        <w:rPr>
          <w:rFonts w:hint="eastAsia" w:ascii="仿宋" w:hAnsi="仿宋" w:cs="仿宋"/>
        </w:rPr>
        <w:t>投标人须知</w:t>
      </w:r>
      <w:bookmarkEnd w:id="42"/>
      <w:bookmarkEnd w:id="43"/>
      <w:bookmarkEnd w:id="44"/>
      <w:bookmarkEnd w:id="45"/>
    </w:p>
    <w:p>
      <w:pPr>
        <w:adjustRightInd w:val="0"/>
        <w:snapToGrid w:val="0"/>
        <w:spacing w:line="360" w:lineRule="auto"/>
        <w:ind w:firstLine="420" w:firstLineChars="200"/>
        <w:rPr>
          <w:rFonts w:ascii="仿宋" w:hAnsi="仿宋" w:cs="仿宋"/>
        </w:rPr>
      </w:pPr>
      <w:bookmarkStart w:id="46" w:name="_Toc13276_WPSOffice_Level2"/>
      <w:bookmarkStart w:id="47" w:name="_Toc32235_WPSOffice_Level2"/>
      <w:bookmarkStart w:id="48" w:name="_Toc2443_WPSOffice_Level2"/>
      <w:bookmarkStart w:id="49" w:name="_Toc31424_WPSOffice_Level2"/>
      <w:r>
        <w:rPr>
          <w:rFonts w:hint="eastAsia" w:ascii="仿宋" w:hAnsi="仿宋" w:cs="仿宋"/>
        </w:rPr>
        <w:t>第二章</w:t>
      </w:r>
      <w:r>
        <w:rPr>
          <w:rFonts w:ascii="仿宋" w:hAnsi="仿宋" w:cs="仿宋"/>
        </w:rPr>
        <w:t xml:space="preserve"> </w:t>
      </w:r>
      <w:r>
        <w:rPr>
          <w:rFonts w:hint="eastAsia" w:ascii="仿宋" w:hAnsi="仿宋" w:cs="仿宋"/>
        </w:rPr>
        <w:t>投标文件内容及格式</w:t>
      </w:r>
      <w:bookmarkEnd w:id="46"/>
      <w:bookmarkEnd w:id="47"/>
      <w:bookmarkEnd w:id="48"/>
      <w:bookmarkEnd w:id="49"/>
    </w:p>
    <w:p>
      <w:pPr>
        <w:adjustRightInd w:val="0"/>
        <w:snapToGrid w:val="0"/>
        <w:spacing w:line="360" w:lineRule="auto"/>
        <w:ind w:firstLine="420" w:firstLineChars="200"/>
        <w:rPr>
          <w:rFonts w:ascii="仿宋" w:hAnsi="仿宋" w:cs="仿宋"/>
        </w:rPr>
      </w:pPr>
      <w:bookmarkStart w:id="50" w:name="_Toc16269_WPSOffice_Level2"/>
      <w:bookmarkStart w:id="51" w:name="_Toc24836_WPSOffice_Level2"/>
      <w:bookmarkStart w:id="52" w:name="_Toc4416_WPSOffice_Level2"/>
      <w:bookmarkStart w:id="53" w:name="_Toc7005_WPSOffice_Level2"/>
      <w:r>
        <w:rPr>
          <w:rFonts w:hint="eastAsia" w:ascii="仿宋" w:hAnsi="仿宋" w:cs="仿宋"/>
        </w:rPr>
        <w:t>第三章</w:t>
      </w:r>
      <w:r>
        <w:rPr>
          <w:rFonts w:ascii="仿宋" w:hAnsi="仿宋" w:cs="仿宋"/>
        </w:rPr>
        <w:t xml:space="preserve"> </w:t>
      </w:r>
      <w:r>
        <w:rPr>
          <w:rFonts w:hint="eastAsia" w:ascii="仿宋" w:hAnsi="仿宋" w:cs="仿宋"/>
        </w:rPr>
        <w:t>货物需求</w:t>
      </w:r>
      <w:bookmarkEnd w:id="50"/>
      <w:bookmarkEnd w:id="51"/>
      <w:bookmarkEnd w:id="52"/>
      <w:bookmarkEnd w:id="53"/>
    </w:p>
    <w:p>
      <w:pPr>
        <w:adjustRightInd w:val="0"/>
        <w:snapToGrid w:val="0"/>
        <w:spacing w:line="360" w:lineRule="auto"/>
        <w:ind w:firstLine="420" w:firstLineChars="200"/>
        <w:rPr>
          <w:rFonts w:ascii="仿宋" w:hAnsi="仿宋" w:cs="仿宋"/>
        </w:rPr>
      </w:pPr>
      <w:bookmarkStart w:id="54" w:name="_Toc25382_WPSOffice_Level2"/>
      <w:bookmarkStart w:id="55" w:name="_Toc23459_WPSOffice_Level2"/>
      <w:bookmarkStart w:id="56" w:name="_Toc16119_WPSOffice_Level2"/>
      <w:bookmarkStart w:id="57" w:name="_Toc16294_WPSOffice_Level2"/>
      <w:r>
        <w:rPr>
          <w:rFonts w:hint="eastAsia" w:ascii="仿宋" w:hAnsi="仿宋" w:cs="仿宋"/>
        </w:rPr>
        <w:t>第四章</w:t>
      </w:r>
      <w:r>
        <w:rPr>
          <w:rFonts w:ascii="仿宋" w:hAnsi="仿宋" w:cs="仿宋"/>
        </w:rPr>
        <w:t xml:space="preserve"> </w:t>
      </w:r>
      <w:r>
        <w:rPr>
          <w:rFonts w:hint="eastAsia" w:ascii="仿宋" w:hAnsi="仿宋" w:cs="仿宋"/>
        </w:rPr>
        <w:t>评标方法</w:t>
      </w:r>
      <w:bookmarkEnd w:id="54"/>
      <w:bookmarkEnd w:id="55"/>
      <w:bookmarkEnd w:id="56"/>
      <w:bookmarkEnd w:id="57"/>
    </w:p>
    <w:p>
      <w:pPr>
        <w:adjustRightInd w:val="0"/>
        <w:snapToGrid w:val="0"/>
        <w:spacing w:line="360" w:lineRule="auto"/>
        <w:ind w:firstLine="420" w:firstLineChars="200"/>
        <w:rPr>
          <w:rFonts w:ascii="仿宋" w:hAnsi="仿宋" w:cs="仿宋"/>
        </w:rPr>
      </w:pPr>
      <w:bookmarkStart w:id="58" w:name="_Toc17794_WPSOffice_Level2"/>
      <w:bookmarkStart w:id="59" w:name="_Toc28106_WPSOffice_Level2"/>
      <w:bookmarkStart w:id="60" w:name="_Toc9629_WPSOffice_Level2"/>
      <w:bookmarkStart w:id="61" w:name="_Toc16368_WPSOffice_Level2"/>
      <w:r>
        <w:rPr>
          <w:rFonts w:hint="eastAsia" w:ascii="仿宋" w:hAnsi="仿宋" w:cs="仿宋"/>
        </w:rPr>
        <w:t>第五章</w:t>
      </w:r>
      <w:r>
        <w:rPr>
          <w:rFonts w:ascii="仿宋" w:hAnsi="仿宋" w:cs="仿宋"/>
        </w:rPr>
        <w:t xml:space="preserve"> </w:t>
      </w:r>
      <w:r>
        <w:rPr>
          <w:rFonts w:hint="eastAsia" w:ascii="仿宋" w:hAnsi="仿宋" w:cs="仿宋"/>
        </w:rPr>
        <w:t>政府采购合同</w:t>
      </w:r>
      <w:bookmarkEnd w:id="58"/>
      <w:bookmarkEnd w:id="59"/>
      <w:bookmarkEnd w:id="60"/>
      <w:bookmarkEnd w:id="61"/>
      <w:r>
        <w:rPr>
          <w:rFonts w:hint="eastAsia" w:ascii="仿宋" w:hAnsi="仿宋" w:cs="仿宋"/>
        </w:rPr>
        <w:t>条款及格式</w:t>
      </w:r>
    </w:p>
    <w:p>
      <w:pPr>
        <w:adjustRightInd w:val="0"/>
        <w:snapToGrid w:val="0"/>
        <w:spacing w:line="360" w:lineRule="auto"/>
        <w:rPr>
          <w:rFonts w:ascii="仿宋" w:hAnsi="仿宋" w:cs="仿宋"/>
          <w:szCs w:val="21"/>
        </w:rPr>
      </w:pPr>
      <w:r>
        <w:rPr>
          <w:rFonts w:hint="eastAsia" w:ascii="仿宋" w:hAnsi="仿宋" w:cs="仿宋"/>
          <w:szCs w:val="21"/>
        </w:rPr>
        <w:t>★</w:t>
      </w:r>
      <w:r>
        <w:rPr>
          <w:rFonts w:ascii="仿宋" w:hAnsi="仿宋" w:cs="仿宋"/>
          <w:szCs w:val="21"/>
        </w:rPr>
        <w:t>8.2投标人应认真阅读招标文件所有的事项、格式、条款等。如投标人没有按照招标文件要求提交资料，或者投标文件没有对招标文件做出实质性响应，可能导致其投标被认定为</w:t>
      </w:r>
      <w:r>
        <w:rPr>
          <w:rFonts w:hint="eastAsia" w:ascii="仿宋" w:hAnsi="仿宋" w:cs="仿宋"/>
          <w:b/>
          <w:bCs/>
          <w:szCs w:val="21"/>
        </w:rPr>
        <w:t>投标无效</w:t>
      </w:r>
      <w:r>
        <w:rPr>
          <w:rFonts w:hint="eastAsia" w:ascii="仿宋" w:hAnsi="仿宋" w:cs="仿宋"/>
          <w:szCs w:val="21"/>
        </w:rPr>
        <w:t>。</w:t>
      </w:r>
    </w:p>
    <w:p>
      <w:pPr>
        <w:adjustRightInd w:val="0"/>
        <w:snapToGrid w:val="0"/>
        <w:spacing w:line="360" w:lineRule="auto"/>
        <w:rPr>
          <w:rFonts w:ascii="仿宋" w:hAnsi="仿宋" w:cs="仿宋"/>
          <w:b/>
          <w:bCs/>
          <w:szCs w:val="21"/>
        </w:rPr>
      </w:pPr>
      <w:r>
        <w:rPr>
          <w:rFonts w:ascii="仿宋" w:hAnsi="仿宋" w:cs="仿宋"/>
          <w:b/>
          <w:bCs/>
          <w:szCs w:val="21"/>
        </w:rPr>
        <w:t>9.招标文件的澄清与修改</w:t>
      </w:r>
    </w:p>
    <w:p>
      <w:pPr>
        <w:adjustRightInd w:val="0"/>
        <w:snapToGrid w:val="0"/>
        <w:spacing w:line="360" w:lineRule="auto"/>
        <w:rPr>
          <w:rFonts w:ascii="仿宋" w:hAnsi="仿宋" w:cs="仿宋"/>
          <w:szCs w:val="21"/>
        </w:rPr>
      </w:pPr>
      <w:r>
        <w:rPr>
          <w:rFonts w:ascii="仿宋" w:hAnsi="仿宋" w:cs="仿宋"/>
          <w:szCs w:val="21"/>
        </w:rPr>
        <w:t>9.1采购人或者采购代理机构可以对已发出的招标文件进行澄清或者修改。澄清或者修改的内容可能影响投标文件编制的，应当在投标截止时间至少15日前，在原公告发布媒体上发布变更公告，并以书面形式通知所有获取招标文件的潜在投标人；不足15日的，采购人或者采购代理机构应当顺延提交投标文件的截止时间。</w:t>
      </w:r>
    </w:p>
    <w:p>
      <w:pPr>
        <w:adjustRightInd w:val="0"/>
        <w:snapToGrid w:val="0"/>
        <w:spacing w:line="360" w:lineRule="auto"/>
        <w:rPr>
          <w:rFonts w:ascii="仿宋" w:hAnsi="仿宋" w:cs="仿宋"/>
          <w:szCs w:val="21"/>
        </w:rPr>
      </w:pPr>
      <w:r>
        <w:rPr>
          <w:rFonts w:ascii="仿宋" w:hAnsi="仿宋" w:cs="仿宋"/>
          <w:szCs w:val="21"/>
        </w:rPr>
        <w:t>9.2澄清或者修改的内容为招标文件的组成部分，对所有招标文件的收受人具有约束力。投标人在收到上述通知后，应及时向采购代理机构回函确认。</w:t>
      </w:r>
    </w:p>
    <w:p>
      <w:pPr>
        <w:pStyle w:val="5"/>
        <w:numPr>
          <w:ilvl w:val="0"/>
          <w:numId w:val="0"/>
        </w:numPr>
        <w:ind w:left="1134"/>
        <w:rPr>
          <w:rFonts w:ascii="仿宋" w:hAnsi="仿宋" w:cs="仿宋"/>
          <w:sz w:val="32"/>
          <w:szCs w:val="32"/>
        </w:rPr>
      </w:pPr>
      <w:bookmarkStart w:id="62" w:name="_Toc7415_WPSOffice_Level2"/>
      <w:r>
        <w:rPr>
          <w:rFonts w:hint="eastAsia" w:ascii="仿宋" w:hAnsi="仿宋" w:cs="仿宋"/>
          <w:sz w:val="32"/>
          <w:szCs w:val="32"/>
        </w:rPr>
        <w:t>四</w:t>
      </w:r>
      <w:r>
        <w:rPr>
          <w:rFonts w:ascii="仿宋" w:hAnsi="仿宋" w:cs="仿宋"/>
          <w:sz w:val="32"/>
          <w:szCs w:val="32"/>
        </w:rPr>
        <w:t xml:space="preserve"> </w:t>
      </w:r>
      <w:r>
        <w:rPr>
          <w:rFonts w:hint="eastAsia" w:ascii="仿宋" w:hAnsi="仿宋" w:cs="仿宋"/>
          <w:sz w:val="32"/>
          <w:szCs w:val="32"/>
        </w:rPr>
        <w:t>投标文件的编制</w:t>
      </w:r>
      <w:bookmarkEnd w:id="62"/>
    </w:p>
    <w:p>
      <w:pPr>
        <w:adjustRightInd w:val="0"/>
        <w:snapToGrid w:val="0"/>
        <w:spacing w:line="360" w:lineRule="auto"/>
        <w:rPr>
          <w:rFonts w:ascii="仿宋" w:hAnsi="仿宋" w:cs="仿宋"/>
          <w:b/>
          <w:bCs/>
          <w:szCs w:val="21"/>
        </w:rPr>
      </w:pPr>
      <w:r>
        <w:rPr>
          <w:rFonts w:ascii="仿宋" w:hAnsi="仿宋" w:cs="仿宋"/>
          <w:b/>
          <w:bCs/>
          <w:szCs w:val="21"/>
        </w:rPr>
        <w:t>10.投标范围</w:t>
      </w:r>
    </w:p>
    <w:p>
      <w:pPr>
        <w:adjustRightInd w:val="0"/>
        <w:snapToGrid w:val="0"/>
        <w:spacing w:line="360" w:lineRule="auto"/>
        <w:rPr>
          <w:rFonts w:ascii="仿宋" w:hAnsi="仿宋" w:cs="仿宋"/>
          <w:szCs w:val="21"/>
        </w:rPr>
      </w:pPr>
      <w:r>
        <w:rPr>
          <w:rFonts w:ascii="仿宋" w:hAnsi="仿宋" w:cs="仿宋"/>
          <w:szCs w:val="21"/>
        </w:rPr>
        <w:t>10.1项目有分包的，投标人可对招标文件其中某一个分包或几个分包进行投标。</w:t>
      </w:r>
    </w:p>
    <w:p>
      <w:pPr>
        <w:adjustRightInd w:val="0"/>
        <w:snapToGrid w:val="0"/>
        <w:spacing w:line="360" w:lineRule="auto"/>
        <w:rPr>
          <w:rFonts w:ascii="仿宋" w:hAnsi="仿宋" w:cs="仿宋"/>
          <w:szCs w:val="21"/>
        </w:rPr>
      </w:pPr>
      <w:r>
        <w:rPr>
          <w:rFonts w:hint="eastAsia" w:ascii="仿宋" w:hAnsi="仿宋" w:cs="仿宋"/>
          <w:szCs w:val="21"/>
        </w:rPr>
        <w:t>★</w:t>
      </w:r>
      <w:r>
        <w:rPr>
          <w:rFonts w:ascii="仿宋" w:hAnsi="仿宋" w:cs="仿宋"/>
          <w:szCs w:val="21"/>
        </w:rPr>
        <w:t>10.2投标人应当对所投分包在招标文件中“货物需求”所列的所有货物内容进行投标，如仅响应分包中某一部分内容，其该包投标将被认定为</w:t>
      </w:r>
      <w:r>
        <w:rPr>
          <w:rFonts w:hint="eastAsia" w:ascii="仿宋" w:hAnsi="仿宋" w:cs="仿宋"/>
          <w:b/>
          <w:bCs/>
          <w:szCs w:val="21"/>
        </w:rPr>
        <w:t>投标无效</w:t>
      </w:r>
      <w:r>
        <w:rPr>
          <w:rFonts w:hint="eastAsia" w:ascii="仿宋" w:hAnsi="仿宋" w:cs="仿宋"/>
          <w:szCs w:val="21"/>
        </w:rPr>
        <w:t>。</w:t>
      </w:r>
    </w:p>
    <w:p>
      <w:pPr>
        <w:pStyle w:val="10"/>
        <w:adjustRightInd w:val="0"/>
        <w:snapToGrid w:val="0"/>
        <w:spacing w:line="360" w:lineRule="auto"/>
        <w:rPr>
          <w:rFonts w:ascii="仿宋" w:hAnsi="仿宋" w:cs="仿宋"/>
          <w:szCs w:val="21"/>
        </w:rPr>
      </w:pPr>
      <w:r>
        <w:rPr>
          <w:rFonts w:hint="eastAsia" w:ascii="仿宋" w:hAnsi="仿宋" w:cs="仿宋"/>
          <w:szCs w:val="21"/>
        </w:rPr>
        <w:t>★</w:t>
      </w:r>
      <w:r>
        <w:rPr>
          <w:rFonts w:ascii="仿宋" w:hAnsi="仿宋" w:cs="仿宋"/>
          <w:szCs w:val="21"/>
        </w:rPr>
        <w:t>10.3如一个分包内包含多种产品的，采购人或采购代理机构将在投标人须知表10.3款中载明核心产品（非单一产品采购时，只能设一个核心产品），多家投标人提供的核心产品品牌相同的，按照第四章“评标办法”第4款“同一品牌产品”规定处理。</w:t>
      </w:r>
    </w:p>
    <w:p>
      <w:pPr>
        <w:adjustRightInd w:val="0"/>
        <w:snapToGrid w:val="0"/>
        <w:spacing w:line="360" w:lineRule="auto"/>
        <w:rPr>
          <w:rFonts w:ascii="仿宋" w:hAnsi="仿宋" w:cs="仿宋"/>
          <w:szCs w:val="21"/>
        </w:rPr>
      </w:pPr>
      <w:r>
        <w:rPr>
          <w:rFonts w:ascii="仿宋" w:hAnsi="仿宋" w:cs="仿宋"/>
          <w:szCs w:val="21"/>
        </w:rPr>
        <w:t>10.4无论招标文件第三章货物需求中是否要求，投标人所投货物均应符合国家强制性标准。</w:t>
      </w:r>
    </w:p>
    <w:p>
      <w:pPr>
        <w:adjustRightInd w:val="0"/>
        <w:snapToGrid w:val="0"/>
        <w:spacing w:line="360" w:lineRule="auto"/>
        <w:rPr>
          <w:rFonts w:ascii="仿宋" w:hAnsi="仿宋" w:cs="仿宋"/>
          <w:b/>
          <w:bCs/>
          <w:szCs w:val="21"/>
        </w:rPr>
      </w:pPr>
      <w:r>
        <w:rPr>
          <w:rFonts w:ascii="仿宋" w:hAnsi="仿宋" w:cs="仿宋"/>
          <w:b/>
          <w:bCs/>
          <w:szCs w:val="21"/>
        </w:rPr>
        <w:t>11.投标文件构成</w:t>
      </w:r>
    </w:p>
    <w:p>
      <w:pPr>
        <w:adjustRightInd w:val="0"/>
        <w:snapToGrid w:val="0"/>
        <w:spacing w:line="360" w:lineRule="auto"/>
        <w:rPr>
          <w:rFonts w:ascii="仿宋" w:hAnsi="仿宋" w:cs="仿宋"/>
          <w:szCs w:val="21"/>
        </w:rPr>
      </w:pPr>
      <w:r>
        <w:rPr>
          <w:rFonts w:hint="eastAsia" w:ascii="仿宋" w:hAnsi="仿宋" w:cs="仿宋"/>
          <w:szCs w:val="21"/>
        </w:rPr>
        <w:t>★</w:t>
      </w:r>
      <w:r>
        <w:rPr>
          <w:rFonts w:ascii="仿宋" w:hAnsi="仿宋" w:cs="仿宋"/>
          <w:szCs w:val="21"/>
        </w:rPr>
        <w:t xml:space="preserve">11.1投标人应完整地按招标文件提供的投标文件格式及要求编写投标文件。投标文件应包括资格证明文件、符合性证明文件、其它材料三部分。具体见第二章 </w:t>
      </w:r>
      <w:r>
        <w:rPr>
          <w:rFonts w:hint="eastAsia" w:ascii="仿宋" w:hAnsi="仿宋" w:cs="仿宋"/>
          <w:szCs w:val="21"/>
        </w:rPr>
        <w:t>投标文件内容及格式。</w:t>
      </w:r>
    </w:p>
    <w:p>
      <w:pPr>
        <w:adjustRightInd w:val="0"/>
        <w:snapToGrid w:val="0"/>
        <w:spacing w:line="360" w:lineRule="auto"/>
        <w:rPr>
          <w:rFonts w:ascii="仿宋" w:hAnsi="仿宋" w:cs="仿宋"/>
          <w:szCs w:val="21"/>
        </w:rPr>
      </w:pPr>
      <w:r>
        <w:rPr>
          <w:rFonts w:hint="eastAsia" w:ascii="仿宋" w:hAnsi="仿宋" w:cs="仿宋"/>
          <w:szCs w:val="21"/>
        </w:rPr>
        <w:t>★</w:t>
      </w:r>
      <w:r>
        <w:rPr>
          <w:rFonts w:ascii="仿宋" w:hAnsi="仿宋" w:cs="仿宋"/>
          <w:szCs w:val="21"/>
        </w:rPr>
        <w:t>11.2投标人应按招标文件提供的格式编写投标文件。招标文件提供标准格式的按标准格式填列，未提供标准格式的可自行拟定。</w:t>
      </w:r>
    </w:p>
    <w:p>
      <w:pPr>
        <w:adjustRightInd w:val="0"/>
        <w:snapToGrid w:val="0"/>
        <w:spacing w:line="360" w:lineRule="auto"/>
        <w:rPr>
          <w:rFonts w:ascii="仿宋" w:hAnsi="仿宋" w:cs="仿宋"/>
          <w:szCs w:val="21"/>
        </w:rPr>
      </w:pPr>
      <w:r>
        <w:rPr>
          <w:rFonts w:ascii="仿宋" w:hAnsi="仿宋" w:cs="仿宋"/>
          <w:szCs w:val="21"/>
        </w:rPr>
        <w:t xml:space="preserve">11.3 </w:t>
      </w:r>
      <w:r>
        <w:rPr>
          <w:rFonts w:hint="eastAsia" w:ascii="仿宋" w:hAnsi="仿宋" w:cs="仿宋"/>
          <w:szCs w:val="21"/>
        </w:rPr>
        <w:t>样品或演示要求详见投标人须知表</w:t>
      </w:r>
      <w:r>
        <w:rPr>
          <w:rFonts w:ascii="仿宋" w:hAnsi="仿宋" w:cs="仿宋"/>
          <w:szCs w:val="21"/>
        </w:rPr>
        <w:t>11.3款。</w:t>
      </w:r>
    </w:p>
    <w:p>
      <w:pPr>
        <w:adjustRightInd w:val="0"/>
        <w:snapToGrid w:val="0"/>
        <w:spacing w:line="360" w:lineRule="auto"/>
        <w:rPr>
          <w:rFonts w:ascii="仿宋" w:hAnsi="仿宋" w:cs="仿宋"/>
          <w:b/>
          <w:bCs/>
          <w:szCs w:val="21"/>
        </w:rPr>
      </w:pPr>
      <w:r>
        <w:rPr>
          <w:rFonts w:hint="eastAsia" w:ascii="仿宋" w:hAnsi="仿宋" w:cs="仿宋"/>
          <w:szCs w:val="21"/>
        </w:rPr>
        <w:t>★</w:t>
      </w:r>
      <w:r>
        <w:rPr>
          <w:rFonts w:ascii="仿宋" w:hAnsi="仿宋" w:cs="仿宋"/>
          <w:b/>
          <w:bCs/>
          <w:szCs w:val="21"/>
        </w:rPr>
        <w:t>12.投标报价</w:t>
      </w:r>
    </w:p>
    <w:p>
      <w:pPr>
        <w:adjustRightInd w:val="0"/>
        <w:snapToGrid w:val="0"/>
        <w:spacing w:line="360" w:lineRule="auto"/>
        <w:rPr>
          <w:rFonts w:ascii="仿宋" w:hAnsi="仿宋" w:cs="仿宋"/>
          <w:szCs w:val="21"/>
        </w:rPr>
      </w:pPr>
      <w:r>
        <w:rPr>
          <w:rFonts w:ascii="仿宋" w:hAnsi="仿宋" w:cs="仿宋"/>
          <w:szCs w:val="21"/>
        </w:rPr>
        <w:t>12.1所有投标均按投标人须知表12.1款中要求货币进行报价。投标人的投标报价应遵守《中华人民共和国价格法》。同时，根据《中华人民共和国政府采购法》第三条的规定，为保证公平竞争，如有货物主体部分的赠与行为，其投标将被认定为</w:t>
      </w:r>
      <w:r>
        <w:rPr>
          <w:rFonts w:hint="eastAsia" w:ascii="仿宋" w:hAnsi="仿宋" w:cs="仿宋"/>
          <w:b/>
          <w:bCs/>
          <w:szCs w:val="21"/>
        </w:rPr>
        <w:t>投标无效</w:t>
      </w:r>
      <w:r>
        <w:rPr>
          <w:rFonts w:hint="eastAsia" w:ascii="仿宋" w:hAnsi="仿宋" w:cs="仿宋"/>
          <w:szCs w:val="21"/>
        </w:rPr>
        <w:t>。</w:t>
      </w:r>
    </w:p>
    <w:p>
      <w:pPr>
        <w:adjustRightInd w:val="0"/>
        <w:snapToGrid w:val="0"/>
        <w:spacing w:line="360" w:lineRule="auto"/>
        <w:rPr>
          <w:rFonts w:ascii="仿宋" w:hAnsi="仿宋" w:cs="仿宋"/>
          <w:szCs w:val="21"/>
        </w:rPr>
      </w:pPr>
      <w:r>
        <w:rPr>
          <w:rFonts w:ascii="仿宋" w:hAnsi="仿宋" w:cs="仿宋"/>
          <w:szCs w:val="21"/>
        </w:rPr>
        <w:t>12.2投标价格（单价及总价）应为投标货物（包括备品备件、专用工具等）的出厂价格（包括已在中国国内的进口货物完税后的交货价）、购买货物和伴随服务需缴纳的所有税费、运输费、保险费、装卸费、安装及调试费、检验费、技术服务费和培训费等完成所需的一切费用。</w:t>
      </w:r>
    </w:p>
    <w:p>
      <w:pPr>
        <w:adjustRightInd w:val="0"/>
        <w:snapToGrid w:val="0"/>
        <w:spacing w:line="360" w:lineRule="auto"/>
        <w:rPr>
          <w:rFonts w:ascii="仿宋" w:hAnsi="仿宋" w:cs="仿宋"/>
          <w:szCs w:val="21"/>
        </w:rPr>
      </w:pPr>
      <w:r>
        <w:rPr>
          <w:rFonts w:ascii="仿宋" w:hAnsi="仿宋" w:cs="仿宋"/>
          <w:szCs w:val="21"/>
        </w:rPr>
        <w:t>12.3投标人应按招标文件要求在相关表格中标明投标货物及伴随服务的单价和总价，并由法定代表人（非法人组织的负责人）或其委托代理人签署。</w:t>
      </w:r>
    </w:p>
    <w:p>
      <w:pPr>
        <w:adjustRightInd w:val="0"/>
        <w:snapToGrid w:val="0"/>
        <w:spacing w:line="360" w:lineRule="auto"/>
        <w:rPr>
          <w:rFonts w:ascii="仿宋" w:hAnsi="仿宋" w:cs="仿宋"/>
          <w:b/>
          <w:bCs/>
          <w:szCs w:val="21"/>
        </w:rPr>
      </w:pPr>
      <w:r>
        <w:rPr>
          <w:rFonts w:ascii="仿宋" w:hAnsi="仿宋" w:cs="仿宋"/>
          <w:szCs w:val="21"/>
        </w:rPr>
        <w:t>12.4投标人所报的各分项投标单价在合同履行过程中是固定不变的，不得以任何理由予以变更。任何包含价格调整要求的投标，其投标将被认定为</w:t>
      </w:r>
      <w:r>
        <w:rPr>
          <w:rFonts w:hint="eastAsia" w:ascii="仿宋" w:hAnsi="仿宋" w:cs="仿宋"/>
          <w:b/>
          <w:bCs/>
          <w:szCs w:val="21"/>
        </w:rPr>
        <w:t>投标无效。</w:t>
      </w:r>
    </w:p>
    <w:p>
      <w:pPr>
        <w:adjustRightInd w:val="0"/>
        <w:snapToGrid w:val="0"/>
        <w:spacing w:line="360" w:lineRule="auto"/>
        <w:rPr>
          <w:rFonts w:ascii="仿宋" w:hAnsi="仿宋" w:cs="仿宋"/>
          <w:szCs w:val="21"/>
        </w:rPr>
      </w:pPr>
      <w:r>
        <w:rPr>
          <w:rFonts w:ascii="仿宋" w:hAnsi="仿宋" w:cs="仿宋"/>
          <w:szCs w:val="21"/>
        </w:rPr>
        <w:t>12.5每种货物只能有一个投标报价。采购人不接受具有附加条件的报价。</w:t>
      </w:r>
    </w:p>
    <w:p>
      <w:pPr>
        <w:adjustRightInd w:val="0"/>
        <w:snapToGrid w:val="0"/>
        <w:spacing w:line="360" w:lineRule="auto"/>
        <w:rPr>
          <w:rFonts w:ascii="仿宋" w:hAnsi="仿宋" w:cs="仿宋"/>
          <w:szCs w:val="21"/>
        </w:rPr>
      </w:pPr>
      <w:bookmarkStart w:id="63" w:name="_Toc31973_WPSOffice_Level2"/>
      <w:bookmarkStart w:id="64" w:name="_Toc22507_WPSOffice_Level2"/>
      <w:r>
        <w:rPr>
          <w:rFonts w:ascii="仿宋" w:hAnsi="仿宋" w:cs="仿宋"/>
          <w:szCs w:val="21"/>
        </w:rPr>
        <w:t>12.6除非招标文件另有规定，报价原则上精确到小数点后两位。</w:t>
      </w:r>
      <w:bookmarkEnd w:id="63"/>
      <w:bookmarkEnd w:id="64"/>
    </w:p>
    <w:p>
      <w:pPr>
        <w:adjustRightInd w:val="0"/>
        <w:snapToGrid w:val="0"/>
        <w:spacing w:line="360" w:lineRule="auto"/>
        <w:rPr>
          <w:rFonts w:ascii="仿宋" w:hAnsi="仿宋" w:cs="仿宋"/>
          <w:b/>
          <w:bCs/>
          <w:szCs w:val="21"/>
        </w:rPr>
      </w:pPr>
      <w:r>
        <w:rPr>
          <w:rFonts w:hint="eastAsia" w:ascii="仿宋" w:hAnsi="仿宋" w:cs="仿宋"/>
          <w:b/>
          <w:bCs/>
          <w:szCs w:val="21"/>
        </w:rPr>
        <w:t>★</w:t>
      </w:r>
      <w:r>
        <w:rPr>
          <w:rFonts w:ascii="仿宋" w:hAnsi="仿宋" w:cs="仿宋"/>
          <w:b/>
          <w:bCs/>
          <w:szCs w:val="21"/>
        </w:rPr>
        <w:t>13.投标保证金</w:t>
      </w:r>
    </w:p>
    <w:p>
      <w:pPr>
        <w:adjustRightInd w:val="0"/>
        <w:snapToGrid w:val="0"/>
        <w:spacing w:line="360" w:lineRule="auto"/>
        <w:rPr>
          <w:rFonts w:ascii="仿宋" w:hAnsi="仿宋" w:cs="仿宋"/>
          <w:szCs w:val="21"/>
        </w:rPr>
      </w:pPr>
      <w:r>
        <w:rPr>
          <w:rFonts w:ascii="仿宋" w:hAnsi="仿宋" w:cs="仿宋"/>
          <w:szCs w:val="21"/>
        </w:rPr>
        <w:t>13.1投标人应提交投标人须知表13.1款中规定的投标保证金，并作为其投标的一部分。</w:t>
      </w:r>
    </w:p>
    <w:p>
      <w:pPr>
        <w:adjustRightInd w:val="0"/>
        <w:snapToGrid w:val="0"/>
        <w:spacing w:line="360" w:lineRule="auto"/>
        <w:jc w:val="left"/>
        <w:rPr>
          <w:rFonts w:ascii="仿宋" w:hAnsi="仿宋" w:cs="仿宋"/>
          <w:szCs w:val="21"/>
        </w:rPr>
      </w:pPr>
      <w:r>
        <w:rPr>
          <w:rFonts w:ascii="仿宋" w:hAnsi="仿宋" w:cs="仿宋"/>
          <w:szCs w:val="21"/>
        </w:rPr>
        <w:t>13.2投标保证金缴纳人、招标文件领取人、投标登记人和投标人必须为同一组织机构或联合体内不同成员单位，否则将视同未按招标文件规定交纳投标保证金。</w:t>
      </w:r>
    </w:p>
    <w:p>
      <w:pPr>
        <w:adjustRightInd w:val="0"/>
        <w:snapToGrid w:val="0"/>
        <w:spacing w:line="360" w:lineRule="auto"/>
        <w:jc w:val="left"/>
        <w:rPr>
          <w:rFonts w:ascii="仿宋" w:hAnsi="仿宋" w:cs="仿宋"/>
          <w:szCs w:val="21"/>
        </w:rPr>
      </w:pPr>
      <w:r>
        <w:rPr>
          <w:rFonts w:ascii="仿宋" w:hAnsi="仿宋" w:cs="仿宋"/>
          <w:szCs w:val="21"/>
        </w:rPr>
        <w:t>13.3投标人存在下列情形的，投标保证金不予退还：</w:t>
      </w:r>
    </w:p>
    <w:p>
      <w:pPr>
        <w:adjustRightInd w:val="0"/>
        <w:snapToGrid w:val="0"/>
        <w:spacing w:line="360" w:lineRule="auto"/>
        <w:jc w:val="left"/>
        <w:rPr>
          <w:rFonts w:ascii="仿宋" w:hAnsi="仿宋" w:cs="仿宋"/>
          <w:szCs w:val="21"/>
        </w:rPr>
      </w:pPr>
      <w:r>
        <w:rPr>
          <w:rFonts w:hint="eastAsia" w:ascii="仿宋" w:hAnsi="仿宋" w:cs="仿宋"/>
          <w:szCs w:val="21"/>
        </w:rPr>
        <w:t>（</w:t>
      </w:r>
      <w:r>
        <w:rPr>
          <w:rFonts w:ascii="仿宋" w:hAnsi="仿宋" w:cs="仿宋"/>
          <w:szCs w:val="21"/>
        </w:rPr>
        <w:t>1）在投标有效期内，投标人撤销投标的；</w:t>
      </w:r>
    </w:p>
    <w:p>
      <w:pPr>
        <w:adjustRightInd w:val="0"/>
        <w:snapToGrid w:val="0"/>
        <w:spacing w:line="360" w:lineRule="auto"/>
        <w:jc w:val="left"/>
        <w:rPr>
          <w:rFonts w:ascii="仿宋" w:hAnsi="仿宋" w:cs="仿宋"/>
          <w:szCs w:val="21"/>
        </w:rPr>
      </w:pPr>
      <w:r>
        <w:rPr>
          <w:rFonts w:hint="eastAsia" w:ascii="仿宋" w:hAnsi="仿宋" w:cs="仿宋"/>
          <w:szCs w:val="21"/>
        </w:rPr>
        <w:t>（</w:t>
      </w:r>
      <w:r>
        <w:rPr>
          <w:rFonts w:ascii="仿宋" w:hAnsi="仿宋" w:cs="仿宋"/>
          <w:szCs w:val="21"/>
        </w:rPr>
        <w:t>2）中标后不按本须知第34款的规定与采购人签订合同的；</w:t>
      </w:r>
    </w:p>
    <w:p>
      <w:pPr>
        <w:adjustRightInd w:val="0"/>
        <w:snapToGrid w:val="0"/>
        <w:spacing w:line="360" w:lineRule="auto"/>
        <w:rPr>
          <w:rFonts w:ascii="仿宋" w:hAnsi="仿宋" w:cs="仿宋"/>
          <w:szCs w:val="21"/>
        </w:rPr>
      </w:pPr>
      <w:r>
        <w:rPr>
          <w:rFonts w:hint="eastAsia" w:ascii="仿宋" w:hAnsi="仿宋" w:cs="仿宋"/>
          <w:szCs w:val="21"/>
        </w:rPr>
        <w:t>（</w:t>
      </w:r>
      <w:r>
        <w:rPr>
          <w:rFonts w:ascii="仿宋" w:hAnsi="仿宋" w:cs="仿宋"/>
          <w:szCs w:val="21"/>
        </w:rPr>
        <w:t>3）中标后不按本须知第35款的规定提交履约保证金的；</w:t>
      </w:r>
    </w:p>
    <w:p>
      <w:pPr>
        <w:adjustRightInd w:val="0"/>
        <w:snapToGrid w:val="0"/>
        <w:spacing w:line="360" w:lineRule="auto"/>
        <w:rPr>
          <w:rFonts w:ascii="仿宋" w:hAnsi="仿宋" w:cs="仿宋"/>
          <w:szCs w:val="21"/>
        </w:rPr>
      </w:pPr>
      <w:r>
        <w:rPr>
          <w:rFonts w:hint="eastAsia" w:ascii="仿宋" w:hAnsi="仿宋" w:cs="仿宋"/>
          <w:szCs w:val="21"/>
        </w:rPr>
        <w:t>（</w:t>
      </w:r>
      <w:r>
        <w:rPr>
          <w:rFonts w:ascii="仿宋" w:hAnsi="仿宋" w:cs="仿宋"/>
          <w:szCs w:val="21"/>
        </w:rPr>
        <w:t>4）中标后不按本须知第36款的规定缴纳采购代理服务费的；</w:t>
      </w:r>
    </w:p>
    <w:p>
      <w:pPr>
        <w:adjustRightInd w:val="0"/>
        <w:snapToGrid w:val="0"/>
        <w:spacing w:line="360" w:lineRule="auto"/>
        <w:rPr>
          <w:rFonts w:ascii="仿宋" w:hAnsi="仿宋" w:cs="仿宋"/>
          <w:szCs w:val="21"/>
        </w:rPr>
      </w:pPr>
      <w:r>
        <w:rPr>
          <w:rFonts w:hint="eastAsia" w:ascii="仿宋" w:hAnsi="仿宋" w:cs="仿宋"/>
          <w:szCs w:val="21"/>
        </w:rPr>
        <w:t>（</w:t>
      </w:r>
      <w:r>
        <w:rPr>
          <w:rFonts w:ascii="仿宋" w:hAnsi="仿宋" w:cs="仿宋"/>
          <w:szCs w:val="21"/>
        </w:rPr>
        <w:t>5）存在其他违法违规行为的。</w:t>
      </w:r>
    </w:p>
    <w:p>
      <w:pPr>
        <w:adjustRightInd w:val="0"/>
        <w:snapToGrid w:val="0"/>
        <w:spacing w:line="360" w:lineRule="auto"/>
        <w:rPr>
          <w:rFonts w:ascii="仿宋" w:hAnsi="仿宋" w:cs="仿宋"/>
          <w:szCs w:val="21"/>
        </w:rPr>
      </w:pPr>
      <w:r>
        <w:rPr>
          <w:rFonts w:ascii="仿宋" w:hAnsi="仿宋" w:cs="仿宋"/>
          <w:szCs w:val="21"/>
        </w:rPr>
        <w:t>13.4联合体投标的，可以由联合体中的一方或者共同提交投标保证金。以一方名义提交投标保证金的，对联合体各方均具有约束力。</w:t>
      </w:r>
    </w:p>
    <w:p>
      <w:pPr>
        <w:adjustRightInd w:val="0"/>
        <w:snapToGrid w:val="0"/>
        <w:spacing w:line="360" w:lineRule="auto"/>
        <w:rPr>
          <w:rFonts w:ascii="仿宋" w:hAnsi="仿宋" w:cs="仿宋"/>
          <w:szCs w:val="21"/>
        </w:rPr>
      </w:pPr>
      <w:r>
        <w:rPr>
          <w:rFonts w:ascii="仿宋" w:hAnsi="仿宋" w:cs="仿宋"/>
          <w:szCs w:val="21"/>
        </w:rPr>
        <w:t>13.5投标保证金的退还</w:t>
      </w:r>
    </w:p>
    <w:p>
      <w:pPr>
        <w:adjustRightInd w:val="0"/>
        <w:snapToGrid w:val="0"/>
        <w:spacing w:line="360" w:lineRule="auto"/>
        <w:rPr>
          <w:rFonts w:ascii="仿宋" w:hAnsi="仿宋" w:cs="仿宋"/>
          <w:szCs w:val="21"/>
        </w:rPr>
      </w:pPr>
      <w:r>
        <w:rPr>
          <w:rFonts w:ascii="仿宋" w:hAnsi="仿宋" w:cs="仿宋"/>
          <w:szCs w:val="21"/>
        </w:rPr>
        <w:t>13.5.1中标人应在与采购人签订合同之日起5个工作日内，及时联系保证金收受机构办理投标保证金退还手续。</w:t>
      </w:r>
    </w:p>
    <w:p>
      <w:pPr>
        <w:adjustRightInd w:val="0"/>
        <w:snapToGrid w:val="0"/>
        <w:spacing w:line="360" w:lineRule="auto"/>
        <w:rPr>
          <w:rFonts w:ascii="仿宋" w:hAnsi="仿宋" w:cs="仿宋"/>
          <w:szCs w:val="21"/>
        </w:rPr>
      </w:pPr>
      <w:r>
        <w:rPr>
          <w:rFonts w:ascii="仿宋" w:hAnsi="仿宋" w:cs="仿宋"/>
          <w:szCs w:val="21"/>
        </w:rPr>
        <w:t>13.5.2未中标投标人的投标保证金将在中标通知书发出之日暨中标结果公告公布之日起5个工作日内无息退还。投标人应及时联系保证金收受机构办理退还投标保证金手续。</w:t>
      </w:r>
    </w:p>
    <w:p>
      <w:pPr>
        <w:adjustRightInd w:val="0"/>
        <w:snapToGrid w:val="0"/>
        <w:spacing w:line="360" w:lineRule="auto"/>
        <w:rPr>
          <w:rFonts w:ascii="仿宋" w:hAnsi="仿宋" w:cs="仿宋"/>
          <w:szCs w:val="21"/>
        </w:rPr>
      </w:pPr>
      <w:r>
        <w:rPr>
          <w:rFonts w:ascii="仿宋" w:hAnsi="仿宋" w:cs="仿宋"/>
          <w:szCs w:val="21"/>
        </w:rPr>
        <w:t>13.5.3投标人在投标截止时间前撤回已提交的投标文件的，投标人应自采购人或者采购代理机构收到投标人书面撤回通知之日起５个工作日内，及时联系保证金收受机构办理投标保证金退还手续。</w:t>
      </w:r>
    </w:p>
    <w:p>
      <w:pPr>
        <w:adjustRightInd w:val="0"/>
        <w:snapToGrid w:val="0"/>
        <w:spacing w:line="360" w:lineRule="auto"/>
        <w:rPr>
          <w:rFonts w:ascii="仿宋" w:hAnsi="仿宋" w:cs="仿宋"/>
          <w:szCs w:val="21"/>
        </w:rPr>
      </w:pPr>
      <w:r>
        <w:rPr>
          <w:rFonts w:ascii="仿宋" w:hAnsi="仿宋" w:cs="仿宋"/>
          <w:szCs w:val="21"/>
        </w:rPr>
        <w:t xml:space="preserve">13.5.4 </w:t>
      </w:r>
      <w:r>
        <w:rPr>
          <w:rFonts w:hint="eastAsia" w:ascii="仿宋" w:hAnsi="仿宋" w:cs="仿宋"/>
          <w:szCs w:val="21"/>
        </w:rPr>
        <w:t>政府采购投标担保函不予退回。</w:t>
      </w:r>
    </w:p>
    <w:p>
      <w:pPr>
        <w:adjustRightInd w:val="0"/>
        <w:snapToGrid w:val="0"/>
        <w:spacing w:line="360" w:lineRule="auto"/>
        <w:rPr>
          <w:rFonts w:ascii="仿宋" w:hAnsi="仿宋" w:cs="仿宋"/>
          <w:szCs w:val="21"/>
        </w:rPr>
      </w:pPr>
      <w:r>
        <w:rPr>
          <w:rFonts w:ascii="仿宋" w:hAnsi="仿宋" w:cs="仿宋"/>
          <w:szCs w:val="21"/>
        </w:rPr>
        <w:t xml:space="preserve">13.6 </w:t>
      </w:r>
      <w:r>
        <w:rPr>
          <w:rFonts w:hint="eastAsia" w:ascii="仿宋" w:hAnsi="仿宋" w:cs="仿宋"/>
          <w:szCs w:val="21"/>
        </w:rPr>
        <w:t>因投标人自身原因导致无法及时退还的，采购人或采购代理机构将不承担相应责任。</w:t>
      </w:r>
    </w:p>
    <w:p>
      <w:pPr>
        <w:adjustRightInd w:val="0"/>
        <w:snapToGrid w:val="0"/>
        <w:spacing w:line="360" w:lineRule="auto"/>
        <w:rPr>
          <w:rFonts w:ascii="仿宋" w:hAnsi="仿宋" w:cs="仿宋"/>
          <w:b/>
          <w:bCs/>
          <w:szCs w:val="21"/>
        </w:rPr>
      </w:pPr>
      <w:r>
        <w:rPr>
          <w:rFonts w:hint="eastAsia" w:ascii="仿宋" w:hAnsi="仿宋" w:cs="仿宋"/>
          <w:szCs w:val="21"/>
        </w:rPr>
        <w:t>★</w:t>
      </w:r>
      <w:r>
        <w:rPr>
          <w:rFonts w:ascii="仿宋" w:hAnsi="仿宋" w:cs="仿宋"/>
          <w:b/>
          <w:bCs/>
          <w:szCs w:val="21"/>
        </w:rPr>
        <w:t>14.证明投标标的的合格性和符合招标文件规定的技术文件</w:t>
      </w:r>
    </w:p>
    <w:p>
      <w:pPr>
        <w:adjustRightInd w:val="0"/>
        <w:snapToGrid w:val="0"/>
        <w:spacing w:line="360" w:lineRule="auto"/>
        <w:rPr>
          <w:rFonts w:ascii="仿宋" w:hAnsi="仿宋" w:cs="仿宋"/>
          <w:szCs w:val="21"/>
        </w:rPr>
      </w:pPr>
      <w:r>
        <w:rPr>
          <w:rFonts w:ascii="仿宋" w:hAnsi="仿宋" w:cs="仿宋"/>
          <w:szCs w:val="21"/>
        </w:rPr>
        <w:t>14.1投标人应提交证明文件，证明其投标内容符合招标文件规定。该证明文件是投标文件的一部分。</w:t>
      </w:r>
    </w:p>
    <w:p>
      <w:pPr>
        <w:adjustRightInd w:val="0"/>
        <w:snapToGrid w:val="0"/>
        <w:spacing w:line="360" w:lineRule="auto"/>
        <w:rPr>
          <w:rFonts w:ascii="仿宋" w:hAnsi="仿宋" w:cs="仿宋"/>
          <w:szCs w:val="21"/>
        </w:rPr>
      </w:pPr>
      <w:r>
        <w:rPr>
          <w:rFonts w:ascii="仿宋" w:hAnsi="仿宋" w:cs="仿宋"/>
          <w:szCs w:val="21"/>
        </w:rPr>
        <w:t>14.2上款所述的证明文件，可以是文字资料、图纸和数据，它包括：</w:t>
      </w:r>
    </w:p>
    <w:p>
      <w:pPr>
        <w:adjustRightInd w:val="0"/>
        <w:snapToGrid w:val="0"/>
        <w:spacing w:line="360" w:lineRule="auto"/>
        <w:rPr>
          <w:rFonts w:ascii="仿宋" w:hAnsi="仿宋" w:cs="仿宋"/>
          <w:szCs w:val="21"/>
        </w:rPr>
      </w:pPr>
      <w:r>
        <w:rPr>
          <w:rFonts w:hint="eastAsia" w:ascii="仿宋" w:hAnsi="仿宋" w:cs="仿宋"/>
          <w:szCs w:val="21"/>
        </w:rPr>
        <w:t>（</w:t>
      </w:r>
      <w:r>
        <w:rPr>
          <w:rFonts w:ascii="仿宋" w:hAnsi="仿宋" w:cs="仿宋"/>
          <w:szCs w:val="21"/>
        </w:rPr>
        <w:t>1）货物主要技术指标和性能的详细说明；</w:t>
      </w:r>
    </w:p>
    <w:p>
      <w:pPr>
        <w:adjustRightInd w:val="0"/>
        <w:snapToGrid w:val="0"/>
        <w:spacing w:line="360" w:lineRule="auto"/>
        <w:rPr>
          <w:rFonts w:ascii="仿宋" w:hAnsi="仿宋" w:cs="仿宋"/>
          <w:szCs w:val="21"/>
        </w:rPr>
      </w:pPr>
      <w:r>
        <w:rPr>
          <w:rFonts w:hint="eastAsia" w:ascii="仿宋" w:hAnsi="仿宋" w:cs="仿宋"/>
          <w:szCs w:val="21"/>
        </w:rPr>
        <w:t>（</w:t>
      </w:r>
      <w:r>
        <w:rPr>
          <w:rFonts w:ascii="仿宋" w:hAnsi="仿宋" w:cs="仿宋"/>
          <w:szCs w:val="21"/>
        </w:rPr>
        <w:t>2）货物从采购人开始使用至招标文件规定的保质期内正常、连续地使用所必须的备件和专用工具清单，包括备件和专用工具的货源及现行价格;</w:t>
      </w:r>
    </w:p>
    <w:p>
      <w:pPr>
        <w:adjustRightInd w:val="0"/>
        <w:snapToGrid w:val="0"/>
        <w:spacing w:line="360" w:lineRule="auto"/>
        <w:rPr>
          <w:rFonts w:ascii="仿宋" w:hAnsi="仿宋" w:cs="仿宋"/>
          <w:szCs w:val="21"/>
        </w:rPr>
      </w:pPr>
      <w:r>
        <w:rPr>
          <w:rFonts w:hint="eastAsia" w:ascii="仿宋" w:hAnsi="仿宋" w:cs="仿宋"/>
          <w:szCs w:val="21"/>
        </w:rPr>
        <w:t>（</w:t>
      </w:r>
      <w:r>
        <w:rPr>
          <w:rFonts w:ascii="仿宋" w:hAnsi="仿宋" w:cs="仿宋"/>
          <w:szCs w:val="21"/>
        </w:rPr>
        <w:t>3）对照招标文件技术规格，逐条说明所提供货物及伴随的工程和服务已对招标文件的技术规格做出了实质性的响应，或申明与技术规格条文的偏差和例外。</w:t>
      </w:r>
    </w:p>
    <w:p>
      <w:pPr>
        <w:adjustRightInd w:val="0"/>
        <w:snapToGrid w:val="0"/>
        <w:spacing w:line="360" w:lineRule="auto"/>
        <w:rPr>
          <w:rFonts w:ascii="仿宋" w:hAnsi="仿宋" w:cs="仿宋"/>
          <w:b/>
          <w:bCs/>
          <w:szCs w:val="21"/>
        </w:rPr>
      </w:pPr>
      <w:r>
        <w:rPr>
          <w:rFonts w:hint="eastAsia" w:ascii="仿宋" w:hAnsi="仿宋" w:cs="仿宋"/>
          <w:szCs w:val="21"/>
        </w:rPr>
        <w:t>★</w:t>
      </w:r>
      <w:r>
        <w:rPr>
          <w:rFonts w:ascii="仿宋" w:hAnsi="仿宋" w:cs="仿宋"/>
          <w:b/>
          <w:bCs/>
          <w:szCs w:val="21"/>
        </w:rPr>
        <w:t>15.投标有效期</w:t>
      </w:r>
    </w:p>
    <w:p>
      <w:pPr>
        <w:adjustRightInd w:val="0"/>
        <w:snapToGrid w:val="0"/>
        <w:spacing w:line="360" w:lineRule="auto"/>
        <w:rPr>
          <w:rFonts w:ascii="仿宋" w:hAnsi="仿宋" w:cs="仿宋"/>
          <w:szCs w:val="21"/>
        </w:rPr>
      </w:pPr>
      <w:r>
        <w:rPr>
          <w:rFonts w:ascii="仿宋" w:hAnsi="仿宋" w:cs="仿宋"/>
          <w:szCs w:val="21"/>
        </w:rPr>
        <w:t>15.1投标应在投标人须知表15.1款中规定的投标有效期内保持有效。投标有效期不满足要求的投标，其投标将被认定为</w:t>
      </w:r>
      <w:r>
        <w:rPr>
          <w:rFonts w:hint="eastAsia" w:ascii="仿宋" w:hAnsi="仿宋" w:cs="仿宋"/>
          <w:b/>
          <w:bCs/>
          <w:szCs w:val="21"/>
        </w:rPr>
        <w:t>投标无效</w:t>
      </w:r>
      <w:r>
        <w:rPr>
          <w:rFonts w:hint="eastAsia" w:ascii="仿宋" w:hAnsi="仿宋" w:cs="仿宋"/>
          <w:szCs w:val="21"/>
        </w:rPr>
        <w:t>。</w:t>
      </w:r>
    </w:p>
    <w:p>
      <w:pPr>
        <w:adjustRightInd w:val="0"/>
        <w:snapToGrid w:val="0"/>
        <w:spacing w:line="360" w:lineRule="auto"/>
        <w:rPr>
          <w:rFonts w:ascii="仿宋" w:hAnsi="仿宋" w:cs="仿宋"/>
          <w:szCs w:val="21"/>
        </w:rPr>
      </w:pPr>
      <w:r>
        <w:rPr>
          <w:rFonts w:ascii="仿宋" w:hAnsi="仿宋" w:cs="仿宋"/>
          <w:szCs w:val="21"/>
        </w:rPr>
        <w:t>15.2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pPr>
        <w:adjustRightInd w:val="0"/>
        <w:snapToGrid w:val="0"/>
        <w:spacing w:line="360" w:lineRule="auto"/>
        <w:rPr>
          <w:rFonts w:ascii="仿宋" w:hAnsi="仿宋" w:cs="仿宋"/>
          <w:b/>
          <w:bCs/>
          <w:szCs w:val="21"/>
        </w:rPr>
      </w:pPr>
      <w:r>
        <w:rPr>
          <w:rFonts w:ascii="仿宋" w:hAnsi="仿宋" w:cs="仿宋"/>
          <w:b/>
          <w:bCs/>
          <w:szCs w:val="21"/>
        </w:rPr>
        <w:t>16.投标文件的签署及规定</w:t>
      </w:r>
    </w:p>
    <w:p>
      <w:pPr>
        <w:adjustRightInd w:val="0"/>
        <w:snapToGrid w:val="0"/>
        <w:spacing w:line="360" w:lineRule="auto"/>
        <w:rPr>
          <w:rFonts w:ascii="仿宋" w:hAnsi="仿宋" w:cs="仿宋"/>
          <w:szCs w:val="21"/>
        </w:rPr>
      </w:pPr>
      <w:bookmarkStart w:id="65" w:name="_Toc27725_WPSOffice_Level2"/>
      <w:r>
        <w:rPr>
          <w:rFonts w:ascii="仿宋" w:hAnsi="仿宋" w:cs="仿宋"/>
          <w:szCs w:val="21"/>
        </w:rPr>
        <w:t>16.1投标人应按投标人须知表16.1款中的规定，准备和递交投标文件正本、副本和电子文档。</w:t>
      </w:r>
    </w:p>
    <w:p>
      <w:pPr>
        <w:adjustRightInd w:val="0"/>
        <w:snapToGrid w:val="0"/>
        <w:spacing w:line="360" w:lineRule="auto"/>
        <w:rPr>
          <w:rFonts w:ascii="仿宋" w:hAnsi="仿宋" w:cs="仿宋"/>
          <w:szCs w:val="21"/>
        </w:rPr>
      </w:pPr>
      <w:r>
        <w:rPr>
          <w:rFonts w:hint="eastAsia" w:ascii="仿宋" w:hAnsi="仿宋" w:cs="仿宋"/>
          <w:szCs w:val="21"/>
        </w:rPr>
        <w:t>★</w:t>
      </w:r>
      <w:r>
        <w:rPr>
          <w:rFonts w:ascii="仿宋" w:hAnsi="仿宋" w:cs="仿宋"/>
          <w:szCs w:val="21"/>
        </w:rPr>
        <w:t>16.2每份投标文件封皮须清楚地标明“正本”或“副本”。若正本和副本不符，以正本为准。</w:t>
      </w:r>
    </w:p>
    <w:p>
      <w:pPr>
        <w:adjustRightInd w:val="0"/>
        <w:snapToGrid w:val="0"/>
        <w:spacing w:line="360" w:lineRule="auto"/>
        <w:rPr>
          <w:rFonts w:ascii="仿宋" w:hAnsi="仿宋" w:cs="仿宋"/>
          <w:szCs w:val="21"/>
        </w:rPr>
      </w:pPr>
      <w:r>
        <w:rPr>
          <w:rFonts w:hint="eastAsia" w:ascii="仿宋" w:hAnsi="仿宋" w:cs="仿宋"/>
          <w:szCs w:val="21"/>
        </w:rPr>
        <w:t>★</w:t>
      </w:r>
      <w:r>
        <w:rPr>
          <w:rFonts w:ascii="仿宋" w:hAnsi="仿宋" w:cs="仿宋"/>
          <w:szCs w:val="21"/>
        </w:rPr>
        <w:t>16.3投标文件的正本需打印或用不褪色墨水书写，并由投标人的法定代表人（非法人组织负责人）或经其正式委托代理人按招标文件规定在投标文件上签字或盖章，并加盖单位印章。委托代理人须持有书面的“法定代表人（非法人组织负责人）授权委托书”，并将其附在投标文件中。如对投标文件进行了修改，则应由投标人的法定代表人（非法人组织负责人）或其委托代理人在每一修改处签字。投标文件的副本可采用正本的复印件。</w:t>
      </w:r>
    </w:p>
    <w:p>
      <w:pPr>
        <w:pStyle w:val="5"/>
        <w:numPr>
          <w:ilvl w:val="0"/>
          <w:numId w:val="0"/>
        </w:numPr>
        <w:ind w:left="1134"/>
        <w:rPr>
          <w:rFonts w:ascii="仿宋" w:hAnsi="仿宋" w:cs="仿宋"/>
          <w:sz w:val="32"/>
          <w:szCs w:val="28"/>
        </w:rPr>
      </w:pPr>
      <w:r>
        <w:rPr>
          <w:rFonts w:hint="eastAsia" w:ascii="仿宋" w:hAnsi="仿宋" w:cs="仿宋"/>
          <w:sz w:val="32"/>
          <w:szCs w:val="28"/>
        </w:rPr>
        <w:t>五</w:t>
      </w:r>
      <w:r>
        <w:rPr>
          <w:rFonts w:ascii="仿宋" w:hAnsi="仿宋" w:cs="仿宋"/>
          <w:sz w:val="32"/>
          <w:szCs w:val="28"/>
        </w:rPr>
        <w:t xml:space="preserve"> </w:t>
      </w:r>
      <w:r>
        <w:rPr>
          <w:rFonts w:hint="eastAsia" w:ascii="仿宋" w:hAnsi="仿宋" w:cs="仿宋"/>
          <w:sz w:val="32"/>
          <w:szCs w:val="28"/>
        </w:rPr>
        <w:t>投标文件的递交</w:t>
      </w:r>
      <w:bookmarkEnd w:id="65"/>
    </w:p>
    <w:p>
      <w:pPr>
        <w:adjustRightInd w:val="0"/>
        <w:snapToGrid w:val="0"/>
        <w:spacing w:line="360" w:lineRule="auto"/>
        <w:rPr>
          <w:rFonts w:ascii="仿宋" w:hAnsi="仿宋" w:cs="仿宋"/>
          <w:b/>
          <w:bCs/>
          <w:szCs w:val="21"/>
        </w:rPr>
      </w:pPr>
      <w:r>
        <w:rPr>
          <w:rFonts w:hint="eastAsia" w:ascii="仿宋" w:hAnsi="仿宋" w:cs="仿宋"/>
          <w:szCs w:val="21"/>
        </w:rPr>
        <w:t>★</w:t>
      </w:r>
      <w:r>
        <w:rPr>
          <w:rFonts w:ascii="仿宋" w:hAnsi="仿宋" w:cs="仿宋"/>
          <w:b/>
          <w:bCs/>
          <w:szCs w:val="21"/>
        </w:rPr>
        <w:t>17.投标文件的密封和标记</w:t>
      </w:r>
    </w:p>
    <w:p>
      <w:pPr>
        <w:adjustRightInd w:val="0"/>
        <w:snapToGrid w:val="0"/>
        <w:spacing w:line="360" w:lineRule="auto"/>
        <w:rPr>
          <w:rFonts w:ascii="仿宋" w:hAnsi="仿宋" w:cs="仿宋"/>
          <w:szCs w:val="21"/>
        </w:rPr>
      </w:pPr>
      <w:r>
        <w:rPr>
          <w:rFonts w:ascii="仿宋" w:hAnsi="仿宋" w:cs="仿宋"/>
          <w:szCs w:val="21"/>
        </w:rPr>
        <w:t>17.1投标人应将投标文件密封，将正本和所有的副本、电子文档密封，并进行包封。</w:t>
      </w:r>
    </w:p>
    <w:p>
      <w:pPr>
        <w:adjustRightInd w:val="0"/>
        <w:snapToGrid w:val="0"/>
        <w:spacing w:line="360" w:lineRule="auto"/>
        <w:rPr>
          <w:rFonts w:ascii="仿宋" w:hAnsi="仿宋" w:cs="仿宋"/>
          <w:szCs w:val="21"/>
        </w:rPr>
      </w:pPr>
      <w:r>
        <w:rPr>
          <w:rFonts w:ascii="仿宋" w:hAnsi="仿宋" w:cs="仿宋"/>
          <w:szCs w:val="21"/>
        </w:rPr>
        <w:t>17.2所有包装封皮上均应：</w:t>
      </w:r>
    </w:p>
    <w:p>
      <w:pPr>
        <w:adjustRightInd w:val="0"/>
        <w:snapToGrid w:val="0"/>
        <w:spacing w:line="360" w:lineRule="auto"/>
        <w:rPr>
          <w:rFonts w:ascii="仿宋" w:hAnsi="仿宋" w:cs="仿宋"/>
          <w:szCs w:val="21"/>
        </w:rPr>
      </w:pPr>
      <w:r>
        <w:rPr>
          <w:rFonts w:hint="eastAsia" w:ascii="仿宋" w:hAnsi="仿宋" w:cs="仿宋"/>
          <w:szCs w:val="21"/>
        </w:rPr>
        <w:t>（</w:t>
      </w:r>
      <w:r>
        <w:rPr>
          <w:rFonts w:ascii="仿宋" w:hAnsi="仿宋" w:cs="仿宋"/>
          <w:szCs w:val="21"/>
        </w:rPr>
        <w:t>1）注明项目名称、项目编号、包号、投标人名称。</w:t>
      </w:r>
    </w:p>
    <w:p>
      <w:pPr>
        <w:adjustRightInd w:val="0"/>
        <w:snapToGrid w:val="0"/>
        <w:spacing w:line="360" w:lineRule="auto"/>
        <w:rPr>
          <w:rFonts w:ascii="仿宋" w:hAnsi="仿宋" w:cs="仿宋"/>
          <w:szCs w:val="21"/>
        </w:rPr>
      </w:pPr>
      <w:r>
        <w:rPr>
          <w:rFonts w:hint="eastAsia" w:ascii="仿宋" w:hAnsi="仿宋" w:cs="仿宋"/>
          <w:szCs w:val="21"/>
        </w:rPr>
        <w:t>（</w:t>
      </w:r>
      <w:r>
        <w:rPr>
          <w:rFonts w:ascii="仿宋" w:hAnsi="仿宋" w:cs="仿宋"/>
          <w:szCs w:val="21"/>
        </w:rPr>
        <w:t>2）加盖投标人单位公章。</w:t>
      </w:r>
    </w:p>
    <w:p>
      <w:pPr>
        <w:adjustRightInd w:val="0"/>
        <w:snapToGrid w:val="0"/>
        <w:spacing w:line="360" w:lineRule="auto"/>
        <w:rPr>
          <w:rFonts w:ascii="仿宋" w:hAnsi="仿宋" w:cs="仿宋"/>
          <w:szCs w:val="21"/>
        </w:rPr>
      </w:pPr>
      <w:r>
        <w:rPr>
          <w:rFonts w:ascii="仿宋" w:hAnsi="仿宋" w:cs="仿宋"/>
          <w:szCs w:val="21"/>
        </w:rPr>
        <w:t>17.3如果投标人未按上述要求密封，其投标文件将被</w:t>
      </w:r>
      <w:r>
        <w:rPr>
          <w:rFonts w:hint="eastAsia" w:ascii="仿宋" w:hAnsi="仿宋" w:cs="仿宋"/>
          <w:b/>
          <w:bCs/>
          <w:szCs w:val="21"/>
        </w:rPr>
        <w:t>拒绝接收</w:t>
      </w:r>
      <w:r>
        <w:rPr>
          <w:rFonts w:hint="eastAsia" w:ascii="仿宋" w:hAnsi="仿宋" w:cs="仿宋"/>
          <w:szCs w:val="21"/>
        </w:rPr>
        <w:t>。</w:t>
      </w:r>
    </w:p>
    <w:p>
      <w:pPr>
        <w:adjustRightInd w:val="0"/>
        <w:snapToGrid w:val="0"/>
        <w:spacing w:line="360" w:lineRule="auto"/>
        <w:rPr>
          <w:rFonts w:ascii="仿宋" w:hAnsi="仿宋" w:cs="仿宋"/>
          <w:b/>
          <w:bCs/>
          <w:szCs w:val="21"/>
        </w:rPr>
      </w:pPr>
      <w:r>
        <w:rPr>
          <w:rFonts w:hint="eastAsia" w:ascii="仿宋" w:hAnsi="仿宋" w:cs="仿宋"/>
          <w:szCs w:val="21"/>
        </w:rPr>
        <w:t>★</w:t>
      </w:r>
      <w:r>
        <w:rPr>
          <w:rFonts w:ascii="仿宋" w:hAnsi="仿宋" w:cs="仿宋"/>
          <w:b/>
          <w:bCs/>
          <w:szCs w:val="21"/>
        </w:rPr>
        <w:t>18.投标截止</w:t>
      </w:r>
    </w:p>
    <w:p>
      <w:pPr>
        <w:adjustRightInd w:val="0"/>
        <w:snapToGrid w:val="0"/>
        <w:spacing w:line="360" w:lineRule="auto"/>
        <w:rPr>
          <w:rFonts w:ascii="仿宋" w:hAnsi="仿宋" w:cs="仿宋"/>
          <w:szCs w:val="21"/>
        </w:rPr>
      </w:pPr>
      <w:r>
        <w:rPr>
          <w:rFonts w:ascii="仿宋" w:hAnsi="仿宋" w:cs="仿宋"/>
          <w:szCs w:val="21"/>
        </w:rPr>
        <w:t>18.1投标人应在投标人须知表18.1中规定的递交投标文件截止时间前，将投标文件递交到投标人须知表18.1款中规定的地点。</w:t>
      </w:r>
    </w:p>
    <w:p>
      <w:pPr>
        <w:adjustRightInd w:val="0"/>
        <w:snapToGrid w:val="0"/>
        <w:spacing w:line="360" w:lineRule="auto"/>
        <w:rPr>
          <w:rFonts w:ascii="仿宋" w:hAnsi="仿宋" w:cs="仿宋"/>
          <w:szCs w:val="21"/>
        </w:rPr>
      </w:pPr>
      <w:r>
        <w:rPr>
          <w:rFonts w:ascii="仿宋" w:hAnsi="仿宋" w:cs="仿宋"/>
          <w:szCs w:val="21"/>
        </w:rPr>
        <w:t>18.2采购人和采购代理机构有权按本须知的规定，延迟投标截止时间。在此情况下，采购人、采购代理机构和投标人受投标截止时间制约的所有权利和义务均应延长至新的截止时间。</w:t>
      </w:r>
    </w:p>
    <w:p>
      <w:pPr>
        <w:adjustRightInd w:val="0"/>
        <w:snapToGrid w:val="0"/>
        <w:spacing w:line="360" w:lineRule="auto"/>
        <w:rPr>
          <w:rFonts w:ascii="仿宋" w:hAnsi="仿宋" w:cs="仿宋"/>
          <w:b/>
          <w:bCs/>
          <w:szCs w:val="21"/>
        </w:rPr>
      </w:pPr>
      <w:r>
        <w:rPr>
          <w:rFonts w:hint="eastAsia" w:ascii="仿宋" w:hAnsi="仿宋" w:cs="仿宋"/>
          <w:szCs w:val="21"/>
        </w:rPr>
        <w:t>★</w:t>
      </w:r>
      <w:r>
        <w:rPr>
          <w:rFonts w:ascii="仿宋" w:hAnsi="仿宋" w:cs="仿宋"/>
          <w:b/>
          <w:bCs/>
          <w:szCs w:val="21"/>
        </w:rPr>
        <w:t>19.投标文件的接收、修改与撤回</w:t>
      </w:r>
    </w:p>
    <w:p>
      <w:pPr>
        <w:adjustRightInd w:val="0"/>
        <w:snapToGrid w:val="0"/>
        <w:spacing w:line="360" w:lineRule="auto"/>
        <w:rPr>
          <w:rFonts w:ascii="仿宋" w:hAnsi="仿宋" w:cs="仿宋"/>
          <w:szCs w:val="21"/>
        </w:rPr>
      </w:pPr>
      <w:r>
        <w:rPr>
          <w:rFonts w:ascii="仿宋" w:hAnsi="仿宋" w:cs="仿宋"/>
          <w:szCs w:val="21"/>
        </w:rPr>
        <w:t>19.1在投标截止时间后送达的投标文件，采购人和采购代理机构将</w:t>
      </w:r>
      <w:r>
        <w:rPr>
          <w:rFonts w:hint="eastAsia" w:ascii="仿宋" w:hAnsi="仿宋" w:cs="仿宋"/>
          <w:b/>
          <w:bCs/>
          <w:szCs w:val="21"/>
        </w:rPr>
        <w:t>拒绝接收</w:t>
      </w:r>
      <w:r>
        <w:rPr>
          <w:rFonts w:hint="eastAsia" w:ascii="仿宋" w:hAnsi="仿宋" w:cs="仿宋"/>
          <w:szCs w:val="21"/>
        </w:rPr>
        <w:t>。</w:t>
      </w:r>
    </w:p>
    <w:p>
      <w:pPr>
        <w:adjustRightInd w:val="0"/>
        <w:snapToGrid w:val="0"/>
        <w:spacing w:line="360" w:lineRule="auto"/>
        <w:rPr>
          <w:rFonts w:ascii="仿宋" w:hAnsi="仿宋" w:cs="仿宋"/>
          <w:szCs w:val="21"/>
        </w:rPr>
      </w:pPr>
      <w:r>
        <w:rPr>
          <w:rFonts w:ascii="仿宋" w:hAnsi="仿宋" w:cs="仿宋"/>
          <w:szCs w:val="21"/>
        </w:rPr>
        <w:t>19.2采购人或者采购代理机构收到投标文件后，应当如实记载投标文件的送达时间和密封情况，并向投标人出具以下签收回执。</w:t>
      </w:r>
    </w:p>
    <w:p>
      <w:pPr>
        <w:adjustRightInd w:val="0"/>
        <w:snapToGrid w:val="0"/>
        <w:spacing w:line="360" w:lineRule="auto"/>
        <w:jc w:val="center"/>
        <w:rPr>
          <w:rFonts w:ascii="仿宋" w:hAnsi="仿宋" w:cs="仿宋"/>
          <w:b/>
          <w:bCs/>
          <w:szCs w:val="21"/>
        </w:rPr>
      </w:pPr>
      <w:r>
        <w:rPr>
          <w:rFonts w:hint="eastAsia" w:ascii="仿宋" w:hAnsi="仿宋" w:cs="仿宋"/>
          <w:b/>
          <w:bCs/>
          <w:szCs w:val="21"/>
        </w:rPr>
        <w:t>接收投标文件回执单</w:t>
      </w:r>
    </w:p>
    <w:tbl>
      <w:tblPr>
        <w:tblStyle w:val="18"/>
        <w:tblW w:w="7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5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650" w:type="dxa"/>
            <w:vAlign w:val="center"/>
          </w:tcPr>
          <w:p>
            <w:pPr>
              <w:adjustRightInd w:val="0"/>
              <w:snapToGrid w:val="0"/>
              <w:jc w:val="center"/>
              <w:rPr>
                <w:rFonts w:ascii="仿宋" w:hAnsi="仿宋" w:cs="仿宋"/>
                <w:szCs w:val="21"/>
              </w:rPr>
            </w:pPr>
            <w:r>
              <w:rPr>
                <w:rFonts w:hint="eastAsia" w:ascii="仿宋" w:hAnsi="仿宋" w:cs="仿宋"/>
                <w:szCs w:val="21"/>
              </w:rPr>
              <w:t>项目编号</w:t>
            </w:r>
          </w:p>
        </w:tc>
        <w:tc>
          <w:tcPr>
            <w:tcW w:w="5415" w:type="dxa"/>
            <w:vAlign w:val="center"/>
          </w:tcPr>
          <w:p>
            <w:pPr>
              <w:adjustRightInd w:val="0"/>
              <w:snapToGrid w:val="0"/>
              <w:jc w:val="center"/>
              <w:rPr>
                <w:rFonts w:ascii="仿宋" w:hAnsi="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650" w:type="dxa"/>
            <w:vAlign w:val="center"/>
          </w:tcPr>
          <w:p>
            <w:pPr>
              <w:adjustRightInd w:val="0"/>
              <w:snapToGrid w:val="0"/>
              <w:jc w:val="center"/>
              <w:rPr>
                <w:rFonts w:ascii="仿宋" w:hAnsi="仿宋" w:cs="仿宋"/>
                <w:szCs w:val="21"/>
              </w:rPr>
            </w:pPr>
            <w:r>
              <w:rPr>
                <w:rFonts w:hint="eastAsia" w:ascii="仿宋" w:hAnsi="仿宋" w:cs="仿宋"/>
                <w:szCs w:val="21"/>
              </w:rPr>
              <w:t>项目名称</w:t>
            </w:r>
          </w:p>
        </w:tc>
        <w:tc>
          <w:tcPr>
            <w:tcW w:w="5415" w:type="dxa"/>
            <w:vAlign w:val="center"/>
          </w:tcPr>
          <w:p>
            <w:pPr>
              <w:adjustRightInd w:val="0"/>
              <w:snapToGrid w:val="0"/>
              <w:jc w:val="center"/>
              <w:rPr>
                <w:rFonts w:ascii="仿宋" w:hAnsi="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650" w:type="dxa"/>
            <w:vAlign w:val="center"/>
          </w:tcPr>
          <w:p>
            <w:pPr>
              <w:adjustRightInd w:val="0"/>
              <w:snapToGrid w:val="0"/>
              <w:jc w:val="center"/>
              <w:rPr>
                <w:rFonts w:ascii="仿宋" w:hAnsi="仿宋" w:cs="仿宋"/>
                <w:szCs w:val="21"/>
              </w:rPr>
            </w:pPr>
            <w:r>
              <w:rPr>
                <w:rFonts w:hint="eastAsia" w:ascii="仿宋" w:hAnsi="仿宋" w:cs="仿宋"/>
                <w:szCs w:val="21"/>
              </w:rPr>
              <w:t>投标人名称</w:t>
            </w:r>
          </w:p>
        </w:tc>
        <w:tc>
          <w:tcPr>
            <w:tcW w:w="5415" w:type="dxa"/>
            <w:vAlign w:val="center"/>
          </w:tcPr>
          <w:p>
            <w:pPr>
              <w:adjustRightInd w:val="0"/>
              <w:snapToGrid w:val="0"/>
              <w:jc w:val="center"/>
              <w:rPr>
                <w:rFonts w:ascii="仿宋" w:hAnsi="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650" w:type="dxa"/>
            <w:vAlign w:val="center"/>
          </w:tcPr>
          <w:p>
            <w:pPr>
              <w:adjustRightInd w:val="0"/>
              <w:snapToGrid w:val="0"/>
              <w:jc w:val="center"/>
              <w:rPr>
                <w:rFonts w:ascii="仿宋" w:hAnsi="仿宋" w:cs="仿宋"/>
                <w:szCs w:val="21"/>
              </w:rPr>
            </w:pPr>
            <w:r>
              <w:rPr>
                <w:rFonts w:hint="eastAsia" w:ascii="仿宋" w:hAnsi="仿宋" w:cs="仿宋"/>
                <w:szCs w:val="21"/>
              </w:rPr>
              <w:t>递交时间</w:t>
            </w:r>
          </w:p>
        </w:tc>
        <w:tc>
          <w:tcPr>
            <w:tcW w:w="5415" w:type="dxa"/>
            <w:vAlign w:val="center"/>
          </w:tcPr>
          <w:p>
            <w:pPr>
              <w:adjustRightInd w:val="0"/>
              <w:snapToGrid w:val="0"/>
              <w:jc w:val="center"/>
              <w:rPr>
                <w:rFonts w:ascii="仿宋" w:hAnsi="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650" w:type="dxa"/>
            <w:vAlign w:val="center"/>
          </w:tcPr>
          <w:p>
            <w:pPr>
              <w:adjustRightInd w:val="0"/>
              <w:snapToGrid w:val="0"/>
              <w:jc w:val="center"/>
              <w:rPr>
                <w:rFonts w:ascii="仿宋" w:hAnsi="仿宋" w:cs="仿宋"/>
                <w:szCs w:val="21"/>
              </w:rPr>
            </w:pPr>
            <w:r>
              <w:rPr>
                <w:rFonts w:hint="eastAsia" w:ascii="仿宋" w:hAnsi="仿宋" w:cs="仿宋"/>
                <w:szCs w:val="21"/>
              </w:rPr>
              <w:t>接收单位</w:t>
            </w:r>
          </w:p>
        </w:tc>
        <w:tc>
          <w:tcPr>
            <w:tcW w:w="5415" w:type="dxa"/>
            <w:vAlign w:val="center"/>
          </w:tcPr>
          <w:p>
            <w:pPr>
              <w:adjustRightInd w:val="0"/>
              <w:snapToGrid w:val="0"/>
              <w:jc w:val="center"/>
              <w:rPr>
                <w:rFonts w:ascii="仿宋" w:hAnsi="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650" w:type="dxa"/>
            <w:vAlign w:val="center"/>
          </w:tcPr>
          <w:p>
            <w:pPr>
              <w:adjustRightInd w:val="0"/>
              <w:snapToGrid w:val="0"/>
              <w:jc w:val="center"/>
              <w:rPr>
                <w:rFonts w:ascii="仿宋" w:hAnsi="仿宋" w:cs="仿宋"/>
                <w:szCs w:val="21"/>
              </w:rPr>
            </w:pPr>
            <w:r>
              <w:rPr>
                <w:rFonts w:hint="eastAsia" w:ascii="仿宋" w:hAnsi="仿宋" w:cs="仿宋"/>
                <w:szCs w:val="21"/>
              </w:rPr>
              <w:t>接收人签字</w:t>
            </w:r>
          </w:p>
        </w:tc>
        <w:tc>
          <w:tcPr>
            <w:tcW w:w="5415" w:type="dxa"/>
            <w:vAlign w:val="center"/>
          </w:tcPr>
          <w:p>
            <w:pPr>
              <w:adjustRightInd w:val="0"/>
              <w:snapToGrid w:val="0"/>
              <w:jc w:val="center"/>
              <w:rPr>
                <w:rFonts w:ascii="仿宋" w:hAnsi="仿宋" w:cs="仿宋"/>
                <w:szCs w:val="21"/>
              </w:rPr>
            </w:pPr>
          </w:p>
        </w:tc>
      </w:tr>
    </w:tbl>
    <w:p>
      <w:pPr>
        <w:adjustRightInd w:val="0"/>
        <w:snapToGrid w:val="0"/>
        <w:spacing w:line="360" w:lineRule="auto"/>
        <w:rPr>
          <w:rFonts w:ascii="仿宋" w:hAnsi="仿宋" w:cs="仿宋"/>
          <w:szCs w:val="21"/>
        </w:rPr>
      </w:pPr>
      <w:r>
        <w:rPr>
          <w:rFonts w:ascii="仿宋" w:hAnsi="仿宋" w:cs="仿宋"/>
          <w:szCs w:val="21"/>
        </w:rPr>
        <w:t>19.3递交投标文件以后，如果投标人要进行修改或撤回投标，须提出书面申请并在投标截止时间前送达开标地点，投标人对投标文件的修改或撤回通知应按本须知规定编制、密封、标记。采购人和采购代理机构将予以接收，并视为投标文件的组成部分。否则，修改后的投标文件或撤回行为无效。</w:t>
      </w:r>
    </w:p>
    <w:p>
      <w:pPr>
        <w:adjustRightInd w:val="0"/>
        <w:snapToGrid w:val="0"/>
        <w:spacing w:line="360" w:lineRule="auto"/>
        <w:rPr>
          <w:rFonts w:ascii="仿宋" w:hAnsi="仿宋" w:cs="仿宋"/>
          <w:szCs w:val="21"/>
        </w:rPr>
      </w:pPr>
      <w:r>
        <w:rPr>
          <w:rFonts w:ascii="仿宋" w:hAnsi="仿宋" w:cs="仿宋"/>
          <w:szCs w:val="21"/>
        </w:rPr>
        <w:t>19.4在投标截止时间之后，投标人不得对其投标文件做任何修改。</w:t>
      </w:r>
    </w:p>
    <w:p>
      <w:pPr>
        <w:adjustRightInd w:val="0"/>
        <w:snapToGrid w:val="0"/>
        <w:spacing w:line="360" w:lineRule="auto"/>
        <w:rPr>
          <w:rFonts w:ascii="仿宋" w:hAnsi="仿宋" w:cs="仿宋"/>
          <w:szCs w:val="21"/>
        </w:rPr>
      </w:pPr>
      <w:r>
        <w:rPr>
          <w:rFonts w:ascii="仿宋" w:hAnsi="仿宋" w:cs="仿宋"/>
          <w:szCs w:val="21"/>
        </w:rPr>
        <w:t>19.5采购人和采购代理机构对所接收并当众宣读投标内容的投标文件概不退回。</w:t>
      </w:r>
    </w:p>
    <w:p>
      <w:pPr>
        <w:pStyle w:val="5"/>
        <w:numPr>
          <w:ilvl w:val="0"/>
          <w:numId w:val="0"/>
        </w:numPr>
        <w:ind w:left="1134"/>
        <w:rPr>
          <w:rFonts w:ascii="仿宋" w:hAnsi="仿宋" w:cs="仿宋"/>
          <w:sz w:val="32"/>
          <w:szCs w:val="28"/>
        </w:rPr>
      </w:pPr>
      <w:bookmarkStart w:id="66" w:name="_Toc988_WPSOffice_Level2"/>
      <w:r>
        <w:rPr>
          <w:rFonts w:hint="eastAsia" w:ascii="仿宋" w:hAnsi="仿宋" w:cs="仿宋"/>
          <w:sz w:val="32"/>
          <w:szCs w:val="28"/>
        </w:rPr>
        <w:t>六</w:t>
      </w:r>
      <w:r>
        <w:rPr>
          <w:rFonts w:ascii="仿宋" w:hAnsi="仿宋" w:cs="仿宋"/>
          <w:sz w:val="32"/>
          <w:szCs w:val="28"/>
        </w:rPr>
        <w:t xml:space="preserve"> </w:t>
      </w:r>
      <w:r>
        <w:rPr>
          <w:rFonts w:hint="eastAsia" w:ascii="仿宋" w:hAnsi="仿宋" w:cs="仿宋"/>
          <w:sz w:val="32"/>
          <w:szCs w:val="28"/>
        </w:rPr>
        <w:t>开标及评标</w:t>
      </w:r>
      <w:bookmarkEnd w:id="66"/>
    </w:p>
    <w:p>
      <w:pPr>
        <w:adjustRightInd w:val="0"/>
        <w:snapToGrid w:val="0"/>
        <w:spacing w:line="360" w:lineRule="auto"/>
        <w:rPr>
          <w:rFonts w:ascii="仿宋" w:hAnsi="仿宋" w:cs="仿宋"/>
          <w:b/>
          <w:bCs/>
          <w:szCs w:val="21"/>
        </w:rPr>
      </w:pPr>
      <w:r>
        <w:rPr>
          <w:rFonts w:hint="eastAsia" w:ascii="仿宋" w:hAnsi="仿宋" w:cs="仿宋"/>
          <w:szCs w:val="21"/>
        </w:rPr>
        <w:t>★</w:t>
      </w:r>
      <w:r>
        <w:rPr>
          <w:rFonts w:ascii="仿宋" w:hAnsi="仿宋" w:cs="仿宋"/>
          <w:b/>
          <w:bCs/>
          <w:szCs w:val="21"/>
        </w:rPr>
        <w:t>20.开标</w:t>
      </w:r>
    </w:p>
    <w:p>
      <w:pPr>
        <w:adjustRightInd w:val="0"/>
        <w:snapToGrid w:val="0"/>
        <w:spacing w:line="360" w:lineRule="auto"/>
        <w:rPr>
          <w:rFonts w:ascii="仿宋" w:hAnsi="仿宋" w:cs="仿宋"/>
          <w:szCs w:val="21"/>
        </w:rPr>
      </w:pPr>
      <w:r>
        <w:rPr>
          <w:rFonts w:ascii="仿宋" w:hAnsi="仿宋" w:cs="仿宋"/>
          <w:szCs w:val="21"/>
        </w:rPr>
        <w:t>20.1采购人和采购代理机构将按投标人须知表20.1款中规定的开标时间和地点组织公开开标并邀请所有投标人代表参加。</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投标人不足</w:t>
      </w:r>
      <w:r>
        <w:rPr>
          <w:rFonts w:ascii="仿宋" w:hAnsi="仿宋" w:cs="仿宋"/>
          <w:szCs w:val="21"/>
        </w:rPr>
        <w:t>3家的，不得开标。评标委员会成员不得参加开标活动。</w:t>
      </w:r>
    </w:p>
    <w:p>
      <w:pPr>
        <w:adjustRightInd w:val="0"/>
        <w:snapToGrid w:val="0"/>
        <w:spacing w:line="360" w:lineRule="auto"/>
        <w:rPr>
          <w:rFonts w:ascii="仿宋" w:hAnsi="仿宋" w:cs="仿宋"/>
          <w:szCs w:val="21"/>
        </w:rPr>
      </w:pPr>
      <w:r>
        <w:rPr>
          <w:rFonts w:ascii="仿宋" w:hAnsi="仿宋" w:cs="仿宋"/>
          <w:szCs w:val="21"/>
        </w:rPr>
        <w:t>20.2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未宣读投标价格、价格折扣等实质内容，评标时不予承认。</w:t>
      </w:r>
    </w:p>
    <w:p>
      <w:pPr>
        <w:adjustRightInd w:val="0"/>
        <w:snapToGrid w:val="0"/>
        <w:spacing w:line="360" w:lineRule="auto"/>
        <w:rPr>
          <w:rFonts w:ascii="仿宋" w:hAnsi="仿宋" w:cs="仿宋"/>
          <w:szCs w:val="21"/>
        </w:rPr>
      </w:pPr>
      <w:r>
        <w:rPr>
          <w:rFonts w:ascii="仿宋" w:hAnsi="仿宋" w:cs="仿宋"/>
          <w:szCs w:val="21"/>
        </w:rPr>
        <w:t>20.3采购人或采购代理机构将对开标过程进行记录，由参加开标的各投标人代表和相关工作人员签字确认，并存档备查。投标人未参加开标或未签字确认的，视同认可开标结果。</w:t>
      </w:r>
    </w:p>
    <w:p>
      <w:pPr>
        <w:adjustRightInd w:val="0"/>
        <w:snapToGrid w:val="0"/>
        <w:spacing w:line="360" w:lineRule="auto"/>
        <w:rPr>
          <w:rFonts w:ascii="仿宋" w:hAnsi="仿宋" w:cs="仿宋"/>
          <w:szCs w:val="21"/>
        </w:rPr>
      </w:pPr>
      <w:r>
        <w:rPr>
          <w:rFonts w:ascii="仿宋" w:hAnsi="仿宋" w:cs="仿宋"/>
          <w:szCs w:val="21"/>
        </w:rPr>
        <w:t>20.4投标人代表对开标过程和开标记录有疑义，以及认为采购人、采购代理机构相关工作人员有需要回避的情形的，应当场提出询问或者回避申请。</w:t>
      </w:r>
    </w:p>
    <w:p>
      <w:pPr>
        <w:adjustRightInd w:val="0"/>
        <w:snapToGrid w:val="0"/>
        <w:spacing w:line="360" w:lineRule="auto"/>
        <w:rPr>
          <w:rFonts w:ascii="仿宋" w:hAnsi="仿宋" w:cs="仿宋"/>
          <w:b/>
          <w:bCs/>
          <w:szCs w:val="21"/>
        </w:rPr>
      </w:pPr>
      <w:r>
        <w:rPr>
          <w:rFonts w:hint="eastAsia" w:ascii="仿宋" w:hAnsi="仿宋" w:cs="仿宋"/>
          <w:szCs w:val="21"/>
        </w:rPr>
        <w:t>★</w:t>
      </w:r>
      <w:r>
        <w:rPr>
          <w:rFonts w:ascii="仿宋" w:hAnsi="仿宋" w:cs="仿宋"/>
          <w:b/>
          <w:bCs/>
          <w:szCs w:val="21"/>
        </w:rPr>
        <w:t>21.组建评标委员会</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按照《中华人民共和国政府采购法》、《中华人民共和国政府采购法实施条例》有关规定依法组建评标委员会，负责本项目评标工作。本项目评标委员会组成详见投标人须知表</w:t>
      </w:r>
      <w:r>
        <w:rPr>
          <w:rFonts w:ascii="仿宋" w:hAnsi="仿宋" w:cs="仿宋"/>
          <w:szCs w:val="21"/>
        </w:rPr>
        <w:t>21款。</w:t>
      </w:r>
    </w:p>
    <w:p>
      <w:pPr>
        <w:adjustRightInd w:val="0"/>
        <w:snapToGrid w:val="0"/>
        <w:spacing w:line="360" w:lineRule="auto"/>
        <w:rPr>
          <w:rFonts w:ascii="仿宋" w:hAnsi="仿宋" w:cs="仿宋"/>
          <w:szCs w:val="21"/>
        </w:rPr>
      </w:pPr>
      <w:r>
        <w:rPr>
          <w:rFonts w:hint="eastAsia" w:ascii="仿宋" w:hAnsi="仿宋" w:cs="仿宋"/>
          <w:szCs w:val="21"/>
        </w:rPr>
        <w:t>★</w:t>
      </w:r>
      <w:r>
        <w:rPr>
          <w:rFonts w:ascii="仿宋" w:hAnsi="仿宋" w:cs="仿宋"/>
          <w:b/>
          <w:bCs/>
          <w:szCs w:val="21"/>
        </w:rPr>
        <w:t>22.资格审查</w:t>
      </w:r>
    </w:p>
    <w:p>
      <w:pPr>
        <w:adjustRightInd w:val="0"/>
        <w:snapToGrid w:val="0"/>
        <w:spacing w:line="360" w:lineRule="auto"/>
        <w:rPr>
          <w:rFonts w:ascii="仿宋" w:hAnsi="仿宋" w:cs="仿宋"/>
          <w:szCs w:val="21"/>
        </w:rPr>
      </w:pPr>
      <w:r>
        <w:rPr>
          <w:rFonts w:ascii="仿宋" w:hAnsi="仿宋" w:cs="仿宋"/>
          <w:szCs w:val="21"/>
        </w:rPr>
        <w:t>22.1采购人或采购代理机构依据法律法规和招标文件中规定的内容，对投标人的资格进行审查，投标人应按照第二章《投标文件内容及格式》中的相应要求提交资格证明材料。未通过资格审查的投标人不能进入评标，其投标将被认定为</w:t>
      </w:r>
      <w:r>
        <w:rPr>
          <w:rFonts w:hint="eastAsia" w:ascii="仿宋" w:hAnsi="仿宋" w:cs="仿宋"/>
          <w:b/>
          <w:bCs/>
          <w:szCs w:val="21"/>
        </w:rPr>
        <w:t>投标无效</w:t>
      </w:r>
      <w:r>
        <w:rPr>
          <w:rFonts w:hint="eastAsia" w:ascii="仿宋" w:hAnsi="仿宋" w:cs="仿宋"/>
          <w:szCs w:val="21"/>
        </w:rPr>
        <w:t>；通过资格审查的投标人不足</w:t>
      </w:r>
      <w:r>
        <w:rPr>
          <w:rFonts w:ascii="仿宋" w:hAnsi="仿宋" w:cs="仿宋"/>
          <w:szCs w:val="21"/>
        </w:rPr>
        <w:t>3家的，不得评标。</w:t>
      </w:r>
    </w:p>
    <w:p>
      <w:pPr>
        <w:adjustRightInd w:val="0"/>
        <w:snapToGrid w:val="0"/>
        <w:spacing w:line="360" w:lineRule="auto"/>
        <w:rPr>
          <w:rFonts w:ascii="仿宋" w:hAnsi="仿宋" w:cs="仿宋"/>
          <w:szCs w:val="21"/>
        </w:rPr>
      </w:pPr>
      <w:r>
        <w:rPr>
          <w:rFonts w:ascii="仿宋" w:hAnsi="仿宋" w:cs="仿宋"/>
          <w:szCs w:val="21"/>
        </w:rPr>
        <w:t>22.2采购人或采购代理机构将在递交投标文件截止时间前一个工作日至资格审查结束前查询投标人的信用记录。投标人存在不良信用记录的，其投标将被认定为</w:t>
      </w:r>
      <w:r>
        <w:rPr>
          <w:rFonts w:hint="eastAsia" w:ascii="仿宋" w:hAnsi="仿宋" w:cs="仿宋"/>
          <w:b/>
          <w:bCs/>
          <w:szCs w:val="21"/>
        </w:rPr>
        <w:t>投标无效</w:t>
      </w:r>
      <w:r>
        <w:rPr>
          <w:rFonts w:hint="eastAsia" w:ascii="仿宋" w:hAnsi="仿宋" w:cs="仿宋"/>
          <w:szCs w:val="21"/>
        </w:rPr>
        <w:t>。</w:t>
      </w:r>
    </w:p>
    <w:p>
      <w:pPr>
        <w:adjustRightInd w:val="0"/>
        <w:snapToGrid w:val="0"/>
        <w:spacing w:line="360" w:lineRule="auto"/>
        <w:rPr>
          <w:rFonts w:ascii="仿宋" w:hAnsi="仿宋" w:cs="仿宋"/>
          <w:szCs w:val="21"/>
        </w:rPr>
      </w:pPr>
      <w:r>
        <w:rPr>
          <w:rFonts w:ascii="仿宋" w:hAnsi="仿宋" w:cs="仿宋"/>
          <w:szCs w:val="21"/>
        </w:rPr>
        <w:t>22.2.1不良信用记录指：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以联合体形式参加投标的，联合体任何成员存在以上不良信用记录的，联合体投标将被认定为</w:t>
      </w:r>
      <w:r>
        <w:rPr>
          <w:rFonts w:hint="eastAsia" w:ascii="仿宋" w:hAnsi="仿宋" w:cs="仿宋"/>
          <w:b/>
          <w:bCs/>
          <w:szCs w:val="21"/>
        </w:rPr>
        <w:t>投标无效</w:t>
      </w:r>
      <w:r>
        <w:rPr>
          <w:rFonts w:hint="eastAsia" w:ascii="仿宋" w:hAnsi="仿宋" w:cs="仿宋"/>
          <w:szCs w:val="21"/>
        </w:rPr>
        <w:t>。</w:t>
      </w:r>
    </w:p>
    <w:p>
      <w:pPr>
        <w:adjustRightInd w:val="0"/>
        <w:snapToGrid w:val="0"/>
        <w:spacing w:line="360" w:lineRule="auto"/>
        <w:rPr>
          <w:rFonts w:ascii="仿宋" w:hAnsi="仿宋" w:cs="仿宋"/>
          <w:szCs w:val="21"/>
        </w:rPr>
      </w:pPr>
      <w:r>
        <w:rPr>
          <w:rFonts w:ascii="仿宋" w:hAnsi="仿宋" w:cs="仿宋"/>
          <w:szCs w:val="21"/>
        </w:rPr>
        <w:t>22.2.2查询及记录方式：采购人或采购代理机构经办人将查询网页打印并存档备查。投标人不良信用记录以采购人或采购代理机构查询结果为准。</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在本招标文件规定的查询时间之后，网站信息发生的任何变更均不再作为评标依据。</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投标人自行提供的与网站信息不一致的其他证明材料亦不作为资格审查依据。</w:t>
      </w:r>
    </w:p>
    <w:p>
      <w:pPr>
        <w:adjustRightInd w:val="0"/>
        <w:snapToGrid w:val="0"/>
        <w:spacing w:line="360" w:lineRule="auto"/>
        <w:rPr>
          <w:rFonts w:ascii="仿宋" w:hAnsi="仿宋" w:cs="仿宋"/>
          <w:b/>
          <w:bCs/>
          <w:szCs w:val="21"/>
        </w:rPr>
      </w:pPr>
      <w:r>
        <w:rPr>
          <w:rFonts w:hint="eastAsia" w:ascii="仿宋" w:hAnsi="仿宋" w:cs="仿宋"/>
          <w:szCs w:val="21"/>
        </w:rPr>
        <w:t>★</w:t>
      </w:r>
      <w:r>
        <w:rPr>
          <w:rFonts w:ascii="仿宋" w:hAnsi="仿宋" w:cs="仿宋"/>
          <w:b/>
          <w:bCs/>
          <w:szCs w:val="21"/>
        </w:rPr>
        <w:t>23.符合性审查</w:t>
      </w:r>
    </w:p>
    <w:p>
      <w:pPr>
        <w:adjustRightInd w:val="0"/>
        <w:snapToGrid w:val="0"/>
        <w:spacing w:line="360" w:lineRule="auto"/>
        <w:rPr>
          <w:rFonts w:ascii="仿宋" w:hAnsi="仿宋" w:cs="仿宋"/>
          <w:szCs w:val="21"/>
        </w:rPr>
      </w:pPr>
      <w:r>
        <w:rPr>
          <w:rFonts w:ascii="仿宋" w:hAnsi="仿宋" w:cs="仿宋"/>
          <w:szCs w:val="21"/>
        </w:rPr>
        <w:t xml:space="preserve">    符合性审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Pr>
          <w:rFonts w:hint="eastAsia" w:ascii="仿宋" w:hAnsi="仿宋" w:cs="仿宋"/>
          <w:b/>
          <w:bCs/>
          <w:szCs w:val="21"/>
        </w:rPr>
        <w:t>投标无效</w:t>
      </w:r>
      <w:r>
        <w:rPr>
          <w:rFonts w:hint="eastAsia" w:ascii="仿宋" w:hAnsi="仿宋" w:cs="仿宋"/>
          <w:szCs w:val="21"/>
        </w:rPr>
        <w:t>；通过符合性审查的投标人数量不足</w:t>
      </w:r>
      <w:r>
        <w:rPr>
          <w:rFonts w:ascii="仿宋" w:hAnsi="仿宋" w:cs="仿宋"/>
          <w:szCs w:val="21"/>
        </w:rPr>
        <w:t>3家的，不得作进一步的比较和评价。</w:t>
      </w:r>
    </w:p>
    <w:p>
      <w:pPr>
        <w:adjustRightInd w:val="0"/>
        <w:snapToGrid w:val="0"/>
        <w:spacing w:line="360" w:lineRule="auto"/>
        <w:rPr>
          <w:rFonts w:ascii="仿宋" w:hAnsi="仿宋" w:cs="仿宋"/>
          <w:b/>
          <w:bCs/>
          <w:szCs w:val="21"/>
        </w:rPr>
      </w:pPr>
      <w:r>
        <w:rPr>
          <w:rFonts w:hint="eastAsia" w:ascii="仿宋" w:hAnsi="仿宋" w:cs="仿宋"/>
          <w:szCs w:val="21"/>
        </w:rPr>
        <w:t>★</w:t>
      </w:r>
      <w:r>
        <w:rPr>
          <w:rFonts w:ascii="仿宋" w:hAnsi="仿宋" w:cs="仿宋"/>
          <w:b/>
          <w:bCs/>
          <w:szCs w:val="21"/>
        </w:rPr>
        <w:t>24.投标文件的澄清</w:t>
      </w:r>
    </w:p>
    <w:p>
      <w:pPr>
        <w:adjustRightInd w:val="0"/>
        <w:snapToGrid w:val="0"/>
        <w:spacing w:line="360" w:lineRule="auto"/>
        <w:rPr>
          <w:rFonts w:ascii="仿宋" w:hAnsi="仿宋" w:cs="仿宋"/>
          <w:szCs w:val="21"/>
        </w:rPr>
      </w:pPr>
      <w:r>
        <w:rPr>
          <w:rFonts w:ascii="仿宋" w:hAnsi="仿宋" w:cs="仿宋"/>
          <w:szCs w:val="21"/>
        </w:rPr>
        <w:t>24.1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作出书面澄清、说明、补正的，其投标将被作为无效投标处理。</w:t>
      </w:r>
    </w:p>
    <w:p>
      <w:pPr>
        <w:adjustRightInd w:val="0"/>
        <w:snapToGrid w:val="0"/>
        <w:spacing w:line="360" w:lineRule="auto"/>
        <w:rPr>
          <w:rFonts w:ascii="仿宋" w:hAnsi="仿宋" w:cs="仿宋"/>
          <w:szCs w:val="21"/>
        </w:rPr>
      </w:pPr>
      <w:r>
        <w:rPr>
          <w:rFonts w:ascii="仿宋" w:hAnsi="仿宋" w:cs="仿宋"/>
          <w:szCs w:val="21"/>
        </w:rPr>
        <w:t>24.2投标人的澄清、说明或补正将作为投标文件的一部分。</w:t>
      </w:r>
    </w:p>
    <w:p>
      <w:pPr>
        <w:adjustRightInd w:val="0"/>
        <w:snapToGrid w:val="0"/>
        <w:spacing w:line="360" w:lineRule="auto"/>
        <w:rPr>
          <w:rFonts w:ascii="仿宋" w:hAnsi="仿宋" w:cs="仿宋"/>
          <w:szCs w:val="21"/>
        </w:rPr>
      </w:pPr>
      <w:r>
        <w:rPr>
          <w:rFonts w:ascii="仿宋" w:hAnsi="仿宋" w:cs="仿宋"/>
          <w:szCs w:val="21"/>
        </w:rPr>
        <w:t>24.3投标文件报价出现前后不一致的，按照下列规定修正：</w:t>
      </w:r>
    </w:p>
    <w:p>
      <w:pPr>
        <w:adjustRightInd w:val="0"/>
        <w:snapToGrid w:val="0"/>
        <w:spacing w:line="360" w:lineRule="auto"/>
        <w:rPr>
          <w:rFonts w:ascii="仿宋" w:hAnsi="仿宋" w:cs="仿宋"/>
          <w:szCs w:val="21"/>
        </w:rPr>
      </w:pPr>
      <w:r>
        <w:rPr>
          <w:rFonts w:hint="eastAsia" w:ascii="仿宋" w:hAnsi="仿宋" w:cs="仿宋"/>
          <w:szCs w:val="21"/>
        </w:rPr>
        <w:t>（</w:t>
      </w:r>
      <w:r>
        <w:rPr>
          <w:rFonts w:ascii="仿宋" w:hAnsi="仿宋" w:cs="仿宋"/>
          <w:szCs w:val="21"/>
        </w:rPr>
        <w:t>1）投标文件中开标一览表内容与投标文件中相应内容不一致的，以开标一览表为准；</w:t>
      </w:r>
    </w:p>
    <w:p>
      <w:pPr>
        <w:adjustRightInd w:val="0"/>
        <w:snapToGrid w:val="0"/>
        <w:spacing w:line="360" w:lineRule="auto"/>
        <w:rPr>
          <w:rFonts w:ascii="仿宋" w:hAnsi="仿宋" w:cs="仿宋"/>
          <w:szCs w:val="21"/>
        </w:rPr>
      </w:pPr>
      <w:r>
        <w:rPr>
          <w:rFonts w:hint="eastAsia" w:ascii="仿宋" w:hAnsi="仿宋" w:cs="仿宋"/>
          <w:szCs w:val="21"/>
        </w:rPr>
        <w:t>（</w:t>
      </w:r>
      <w:r>
        <w:rPr>
          <w:rFonts w:ascii="仿宋" w:hAnsi="仿宋" w:cs="仿宋"/>
          <w:szCs w:val="21"/>
        </w:rPr>
        <w:t>2）大写金额和小写金额不一致的，以大写金额为准；</w:t>
      </w:r>
    </w:p>
    <w:p>
      <w:pPr>
        <w:adjustRightInd w:val="0"/>
        <w:snapToGrid w:val="0"/>
        <w:spacing w:line="360" w:lineRule="auto"/>
        <w:rPr>
          <w:rFonts w:ascii="仿宋" w:hAnsi="仿宋" w:cs="仿宋"/>
          <w:szCs w:val="21"/>
        </w:rPr>
      </w:pPr>
      <w:r>
        <w:rPr>
          <w:rFonts w:hint="eastAsia" w:ascii="仿宋" w:hAnsi="仿宋" w:cs="仿宋"/>
          <w:szCs w:val="21"/>
        </w:rPr>
        <w:t>（</w:t>
      </w:r>
      <w:r>
        <w:rPr>
          <w:rFonts w:ascii="仿宋" w:hAnsi="仿宋" w:cs="仿宋"/>
          <w:szCs w:val="21"/>
        </w:rPr>
        <w:t>3）单价金额小数点或者百分比有明显错位的，以开标一览表的总价为准，并修改单价；</w:t>
      </w:r>
    </w:p>
    <w:p>
      <w:pPr>
        <w:adjustRightInd w:val="0"/>
        <w:snapToGrid w:val="0"/>
        <w:spacing w:line="360" w:lineRule="auto"/>
        <w:rPr>
          <w:rFonts w:ascii="仿宋" w:hAnsi="仿宋" w:cs="仿宋"/>
          <w:szCs w:val="21"/>
        </w:rPr>
      </w:pPr>
      <w:r>
        <w:rPr>
          <w:rFonts w:hint="eastAsia" w:ascii="仿宋" w:hAnsi="仿宋" w:cs="仿宋"/>
          <w:szCs w:val="21"/>
        </w:rPr>
        <w:t>（</w:t>
      </w:r>
      <w:r>
        <w:rPr>
          <w:rFonts w:ascii="仿宋" w:hAnsi="仿宋" w:cs="仿宋"/>
          <w:szCs w:val="21"/>
        </w:rPr>
        <w:t>4）总价金额与按单价汇总金额不一致的，以单价金额计算结果为准。</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同时出现两种以上不一致的，按照前款规定的顺序修正。修正后的报价经投标人确认后产生约束力，投标人不确认的，其投标将被认定为</w:t>
      </w:r>
      <w:r>
        <w:rPr>
          <w:rFonts w:hint="eastAsia" w:ascii="仿宋" w:hAnsi="仿宋" w:cs="仿宋"/>
          <w:b/>
          <w:bCs/>
          <w:szCs w:val="21"/>
        </w:rPr>
        <w:t>投标无效</w:t>
      </w:r>
      <w:r>
        <w:rPr>
          <w:rFonts w:hint="eastAsia" w:ascii="仿宋" w:hAnsi="仿宋" w:cs="仿宋"/>
          <w:szCs w:val="21"/>
        </w:rPr>
        <w:t>。</w:t>
      </w:r>
    </w:p>
    <w:p>
      <w:pPr>
        <w:adjustRightInd w:val="0"/>
        <w:snapToGrid w:val="0"/>
        <w:spacing w:line="360" w:lineRule="auto"/>
        <w:rPr>
          <w:rFonts w:ascii="仿宋" w:hAnsi="仿宋" w:cs="仿宋"/>
        </w:rPr>
      </w:pPr>
      <w:r>
        <w:rPr>
          <w:rFonts w:ascii="仿宋" w:hAnsi="仿宋" w:cs="仿宋"/>
          <w:szCs w:val="21"/>
        </w:rPr>
        <w:t>24.4</w:t>
      </w:r>
      <w:r>
        <w:rPr>
          <w:rFonts w:hint="eastAsia" w:ascii="仿宋" w:hAnsi="仿宋" w:cs="仿宋"/>
          <w:b/>
          <w:bCs/>
          <w:szCs w:val="21"/>
        </w:rPr>
        <w:t>评标委员会认为</w:t>
      </w:r>
      <w:r>
        <w:rPr>
          <w:rFonts w:hint="eastAsia" w:ascii="仿宋" w:hAnsi="仿宋" w:cs="仿宋"/>
          <w:szCs w:val="21"/>
        </w:rPr>
        <w:t>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w:t>
      </w:r>
      <w:r>
        <w:rPr>
          <w:rFonts w:hint="eastAsia" w:ascii="仿宋" w:hAnsi="仿宋" w:cs="仿宋"/>
          <w:b/>
          <w:bCs/>
          <w:szCs w:val="21"/>
        </w:rPr>
        <w:t>无效投标</w:t>
      </w:r>
      <w:r>
        <w:rPr>
          <w:rFonts w:hint="eastAsia" w:ascii="仿宋" w:hAnsi="仿宋" w:cs="仿宋"/>
          <w:szCs w:val="21"/>
        </w:rPr>
        <w:t>处理。提交证明材料的合理时间按第四章</w:t>
      </w:r>
      <w:r>
        <w:rPr>
          <w:rFonts w:ascii="仿宋" w:hAnsi="仿宋" w:cs="仿宋"/>
          <w:szCs w:val="21"/>
        </w:rPr>
        <w:t xml:space="preserve"> </w:t>
      </w:r>
      <w:r>
        <w:rPr>
          <w:rFonts w:hint="eastAsia" w:ascii="仿宋" w:hAnsi="仿宋" w:cs="仿宋"/>
          <w:szCs w:val="21"/>
        </w:rPr>
        <w:t>评标方法规定执行。</w:t>
      </w:r>
    </w:p>
    <w:p>
      <w:pPr>
        <w:adjustRightInd w:val="0"/>
        <w:snapToGrid w:val="0"/>
        <w:spacing w:line="360" w:lineRule="auto"/>
        <w:rPr>
          <w:rFonts w:ascii="仿宋" w:hAnsi="仿宋" w:cs="仿宋"/>
          <w:b/>
          <w:bCs/>
          <w:szCs w:val="21"/>
        </w:rPr>
      </w:pPr>
      <w:r>
        <w:rPr>
          <w:rFonts w:ascii="仿宋" w:hAnsi="仿宋" w:cs="仿宋"/>
          <w:b/>
          <w:bCs/>
          <w:szCs w:val="21"/>
        </w:rPr>
        <w:t>25样品及演示</w:t>
      </w:r>
    </w:p>
    <w:p>
      <w:pPr>
        <w:adjustRightInd w:val="0"/>
        <w:snapToGrid w:val="0"/>
        <w:spacing w:line="360" w:lineRule="auto"/>
        <w:rPr>
          <w:rFonts w:ascii="仿宋" w:hAnsi="仿宋" w:cs="仿宋"/>
          <w:szCs w:val="21"/>
        </w:rPr>
      </w:pPr>
      <w:r>
        <w:rPr>
          <w:rFonts w:ascii="仿宋" w:hAnsi="仿宋" w:cs="仿宋"/>
          <w:szCs w:val="21"/>
        </w:rPr>
        <w:t>25.1投标人须知表11.3款中要求投标人提供样品的，按照投标人须知表25.1款中样品的评审方法以及评审标准进行评审。</w:t>
      </w:r>
    </w:p>
    <w:p>
      <w:pPr>
        <w:adjustRightInd w:val="0"/>
        <w:snapToGrid w:val="0"/>
        <w:spacing w:line="360" w:lineRule="auto"/>
        <w:rPr>
          <w:rFonts w:ascii="仿宋" w:hAnsi="仿宋" w:cs="仿宋"/>
          <w:szCs w:val="21"/>
        </w:rPr>
      </w:pPr>
      <w:r>
        <w:rPr>
          <w:rFonts w:ascii="仿宋" w:hAnsi="仿宋" w:cs="仿宋"/>
          <w:szCs w:val="21"/>
        </w:rPr>
        <w:t>25.2采购活动结束后，对于未中标人提供的样品，应当及时退还或者经未中标人同意后自行处理；对于中标人提供的样品，应当按招标文件规定进行保管、封存，并作为履约验收的参考。具体内容见投标人须知表11.3条。</w:t>
      </w:r>
    </w:p>
    <w:p>
      <w:pPr>
        <w:adjustRightInd w:val="0"/>
        <w:snapToGrid w:val="0"/>
        <w:spacing w:line="360" w:lineRule="auto"/>
        <w:rPr>
          <w:rFonts w:ascii="仿宋" w:hAnsi="仿宋" w:cs="仿宋"/>
          <w:szCs w:val="21"/>
        </w:rPr>
      </w:pPr>
      <w:r>
        <w:rPr>
          <w:rFonts w:ascii="仿宋" w:hAnsi="仿宋" w:cs="仿宋"/>
          <w:szCs w:val="21"/>
        </w:rPr>
        <w:t>25.3演示的评审方法以及评审标准具体内容见投标人须知表25.1款。</w:t>
      </w:r>
    </w:p>
    <w:p>
      <w:pPr>
        <w:adjustRightInd w:val="0"/>
        <w:snapToGrid w:val="0"/>
        <w:spacing w:line="360" w:lineRule="auto"/>
        <w:rPr>
          <w:rFonts w:ascii="仿宋" w:hAnsi="仿宋" w:cs="仿宋"/>
          <w:b/>
          <w:bCs/>
          <w:szCs w:val="21"/>
        </w:rPr>
      </w:pPr>
      <w:r>
        <w:rPr>
          <w:rFonts w:hint="eastAsia" w:ascii="仿宋" w:hAnsi="仿宋" w:cs="仿宋"/>
          <w:szCs w:val="21"/>
        </w:rPr>
        <w:t>★</w:t>
      </w:r>
      <w:r>
        <w:rPr>
          <w:rFonts w:ascii="仿宋" w:hAnsi="仿宋" w:cs="仿宋"/>
          <w:b/>
          <w:bCs/>
          <w:szCs w:val="21"/>
        </w:rPr>
        <w:t>26.投标无效</w:t>
      </w:r>
    </w:p>
    <w:p>
      <w:pPr>
        <w:adjustRightInd w:val="0"/>
        <w:snapToGrid w:val="0"/>
        <w:spacing w:line="360" w:lineRule="auto"/>
        <w:rPr>
          <w:rFonts w:ascii="仿宋" w:hAnsi="仿宋" w:cs="仿宋"/>
          <w:szCs w:val="21"/>
        </w:rPr>
      </w:pPr>
      <w:r>
        <w:rPr>
          <w:rFonts w:ascii="仿宋" w:hAnsi="仿宋" w:cs="仿宋"/>
          <w:szCs w:val="21"/>
        </w:rPr>
        <w:t>26.1在比较与评价之前，根据本须知的规定，评标委员会将审查每份投标文件是否实质上响应了招标文件的要求。</w:t>
      </w:r>
    </w:p>
    <w:p>
      <w:pPr>
        <w:adjustRightInd w:val="0"/>
        <w:snapToGrid w:val="0"/>
        <w:spacing w:line="360" w:lineRule="auto"/>
        <w:ind w:firstLine="420" w:firstLineChars="200"/>
        <w:rPr>
          <w:rFonts w:ascii="仿宋" w:hAnsi="仿宋" w:cs="仿宋"/>
          <w:kern w:val="0"/>
          <w:szCs w:val="21"/>
        </w:rPr>
      </w:pPr>
      <w:r>
        <w:rPr>
          <w:rFonts w:hint="eastAsia" w:ascii="仿宋" w:hAnsi="仿宋" w:cs="仿宋"/>
          <w:kern w:val="0"/>
          <w:szCs w:val="21"/>
        </w:rPr>
        <w:t>实质性要求是指招标文件中带有★号标识内容（包括本级及其下级编号中所有内容）等文字说明的要求。</w:t>
      </w:r>
    </w:p>
    <w:p>
      <w:pPr>
        <w:adjustRightInd w:val="0"/>
        <w:snapToGrid w:val="0"/>
        <w:spacing w:line="360" w:lineRule="auto"/>
        <w:ind w:firstLine="420" w:firstLineChars="200"/>
        <w:rPr>
          <w:rFonts w:ascii="仿宋" w:hAnsi="仿宋" w:cs="仿宋"/>
          <w:szCs w:val="21"/>
        </w:rPr>
      </w:pPr>
      <w:r>
        <w:rPr>
          <w:rFonts w:hint="eastAsia" w:ascii="仿宋" w:hAnsi="仿宋" w:cs="仿宋"/>
          <w:kern w:val="0"/>
          <w:szCs w:val="21"/>
        </w:rPr>
        <w:t>对招标文件的实质性要求进行响应是指与招标文件中带有★号标识内容的文字说明、条款、条件和规格等要求相符。</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如果投标文件没有对招标文件的实质性要求进行响应，将作为</w:t>
      </w:r>
      <w:r>
        <w:rPr>
          <w:rFonts w:hint="eastAsia" w:ascii="仿宋" w:hAnsi="仿宋" w:cs="仿宋"/>
          <w:b/>
          <w:bCs/>
          <w:szCs w:val="21"/>
        </w:rPr>
        <w:t>无效投标</w:t>
      </w:r>
      <w:r>
        <w:rPr>
          <w:rFonts w:hint="eastAsia" w:ascii="仿宋" w:hAnsi="仿宋" w:cs="仿宋"/>
          <w:szCs w:val="21"/>
        </w:rPr>
        <w:t>处理，投标人不得再对投标文件进行任何修正从而使其投标成为实质上响应的投标。</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评标委员会决定投标的响应性只根据招标文件要求、投标文件内容及财政主管部门指定媒体发布的相关信息。</w:t>
      </w:r>
    </w:p>
    <w:p>
      <w:pPr>
        <w:adjustRightInd w:val="0"/>
        <w:snapToGrid w:val="0"/>
        <w:spacing w:line="360" w:lineRule="auto"/>
        <w:rPr>
          <w:rFonts w:ascii="仿宋" w:hAnsi="仿宋" w:cs="仿宋"/>
          <w:szCs w:val="21"/>
        </w:rPr>
      </w:pPr>
      <w:r>
        <w:rPr>
          <w:rFonts w:ascii="仿宋" w:hAnsi="仿宋" w:cs="仿宋"/>
          <w:szCs w:val="21"/>
        </w:rPr>
        <w:t>26.2如发现下列情况之一的，其投标将被认定为</w:t>
      </w:r>
      <w:r>
        <w:rPr>
          <w:rFonts w:hint="eastAsia" w:ascii="仿宋" w:hAnsi="仿宋" w:cs="仿宋"/>
          <w:b/>
          <w:bCs/>
          <w:szCs w:val="21"/>
        </w:rPr>
        <w:t>投标无效</w:t>
      </w:r>
      <w:r>
        <w:rPr>
          <w:rFonts w:hint="eastAsia" w:ascii="仿宋" w:hAnsi="仿宋" w:cs="仿宋"/>
          <w:szCs w:val="21"/>
        </w:rPr>
        <w:t>：</w:t>
      </w:r>
    </w:p>
    <w:p>
      <w:pPr>
        <w:adjustRightInd w:val="0"/>
        <w:snapToGrid w:val="0"/>
        <w:spacing w:line="360" w:lineRule="auto"/>
        <w:rPr>
          <w:rFonts w:ascii="仿宋" w:hAnsi="仿宋" w:cs="仿宋"/>
          <w:szCs w:val="21"/>
        </w:rPr>
      </w:pPr>
      <w:r>
        <w:rPr>
          <w:rFonts w:hint="eastAsia" w:ascii="仿宋" w:hAnsi="仿宋" w:cs="仿宋"/>
          <w:szCs w:val="21"/>
        </w:rPr>
        <w:t>（</w:t>
      </w:r>
      <w:r>
        <w:rPr>
          <w:rFonts w:ascii="仿宋" w:hAnsi="仿宋" w:cs="仿宋"/>
          <w:szCs w:val="21"/>
        </w:rPr>
        <w:t>1）未按招标文件的规定提交投标保证金的；</w:t>
      </w:r>
    </w:p>
    <w:p>
      <w:pPr>
        <w:adjustRightInd w:val="0"/>
        <w:snapToGrid w:val="0"/>
        <w:spacing w:line="360" w:lineRule="auto"/>
        <w:rPr>
          <w:rFonts w:ascii="仿宋" w:hAnsi="仿宋" w:cs="仿宋"/>
          <w:szCs w:val="21"/>
        </w:rPr>
      </w:pPr>
      <w:r>
        <w:rPr>
          <w:rFonts w:hint="eastAsia" w:ascii="仿宋" w:hAnsi="仿宋" w:cs="仿宋"/>
          <w:szCs w:val="21"/>
        </w:rPr>
        <w:t>（</w:t>
      </w:r>
      <w:r>
        <w:rPr>
          <w:rFonts w:ascii="仿宋" w:hAnsi="仿宋" w:cs="仿宋"/>
          <w:szCs w:val="21"/>
        </w:rPr>
        <w:t>2）未按照招标文件规定要求签署、盖章的；</w:t>
      </w:r>
    </w:p>
    <w:p>
      <w:pPr>
        <w:adjustRightInd w:val="0"/>
        <w:snapToGrid w:val="0"/>
        <w:spacing w:line="360" w:lineRule="auto"/>
        <w:rPr>
          <w:rFonts w:ascii="仿宋" w:hAnsi="仿宋" w:cs="仿宋"/>
          <w:szCs w:val="21"/>
        </w:rPr>
      </w:pPr>
      <w:r>
        <w:rPr>
          <w:rFonts w:hint="eastAsia" w:ascii="仿宋" w:hAnsi="仿宋" w:cs="仿宋"/>
          <w:szCs w:val="21"/>
        </w:rPr>
        <w:t>（</w:t>
      </w:r>
      <w:r>
        <w:rPr>
          <w:rFonts w:ascii="仿宋" w:hAnsi="仿宋" w:cs="仿宋"/>
          <w:szCs w:val="21"/>
        </w:rPr>
        <w:t>3）投标人的报价超过了招标文件中规定的预算金额或者最高限价的；</w:t>
      </w:r>
    </w:p>
    <w:p>
      <w:pPr>
        <w:adjustRightInd w:val="0"/>
        <w:snapToGrid w:val="0"/>
        <w:spacing w:line="360" w:lineRule="auto"/>
        <w:rPr>
          <w:rFonts w:ascii="仿宋" w:hAnsi="仿宋" w:cs="仿宋"/>
          <w:szCs w:val="21"/>
        </w:rPr>
      </w:pPr>
      <w:r>
        <w:rPr>
          <w:rFonts w:hint="eastAsia" w:ascii="仿宋" w:hAnsi="仿宋" w:cs="仿宋"/>
          <w:szCs w:val="21"/>
        </w:rPr>
        <w:t>（</w:t>
      </w:r>
      <w:r>
        <w:rPr>
          <w:rFonts w:ascii="仿宋" w:hAnsi="仿宋" w:cs="仿宋"/>
          <w:szCs w:val="21"/>
        </w:rPr>
        <w:t>4）不具备招标文件中规定的资格要求的；</w:t>
      </w:r>
    </w:p>
    <w:p>
      <w:pPr>
        <w:adjustRightInd w:val="0"/>
        <w:snapToGrid w:val="0"/>
        <w:spacing w:line="360" w:lineRule="auto"/>
        <w:rPr>
          <w:rFonts w:ascii="仿宋" w:hAnsi="仿宋" w:cs="仿宋"/>
          <w:szCs w:val="21"/>
        </w:rPr>
      </w:pPr>
      <w:r>
        <w:rPr>
          <w:rFonts w:hint="eastAsia" w:ascii="仿宋" w:hAnsi="仿宋" w:cs="仿宋"/>
          <w:szCs w:val="21"/>
        </w:rPr>
        <w:t>（</w:t>
      </w:r>
      <w:r>
        <w:rPr>
          <w:rFonts w:ascii="仿宋" w:hAnsi="仿宋" w:cs="仿宋"/>
          <w:szCs w:val="21"/>
        </w:rPr>
        <w:t>5）不符合法律、法规和招标文件中规定的其他实质性要求的。</w:t>
      </w:r>
    </w:p>
    <w:p>
      <w:pPr>
        <w:adjustRightInd w:val="0"/>
        <w:snapToGrid w:val="0"/>
        <w:spacing w:line="360" w:lineRule="auto"/>
        <w:rPr>
          <w:rFonts w:ascii="仿宋" w:hAnsi="仿宋" w:cs="仿宋"/>
          <w:szCs w:val="21"/>
        </w:rPr>
      </w:pPr>
      <w:r>
        <w:rPr>
          <w:rFonts w:hint="eastAsia" w:ascii="仿宋" w:hAnsi="仿宋" w:cs="仿宋"/>
          <w:szCs w:val="21"/>
        </w:rPr>
        <w:t>（</w:t>
      </w:r>
      <w:r>
        <w:rPr>
          <w:rFonts w:ascii="仿宋" w:hAnsi="仿宋" w:cs="仿宋"/>
          <w:szCs w:val="21"/>
        </w:rPr>
        <w:t>6）与其他投标人串通投标，或者与采购人串通投标；</w:t>
      </w:r>
    </w:p>
    <w:p>
      <w:pPr>
        <w:adjustRightInd w:val="0"/>
        <w:snapToGrid w:val="0"/>
        <w:spacing w:line="360" w:lineRule="auto"/>
        <w:rPr>
          <w:rFonts w:ascii="仿宋" w:hAnsi="仿宋" w:cs="仿宋"/>
          <w:szCs w:val="21"/>
        </w:rPr>
      </w:pPr>
      <w:r>
        <w:rPr>
          <w:rFonts w:hint="eastAsia" w:ascii="仿宋" w:hAnsi="仿宋" w:cs="仿宋"/>
          <w:szCs w:val="21"/>
        </w:rPr>
        <w:t>（</w:t>
      </w:r>
      <w:r>
        <w:rPr>
          <w:rFonts w:ascii="仿宋" w:hAnsi="仿宋" w:cs="仿宋"/>
          <w:szCs w:val="21"/>
        </w:rPr>
        <w:t>7）评标委员会认为投标人的报价明显低于其他通过符合性审查投标人的报价，有可能影响履约的，且投标人未按照规定证明其报价合理性的；</w:t>
      </w:r>
    </w:p>
    <w:p>
      <w:pPr>
        <w:adjustRightInd w:val="0"/>
        <w:snapToGrid w:val="0"/>
        <w:spacing w:line="360" w:lineRule="auto"/>
        <w:rPr>
          <w:rFonts w:ascii="仿宋" w:hAnsi="仿宋" w:cs="仿宋"/>
          <w:szCs w:val="21"/>
        </w:rPr>
      </w:pPr>
      <w:r>
        <w:rPr>
          <w:rFonts w:hint="eastAsia" w:ascii="仿宋" w:hAnsi="仿宋" w:cs="仿宋"/>
          <w:szCs w:val="21"/>
        </w:rPr>
        <w:t>（</w:t>
      </w:r>
      <w:r>
        <w:rPr>
          <w:rFonts w:ascii="仿宋" w:hAnsi="仿宋" w:cs="仿宋"/>
          <w:szCs w:val="21"/>
        </w:rPr>
        <w:t>8）投标文件含有采购人不能接受的附加条件的；</w:t>
      </w:r>
    </w:p>
    <w:p>
      <w:pPr>
        <w:adjustRightInd w:val="0"/>
        <w:snapToGrid w:val="0"/>
        <w:spacing w:line="360" w:lineRule="auto"/>
        <w:rPr>
          <w:rFonts w:ascii="仿宋" w:hAnsi="仿宋" w:cs="仿宋"/>
          <w:szCs w:val="21"/>
        </w:rPr>
      </w:pPr>
      <w:r>
        <w:rPr>
          <w:rFonts w:hint="eastAsia" w:ascii="仿宋" w:hAnsi="仿宋" w:cs="仿宋"/>
          <w:szCs w:val="21"/>
        </w:rPr>
        <w:t>（</w:t>
      </w:r>
      <w:r>
        <w:rPr>
          <w:rFonts w:ascii="仿宋" w:hAnsi="仿宋" w:cs="仿宋"/>
          <w:szCs w:val="21"/>
        </w:rPr>
        <w:t>9）属于法律、法规和招标文件规定的其他投标无效情形；</w:t>
      </w:r>
    </w:p>
    <w:p>
      <w:pPr>
        <w:adjustRightInd w:val="0"/>
        <w:snapToGrid w:val="0"/>
        <w:spacing w:line="360" w:lineRule="auto"/>
        <w:rPr>
          <w:rFonts w:ascii="仿宋" w:hAnsi="仿宋" w:cs="仿宋"/>
          <w:b/>
          <w:bCs/>
          <w:szCs w:val="21"/>
        </w:rPr>
      </w:pPr>
      <w:r>
        <w:rPr>
          <w:rFonts w:ascii="仿宋" w:hAnsi="仿宋" w:cs="仿宋"/>
          <w:b/>
          <w:bCs/>
          <w:szCs w:val="21"/>
        </w:rPr>
        <w:t>27.比较与评价</w:t>
      </w:r>
    </w:p>
    <w:p>
      <w:pPr>
        <w:adjustRightInd w:val="0"/>
        <w:snapToGrid w:val="0"/>
        <w:spacing w:line="360" w:lineRule="auto"/>
        <w:rPr>
          <w:rFonts w:ascii="仿宋" w:hAnsi="仿宋" w:cs="仿宋"/>
          <w:szCs w:val="21"/>
        </w:rPr>
      </w:pPr>
      <w:r>
        <w:rPr>
          <w:rFonts w:ascii="仿宋" w:hAnsi="仿宋" w:cs="仿宋"/>
          <w:szCs w:val="21"/>
        </w:rPr>
        <w:t>27.1经符合性审查合格的投标文件，评标委员会将根据招标文件确定的评标方法和标准，对其技术部分和商务部分作进一步的比较和评价。</w:t>
      </w:r>
    </w:p>
    <w:p>
      <w:pPr>
        <w:adjustRightInd w:val="0"/>
        <w:snapToGrid w:val="0"/>
        <w:spacing w:line="360" w:lineRule="auto"/>
        <w:rPr>
          <w:rFonts w:ascii="仿宋" w:hAnsi="仿宋" w:cs="仿宋"/>
          <w:szCs w:val="21"/>
        </w:rPr>
      </w:pPr>
      <w:r>
        <w:rPr>
          <w:rFonts w:ascii="仿宋" w:hAnsi="仿宋" w:cs="仿宋"/>
          <w:szCs w:val="21"/>
        </w:rPr>
        <w:t xml:space="preserve">27.2评标严格按照招标文件的要求和条件进行。根据实际情况，在投标人须知表27.2款中规定采用下列一种评标方法，详细评标标准见第四章 </w:t>
      </w:r>
      <w:r>
        <w:rPr>
          <w:rFonts w:hint="eastAsia" w:ascii="仿宋" w:hAnsi="仿宋" w:cs="仿宋"/>
          <w:szCs w:val="21"/>
        </w:rPr>
        <w:t>评标方法。</w:t>
      </w:r>
    </w:p>
    <w:p>
      <w:pPr>
        <w:adjustRightInd w:val="0"/>
        <w:snapToGrid w:val="0"/>
        <w:spacing w:line="360" w:lineRule="auto"/>
        <w:rPr>
          <w:rFonts w:ascii="仿宋" w:hAnsi="仿宋" w:cs="仿宋"/>
          <w:szCs w:val="21"/>
        </w:rPr>
      </w:pPr>
      <w:r>
        <w:rPr>
          <w:rFonts w:hint="eastAsia" w:ascii="仿宋" w:hAnsi="仿宋" w:cs="仿宋"/>
          <w:szCs w:val="21"/>
        </w:rPr>
        <w:t>（</w:t>
      </w:r>
      <w:r>
        <w:rPr>
          <w:rFonts w:ascii="仿宋" w:hAnsi="仿宋" w:cs="仿宋"/>
          <w:szCs w:val="21"/>
        </w:rPr>
        <w:t>1）最低评标价法，是指投标文件满足招标文件全部实质性要求，且投标报价最低的投标人为中标候选人的评标方法。</w:t>
      </w:r>
    </w:p>
    <w:p>
      <w:pPr>
        <w:adjustRightInd w:val="0"/>
        <w:snapToGrid w:val="0"/>
        <w:spacing w:line="360" w:lineRule="auto"/>
        <w:rPr>
          <w:rFonts w:ascii="仿宋" w:hAnsi="仿宋" w:cs="仿宋"/>
          <w:szCs w:val="21"/>
        </w:rPr>
      </w:pPr>
      <w:r>
        <w:rPr>
          <w:rFonts w:hint="eastAsia" w:ascii="仿宋" w:hAnsi="仿宋" w:cs="仿宋"/>
          <w:szCs w:val="21"/>
        </w:rPr>
        <w:t>（</w:t>
      </w:r>
      <w:r>
        <w:rPr>
          <w:rFonts w:ascii="仿宋" w:hAnsi="仿宋" w:cs="仿宋"/>
          <w:szCs w:val="21"/>
        </w:rPr>
        <w:t>2）综合评分法，是指投标文件满足招标文件全部实质性要求，且按照评审因素的量化指标评审得分最高的投标人为中标候选人的评标方法。</w:t>
      </w:r>
    </w:p>
    <w:p>
      <w:pPr>
        <w:adjustRightInd w:val="0"/>
        <w:snapToGrid w:val="0"/>
        <w:spacing w:line="360" w:lineRule="auto"/>
        <w:rPr>
          <w:rFonts w:ascii="仿宋" w:hAnsi="仿宋" w:cs="仿宋"/>
          <w:szCs w:val="21"/>
        </w:rPr>
      </w:pPr>
      <w:r>
        <w:rPr>
          <w:rFonts w:ascii="仿宋" w:hAnsi="仿宋" w:cs="仿宋"/>
          <w:szCs w:val="21"/>
        </w:rPr>
        <w:t xml:space="preserve">27.3根据《财政部 </w:t>
      </w:r>
      <w:r>
        <w:rPr>
          <w:rFonts w:hint="eastAsia" w:ascii="仿宋" w:hAnsi="仿宋" w:cs="仿宋"/>
          <w:szCs w:val="21"/>
        </w:rPr>
        <w:t>工业和信息化部关于印发</w:t>
      </w:r>
      <w:r>
        <w:rPr>
          <w:rFonts w:ascii="仿宋" w:hAnsi="仿宋" w:cs="仿宋"/>
          <w:szCs w:val="21"/>
        </w:rPr>
        <w:t xml:space="preserve">&lt;政府采购促进中小企业发展管理办法&gt;的通知》（财库[2020]46号）、《财政部 </w:t>
      </w:r>
      <w:r>
        <w:rPr>
          <w:rFonts w:hint="eastAsia" w:ascii="仿宋" w:hAnsi="仿宋" w:cs="仿宋"/>
          <w:szCs w:val="21"/>
        </w:rPr>
        <w:t>司法部关于政府采购支持监狱企业发展有关问题的通知》（财库〔</w:t>
      </w:r>
      <w:r>
        <w:rPr>
          <w:rFonts w:ascii="仿宋" w:hAnsi="仿宋" w:cs="仿宋"/>
          <w:szCs w:val="21"/>
        </w:rPr>
        <w:t xml:space="preserve">2014〕68 </w:t>
      </w:r>
      <w:r>
        <w:rPr>
          <w:rFonts w:hint="eastAsia" w:ascii="仿宋" w:hAnsi="仿宋" w:cs="仿宋"/>
          <w:szCs w:val="21"/>
        </w:rPr>
        <w:t>号）和《三部门联合发布关于促进残疾人就业政府采购政策的通知》（财库〔</w:t>
      </w:r>
      <w:r>
        <w:rPr>
          <w:rFonts w:ascii="仿宋" w:hAnsi="仿宋" w:cs="仿宋"/>
          <w:szCs w:val="21"/>
        </w:rPr>
        <w:t xml:space="preserve">2017〕141 </w:t>
      </w:r>
      <w:r>
        <w:rPr>
          <w:rFonts w:hint="eastAsia" w:ascii="仿宋" w:hAnsi="仿宋" w:cs="仿宋"/>
          <w:szCs w:val="21"/>
        </w:rPr>
        <w:t>号）的规定，对于非专门面向中小企业的项目，在满足价格扣除条件且在投标文件中提交了《中小企业声明函》、《制造商企业（单位）类型声明函》（投标产品非投标人生产制造的须提供），或省级以上监狱管理局、戒毒管理局（含新疆生产建设兵团）出具的属于监狱企业的证明文件的投标人，</w:t>
      </w:r>
      <w:r>
        <w:rPr>
          <w:rFonts w:ascii="仿宋" w:hAnsi="仿宋" w:cs="仿宋"/>
          <w:szCs w:val="21"/>
        </w:rPr>
        <w:t xml:space="preserve"> </w:t>
      </w:r>
      <w:r>
        <w:rPr>
          <w:rFonts w:hint="eastAsia" w:ascii="仿宋" w:hAnsi="仿宋" w:cs="仿宋"/>
          <w:szCs w:val="21"/>
        </w:rPr>
        <w:t>其投标报价扣除</w:t>
      </w:r>
      <w:r>
        <w:rPr>
          <w:rFonts w:ascii="仿宋" w:hAnsi="仿宋" w:cs="仿宋"/>
          <w:szCs w:val="21"/>
        </w:rPr>
        <w:t xml:space="preserve"> 6-10%后参与评审。具体详见第四章 </w:t>
      </w:r>
      <w:r>
        <w:rPr>
          <w:rFonts w:hint="eastAsia" w:ascii="仿宋" w:hAnsi="仿宋" w:cs="仿宋"/>
          <w:szCs w:val="21"/>
        </w:rPr>
        <w:t>评标方法。</w:t>
      </w:r>
    </w:p>
    <w:p>
      <w:pPr>
        <w:adjustRightInd w:val="0"/>
        <w:snapToGrid w:val="0"/>
        <w:spacing w:line="360" w:lineRule="auto"/>
        <w:rPr>
          <w:rFonts w:ascii="仿宋" w:hAnsi="仿宋" w:cs="仿宋"/>
          <w:szCs w:val="21"/>
        </w:rPr>
      </w:pPr>
      <w:r>
        <w:rPr>
          <w:rFonts w:ascii="仿宋" w:hAnsi="仿宋" w:cs="仿宋"/>
          <w:szCs w:val="21"/>
        </w:rPr>
        <w:t xml:space="preserve">27.4 </w:t>
      </w:r>
      <w:r>
        <w:rPr>
          <w:rFonts w:hint="eastAsia" w:ascii="仿宋" w:hAnsi="仿宋" w:cs="仿宋"/>
          <w:szCs w:val="21"/>
        </w:rPr>
        <w:t>依据财政部、发展改革委、生态环境部等部门发布的品目清单和国家确定的认证机构出具的、处于有效期之内的节能产品、环境标志产品认证证书实施政府优先采购。具体优先采购办法详见第四章</w:t>
      </w:r>
      <w:r>
        <w:rPr>
          <w:rFonts w:ascii="仿宋" w:hAnsi="仿宋" w:cs="仿宋"/>
          <w:szCs w:val="21"/>
        </w:rPr>
        <w:t xml:space="preserve"> </w:t>
      </w:r>
      <w:r>
        <w:rPr>
          <w:rFonts w:hint="eastAsia" w:ascii="仿宋" w:hAnsi="仿宋" w:cs="仿宋"/>
          <w:szCs w:val="21"/>
        </w:rPr>
        <w:t>评标方法。</w:t>
      </w:r>
    </w:p>
    <w:p>
      <w:pPr>
        <w:adjustRightInd w:val="0"/>
        <w:snapToGrid w:val="0"/>
        <w:spacing w:line="360" w:lineRule="auto"/>
        <w:rPr>
          <w:rFonts w:ascii="仿宋" w:hAnsi="仿宋" w:cs="仿宋"/>
          <w:szCs w:val="21"/>
        </w:rPr>
      </w:pPr>
      <w:r>
        <w:rPr>
          <w:rFonts w:ascii="仿宋" w:hAnsi="仿宋" w:cs="仿宋"/>
          <w:szCs w:val="21"/>
        </w:rPr>
        <w:t xml:space="preserve">27.5根据财政部、辽宁省财政厅相关规定，对于列入《辽宁省创新产品和服务目录》内的产品、服务实施政府优先采购。具体优先采购办法详见第四章 </w:t>
      </w:r>
      <w:r>
        <w:rPr>
          <w:rFonts w:hint="eastAsia" w:ascii="仿宋" w:hAnsi="仿宋" w:cs="仿宋"/>
          <w:szCs w:val="21"/>
        </w:rPr>
        <w:t>评标方法。</w:t>
      </w:r>
    </w:p>
    <w:p>
      <w:pPr>
        <w:adjustRightInd w:val="0"/>
        <w:snapToGrid w:val="0"/>
        <w:spacing w:line="360" w:lineRule="auto"/>
        <w:rPr>
          <w:rFonts w:ascii="仿宋" w:hAnsi="仿宋" w:cs="仿宋"/>
          <w:b/>
          <w:bCs/>
          <w:szCs w:val="21"/>
        </w:rPr>
      </w:pPr>
      <w:r>
        <w:rPr>
          <w:rFonts w:hint="eastAsia" w:ascii="仿宋" w:hAnsi="仿宋" w:cs="仿宋"/>
          <w:szCs w:val="21"/>
        </w:rPr>
        <w:t>★</w:t>
      </w:r>
      <w:r>
        <w:rPr>
          <w:rFonts w:ascii="仿宋" w:hAnsi="仿宋" w:cs="仿宋"/>
          <w:b/>
          <w:bCs/>
          <w:szCs w:val="21"/>
        </w:rPr>
        <w:t>28.废标</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出现下列情形之一，将导致项目</w:t>
      </w:r>
      <w:r>
        <w:rPr>
          <w:rFonts w:hint="eastAsia" w:ascii="仿宋" w:hAnsi="仿宋" w:cs="仿宋"/>
          <w:b/>
          <w:bCs/>
          <w:szCs w:val="21"/>
        </w:rPr>
        <w:t>废标</w:t>
      </w:r>
      <w:r>
        <w:rPr>
          <w:rFonts w:hint="eastAsia" w:ascii="仿宋" w:hAnsi="仿宋" w:cs="仿宋"/>
          <w:szCs w:val="21"/>
        </w:rPr>
        <w:t>：</w:t>
      </w:r>
    </w:p>
    <w:p>
      <w:pPr>
        <w:adjustRightInd w:val="0"/>
        <w:snapToGrid w:val="0"/>
        <w:spacing w:line="360" w:lineRule="auto"/>
        <w:rPr>
          <w:rFonts w:ascii="仿宋" w:hAnsi="仿宋" w:cs="仿宋"/>
          <w:szCs w:val="21"/>
        </w:rPr>
      </w:pPr>
      <w:r>
        <w:rPr>
          <w:rFonts w:hint="eastAsia" w:ascii="仿宋" w:hAnsi="仿宋" w:cs="仿宋"/>
          <w:szCs w:val="21"/>
        </w:rPr>
        <w:t>（</w:t>
      </w:r>
      <w:r>
        <w:rPr>
          <w:rFonts w:ascii="仿宋" w:hAnsi="仿宋" w:cs="仿宋"/>
          <w:szCs w:val="21"/>
        </w:rPr>
        <w:t>1）符合专业条件的投标人或者对招标文件做实质性响应的投标人不足3家；</w:t>
      </w:r>
    </w:p>
    <w:p>
      <w:pPr>
        <w:adjustRightInd w:val="0"/>
        <w:snapToGrid w:val="0"/>
        <w:spacing w:line="360" w:lineRule="auto"/>
        <w:rPr>
          <w:rFonts w:ascii="仿宋" w:hAnsi="仿宋" w:cs="仿宋"/>
          <w:szCs w:val="21"/>
        </w:rPr>
      </w:pPr>
      <w:r>
        <w:rPr>
          <w:rFonts w:hint="eastAsia" w:ascii="仿宋" w:hAnsi="仿宋" w:cs="仿宋"/>
          <w:szCs w:val="21"/>
        </w:rPr>
        <w:t>（</w:t>
      </w:r>
      <w:r>
        <w:rPr>
          <w:rFonts w:ascii="仿宋" w:hAnsi="仿宋" w:cs="仿宋"/>
          <w:szCs w:val="21"/>
        </w:rPr>
        <w:t>2）出现影响采购公正的违法、违规行为的；</w:t>
      </w:r>
    </w:p>
    <w:p>
      <w:pPr>
        <w:adjustRightInd w:val="0"/>
        <w:snapToGrid w:val="0"/>
        <w:spacing w:line="360" w:lineRule="auto"/>
        <w:rPr>
          <w:rFonts w:ascii="仿宋" w:hAnsi="仿宋" w:cs="仿宋"/>
          <w:szCs w:val="21"/>
        </w:rPr>
      </w:pPr>
      <w:r>
        <w:rPr>
          <w:rFonts w:hint="eastAsia" w:ascii="仿宋" w:hAnsi="仿宋" w:cs="仿宋"/>
          <w:szCs w:val="21"/>
        </w:rPr>
        <w:t>（</w:t>
      </w:r>
      <w:r>
        <w:rPr>
          <w:rFonts w:ascii="仿宋" w:hAnsi="仿宋" w:cs="仿宋"/>
          <w:szCs w:val="21"/>
        </w:rPr>
        <w:t>3）投标人的报价均超过了采购预算或最高限价，采购人不能支付的；</w:t>
      </w:r>
    </w:p>
    <w:p>
      <w:pPr>
        <w:adjustRightInd w:val="0"/>
        <w:snapToGrid w:val="0"/>
        <w:spacing w:line="360" w:lineRule="auto"/>
        <w:rPr>
          <w:rFonts w:ascii="仿宋" w:hAnsi="仿宋" w:cs="仿宋"/>
          <w:szCs w:val="21"/>
        </w:rPr>
      </w:pPr>
      <w:r>
        <w:rPr>
          <w:rFonts w:hint="eastAsia" w:ascii="仿宋" w:hAnsi="仿宋" w:cs="仿宋"/>
          <w:szCs w:val="21"/>
        </w:rPr>
        <w:t>（</w:t>
      </w:r>
      <w:r>
        <w:rPr>
          <w:rFonts w:ascii="仿宋" w:hAnsi="仿宋" w:cs="仿宋"/>
          <w:szCs w:val="21"/>
        </w:rPr>
        <w:t>4）因重大变故，采购任务取消的。</w:t>
      </w:r>
    </w:p>
    <w:p>
      <w:pPr>
        <w:adjustRightInd w:val="0"/>
        <w:snapToGrid w:val="0"/>
        <w:spacing w:line="360" w:lineRule="auto"/>
        <w:rPr>
          <w:rFonts w:ascii="仿宋" w:hAnsi="仿宋" w:cs="仿宋"/>
          <w:b/>
          <w:bCs/>
          <w:szCs w:val="21"/>
        </w:rPr>
      </w:pPr>
      <w:r>
        <w:rPr>
          <w:rFonts w:ascii="仿宋" w:hAnsi="仿宋" w:cs="仿宋"/>
          <w:b/>
          <w:bCs/>
          <w:szCs w:val="21"/>
        </w:rPr>
        <w:t>29.中标候选人的推荐原则及标准</w:t>
      </w:r>
    </w:p>
    <w:p>
      <w:pPr>
        <w:adjustRightInd w:val="0"/>
        <w:snapToGrid w:val="0"/>
        <w:spacing w:line="360" w:lineRule="auto"/>
        <w:rPr>
          <w:rFonts w:ascii="仿宋" w:hAnsi="仿宋" w:cs="仿宋"/>
          <w:szCs w:val="21"/>
        </w:rPr>
      </w:pPr>
      <w:r>
        <w:rPr>
          <w:rFonts w:ascii="仿宋" w:hAnsi="仿宋" w:cs="仿宋"/>
          <w:szCs w:val="21"/>
        </w:rPr>
        <w:t>29.1除第32条规定外，评标委员会将根据评标标准，对实质上响应招标文件的投标人按下列方法进行排序，推荐中标候选人：</w:t>
      </w:r>
    </w:p>
    <w:p>
      <w:pPr>
        <w:adjustRightInd w:val="0"/>
        <w:snapToGrid w:val="0"/>
        <w:spacing w:line="360" w:lineRule="auto"/>
        <w:rPr>
          <w:rFonts w:ascii="仿宋" w:hAnsi="仿宋" w:cs="仿宋"/>
          <w:szCs w:val="21"/>
        </w:rPr>
      </w:pPr>
      <w:r>
        <w:rPr>
          <w:rFonts w:hint="eastAsia" w:ascii="仿宋" w:hAnsi="仿宋" w:cs="仿宋"/>
          <w:szCs w:val="21"/>
        </w:rPr>
        <w:t>（</w:t>
      </w:r>
      <w:r>
        <w:rPr>
          <w:rFonts w:ascii="仿宋" w:hAnsi="仿宋" w:cs="仿宋"/>
          <w:szCs w:val="21"/>
        </w:rPr>
        <w:t>1）采用最低评标价法的，除了算数修正和落实政府采购政策需进行的价格扣除外，不对投标人的投标价格进行任何调整。评标结果按修正和扣除后的投标报价由低到高顺序排序。报价相同的，按第四章评标办法规定执行。</w:t>
      </w:r>
    </w:p>
    <w:p>
      <w:pPr>
        <w:adjustRightInd w:val="0"/>
        <w:snapToGrid w:val="0"/>
        <w:spacing w:line="360" w:lineRule="auto"/>
        <w:rPr>
          <w:rFonts w:ascii="仿宋" w:hAnsi="仿宋" w:cs="仿宋"/>
          <w:szCs w:val="21"/>
        </w:rPr>
      </w:pPr>
      <w:r>
        <w:rPr>
          <w:rFonts w:hint="eastAsia" w:ascii="仿宋" w:hAnsi="仿宋" w:cs="仿宋"/>
          <w:szCs w:val="21"/>
        </w:rPr>
        <w:t>（</w:t>
      </w:r>
      <w:r>
        <w:rPr>
          <w:rFonts w:ascii="仿宋" w:hAnsi="仿宋" w:cs="仿宋"/>
          <w:szCs w:val="21"/>
        </w:rPr>
        <w:t>2）采用综合评分法的，评标结果按评审后得分由高到低顺序排序。得分相同的，按第四章评标办法规定执行。</w:t>
      </w:r>
    </w:p>
    <w:p>
      <w:pPr>
        <w:adjustRightInd w:val="0"/>
        <w:snapToGrid w:val="0"/>
        <w:spacing w:line="360" w:lineRule="auto"/>
        <w:rPr>
          <w:rFonts w:ascii="仿宋" w:hAnsi="仿宋" w:cs="仿宋"/>
          <w:szCs w:val="21"/>
        </w:rPr>
      </w:pPr>
      <w:r>
        <w:rPr>
          <w:rFonts w:ascii="仿宋" w:hAnsi="仿宋" w:cs="仿宋"/>
          <w:szCs w:val="21"/>
        </w:rPr>
        <w:t>29.2评标委员会将根据评标标准，按投标人须知表29.2款中规定的数量推荐中标候选人。</w:t>
      </w:r>
    </w:p>
    <w:p>
      <w:pPr>
        <w:adjustRightInd w:val="0"/>
        <w:snapToGrid w:val="0"/>
        <w:spacing w:line="360" w:lineRule="auto"/>
        <w:rPr>
          <w:rFonts w:ascii="仿宋" w:hAnsi="仿宋" w:cs="仿宋"/>
          <w:szCs w:val="21"/>
        </w:rPr>
      </w:pPr>
      <w:r>
        <w:rPr>
          <w:rFonts w:ascii="仿宋" w:hAnsi="仿宋" w:cs="仿宋"/>
          <w:szCs w:val="21"/>
        </w:rPr>
        <w:t>29.3因推荐中标候选人名单产生其他问题，由评标委员会集体研究处理。</w:t>
      </w:r>
    </w:p>
    <w:p>
      <w:pPr>
        <w:adjustRightInd w:val="0"/>
        <w:snapToGrid w:val="0"/>
        <w:spacing w:line="360" w:lineRule="auto"/>
        <w:rPr>
          <w:rFonts w:ascii="仿宋" w:hAnsi="仿宋" w:cs="仿宋"/>
          <w:b/>
          <w:bCs/>
          <w:szCs w:val="21"/>
        </w:rPr>
      </w:pPr>
      <w:r>
        <w:rPr>
          <w:rFonts w:hint="eastAsia" w:ascii="仿宋" w:hAnsi="仿宋" w:cs="仿宋"/>
          <w:szCs w:val="21"/>
        </w:rPr>
        <w:t>★</w:t>
      </w:r>
      <w:r>
        <w:rPr>
          <w:rFonts w:ascii="仿宋" w:hAnsi="仿宋" w:cs="仿宋"/>
          <w:b/>
          <w:bCs/>
          <w:szCs w:val="21"/>
        </w:rPr>
        <w:t>30.保密原则</w:t>
      </w:r>
    </w:p>
    <w:p>
      <w:pPr>
        <w:adjustRightInd w:val="0"/>
        <w:snapToGrid w:val="0"/>
        <w:spacing w:line="360" w:lineRule="auto"/>
        <w:rPr>
          <w:rFonts w:ascii="仿宋" w:hAnsi="仿宋" w:cs="仿宋"/>
          <w:szCs w:val="21"/>
        </w:rPr>
      </w:pPr>
      <w:r>
        <w:rPr>
          <w:rFonts w:ascii="仿宋" w:hAnsi="仿宋" w:cs="仿宋"/>
          <w:szCs w:val="21"/>
        </w:rPr>
        <w:t>30.1评标将在严格保密的情况下进行。</w:t>
      </w:r>
    </w:p>
    <w:p>
      <w:pPr>
        <w:adjustRightInd w:val="0"/>
        <w:snapToGrid w:val="0"/>
        <w:spacing w:line="360" w:lineRule="auto"/>
        <w:rPr>
          <w:rFonts w:ascii="仿宋" w:hAnsi="仿宋" w:cs="仿宋"/>
          <w:szCs w:val="21"/>
        </w:rPr>
      </w:pPr>
      <w:r>
        <w:rPr>
          <w:rFonts w:ascii="仿宋" w:hAnsi="仿宋" w:cs="仿宋"/>
          <w:szCs w:val="21"/>
        </w:rPr>
        <w:t>30.2有关人员应当遵守评标工作纪律，不得泄露评审文件、评标情况和评标过程中获悉的国家秘密、商业秘密。</w:t>
      </w:r>
    </w:p>
    <w:p>
      <w:pPr>
        <w:pStyle w:val="5"/>
        <w:numPr>
          <w:ilvl w:val="0"/>
          <w:numId w:val="0"/>
        </w:numPr>
        <w:ind w:left="1134"/>
        <w:rPr>
          <w:rFonts w:ascii="仿宋" w:hAnsi="仿宋" w:cs="仿宋"/>
          <w:sz w:val="32"/>
          <w:szCs w:val="28"/>
        </w:rPr>
      </w:pPr>
      <w:bookmarkStart w:id="67" w:name="_Toc4544_WPSOffice_Level2"/>
      <w:r>
        <w:rPr>
          <w:rFonts w:hint="eastAsia" w:ascii="仿宋" w:hAnsi="仿宋" w:cs="仿宋"/>
          <w:sz w:val="32"/>
          <w:szCs w:val="28"/>
        </w:rPr>
        <w:t>七</w:t>
      </w:r>
      <w:r>
        <w:rPr>
          <w:rFonts w:ascii="仿宋" w:hAnsi="仿宋" w:cs="仿宋"/>
          <w:sz w:val="32"/>
          <w:szCs w:val="28"/>
        </w:rPr>
        <w:t xml:space="preserve"> </w:t>
      </w:r>
      <w:r>
        <w:rPr>
          <w:rFonts w:hint="eastAsia" w:ascii="仿宋" w:hAnsi="仿宋" w:cs="仿宋"/>
          <w:sz w:val="32"/>
          <w:szCs w:val="28"/>
        </w:rPr>
        <w:t>确定中标</w:t>
      </w:r>
      <w:bookmarkEnd w:id="67"/>
    </w:p>
    <w:p>
      <w:pPr>
        <w:adjustRightInd w:val="0"/>
        <w:snapToGrid w:val="0"/>
        <w:spacing w:line="360" w:lineRule="auto"/>
        <w:rPr>
          <w:rFonts w:ascii="仿宋" w:hAnsi="仿宋" w:cs="仿宋"/>
          <w:b/>
          <w:bCs/>
          <w:szCs w:val="21"/>
        </w:rPr>
      </w:pPr>
      <w:r>
        <w:rPr>
          <w:rFonts w:ascii="仿宋" w:hAnsi="仿宋" w:cs="仿宋"/>
          <w:b/>
          <w:bCs/>
          <w:szCs w:val="21"/>
        </w:rPr>
        <w:t>31.确定中标人</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由采购人或者采购人委托评标委员会按照投标人须知表</w:t>
      </w:r>
      <w:r>
        <w:rPr>
          <w:rFonts w:ascii="仿宋" w:hAnsi="仿宋" w:cs="仿宋"/>
          <w:szCs w:val="21"/>
        </w:rPr>
        <w:t>31中规定的方式确定中标人。</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采购人在收到评标报告</w:t>
      </w:r>
      <w:r>
        <w:rPr>
          <w:rFonts w:ascii="仿宋" w:hAnsi="仿宋" w:cs="仿宋"/>
          <w:szCs w:val="21"/>
        </w:rPr>
        <w:t>5个工作日内未按评标报告推荐的中标候选人顺序确定中标人，又不能说明合法理由的，视同按评标报告推荐的顺序确定排名第一的中标候选人为中标人。</w:t>
      </w:r>
    </w:p>
    <w:p>
      <w:pPr>
        <w:adjustRightInd w:val="0"/>
        <w:snapToGrid w:val="0"/>
        <w:spacing w:line="360" w:lineRule="auto"/>
        <w:rPr>
          <w:rFonts w:ascii="仿宋" w:hAnsi="仿宋" w:cs="仿宋"/>
          <w:b/>
          <w:bCs/>
          <w:szCs w:val="21"/>
        </w:rPr>
      </w:pPr>
      <w:r>
        <w:rPr>
          <w:rFonts w:hint="eastAsia" w:ascii="仿宋" w:hAnsi="仿宋" w:cs="仿宋"/>
          <w:b/>
          <w:bCs/>
          <w:szCs w:val="21"/>
        </w:rPr>
        <w:t>★</w:t>
      </w:r>
      <w:r>
        <w:rPr>
          <w:rFonts w:ascii="仿宋" w:hAnsi="仿宋" w:cs="仿宋"/>
          <w:b/>
          <w:bCs/>
          <w:szCs w:val="21"/>
        </w:rPr>
        <w:t>32.采购任务取消</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因重大变故采购任务取消时，采购人有权拒绝任何供应商中标，且对受影响的投标人不承担任何责任。</w:t>
      </w:r>
    </w:p>
    <w:p>
      <w:pPr>
        <w:adjustRightInd w:val="0"/>
        <w:snapToGrid w:val="0"/>
        <w:spacing w:line="360" w:lineRule="auto"/>
        <w:rPr>
          <w:rFonts w:ascii="仿宋" w:hAnsi="仿宋" w:cs="仿宋"/>
          <w:b/>
          <w:bCs/>
          <w:szCs w:val="21"/>
        </w:rPr>
      </w:pPr>
      <w:r>
        <w:rPr>
          <w:rFonts w:ascii="仿宋" w:hAnsi="仿宋" w:cs="仿宋"/>
          <w:b/>
          <w:bCs/>
          <w:szCs w:val="21"/>
        </w:rPr>
        <w:t>33.中标通知书</w:t>
      </w:r>
    </w:p>
    <w:p>
      <w:pPr>
        <w:adjustRightInd w:val="0"/>
        <w:snapToGrid w:val="0"/>
        <w:spacing w:line="360" w:lineRule="auto"/>
        <w:rPr>
          <w:rFonts w:ascii="仿宋" w:hAnsi="仿宋" w:cs="仿宋"/>
          <w:szCs w:val="21"/>
        </w:rPr>
      </w:pPr>
      <w:r>
        <w:rPr>
          <w:rFonts w:ascii="仿宋" w:hAnsi="仿宋" w:cs="仿宋"/>
          <w:szCs w:val="21"/>
        </w:rPr>
        <w:t>33.1采购人或者采购代理机构应当自中标人确定之日起2个工作日内，在辽宁政府采购网及其地方分网媒体上公告中标结果。同时向中标人发出中标通知书。</w:t>
      </w:r>
    </w:p>
    <w:p>
      <w:pPr>
        <w:adjustRightInd w:val="0"/>
        <w:snapToGrid w:val="0"/>
        <w:spacing w:line="360" w:lineRule="auto"/>
        <w:rPr>
          <w:rFonts w:ascii="仿宋" w:hAnsi="仿宋" w:cs="仿宋"/>
          <w:szCs w:val="21"/>
        </w:rPr>
      </w:pPr>
      <w:r>
        <w:rPr>
          <w:rFonts w:ascii="仿宋" w:hAnsi="仿宋" w:cs="仿宋"/>
          <w:szCs w:val="21"/>
        </w:rPr>
        <w:t>33.2中标通知书是合同的组成部分。</w:t>
      </w:r>
    </w:p>
    <w:p>
      <w:pPr>
        <w:adjustRightInd w:val="0"/>
        <w:snapToGrid w:val="0"/>
        <w:spacing w:line="360" w:lineRule="auto"/>
        <w:rPr>
          <w:rFonts w:ascii="仿宋" w:hAnsi="仿宋" w:cs="仿宋"/>
          <w:b/>
          <w:bCs/>
          <w:szCs w:val="21"/>
        </w:rPr>
      </w:pPr>
      <w:r>
        <w:rPr>
          <w:rFonts w:hint="eastAsia" w:ascii="仿宋" w:hAnsi="仿宋" w:cs="仿宋"/>
          <w:szCs w:val="21"/>
        </w:rPr>
        <w:t>★</w:t>
      </w:r>
      <w:r>
        <w:rPr>
          <w:rFonts w:ascii="仿宋" w:hAnsi="仿宋" w:cs="仿宋"/>
          <w:b/>
          <w:bCs/>
          <w:szCs w:val="21"/>
        </w:rPr>
        <w:t>34.签订合同</w:t>
      </w:r>
    </w:p>
    <w:p>
      <w:pPr>
        <w:adjustRightInd w:val="0"/>
        <w:snapToGrid w:val="0"/>
        <w:spacing w:line="360" w:lineRule="auto"/>
        <w:rPr>
          <w:rFonts w:ascii="仿宋" w:hAnsi="仿宋" w:cs="仿宋"/>
          <w:szCs w:val="21"/>
        </w:rPr>
      </w:pPr>
      <w:r>
        <w:rPr>
          <w:rFonts w:ascii="仿宋" w:hAnsi="仿宋" w:cs="仿宋"/>
          <w:szCs w:val="21"/>
        </w:rPr>
        <w:t xml:space="preserve">34.1中标人应当自发出中标通知书之日起 30 </w:t>
      </w:r>
      <w:r>
        <w:rPr>
          <w:rFonts w:hint="eastAsia" w:ascii="仿宋" w:hAnsi="仿宋" w:cs="仿宋"/>
          <w:szCs w:val="21"/>
        </w:rPr>
        <w:t>日内，与采购人签订书面合同。</w:t>
      </w:r>
    </w:p>
    <w:p>
      <w:pPr>
        <w:adjustRightInd w:val="0"/>
        <w:snapToGrid w:val="0"/>
        <w:spacing w:line="360" w:lineRule="auto"/>
        <w:rPr>
          <w:rFonts w:ascii="仿宋" w:hAnsi="仿宋" w:cs="仿宋"/>
          <w:szCs w:val="21"/>
        </w:rPr>
      </w:pPr>
      <w:r>
        <w:rPr>
          <w:rFonts w:ascii="仿宋" w:hAnsi="仿宋" w:cs="仿宋"/>
          <w:szCs w:val="21"/>
        </w:rPr>
        <w:t>34.2招标文件、中标人的投标文件及其澄清文件等，均为签订合同的依据。所签订的合同不得对招标文件确定的事项和中标人投标文件作实质性修改。采购人不得向中标人提出任何不合理的要求，作为签订合同的条件。</w:t>
      </w:r>
    </w:p>
    <w:p>
      <w:pPr>
        <w:adjustRightInd w:val="0"/>
        <w:snapToGrid w:val="0"/>
        <w:spacing w:line="360" w:lineRule="auto"/>
        <w:rPr>
          <w:rFonts w:ascii="仿宋" w:hAnsi="仿宋" w:cs="仿宋"/>
          <w:szCs w:val="21"/>
        </w:rPr>
      </w:pPr>
      <w:r>
        <w:rPr>
          <w:rFonts w:ascii="仿宋" w:hAnsi="仿宋" w:cs="仿宋"/>
          <w:szCs w:val="21"/>
        </w:rPr>
        <w:t xml:space="preserve">34.3 </w:t>
      </w:r>
      <w:r>
        <w:rPr>
          <w:rFonts w:hint="eastAsia" w:ascii="仿宋" w:hAnsi="仿宋" w:cs="仿宋"/>
          <w:szCs w:val="21"/>
        </w:rPr>
        <w:t>中标人拒绝与采购人签订合同的，采购人可以按照评标报告推荐的中标候选人名单排序，确定下一中标候选人为中标人，也可以重新开展政府采购活动。</w:t>
      </w:r>
    </w:p>
    <w:p>
      <w:pPr>
        <w:adjustRightInd w:val="0"/>
        <w:snapToGrid w:val="0"/>
        <w:spacing w:line="360" w:lineRule="auto"/>
        <w:rPr>
          <w:rFonts w:ascii="仿宋" w:hAnsi="仿宋" w:cs="仿宋"/>
          <w:b/>
          <w:bCs/>
          <w:szCs w:val="21"/>
        </w:rPr>
      </w:pPr>
      <w:r>
        <w:rPr>
          <w:rFonts w:hint="eastAsia" w:ascii="仿宋" w:hAnsi="仿宋" w:cs="仿宋"/>
          <w:szCs w:val="21"/>
        </w:rPr>
        <w:t>★</w:t>
      </w:r>
      <w:r>
        <w:rPr>
          <w:rFonts w:ascii="仿宋" w:hAnsi="仿宋" w:cs="仿宋"/>
          <w:b/>
          <w:bCs/>
          <w:szCs w:val="21"/>
        </w:rPr>
        <w:t>35.履约保证金</w:t>
      </w:r>
    </w:p>
    <w:p>
      <w:pPr>
        <w:adjustRightInd w:val="0"/>
        <w:snapToGrid w:val="0"/>
        <w:spacing w:line="360" w:lineRule="auto"/>
        <w:rPr>
          <w:rFonts w:ascii="仿宋" w:hAnsi="仿宋" w:cs="仿宋"/>
          <w:szCs w:val="21"/>
        </w:rPr>
      </w:pPr>
      <w:r>
        <w:rPr>
          <w:rFonts w:ascii="仿宋" w:hAnsi="仿宋" w:cs="仿宋"/>
          <w:szCs w:val="21"/>
        </w:rPr>
        <w:t>35.1中标人应按照投标人须知表35.1款规定向采购人缴纳履约保证金。</w:t>
      </w:r>
    </w:p>
    <w:p>
      <w:pPr>
        <w:adjustRightInd w:val="0"/>
        <w:snapToGrid w:val="0"/>
        <w:spacing w:line="360" w:lineRule="auto"/>
        <w:rPr>
          <w:rFonts w:ascii="仿宋" w:hAnsi="仿宋" w:cs="仿宋"/>
          <w:szCs w:val="21"/>
        </w:rPr>
      </w:pPr>
      <w:r>
        <w:rPr>
          <w:rFonts w:ascii="仿宋" w:hAnsi="仿宋" w:cs="仿宋"/>
          <w:szCs w:val="21"/>
        </w:rPr>
        <w:t>35.2如果中标人没有按照上述履约保证金的规定执行，将视为拒绝签订合同并放弃中标资格，中标人的投标保证金将不予退还。在此情况下，采购人可确定下一中标候选人为中标人，也可以重新开展采购活动。</w:t>
      </w:r>
    </w:p>
    <w:p>
      <w:pPr>
        <w:adjustRightInd w:val="0"/>
        <w:snapToGrid w:val="0"/>
        <w:spacing w:line="360" w:lineRule="auto"/>
        <w:rPr>
          <w:rFonts w:ascii="仿宋" w:hAnsi="仿宋" w:cs="仿宋"/>
          <w:b/>
          <w:bCs/>
          <w:szCs w:val="21"/>
        </w:rPr>
      </w:pPr>
      <w:r>
        <w:rPr>
          <w:rFonts w:hint="eastAsia" w:ascii="仿宋" w:hAnsi="仿宋" w:cs="仿宋"/>
          <w:szCs w:val="21"/>
        </w:rPr>
        <w:t>★</w:t>
      </w:r>
      <w:r>
        <w:rPr>
          <w:rFonts w:ascii="仿宋" w:hAnsi="仿宋" w:cs="仿宋"/>
          <w:b/>
          <w:bCs/>
          <w:szCs w:val="21"/>
        </w:rPr>
        <w:t>36.采购代理服务费</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中标人须按照投标须知表</w:t>
      </w:r>
      <w:r>
        <w:rPr>
          <w:rFonts w:ascii="仿宋" w:hAnsi="仿宋" w:cs="仿宋"/>
          <w:szCs w:val="21"/>
        </w:rPr>
        <w:t>36款规定，向采购代理机构支付采购代理服务费。</w:t>
      </w:r>
    </w:p>
    <w:p>
      <w:pPr>
        <w:adjustRightInd w:val="0"/>
        <w:snapToGrid w:val="0"/>
        <w:spacing w:line="360" w:lineRule="auto"/>
        <w:rPr>
          <w:rFonts w:ascii="仿宋" w:hAnsi="仿宋" w:cs="仿宋"/>
          <w:b/>
          <w:bCs/>
          <w:szCs w:val="21"/>
        </w:rPr>
      </w:pPr>
      <w:r>
        <w:rPr>
          <w:rFonts w:ascii="仿宋" w:hAnsi="仿宋" w:cs="仿宋"/>
          <w:b/>
          <w:bCs/>
          <w:szCs w:val="21"/>
        </w:rPr>
        <w:t>37.廉洁自律规定</w:t>
      </w:r>
    </w:p>
    <w:p>
      <w:pPr>
        <w:adjustRightInd w:val="0"/>
        <w:snapToGrid w:val="0"/>
        <w:spacing w:line="360" w:lineRule="auto"/>
        <w:rPr>
          <w:rFonts w:ascii="仿宋" w:hAnsi="仿宋" w:cs="仿宋"/>
          <w:szCs w:val="21"/>
        </w:rPr>
      </w:pPr>
      <w:r>
        <w:rPr>
          <w:rFonts w:ascii="仿宋" w:hAnsi="仿宋" w:cs="仿宋"/>
          <w:szCs w:val="21"/>
        </w:rPr>
        <w:t>37.1采购代理机构工作人员不得以不正当手段获取政府采购代理业务，不得与采购人、投标人恶意串通操纵政府采购活动。</w:t>
      </w:r>
    </w:p>
    <w:p>
      <w:pPr>
        <w:adjustRightInd w:val="0"/>
        <w:snapToGrid w:val="0"/>
        <w:spacing w:line="360" w:lineRule="auto"/>
        <w:rPr>
          <w:rFonts w:ascii="仿宋" w:hAnsi="仿宋" w:cs="仿宋"/>
          <w:szCs w:val="21"/>
        </w:rPr>
      </w:pPr>
      <w:r>
        <w:rPr>
          <w:rFonts w:ascii="仿宋" w:hAnsi="仿宋" w:cs="仿宋"/>
          <w:szCs w:val="21"/>
        </w:rPr>
        <w:t>37.2采购代理机构工作人员不得接受采购人或者投标人组织的宴请、旅游、娱乐，不得收受礼品、现金、有价证券等，不得向采购人或者投标人报销应当由个人承担的费用。</w:t>
      </w:r>
    </w:p>
    <w:p>
      <w:pPr>
        <w:adjustRightInd w:val="0"/>
        <w:snapToGrid w:val="0"/>
        <w:spacing w:line="360" w:lineRule="auto"/>
        <w:rPr>
          <w:rFonts w:ascii="仿宋" w:hAnsi="仿宋" w:cs="仿宋"/>
          <w:b/>
          <w:bCs/>
          <w:szCs w:val="21"/>
        </w:rPr>
      </w:pPr>
      <w:r>
        <w:rPr>
          <w:rFonts w:ascii="仿宋" w:hAnsi="仿宋" w:cs="仿宋"/>
          <w:b/>
          <w:bCs/>
          <w:szCs w:val="21"/>
        </w:rPr>
        <w:t>38.人员回避</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投标人认为采购人及其相关人员有法律法规所列与其他投标人有利害关系的，可以向采购人或采购代理机构书面提出回避申请，并说明理由。</w:t>
      </w:r>
    </w:p>
    <w:p>
      <w:pPr>
        <w:adjustRightInd w:val="0"/>
        <w:snapToGrid w:val="0"/>
        <w:spacing w:line="360" w:lineRule="auto"/>
        <w:rPr>
          <w:rFonts w:ascii="仿宋" w:hAnsi="仿宋" w:cs="仿宋"/>
          <w:b/>
          <w:bCs/>
          <w:szCs w:val="21"/>
        </w:rPr>
      </w:pPr>
      <w:r>
        <w:rPr>
          <w:rFonts w:ascii="仿宋" w:hAnsi="仿宋" w:cs="仿宋"/>
          <w:b/>
          <w:bCs/>
          <w:szCs w:val="21"/>
        </w:rPr>
        <w:t>39.质疑与接收</w:t>
      </w:r>
    </w:p>
    <w:p>
      <w:pPr>
        <w:adjustRightInd w:val="0"/>
        <w:snapToGrid w:val="0"/>
        <w:spacing w:line="360" w:lineRule="auto"/>
        <w:rPr>
          <w:rFonts w:ascii="仿宋" w:hAnsi="仿宋" w:cs="仿宋"/>
          <w:szCs w:val="21"/>
        </w:rPr>
      </w:pPr>
      <w:r>
        <w:rPr>
          <w:rFonts w:ascii="仿宋" w:hAnsi="仿宋" w:cs="仿宋"/>
          <w:szCs w:val="21"/>
        </w:rPr>
        <w:t>39.1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adjustRightInd w:val="0"/>
        <w:snapToGrid w:val="0"/>
        <w:spacing w:line="360" w:lineRule="auto"/>
        <w:rPr>
          <w:rFonts w:ascii="仿宋" w:hAnsi="仿宋" w:cs="仿宋"/>
          <w:szCs w:val="21"/>
        </w:rPr>
      </w:pPr>
      <w:r>
        <w:rPr>
          <w:rFonts w:ascii="仿宋" w:hAnsi="仿宋" w:cs="仿宋"/>
          <w:szCs w:val="21"/>
        </w:rPr>
        <w:t>39.2质疑投标人应按照财政部门制定的《政府采购质疑函范本》格式（详见辽宁政府采购网）和《政府采购质疑和投诉办法》的要求，在法定质疑期内以纸质形式提出质疑，针对同一采购程序环节的质疑应一次性提出。</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超出法定质疑期的、重复提出的、分次提出的或内容、形式不符合《政府采购质疑和投诉办法》的，质疑投标人将依法承担不利后果。</w:t>
      </w:r>
    </w:p>
    <w:p>
      <w:pPr>
        <w:adjustRightInd w:val="0"/>
        <w:snapToGrid w:val="0"/>
        <w:spacing w:line="360" w:lineRule="auto"/>
        <w:rPr>
          <w:rFonts w:ascii="仿宋" w:hAnsi="仿宋" w:cs="仿宋"/>
          <w:szCs w:val="21"/>
        </w:rPr>
      </w:pPr>
      <w:r>
        <w:rPr>
          <w:rFonts w:ascii="仿宋" w:hAnsi="仿宋" w:cs="仿宋"/>
          <w:szCs w:val="21"/>
        </w:rPr>
        <w:t xml:space="preserve">39.3采购代理机构质疑函接收部门、联系电话和通讯地址, </w:t>
      </w:r>
      <w:r>
        <w:rPr>
          <w:rFonts w:hint="eastAsia" w:ascii="仿宋" w:hAnsi="仿宋" w:cs="仿宋"/>
          <w:szCs w:val="21"/>
        </w:rPr>
        <w:t>见投标人须知表</w:t>
      </w:r>
      <w:r>
        <w:rPr>
          <w:rFonts w:ascii="仿宋" w:hAnsi="仿宋" w:cs="仿宋"/>
          <w:szCs w:val="21"/>
        </w:rPr>
        <w:t>39.3款。</w:t>
      </w:r>
    </w:p>
    <w:p>
      <w:pPr>
        <w:adjustRightInd w:val="0"/>
        <w:snapToGrid w:val="0"/>
        <w:spacing w:line="360" w:lineRule="auto"/>
        <w:rPr>
          <w:rFonts w:ascii="仿宋" w:hAnsi="仿宋" w:cs="仿宋"/>
          <w:b/>
          <w:bCs/>
          <w:szCs w:val="21"/>
        </w:rPr>
      </w:pPr>
      <w:r>
        <w:rPr>
          <w:rFonts w:ascii="仿宋" w:hAnsi="仿宋" w:cs="仿宋"/>
          <w:b/>
          <w:bCs/>
          <w:szCs w:val="21"/>
        </w:rPr>
        <w:t>40.履约验收</w:t>
      </w:r>
    </w:p>
    <w:p>
      <w:pPr>
        <w:adjustRightInd w:val="0"/>
        <w:snapToGrid w:val="0"/>
        <w:spacing w:line="360" w:lineRule="auto"/>
        <w:ind w:firstLine="420" w:firstLineChars="200"/>
        <w:rPr>
          <w:rFonts w:ascii="仿宋" w:hAnsi="仿宋" w:cs="仿宋"/>
          <w:b/>
          <w:bCs/>
          <w:szCs w:val="21"/>
        </w:rPr>
        <w:sectPr>
          <w:footerReference r:id="rId5" w:type="default"/>
          <w:pgSz w:w="11906" w:h="16838"/>
          <w:pgMar w:top="1440" w:right="1800" w:bottom="1440" w:left="1800" w:header="851" w:footer="992" w:gutter="0"/>
          <w:pgNumType w:start="1"/>
          <w:cols w:space="720" w:num="1"/>
          <w:docGrid w:type="linesAndChars" w:linePitch="312" w:charSpace="0"/>
        </w:sectPr>
      </w:pPr>
      <w:r>
        <w:rPr>
          <w:rFonts w:hint="eastAsia" w:ascii="仿宋" w:hAnsi="仿宋" w:cs="仿宋"/>
          <w:szCs w:val="21"/>
        </w:rPr>
        <w:t>本项目采购人及其委托的采购代理机构将严格按照政府采购相关法律法规以及《辽宁省政府采购履约验收管理办法》（辽财采〔</w:t>
      </w:r>
      <w:r>
        <w:rPr>
          <w:rFonts w:ascii="仿宋" w:hAnsi="仿宋" w:cs="仿宋"/>
          <w:szCs w:val="21"/>
        </w:rPr>
        <w:t>2017〕603号）的要求进行验收。</w:t>
      </w:r>
    </w:p>
    <w:p>
      <w:pPr>
        <w:pStyle w:val="4"/>
        <w:numPr>
          <w:ilvl w:val="0"/>
          <w:numId w:val="0"/>
        </w:numPr>
        <w:adjustRightInd w:val="0"/>
        <w:snapToGrid w:val="0"/>
        <w:spacing w:before="0" w:after="0"/>
        <w:ind w:firstLine="1095" w:firstLineChars="249"/>
        <w:jc w:val="both"/>
        <w:rPr>
          <w:rFonts w:ascii="仿宋" w:hAnsi="仿宋" w:cs="仿宋"/>
        </w:rPr>
      </w:pPr>
      <w:bookmarkStart w:id="68" w:name="_Toc6403"/>
      <w:bookmarkStart w:id="69" w:name="_Toc17725_WPSOffice_Level1"/>
      <w:r>
        <w:rPr>
          <w:rFonts w:hint="eastAsia" w:ascii="仿宋" w:hAnsi="仿宋" w:cs="仿宋"/>
        </w:rPr>
        <w:t>第二章</w:t>
      </w:r>
      <w:r>
        <w:rPr>
          <w:rFonts w:ascii="仿宋" w:hAnsi="仿宋" w:cs="仿宋"/>
        </w:rPr>
        <w:t xml:space="preserve"> </w:t>
      </w:r>
      <w:r>
        <w:rPr>
          <w:rFonts w:hint="eastAsia" w:ascii="仿宋" w:hAnsi="仿宋" w:cs="仿宋"/>
        </w:rPr>
        <w:t>投标文件内容及格式</w:t>
      </w:r>
      <w:bookmarkEnd w:id="68"/>
      <w:bookmarkEnd w:id="69"/>
    </w:p>
    <w:p>
      <w:pPr>
        <w:spacing w:before="159" w:beforeLines="50"/>
        <w:rPr>
          <w:rFonts w:ascii="仿宋" w:hAnsi="仿宋" w:cs="仿宋"/>
          <w:b/>
          <w:sz w:val="24"/>
        </w:rPr>
      </w:pPr>
      <w:bookmarkStart w:id="70" w:name="投标文件内容及格式：Block"/>
      <w:bookmarkEnd w:id="70"/>
      <w:bookmarkStart w:id="71" w:name="sys_投标文件内容及格式：Block"/>
      <w:bookmarkEnd w:id="71"/>
      <w:bookmarkStart w:id="72" w:name="_Toc1538_WPSOffice_Level2"/>
      <w:bookmarkStart w:id="73" w:name="_Toc2481_WPSOffice_Level2"/>
      <w:r>
        <w:rPr>
          <w:rFonts w:hint="eastAsia" w:ascii="仿宋" w:hAnsi="仿宋" w:cs="仿宋"/>
          <w:b/>
          <w:sz w:val="24"/>
        </w:rPr>
        <w:t>一、投标文件、电子文档的外封面、封口、封皮及目录</w:t>
      </w:r>
      <w:bookmarkEnd w:id="72"/>
      <w:bookmarkEnd w:id="73"/>
    </w:p>
    <w:tbl>
      <w:tblPr>
        <w:tblStyle w:val="18"/>
        <w:tblW w:w="8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6976"/>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blHeader/>
          <w:jc w:val="center"/>
        </w:trPr>
        <w:tc>
          <w:tcPr>
            <w:tcW w:w="677" w:type="dxa"/>
            <w:vAlign w:val="center"/>
          </w:tcPr>
          <w:p>
            <w:pPr>
              <w:widowControl/>
              <w:adjustRightInd w:val="0"/>
              <w:snapToGrid w:val="0"/>
              <w:jc w:val="center"/>
              <w:rPr>
                <w:rFonts w:ascii="仿宋" w:hAnsi="仿宋" w:cs="仿宋"/>
                <w:kern w:val="0"/>
                <w:szCs w:val="21"/>
              </w:rPr>
            </w:pPr>
            <w:r>
              <w:rPr>
                <w:rFonts w:hint="eastAsia" w:ascii="仿宋" w:hAnsi="仿宋" w:cs="仿宋"/>
                <w:kern w:val="0"/>
                <w:szCs w:val="21"/>
              </w:rPr>
              <w:t>序号</w:t>
            </w:r>
          </w:p>
        </w:tc>
        <w:tc>
          <w:tcPr>
            <w:tcW w:w="6976" w:type="dxa"/>
            <w:vAlign w:val="center"/>
          </w:tcPr>
          <w:p>
            <w:pPr>
              <w:widowControl/>
              <w:adjustRightInd w:val="0"/>
              <w:snapToGrid w:val="0"/>
              <w:jc w:val="center"/>
              <w:rPr>
                <w:rFonts w:ascii="仿宋" w:hAnsi="仿宋" w:cs="仿宋"/>
                <w:kern w:val="0"/>
                <w:szCs w:val="21"/>
              </w:rPr>
            </w:pPr>
            <w:r>
              <w:rPr>
                <w:rFonts w:hint="eastAsia" w:ascii="仿宋" w:hAnsi="仿宋" w:cs="仿宋"/>
                <w:kern w:val="0"/>
                <w:szCs w:val="21"/>
              </w:rPr>
              <w:t>内容</w:t>
            </w:r>
          </w:p>
        </w:tc>
        <w:tc>
          <w:tcPr>
            <w:tcW w:w="742" w:type="dxa"/>
            <w:vAlign w:val="center"/>
          </w:tcPr>
          <w:p>
            <w:pPr>
              <w:widowControl/>
              <w:adjustRightInd w:val="0"/>
              <w:snapToGrid w:val="0"/>
              <w:jc w:val="center"/>
              <w:rPr>
                <w:rFonts w:ascii="仿宋" w:hAnsi="仿宋" w:cs="仿宋"/>
                <w:kern w:val="0"/>
                <w:szCs w:val="21"/>
              </w:rPr>
            </w:pPr>
            <w:r>
              <w:rPr>
                <w:rFonts w:hint="eastAsia" w:ascii="仿宋" w:hAnsi="仿宋" w:cs="仿宋"/>
                <w:kern w:val="0"/>
                <w:szCs w:val="21"/>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77" w:type="dxa"/>
            <w:vAlign w:val="center"/>
          </w:tcPr>
          <w:p>
            <w:pPr>
              <w:adjustRightInd w:val="0"/>
              <w:snapToGrid w:val="0"/>
              <w:jc w:val="center"/>
              <w:rPr>
                <w:rFonts w:ascii="仿宋" w:hAnsi="仿宋" w:cs="仿宋"/>
                <w:kern w:val="0"/>
                <w:szCs w:val="21"/>
              </w:rPr>
            </w:pPr>
            <w:r>
              <w:rPr>
                <w:rFonts w:ascii="仿宋" w:hAnsi="仿宋" w:cs="仿宋"/>
                <w:kern w:val="0"/>
                <w:szCs w:val="21"/>
              </w:rPr>
              <w:t>1</w:t>
            </w:r>
          </w:p>
        </w:tc>
        <w:tc>
          <w:tcPr>
            <w:tcW w:w="6976" w:type="dxa"/>
            <w:vAlign w:val="center"/>
          </w:tcPr>
          <w:p>
            <w:pPr>
              <w:widowControl/>
              <w:adjustRightInd w:val="0"/>
              <w:snapToGrid w:val="0"/>
              <w:jc w:val="left"/>
              <w:rPr>
                <w:rFonts w:ascii="仿宋" w:hAnsi="仿宋" w:cs="仿宋"/>
                <w:b/>
                <w:kern w:val="0"/>
                <w:szCs w:val="21"/>
              </w:rPr>
            </w:pPr>
            <w:r>
              <w:rPr>
                <w:rFonts w:hint="eastAsia" w:ascii="仿宋" w:hAnsi="仿宋" w:cs="仿宋"/>
                <w:kern w:val="0"/>
                <w:szCs w:val="21"/>
              </w:rPr>
              <w:t>投标文件、电子文档的外封面及封口</w:t>
            </w:r>
          </w:p>
        </w:tc>
        <w:tc>
          <w:tcPr>
            <w:tcW w:w="742" w:type="dxa"/>
            <w:vAlign w:val="center"/>
          </w:tcPr>
          <w:p>
            <w:pPr>
              <w:widowControl/>
              <w:adjustRightInd w:val="0"/>
              <w:snapToGrid w:val="0"/>
              <w:jc w:val="center"/>
              <w:rPr>
                <w:rFonts w:ascii="仿宋" w:hAnsi="仿宋" w:cs="仿宋"/>
                <w:kern w:val="0"/>
                <w:szCs w:val="21"/>
              </w:rPr>
            </w:pPr>
            <w:r>
              <w:rPr>
                <w:rFonts w:ascii="仿宋" w:hAnsi="仿宋" w:cs="仿宋"/>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77" w:type="dxa"/>
            <w:vAlign w:val="center"/>
          </w:tcPr>
          <w:p>
            <w:pPr>
              <w:widowControl/>
              <w:adjustRightInd w:val="0"/>
              <w:snapToGrid w:val="0"/>
              <w:jc w:val="center"/>
              <w:rPr>
                <w:rFonts w:ascii="仿宋" w:hAnsi="仿宋" w:cs="仿宋"/>
                <w:kern w:val="0"/>
                <w:szCs w:val="21"/>
              </w:rPr>
            </w:pPr>
            <w:r>
              <w:rPr>
                <w:rFonts w:ascii="仿宋" w:hAnsi="仿宋" w:cs="仿宋"/>
                <w:kern w:val="0"/>
                <w:szCs w:val="21"/>
              </w:rPr>
              <w:t>2</w:t>
            </w:r>
          </w:p>
        </w:tc>
        <w:tc>
          <w:tcPr>
            <w:tcW w:w="6976" w:type="dxa"/>
            <w:vAlign w:val="center"/>
          </w:tcPr>
          <w:p>
            <w:pPr>
              <w:widowControl/>
              <w:adjustRightInd w:val="0"/>
              <w:snapToGrid w:val="0"/>
              <w:rPr>
                <w:rFonts w:ascii="仿宋" w:hAnsi="仿宋" w:cs="仿宋"/>
                <w:kern w:val="0"/>
                <w:szCs w:val="21"/>
              </w:rPr>
            </w:pPr>
            <w:r>
              <w:rPr>
                <w:rFonts w:hint="eastAsia" w:ascii="仿宋" w:hAnsi="仿宋" w:cs="仿宋"/>
                <w:kern w:val="0"/>
                <w:szCs w:val="21"/>
              </w:rPr>
              <w:t>投标文件的封皮</w:t>
            </w:r>
          </w:p>
        </w:tc>
        <w:tc>
          <w:tcPr>
            <w:tcW w:w="742" w:type="dxa"/>
            <w:vAlign w:val="center"/>
          </w:tcPr>
          <w:p>
            <w:pPr>
              <w:widowControl/>
              <w:adjustRightInd w:val="0"/>
              <w:snapToGrid w:val="0"/>
              <w:jc w:val="center"/>
              <w:rPr>
                <w:rFonts w:ascii="仿宋" w:hAnsi="仿宋" w:cs="仿宋"/>
                <w:kern w:val="0"/>
                <w:szCs w:val="21"/>
              </w:rPr>
            </w:pPr>
            <w:r>
              <w:rPr>
                <w:rFonts w:ascii="仿宋" w:hAnsi="仿宋" w:cs="仿宋"/>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77" w:type="dxa"/>
            <w:vAlign w:val="center"/>
          </w:tcPr>
          <w:p>
            <w:pPr>
              <w:widowControl/>
              <w:adjustRightInd w:val="0"/>
              <w:snapToGrid w:val="0"/>
              <w:jc w:val="center"/>
              <w:rPr>
                <w:rFonts w:ascii="仿宋" w:hAnsi="仿宋" w:cs="仿宋"/>
                <w:kern w:val="0"/>
                <w:szCs w:val="21"/>
              </w:rPr>
            </w:pPr>
            <w:r>
              <w:rPr>
                <w:rFonts w:ascii="仿宋" w:hAnsi="仿宋" w:cs="仿宋"/>
                <w:kern w:val="0"/>
                <w:szCs w:val="21"/>
              </w:rPr>
              <w:t>3</w:t>
            </w:r>
          </w:p>
        </w:tc>
        <w:tc>
          <w:tcPr>
            <w:tcW w:w="6976" w:type="dxa"/>
            <w:vAlign w:val="center"/>
          </w:tcPr>
          <w:p>
            <w:pPr>
              <w:widowControl/>
              <w:adjustRightInd w:val="0"/>
              <w:snapToGrid w:val="0"/>
              <w:rPr>
                <w:rFonts w:ascii="仿宋" w:hAnsi="仿宋" w:cs="仿宋"/>
                <w:kern w:val="0"/>
                <w:szCs w:val="21"/>
              </w:rPr>
            </w:pPr>
            <w:r>
              <w:rPr>
                <w:rFonts w:hint="eastAsia" w:ascii="仿宋" w:hAnsi="仿宋" w:cs="仿宋"/>
                <w:kern w:val="0"/>
                <w:szCs w:val="21"/>
              </w:rPr>
              <w:t>投标文件的目录</w:t>
            </w:r>
          </w:p>
        </w:tc>
        <w:tc>
          <w:tcPr>
            <w:tcW w:w="742" w:type="dxa"/>
            <w:vAlign w:val="center"/>
          </w:tcPr>
          <w:p>
            <w:pPr>
              <w:widowControl/>
              <w:adjustRightInd w:val="0"/>
              <w:snapToGrid w:val="0"/>
              <w:jc w:val="center"/>
              <w:rPr>
                <w:rFonts w:ascii="仿宋" w:hAnsi="仿宋" w:cs="仿宋"/>
                <w:kern w:val="0"/>
                <w:szCs w:val="21"/>
              </w:rPr>
            </w:pPr>
            <w:r>
              <w:rPr>
                <w:rFonts w:ascii="仿宋" w:hAnsi="仿宋" w:cs="仿宋"/>
                <w:kern w:val="0"/>
                <w:szCs w:val="21"/>
              </w:rPr>
              <w:t>3</w:t>
            </w:r>
          </w:p>
        </w:tc>
      </w:tr>
    </w:tbl>
    <w:p>
      <w:pPr>
        <w:snapToGrid w:val="0"/>
        <w:spacing w:before="159" w:beforeLines="50"/>
        <w:rPr>
          <w:rFonts w:ascii="仿宋" w:hAnsi="仿宋" w:cs="仿宋"/>
          <w:b/>
          <w:sz w:val="24"/>
        </w:rPr>
      </w:pPr>
      <w:bookmarkStart w:id="74" w:name="_Toc1266_WPSOffice_Level2"/>
      <w:bookmarkStart w:id="75" w:name="_Toc31052_WPSOffice_Level2"/>
      <w:r>
        <w:rPr>
          <w:rFonts w:hint="eastAsia" w:ascii="仿宋" w:hAnsi="仿宋" w:cs="仿宋"/>
          <w:b/>
          <w:sz w:val="24"/>
        </w:rPr>
        <w:t>二、资格证明材料</w:t>
      </w:r>
      <w:bookmarkEnd w:id="74"/>
      <w:bookmarkEnd w:id="75"/>
      <w:r>
        <w:rPr>
          <w:rFonts w:hint="eastAsia" w:ascii="仿宋" w:hAnsi="仿宋" w:cs="仿宋"/>
          <w:b/>
          <w:sz w:val="24"/>
        </w:rPr>
        <w:t>（有一项不符合要求，不能进入下一阶段评审）</w:t>
      </w:r>
    </w:p>
    <w:tbl>
      <w:tblPr>
        <w:tblStyle w:val="18"/>
        <w:tblW w:w="8418" w:type="dxa"/>
        <w:jc w:val="center"/>
        <w:tblLayout w:type="fixed"/>
        <w:tblCellMar>
          <w:top w:w="0" w:type="dxa"/>
          <w:left w:w="0" w:type="dxa"/>
          <w:bottom w:w="0" w:type="dxa"/>
          <w:right w:w="0" w:type="dxa"/>
        </w:tblCellMar>
      </w:tblPr>
      <w:tblGrid>
        <w:gridCol w:w="671"/>
        <w:gridCol w:w="6992"/>
        <w:gridCol w:w="755"/>
      </w:tblGrid>
      <w:tr>
        <w:tblPrEx>
          <w:tblCellMar>
            <w:top w:w="0" w:type="dxa"/>
            <w:left w:w="0" w:type="dxa"/>
            <w:bottom w:w="0" w:type="dxa"/>
            <w:right w:w="0" w:type="dxa"/>
          </w:tblCellMar>
        </w:tblPrEx>
        <w:trPr>
          <w:trHeight w:val="539" w:hRule="atLeast"/>
          <w:tblHeader/>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szCs w:val="21"/>
              </w:rPr>
            </w:pPr>
            <w:bookmarkStart w:id="76" w:name="资格性证明材料：Document"/>
            <w:bookmarkStart w:id="77" w:name="sys_资格性证明材料：Document"/>
            <w:r>
              <w:rPr>
                <w:rFonts w:hint="eastAsia" w:ascii="仿宋" w:hAnsi="仿宋" w:cs="仿宋"/>
                <w:szCs w:val="21"/>
              </w:rPr>
              <w:t>序号</w:t>
            </w:r>
          </w:p>
        </w:tc>
        <w:tc>
          <w:tcPr>
            <w:tcW w:w="6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szCs w:val="21"/>
              </w:rPr>
            </w:pPr>
            <w:r>
              <w:rPr>
                <w:rFonts w:hint="eastAsia" w:ascii="仿宋" w:hAnsi="仿宋" w:cs="仿宋"/>
                <w:szCs w:val="21"/>
              </w:rPr>
              <w:t>资格证明材料</w:t>
            </w:r>
          </w:p>
        </w:tc>
        <w:tc>
          <w:tcPr>
            <w:tcW w:w="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szCs w:val="21"/>
              </w:rPr>
            </w:pPr>
            <w:r>
              <w:rPr>
                <w:rFonts w:hint="eastAsia" w:ascii="仿宋" w:hAnsi="仿宋" w:cs="仿宋"/>
                <w:szCs w:val="21"/>
              </w:rPr>
              <w:t>格式</w:t>
            </w:r>
          </w:p>
        </w:tc>
      </w:tr>
      <w:tr>
        <w:tblPrEx>
          <w:tblCellMar>
            <w:top w:w="0" w:type="dxa"/>
            <w:left w:w="0" w:type="dxa"/>
            <w:bottom w:w="0" w:type="dxa"/>
            <w:right w:w="0" w:type="dxa"/>
          </w:tblCellMar>
        </w:tblPrEx>
        <w:trPr>
          <w:trHeight w:val="684" w:hRule="atLeast"/>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szCs w:val="21"/>
              </w:rPr>
            </w:pPr>
            <w:r>
              <w:rPr>
                <w:rFonts w:ascii="仿宋" w:hAnsi="仿宋" w:cs="仿宋"/>
                <w:szCs w:val="21"/>
              </w:rPr>
              <w:t>1</w:t>
            </w:r>
          </w:p>
        </w:tc>
        <w:tc>
          <w:tcPr>
            <w:tcW w:w="6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left"/>
              <w:rPr>
                <w:rFonts w:ascii="仿宋" w:hAnsi="仿宋" w:cs="仿宋"/>
                <w:szCs w:val="21"/>
              </w:rPr>
            </w:pPr>
            <w:r>
              <w:rPr>
                <w:rFonts w:hint="eastAsia" w:ascii="仿宋" w:hAnsi="仿宋" w:cs="仿宋"/>
                <w:szCs w:val="21"/>
              </w:rPr>
              <w:t>营业执照或事业单位法人证书或执业许可证等证明文件复印件或自然人的身份证明复印件（自然人身份证明仅在自然人作为投标主体时适用）</w:t>
            </w:r>
          </w:p>
        </w:tc>
        <w:tc>
          <w:tcPr>
            <w:tcW w:w="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szCs w:val="21"/>
              </w:rPr>
            </w:pPr>
          </w:p>
        </w:tc>
      </w:tr>
      <w:tr>
        <w:tblPrEx>
          <w:tblCellMar>
            <w:top w:w="0" w:type="dxa"/>
            <w:left w:w="0" w:type="dxa"/>
            <w:bottom w:w="0" w:type="dxa"/>
            <w:right w:w="0" w:type="dxa"/>
          </w:tblCellMar>
        </w:tblPrEx>
        <w:trPr>
          <w:trHeight w:val="425" w:hRule="atLeast"/>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szCs w:val="21"/>
              </w:rPr>
            </w:pPr>
            <w:r>
              <w:rPr>
                <w:rFonts w:ascii="仿宋" w:hAnsi="仿宋" w:cs="仿宋"/>
                <w:szCs w:val="21"/>
              </w:rPr>
              <w:t>2</w:t>
            </w:r>
          </w:p>
        </w:tc>
        <w:tc>
          <w:tcPr>
            <w:tcW w:w="6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jc w:val="left"/>
              <w:rPr>
                <w:rFonts w:ascii="仿宋" w:hAnsi="仿宋" w:cs="仿宋"/>
                <w:szCs w:val="21"/>
              </w:rPr>
            </w:pPr>
            <w:r>
              <w:rPr>
                <w:rFonts w:hint="eastAsia" w:ascii="仿宋" w:hAnsi="仿宋" w:cs="仿宋"/>
                <w:szCs w:val="21"/>
              </w:rPr>
              <w:t>组织机构代码证复印件（三证合一的不需提供）</w:t>
            </w:r>
          </w:p>
        </w:tc>
        <w:tc>
          <w:tcPr>
            <w:tcW w:w="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szCs w:val="21"/>
              </w:rPr>
            </w:pPr>
          </w:p>
        </w:tc>
      </w:tr>
      <w:tr>
        <w:tblPrEx>
          <w:tblCellMar>
            <w:top w:w="0" w:type="dxa"/>
            <w:left w:w="0" w:type="dxa"/>
            <w:bottom w:w="0" w:type="dxa"/>
            <w:right w:w="0" w:type="dxa"/>
          </w:tblCellMar>
        </w:tblPrEx>
        <w:trPr>
          <w:trHeight w:val="403" w:hRule="atLeast"/>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szCs w:val="21"/>
              </w:rPr>
            </w:pPr>
            <w:r>
              <w:rPr>
                <w:rFonts w:ascii="仿宋" w:hAnsi="仿宋" w:cs="仿宋"/>
                <w:szCs w:val="21"/>
              </w:rPr>
              <w:t>3</w:t>
            </w:r>
          </w:p>
        </w:tc>
        <w:tc>
          <w:tcPr>
            <w:tcW w:w="6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jc w:val="left"/>
              <w:rPr>
                <w:rFonts w:ascii="仿宋" w:hAnsi="仿宋" w:cs="仿宋"/>
                <w:szCs w:val="21"/>
              </w:rPr>
            </w:pPr>
            <w:r>
              <w:rPr>
                <w:rFonts w:hint="eastAsia" w:ascii="仿宋" w:hAnsi="仿宋" w:cs="仿宋"/>
                <w:szCs w:val="21"/>
              </w:rPr>
              <w:t>税务登记证复印件（三证合一的不需提供）</w:t>
            </w:r>
          </w:p>
        </w:tc>
        <w:tc>
          <w:tcPr>
            <w:tcW w:w="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szCs w:val="21"/>
              </w:rPr>
            </w:pPr>
          </w:p>
        </w:tc>
      </w:tr>
      <w:tr>
        <w:tblPrEx>
          <w:tblCellMar>
            <w:top w:w="0" w:type="dxa"/>
            <w:left w:w="0" w:type="dxa"/>
            <w:bottom w:w="0" w:type="dxa"/>
            <w:right w:w="0" w:type="dxa"/>
          </w:tblCellMar>
        </w:tblPrEx>
        <w:trPr>
          <w:trHeight w:val="539" w:hRule="atLeast"/>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szCs w:val="21"/>
              </w:rPr>
            </w:pPr>
            <w:r>
              <w:rPr>
                <w:rFonts w:ascii="仿宋" w:hAnsi="仿宋" w:cs="仿宋"/>
                <w:szCs w:val="21"/>
              </w:rPr>
              <w:t>4</w:t>
            </w:r>
          </w:p>
        </w:tc>
        <w:tc>
          <w:tcPr>
            <w:tcW w:w="6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jc w:val="left"/>
              <w:rPr>
                <w:rFonts w:ascii="仿宋" w:hAnsi="仿宋" w:cs="仿宋"/>
                <w:szCs w:val="21"/>
              </w:rPr>
            </w:pPr>
            <w:r>
              <w:rPr>
                <w:rFonts w:hint="eastAsia" w:ascii="仿宋" w:hAnsi="仿宋" w:cs="仿宋"/>
                <w:szCs w:val="21"/>
              </w:rPr>
              <w:t>法定代表人（或非法人组织负责人）身份证明书（自然人投标的无需提供）</w:t>
            </w:r>
          </w:p>
        </w:tc>
        <w:tc>
          <w:tcPr>
            <w:tcW w:w="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szCs w:val="21"/>
              </w:rPr>
            </w:pPr>
            <w:r>
              <w:rPr>
                <w:rFonts w:ascii="仿宋" w:hAnsi="仿宋" w:cs="仿宋"/>
                <w:szCs w:val="21"/>
              </w:rPr>
              <w:t>4</w:t>
            </w:r>
          </w:p>
        </w:tc>
      </w:tr>
      <w:tr>
        <w:tblPrEx>
          <w:tblCellMar>
            <w:top w:w="0" w:type="dxa"/>
            <w:left w:w="0" w:type="dxa"/>
            <w:bottom w:w="0" w:type="dxa"/>
            <w:right w:w="0" w:type="dxa"/>
          </w:tblCellMar>
        </w:tblPrEx>
        <w:trPr>
          <w:trHeight w:val="539" w:hRule="atLeast"/>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szCs w:val="21"/>
              </w:rPr>
            </w:pPr>
            <w:r>
              <w:rPr>
                <w:rFonts w:ascii="仿宋" w:hAnsi="仿宋" w:cs="仿宋"/>
                <w:szCs w:val="21"/>
              </w:rPr>
              <w:t>5</w:t>
            </w:r>
          </w:p>
        </w:tc>
        <w:tc>
          <w:tcPr>
            <w:tcW w:w="6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jc w:val="left"/>
              <w:rPr>
                <w:rFonts w:ascii="仿宋" w:hAnsi="仿宋" w:cs="仿宋"/>
                <w:szCs w:val="21"/>
              </w:rPr>
            </w:pPr>
            <w:r>
              <w:rPr>
                <w:rFonts w:hint="eastAsia" w:ascii="仿宋" w:hAnsi="仿宋" w:cs="仿宋"/>
                <w:szCs w:val="21"/>
              </w:rPr>
              <w:t>法定代表人（或非法人组织负责人）授权委托书（授权委托人参加投标的须提供）</w:t>
            </w:r>
          </w:p>
        </w:tc>
        <w:tc>
          <w:tcPr>
            <w:tcW w:w="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szCs w:val="21"/>
              </w:rPr>
            </w:pPr>
            <w:r>
              <w:rPr>
                <w:rFonts w:ascii="仿宋" w:hAnsi="仿宋" w:cs="仿宋"/>
                <w:szCs w:val="21"/>
              </w:rPr>
              <w:t>5</w:t>
            </w:r>
          </w:p>
        </w:tc>
      </w:tr>
      <w:tr>
        <w:tblPrEx>
          <w:tblCellMar>
            <w:top w:w="0" w:type="dxa"/>
            <w:left w:w="0" w:type="dxa"/>
            <w:bottom w:w="0" w:type="dxa"/>
            <w:right w:w="0" w:type="dxa"/>
          </w:tblCellMar>
        </w:tblPrEx>
        <w:trPr>
          <w:trHeight w:val="529" w:hRule="atLeast"/>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szCs w:val="21"/>
              </w:rPr>
            </w:pPr>
            <w:r>
              <w:rPr>
                <w:rFonts w:ascii="仿宋" w:hAnsi="仿宋" w:cs="仿宋"/>
                <w:szCs w:val="21"/>
              </w:rPr>
              <w:t>6</w:t>
            </w:r>
          </w:p>
        </w:tc>
        <w:tc>
          <w:tcPr>
            <w:tcW w:w="6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jc w:val="left"/>
              <w:rPr>
                <w:rFonts w:ascii="仿宋" w:hAnsi="仿宋" w:cs="仿宋"/>
                <w:szCs w:val="21"/>
              </w:rPr>
            </w:pPr>
            <w:r>
              <w:rPr>
                <w:rFonts w:hint="eastAsia" w:ascii="仿宋" w:hAnsi="仿宋" w:cs="仿宋"/>
                <w:szCs w:val="21"/>
              </w:rPr>
              <w:t>具有良好的商业信誉和健全的财务会计制度的承诺函</w:t>
            </w:r>
          </w:p>
        </w:tc>
        <w:tc>
          <w:tcPr>
            <w:tcW w:w="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szCs w:val="21"/>
              </w:rPr>
            </w:pPr>
            <w:r>
              <w:rPr>
                <w:rFonts w:ascii="仿宋" w:hAnsi="仿宋" w:cs="仿宋"/>
                <w:szCs w:val="21"/>
              </w:rPr>
              <w:t>6</w:t>
            </w:r>
          </w:p>
        </w:tc>
      </w:tr>
      <w:tr>
        <w:tblPrEx>
          <w:tblCellMar>
            <w:top w:w="0" w:type="dxa"/>
            <w:left w:w="0" w:type="dxa"/>
            <w:bottom w:w="0" w:type="dxa"/>
            <w:right w:w="0" w:type="dxa"/>
          </w:tblCellMar>
        </w:tblPrEx>
        <w:trPr>
          <w:trHeight w:val="884" w:hRule="atLeast"/>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szCs w:val="21"/>
              </w:rPr>
            </w:pPr>
            <w:r>
              <w:rPr>
                <w:rFonts w:ascii="仿宋" w:hAnsi="仿宋" w:cs="仿宋"/>
                <w:szCs w:val="21"/>
              </w:rPr>
              <w:t>7</w:t>
            </w:r>
          </w:p>
        </w:tc>
        <w:tc>
          <w:tcPr>
            <w:tcW w:w="6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left"/>
              <w:rPr>
                <w:rFonts w:ascii="仿宋" w:hAnsi="仿宋" w:cs="仿宋"/>
                <w:szCs w:val="21"/>
              </w:rPr>
            </w:pPr>
            <w:r>
              <w:rPr>
                <w:rFonts w:hint="eastAsia" w:ascii="仿宋" w:hAnsi="仿宋" w:cs="仿宋"/>
                <w:szCs w:val="21"/>
              </w:rPr>
              <w:t>开标时间前六个月内任一个月的依法缴纳税收的缴款凭据复印件</w:t>
            </w:r>
          </w:p>
          <w:p>
            <w:pPr>
              <w:adjustRightInd w:val="0"/>
              <w:snapToGrid w:val="0"/>
              <w:jc w:val="left"/>
              <w:rPr>
                <w:rFonts w:ascii="仿宋" w:hAnsi="仿宋" w:cs="仿宋"/>
                <w:szCs w:val="21"/>
              </w:rPr>
            </w:pPr>
            <w:r>
              <w:rPr>
                <w:rFonts w:hint="eastAsia" w:ascii="仿宋" w:hAnsi="仿宋" w:cs="仿宋"/>
                <w:szCs w:val="21"/>
              </w:rPr>
              <w:t>（注：依法免税的投标人，应提供相关证明材料，包括相关法规要求原文及加盖单位公章的情况说明）</w:t>
            </w:r>
          </w:p>
        </w:tc>
        <w:tc>
          <w:tcPr>
            <w:tcW w:w="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szCs w:val="21"/>
              </w:rPr>
            </w:pPr>
          </w:p>
        </w:tc>
      </w:tr>
      <w:tr>
        <w:tblPrEx>
          <w:tblCellMar>
            <w:top w:w="0" w:type="dxa"/>
            <w:left w:w="0" w:type="dxa"/>
            <w:bottom w:w="0" w:type="dxa"/>
            <w:right w:w="0" w:type="dxa"/>
          </w:tblCellMar>
        </w:tblPrEx>
        <w:trPr>
          <w:trHeight w:val="856" w:hRule="atLeast"/>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szCs w:val="21"/>
              </w:rPr>
            </w:pPr>
            <w:r>
              <w:rPr>
                <w:rFonts w:ascii="仿宋" w:hAnsi="仿宋" w:cs="仿宋"/>
                <w:szCs w:val="21"/>
              </w:rPr>
              <w:t>8</w:t>
            </w:r>
          </w:p>
        </w:tc>
        <w:tc>
          <w:tcPr>
            <w:tcW w:w="6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left"/>
              <w:rPr>
                <w:rFonts w:ascii="仿宋" w:hAnsi="仿宋" w:cs="仿宋"/>
                <w:szCs w:val="21"/>
              </w:rPr>
            </w:pPr>
            <w:r>
              <w:rPr>
                <w:rFonts w:hint="eastAsia" w:ascii="仿宋" w:hAnsi="仿宋" w:cs="仿宋"/>
                <w:szCs w:val="21"/>
              </w:rPr>
              <w:t>开标时间前六个月内任一个月的依法缴纳社会保障资金的缴款凭据复印件（注：依法不需要缴纳社会保障资金的投标人，应提供相关证明材料，包括相关法规要求原文及加盖单位公章的情况说明）</w:t>
            </w:r>
          </w:p>
        </w:tc>
        <w:tc>
          <w:tcPr>
            <w:tcW w:w="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szCs w:val="21"/>
              </w:rPr>
            </w:pPr>
          </w:p>
        </w:tc>
      </w:tr>
      <w:tr>
        <w:tblPrEx>
          <w:tblCellMar>
            <w:top w:w="0" w:type="dxa"/>
            <w:left w:w="0" w:type="dxa"/>
            <w:bottom w:w="0" w:type="dxa"/>
            <w:right w:w="0" w:type="dxa"/>
          </w:tblCellMar>
        </w:tblPrEx>
        <w:trPr>
          <w:trHeight w:val="459" w:hRule="atLeast"/>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szCs w:val="21"/>
              </w:rPr>
            </w:pPr>
            <w:r>
              <w:rPr>
                <w:rFonts w:ascii="仿宋" w:hAnsi="仿宋" w:cs="仿宋"/>
                <w:szCs w:val="21"/>
              </w:rPr>
              <w:t>9</w:t>
            </w:r>
          </w:p>
        </w:tc>
        <w:tc>
          <w:tcPr>
            <w:tcW w:w="6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left"/>
              <w:rPr>
                <w:rFonts w:ascii="仿宋" w:hAnsi="仿宋" w:cs="仿宋"/>
                <w:szCs w:val="21"/>
              </w:rPr>
            </w:pPr>
            <w:r>
              <w:rPr>
                <w:rFonts w:hint="eastAsia" w:ascii="仿宋" w:hAnsi="仿宋" w:cs="仿宋"/>
                <w:szCs w:val="21"/>
              </w:rPr>
              <w:t>具备履行合同所必需的设备和专业技术能力声明函</w:t>
            </w:r>
          </w:p>
        </w:tc>
        <w:tc>
          <w:tcPr>
            <w:tcW w:w="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szCs w:val="21"/>
              </w:rPr>
            </w:pPr>
            <w:r>
              <w:rPr>
                <w:rFonts w:ascii="仿宋" w:hAnsi="仿宋" w:cs="仿宋"/>
                <w:szCs w:val="21"/>
              </w:rPr>
              <w:t>7</w:t>
            </w:r>
          </w:p>
        </w:tc>
      </w:tr>
      <w:tr>
        <w:tblPrEx>
          <w:tblCellMar>
            <w:top w:w="0" w:type="dxa"/>
            <w:left w:w="0" w:type="dxa"/>
            <w:bottom w:w="0" w:type="dxa"/>
            <w:right w:w="0" w:type="dxa"/>
          </w:tblCellMar>
        </w:tblPrEx>
        <w:trPr>
          <w:trHeight w:val="543" w:hRule="atLeast"/>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szCs w:val="21"/>
              </w:rPr>
            </w:pPr>
            <w:r>
              <w:rPr>
                <w:rFonts w:ascii="仿宋" w:hAnsi="仿宋" w:cs="仿宋"/>
                <w:szCs w:val="21"/>
              </w:rPr>
              <w:t>10</w:t>
            </w:r>
          </w:p>
        </w:tc>
        <w:tc>
          <w:tcPr>
            <w:tcW w:w="6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left"/>
              <w:rPr>
                <w:rFonts w:ascii="仿宋" w:hAnsi="仿宋" w:cs="仿宋"/>
                <w:szCs w:val="21"/>
              </w:rPr>
            </w:pPr>
            <w:r>
              <w:rPr>
                <w:rFonts w:hint="eastAsia" w:ascii="仿宋" w:hAnsi="仿宋" w:cs="仿宋"/>
                <w:szCs w:val="21"/>
              </w:rPr>
              <w:t>参加政府采购活动前</w:t>
            </w:r>
            <w:r>
              <w:rPr>
                <w:rFonts w:ascii="仿宋" w:hAnsi="仿宋" w:cs="仿宋"/>
                <w:szCs w:val="21"/>
              </w:rPr>
              <w:t>3年内在经营活动中没有重大违法记录的书面声明</w:t>
            </w:r>
          </w:p>
        </w:tc>
        <w:tc>
          <w:tcPr>
            <w:tcW w:w="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szCs w:val="21"/>
              </w:rPr>
            </w:pPr>
            <w:r>
              <w:rPr>
                <w:rFonts w:ascii="仿宋" w:hAnsi="仿宋" w:cs="仿宋"/>
                <w:szCs w:val="21"/>
              </w:rPr>
              <w:t>8</w:t>
            </w:r>
          </w:p>
        </w:tc>
      </w:tr>
      <w:tr>
        <w:tblPrEx>
          <w:tblCellMar>
            <w:top w:w="0" w:type="dxa"/>
            <w:left w:w="0" w:type="dxa"/>
            <w:bottom w:w="0" w:type="dxa"/>
            <w:right w:w="0" w:type="dxa"/>
          </w:tblCellMar>
        </w:tblPrEx>
        <w:trPr>
          <w:trHeight w:val="372" w:hRule="atLeast"/>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szCs w:val="21"/>
              </w:rPr>
            </w:pPr>
            <w:r>
              <w:rPr>
                <w:rFonts w:ascii="仿宋" w:hAnsi="仿宋" w:cs="仿宋"/>
                <w:szCs w:val="21"/>
              </w:rPr>
              <w:t>11</w:t>
            </w:r>
          </w:p>
        </w:tc>
        <w:tc>
          <w:tcPr>
            <w:tcW w:w="6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left"/>
              <w:rPr>
                <w:rFonts w:ascii="仿宋" w:hAnsi="仿宋" w:cs="仿宋"/>
                <w:szCs w:val="21"/>
              </w:rPr>
            </w:pPr>
            <w:r>
              <w:rPr>
                <w:rFonts w:hint="eastAsia" w:ascii="仿宋" w:hAnsi="仿宋" w:cs="仿宋"/>
                <w:szCs w:val="21"/>
              </w:rPr>
              <w:t>联合体协议书原件（本项目不采用）</w:t>
            </w:r>
          </w:p>
        </w:tc>
        <w:tc>
          <w:tcPr>
            <w:tcW w:w="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szCs w:val="21"/>
              </w:rPr>
            </w:pPr>
            <w:r>
              <w:rPr>
                <w:rFonts w:ascii="仿宋" w:hAnsi="仿宋" w:cs="仿宋"/>
                <w:szCs w:val="21"/>
              </w:rPr>
              <w:t>9</w:t>
            </w:r>
          </w:p>
        </w:tc>
      </w:tr>
      <w:tr>
        <w:tblPrEx>
          <w:tblCellMar>
            <w:top w:w="0" w:type="dxa"/>
            <w:left w:w="0" w:type="dxa"/>
            <w:bottom w:w="0" w:type="dxa"/>
            <w:right w:w="0" w:type="dxa"/>
          </w:tblCellMar>
        </w:tblPrEx>
        <w:trPr>
          <w:trHeight w:val="430" w:hRule="atLeast"/>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szCs w:val="21"/>
              </w:rPr>
            </w:pPr>
            <w:r>
              <w:rPr>
                <w:rFonts w:ascii="仿宋" w:hAnsi="仿宋" w:cs="仿宋"/>
                <w:szCs w:val="21"/>
              </w:rPr>
              <w:t>12</w:t>
            </w:r>
          </w:p>
        </w:tc>
        <w:tc>
          <w:tcPr>
            <w:tcW w:w="6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left"/>
              <w:rPr>
                <w:rFonts w:ascii="仿宋" w:hAnsi="仿宋" w:cs="仿宋"/>
                <w:szCs w:val="21"/>
              </w:rPr>
            </w:pPr>
            <w:r>
              <w:rPr>
                <w:rFonts w:hint="eastAsia" w:ascii="仿宋" w:hAnsi="仿宋" w:cs="仿宋"/>
                <w:szCs w:val="21"/>
              </w:rPr>
              <w:t>其它资格证明文件（如适用，按投标人须知表</w:t>
            </w:r>
            <w:r>
              <w:rPr>
                <w:rFonts w:ascii="仿宋" w:hAnsi="仿宋" w:cs="仿宋"/>
                <w:szCs w:val="21"/>
              </w:rPr>
              <w:t>1.3.4要求描述）</w:t>
            </w:r>
          </w:p>
        </w:tc>
        <w:tc>
          <w:tcPr>
            <w:tcW w:w="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szCs w:val="21"/>
              </w:rPr>
            </w:pPr>
          </w:p>
        </w:tc>
      </w:tr>
      <w:tr>
        <w:tblPrEx>
          <w:tblCellMar>
            <w:top w:w="0" w:type="dxa"/>
            <w:left w:w="0" w:type="dxa"/>
            <w:bottom w:w="0" w:type="dxa"/>
            <w:right w:w="0" w:type="dxa"/>
          </w:tblCellMar>
        </w:tblPrEx>
        <w:trPr>
          <w:trHeight w:val="626" w:hRule="atLeast"/>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szCs w:val="21"/>
              </w:rPr>
            </w:pPr>
            <w:r>
              <w:rPr>
                <w:rFonts w:ascii="仿宋" w:hAnsi="仿宋" w:cs="仿宋"/>
                <w:szCs w:val="21"/>
              </w:rPr>
              <w:t>13</w:t>
            </w:r>
          </w:p>
        </w:tc>
        <w:tc>
          <w:tcPr>
            <w:tcW w:w="6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left"/>
              <w:rPr>
                <w:rFonts w:ascii="仿宋" w:hAnsi="仿宋" w:cs="仿宋"/>
                <w:szCs w:val="21"/>
              </w:rPr>
            </w:pPr>
            <w:r>
              <w:rPr>
                <w:rFonts w:hint="eastAsia" w:ascii="仿宋" w:hAnsi="仿宋" w:cs="仿宋"/>
                <w:szCs w:val="21"/>
              </w:rPr>
              <w:t>信用记录（采购人或采购代理机构将在招标文件规定的审查期间内进行查询）</w:t>
            </w:r>
          </w:p>
        </w:tc>
        <w:tc>
          <w:tcPr>
            <w:tcW w:w="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szCs w:val="21"/>
              </w:rPr>
            </w:pPr>
          </w:p>
        </w:tc>
      </w:tr>
    </w:tbl>
    <w:p>
      <w:pPr>
        <w:snapToGrid w:val="0"/>
        <w:spacing w:before="159" w:beforeLines="50"/>
        <w:rPr>
          <w:rFonts w:ascii="仿宋" w:hAnsi="仿宋" w:cs="仿宋"/>
          <w:b/>
          <w:sz w:val="24"/>
        </w:rPr>
      </w:pPr>
      <w:bookmarkStart w:id="78" w:name="_Toc22359_WPSOffice_Level2"/>
      <w:bookmarkStart w:id="79" w:name="_Toc25206_WPSOffice_Level2"/>
      <w:r>
        <w:rPr>
          <w:rFonts w:hint="eastAsia" w:ascii="仿宋" w:hAnsi="仿宋" w:cs="仿宋"/>
          <w:b/>
          <w:sz w:val="24"/>
        </w:rPr>
        <w:t>三、符合性证明材料</w:t>
      </w:r>
      <w:bookmarkEnd w:id="78"/>
      <w:bookmarkEnd w:id="79"/>
      <w:r>
        <w:rPr>
          <w:rFonts w:hint="eastAsia" w:ascii="仿宋" w:hAnsi="仿宋" w:cs="仿宋"/>
          <w:b/>
          <w:sz w:val="24"/>
        </w:rPr>
        <w:t>（有一项不符合要求，不能进入下一阶段评审）</w:t>
      </w:r>
    </w:p>
    <w:bookmarkEnd w:id="76"/>
    <w:bookmarkEnd w:id="77"/>
    <w:tbl>
      <w:tblPr>
        <w:tblStyle w:val="18"/>
        <w:tblW w:w="8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6986"/>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blHeader/>
          <w:jc w:val="center"/>
        </w:trPr>
        <w:tc>
          <w:tcPr>
            <w:tcW w:w="667" w:type="dxa"/>
            <w:vAlign w:val="center"/>
          </w:tcPr>
          <w:p>
            <w:pPr>
              <w:adjustRightInd w:val="0"/>
              <w:snapToGrid w:val="0"/>
              <w:jc w:val="center"/>
              <w:rPr>
                <w:rFonts w:ascii="仿宋" w:hAnsi="仿宋" w:cs="仿宋"/>
                <w:kern w:val="0"/>
                <w:szCs w:val="21"/>
              </w:rPr>
            </w:pPr>
            <w:r>
              <w:rPr>
                <w:rFonts w:hint="eastAsia" w:ascii="仿宋" w:hAnsi="仿宋" w:cs="仿宋"/>
                <w:kern w:val="0"/>
                <w:szCs w:val="21"/>
              </w:rPr>
              <w:t>序号</w:t>
            </w:r>
          </w:p>
        </w:tc>
        <w:tc>
          <w:tcPr>
            <w:tcW w:w="6986" w:type="dxa"/>
            <w:vAlign w:val="center"/>
          </w:tcPr>
          <w:p>
            <w:pPr>
              <w:adjustRightInd w:val="0"/>
              <w:snapToGrid w:val="0"/>
              <w:jc w:val="center"/>
              <w:rPr>
                <w:rFonts w:ascii="仿宋" w:hAnsi="仿宋" w:cs="仿宋"/>
                <w:kern w:val="0"/>
                <w:szCs w:val="21"/>
              </w:rPr>
            </w:pPr>
            <w:r>
              <w:rPr>
                <w:rFonts w:hint="eastAsia" w:ascii="仿宋" w:hAnsi="仿宋" w:cs="仿宋"/>
                <w:kern w:val="0"/>
                <w:szCs w:val="21"/>
              </w:rPr>
              <w:t>符合性证明材料</w:t>
            </w:r>
          </w:p>
        </w:tc>
        <w:tc>
          <w:tcPr>
            <w:tcW w:w="756" w:type="dxa"/>
            <w:vAlign w:val="center"/>
          </w:tcPr>
          <w:p>
            <w:pPr>
              <w:adjustRightInd w:val="0"/>
              <w:snapToGrid w:val="0"/>
              <w:jc w:val="center"/>
              <w:rPr>
                <w:rFonts w:ascii="仿宋" w:hAnsi="仿宋" w:cs="仿宋"/>
                <w:kern w:val="0"/>
                <w:szCs w:val="21"/>
              </w:rPr>
            </w:pPr>
            <w:r>
              <w:rPr>
                <w:rFonts w:hint="eastAsia" w:ascii="仿宋" w:hAnsi="仿宋" w:cs="仿宋"/>
                <w:kern w:val="0"/>
                <w:szCs w:val="21"/>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vAlign w:val="center"/>
          </w:tcPr>
          <w:p>
            <w:pPr>
              <w:adjustRightInd w:val="0"/>
              <w:snapToGrid w:val="0"/>
              <w:jc w:val="center"/>
              <w:rPr>
                <w:rFonts w:ascii="仿宋" w:hAnsi="仿宋" w:cs="仿宋"/>
                <w:kern w:val="0"/>
                <w:szCs w:val="21"/>
              </w:rPr>
            </w:pPr>
            <w:r>
              <w:rPr>
                <w:rFonts w:ascii="仿宋" w:hAnsi="仿宋" w:cs="仿宋"/>
                <w:kern w:val="0"/>
                <w:szCs w:val="21"/>
              </w:rPr>
              <w:t>1</w:t>
            </w:r>
          </w:p>
        </w:tc>
        <w:tc>
          <w:tcPr>
            <w:tcW w:w="6986" w:type="dxa"/>
            <w:vAlign w:val="center"/>
          </w:tcPr>
          <w:p>
            <w:pPr>
              <w:adjustRightInd w:val="0"/>
              <w:snapToGrid w:val="0"/>
              <w:rPr>
                <w:rFonts w:ascii="仿宋" w:hAnsi="仿宋" w:cs="仿宋"/>
                <w:kern w:val="0"/>
                <w:szCs w:val="21"/>
              </w:rPr>
            </w:pPr>
            <w:r>
              <w:rPr>
                <w:rFonts w:hint="eastAsia" w:ascii="仿宋" w:hAnsi="仿宋" w:cs="仿宋"/>
                <w:kern w:val="0"/>
                <w:szCs w:val="21"/>
              </w:rPr>
              <w:t>投标函</w:t>
            </w:r>
          </w:p>
        </w:tc>
        <w:tc>
          <w:tcPr>
            <w:tcW w:w="756" w:type="dxa"/>
            <w:vAlign w:val="center"/>
          </w:tcPr>
          <w:p>
            <w:pPr>
              <w:adjustRightInd w:val="0"/>
              <w:snapToGrid w:val="0"/>
              <w:jc w:val="center"/>
              <w:rPr>
                <w:rFonts w:ascii="仿宋" w:hAnsi="仿宋" w:cs="仿宋"/>
                <w:kern w:val="0"/>
                <w:szCs w:val="21"/>
              </w:rPr>
            </w:pPr>
            <w:r>
              <w:rPr>
                <w:rFonts w:ascii="仿宋" w:hAnsi="仿宋" w:cs="仿宋"/>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vAlign w:val="center"/>
          </w:tcPr>
          <w:p>
            <w:pPr>
              <w:adjustRightInd w:val="0"/>
              <w:snapToGrid w:val="0"/>
              <w:jc w:val="center"/>
              <w:rPr>
                <w:rFonts w:ascii="仿宋" w:hAnsi="仿宋" w:cs="仿宋"/>
                <w:kern w:val="0"/>
                <w:szCs w:val="21"/>
              </w:rPr>
            </w:pPr>
            <w:r>
              <w:rPr>
                <w:rFonts w:ascii="仿宋" w:hAnsi="仿宋" w:cs="仿宋"/>
                <w:kern w:val="0"/>
                <w:szCs w:val="21"/>
              </w:rPr>
              <w:t>2</w:t>
            </w:r>
          </w:p>
        </w:tc>
        <w:tc>
          <w:tcPr>
            <w:tcW w:w="6986" w:type="dxa"/>
            <w:vAlign w:val="center"/>
          </w:tcPr>
          <w:p>
            <w:pPr>
              <w:adjustRightInd w:val="0"/>
              <w:snapToGrid w:val="0"/>
              <w:rPr>
                <w:rFonts w:ascii="仿宋" w:hAnsi="仿宋" w:cs="仿宋"/>
                <w:kern w:val="0"/>
                <w:szCs w:val="21"/>
              </w:rPr>
            </w:pPr>
            <w:r>
              <w:rPr>
                <w:rFonts w:hint="eastAsia" w:ascii="仿宋" w:hAnsi="仿宋" w:cs="仿宋"/>
                <w:kern w:val="0"/>
                <w:szCs w:val="21"/>
              </w:rPr>
              <w:t>递交投标保证金证明材料复印件</w:t>
            </w:r>
          </w:p>
        </w:tc>
        <w:tc>
          <w:tcPr>
            <w:tcW w:w="756" w:type="dxa"/>
            <w:vAlign w:val="center"/>
          </w:tcPr>
          <w:p>
            <w:pPr>
              <w:adjustRightInd w:val="0"/>
              <w:snapToGrid w:val="0"/>
              <w:jc w:val="center"/>
              <w:rPr>
                <w:rFonts w:ascii="仿宋" w:hAnsi="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vAlign w:val="center"/>
          </w:tcPr>
          <w:p>
            <w:pPr>
              <w:adjustRightInd w:val="0"/>
              <w:snapToGrid w:val="0"/>
              <w:jc w:val="center"/>
              <w:rPr>
                <w:rFonts w:ascii="仿宋" w:hAnsi="仿宋" w:cs="仿宋"/>
                <w:kern w:val="0"/>
                <w:szCs w:val="21"/>
              </w:rPr>
            </w:pPr>
            <w:r>
              <w:rPr>
                <w:rFonts w:ascii="仿宋" w:hAnsi="仿宋" w:cs="仿宋"/>
                <w:kern w:val="0"/>
                <w:szCs w:val="21"/>
              </w:rPr>
              <w:t>3</w:t>
            </w:r>
          </w:p>
        </w:tc>
        <w:tc>
          <w:tcPr>
            <w:tcW w:w="6986" w:type="dxa"/>
            <w:vAlign w:val="center"/>
          </w:tcPr>
          <w:p>
            <w:pPr>
              <w:adjustRightInd w:val="0"/>
              <w:snapToGrid w:val="0"/>
              <w:rPr>
                <w:rFonts w:ascii="仿宋" w:hAnsi="仿宋" w:cs="仿宋"/>
                <w:kern w:val="0"/>
                <w:szCs w:val="21"/>
              </w:rPr>
            </w:pPr>
            <w:r>
              <w:rPr>
                <w:rFonts w:hint="eastAsia" w:ascii="仿宋" w:hAnsi="仿宋" w:cs="仿宋"/>
                <w:kern w:val="0"/>
                <w:szCs w:val="21"/>
              </w:rPr>
              <w:t>开标一览表</w:t>
            </w:r>
          </w:p>
        </w:tc>
        <w:tc>
          <w:tcPr>
            <w:tcW w:w="756" w:type="dxa"/>
            <w:vAlign w:val="center"/>
          </w:tcPr>
          <w:p>
            <w:pPr>
              <w:adjustRightInd w:val="0"/>
              <w:snapToGrid w:val="0"/>
              <w:jc w:val="center"/>
              <w:rPr>
                <w:rFonts w:ascii="仿宋" w:hAnsi="仿宋" w:cs="仿宋"/>
                <w:kern w:val="0"/>
                <w:szCs w:val="21"/>
              </w:rPr>
            </w:pPr>
            <w:r>
              <w:rPr>
                <w:rFonts w:ascii="仿宋" w:hAnsi="仿宋" w:cs="仿宋"/>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vAlign w:val="center"/>
          </w:tcPr>
          <w:p>
            <w:pPr>
              <w:adjustRightInd w:val="0"/>
              <w:snapToGrid w:val="0"/>
              <w:jc w:val="center"/>
              <w:rPr>
                <w:rFonts w:ascii="仿宋" w:hAnsi="仿宋" w:cs="仿宋"/>
                <w:kern w:val="0"/>
                <w:szCs w:val="21"/>
              </w:rPr>
            </w:pPr>
            <w:r>
              <w:rPr>
                <w:rFonts w:ascii="仿宋" w:hAnsi="仿宋" w:cs="仿宋"/>
                <w:kern w:val="0"/>
                <w:szCs w:val="21"/>
              </w:rPr>
              <w:t>4</w:t>
            </w:r>
          </w:p>
        </w:tc>
        <w:tc>
          <w:tcPr>
            <w:tcW w:w="6986" w:type="dxa"/>
            <w:vAlign w:val="center"/>
          </w:tcPr>
          <w:p>
            <w:pPr>
              <w:adjustRightInd w:val="0"/>
              <w:snapToGrid w:val="0"/>
              <w:rPr>
                <w:rFonts w:ascii="仿宋" w:hAnsi="仿宋" w:cs="仿宋"/>
                <w:kern w:val="0"/>
                <w:szCs w:val="21"/>
              </w:rPr>
            </w:pPr>
            <w:r>
              <w:rPr>
                <w:rFonts w:hint="eastAsia" w:ascii="仿宋" w:hAnsi="仿宋" w:cs="仿宋"/>
                <w:kern w:val="0"/>
                <w:szCs w:val="21"/>
              </w:rPr>
              <w:t>分项报价表</w:t>
            </w:r>
          </w:p>
        </w:tc>
        <w:tc>
          <w:tcPr>
            <w:tcW w:w="756" w:type="dxa"/>
            <w:vAlign w:val="center"/>
          </w:tcPr>
          <w:p>
            <w:pPr>
              <w:adjustRightInd w:val="0"/>
              <w:snapToGrid w:val="0"/>
              <w:jc w:val="center"/>
              <w:rPr>
                <w:rFonts w:ascii="仿宋" w:hAnsi="仿宋" w:cs="仿宋"/>
                <w:kern w:val="0"/>
                <w:szCs w:val="21"/>
              </w:rPr>
            </w:pPr>
            <w:r>
              <w:rPr>
                <w:rFonts w:ascii="仿宋" w:hAnsi="仿宋" w:cs="仿宋"/>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vAlign w:val="center"/>
          </w:tcPr>
          <w:p>
            <w:pPr>
              <w:adjustRightInd w:val="0"/>
              <w:snapToGrid w:val="0"/>
              <w:jc w:val="center"/>
              <w:rPr>
                <w:rFonts w:ascii="仿宋" w:hAnsi="仿宋" w:cs="仿宋"/>
                <w:kern w:val="0"/>
                <w:szCs w:val="21"/>
              </w:rPr>
            </w:pPr>
            <w:r>
              <w:rPr>
                <w:rFonts w:ascii="仿宋" w:hAnsi="仿宋" w:cs="仿宋"/>
                <w:kern w:val="0"/>
                <w:szCs w:val="21"/>
              </w:rPr>
              <w:t>5</w:t>
            </w:r>
          </w:p>
        </w:tc>
        <w:tc>
          <w:tcPr>
            <w:tcW w:w="6986" w:type="dxa"/>
            <w:vAlign w:val="center"/>
          </w:tcPr>
          <w:p>
            <w:pPr>
              <w:adjustRightInd w:val="0"/>
              <w:snapToGrid w:val="0"/>
              <w:rPr>
                <w:rFonts w:ascii="仿宋" w:hAnsi="仿宋" w:cs="仿宋"/>
                <w:kern w:val="0"/>
                <w:szCs w:val="21"/>
              </w:rPr>
            </w:pPr>
            <w:r>
              <w:rPr>
                <w:rFonts w:hint="eastAsia" w:ascii="仿宋" w:hAnsi="仿宋" w:cs="仿宋"/>
                <w:kern w:val="0"/>
                <w:szCs w:val="21"/>
              </w:rPr>
              <w:t>技术规格偏离表</w:t>
            </w:r>
          </w:p>
        </w:tc>
        <w:tc>
          <w:tcPr>
            <w:tcW w:w="756" w:type="dxa"/>
            <w:vAlign w:val="center"/>
          </w:tcPr>
          <w:p>
            <w:pPr>
              <w:adjustRightInd w:val="0"/>
              <w:snapToGrid w:val="0"/>
              <w:jc w:val="center"/>
              <w:rPr>
                <w:rFonts w:ascii="仿宋" w:hAnsi="仿宋" w:cs="仿宋"/>
                <w:kern w:val="0"/>
                <w:szCs w:val="21"/>
              </w:rPr>
            </w:pPr>
            <w:r>
              <w:rPr>
                <w:rFonts w:ascii="仿宋" w:hAnsi="仿宋" w:cs="仿宋"/>
                <w:kern w:val="0"/>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vAlign w:val="center"/>
          </w:tcPr>
          <w:p>
            <w:pPr>
              <w:adjustRightInd w:val="0"/>
              <w:snapToGrid w:val="0"/>
              <w:jc w:val="center"/>
              <w:rPr>
                <w:rFonts w:ascii="仿宋" w:hAnsi="仿宋" w:cs="仿宋"/>
                <w:kern w:val="0"/>
                <w:szCs w:val="21"/>
              </w:rPr>
            </w:pPr>
            <w:r>
              <w:rPr>
                <w:rFonts w:ascii="仿宋" w:hAnsi="仿宋" w:cs="仿宋"/>
                <w:kern w:val="0"/>
                <w:szCs w:val="21"/>
              </w:rPr>
              <w:t>6</w:t>
            </w:r>
          </w:p>
        </w:tc>
        <w:tc>
          <w:tcPr>
            <w:tcW w:w="6986" w:type="dxa"/>
            <w:vAlign w:val="center"/>
          </w:tcPr>
          <w:p>
            <w:pPr>
              <w:adjustRightInd w:val="0"/>
              <w:snapToGrid w:val="0"/>
              <w:rPr>
                <w:rFonts w:ascii="仿宋" w:hAnsi="仿宋" w:cs="仿宋"/>
                <w:kern w:val="0"/>
                <w:szCs w:val="21"/>
              </w:rPr>
            </w:pPr>
            <w:r>
              <w:rPr>
                <w:rFonts w:hint="eastAsia" w:ascii="仿宋" w:hAnsi="仿宋" w:cs="仿宋"/>
                <w:kern w:val="0"/>
                <w:szCs w:val="21"/>
              </w:rPr>
              <w:t>商务条款偏离表</w:t>
            </w:r>
          </w:p>
        </w:tc>
        <w:tc>
          <w:tcPr>
            <w:tcW w:w="756" w:type="dxa"/>
            <w:vAlign w:val="center"/>
          </w:tcPr>
          <w:p>
            <w:pPr>
              <w:adjustRightInd w:val="0"/>
              <w:snapToGrid w:val="0"/>
              <w:jc w:val="center"/>
              <w:rPr>
                <w:rFonts w:ascii="仿宋" w:hAnsi="仿宋" w:cs="仿宋"/>
                <w:kern w:val="0"/>
                <w:szCs w:val="21"/>
              </w:rPr>
            </w:pPr>
            <w:r>
              <w:rPr>
                <w:rFonts w:ascii="仿宋" w:hAnsi="仿宋" w:cs="仿宋"/>
                <w:kern w:val="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vAlign w:val="center"/>
          </w:tcPr>
          <w:p>
            <w:pPr>
              <w:adjustRightInd w:val="0"/>
              <w:snapToGrid w:val="0"/>
              <w:jc w:val="center"/>
              <w:rPr>
                <w:rFonts w:ascii="仿宋" w:hAnsi="仿宋" w:cs="仿宋"/>
                <w:kern w:val="0"/>
                <w:szCs w:val="21"/>
              </w:rPr>
            </w:pPr>
            <w:r>
              <w:rPr>
                <w:rFonts w:ascii="仿宋" w:hAnsi="仿宋" w:cs="仿宋"/>
                <w:kern w:val="0"/>
                <w:szCs w:val="21"/>
              </w:rPr>
              <w:t>7</w:t>
            </w:r>
          </w:p>
        </w:tc>
        <w:tc>
          <w:tcPr>
            <w:tcW w:w="6986" w:type="dxa"/>
            <w:vAlign w:val="center"/>
          </w:tcPr>
          <w:p>
            <w:pPr>
              <w:adjustRightInd w:val="0"/>
              <w:snapToGrid w:val="0"/>
              <w:rPr>
                <w:rFonts w:ascii="仿宋" w:hAnsi="仿宋" w:cs="仿宋"/>
                <w:kern w:val="0"/>
                <w:szCs w:val="21"/>
              </w:rPr>
            </w:pPr>
            <w:r>
              <w:rPr>
                <w:rFonts w:hint="eastAsia" w:ascii="仿宋" w:hAnsi="仿宋" w:cs="仿宋"/>
                <w:kern w:val="0"/>
                <w:szCs w:val="21"/>
              </w:rPr>
              <w:t>投标人关联单位说明</w:t>
            </w:r>
          </w:p>
        </w:tc>
        <w:tc>
          <w:tcPr>
            <w:tcW w:w="756" w:type="dxa"/>
            <w:vAlign w:val="center"/>
          </w:tcPr>
          <w:p>
            <w:pPr>
              <w:adjustRightInd w:val="0"/>
              <w:snapToGrid w:val="0"/>
              <w:jc w:val="center"/>
              <w:rPr>
                <w:rFonts w:ascii="仿宋" w:hAnsi="仿宋" w:cs="仿宋"/>
                <w:kern w:val="0"/>
                <w:szCs w:val="21"/>
              </w:rPr>
            </w:pPr>
            <w:r>
              <w:rPr>
                <w:rFonts w:ascii="仿宋" w:hAnsi="仿宋" w:cs="仿宋"/>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vAlign w:val="center"/>
          </w:tcPr>
          <w:p>
            <w:pPr>
              <w:adjustRightInd w:val="0"/>
              <w:snapToGrid w:val="0"/>
              <w:jc w:val="center"/>
              <w:rPr>
                <w:rFonts w:ascii="仿宋" w:hAnsi="仿宋" w:cs="仿宋"/>
                <w:kern w:val="0"/>
                <w:szCs w:val="21"/>
              </w:rPr>
            </w:pPr>
            <w:r>
              <w:rPr>
                <w:rFonts w:ascii="仿宋" w:hAnsi="仿宋" w:cs="仿宋"/>
                <w:kern w:val="0"/>
                <w:szCs w:val="21"/>
              </w:rPr>
              <w:t>8</w:t>
            </w:r>
          </w:p>
        </w:tc>
        <w:tc>
          <w:tcPr>
            <w:tcW w:w="6986" w:type="dxa"/>
            <w:vAlign w:val="center"/>
          </w:tcPr>
          <w:p>
            <w:pPr>
              <w:adjustRightInd w:val="0"/>
              <w:snapToGrid w:val="0"/>
              <w:ind w:left="25" w:leftChars="12"/>
              <w:rPr>
                <w:rFonts w:ascii="仿宋" w:hAnsi="仿宋" w:cs="仿宋"/>
                <w:kern w:val="0"/>
                <w:szCs w:val="21"/>
              </w:rPr>
            </w:pPr>
            <w:r>
              <w:rPr>
                <w:rFonts w:hint="eastAsia" w:ascii="仿宋" w:hAnsi="仿宋" w:cs="仿宋"/>
                <w:szCs w:val="21"/>
              </w:rPr>
              <w:t>进口产品的制造厂家的授权书</w:t>
            </w:r>
          </w:p>
        </w:tc>
        <w:tc>
          <w:tcPr>
            <w:tcW w:w="756" w:type="dxa"/>
            <w:vAlign w:val="center"/>
          </w:tcPr>
          <w:p>
            <w:pPr>
              <w:adjustRightInd w:val="0"/>
              <w:snapToGrid w:val="0"/>
              <w:jc w:val="center"/>
              <w:rPr>
                <w:rFonts w:ascii="仿宋" w:hAnsi="仿宋" w:cs="仿宋"/>
                <w:kern w:val="0"/>
                <w:szCs w:val="21"/>
              </w:rPr>
            </w:pPr>
            <w:r>
              <w:rPr>
                <w:rFonts w:ascii="仿宋" w:hAnsi="仿宋" w:cs="仿宋"/>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667" w:type="dxa"/>
            <w:vAlign w:val="center"/>
          </w:tcPr>
          <w:p>
            <w:pPr>
              <w:adjustRightInd w:val="0"/>
              <w:snapToGrid w:val="0"/>
              <w:jc w:val="center"/>
              <w:rPr>
                <w:rFonts w:ascii="仿宋" w:hAnsi="仿宋" w:cs="仿宋"/>
                <w:kern w:val="0"/>
                <w:szCs w:val="21"/>
              </w:rPr>
            </w:pPr>
            <w:r>
              <w:rPr>
                <w:rFonts w:ascii="仿宋" w:hAnsi="仿宋" w:cs="仿宋"/>
                <w:kern w:val="0"/>
                <w:szCs w:val="21"/>
              </w:rPr>
              <w:t>9</w:t>
            </w:r>
          </w:p>
        </w:tc>
        <w:tc>
          <w:tcPr>
            <w:tcW w:w="6986" w:type="dxa"/>
            <w:vAlign w:val="center"/>
          </w:tcPr>
          <w:p>
            <w:pPr>
              <w:adjustRightInd w:val="0"/>
              <w:snapToGrid w:val="0"/>
              <w:rPr>
                <w:rFonts w:ascii="仿宋" w:hAnsi="仿宋" w:cs="仿宋"/>
                <w:kern w:val="0"/>
                <w:szCs w:val="21"/>
              </w:rPr>
            </w:pPr>
            <w:r>
              <w:rPr>
                <w:rFonts w:hint="eastAsia" w:ascii="仿宋" w:hAnsi="仿宋" w:cs="仿宋"/>
                <w:kern w:val="0"/>
                <w:szCs w:val="21"/>
              </w:rPr>
              <w:t>其他符合性证明材料：</w:t>
            </w:r>
          </w:p>
          <w:p>
            <w:pPr>
              <w:adjustRightInd w:val="0"/>
              <w:snapToGrid w:val="0"/>
              <w:rPr>
                <w:rFonts w:ascii="仿宋" w:hAnsi="仿宋" w:cs="仿宋"/>
                <w:kern w:val="0"/>
                <w:szCs w:val="21"/>
              </w:rPr>
            </w:pPr>
            <w:r>
              <w:rPr>
                <w:rFonts w:hint="eastAsia" w:ascii="仿宋" w:hAnsi="仿宋" w:cs="仿宋"/>
                <w:kern w:val="0"/>
                <w:szCs w:val="21"/>
              </w:rPr>
              <w:t>货物主要技术指标和性能的详细说明（产品技术说明书、技术白皮书、产品彩页等文字资料、图纸和数据均可），备件和专用工具清单、检测报告等（如适用）。</w:t>
            </w:r>
          </w:p>
        </w:tc>
        <w:tc>
          <w:tcPr>
            <w:tcW w:w="756" w:type="dxa"/>
            <w:vAlign w:val="center"/>
          </w:tcPr>
          <w:p>
            <w:pPr>
              <w:adjustRightInd w:val="0"/>
              <w:snapToGrid w:val="0"/>
              <w:jc w:val="center"/>
              <w:rPr>
                <w:rFonts w:ascii="仿宋" w:hAnsi="仿宋" w:cs="仿宋"/>
                <w:kern w:val="0"/>
                <w:szCs w:val="21"/>
              </w:rPr>
            </w:pPr>
          </w:p>
        </w:tc>
      </w:tr>
    </w:tbl>
    <w:p>
      <w:pPr>
        <w:snapToGrid w:val="0"/>
        <w:spacing w:before="159" w:beforeLines="50"/>
        <w:rPr>
          <w:rFonts w:ascii="仿宋" w:hAnsi="仿宋" w:cs="仿宋"/>
          <w:b/>
          <w:sz w:val="24"/>
        </w:rPr>
      </w:pPr>
      <w:bookmarkStart w:id="80" w:name="_Toc27769_WPSOffice_Level2"/>
      <w:bookmarkStart w:id="81" w:name="_Toc24432_WPSOffice_Level2"/>
      <w:r>
        <w:rPr>
          <w:rFonts w:hint="eastAsia" w:ascii="仿宋" w:hAnsi="仿宋" w:cs="仿宋"/>
          <w:b/>
          <w:sz w:val="24"/>
        </w:rPr>
        <w:t>四、其他材料</w:t>
      </w:r>
      <w:bookmarkEnd w:id="80"/>
      <w:bookmarkEnd w:id="81"/>
      <w:r>
        <w:rPr>
          <w:rFonts w:hint="eastAsia" w:ascii="仿宋" w:hAnsi="仿宋" w:cs="仿宋"/>
          <w:b/>
          <w:sz w:val="24"/>
        </w:rPr>
        <w:t>（如有，请提供；如未提供，投标文件不作无效处理）</w:t>
      </w:r>
    </w:p>
    <w:tbl>
      <w:tblPr>
        <w:tblStyle w:val="18"/>
        <w:tblW w:w="8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6985"/>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blHeader/>
          <w:jc w:val="center"/>
        </w:trPr>
        <w:tc>
          <w:tcPr>
            <w:tcW w:w="668" w:type="dxa"/>
            <w:vAlign w:val="center"/>
          </w:tcPr>
          <w:p>
            <w:pPr>
              <w:adjustRightInd w:val="0"/>
              <w:snapToGrid w:val="0"/>
              <w:jc w:val="center"/>
              <w:rPr>
                <w:rFonts w:ascii="仿宋" w:hAnsi="仿宋" w:cs="仿宋"/>
                <w:kern w:val="0"/>
                <w:szCs w:val="21"/>
              </w:rPr>
            </w:pPr>
            <w:r>
              <w:rPr>
                <w:rFonts w:hint="eastAsia" w:ascii="仿宋" w:hAnsi="仿宋" w:cs="仿宋"/>
                <w:kern w:val="0"/>
                <w:szCs w:val="21"/>
              </w:rPr>
              <w:t>序号</w:t>
            </w:r>
          </w:p>
        </w:tc>
        <w:tc>
          <w:tcPr>
            <w:tcW w:w="6985" w:type="dxa"/>
            <w:vAlign w:val="center"/>
          </w:tcPr>
          <w:p>
            <w:pPr>
              <w:adjustRightInd w:val="0"/>
              <w:snapToGrid w:val="0"/>
              <w:jc w:val="center"/>
              <w:rPr>
                <w:rFonts w:ascii="仿宋" w:hAnsi="仿宋" w:cs="仿宋"/>
                <w:kern w:val="0"/>
                <w:szCs w:val="21"/>
              </w:rPr>
            </w:pPr>
            <w:r>
              <w:rPr>
                <w:rFonts w:hint="eastAsia" w:ascii="仿宋" w:hAnsi="仿宋" w:cs="仿宋"/>
                <w:kern w:val="0"/>
                <w:szCs w:val="21"/>
              </w:rPr>
              <w:t>其他材料</w:t>
            </w:r>
          </w:p>
        </w:tc>
        <w:tc>
          <w:tcPr>
            <w:tcW w:w="756" w:type="dxa"/>
            <w:vAlign w:val="center"/>
          </w:tcPr>
          <w:p>
            <w:pPr>
              <w:adjustRightInd w:val="0"/>
              <w:snapToGrid w:val="0"/>
              <w:jc w:val="center"/>
              <w:rPr>
                <w:rFonts w:ascii="仿宋" w:hAnsi="仿宋" w:cs="仿宋"/>
                <w:kern w:val="0"/>
                <w:szCs w:val="21"/>
              </w:rPr>
            </w:pPr>
            <w:r>
              <w:rPr>
                <w:rFonts w:hint="eastAsia" w:ascii="仿宋" w:hAnsi="仿宋" w:cs="仿宋"/>
                <w:kern w:val="0"/>
                <w:szCs w:val="21"/>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68" w:type="dxa"/>
            <w:vAlign w:val="center"/>
          </w:tcPr>
          <w:p>
            <w:pPr>
              <w:adjustRightInd w:val="0"/>
              <w:snapToGrid w:val="0"/>
              <w:jc w:val="center"/>
              <w:rPr>
                <w:rFonts w:ascii="仿宋" w:hAnsi="仿宋" w:cs="仿宋"/>
                <w:kern w:val="0"/>
                <w:szCs w:val="21"/>
              </w:rPr>
            </w:pPr>
            <w:r>
              <w:rPr>
                <w:rFonts w:ascii="仿宋" w:hAnsi="仿宋" w:cs="仿宋"/>
                <w:kern w:val="0"/>
                <w:szCs w:val="21"/>
              </w:rPr>
              <w:t>1</w:t>
            </w:r>
          </w:p>
        </w:tc>
        <w:tc>
          <w:tcPr>
            <w:tcW w:w="6985" w:type="dxa"/>
            <w:vAlign w:val="center"/>
          </w:tcPr>
          <w:p>
            <w:pPr>
              <w:adjustRightInd w:val="0"/>
              <w:snapToGrid w:val="0"/>
              <w:rPr>
                <w:rFonts w:ascii="仿宋" w:hAnsi="仿宋" w:cs="仿宋"/>
                <w:kern w:val="0"/>
                <w:szCs w:val="21"/>
              </w:rPr>
            </w:pPr>
            <w:r>
              <w:rPr>
                <w:rFonts w:hint="eastAsia" w:ascii="仿宋" w:hAnsi="仿宋" w:cs="仿宋"/>
                <w:kern w:val="0"/>
                <w:szCs w:val="21"/>
              </w:rPr>
              <w:t>《品目清单》、国家确定的认证机构出具的、处于有效期之内的《节能产品、环境标志产品认证证书》（非政府强制采购的节能产品可以提供）</w:t>
            </w:r>
            <w:r>
              <w:rPr>
                <w:rFonts w:ascii="仿宋" w:hAnsi="仿宋" w:cs="仿宋"/>
                <w:kern w:val="0"/>
                <w:szCs w:val="21"/>
              </w:rPr>
              <w:t xml:space="preserve"> </w:t>
            </w:r>
          </w:p>
        </w:tc>
        <w:tc>
          <w:tcPr>
            <w:tcW w:w="756" w:type="dxa"/>
            <w:vAlign w:val="center"/>
          </w:tcPr>
          <w:p>
            <w:pPr>
              <w:adjustRightInd w:val="0"/>
              <w:snapToGrid w:val="0"/>
              <w:jc w:val="center"/>
              <w:rPr>
                <w:rFonts w:ascii="仿宋" w:hAnsi="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68" w:type="dxa"/>
            <w:vAlign w:val="center"/>
          </w:tcPr>
          <w:p>
            <w:pPr>
              <w:adjustRightInd w:val="0"/>
              <w:snapToGrid w:val="0"/>
              <w:jc w:val="center"/>
              <w:rPr>
                <w:rFonts w:ascii="仿宋" w:hAnsi="仿宋" w:cs="仿宋"/>
                <w:kern w:val="0"/>
                <w:szCs w:val="21"/>
              </w:rPr>
            </w:pPr>
            <w:r>
              <w:rPr>
                <w:rFonts w:ascii="仿宋" w:hAnsi="仿宋" w:cs="仿宋"/>
                <w:kern w:val="0"/>
                <w:szCs w:val="21"/>
              </w:rPr>
              <w:t>2</w:t>
            </w:r>
          </w:p>
        </w:tc>
        <w:tc>
          <w:tcPr>
            <w:tcW w:w="6985" w:type="dxa"/>
            <w:vAlign w:val="center"/>
          </w:tcPr>
          <w:p>
            <w:pPr>
              <w:adjustRightInd w:val="0"/>
              <w:snapToGrid w:val="0"/>
              <w:ind w:left="25" w:leftChars="12"/>
              <w:rPr>
                <w:rFonts w:ascii="仿宋" w:hAnsi="仿宋" w:cs="仿宋"/>
                <w:kern w:val="0"/>
                <w:szCs w:val="21"/>
              </w:rPr>
            </w:pPr>
            <w:r>
              <w:rPr>
                <w:rFonts w:hint="eastAsia" w:ascii="仿宋" w:hAnsi="仿宋" w:cs="仿宋"/>
                <w:kern w:val="0"/>
                <w:szCs w:val="21"/>
              </w:rPr>
              <w:t>监狱企业证明文件</w:t>
            </w:r>
          </w:p>
        </w:tc>
        <w:tc>
          <w:tcPr>
            <w:tcW w:w="756" w:type="dxa"/>
            <w:vAlign w:val="center"/>
          </w:tcPr>
          <w:p>
            <w:pPr>
              <w:adjustRightInd w:val="0"/>
              <w:snapToGrid w:val="0"/>
              <w:jc w:val="center"/>
              <w:rPr>
                <w:rFonts w:ascii="仿宋" w:hAnsi="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668" w:type="dxa"/>
            <w:vAlign w:val="center"/>
          </w:tcPr>
          <w:p>
            <w:pPr>
              <w:adjustRightInd w:val="0"/>
              <w:snapToGrid w:val="0"/>
              <w:jc w:val="center"/>
              <w:rPr>
                <w:rFonts w:ascii="仿宋" w:hAnsi="仿宋" w:cs="仿宋"/>
                <w:kern w:val="0"/>
                <w:szCs w:val="21"/>
              </w:rPr>
            </w:pPr>
            <w:r>
              <w:rPr>
                <w:rFonts w:ascii="仿宋" w:hAnsi="仿宋" w:cs="仿宋"/>
                <w:kern w:val="0"/>
                <w:szCs w:val="21"/>
              </w:rPr>
              <w:t>3</w:t>
            </w:r>
          </w:p>
        </w:tc>
        <w:tc>
          <w:tcPr>
            <w:tcW w:w="6985" w:type="dxa"/>
            <w:vAlign w:val="center"/>
          </w:tcPr>
          <w:p>
            <w:pPr>
              <w:adjustRightInd w:val="0"/>
              <w:snapToGrid w:val="0"/>
              <w:ind w:left="25" w:leftChars="12"/>
              <w:rPr>
                <w:rFonts w:ascii="仿宋" w:hAnsi="仿宋" w:cs="仿宋"/>
                <w:kern w:val="0"/>
                <w:szCs w:val="21"/>
              </w:rPr>
            </w:pPr>
            <w:r>
              <w:rPr>
                <w:rFonts w:hint="eastAsia" w:ascii="仿宋" w:hAnsi="仿宋" w:cs="仿宋"/>
                <w:kern w:val="0"/>
                <w:szCs w:val="21"/>
              </w:rPr>
              <w:t>中小企业声明函</w:t>
            </w:r>
          </w:p>
        </w:tc>
        <w:tc>
          <w:tcPr>
            <w:tcW w:w="756" w:type="dxa"/>
            <w:vAlign w:val="center"/>
          </w:tcPr>
          <w:p>
            <w:pPr>
              <w:adjustRightInd w:val="0"/>
              <w:snapToGrid w:val="0"/>
              <w:jc w:val="center"/>
              <w:rPr>
                <w:rFonts w:ascii="仿宋" w:hAnsi="仿宋" w:cs="仿宋"/>
                <w:kern w:val="0"/>
                <w:szCs w:val="21"/>
              </w:rPr>
            </w:pPr>
            <w:r>
              <w:rPr>
                <w:rFonts w:ascii="仿宋" w:hAnsi="仿宋" w:cs="仿宋"/>
                <w:kern w:val="0"/>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668" w:type="dxa"/>
            <w:vAlign w:val="center"/>
          </w:tcPr>
          <w:p>
            <w:pPr>
              <w:adjustRightInd w:val="0"/>
              <w:snapToGrid w:val="0"/>
              <w:jc w:val="center"/>
              <w:rPr>
                <w:rFonts w:ascii="仿宋" w:hAnsi="仿宋" w:cs="仿宋"/>
                <w:kern w:val="0"/>
                <w:szCs w:val="21"/>
              </w:rPr>
            </w:pPr>
            <w:r>
              <w:rPr>
                <w:rFonts w:ascii="仿宋" w:hAnsi="仿宋" w:cs="仿宋"/>
                <w:kern w:val="0"/>
                <w:szCs w:val="21"/>
              </w:rPr>
              <w:t>4</w:t>
            </w:r>
          </w:p>
        </w:tc>
        <w:tc>
          <w:tcPr>
            <w:tcW w:w="6985" w:type="dxa"/>
            <w:vAlign w:val="center"/>
          </w:tcPr>
          <w:p>
            <w:pPr>
              <w:adjustRightInd w:val="0"/>
              <w:snapToGrid w:val="0"/>
              <w:ind w:left="-2"/>
              <w:rPr>
                <w:rFonts w:ascii="仿宋" w:hAnsi="仿宋" w:cs="仿宋"/>
                <w:kern w:val="0"/>
                <w:szCs w:val="21"/>
              </w:rPr>
            </w:pPr>
            <w:r>
              <w:rPr>
                <w:rFonts w:hint="eastAsia" w:ascii="仿宋" w:hAnsi="仿宋" w:cs="仿宋"/>
                <w:szCs w:val="21"/>
              </w:rPr>
              <w:t>制造商企业（单位）类型声明函</w:t>
            </w:r>
          </w:p>
        </w:tc>
        <w:tc>
          <w:tcPr>
            <w:tcW w:w="756" w:type="dxa"/>
            <w:vAlign w:val="center"/>
          </w:tcPr>
          <w:p>
            <w:pPr>
              <w:adjustRightInd w:val="0"/>
              <w:snapToGrid w:val="0"/>
              <w:jc w:val="center"/>
              <w:rPr>
                <w:rFonts w:ascii="仿宋" w:hAnsi="仿宋" w:cs="仿宋"/>
                <w:kern w:val="0"/>
                <w:szCs w:val="21"/>
              </w:rPr>
            </w:pPr>
            <w:r>
              <w:rPr>
                <w:rFonts w:ascii="仿宋" w:hAnsi="仿宋" w:cs="仿宋"/>
                <w:kern w:val="0"/>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668" w:type="dxa"/>
            <w:vAlign w:val="center"/>
          </w:tcPr>
          <w:p>
            <w:pPr>
              <w:adjustRightInd w:val="0"/>
              <w:snapToGrid w:val="0"/>
              <w:jc w:val="center"/>
              <w:rPr>
                <w:rFonts w:ascii="仿宋" w:hAnsi="仿宋" w:cs="仿宋"/>
                <w:kern w:val="0"/>
                <w:szCs w:val="21"/>
              </w:rPr>
            </w:pPr>
            <w:r>
              <w:rPr>
                <w:rFonts w:ascii="仿宋" w:hAnsi="仿宋" w:cs="仿宋"/>
                <w:kern w:val="0"/>
                <w:szCs w:val="21"/>
              </w:rPr>
              <w:t>5</w:t>
            </w:r>
          </w:p>
        </w:tc>
        <w:tc>
          <w:tcPr>
            <w:tcW w:w="6985" w:type="dxa"/>
            <w:vAlign w:val="center"/>
          </w:tcPr>
          <w:p>
            <w:pPr>
              <w:adjustRightInd w:val="0"/>
              <w:snapToGrid w:val="0"/>
              <w:ind w:left="25" w:leftChars="12"/>
              <w:rPr>
                <w:rFonts w:ascii="仿宋" w:hAnsi="仿宋" w:cs="仿宋"/>
                <w:szCs w:val="21"/>
              </w:rPr>
            </w:pPr>
            <w:r>
              <w:rPr>
                <w:rFonts w:hint="eastAsia" w:ascii="仿宋" w:hAnsi="仿宋" w:cs="仿宋"/>
                <w:szCs w:val="21"/>
              </w:rPr>
              <w:t>残疾人福利性单位声明函</w:t>
            </w:r>
          </w:p>
        </w:tc>
        <w:tc>
          <w:tcPr>
            <w:tcW w:w="756" w:type="dxa"/>
            <w:vAlign w:val="center"/>
          </w:tcPr>
          <w:p>
            <w:pPr>
              <w:adjustRightInd w:val="0"/>
              <w:snapToGrid w:val="0"/>
              <w:jc w:val="center"/>
              <w:rPr>
                <w:rFonts w:ascii="仿宋" w:hAnsi="仿宋" w:cs="仿宋"/>
                <w:kern w:val="0"/>
                <w:szCs w:val="21"/>
              </w:rPr>
            </w:pPr>
            <w:r>
              <w:rPr>
                <w:rFonts w:ascii="仿宋" w:hAnsi="仿宋" w:cs="仿宋"/>
                <w:kern w:val="0"/>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668" w:type="dxa"/>
            <w:vAlign w:val="center"/>
          </w:tcPr>
          <w:p>
            <w:pPr>
              <w:adjustRightInd w:val="0"/>
              <w:snapToGrid w:val="0"/>
              <w:jc w:val="center"/>
              <w:rPr>
                <w:rFonts w:ascii="仿宋" w:hAnsi="仿宋" w:cs="仿宋"/>
                <w:kern w:val="0"/>
                <w:szCs w:val="21"/>
              </w:rPr>
            </w:pPr>
            <w:r>
              <w:rPr>
                <w:rFonts w:ascii="仿宋" w:hAnsi="仿宋" w:cs="仿宋"/>
                <w:kern w:val="0"/>
                <w:szCs w:val="21"/>
              </w:rPr>
              <w:t>6</w:t>
            </w:r>
          </w:p>
        </w:tc>
        <w:tc>
          <w:tcPr>
            <w:tcW w:w="6985" w:type="dxa"/>
            <w:vAlign w:val="center"/>
          </w:tcPr>
          <w:p>
            <w:pPr>
              <w:adjustRightInd w:val="0"/>
              <w:snapToGrid w:val="0"/>
              <w:ind w:left="25" w:leftChars="12"/>
              <w:rPr>
                <w:rFonts w:ascii="仿宋" w:hAnsi="仿宋" w:cs="仿宋"/>
                <w:szCs w:val="21"/>
              </w:rPr>
            </w:pPr>
            <w:r>
              <w:rPr>
                <w:rFonts w:hint="eastAsia" w:ascii="仿宋" w:hAnsi="仿宋" w:cs="仿宋"/>
                <w:szCs w:val="21"/>
              </w:rPr>
              <w:t>列入《辽宁省创新产品和服务目录》内的产品、服务的证明材料（如适用）</w:t>
            </w:r>
          </w:p>
          <w:p>
            <w:pPr>
              <w:adjustRightInd w:val="0"/>
              <w:snapToGrid w:val="0"/>
              <w:ind w:left="25" w:leftChars="12"/>
              <w:rPr>
                <w:rFonts w:ascii="仿宋" w:hAnsi="仿宋" w:cs="仿宋"/>
                <w:szCs w:val="21"/>
              </w:rPr>
            </w:pPr>
            <w:r>
              <w:rPr>
                <w:rFonts w:hint="eastAsia" w:ascii="仿宋" w:hAnsi="仿宋" w:cs="仿宋"/>
                <w:szCs w:val="21"/>
              </w:rPr>
              <w:t>（此项要求可视实际情况设置在符合性证明材料或其他材料中）</w:t>
            </w:r>
          </w:p>
        </w:tc>
        <w:tc>
          <w:tcPr>
            <w:tcW w:w="756" w:type="dxa"/>
            <w:vAlign w:val="center"/>
          </w:tcPr>
          <w:p>
            <w:pPr>
              <w:adjustRightInd w:val="0"/>
              <w:snapToGrid w:val="0"/>
              <w:jc w:val="center"/>
              <w:rPr>
                <w:rFonts w:ascii="仿宋" w:hAnsi="仿宋" w:cs="仿宋"/>
                <w:kern w:val="0"/>
                <w:szCs w:val="21"/>
              </w:rPr>
            </w:pPr>
          </w:p>
        </w:tc>
      </w:tr>
    </w:tbl>
    <w:p>
      <w:pPr>
        <w:adjustRightInd w:val="0"/>
        <w:snapToGrid w:val="0"/>
        <w:spacing w:line="360" w:lineRule="auto"/>
        <w:ind w:firstLine="480" w:firstLineChars="200"/>
        <w:rPr>
          <w:rFonts w:ascii="仿宋" w:hAnsi="仿宋" w:cs="仿宋"/>
          <w:b/>
          <w:sz w:val="24"/>
        </w:rPr>
      </w:pPr>
      <w:bookmarkStart w:id="82" w:name="_Toc24011_WPSOffice_Level2"/>
      <w:bookmarkStart w:id="83" w:name="_Toc23127_WPSOffice_Level2"/>
      <w:r>
        <w:rPr>
          <w:rFonts w:hint="eastAsia" w:ascii="仿宋" w:hAnsi="仿宋" w:cs="仿宋"/>
          <w:b/>
          <w:sz w:val="24"/>
        </w:rPr>
        <w:t>重要提示：</w:t>
      </w:r>
      <w:bookmarkEnd w:id="82"/>
      <w:bookmarkEnd w:id="83"/>
    </w:p>
    <w:p>
      <w:pPr>
        <w:adjustRightInd w:val="0"/>
        <w:snapToGrid w:val="0"/>
        <w:spacing w:line="360" w:lineRule="auto"/>
        <w:ind w:firstLine="420" w:firstLineChars="200"/>
        <w:jc w:val="left"/>
        <w:rPr>
          <w:rFonts w:ascii="仿宋" w:hAnsi="仿宋" w:cs="仿宋"/>
          <w:szCs w:val="21"/>
        </w:rPr>
      </w:pPr>
      <w:r>
        <w:rPr>
          <w:rFonts w:ascii="仿宋" w:hAnsi="仿宋" w:cs="仿宋"/>
          <w:szCs w:val="21"/>
        </w:rPr>
        <w:t>1、投标人提供的证明材料，除需要投标人填报或有特殊说明外，均须按要求提供。</w:t>
      </w:r>
    </w:p>
    <w:p>
      <w:pPr>
        <w:adjustRightInd w:val="0"/>
        <w:snapToGrid w:val="0"/>
        <w:spacing w:line="360" w:lineRule="auto"/>
        <w:ind w:firstLine="420" w:firstLineChars="200"/>
        <w:jc w:val="left"/>
        <w:rPr>
          <w:rFonts w:ascii="仿宋" w:hAnsi="仿宋" w:cs="仿宋"/>
          <w:szCs w:val="21"/>
        </w:rPr>
      </w:pPr>
      <w:r>
        <w:rPr>
          <w:rFonts w:ascii="仿宋" w:hAnsi="仿宋" w:cs="仿宋"/>
          <w:szCs w:val="21"/>
        </w:rPr>
        <w:t>2、投标人在编制投标文件时，对于给定格式的文件内容，必须按照给定的标准格式进行填报；对于没有给定标准格式的文件内容，可以由投标人自行设计。</w:t>
      </w:r>
    </w:p>
    <w:p>
      <w:pPr>
        <w:adjustRightInd w:val="0"/>
        <w:snapToGrid w:val="0"/>
        <w:spacing w:line="360" w:lineRule="auto"/>
        <w:ind w:firstLine="420" w:firstLineChars="200"/>
        <w:jc w:val="left"/>
        <w:rPr>
          <w:rFonts w:ascii="仿宋" w:hAnsi="仿宋" w:cs="仿宋"/>
          <w:szCs w:val="21"/>
        </w:rPr>
      </w:pPr>
      <w:r>
        <w:rPr>
          <w:rFonts w:ascii="仿宋" w:hAnsi="仿宋" w:cs="仿宋"/>
          <w:szCs w:val="21"/>
        </w:rPr>
        <w:t>3、投标文件应用中文书写。投标文件中所附或所引用的材料不是中文时，应附中文译本，并加盖单位公章（自然人投标的，无需加盖单位公章，需要签字）。</w:t>
      </w:r>
    </w:p>
    <w:p>
      <w:pPr>
        <w:adjustRightInd w:val="0"/>
        <w:snapToGrid w:val="0"/>
        <w:spacing w:line="360" w:lineRule="auto"/>
        <w:ind w:firstLine="420" w:firstLineChars="200"/>
        <w:rPr>
          <w:rFonts w:ascii="仿宋" w:hAnsi="仿宋" w:cs="仿宋"/>
        </w:rPr>
      </w:pPr>
      <w:r>
        <w:rPr>
          <w:rFonts w:ascii="仿宋" w:hAnsi="仿宋" w:cs="仿宋"/>
          <w:szCs w:val="21"/>
        </w:rPr>
        <w:t>4、</w:t>
      </w:r>
      <w:r>
        <w:rPr>
          <w:rFonts w:hint="eastAsia" w:ascii="仿宋" w:hAnsi="仿宋" w:cs="仿宋"/>
          <w:b/>
          <w:bCs/>
          <w:szCs w:val="21"/>
        </w:rPr>
        <w:t>“资格证明材料”</w:t>
      </w:r>
      <w:r>
        <w:rPr>
          <w:rFonts w:hint="eastAsia" w:ascii="仿宋" w:hAnsi="仿宋" w:cs="仿宋"/>
        </w:rPr>
        <w:t>所列内容即为采购项目的资格审查条件，有一项不符合要求，不能进入下一阶段评审。</w:t>
      </w:r>
    </w:p>
    <w:p>
      <w:pPr>
        <w:adjustRightInd w:val="0"/>
        <w:snapToGrid w:val="0"/>
        <w:spacing w:line="360" w:lineRule="auto"/>
        <w:ind w:firstLine="420" w:firstLineChars="200"/>
        <w:rPr>
          <w:rFonts w:ascii="仿宋" w:hAnsi="仿宋" w:cs="仿宋"/>
        </w:rPr>
      </w:pPr>
      <w:r>
        <w:rPr>
          <w:rFonts w:ascii="仿宋" w:hAnsi="仿宋" w:cs="仿宋"/>
        </w:rPr>
        <w:t>5、</w:t>
      </w:r>
      <w:r>
        <w:rPr>
          <w:rFonts w:hint="eastAsia" w:ascii="仿宋" w:hAnsi="仿宋" w:cs="仿宋"/>
          <w:b/>
          <w:bCs/>
          <w:szCs w:val="21"/>
        </w:rPr>
        <w:t>“符合性证明材料”</w:t>
      </w:r>
      <w:r>
        <w:rPr>
          <w:rFonts w:hint="eastAsia" w:ascii="仿宋" w:hAnsi="仿宋" w:cs="仿宋"/>
        </w:rPr>
        <w:t>所列内容即为采购项目的符合性审查条件，有一项不符合要求，不能进入下一阶段评审。</w:t>
      </w:r>
    </w:p>
    <w:p>
      <w:pPr>
        <w:adjustRightInd w:val="0"/>
        <w:snapToGrid w:val="0"/>
        <w:spacing w:line="360" w:lineRule="auto"/>
        <w:ind w:firstLine="420" w:firstLineChars="200"/>
        <w:rPr>
          <w:rFonts w:ascii="仿宋" w:hAnsi="仿宋" w:cs="仿宋"/>
          <w:szCs w:val="21"/>
        </w:rPr>
      </w:pPr>
      <w:r>
        <w:rPr>
          <w:rFonts w:ascii="仿宋" w:hAnsi="仿宋" w:cs="仿宋"/>
        </w:rPr>
        <w:t>6、</w:t>
      </w:r>
      <w:r>
        <w:rPr>
          <w:rFonts w:hint="eastAsia" w:ascii="仿宋" w:hAnsi="仿宋" w:cs="仿宋"/>
          <w:szCs w:val="21"/>
        </w:rPr>
        <w:t>“其他材料”</w:t>
      </w:r>
    </w:p>
    <w:p>
      <w:pPr>
        <w:adjustRightInd w:val="0"/>
        <w:snapToGrid w:val="0"/>
        <w:spacing w:line="360" w:lineRule="auto"/>
        <w:ind w:firstLine="420" w:firstLineChars="200"/>
        <w:rPr>
          <w:rFonts w:ascii="仿宋" w:hAnsi="仿宋" w:cs="仿宋"/>
          <w:kern w:val="0"/>
          <w:szCs w:val="21"/>
        </w:rPr>
      </w:pPr>
      <w:r>
        <w:rPr>
          <w:rFonts w:hint="eastAsia" w:ascii="仿宋" w:hAnsi="仿宋" w:cs="仿宋"/>
          <w:szCs w:val="21"/>
        </w:rPr>
        <w:t>（</w:t>
      </w:r>
      <w:r>
        <w:rPr>
          <w:rFonts w:ascii="仿宋" w:hAnsi="仿宋" w:cs="仿宋"/>
          <w:szCs w:val="21"/>
        </w:rPr>
        <w:t>1）</w:t>
      </w:r>
      <w:r>
        <w:rPr>
          <w:rFonts w:hint="eastAsia" w:ascii="仿宋" w:hAnsi="仿宋" w:cs="仿宋"/>
          <w:kern w:val="0"/>
          <w:szCs w:val="21"/>
        </w:rPr>
        <w:t>综合评分法：</w:t>
      </w:r>
      <w:r>
        <w:rPr>
          <w:rFonts w:hint="eastAsia" w:ascii="仿宋" w:hAnsi="仿宋" w:cs="仿宋"/>
          <w:szCs w:val="21"/>
        </w:rPr>
        <w:t>投标人可就</w:t>
      </w:r>
      <w:r>
        <w:rPr>
          <w:rFonts w:hint="eastAsia" w:ascii="仿宋" w:hAnsi="仿宋" w:cs="仿宋"/>
          <w:kern w:val="0"/>
          <w:szCs w:val="21"/>
        </w:rPr>
        <w:t>招标文件要求以及评分细则中各项要求提供相应材料。</w:t>
      </w:r>
    </w:p>
    <w:p>
      <w:pPr>
        <w:adjustRightInd w:val="0"/>
        <w:snapToGrid w:val="0"/>
        <w:spacing w:line="360" w:lineRule="auto"/>
        <w:ind w:firstLine="420" w:firstLineChars="200"/>
        <w:rPr>
          <w:rFonts w:ascii="仿宋" w:hAnsi="仿宋" w:cs="仿宋"/>
          <w:kern w:val="0"/>
          <w:szCs w:val="21"/>
        </w:rPr>
      </w:pPr>
      <w:r>
        <w:rPr>
          <w:rFonts w:hint="eastAsia" w:ascii="仿宋" w:hAnsi="仿宋" w:cs="仿宋"/>
          <w:szCs w:val="21"/>
        </w:rPr>
        <w:t>（</w:t>
      </w:r>
      <w:r>
        <w:rPr>
          <w:rFonts w:ascii="仿宋" w:hAnsi="仿宋" w:cs="仿宋"/>
          <w:szCs w:val="21"/>
        </w:rPr>
        <w:t>2）</w:t>
      </w:r>
      <w:r>
        <w:rPr>
          <w:rFonts w:hint="eastAsia" w:ascii="仿宋" w:hAnsi="仿宋" w:cs="仿宋"/>
          <w:kern w:val="0"/>
          <w:szCs w:val="21"/>
        </w:rPr>
        <w:t>最低评标价法：</w:t>
      </w:r>
      <w:r>
        <w:rPr>
          <w:rFonts w:hint="eastAsia" w:ascii="仿宋" w:hAnsi="仿宋" w:cs="仿宋"/>
          <w:szCs w:val="21"/>
        </w:rPr>
        <w:t>投标人可就</w:t>
      </w:r>
      <w:r>
        <w:rPr>
          <w:rFonts w:hint="eastAsia" w:ascii="仿宋" w:hAnsi="仿宋" w:cs="仿宋"/>
          <w:kern w:val="0"/>
          <w:szCs w:val="21"/>
        </w:rPr>
        <w:t>招标文件要求提供相应材料。</w:t>
      </w:r>
      <w:r>
        <w:rPr>
          <w:rFonts w:ascii="仿宋" w:hAnsi="仿宋" w:cs="仿宋"/>
        </w:rPr>
        <w:br w:type="page"/>
      </w:r>
    </w:p>
    <w:p>
      <w:pPr>
        <w:pStyle w:val="5"/>
        <w:numPr>
          <w:ilvl w:val="0"/>
          <w:numId w:val="0"/>
        </w:numPr>
        <w:adjustRightInd w:val="0"/>
        <w:snapToGrid w:val="0"/>
        <w:spacing w:before="0" w:after="0" w:line="240" w:lineRule="auto"/>
        <w:jc w:val="left"/>
        <w:rPr>
          <w:rFonts w:ascii="仿宋" w:hAnsi="仿宋" w:cs="仿宋"/>
          <w:szCs w:val="28"/>
        </w:rPr>
      </w:pPr>
      <w:r>
        <w:rPr>
          <w:rFonts w:hint="eastAsia" w:ascii="仿宋" w:hAnsi="仿宋" w:cs="仿宋"/>
          <w:szCs w:val="28"/>
        </w:rPr>
        <w:t>格式</w:t>
      </w:r>
      <w:r>
        <w:rPr>
          <w:rFonts w:ascii="仿宋" w:hAnsi="仿宋" w:cs="仿宋"/>
          <w:szCs w:val="28"/>
        </w:rPr>
        <w:t>1</w:t>
      </w:r>
    </w:p>
    <w:p>
      <w:pPr>
        <w:jc w:val="center"/>
        <w:rPr>
          <w:rFonts w:ascii="仿宋" w:hAnsi="仿宋" w:cs="仿宋"/>
          <w:b/>
          <w:bCs/>
          <w:sz w:val="32"/>
          <w:szCs w:val="32"/>
        </w:rPr>
      </w:pPr>
      <w:bookmarkStart w:id="84" w:name="_Toc21090_WPSOffice_Level2"/>
      <w:bookmarkStart w:id="85" w:name="_Toc26322_WPSOffice_Level2"/>
      <w:r>
        <w:rPr>
          <w:rFonts w:hint="eastAsia" w:ascii="仿宋" w:hAnsi="仿宋" w:cs="仿宋"/>
          <w:b/>
          <w:bCs/>
          <w:sz w:val="32"/>
          <w:szCs w:val="32"/>
        </w:rPr>
        <w:t>投标文件、电子文档外封面、封口格式</w:t>
      </w:r>
      <w:bookmarkEnd w:id="84"/>
      <w:bookmarkEnd w:id="85"/>
    </w:p>
    <w:p>
      <w:pPr>
        <w:rPr>
          <w:rFonts w:ascii="仿宋" w:hAnsi="仿宋" w:cs="仿宋"/>
        </w:rPr>
      </w:pPr>
      <w:r>
        <w:rPr>
          <w:rFonts w:hint="eastAsia" w:ascii="仿宋" w:hAnsi="仿宋" w:cs="仿宋"/>
          <w:sz w:val="28"/>
          <w:szCs w:val="28"/>
        </w:rPr>
        <w:t>封面格式：</w:t>
      </w:r>
    </w:p>
    <w:tbl>
      <w:tblPr>
        <w:tblStyle w:val="18"/>
        <w:tblW w:w="5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0" w:hRule="atLeast"/>
          <w:jc w:val="center"/>
        </w:trPr>
        <w:tc>
          <w:tcPr>
            <w:tcW w:w="5960" w:type="dxa"/>
          </w:tcPr>
          <w:p>
            <w:pPr>
              <w:jc w:val="center"/>
              <w:rPr>
                <w:rFonts w:ascii="仿宋" w:hAnsi="仿宋" w:cs="仿宋"/>
                <w:b/>
                <w:bCs/>
              </w:rPr>
            </w:pPr>
          </w:p>
          <w:p>
            <w:pPr>
              <w:jc w:val="center"/>
              <w:rPr>
                <w:rFonts w:ascii="仿宋" w:hAnsi="仿宋" w:cs="仿宋"/>
                <w:b/>
                <w:bCs/>
              </w:rPr>
            </w:pPr>
          </w:p>
          <w:p>
            <w:pPr>
              <w:jc w:val="center"/>
              <w:rPr>
                <w:rFonts w:ascii="仿宋" w:hAnsi="仿宋" w:cs="仿宋"/>
                <w:b/>
                <w:bCs/>
              </w:rPr>
            </w:pPr>
          </w:p>
          <w:p>
            <w:pPr>
              <w:jc w:val="center"/>
              <w:rPr>
                <w:rFonts w:ascii="仿宋" w:hAnsi="仿宋" w:cs="仿宋"/>
                <w:b/>
                <w:bCs/>
              </w:rPr>
            </w:pPr>
          </w:p>
          <w:p>
            <w:pPr>
              <w:jc w:val="center"/>
              <w:rPr>
                <w:rFonts w:ascii="仿宋" w:hAnsi="仿宋" w:cs="仿宋"/>
                <w:b/>
                <w:bCs/>
              </w:rPr>
            </w:pPr>
          </w:p>
          <w:p>
            <w:pPr>
              <w:jc w:val="center"/>
              <w:rPr>
                <w:rFonts w:ascii="仿宋" w:hAnsi="仿宋" w:cs="仿宋"/>
                <w:b/>
                <w:bCs/>
              </w:rPr>
            </w:pPr>
            <w:r>
              <w:rPr>
                <w:rFonts w:hint="eastAsia" w:ascii="仿宋" w:hAnsi="仿宋" w:cs="仿宋"/>
                <w:b/>
                <w:bCs/>
                <w:sz w:val="44"/>
                <w:szCs w:val="52"/>
              </w:rPr>
              <w:t>投标文件</w:t>
            </w:r>
            <w:r>
              <w:rPr>
                <w:rFonts w:ascii="仿宋" w:hAnsi="仿宋" w:cs="仿宋"/>
                <w:b/>
                <w:bCs/>
                <w:sz w:val="44"/>
                <w:szCs w:val="52"/>
              </w:rPr>
              <w:t>/电子文档</w:t>
            </w:r>
          </w:p>
          <w:p>
            <w:pPr>
              <w:jc w:val="left"/>
              <w:rPr>
                <w:rFonts w:ascii="仿宋" w:hAnsi="仿宋" w:cs="仿宋"/>
              </w:rPr>
            </w:pPr>
          </w:p>
          <w:p>
            <w:pPr>
              <w:jc w:val="left"/>
              <w:rPr>
                <w:rFonts w:ascii="仿宋" w:hAnsi="仿宋" w:cs="仿宋"/>
              </w:rPr>
            </w:pPr>
          </w:p>
          <w:p>
            <w:pPr>
              <w:jc w:val="left"/>
              <w:rPr>
                <w:rFonts w:ascii="仿宋" w:hAnsi="仿宋" w:cs="仿宋"/>
              </w:rPr>
            </w:pPr>
          </w:p>
          <w:p>
            <w:pPr>
              <w:jc w:val="left"/>
              <w:rPr>
                <w:rFonts w:ascii="仿宋" w:hAnsi="仿宋" w:cs="仿宋"/>
              </w:rPr>
            </w:pPr>
          </w:p>
          <w:p>
            <w:pPr>
              <w:jc w:val="left"/>
              <w:rPr>
                <w:rFonts w:ascii="仿宋" w:hAnsi="仿宋" w:cs="仿宋"/>
              </w:rPr>
            </w:pPr>
          </w:p>
          <w:p>
            <w:pPr>
              <w:jc w:val="left"/>
              <w:rPr>
                <w:rFonts w:ascii="仿宋" w:hAnsi="仿宋" w:cs="仿宋"/>
              </w:rPr>
            </w:pPr>
          </w:p>
          <w:p>
            <w:pPr>
              <w:jc w:val="left"/>
              <w:rPr>
                <w:rFonts w:ascii="仿宋" w:hAnsi="仿宋" w:cs="仿宋"/>
              </w:rPr>
            </w:pPr>
          </w:p>
          <w:p>
            <w:pPr>
              <w:jc w:val="left"/>
              <w:rPr>
                <w:rFonts w:ascii="仿宋" w:hAnsi="仿宋" w:cs="仿宋"/>
              </w:rPr>
            </w:pPr>
            <w:r>
              <w:rPr>
                <w:rFonts w:hint="eastAsia" w:ascii="仿宋" w:hAnsi="仿宋" w:cs="仿宋"/>
              </w:rPr>
              <w:t>所投包号：第</w:t>
            </w:r>
            <w:r>
              <w:rPr>
                <w:rFonts w:ascii="仿宋" w:hAnsi="仿宋" w:cs="仿宋"/>
              </w:rPr>
              <w:t xml:space="preserve">  </w:t>
            </w:r>
            <w:r>
              <w:rPr>
                <w:rFonts w:hint="eastAsia" w:ascii="仿宋" w:hAnsi="仿宋" w:cs="仿宋"/>
              </w:rPr>
              <w:t>包</w:t>
            </w:r>
          </w:p>
          <w:p>
            <w:pPr>
              <w:jc w:val="left"/>
              <w:rPr>
                <w:rFonts w:ascii="仿宋" w:hAnsi="仿宋" w:cs="仿宋"/>
              </w:rPr>
            </w:pPr>
          </w:p>
          <w:p>
            <w:pPr>
              <w:jc w:val="left"/>
              <w:rPr>
                <w:rFonts w:ascii="仿宋" w:hAnsi="仿宋" w:cs="仿宋"/>
              </w:rPr>
            </w:pPr>
            <w:r>
              <w:rPr>
                <w:rFonts w:hint="eastAsia" w:ascii="仿宋" w:hAnsi="仿宋" w:cs="仿宋"/>
              </w:rPr>
              <w:t>项目名称：</w:t>
            </w:r>
          </w:p>
          <w:p>
            <w:pPr>
              <w:jc w:val="left"/>
              <w:rPr>
                <w:rFonts w:ascii="仿宋" w:hAnsi="仿宋" w:cs="仿宋"/>
              </w:rPr>
            </w:pPr>
          </w:p>
          <w:p>
            <w:pPr>
              <w:jc w:val="left"/>
              <w:rPr>
                <w:rFonts w:ascii="仿宋" w:hAnsi="仿宋" w:cs="仿宋"/>
              </w:rPr>
            </w:pPr>
            <w:r>
              <w:rPr>
                <w:rFonts w:hint="eastAsia" w:ascii="仿宋" w:hAnsi="仿宋" w:cs="仿宋"/>
              </w:rPr>
              <w:t>项目编号：</w:t>
            </w:r>
          </w:p>
          <w:p>
            <w:pPr>
              <w:jc w:val="center"/>
              <w:rPr>
                <w:rFonts w:ascii="仿宋" w:hAnsi="仿宋" w:cs="仿宋"/>
              </w:rPr>
            </w:pPr>
          </w:p>
          <w:p>
            <w:pPr>
              <w:jc w:val="center"/>
              <w:rPr>
                <w:rFonts w:ascii="仿宋" w:hAnsi="仿宋" w:cs="仿宋"/>
              </w:rPr>
            </w:pPr>
          </w:p>
          <w:p>
            <w:pPr>
              <w:jc w:val="center"/>
              <w:rPr>
                <w:rFonts w:ascii="仿宋" w:hAnsi="仿宋" w:cs="仿宋"/>
              </w:rPr>
            </w:pPr>
          </w:p>
          <w:p>
            <w:pPr>
              <w:jc w:val="left"/>
              <w:rPr>
                <w:rFonts w:ascii="仿宋" w:hAnsi="仿宋" w:cs="仿宋"/>
              </w:rPr>
            </w:pPr>
            <w:r>
              <w:rPr>
                <w:rFonts w:hint="eastAsia" w:ascii="仿宋" w:hAnsi="仿宋" w:cs="仿宋"/>
              </w:rPr>
              <w:t>投标人名称（加盖单位公章）</w:t>
            </w:r>
          </w:p>
        </w:tc>
      </w:tr>
    </w:tbl>
    <w:p>
      <w:pPr>
        <w:rPr>
          <w:rFonts w:ascii="仿宋" w:hAnsi="仿宋" w:cs="仿宋"/>
        </w:rPr>
      </w:pPr>
    </w:p>
    <w:p>
      <w:pPr>
        <w:rPr>
          <w:rFonts w:ascii="仿宋" w:hAnsi="仿宋" w:cs="仿宋"/>
        </w:rPr>
      </w:pPr>
    </w:p>
    <w:p>
      <w:pPr>
        <w:rPr>
          <w:rFonts w:ascii="仿宋" w:hAnsi="仿宋" w:cs="仿宋"/>
        </w:rPr>
      </w:pPr>
      <w:r>
        <w:rPr>
          <w:rFonts w:hint="eastAsia" w:ascii="仿宋" w:hAnsi="仿宋" w:cs="仿宋"/>
          <w:sz w:val="24"/>
          <w:szCs w:val="32"/>
        </w:rPr>
        <w:t>封口格式：</w:t>
      </w:r>
    </w:p>
    <w:tbl>
      <w:tblPr>
        <w:tblStyle w:val="18"/>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1" w:hRule="atLeast"/>
          <w:jc w:val="center"/>
        </w:trPr>
        <w:tc>
          <w:tcPr>
            <w:tcW w:w="87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rPr>
            </w:pPr>
            <w:r>
              <w:rPr>
                <w:rFonts w:hint="eastAsia" w:ascii="仿宋" w:hAnsi="仿宋" w:cs="仿宋"/>
              </w:rPr>
              <w:t>——于  </w:t>
            </w:r>
            <w:r>
              <w:rPr>
                <w:rFonts w:ascii="仿宋" w:hAnsi="仿宋" w:cs="仿宋"/>
              </w:rPr>
              <w:t xml:space="preserve"> </w:t>
            </w:r>
            <w:r>
              <w:rPr>
                <w:rFonts w:hint="eastAsia" w:ascii="仿宋" w:hAnsi="仿宋" w:cs="仿宋"/>
              </w:rPr>
              <w:t>年 </w:t>
            </w:r>
            <w:r>
              <w:rPr>
                <w:rFonts w:ascii="仿宋" w:hAnsi="仿宋" w:cs="仿宋"/>
              </w:rPr>
              <w:t xml:space="preserve"> </w:t>
            </w:r>
            <w:r>
              <w:rPr>
                <w:rFonts w:hint="eastAsia" w:ascii="仿宋" w:hAnsi="仿宋" w:cs="仿宋"/>
              </w:rPr>
              <w:t>月 </w:t>
            </w:r>
            <w:r>
              <w:rPr>
                <w:rFonts w:ascii="仿宋" w:hAnsi="仿宋" w:cs="仿宋"/>
              </w:rPr>
              <w:t xml:space="preserve"> </w:t>
            </w:r>
            <w:r>
              <w:rPr>
                <w:rFonts w:hint="eastAsia" w:ascii="仿宋" w:hAnsi="仿宋" w:cs="仿宋"/>
              </w:rPr>
              <w:t>日  </w:t>
            </w:r>
            <w:r>
              <w:rPr>
                <w:rFonts w:ascii="仿宋" w:hAnsi="仿宋" w:cs="仿宋"/>
              </w:rPr>
              <w:t xml:space="preserve"> </w:t>
            </w:r>
            <w:r>
              <w:rPr>
                <w:rFonts w:hint="eastAsia" w:ascii="仿宋" w:hAnsi="仿宋" w:cs="仿宋"/>
              </w:rPr>
              <w:t>时之前不准启封（公章）——</w:t>
            </w:r>
          </w:p>
        </w:tc>
      </w:tr>
    </w:tbl>
    <w:p>
      <w:pPr>
        <w:rPr>
          <w:rFonts w:ascii="仿宋" w:hAnsi="仿宋" w:cs="仿宋"/>
        </w:rPr>
      </w:pPr>
    </w:p>
    <w:p>
      <w:pPr>
        <w:rPr>
          <w:rFonts w:ascii="仿宋" w:hAnsi="仿宋" w:cs="仿宋"/>
        </w:rPr>
      </w:pPr>
    </w:p>
    <w:p>
      <w:pPr>
        <w:rPr>
          <w:rFonts w:ascii="仿宋" w:hAnsi="仿宋" w:cs="仿宋"/>
          <w:b/>
          <w:sz w:val="28"/>
          <w:szCs w:val="28"/>
        </w:rPr>
      </w:pPr>
      <w:r>
        <w:rPr>
          <w:rFonts w:ascii="仿宋" w:hAnsi="仿宋" w:cs="仿宋"/>
          <w:b/>
          <w:sz w:val="28"/>
          <w:szCs w:val="28"/>
        </w:rPr>
        <w:br w:type="page"/>
      </w:r>
    </w:p>
    <w:p>
      <w:pPr>
        <w:pStyle w:val="5"/>
        <w:numPr>
          <w:ilvl w:val="0"/>
          <w:numId w:val="0"/>
        </w:numPr>
        <w:adjustRightInd w:val="0"/>
        <w:snapToGrid w:val="0"/>
        <w:spacing w:before="0" w:after="0" w:line="240" w:lineRule="auto"/>
        <w:jc w:val="left"/>
        <w:rPr>
          <w:rFonts w:ascii="仿宋" w:hAnsi="仿宋" w:cs="仿宋"/>
          <w:szCs w:val="28"/>
        </w:rPr>
      </w:pPr>
      <w:r>
        <w:rPr>
          <w:rFonts w:hint="eastAsia" w:ascii="仿宋" w:hAnsi="仿宋" w:cs="仿宋"/>
          <w:szCs w:val="28"/>
        </w:rPr>
        <w:t>格式</w:t>
      </w:r>
      <w:r>
        <w:rPr>
          <w:rFonts w:ascii="仿宋" w:hAnsi="仿宋" w:cs="仿宋"/>
          <w:szCs w:val="28"/>
        </w:rPr>
        <w:t>2</w:t>
      </w:r>
    </w:p>
    <w:p>
      <w:pPr>
        <w:jc w:val="center"/>
        <w:rPr>
          <w:rFonts w:ascii="仿宋" w:hAnsi="仿宋" w:cs="仿宋"/>
          <w:b/>
          <w:bCs/>
          <w:sz w:val="32"/>
          <w:szCs w:val="32"/>
        </w:rPr>
      </w:pPr>
      <w:r>
        <w:rPr>
          <w:rFonts w:ascii="仿宋" w:hAnsi="仿宋" w:cs="仿宋"/>
          <w:sz w:val="32"/>
        </w:rPr>
        <w:pict>
          <v:shape id="_x0000_s1026" o:spid="_x0000_s1026" o:spt="202" type="#_x0000_t202" style="position:absolute;left:0pt;margin-left:305.4pt;margin-top:28.45pt;height:44.35pt;width:98.7pt;z-index:251659264;mso-width-relative:page;mso-height-relative:page;" coordsize="21600,21600" o:gfxdata="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1XXs+2QAAAAoBAAAPAAAAAAAAAAEAIAAAACIAAABkcnMvZG93bnJldi54bWxQSwECFAAU&#10;AAAACACHTuJAqlJnj/ABAADoAwAADgAAAAAAAAABACAAAAAoAQAAZHJzL2Uyb0RvYy54bWxQSwUG&#10;AAAAAAYABgBZAQAAigUAAAAA&#10;">
            <v:path/>
            <v:fill focussize="0,0"/>
            <v:stroke joinstyle="miter"/>
            <v:imagedata o:title=""/>
            <o:lock v:ext="edit"/>
            <v:textbox>
              <w:txbxContent>
                <w:p>
                  <w:pPr>
                    <w:rPr>
                      <w:rFonts w:ascii="仿宋_GB2312" w:hAnsi="仿宋_GB2312" w:eastAsia="仿宋_GB2312" w:cs="仿宋_GB2312"/>
                      <w:sz w:val="32"/>
                      <w:szCs w:val="32"/>
                    </w:rPr>
                  </w:pPr>
                  <w:r>
                    <w:rPr>
                      <w:rFonts w:hint="eastAsia" w:ascii="仿宋_GB2312" w:hAnsi="仿宋_GB2312" w:eastAsia="仿宋_GB2312" w:cs="仿宋_GB2312"/>
                      <w:sz w:val="32"/>
                      <w:szCs w:val="32"/>
                    </w:rPr>
                    <w:t>正本/副本</w:t>
                  </w:r>
                </w:p>
              </w:txbxContent>
            </v:textbox>
          </v:shape>
        </w:pict>
      </w:r>
      <w:r>
        <w:rPr>
          <w:rFonts w:hint="eastAsia" w:ascii="仿宋" w:hAnsi="仿宋" w:cs="仿宋"/>
          <w:b/>
          <w:bCs/>
          <w:sz w:val="32"/>
          <w:szCs w:val="32"/>
        </w:rPr>
        <w:t>投标文件的封皮</w:t>
      </w:r>
    </w:p>
    <w:p>
      <w:pPr>
        <w:rPr>
          <w:rFonts w:ascii="仿宋" w:hAnsi="仿宋" w:cs="仿宋"/>
        </w:rPr>
      </w:pPr>
    </w:p>
    <w:p>
      <w:pPr>
        <w:rPr>
          <w:rFonts w:ascii="仿宋" w:hAnsi="仿宋" w:cs="仿宋"/>
        </w:rPr>
      </w:pPr>
    </w:p>
    <w:p>
      <w:pPr>
        <w:rPr>
          <w:rFonts w:ascii="仿宋" w:hAnsi="仿宋" w:cs="仿宋"/>
        </w:rPr>
      </w:pPr>
    </w:p>
    <w:p>
      <w:pPr>
        <w:rPr>
          <w:rFonts w:ascii="仿宋" w:hAnsi="仿宋" w:cs="仿宋"/>
        </w:rPr>
      </w:pPr>
    </w:p>
    <w:p>
      <w:pPr>
        <w:rPr>
          <w:rFonts w:ascii="仿宋" w:hAnsi="仿宋" w:cs="仿宋"/>
        </w:rPr>
      </w:pPr>
    </w:p>
    <w:p>
      <w:pPr>
        <w:rPr>
          <w:rFonts w:ascii="仿宋" w:hAnsi="仿宋" w:cs="仿宋"/>
        </w:rPr>
      </w:pPr>
    </w:p>
    <w:p>
      <w:pPr>
        <w:rPr>
          <w:rFonts w:ascii="仿宋" w:hAnsi="仿宋" w:cs="仿宋"/>
        </w:rPr>
      </w:pPr>
    </w:p>
    <w:p>
      <w:pPr>
        <w:rPr>
          <w:rFonts w:ascii="仿宋" w:hAnsi="仿宋" w:cs="仿宋"/>
        </w:rPr>
      </w:pPr>
    </w:p>
    <w:p>
      <w:pPr>
        <w:rPr>
          <w:rFonts w:ascii="仿宋" w:hAnsi="仿宋" w:cs="仿宋"/>
        </w:rPr>
      </w:pPr>
    </w:p>
    <w:p>
      <w:pPr>
        <w:rPr>
          <w:rFonts w:ascii="仿宋" w:hAnsi="仿宋" w:cs="仿宋"/>
        </w:rPr>
      </w:pPr>
    </w:p>
    <w:p>
      <w:pPr>
        <w:jc w:val="center"/>
        <w:rPr>
          <w:rFonts w:ascii="仿宋" w:hAnsi="仿宋" w:cs="仿宋"/>
          <w:b/>
          <w:bCs/>
          <w:sz w:val="52"/>
          <w:szCs w:val="52"/>
        </w:rPr>
      </w:pPr>
      <w:r>
        <w:rPr>
          <w:rFonts w:hint="eastAsia" w:ascii="仿宋" w:hAnsi="仿宋" w:cs="仿宋"/>
          <w:b/>
          <w:bCs/>
          <w:sz w:val="52"/>
          <w:szCs w:val="52"/>
        </w:rPr>
        <w:t>投</w:t>
      </w:r>
      <w:r>
        <w:rPr>
          <w:rFonts w:ascii="仿宋" w:hAnsi="仿宋" w:cs="仿宋"/>
          <w:b/>
          <w:bCs/>
          <w:sz w:val="52"/>
          <w:szCs w:val="52"/>
        </w:rPr>
        <w:t xml:space="preserve">  </w:t>
      </w:r>
      <w:r>
        <w:rPr>
          <w:rFonts w:hint="eastAsia" w:ascii="仿宋" w:hAnsi="仿宋" w:cs="仿宋"/>
          <w:b/>
          <w:bCs/>
          <w:sz w:val="52"/>
          <w:szCs w:val="52"/>
        </w:rPr>
        <w:t>标</w:t>
      </w:r>
      <w:r>
        <w:rPr>
          <w:rFonts w:ascii="仿宋" w:hAnsi="仿宋" w:cs="仿宋"/>
          <w:b/>
          <w:bCs/>
          <w:sz w:val="52"/>
          <w:szCs w:val="52"/>
        </w:rPr>
        <w:t xml:space="preserve">  </w:t>
      </w:r>
      <w:r>
        <w:rPr>
          <w:rFonts w:hint="eastAsia" w:ascii="仿宋" w:hAnsi="仿宋" w:cs="仿宋"/>
          <w:b/>
          <w:bCs/>
          <w:sz w:val="52"/>
          <w:szCs w:val="52"/>
        </w:rPr>
        <w:t>文</w:t>
      </w:r>
      <w:r>
        <w:rPr>
          <w:rFonts w:ascii="仿宋" w:hAnsi="仿宋" w:cs="仿宋"/>
          <w:b/>
          <w:bCs/>
          <w:sz w:val="52"/>
          <w:szCs w:val="52"/>
        </w:rPr>
        <w:t xml:space="preserve">  </w:t>
      </w:r>
      <w:r>
        <w:rPr>
          <w:rFonts w:hint="eastAsia" w:ascii="仿宋" w:hAnsi="仿宋" w:cs="仿宋"/>
          <w:b/>
          <w:bCs/>
          <w:sz w:val="52"/>
          <w:szCs w:val="52"/>
        </w:rPr>
        <w:t>件</w:t>
      </w:r>
    </w:p>
    <w:p>
      <w:pPr>
        <w:rPr>
          <w:rFonts w:ascii="仿宋" w:hAnsi="仿宋" w:cs="仿宋"/>
        </w:rPr>
      </w:pPr>
    </w:p>
    <w:p>
      <w:pPr>
        <w:rPr>
          <w:rFonts w:ascii="仿宋" w:hAnsi="仿宋" w:cs="仿宋"/>
        </w:rPr>
      </w:pPr>
    </w:p>
    <w:p>
      <w:pPr>
        <w:rPr>
          <w:rFonts w:ascii="仿宋" w:hAnsi="仿宋" w:cs="仿宋"/>
        </w:rPr>
      </w:pPr>
    </w:p>
    <w:p>
      <w:pPr>
        <w:rPr>
          <w:rFonts w:ascii="仿宋" w:hAnsi="仿宋" w:cs="仿宋"/>
          <w:sz w:val="28"/>
          <w:szCs w:val="28"/>
        </w:rPr>
      </w:pPr>
    </w:p>
    <w:p>
      <w:pPr>
        <w:rPr>
          <w:rFonts w:ascii="仿宋" w:hAnsi="仿宋" w:cs="仿宋"/>
          <w:sz w:val="28"/>
          <w:szCs w:val="28"/>
        </w:rPr>
      </w:pPr>
    </w:p>
    <w:p>
      <w:pPr>
        <w:rPr>
          <w:rFonts w:ascii="仿宋" w:hAnsi="仿宋" w:cs="仿宋"/>
          <w:sz w:val="28"/>
          <w:szCs w:val="28"/>
        </w:rPr>
      </w:pPr>
    </w:p>
    <w:p>
      <w:pPr>
        <w:rPr>
          <w:rFonts w:ascii="仿宋" w:hAnsi="仿宋" w:cs="仿宋"/>
          <w:sz w:val="28"/>
          <w:szCs w:val="28"/>
        </w:rPr>
      </w:pPr>
    </w:p>
    <w:p>
      <w:pPr>
        <w:rPr>
          <w:rFonts w:ascii="仿宋" w:hAnsi="仿宋" w:cs="仿宋"/>
          <w:sz w:val="28"/>
          <w:szCs w:val="28"/>
        </w:rPr>
      </w:pPr>
    </w:p>
    <w:p>
      <w:pPr>
        <w:rPr>
          <w:rFonts w:ascii="仿宋" w:hAnsi="仿宋" w:cs="仿宋"/>
          <w:sz w:val="28"/>
          <w:szCs w:val="28"/>
        </w:rPr>
      </w:pPr>
    </w:p>
    <w:p>
      <w:pPr>
        <w:rPr>
          <w:rFonts w:ascii="仿宋" w:hAnsi="仿宋" w:cs="仿宋"/>
          <w:sz w:val="28"/>
          <w:szCs w:val="28"/>
        </w:rPr>
      </w:pPr>
      <w:r>
        <w:rPr>
          <w:rFonts w:hint="eastAsia" w:ascii="仿宋" w:hAnsi="仿宋" w:cs="仿宋"/>
          <w:sz w:val="28"/>
          <w:szCs w:val="28"/>
        </w:rPr>
        <w:t>所投包号：第</w:t>
      </w:r>
      <w:r>
        <w:rPr>
          <w:rFonts w:ascii="仿宋" w:hAnsi="仿宋" w:cs="仿宋"/>
          <w:sz w:val="28"/>
          <w:szCs w:val="28"/>
        </w:rPr>
        <w:t xml:space="preserve">  </w:t>
      </w:r>
      <w:r>
        <w:rPr>
          <w:rFonts w:hint="eastAsia" w:ascii="仿宋" w:hAnsi="仿宋" w:cs="仿宋"/>
          <w:sz w:val="28"/>
          <w:szCs w:val="28"/>
        </w:rPr>
        <w:t>包</w:t>
      </w:r>
    </w:p>
    <w:p>
      <w:pPr>
        <w:rPr>
          <w:rFonts w:ascii="仿宋" w:hAnsi="仿宋" w:cs="仿宋"/>
          <w:sz w:val="28"/>
          <w:szCs w:val="28"/>
        </w:rPr>
      </w:pPr>
      <w:r>
        <w:rPr>
          <w:rFonts w:hint="eastAsia" w:ascii="仿宋" w:hAnsi="仿宋" w:cs="仿宋"/>
          <w:sz w:val="28"/>
          <w:szCs w:val="28"/>
        </w:rPr>
        <w:t>项目名称：</w:t>
      </w:r>
    </w:p>
    <w:p>
      <w:pPr>
        <w:rPr>
          <w:rFonts w:ascii="仿宋" w:hAnsi="仿宋" w:cs="仿宋"/>
          <w:sz w:val="28"/>
          <w:szCs w:val="28"/>
        </w:rPr>
      </w:pPr>
      <w:r>
        <w:rPr>
          <w:rFonts w:hint="eastAsia" w:ascii="仿宋" w:hAnsi="仿宋" w:cs="仿宋"/>
          <w:sz w:val="28"/>
          <w:szCs w:val="28"/>
        </w:rPr>
        <w:t>项目编号：</w:t>
      </w:r>
    </w:p>
    <w:p>
      <w:pPr>
        <w:rPr>
          <w:rFonts w:ascii="仿宋" w:hAnsi="仿宋" w:cs="仿宋"/>
          <w:sz w:val="28"/>
          <w:szCs w:val="28"/>
        </w:rPr>
      </w:pPr>
      <w:r>
        <w:rPr>
          <w:rFonts w:hint="eastAsia" w:ascii="仿宋" w:hAnsi="仿宋" w:cs="仿宋"/>
          <w:sz w:val="28"/>
          <w:szCs w:val="28"/>
        </w:rPr>
        <w:t>投标人名称</w:t>
      </w:r>
      <w:r>
        <w:rPr>
          <w:rFonts w:ascii="仿宋" w:hAnsi="仿宋" w:cs="仿宋"/>
          <w:sz w:val="28"/>
          <w:szCs w:val="28"/>
        </w:rPr>
        <w:t xml:space="preserve"> </w:t>
      </w:r>
      <w:r>
        <w:rPr>
          <w:rFonts w:hint="eastAsia" w:ascii="仿宋" w:hAnsi="仿宋" w:cs="仿宋"/>
          <w:sz w:val="28"/>
          <w:szCs w:val="28"/>
        </w:rPr>
        <w:t>：</w:t>
      </w:r>
    </w:p>
    <w:p>
      <w:pPr>
        <w:rPr>
          <w:rFonts w:ascii="仿宋" w:hAnsi="仿宋" w:cs="仿宋"/>
          <w:sz w:val="28"/>
          <w:szCs w:val="28"/>
        </w:rPr>
      </w:pPr>
      <w:r>
        <w:rPr>
          <w:rFonts w:ascii="仿宋" w:hAnsi="仿宋" w:cs="仿宋"/>
          <w:sz w:val="28"/>
          <w:szCs w:val="28"/>
        </w:rPr>
        <w:br w:type="page"/>
      </w:r>
    </w:p>
    <w:p>
      <w:pPr>
        <w:pStyle w:val="5"/>
        <w:numPr>
          <w:ilvl w:val="0"/>
          <w:numId w:val="0"/>
        </w:numPr>
        <w:adjustRightInd w:val="0"/>
        <w:snapToGrid w:val="0"/>
        <w:spacing w:before="0" w:after="0" w:line="240" w:lineRule="auto"/>
        <w:jc w:val="left"/>
        <w:rPr>
          <w:rFonts w:ascii="仿宋" w:hAnsi="仿宋" w:cs="仿宋"/>
          <w:szCs w:val="28"/>
        </w:rPr>
      </w:pPr>
      <w:r>
        <w:rPr>
          <w:rFonts w:hint="eastAsia" w:ascii="仿宋" w:hAnsi="仿宋" w:cs="仿宋"/>
          <w:szCs w:val="28"/>
        </w:rPr>
        <w:t>格式</w:t>
      </w:r>
      <w:r>
        <w:rPr>
          <w:rFonts w:ascii="仿宋" w:hAnsi="仿宋" w:cs="仿宋"/>
          <w:szCs w:val="28"/>
        </w:rPr>
        <w:t>3</w:t>
      </w:r>
    </w:p>
    <w:p>
      <w:pPr>
        <w:spacing w:before="319" w:beforeLines="100" w:after="319" w:afterLines="100" w:line="360" w:lineRule="auto"/>
        <w:ind w:right="-21" w:rightChars="-10"/>
        <w:jc w:val="center"/>
        <w:rPr>
          <w:rFonts w:ascii="仿宋" w:hAnsi="仿宋" w:cs="仿宋"/>
          <w:b/>
          <w:sz w:val="32"/>
          <w:szCs w:val="32"/>
        </w:rPr>
      </w:pPr>
      <w:bookmarkStart w:id="86" w:name="_Toc2304_WPSOffice_Level2"/>
      <w:bookmarkStart w:id="87" w:name="_Toc21414_WPSOffice_Level2"/>
      <w:r>
        <w:rPr>
          <w:rFonts w:hint="eastAsia" w:ascii="仿宋" w:hAnsi="仿宋" w:cs="仿宋"/>
          <w:b/>
          <w:sz w:val="32"/>
          <w:szCs w:val="32"/>
        </w:rPr>
        <w:t>目</w:t>
      </w:r>
      <w:r>
        <w:rPr>
          <w:rFonts w:ascii="仿宋" w:hAnsi="仿宋" w:cs="仿宋"/>
          <w:b/>
          <w:sz w:val="32"/>
          <w:szCs w:val="32"/>
        </w:rPr>
        <w:t xml:space="preserve">  </w:t>
      </w:r>
      <w:r>
        <w:rPr>
          <w:rFonts w:hint="eastAsia" w:ascii="仿宋" w:hAnsi="仿宋" w:cs="仿宋"/>
          <w:b/>
          <w:sz w:val="32"/>
          <w:szCs w:val="32"/>
        </w:rPr>
        <w:t>录</w:t>
      </w:r>
      <w:bookmarkEnd w:id="86"/>
      <w:bookmarkEnd w:id="87"/>
    </w:p>
    <w:p>
      <w:pPr>
        <w:rPr>
          <w:rFonts w:ascii="仿宋" w:hAnsi="仿宋" w:cs="仿宋"/>
        </w:rPr>
      </w:pPr>
      <w:bookmarkStart w:id="88" w:name="_Toc7636_WPSOffice_Level2"/>
      <w:bookmarkStart w:id="89" w:name="_Toc30940_WPSOffice_Level2"/>
      <w:r>
        <w:rPr>
          <w:rFonts w:hint="eastAsia" w:ascii="仿宋" w:hAnsi="仿宋" w:cs="仿宋"/>
        </w:rPr>
        <w:t>一、资格证明材料</w:t>
      </w:r>
      <w:bookmarkEnd w:id="88"/>
      <w:bookmarkEnd w:id="89"/>
    </w:p>
    <w:p>
      <w:pPr>
        <w:rPr>
          <w:rFonts w:ascii="仿宋" w:hAnsi="仿宋" w:cs="仿宋"/>
        </w:rPr>
      </w:pPr>
      <w:r>
        <w:rPr>
          <w:rFonts w:hint="eastAsia" w:ascii="仿宋" w:hAnsi="仿宋" w:cs="仿宋"/>
        </w:rPr>
        <w:t>……</w:t>
      </w:r>
    </w:p>
    <w:p>
      <w:pPr>
        <w:rPr>
          <w:rFonts w:ascii="仿宋" w:hAnsi="仿宋" w:cs="仿宋"/>
        </w:rPr>
      </w:pPr>
      <w:bookmarkStart w:id="90" w:name="_Toc13950_WPSOffice_Level2"/>
      <w:bookmarkStart w:id="91" w:name="_Toc31702_WPSOffice_Level2"/>
      <w:r>
        <w:rPr>
          <w:rFonts w:hint="eastAsia" w:ascii="仿宋" w:hAnsi="仿宋" w:cs="仿宋"/>
        </w:rPr>
        <w:t>二、符合性证明材料</w:t>
      </w:r>
      <w:bookmarkEnd w:id="90"/>
      <w:bookmarkEnd w:id="91"/>
    </w:p>
    <w:p>
      <w:pPr>
        <w:rPr>
          <w:rFonts w:ascii="仿宋" w:hAnsi="仿宋" w:cs="仿宋"/>
        </w:rPr>
      </w:pPr>
      <w:r>
        <w:rPr>
          <w:rFonts w:hint="eastAsia" w:ascii="仿宋" w:hAnsi="仿宋" w:cs="仿宋"/>
        </w:rPr>
        <w:t>……</w:t>
      </w:r>
    </w:p>
    <w:p>
      <w:pPr>
        <w:rPr>
          <w:rFonts w:ascii="仿宋" w:hAnsi="仿宋" w:cs="仿宋"/>
        </w:rPr>
      </w:pPr>
      <w:bookmarkStart w:id="92" w:name="_Toc9090_WPSOffice_Level2"/>
      <w:bookmarkStart w:id="93" w:name="_Toc14854_WPSOffice_Level2"/>
      <w:r>
        <w:rPr>
          <w:rFonts w:hint="eastAsia" w:ascii="仿宋" w:hAnsi="仿宋" w:cs="仿宋"/>
        </w:rPr>
        <w:t>三、其它材料</w:t>
      </w:r>
      <w:bookmarkEnd w:id="92"/>
      <w:bookmarkEnd w:id="93"/>
    </w:p>
    <w:p>
      <w:pPr>
        <w:rPr>
          <w:rFonts w:ascii="仿宋" w:hAnsi="仿宋" w:cs="仿宋"/>
          <w:szCs w:val="21"/>
        </w:rPr>
      </w:pPr>
      <w:r>
        <w:rPr>
          <w:rFonts w:hint="eastAsia" w:ascii="仿宋" w:hAnsi="仿宋" w:cs="仿宋"/>
          <w:szCs w:val="21"/>
        </w:rPr>
        <w:t>……</w:t>
      </w:r>
    </w:p>
    <w:p>
      <w:pPr>
        <w:rPr>
          <w:rFonts w:ascii="仿宋" w:hAnsi="仿宋" w:cs="仿宋"/>
          <w:szCs w:val="21"/>
        </w:rPr>
      </w:pPr>
    </w:p>
    <w:p>
      <w:pPr>
        <w:rPr>
          <w:rFonts w:ascii="仿宋" w:hAnsi="仿宋" w:cs="仿宋"/>
          <w:szCs w:val="21"/>
        </w:rPr>
      </w:pPr>
    </w:p>
    <w:p>
      <w:pPr>
        <w:rPr>
          <w:rFonts w:ascii="仿宋" w:hAnsi="仿宋" w:cs="仿宋"/>
          <w:szCs w:val="21"/>
        </w:rPr>
      </w:pPr>
    </w:p>
    <w:p>
      <w:pPr>
        <w:adjustRightInd w:val="0"/>
        <w:snapToGrid w:val="0"/>
        <w:spacing w:line="360" w:lineRule="auto"/>
        <w:ind w:firstLine="420" w:firstLineChars="200"/>
        <w:rPr>
          <w:rFonts w:ascii="仿宋" w:hAnsi="仿宋" w:cs="仿宋"/>
        </w:rPr>
      </w:pPr>
      <w:r>
        <w:rPr>
          <w:rFonts w:hint="eastAsia" w:ascii="仿宋" w:hAnsi="仿宋" w:cs="仿宋"/>
        </w:rPr>
        <w:t>我单位的投标文件由资格证明材料、符合性证明材料和其它材料三部分组成，在此加盖单位公章并由法定代表人（或非法人组织负责人）或其授权委托人签字，保证投标文件中所有材料真实、有效。</w:t>
      </w:r>
    </w:p>
    <w:p>
      <w:pPr>
        <w:spacing w:line="360" w:lineRule="auto"/>
        <w:rPr>
          <w:rFonts w:ascii="仿宋" w:hAnsi="仿宋" w:cs="仿宋"/>
        </w:rPr>
      </w:pPr>
    </w:p>
    <w:p>
      <w:pPr>
        <w:rPr>
          <w:rFonts w:ascii="仿宋" w:hAnsi="仿宋" w:cs="仿宋"/>
        </w:rPr>
      </w:pPr>
    </w:p>
    <w:p>
      <w:pPr>
        <w:rPr>
          <w:rFonts w:ascii="仿宋" w:hAnsi="仿宋" w:cs="仿宋"/>
        </w:rPr>
      </w:pPr>
    </w:p>
    <w:p>
      <w:pPr>
        <w:rPr>
          <w:rFonts w:ascii="仿宋" w:hAnsi="仿宋" w:cs="仿宋"/>
        </w:rPr>
      </w:pPr>
    </w:p>
    <w:p>
      <w:pPr>
        <w:spacing w:line="480" w:lineRule="auto"/>
        <w:rPr>
          <w:rFonts w:ascii="仿宋" w:hAnsi="仿宋" w:cs="仿宋"/>
        </w:rPr>
      </w:pPr>
      <w:r>
        <w:rPr>
          <w:rFonts w:hint="eastAsia" w:ascii="仿宋" w:hAnsi="仿宋" w:cs="仿宋"/>
        </w:rPr>
        <w:t>投标人名称（加盖单位公章）：</w:t>
      </w:r>
    </w:p>
    <w:p>
      <w:pPr>
        <w:spacing w:line="480" w:lineRule="auto"/>
        <w:rPr>
          <w:rFonts w:ascii="仿宋" w:hAnsi="仿宋" w:cs="仿宋"/>
        </w:rPr>
      </w:pPr>
      <w:r>
        <w:rPr>
          <w:rFonts w:hint="eastAsia" w:ascii="仿宋" w:hAnsi="仿宋" w:cs="仿宋"/>
        </w:rPr>
        <w:t>法定代表人（或</w:t>
      </w:r>
      <w:r>
        <w:rPr>
          <w:rFonts w:hint="eastAsia" w:ascii="仿宋" w:hAnsi="仿宋" w:cs="仿宋"/>
          <w:szCs w:val="21"/>
        </w:rPr>
        <w:t>非法人组织负责人）或</w:t>
      </w:r>
      <w:r>
        <w:rPr>
          <w:rFonts w:hint="eastAsia" w:ascii="仿宋" w:hAnsi="仿宋" w:cs="仿宋"/>
        </w:rPr>
        <w:t>其授权委托人</w:t>
      </w:r>
      <w:r>
        <w:rPr>
          <w:rFonts w:ascii="仿宋" w:hAnsi="仿宋" w:cs="仿宋"/>
        </w:rPr>
        <w:t>(签字或盖章)：</w:t>
      </w:r>
    </w:p>
    <w:p>
      <w:pPr>
        <w:spacing w:line="480" w:lineRule="auto"/>
        <w:rPr>
          <w:rFonts w:ascii="仿宋" w:hAnsi="仿宋" w:cs="仿宋"/>
        </w:rPr>
      </w:pPr>
      <w:r>
        <w:rPr>
          <w:rFonts w:hint="eastAsia" w:ascii="仿宋" w:hAnsi="仿宋" w:cs="仿宋"/>
        </w:rPr>
        <w:t>日期：</w:t>
      </w:r>
    </w:p>
    <w:p>
      <w:pPr>
        <w:pStyle w:val="5"/>
        <w:numPr>
          <w:ilvl w:val="0"/>
          <w:numId w:val="0"/>
        </w:numPr>
        <w:adjustRightInd w:val="0"/>
        <w:snapToGrid w:val="0"/>
        <w:spacing w:before="0" w:after="0" w:line="240" w:lineRule="auto"/>
        <w:jc w:val="left"/>
        <w:rPr>
          <w:rFonts w:ascii="仿宋" w:hAnsi="仿宋" w:cs="仿宋"/>
          <w:szCs w:val="28"/>
        </w:rPr>
      </w:pPr>
      <w:r>
        <w:rPr>
          <w:rFonts w:ascii="仿宋" w:hAnsi="仿宋" w:cs="仿宋"/>
        </w:rPr>
        <w:br w:type="page"/>
      </w:r>
      <w:r>
        <w:rPr>
          <w:rFonts w:hint="eastAsia" w:ascii="仿宋" w:hAnsi="仿宋" w:cs="仿宋"/>
          <w:szCs w:val="28"/>
        </w:rPr>
        <w:t>格式</w:t>
      </w:r>
      <w:r>
        <w:rPr>
          <w:rFonts w:ascii="仿宋" w:hAnsi="仿宋" w:cs="仿宋"/>
          <w:szCs w:val="28"/>
        </w:rPr>
        <w:t>4</w:t>
      </w:r>
    </w:p>
    <w:p>
      <w:pPr>
        <w:spacing w:before="319" w:beforeLines="100" w:after="319" w:afterLines="100" w:line="360" w:lineRule="auto"/>
        <w:ind w:right="-21" w:rightChars="-10"/>
        <w:jc w:val="center"/>
        <w:rPr>
          <w:rFonts w:ascii="仿宋" w:hAnsi="仿宋" w:cs="仿宋"/>
          <w:b/>
          <w:sz w:val="32"/>
          <w:szCs w:val="32"/>
        </w:rPr>
      </w:pPr>
      <w:bookmarkStart w:id="94" w:name="_Toc3401_WPSOffice_Level2"/>
      <w:bookmarkStart w:id="95" w:name="_Toc16924_WPSOffice_Level2"/>
      <w:r>
        <w:rPr>
          <w:rFonts w:hint="eastAsia" w:ascii="仿宋" w:hAnsi="仿宋" w:cs="仿宋"/>
          <w:b/>
          <w:sz w:val="32"/>
          <w:szCs w:val="32"/>
        </w:rPr>
        <w:t>法定代表人（或非法人组织负责人）身份证明书</w:t>
      </w:r>
      <w:bookmarkEnd w:id="94"/>
      <w:bookmarkEnd w:id="95"/>
    </w:p>
    <w:p>
      <w:pPr>
        <w:spacing w:line="360" w:lineRule="auto"/>
        <w:ind w:firstLine="840" w:firstLineChars="400"/>
        <w:rPr>
          <w:rFonts w:ascii="仿宋" w:hAnsi="仿宋" w:cs="仿宋"/>
          <w:szCs w:val="21"/>
        </w:rPr>
      </w:pPr>
      <w:r>
        <w:rPr>
          <w:rFonts w:hint="eastAsia" w:ascii="仿宋" w:hAnsi="仿宋" w:cs="仿宋"/>
          <w:szCs w:val="21"/>
        </w:rPr>
        <w:t>姓名：，性别：，出生日期：，现任职务：，系（投标人名称）的法定代表人（或非法人组织负责人）。</w:t>
      </w:r>
    </w:p>
    <w:p>
      <w:pPr>
        <w:rPr>
          <w:rFonts w:ascii="仿宋" w:hAnsi="仿宋" w:cs="仿宋"/>
          <w:szCs w:val="21"/>
        </w:rPr>
      </w:pPr>
    </w:p>
    <w:p>
      <w:pPr>
        <w:rPr>
          <w:rFonts w:ascii="仿宋" w:hAnsi="仿宋" w:cs="仿宋"/>
          <w:szCs w:val="21"/>
        </w:rPr>
      </w:pPr>
      <w:r>
        <w:rPr>
          <w:rFonts w:hint="eastAsia" w:ascii="仿宋" w:hAnsi="仿宋" w:cs="仿宋"/>
          <w:szCs w:val="21"/>
        </w:rPr>
        <w:t>特此证明。</w:t>
      </w:r>
    </w:p>
    <w:p>
      <w:pPr>
        <w:rPr>
          <w:rFonts w:ascii="仿宋" w:hAnsi="仿宋" w:cs="仿宋"/>
          <w:szCs w:val="21"/>
        </w:rPr>
      </w:pPr>
    </w:p>
    <w:p>
      <w:pPr>
        <w:rPr>
          <w:rFonts w:ascii="仿宋" w:hAnsi="仿宋" w:cs="仿宋"/>
          <w:szCs w:val="21"/>
        </w:rPr>
      </w:pPr>
    </w:p>
    <w:p>
      <w:pPr>
        <w:rPr>
          <w:rFonts w:ascii="仿宋" w:hAnsi="仿宋" w:cs="仿宋"/>
          <w:szCs w:val="21"/>
        </w:rPr>
      </w:pPr>
    </w:p>
    <w:tbl>
      <w:tblPr>
        <w:tblStyle w:val="18"/>
        <w:tblW w:w="8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jc w:val="center"/>
        </w:trPr>
        <w:tc>
          <w:tcPr>
            <w:tcW w:w="8228" w:type="dxa"/>
          </w:tcPr>
          <w:p>
            <w:pPr>
              <w:jc w:val="center"/>
              <w:rPr>
                <w:rFonts w:ascii="仿宋" w:hAnsi="仿宋" w:cs="仿宋"/>
                <w:szCs w:val="21"/>
              </w:rPr>
            </w:pPr>
            <w:r>
              <w:rPr>
                <w:rFonts w:hint="eastAsia" w:ascii="仿宋" w:hAnsi="仿宋" w:cs="仿宋"/>
                <w:szCs w:val="21"/>
              </w:rPr>
              <w:t>（※法定代表人（或非法人组织负责人）身份证正、反面复印件※）</w:t>
            </w:r>
          </w:p>
        </w:tc>
      </w:tr>
    </w:tbl>
    <w:p>
      <w:pPr>
        <w:rPr>
          <w:rFonts w:ascii="仿宋" w:hAnsi="仿宋" w:cs="仿宋"/>
          <w:szCs w:val="21"/>
        </w:rPr>
      </w:pPr>
    </w:p>
    <w:p>
      <w:pPr>
        <w:rPr>
          <w:rFonts w:ascii="仿宋" w:hAnsi="仿宋" w:cs="仿宋"/>
          <w:szCs w:val="21"/>
        </w:rPr>
      </w:pPr>
    </w:p>
    <w:p>
      <w:pPr>
        <w:rPr>
          <w:rFonts w:ascii="仿宋" w:hAnsi="仿宋" w:cs="仿宋"/>
          <w:szCs w:val="21"/>
        </w:rPr>
      </w:pPr>
    </w:p>
    <w:p>
      <w:pPr>
        <w:rPr>
          <w:rFonts w:ascii="仿宋" w:hAnsi="仿宋" w:cs="仿宋"/>
          <w:szCs w:val="21"/>
        </w:rPr>
      </w:pPr>
    </w:p>
    <w:p>
      <w:pPr>
        <w:rPr>
          <w:rFonts w:ascii="仿宋" w:hAnsi="仿宋" w:cs="仿宋"/>
          <w:szCs w:val="21"/>
        </w:rPr>
      </w:pPr>
    </w:p>
    <w:p>
      <w:pPr>
        <w:rPr>
          <w:rFonts w:ascii="仿宋" w:hAnsi="仿宋" w:cs="仿宋"/>
          <w:szCs w:val="21"/>
        </w:rPr>
      </w:pPr>
    </w:p>
    <w:p>
      <w:pPr>
        <w:spacing w:line="480" w:lineRule="auto"/>
        <w:rPr>
          <w:rFonts w:ascii="仿宋" w:hAnsi="仿宋" w:cs="仿宋"/>
          <w:u w:val="single"/>
        </w:rPr>
      </w:pPr>
      <w:r>
        <w:rPr>
          <w:rFonts w:hint="eastAsia" w:ascii="仿宋" w:hAnsi="仿宋" w:cs="仿宋"/>
        </w:rPr>
        <w:t>投标人名称（加盖单位公章）：</w:t>
      </w:r>
    </w:p>
    <w:p>
      <w:pPr>
        <w:spacing w:line="480" w:lineRule="auto"/>
        <w:rPr>
          <w:rFonts w:ascii="仿宋" w:hAnsi="仿宋" w:cs="仿宋"/>
        </w:rPr>
      </w:pPr>
      <w:r>
        <w:rPr>
          <w:rFonts w:hint="eastAsia" w:ascii="仿宋" w:hAnsi="仿宋" w:cs="仿宋"/>
        </w:rPr>
        <w:t>日期：</w:t>
      </w:r>
    </w:p>
    <w:p>
      <w:pPr>
        <w:rPr>
          <w:rFonts w:ascii="仿宋" w:hAnsi="仿宋" w:cs="仿宋"/>
        </w:rPr>
      </w:pPr>
    </w:p>
    <w:p>
      <w:pPr>
        <w:pStyle w:val="5"/>
        <w:numPr>
          <w:ilvl w:val="0"/>
          <w:numId w:val="0"/>
        </w:numPr>
        <w:adjustRightInd w:val="0"/>
        <w:snapToGrid w:val="0"/>
        <w:spacing w:before="0" w:after="0" w:line="240" w:lineRule="auto"/>
        <w:jc w:val="left"/>
        <w:rPr>
          <w:rFonts w:ascii="仿宋" w:hAnsi="仿宋" w:cs="仿宋"/>
          <w:b w:val="0"/>
          <w:sz w:val="21"/>
          <w:szCs w:val="21"/>
        </w:rPr>
      </w:pPr>
      <w:r>
        <w:rPr>
          <w:rFonts w:ascii="仿宋" w:hAnsi="仿宋" w:cs="仿宋"/>
          <w:szCs w:val="21"/>
        </w:rPr>
        <w:br w:type="page"/>
      </w:r>
      <w:r>
        <w:rPr>
          <w:rFonts w:hint="eastAsia" w:ascii="仿宋" w:hAnsi="仿宋" w:cs="仿宋"/>
          <w:szCs w:val="28"/>
        </w:rPr>
        <w:t>格式</w:t>
      </w:r>
      <w:r>
        <w:rPr>
          <w:rFonts w:ascii="仿宋" w:hAnsi="仿宋" w:cs="仿宋"/>
          <w:szCs w:val="28"/>
        </w:rPr>
        <w:t>5</w:t>
      </w:r>
      <w:bookmarkStart w:id="96" w:name="_Toc122_WPSOffice_Level2"/>
      <w:bookmarkStart w:id="97" w:name="_Toc21833_WPSOffice_Level2"/>
    </w:p>
    <w:bookmarkEnd w:id="96"/>
    <w:bookmarkEnd w:id="97"/>
    <w:p>
      <w:pPr>
        <w:spacing w:before="319" w:beforeLines="100" w:after="319" w:afterLines="100" w:line="360" w:lineRule="auto"/>
        <w:ind w:right="-21" w:rightChars="-10"/>
        <w:jc w:val="center"/>
        <w:rPr>
          <w:rFonts w:ascii="仿宋" w:hAnsi="仿宋" w:cs="仿宋"/>
          <w:b/>
          <w:sz w:val="32"/>
          <w:szCs w:val="32"/>
        </w:rPr>
      </w:pPr>
      <w:r>
        <w:rPr>
          <w:rFonts w:hint="eastAsia" w:ascii="仿宋" w:hAnsi="仿宋" w:cs="仿宋"/>
          <w:b/>
          <w:sz w:val="32"/>
          <w:szCs w:val="32"/>
        </w:rPr>
        <w:t>法定代表人（或非法人组织负责人）授权委托书</w:t>
      </w:r>
    </w:p>
    <w:p>
      <w:pPr>
        <w:spacing w:line="360" w:lineRule="auto"/>
        <w:ind w:firstLine="420" w:firstLineChars="200"/>
        <w:rPr>
          <w:rFonts w:ascii="仿宋" w:hAnsi="仿宋" w:cs="仿宋"/>
          <w:szCs w:val="21"/>
          <w:u w:val="single"/>
        </w:rPr>
      </w:pPr>
      <w:r>
        <w:rPr>
          <w:rFonts w:hint="eastAsia" w:ascii="仿宋" w:hAnsi="仿宋" w:cs="仿宋"/>
          <w:szCs w:val="21"/>
        </w:rPr>
        <w:t>单位名称：</w:t>
      </w:r>
    </w:p>
    <w:p>
      <w:pPr>
        <w:spacing w:line="360" w:lineRule="auto"/>
        <w:ind w:firstLine="420" w:firstLineChars="200"/>
        <w:rPr>
          <w:rFonts w:ascii="仿宋" w:hAnsi="仿宋" w:cs="仿宋"/>
          <w:szCs w:val="21"/>
          <w:u w:val="single"/>
        </w:rPr>
      </w:pPr>
      <w:r>
        <w:rPr>
          <w:rFonts w:hint="eastAsia" w:ascii="仿宋" w:hAnsi="仿宋" w:cs="仿宋"/>
          <w:szCs w:val="21"/>
        </w:rPr>
        <w:t>法定代表人（或非法人组织负责人）姓名：</w:t>
      </w:r>
      <w:r>
        <w:rPr>
          <w:rFonts w:ascii="仿宋" w:hAnsi="仿宋" w:cs="仿宋"/>
          <w:szCs w:val="21"/>
        </w:rPr>
        <w:t xml:space="preserve"> </w:t>
      </w:r>
      <w:r>
        <w:rPr>
          <w:rFonts w:hint="eastAsia" w:ascii="仿宋" w:hAnsi="仿宋" w:cs="仿宋"/>
          <w:szCs w:val="21"/>
        </w:rPr>
        <w:t>身份证号码：</w:t>
      </w:r>
    </w:p>
    <w:p>
      <w:pPr>
        <w:tabs>
          <w:tab w:val="left" w:pos="5205"/>
        </w:tabs>
        <w:spacing w:line="360" w:lineRule="auto"/>
        <w:ind w:firstLine="420" w:firstLineChars="200"/>
        <w:rPr>
          <w:rFonts w:ascii="仿宋" w:hAnsi="仿宋" w:cs="仿宋"/>
          <w:szCs w:val="21"/>
          <w:u w:val="single"/>
        </w:rPr>
      </w:pPr>
      <w:r>
        <w:rPr>
          <w:rFonts w:hint="eastAsia" w:ascii="仿宋" w:hAnsi="仿宋" w:cs="仿宋"/>
          <w:szCs w:val="21"/>
        </w:rPr>
        <w:t>住所地：</w:t>
      </w:r>
      <w:r>
        <w:rPr>
          <w:rFonts w:ascii="仿宋" w:hAnsi="仿宋" w:cs="仿宋"/>
          <w:szCs w:val="21"/>
          <w:u w:val="single"/>
        </w:rPr>
        <w:tab/>
      </w:r>
    </w:p>
    <w:p>
      <w:pPr>
        <w:spacing w:line="360" w:lineRule="auto"/>
        <w:ind w:firstLine="420" w:firstLineChars="200"/>
        <w:rPr>
          <w:rFonts w:ascii="仿宋" w:hAnsi="仿宋" w:cs="仿宋"/>
          <w:szCs w:val="21"/>
          <w:u w:val="single"/>
        </w:rPr>
      </w:pPr>
      <w:r>
        <w:rPr>
          <w:rFonts w:hint="eastAsia" w:ascii="仿宋" w:hAnsi="仿宋" w:cs="仿宋"/>
          <w:szCs w:val="21"/>
        </w:rPr>
        <w:t>授权</w:t>
      </w:r>
      <w:r>
        <w:rPr>
          <w:rFonts w:hint="eastAsia" w:ascii="仿宋" w:hAnsi="仿宋" w:cs="仿宋"/>
        </w:rPr>
        <w:t>委托</w:t>
      </w:r>
      <w:r>
        <w:rPr>
          <w:rFonts w:hint="eastAsia" w:ascii="仿宋" w:hAnsi="仿宋" w:cs="仿宋"/>
          <w:szCs w:val="21"/>
        </w:rPr>
        <w:t>人姓名：</w:t>
      </w:r>
      <w:r>
        <w:rPr>
          <w:rFonts w:ascii="仿宋" w:hAnsi="仿宋" w:cs="仿宋"/>
          <w:szCs w:val="21"/>
        </w:rPr>
        <w:t xml:space="preserve">                   </w:t>
      </w:r>
      <w:r>
        <w:rPr>
          <w:rFonts w:hint="eastAsia" w:ascii="仿宋" w:hAnsi="仿宋" w:cs="仿宋"/>
          <w:szCs w:val="21"/>
        </w:rPr>
        <w:t>身份证号码：</w:t>
      </w:r>
    </w:p>
    <w:p>
      <w:pPr>
        <w:spacing w:line="360" w:lineRule="auto"/>
        <w:ind w:firstLine="420" w:firstLineChars="200"/>
        <w:rPr>
          <w:rFonts w:ascii="仿宋" w:hAnsi="仿宋" w:cs="仿宋"/>
          <w:szCs w:val="21"/>
          <w:u w:val="single"/>
        </w:rPr>
      </w:pPr>
      <w:r>
        <w:rPr>
          <w:rFonts w:hint="eastAsia" w:ascii="仿宋" w:hAnsi="仿宋" w:cs="仿宋"/>
          <w:szCs w:val="21"/>
        </w:rPr>
        <w:t>工作单位：</w:t>
      </w:r>
    </w:p>
    <w:p>
      <w:pPr>
        <w:spacing w:line="360" w:lineRule="auto"/>
        <w:ind w:firstLine="420" w:firstLineChars="200"/>
        <w:rPr>
          <w:rFonts w:ascii="仿宋" w:hAnsi="仿宋" w:cs="仿宋"/>
          <w:szCs w:val="21"/>
          <w:u w:val="single"/>
        </w:rPr>
      </w:pPr>
      <w:r>
        <w:rPr>
          <w:rFonts w:hint="eastAsia" w:ascii="仿宋" w:hAnsi="仿宋" w:cs="仿宋"/>
          <w:szCs w:val="21"/>
        </w:rPr>
        <w:t>住址：</w:t>
      </w:r>
      <w:r>
        <w:rPr>
          <w:rFonts w:ascii="仿宋" w:hAnsi="仿宋" w:cs="仿宋"/>
          <w:szCs w:val="21"/>
        </w:rPr>
        <w:t xml:space="preserve">                   </w:t>
      </w:r>
      <w:r>
        <w:rPr>
          <w:rFonts w:hint="eastAsia" w:ascii="仿宋" w:hAnsi="仿宋" w:cs="仿宋"/>
          <w:szCs w:val="21"/>
        </w:rPr>
        <w:t>电话：</w:t>
      </w:r>
    </w:p>
    <w:p>
      <w:pPr>
        <w:spacing w:line="360" w:lineRule="auto"/>
        <w:ind w:firstLine="420" w:firstLineChars="200"/>
        <w:rPr>
          <w:rFonts w:ascii="仿宋" w:hAnsi="仿宋" w:cs="仿宋"/>
          <w:szCs w:val="21"/>
        </w:rPr>
      </w:pPr>
      <w:r>
        <w:rPr>
          <w:rFonts w:hint="eastAsia" w:ascii="仿宋" w:hAnsi="仿宋" w:cs="仿宋"/>
          <w:szCs w:val="21"/>
        </w:rPr>
        <w:t>现委托就</w:t>
      </w:r>
      <w:r>
        <w:rPr>
          <w:rFonts w:hint="eastAsia" w:ascii="仿宋" w:hAnsi="仿宋" w:cs="仿宋"/>
          <w:szCs w:val="21"/>
          <w:u w:val="single"/>
        </w:rPr>
        <w:t>（项目编号、项目名称、包号）</w:t>
      </w:r>
      <w:r>
        <w:rPr>
          <w:rFonts w:hint="eastAsia" w:ascii="仿宋" w:hAnsi="仿宋" w:cs="仿宋"/>
          <w:szCs w:val="21"/>
        </w:rPr>
        <w:t>投标中，以我单位名义处理一切与之有关的事务。</w:t>
      </w:r>
    </w:p>
    <w:p>
      <w:pPr>
        <w:spacing w:line="360" w:lineRule="auto"/>
        <w:ind w:firstLine="420" w:firstLineChars="200"/>
        <w:rPr>
          <w:rFonts w:ascii="仿宋" w:hAnsi="仿宋" w:cs="仿宋"/>
          <w:szCs w:val="21"/>
        </w:rPr>
      </w:pPr>
      <w:r>
        <w:rPr>
          <w:rFonts w:hint="eastAsia" w:ascii="仿宋" w:hAnsi="仿宋" w:cs="仿宋"/>
          <w:szCs w:val="21"/>
        </w:rPr>
        <w:t>本授权书于年月日签字或盖章生效，无转委托，特此声明。</w:t>
      </w:r>
    </w:p>
    <w:p>
      <w:pPr>
        <w:spacing w:line="360" w:lineRule="auto"/>
        <w:rPr>
          <w:rFonts w:ascii="仿宋" w:hAnsi="仿宋" w:cs="仿宋"/>
          <w:szCs w:val="21"/>
        </w:rPr>
      </w:pPr>
    </w:p>
    <w:tbl>
      <w:tblPr>
        <w:tblStyle w:val="18"/>
        <w:tblW w:w="8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jc w:val="center"/>
        </w:trPr>
        <w:tc>
          <w:tcPr>
            <w:tcW w:w="8228" w:type="dxa"/>
          </w:tcPr>
          <w:p>
            <w:pPr>
              <w:jc w:val="center"/>
              <w:rPr>
                <w:rFonts w:ascii="仿宋" w:hAnsi="仿宋" w:cs="仿宋"/>
                <w:szCs w:val="21"/>
              </w:rPr>
            </w:pPr>
            <w:r>
              <w:rPr>
                <w:rFonts w:hint="eastAsia" w:ascii="仿宋" w:hAnsi="仿宋" w:cs="仿宋"/>
                <w:szCs w:val="21"/>
              </w:rPr>
              <w:t>（※授权</w:t>
            </w:r>
            <w:r>
              <w:rPr>
                <w:rFonts w:hint="eastAsia" w:ascii="仿宋" w:hAnsi="仿宋" w:cs="仿宋"/>
              </w:rPr>
              <w:t>委托</w:t>
            </w:r>
            <w:r>
              <w:rPr>
                <w:rFonts w:hint="eastAsia" w:ascii="仿宋" w:hAnsi="仿宋" w:cs="仿宋"/>
                <w:szCs w:val="21"/>
              </w:rPr>
              <w:t>人身份证正、反面复印件※）</w:t>
            </w:r>
          </w:p>
        </w:tc>
      </w:tr>
    </w:tbl>
    <w:p>
      <w:pPr>
        <w:spacing w:line="360" w:lineRule="auto"/>
        <w:rPr>
          <w:rFonts w:ascii="仿宋" w:hAnsi="仿宋" w:cs="仿宋"/>
          <w:szCs w:val="21"/>
        </w:rPr>
      </w:pPr>
    </w:p>
    <w:p>
      <w:pPr>
        <w:spacing w:line="360" w:lineRule="auto"/>
        <w:rPr>
          <w:rFonts w:ascii="仿宋" w:hAnsi="仿宋" w:cs="仿宋"/>
          <w:szCs w:val="21"/>
        </w:rPr>
      </w:pPr>
      <w:r>
        <w:rPr>
          <w:rFonts w:hint="eastAsia" w:ascii="仿宋" w:hAnsi="仿宋" w:cs="仿宋"/>
          <w:szCs w:val="21"/>
        </w:rPr>
        <w:t>委托人（加盖单位公章）：</w:t>
      </w:r>
    </w:p>
    <w:p>
      <w:pPr>
        <w:spacing w:line="360" w:lineRule="auto"/>
        <w:rPr>
          <w:rFonts w:ascii="仿宋" w:hAnsi="仿宋" w:cs="仿宋"/>
          <w:szCs w:val="21"/>
        </w:rPr>
      </w:pPr>
      <w:r>
        <w:rPr>
          <w:rFonts w:hint="eastAsia" w:ascii="仿宋" w:hAnsi="仿宋" w:cs="仿宋"/>
          <w:szCs w:val="21"/>
        </w:rPr>
        <w:t>法定代表人（或非法人组织负责人）（签字或盖章）：</w:t>
      </w:r>
    </w:p>
    <w:p>
      <w:pPr>
        <w:spacing w:line="360" w:lineRule="auto"/>
        <w:rPr>
          <w:rFonts w:ascii="仿宋" w:hAnsi="仿宋" w:cs="仿宋"/>
          <w:szCs w:val="21"/>
        </w:rPr>
      </w:pPr>
      <w:r>
        <w:rPr>
          <w:rFonts w:hint="eastAsia" w:ascii="仿宋" w:hAnsi="仿宋" w:cs="仿宋"/>
          <w:szCs w:val="21"/>
        </w:rPr>
        <w:t>授权</w:t>
      </w:r>
      <w:r>
        <w:rPr>
          <w:rFonts w:hint="eastAsia" w:ascii="仿宋" w:hAnsi="仿宋" w:cs="仿宋"/>
        </w:rPr>
        <w:t>委托</w:t>
      </w:r>
      <w:r>
        <w:rPr>
          <w:rFonts w:hint="eastAsia" w:ascii="仿宋" w:hAnsi="仿宋" w:cs="仿宋"/>
          <w:szCs w:val="21"/>
        </w:rPr>
        <w:t>人（签字或盖章）：</w:t>
      </w:r>
    </w:p>
    <w:p>
      <w:pPr>
        <w:spacing w:line="360" w:lineRule="auto"/>
        <w:rPr>
          <w:rFonts w:ascii="仿宋" w:hAnsi="仿宋" w:cs="仿宋"/>
          <w:szCs w:val="21"/>
        </w:rPr>
      </w:pPr>
      <w:r>
        <w:rPr>
          <w:rFonts w:hint="eastAsia" w:ascii="仿宋" w:hAnsi="仿宋" w:cs="仿宋"/>
          <w:szCs w:val="21"/>
        </w:rPr>
        <w:t>详细通讯地址：</w:t>
      </w:r>
      <w:r>
        <w:rPr>
          <w:rFonts w:ascii="仿宋" w:hAnsi="仿宋" w:cs="仿宋"/>
          <w:szCs w:val="21"/>
        </w:rPr>
        <w:t xml:space="preserve">      </w:t>
      </w:r>
      <w:r>
        <w:rPr>
          <w:rFonts w:hint="eastAsia" w:ascii="仿宋" w:hAnsi="仿宋" w:cs="仿宋"/>
          <w:szCs w:val="21"/>
        </w:rPr>
        <w:t>邮政编码</w:t>
      </w:r>
      <w:r>
        <w:rPr>
          <w:rFonts w:ascii="仿宋" w:hAnsi="仿宋" w:cs="仿宋"/>
          <w:szCs w:val="21"/>
        </w:rPr>
        <w:t xml:space="preserve"> </w:t>
      </w:r>
      <w:r>
        <w:rPr>
          <w:rFonts w:hint="eastAsia" w:ascii="仿宋" w:hAnsi="仿宋" w:cs="仿宋"/>
          <w:szCs w:val="21"/>
        </w:rPr>
        <w:t>：</w:t>
      </w:r>
    </w:p>
    <w:p>
      <w:pPr>
        <w:spacing w:line="360" w:lineRule="auto"/>
        <w:rPr>
          <w:rFonts w:ascii="仿宋" w:hAnsi="仿宋" w:cs="仿宋"/>
          <w:szCs w:val="21"/>
          <w:u w:val="single"/>
        </w:rPr>
      </w:pPr>
      <w:r>
        <w:rPr>
          <w:rFonts w:hint="eastAsia" w:ascii="仿宋" w:hAnsi="仿宋" w:cs="仿宋"/>
          <w:szCs w:val="21"/>
        </w:rPr>
        <w:t>传</w:t>
      </w:r>
      <w:r>
        <w:rPr>
          <w:rFonts w:ascii="仿宋" w:hAnsi="仿宋" w:cs="仿宋"/>
          <w:szCs w:val="21"/>
        </w:rPr>
        <w:t xml:space="preserve">        </w:t>
      </w:r>
      <w:r>
        <w:rPr>
          <w:rFonts w:hint="eastAsia" w:ascii="仿宋" w:hAnsi="仿宋" w:cs="仿宋"/>
          <w:szCs w:val="21"/>
        </w:rPr>
        <w:t>真：</w:t>
      </w:r>
      <w:r>
        <w:rPr>
          <w:rFonts w:ascii="仿宋" w:hAnsi="仿宋" w:cs="仿宋"/>
          <w:szCs w:val="21"/>
        </w:rPr>
        <w:t xml:space="preserve">      </w:t>
      </w:r>
      <w:r>
        <w:rPr>
          <w:rFonts w:hint="eastAsia" w:ascii="仿宋" w:hAnsi="仿宋" w:cs="仿宋"/>
          <w:szCs w:val="21"/>
        </w:rPr>
        <w:t>电</w:t>
      </w:r>
      <w:r>
        <w:rPr>
          <w:rFonts w:ascii="仿宋" w:hAnsi="仿宋" w:cs="仿宋"/>
          <w:szCs w:val="21"/>
        </w:rPr>
        <w:t xml:space="preserve">     </w:t>
      </w:r>
      <w:r>
        <w:rPr>
          <w:rFonts w:hint="eastAsia" w:ascii="仿宋" w:hAnsi="仿宋" w:cs="仿宋"/>
          <w:szCs w:val="21"/>
        </w:rPr>
        <w:t>话：</w:t>
      </w:r>
    </w:p>
    <w:p>
      <w:pPr>
        <w:spacing w:line="360" w:lineRule="auto"/>
        <w:rPr>
          <w:rFonts w:ascii="仿宋" w:hAnsi="仿宋" w:cs="仿宋"/>
          <w:szCs w:val="21"/>
          <w:u w:val="single"/>
        </w:rPr>
      </w:pPr>
      <w:r>
        <w:rPr>
          <w:rFonts w:hint="eastAsia" w:ascii="仿宋" w:hAnsi="仿宋" w:cs="仿宋"/>
          <w:szCs w:val="21"/>
        </w:rPr>
        <w:t>日</w:t>
      </w:r>
      <w:r>
        <w:rPr>
          <w:rFonts w:ascii="仿宋" w:hAnsi="仿宋" w:cs="仿宋"/>
          <w:szCs w:val="21"/>
        </w:rPr>
        <w:t xml:space="preserve">        </w:t>
      </w:r>
      <w:r>
        <w:rPr>
          <w:rFonts w:hint="eastAsia" w:ascii="仿宋" w:hAnsi="仿宋" w:cs="仿宋"/>
          <w:szCs w:val="21"/>
        </w:rPr>
        <w:t>期</w:t>
      </w:r>
      <w:r>
        <w:rPr>
          <w:rFonts w:ascii="仿宋" w:hAnsi="仿宋" w:cs="仿宋"/>
          <w:szCs w:val="21"/>
        </w:rPr>
        <w:t>:</w:t>
      </w:r>
    </w:p>
    <w:p>
      <w:pPr>
        <w:pStyle w:val="5"/>
        <w:numPr>
          <w:ilvl w:val="0"/>
          <w:numId w:val="0"/>
        </w:numPr>
        <w:adjustRightInd w:val="0"/>
        <w:snapToGrid w:val="0"/>
        <w:spacing w:before="0" w:after="0" w:line="240" w:lineRule="auto"/>
        <w:jc w:val="left"/>
        <w:rPr>
          <w:rFonts w:ascii="仿宋" w:hAnsi="仿宋" w:cs="仿宋"/>
          <w:szCs w:val="28"/>
        </w:rPr>
      </w:pPr>
      <w:r>
        <w:rPr>
          <w:rFonts w:ascii="仿宋" w:hAnsi="仿宋" w:cs="仿宋"/>
          <w:szCs w:val="28"/>
        </w:rPr>
        <w:br w:type="page"/>
      </w:r>
      <w:r>
        <w:rPr>
          <w:rFonts w:hint="eastAsia" w:ascii="仿宋" w:hAnsi="仿宋" w:cs="仿宋"/>
          <w:szCs w:val="28"/>
        </w:rPr>
        <w:t>格式</w:t>
      </w:r>
      <w:r>
        <w:rPr>
          <w:rFonts w:ascii="仿宋" w:hAnsi="仿宋" w:cs="仿宋"/>
          <w:szCs w:val="28"/>
        </w:rPr>
        <w:t>6</w:t>
      </w:r>
    </w:p>
    <w:p>
      <w:pPr>
        <w:spacing w:before="319" w:beforeLines="100" w:after="319" w:afterLines="100" w:line="360" w:lineRule="auto"/>
        <w:ind w:right="-21" w:rightChars="-10"/>
        <w:jc w:val="center"/>
        <w:rPr>
          <w:rFonts w:ascii="仿宋" w:hAnsi="仿宋" w:cs="仿宋"/>
          <w:b/>
          <w:sz w:val="32"/>
          <w:szCs w:val="32"/>
        </w:rPr>
      </w:pPr>
      <w:r>
        <w:rPr>
          <w:rFonts w:hint="eastAsia" w:ascii="仿宋" w:hAnsi="仿宋" w:cs="仿宋"/>
          <w:b/>
          <w:sz w:val="32"/>
          <w:szCs w:val="32"/>
        </w:rPr>
        <w:t>具有良好的商业信誉和健全的财务会计制度的承诺函</w:t>
      </w:r>
    </w:p>
    <w:p>
      <w:pPr>
        <w:spacing w:before="319" w:beforeLines="100" w:after="319" w:afterLines="100" w:line="480" w:lineRule="exact"/>
        <w:ind w:right="630" w:rightChars="300"/>
        <w:jc w:val="center"/>
        <w:rPr>
          <w:rFonts w:ascii="仿宋" w:hAnsi="仿宋" w:cs="仿宋"/>
          <w:sz w:val="28"/>
          <w:szCs w:val="28"/>
        </w:rPr>
      </w:pPr>
      <w:r>
        <w:rPr>
          <w:rFonts w:hint="eastAsia" w:ascii="仿宋" w:hAnsi="仿宋" w:cs="仿宋"/>
          <w:sz w:val="28"/>
          <w:szCs w:val="28"/>
        </w:rPr>
        <w:t>（格式自拟）</w:t>
      </w:r>
    </w:p>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p>
    <w:p>
      <w:pPr>
        <w:snapToGrid w:val="0"/>
        <w:spacing w:line="480" w:lineRule="auto"/>
        <w:rPr>
          <w:rFonts w:ascii="仿宋" w:hAnsi="仿宋" w:cs="仿宋"/>
        </w:rPr>
      </w:pPr>
      <w:r>
        <w:rPr>
          <w:rFonts w:hint="eastAsia" w:ascii="仿宋" w:hAnsi="仿宋" w:cs="仿宋"/>
        </w:rPr>
        <w:t>投标人名称（加盖单位公章）：</w:t>
      </w:r>
    </w:p>
    <w:p>
      <w:pPr>
        <w:snapToGrid w:val="0"/>
        <w:spacing w:line="480" w:lineRule="auto"/>
        <w:rPr>
          <w:rFonts w:ascii="仿宋" w:hAnsi="仿宋" w:cs="仿宋"/>
        </w:rPr>
      </w:pPr>
      <w:r>
        <w:rPr>
          <w:rFonts w:hint="eastAsia" w:ascii="仿宋" w:hAnsi="仿宋" w:cs="仿宋"/>
        </w:rPr>
        <w:t>法定代表人（或</w:t>
      </w:r>
      <w:r>
        <w:rPr>
          <w:rFonts w:hint="eastAsia" w:ascii="仿宋" w:hAnsi="仿宋" w:cs="仿宋"/>
          <w:szCs w:val="21"/>
        </w:rPr>
        <w:t>非法人组织负责人）或</w:t>
      </w:r>
      <w:r>
        <w:rPr>
          <w:rFonts w:hint="eastAsia" w:ascii="仿宋" w:hAnsi="仿宋" w:cs="仿宋"/>
        </w:rPr>
        <w:t>其</w:t>
      </w:r>
      <w:r>
        <w:rPr>
          <w:rFonts w:hint="eastAsia" w:ascii="仿宋" w:hAnsi="仿宋" w:cs="仿宋"/>
          <w:szCs w:val="21"/>
        </w:rPr>
        <w:t>授权</w:t>
      </w:r>
      <w:r>
        <w:rPr>
          <w:rFonts w:hint="eastAsia" w:ascii="仿宋" w:hAnsi="仿宋" w:cs="仿宋"/>
        </w:rPr>
        <w:t>委托</w:t>
      </w:r>
      <w:r>
        <w:rPr>
          <w:rFonts w:hint="eastAsia" w:ascii="仿宋" w:hAnsi="仿宋" w:cs="仿宋"/>
          <w:szCs w:val="21"/>
        </w:rPr>
        <w:t>人</w:t>
      </w:r>
      <w:r>
        <w:rPr>
          <w:rFonts w:ascii="仿宋" w:hAnsi="仿宋" w:cs="仿宋"/>
        </w:rPr>
        <w:t>(签字或盖章)：</w:t>
      </w:r>
    </w:p>
    <w:p>
      <w:pPr>
        <w:adjustRightInd w:val="0"/>
        <w:snapToGrid w:val="0"/>
        <w:spacing w:line="360" w:lineRule="auto"/>
        <w:ind w:right="105" w:rightChars="50"/>
        <w:jc w:val="left"/>
        <w:rPr>
          <w:rFonts w:ascii="仿宋" w:hAnsi="仿宋" w:cs="仿宋"/>
          <w:u w:val="single"/>
        </w:rPr>
      </w:pPr>
      <w:r>
        <w:rPr>
          <w:rFonts w:hint="eastAsia" w:ascii="仿宋" w:hAnsi="仿宋" w:cs="仿宋"/>
        </w:rPr>
        <w:t>日期：</w:t>
      </w:r>
    </w:p>
    <w:p>
      <w:pPr>
        <w:adjustRightInd w:val="0"/>
        <w:snapToGrid w:val="0"/>
        <w:spacing w:line="360" w:lineRule="auto"/>
        <w:ind w:right="105" w:rightChars="50"/>
        <w:jc w:val="left"/>
        <w:rPr>
          <w:rFonts w:ascii="仿宋" w:hAnsi="仿宋" w:cs="仿宋"/>
          <w:u w:val="single"/>
        </w:rPr>
      </w:pPr>
    </w:p>
    <w:p>
      <w:pPr>
        <w:pStyle w:val="5"/>
        <w:numPr>
          <w:ilvl w:val="0"/>
          <w:numId w:val="0"/>
        </w:numPr>
        <w:adjustRightInd w:val="0"/>
        <w:snapToGrid w:val="0"/>
        <w:spacing w:before="0" w:after="0" w:line="240" w:lineRule="auto"/>
        <w:jc w:val="left"/>
        <w:rPr>
          <w:rFonts w:ascii="仿宋" w:hAnsi="仿宋" w:cs="仿宋"/>
          <w:szCs w:val="28"/>
        </w:rPr>
      </w:pPr>
      <w:r>
        <w:rPr>
          <w:rFonts w:ascii="仿宋" w:hAnsi="仿宋" w:cs="仿宋"/>
          <w:szCs w:val="28"/>
        </w:rPr>
        <w:br w:type="page"/>
      </w:r>
      <w:r>
        <w:rPr>
          <w:rFonts w:hint="eastAsia" w:ascii="仿宋" w:hAnsi="仿宋" w:cs="仿宋"/>
          <w:szCs w:val="28"/>
        </w:rPr>
        <w:t>格式</w:t>
      </w:r>
      <w:r>
        <w:rPr>
          <w:rFonts w:ascii="仿宋" w:hAnsi="仿宋" w:cs="仿宋"/>
          <w:szCs w:val="28"/>
        </w:rPr>
        <w:t>7</w:t>
      </w:r>
    </w:p>
    <w:p>
      <w:pPr>
        <w:spacing w:before="319" w:beforeLines="100" w:after="319" w:afterLines="100" w:line="360" w:lineRule="auto"/>
        <w:ind w:right="-21" w:rightChars="-10"/>
        <w:jc w:val="center"/>
        <w:rPr>
          <w:rFonts w:ascii="仿宋" w:hAnsi="仿宋" w:cs="仿宋"/>
          <w:b/>
          <w:sz w:val="32"/>
          <w:szCs w:val="32"/>
        </w:rPr>
      </w:pPr>
      <w:bookmarkStart w:id="98" w:name="_Toc12037_WPSOffice_Level2"/>
      <w:bookmarkStart w:id="99" w:name="_Toc23728_WPSOffice_Level2"/>
      <w:r>
        <w:rPr>
          <w:rFonts w:hint="eastAsia" w:ascii="仿宋" w:hAnsi="仿宋" w:cs="仿宋"/>
          <w:b/>
          <w:sz w:val="32"/>
          <w:szCs w:val="32"/>
        </w:rPr>
        <w:t>具备履行合同所必需的设备和专业技术能力声明函</w:t>
      </w:r>
      <w:bookmarkEnd w:id="98"/>
      <w:bookmarkEnd w:id="99"/>
    </w:p>
    <w:p>
      <w:pPr>
        <w:spacing w:before="319" w:beforeLines="100" w:after="319" w:afterLines="100" w:line="480" w:lineRule="exact"/>
        <w:ind w:right="630" w:rightChars="300"/>
        <w:jc w:val="center"/>
        <w:rPr>
          <w:rFonts w:ascii="仿宋" w:hAnsi="仿宋" w:cs="仿宋"/>
          <w:sz w:val="28"/>
          <w:szCs w:val="28"/>
        </w:rPr>
      </w:pPr>
      <w:bookmarkStart w:id="100" w:name="_Toc1917_WPSOffice_Level2"/>
      <w:bookmarkStart w:id="101" w:name="_Toc28831_WPSOffice_Level2"/>
      <w:r>
        <w:rPr>
          <w:rFonts w:hint="eastAsia" w:ascii="仿宋" w:hAnsi="仿宋" w:cs="仿宋"/>
          <w:sz w:val="28"/>
          <w:szCs w:val="28"/>
        </w:rPr>
        <w:t>（格式自拟）</w:t>
      </w:r>
      <w:bookmarkEnd w:id="100"/>
      <w:bookmarkEnd w:id="101"/>
    </w:p>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p>
    <w:p>
      <w:pPr>
        <w:snapToGrid w:val="0"/>
        <w:spacing w:line="480" w:lineRule="auto"/>
        <w:rPr>
          <w:rFonts w:ascii="仿宋" w:hAnsi="仿宋" w:cs="仿宋"/>
        </w:rPr>
      </w:pPr>
      <w:r>
        <w:rPr>
          <w:rFonts w:hint="eastAsia" w:ascii="仿宋" w:hAnsi="仿宋" w:cs="仿宋"/>
        </w:rPr>
        <w:t>投标人名称（加盖单位公章）：</w:t>
      </w:r>
    </w:p>
    <w:p>
      <w:pPr>
        <w:snapToGrid w:val="0"/>
        <w:spacing w:line="480" w:lineRule="auto"/>
        <w:rPr>
          <w:rFonts w:ascii="仿宋" w:hAnsi="仿宋" w:cs="仿宋"/>
        </w:rPr>
      </w:pPr>
      <w:r>
        <w:rPr>
          <w:rFonts w:hint="eastAsia" w:ascii="仿宋" w:hAnsi="仿宋" w:cs="仿宋"/>
        </w:rPr>
        <w:t>法定代表人（或</w:t>
      </w:r>
      <w:r>
        <w:rPr>
          <w:rFonts w:hint="eastAsia" w:ascii="仿宋" w:hAnsi="仿宋" w:cs="仿宋"/>
          <w:szCs w:val="21"/>
        </w:rPr>
        <w:t>非法人组织负责人）或</w:t>
      </w:r>
      <w:r>
        <w:rPr>
          <w:rFonts w:hint="eastAsia" w:ascii="仿宋" w:hAnsi="仿宋" w:cs="仿宋"/>
        </w:rPr>
        <w:t>其</w:t>
      </w:r>
      <w:r>
        <w:rPr>
          <w:rFonts w:hint="eastAsia" w:ascii="仿宋" w:hAnsi="仿宋" w:cs="仿宋"/>
          <w:szCs w:val="21"/>
        </w:rPr>
        <w:t>授权</w:t>
      </w:r>
      <w:r>
        <w:rPr>
          <w:rFonts w:hint="eastAsia" w:ascii="仿宋" w:hAnsi="仿宋" w:cs="仿宋"/>
        </w:rPr>
        <w:t>委托</w:t>
      </w:r>
      <w:r>
        <w:rPr>
          <w:rFonts w:hint="eastAsia" w:ascii="仿宋" w:hAnsi="仿宋" w:cs="仿宋"/>
          <w:szCs w:val="21"/>
        </w:rPr>
        <w:t>人</w:t>
      </w:r>
      <w:r>
        <w:rPr>
          <w:rFonts w:ascii="仿宋" w:hAnsi="仿宋" w:cs="仿宋"/>
        </w:rPr>
        <w:t>(签字或盖章)：</w:t>
      </w:r>
    </w:p>
    <w:p>
      <w:pPr>
        <w:adjustRightInd w:val="0"/>
        <w:snapToGrid w:val="0"/>
        <w:spacing w:line="360" w:lineRule="auto"/>
        <w:ind w:right="105" w:rightChars="50"/>
        <w:jc w:val="left"/>
        <w:rPr>
          <w:rFonts w:ascii="仿宋" w:hAnsi="仿宋" w:cs="仿宋"/>
          <w:u w:val="single"/>
        </w:rPr>
      </w:pPr>
      <w:r>
        <w:rPr>
          <w:rFonts w:hint="eastAsia" w:ascii="仿宋" w:hAnsi="仿宋" w:cs="仿宋"/>
        </w:rPr>
        <w:t>日期：</w:t>
      </w:r>
    </w:p>
    <w:p>
      <w:pPr>
        <w:adjustRightInd w:val="0"/>
        <w:snapToGrid w:val="0"/>
        <w:spacing w:line="360" w:lineRule="auto"/>
        <w:ind w:right="105" w:rightChars="50"/>
        <w:jc w:val="left"/>
        <w:rPr>
          <w:rFonts w:ascii="仿宋" w:hAnsi="仿宋" w:cs="仿宋"/>
          <w:u w:val="single"/>
        </w:rPr>
      </w:pPr>
    </w:p>
    <w:p>
      <w:pPr>
        <w:adjustRightInd w:val="0"/>
        <w:snapToGrid w:val="0"/>
        <w:spacing w:line="360" w:lineRule="auto"/>
        <w:ind w:right="105" w:rightChars="50"/>
        <w:jc w:val="left"/>
        <w:rPr>
          <w:rFonts w:ascii="仿宋" w:hAnsi="仿宋" w:cs="仿宋"/>
          <w:b/>
          <w:sz w:val="28"/>
          <w:szCs w:val="28"/>
        </w:rPr>
      </w:pPr>
    </w:p>
    <w:p>
      <w:pPr>
        <w:pStyle w:val="5"/>
        <w:numPr>
          <w:ilvl w:val="0"/>
          <w:numId w:val="0"/>
        </w:numPr>
        <w:adjustRightInd w:val="0"/>
        <w:snapToGrid w:val="0"/>
        <w:spacing w:before="0" w:after="0" w:line="240" w:lineRule="auto"/>
        <w:jc w:val="left"/>
        <w:rPr>
          <w:rFonts w:ascii="仿宋" w:hAnsi="仿宋" w:cs="仿宋"/>
          <w:szCs w:val="28"/>
        </w:rPr>
      </w:pPr>
      <w:r>
        <w:rPr>
          <w:rFonts w:ascii="仿宋" w:hAnsi="仿宋" w:cs="仿宋"/>
          <w:szCs w:val="28"/>
        </w:rPr>
        <w:br w:type="page"/>
      </w:r>
      <w:r>
        <w:rPr>
          <w:rFonts w:hint="eastAsia" w:ascii="仿宋" w:hAnsi="仿宋" w:cs="仿宋"/>
          <w:szCs w:val="28"/>
        </w:rPr>
        <w:t>格式</w:t>
      </w:r>
      <w:r>
        <w:rPr>
          <w:rFonts w:ascii="仿宋" w:hAnsi="仿宋" w:cs="仿宋"/>
          <w:szCs w:val="28"/>
        </w:rPr>
        <w:t>8</w:t>
      </w:r>
    </w:p>
    <w:p>
      <w:pPr>
        <w:spacing w:before="319" w:beforeLines="100" w:after="319" w:afterLines="100" w:line="360" w:lineRule="auto"/>
        <w:ind w:right="-21" w:rightChars="-10"/>
        <w:jc w:val="center"/>
        <w:rPr>
          <w:rFonts w:ascii="仿宋" w:hAnsi="仿宋" w:cs="仿宋"/>
          <w:b/>
          <w:sz w:val="32"/>
          <w:szCs w:val="32"/>
        </w:rPr>
      </w:pPr>
      <w:bookmarkStart w:id="102" w:name="_Toc7498_WPSOffice_Level2"/>
      <w:bookmarkStart w:id="103" w:name="_Toc11967_WPSOffice_Level2"/>
      <w:r>
        <w:rPr>
          <w:rFonts w:hint="eastAsia" w:ascii="仿宋" w:hAnsi="仿宋" w:cs="仿宋"/>
          <w:b/>
          <w:sz w:val="32"/>
          <w:szCs w:val="32"/>
        </w:rPr>
        <w:t>参加政府采购活动前</w:t>
      </w:r>
      <w:r>
        <w:rPr>
          <w:rFonts w:ascii="仿宋" w:hAnsi="仿宋" w:cs="仿宋"/>
          <w:b/>
          <w:sz w:val="32"/>
          <w:szCs w:val="32"/>
        </w:rPr>
        <w:t>3年内在经营活动中没有重大违法记录的书面声明</w:t>
      </w:r>
      <w:bookmarkEnd w:id="102"/>
      <w:bookmarkEnd w:id="103"/>
    </w:p>
    <w:p>
      <w:pPr>
        <w:spacing w:line="360" w:lineRule="auto"/>
        <w:ind w:right="630" w:rightChars="300"/>
        <w:rPr>
          <w:rFonts w:ascii="仿宋" w:hAnsi="仿宋" w:cs="仿宋"/>
          <w:b/>
          <w:szCs w:val="21"/>
        </w:rPr>
      </w:pPr>
      <w:r>
        <w:rPr>
          <w:rFonts w:hint="eastAsia" w:ascii="仿宋" w:hAnsi="仿宋" w:cs="仿宋"/>
          <w:b/>
          <w:szCs w:val="21"/>
          <w:u w:val="single"/>
        </w:rPr>
        <w:t>（采购人或采购代理机构名称）</w:t>
      </w:r>
      <w:r>
        <w:rPr>
          <w:rFonts w:ascii="仿宋" w:hAnsi="仿宋" w:cs="仿宋"/>
          <w:b/>
          <w:szCs w:val="21"/>
          <w:u w:val="single"/>
        </w:rPr>
        <w:t xml:space="preserve"> </w:t>
      </w:r>
      <w:r>
        <w:rPr>
          <w:rFonts w:ascii="仿宋" w:hAnsi="仿宋" w:cs="仿宋"/>
          <w:b/>
          <w:szCs w:val="21"/>
        </w:rPr>
        <w:t xml:space="preserve"> ：</w:t>
      </w:r>
    </w:p>
    <w:p>
      <w:pPr>
        <w:spacing w:line="360" w:lineRule="auto"/>
        <w:ind w:right="-21" w:rightChars="-10" w:firstLine="493" w:firstLineChars="235"/>
        <w:rPr>
          <w:rFonts w:ascii="仿宋" w:hAnsi="仿宋" w:cs="仿宋"/>
          <w:szCs w:val="21"/>
        </w:rPr>
      </w:pPr>
      <w:r>
        <w:rPr>
          <w:rFonts w:hint="eastAsia" w:ascii="仿宋" w:hAnsi="仿宋" w:cs="仿宋"/>
          <w:szCs w:val="21"/>
        </w:rPr>
        <w:t>在本项目递交投标文件截止时间前，我单位参加本次政府采购活动前</w:t>
      </w:r>
      <w:r>
        <w:rPr>
          <w:rFonts w:ascii="仿宋" w:hAnsi="仿宋" w:cs="仿宋"/>
          <w:szCs w:val="21"/>
        </w:rPr>
        <w:t>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pPr>
        <w:tabs>
          <w:tab w:val="left" w:pos="10065"/>
        </w:tabs>
        <w:spacing w:line="360" w:lineRule="auto"/>
        <w:ind w:right="-21" w:rightChars="-10" w:firstLine="371" w:firstLineChars="177"/>
        <w:rPr>
          <w:rFonts w:ascii="仿宋" w:hAnsi="仿宋" w:cs="仿宋"/>
          <w:szCs w:val="21"/>
        </w:rPr>
      </w:pPr>
      <w:r>
        <w:rPr>
          <w:rFonts w:hint="eastAsia" w:ascii="仿宋" w:hAnsi="仿宋" w:cs="仿宋"/>
          <w:szCs w:val="21"/>
        </w:rPr>
        <w:t>如发现我单位提供的声明函不实时，我单位将按照《政府采购法》有关提供虚假材料的规定，接受处罚。</w:t>
      </w:r>
    </w:p>
    <w:p>
      <w:pPr>
        <w:spacing w:line="360" w:lineRule="auto"/>
        <w:ind w:right="1050" w:rightChars="500" w:firstLine="420" w:firstLineChars="200"/>
        <w:rPr>
          <w:rFonts w:ascii="仿宋" w:hAnsi="仿宋" w:cs="仿宋"/>
          <w:szCs w:val="21"/>
        </w:rPr>
      </w:pPr>
      <w:r>
        <w:rPr>
          <w:rFonts w:hint="eastAsia" w:ascii="仿宋" w:hAnsi="仿宋" w:cs="仿宋"/>
          <w:szCs w:val="21"/>
        </w:rPr>
        <w:t>特此声明。</w:t>
      </w:r>
    </w:p>
    <w:p>
      <w:pPr>
        <w:spacing w:line="500" w:lineRule="exact"/>
        <w:ind w:right="1050" w:rightChars="500"/>
        <w:rPr>
          <w:rFonts w:ascii="仿宋" w:hAnsi="仿宋" w:cs="仿宋"/>
          <w:szCs w:val="21"/>
        </w:rPr>
      </w:pPr>
    </w:p>
    <w:p>
      <w:pPr>
        <w:spacing w:before="159" w:beforeLines="50" w:after="159" w:afterLines="50" w:line="400" w:lineRule="exact"/>
        <w:ind w:right="1050" w:rightChars="500"/>
        <w:rPr>
          <w:rFonts w:ascii="仿宋" w:hAnsi="仿宋" w:cs="仿宋"/>
          <w:szCs w:val="21"/>
        </w:rPr>
      </w:pPr>
    </w:p>
    <w:p>
      <w:pPr>
        <w:spacing w:before="159" w:beforeLines="50" w:after="159" w:afterLines="50" w:line="400" w:lineRule="exact"/>
        <w:ind w:right="1050" w:rightChars="500"/>
        <w:rPr>
          <w:rFonts w:ascii="仿宋" w:hAnsi="仿宋" w:cs="仿宋"/>
          <w:szCs w:val="21"/>
        </w:rPr>
      </w:pPr>
    </w:p>
    <w:p>
      <w:pPr>
        <w:spacing w:before="159" w:beforeLines="50" w:after="159" w:afterLines="50" w:line="400" w:lineRule="exact"/>
        <w:ind w:right="1050" w:rightChars="500"/>
        <w:rPr>
          <w:rFonts w:ascii="仿宋" w:hAnsi="仿宋" w:cs="仿宋"/>
          <w:szCs w:val="21"/>
        </w:rPr>
      </w:pPr>
    </w:p>
    <w:p>
      <w:pPr>
        <w:spacing w:line="360" w:lineRule="exact"/>
        <w:ind w:right="1050" w:rightChars="500"/>
        <w:rPr>
          <w:rFonts w:ascii="仿宋" w:hAnsi="仿宋" w:cs="仿宋"/>
          <w:szCs w:val="21"/>
        </w:rPr>
      </w:pPr>
    </w:p>
    <w:p>
      <w:pPr>
        <w:spacing w:line="480" w:lineRule="auto"/>
        <w:rPr>
          <w:rFonts w:ascii="仿宋" w:hAnsi="仿宋" w:cs="仿宋"/>
        </w:rPr>
      </w:pPr>
      <w:r>
        <w:rPr>
          <w:rFonts w:hint="eastAsia" w:ascii="仿宋" w:hAnsi="仿宋" w:cs="仿宋"/>
        </w:rPr>
        <w:t>投标人名称（加盖单位公章）：</w:t>
      </w:r>
    </w:p>
    <w:p>
      <w:pPr>
        <w:spacing w:line="480" w:lineRule="auto"/>
        <w:rPr>
          <w:rFonts w:ascii="仿宋" w:hAnsi="仿宋" w:cs="仿宋"/>
        </w:rPr>
      </w:pPr>
      <w:r>
        <w:rPr>
          <w:rFonts w:hint="eastAsia" w:ascii="仿宋" w:hAnsi="仿宋" w:cs="仿宋"/>
        </w:rPr>
        <w:t>法定代表人（或</w:t>
      </w:r>
      <w:r>
        <w:rPr>
          <w:rFonts w:hint="eastAsia" w:ascii="仿宋" w:hAnsi="仿宋" w:cs="仿宋"/>
          <w:szCs w:val="21"/>
        </w:rPr>
        <w:t>非法人组织负责人）或</w:t>
      </w:r>
      <w:r>
        <w:rPr>
          <w:rFonts w:hint="eastAsia" w:ascii="仿宋" w:hAnsi="仿宋" w:cs="仿宋"/>
        </w:rPr>
        <w:t>其</w:t>
      </w:r>
      <w:r>
        <w:rPr>
          <w:rFonts w:hint="eastAsia" w:ascii="仿宋" w:hAnsi="仿宋" w:cs="仿宋"/>
          <w:szCs w:val="21"/>
        </w:rPr>
        <w:t>授权</w:t>
      </w:r>
      <w:r>
        <w:rPr>
          <w:rFonts w:hint="eastAsia" w:ascii="仿宋" w:hAnsi="仿宋" w:cs="仿宋"/>
        </w:rPr>
        <w:t>委托</w:t>
      </w:r>
      <w:r>
        <w:rPr>
          <w:rFonts w:hint="eastAsia" w:ascii="仿宋" w:hAnsi="仿宋" w:cs="仿宋"/>
          <w:szCs w:val="21"/>
        </w:rPr>
        <w:t>人</w:t>
      </w:r>
      <w:r>
        <w:rPr>
          <w:rFonts w:ascii="仿宋" w:hAnsi="仿宋" w:cs="仿宋"/>
        </w:rPr>
        <w:t>(签字或盖章)：</w:t>
      </w:r>
    </w:p>
    <w:p>
      <w:pPr>
        <w:spacing w:line="360" w:lineRule="auto"/>
        <w:ind w:right="1050" w:rightChars="500"/>
        <w:rPr>
          <w:rFonts w:ascii="仿宋" w:hAnsi="仿宋" w:cs="仿宋"/>
          <w:szCs w:val="21"/>
        </w:rPr>
      </w:pPr>
      <w:r>
        <w:rPr>
          <w:rFonts w:hint="eastAsia" w:ascii="仿宋" w:hAnsi="仿宋" w:cs="仿宋"/>
        </w:rPr>
        <w:t>日期：</w:t>
      </w:r>
    </w:p>
    <w:p>
      <w:pPr>
        <w:spacing w:line="500" w:lineRule="exact"/>
        <w:ind w:right="1050" w:rightChars="500"/>
        <w:rPr>
          <w:rFonts w:ascii="仿宋" w:hAnsi="仿宋" w:cs="仿宋"/>
          <w:szCs w:val="21"/>
        </w:rPr>
      </w:pPr>
    </w:p>
    <w:p>
      <w:pPr>
        <w:spacing w:before="159" w:beforeLines="50" w:after="159" w:afterLines="50" w:line="400" w:lineRule="exact"/>
        <w:ind w:right="1050" w:rightChars="500"/>
        <w:rPr>
          <w:rFonts w:ascii="仿宋" w:hAnsi="仿宋" w:cs="仿宋"/>
          <w:szCs w:val="21"/>
        </w:rPr>
      </w:pPr>
    </w:p>
    <w:p>
      <w:pPr>
        <w:spacing w:before="159" w:beforeLines="50" w:after="159" w:afterLines="50" w:line="400" w:lineRule="exact"/>
        <w:ind w:right="1050" w:rightChars="500"/>
        <w:rPr>
          <w:rFonts w:ascii="仿宋" w:hAnsi="仿宋" w:cs="仿宋"/>
          <w:szCs w:val="21"/>
        </w:rPr>
      </w:pPr>
    </w:p>
    <w:p>
      <w:pPr>
        <w:widowControl/>
        <w:jc w:val="left"/>
        <w:rPr>
          <w:rFonts w:ascii="仿宋" w:hAnsi="仿宋" w:cs="仿宋"/>
          <w:b/>
          <w:sz w:val="28"/>
          <w:szCs w:val="28"/>
        </w:rPr>
      </w:pPr>
      <w:r>
        <w:rPr>
          <w:rFonts w:ascii="仿宋" w:hAnsi="仿宋" w:cs="仿宋"/>
          <w:szCs w:val="28"/>
        </w:rPr>
        <w:br w:type="page"/>
      </w:r>
    </w:p>
    <w:p>
      <w:pPr>
        <w:pStyle w:val="5"/>
        <w:numPr>
          <w:ilvl w:val="0"/>
          <w:numId w:val="0"/>
        </w:numPr>
        <w:adjustRightInd w:val="0"/>
        <w:snapToGrid w:val="0"/>
        <w:spacing w:before="0" w:after="0" w:line="240" w:lineRule="auto"/>
        <w:jc w:val="left"/>
        <w:rPr>
          <w:rFonts w:ascii="仿宋" w:hAnsi="仿宋" w:cs="仿宋"/>
          <w:szCs w:val="28"/>
        </w:rPr>
      </w:pPr>
      <w:r>
        <w:rPr>
          <w:rFonts w:hint="eastAsia" w:ascii="仿宋" w:hAnsi="仿宋" w:cs="仿宋"/>
          <w:szCs w:val="28"/>
        </w:rPr>
        <w:t>格式</w:t>
      </w:r>
      <w:r>
        <w:rPr>
          <w:rFonts w:ascii="仿宋" w:hAnsi="仿宋" w:cs="仿宋"/>
          <w:szCs w:val="28"/>
        </w:rPr>
        <w:t>9</w:t>
      </w:r>
    </w:p>
    <w:p>
      <w:pPr>
        <w:pStyle w:val="11"/>
        <w:spacing w:line="360" w:lineRule="auto"/>
        <w:jc w:val="center"/>
        <w:rPr>
          <w:rFonts w:ascii="仿宋" w:hAnsi="仿宋" w:cs="仿宋"/>
          <w:u w:val="single"/>
        </w:rPr>
      </w:pPr>
      <w:bookmarkStart w:id="104" w:name="_Toc16873_WPSOffice_Level2"/>
      <w:bookmarkStart w:id="105" w:name="_Toc30548_WPSOffice_Level2"/>
      <w:r>
        <w:rPr>
          <w:rFonts w:hint="eastAsia" w:ascii="仿宋" w:hAnsi="仿宋" w:cs="仿宋"/>
          <w:b/>
          <w:sz w:val="32"/>
          <w:szCs w:val="32"/>
        </w:rPr>
        <w:t>联合体协议书</w:t>
      </w:r>
      <w:bookmarkEnd w:id="104"/>
      <w:bookmarkEnd w:id="105"/>
      <w:r>
        <w:rPr>
          <w:rFonts w:hint="eastAsia" w:ascii="仿宋" w:hAnsi="仿宋" w:cs="仿宋"/>
          <w:b/>
          <w:sz w:val="32"/>
          <w:szCs w:val="32"/>
        </w:rPr>
        <w:t>（本项目不采用）</w:t>
      </w:r>
    </w:p>
    <w:p>
      <w:pPr>
        <w:pStyle w:val="11"/>
        <w:spacing w:line="360" w:lineRule="auto"/>
        <w:rPr>
          <w:rFonts w:ascii="仿宋" w:hAnsi="仿宋" w:cs="仿宋"/>
        </w:rPr>
      </w:pPr>
      <w:r>
        <w:rPr>
          <w:rFonts w:ascii="仿宋" w:hAnsi="仿宋" w:cs="仿宋"/>
          <w:u w:val="single"/>
        </w:rPr>
        <w:t>(采购人或采购代理机构)</w:t>
      </w:r>
      <w:r>
        <w:rPr>
          <w:rFonts w:hint="eastAsia" w:ascii="仿宋" w:hAnsi="仿宋" w:cs="仿宋"/>
        </w:rPr>
        <w:t>：</w:t>
      </w:r>
    </w:p>
    <w:p>
      <w:pPr>
        <w:pStyle w:val="11"/>
        <w:spacing w:line="360" w:lineRule="auto"/>
        <w:ind w:firstLine="420" w:firstLineChars="200"/>
        <w:rPr>
          <w:rFonts w:ascii="仿宋" w:hAnsi="仿宋" w:cs="仿宋"/>
        </w:rPr>
      </w:pPr>
      <w:r>
        <w:rPr>
          <w:rFonts w:hint="eastAsia" w:ascii="仿宋" w:hAnsi="仿宋" w:cs="仿宋"/>
        </w:rPr>
        <w:t>经研究，我方决定自愿组成联合体共同参加</w:t>
      </w:r>
      <w:r>
        <w:rPr>
          <w:rFonts w:ascii="仿宋" w:hAnsi="仿宋" w:cs="仿宋"/>
          <w:u w:val="single"/>
        </w:rPr>
        <w:t>(项目名称、项目编号、包号)</w:t>
      </w:r>
      <w:r>
        <w:rPr>
          <w:rFonts w:hint="eastAsia" w:ascii="仿宋" w:hAnsi="仿宋" w:cs="仿宋"/>
        </w:rPr>
        <w:t>项目的投标。现就联合体投标事宜订立如下协议：</w:t>
      </w:r>
    </w:p>
    <w:p>
      <w:pPr>
        <w:pStyle w:val="11"/>
        <w:spacing w:line="360" w:lineRule="auto"/>
        <w:ind w:firstLine="420" w:firstLineChars="200"/>
        <w:rPr>
          <w:rFonts w:ascii="仿宋" w:hAnsi="仿宋" w:cs="仿宋"/>
        </w:rPr>
      </w:pPr>
      <w:r>
        <w:rPr>
          <w:rFonts w:hint="eastAsia" w:ascii="仿宋" w:hAnsi="仿宋" w:cs="仿宋"/>
        </w:rPr>
        <w:t>一、联合体成员：</w:t>
      </w:r>
    </w:p>
    <w:p>
      <w:pPr>
        <w:pStyle w:val="11"/>
        <w:spacing w:line="360" w:lineRule="auto"/>
        <w:ind w:firstLine="420" w:firstLineChars="200"/>
        <w:rPr>
          <w:rFonts w:ascii="仿宋" w:hAnsi="仿宋" w:cs="仿宋"/>
          <w:u w:val="single"/>
        </w:rPr>
      </w:pPr>
      <w:bookmarkStart w:id="106" w:name="_Toc23749_WPSOffice_Level2"/>
      <w:bookmarkStart w:id="107" w:name="_Toc15561_WPSOffice_Level2"/>
      <w:r>
        <w:rPr>
          <w:rFonts w:ascii="仿宋" w:hAnsi="仿宋" w:cs="仿宋"/>
        </w:rPr>
        <w:t>1.</w:t>
      </w:r>
      <w:bookmarkEnd w:id="106"/>
      <w:bookmarkEnd w:id="107"/>
    </w:p>
    <w:p>
      <w:pPr>
        <w:pStyle w:val="11"/>
        <w:spacing w:line="360" w:lineRule="auto"/>
        <w:ind w:firstLine="420" w:firstLineChars="200"/>
        <w:rPr>
          <w:rFonts w:ascii="仿宋" w:hAnsi="仿宋" w:cs="仿宋"/>
        </w:rPr>
      </w:pPr>
      <w:bookmarkStart w:id="108" w:name="_Toc22173_WPSOffice_Level2"/>
      <w:bookmarkStart w:id="109" w:name="_Toc405_WPSOffice_Level2"/>
      <w:r>
        <w:rPr>
          <w:rFonts w:ascii="仿宋" w:hAnsi="仿宋" w:cs="仿宋"/>
        </w:rPr>
        <w:t>2.</w:t>
      </w:r>
      <w:bookmarkEnd w:id="108"/>
      <w:bookmarkEnd w:id="109"/>
    </w:p>
    <w:p>
      <w:pPr>
        <w:pStyle w:val="11"/>
        <w:spacing w:line="360" w:lineRule="auto"/>
        <w:ind w:firstLine="420" w:firstLineChars="200"/>
        <w:rPr>
          <w:rFonts w:ascii="仿宋" w:hAnsi="仿宋" w:cs="仿宋"/>
        </w:rPr>
      </w:pPr>
      <w:bookmarkStart w:id="110" w:name="_Toc7084_WPSOffice_Level2"/>
      <w:bookmarkStart w:id="111" w:name="_Toc23482_WPSOffice_Level2"/>
      <w:r>
        <w:rPr>
          <w:rFonts w:ascii="仿宋" w:hAnsi="仿宋" w:cs="仿宋"/>
        </w:rPr>
        <w:t>3.</w:t>
      </w:r>
      <w:bookmarkEnd w:id="110"/>
      <w:bookmarkEnd w:id="111"/>
    </w:p>
    <w:p>
      <w:pPr>
        <w:pStyle w:val="11"/>
        <w:spacing w:line="360" w:lineRule="auto"/>
        <w:ind w:firstLine="420" w:firstLineChars="200"/>
        <w:rPr>
          <w:rFonts w:ascii="仿宋" w:hAnsi="仿宋" w:cs="仿宋"/>
        </w:rPr>
      </w:pPr>
      <w:r>
        <w:rPr>
          <w:rFonts w:hint="eastAsia" w:ascii="仿宋" w:hAnsi="仿宋" w:cs="仿宋"/>
        </w:rPr>
        <w:t>二、</w:t>
      </w:r>
      <w:r>
        <w:rPr>
          <w:rFonts w:ascii="仿宋" w:hAnsi="仿宋" w:cs="仿宋"/>
          <w:u w:val="single"/>
        </w:rPr>
        <w:t>(某成员单位名称)</w:t>
      </w:r>
      <w:r>
        <w:rPr>
          <w:rFonts w:hint="eastAsia" w:ascii="仿宋" w:hAnsi="仿宋" w:cs="仿宋"/>
        </w:rPr>
        <w:t>为</w:t>
      </w:r>
      <w:r>
        <w:rPr>
          <w:rFonts w:ascii="仿宋" w:hAnsi="仿宋" w:cs="仿宋"/>
        </w:rPr>
        <w:t>(联合体名称)牵头人。</w:t>
      </w:r>
    </w:p>
    <w:p>
      <w:pPr>
        <w:pStyle w:val="11"/>
        <w:spacing w:line="360" w:lineRule="auto"/>
        <w:ind w:firstLine="420" w:firstLineChars="200"/>
        <w:rPr>
          <w:rFonts w:ascii="仿宋" w:hAnsi="仿宋" w:cs="仿宋"/>
        </w:rPr>
      </w:pPr>
      <w:r>
        <w:rPr>
          <w:rFonts w:hint="eastAsia" w:ascii="仿宋" w:hAnsi="仿宋" w:cs="仿宋"/>
        </w:rPr>
        <w:t>三、联合体牵头人合法代表联合体各成员负责本项目投标文件编制活动，代表联合体提交和接收相关的资料、信息及指示，并处理与投标或成交有关的一切事务；联合体中标后，联合体牵头人负责合同订立和合同实施阶段的主办、组织和协调工作。</w:t>
      </w:r>
    </w:p>
    <w:p>
      <w:pPr>
        <w:pStyle w:val="11"/>
        <w:spacing w:line="360" w:lineRule="auto"/>
        <w:ind w:firstLine="420" w:firstLineChars="200"/>
        <w:rPr>
          <w:rFonts w:ascii="仿宋" w:hAnsi="仿宋" w:cs="仿宋"/>
        </w:rPr>
      </w:pPr>
      <w:r>
        <w:rPr>
          <w:rFonts w:hint="eastAsia" w:ascii="仿宋" w:hAnsi="仿宋" w:cs="仿宋"/>
        </w:rPr>
        <w:t>四、联合体将严格按照招标文件的各项要求，递交投标文件，参加投标，履行中标义务和中标后的合同，并向采购人承担连带责任。</w:t>
      </w:r>
    </w:p>
    <w:p>
      <w:pPr>
        <w:pStyle w:val="11"/>
        <w:spacing w:line="360" w:lineRule="auto"/>
        <w:ind w:firstLine="420" w:firstLineChars="200"/>
        <w:rPr>
          <w:rFonts w:ascii="仿宋" w:hAnsi="仿宋" w:cs="仿宋"/>
        </w:rPr>
      </w:pPr>
      <w:r>
        <w:rPr>
          <w:rFonts w:hint="eastAsia" w:ascii="仿宋" w:hAnsi="仿宋" w:cs="仿宋"/>
        </w:rPr>
        <w:t>五、联合体各成员单位内部的职责分工如下：。按照本条上述分工，联合体成员单位各自所承担的合同工作量比例如下：。</w:t>
      </w:r>
    </w:p>
    <w:p>
      <w:pPr>
        <w:pStyle w:val="11"/>
        <w:spacing w:line="360" w:lineRule="auto"/>
        <w:ind w:firstLine="420" w:firstLineChars="200"/>
        <w:rPr>
          <w:rFonts w:ascii="仿宋" w:hAnsi="仿宋" w:cs="仿宋"/>
        </w:rPr>
      </w:pPr>
      <w:r>
        <w:rPr>
          <w:rFonts w:hint="eastAsia" w:ascii="仿宋" w:hAnsi="仿宋" w:cs="仿宋"/>
        </w:rPr>
        <w:t>六、本协议书自签署之日起生效，合同履行完毕后自动失效。</w:t>
      </w:r>
    </w:p>
    <w:p>
      <w:pPr>
        <w:pStyle w:val="11"/>
        <w:spacing w:line="360" w:lineRule="auto"/>
        <w:ind w:firstLine="420" w:firstLineChars="200"/>
        <w:rPr>
          <w:rFonts w:ascii="仿宋" w:hAnsi="仿宋" w:cs="仿宋"/>
        </w:rPr>
      </w:pPr>
      <w:r>
        <w:rPr>
          <w:rFonts w:hint="eastAsia" w:ascii="仿宋" w:hAnsi="仿宋" w:cs="仿宋"/>
        </w:rPr>
        <w:t>七、本协议书一式份，联合体成员和采购人各执份。</w:t>
      </w:r>
    </w:p>
    <w:p>
      <w:pPr>
        <w:pStyle w:val="11"/>
        <w:spacing w:line="360" w:lineRule="auto"/>
        <w:ind w:firstLine="420" w:firstLineChars="200"/>
        <w:rPr>
          <w:rFonts w:ascii="仿宋" w:hAnsi="仿宋" w:cs="仿宋"/>
        </w:rPr>
      </w:pPr>
    </w:p>
    <w:p>
      <w:pPr>
        <w:pStyle w:val="11"/>
        <w:spacing w:line="360" w:lineRule="auto"/>
        <w:rPr>
          <w:rFonts w:ascii="仿宋" w:hAnsi="仿宋" w:cs="仿宋"/>
          <w:u w:val="single"/>
        </w:rPr>
      </w:pPr>
      <w:r>
        <w:rPr>
          <w:rFonts w:hint="eastAsia" w:ascii="仿宋" w:hAnsi="仿宋" w:cs="仿宋"/>
        </w:rPr>
        <w:t>牵头人名称</w:t>
      </w:r>
      <w:r>
        <w:rPr>
          <w:rFonts w:ascii="仿宋" w:hAnsi="仿宋" w:cs="仿宋"/>
        </w:rPr>
        <w:t>(加盖单位公章)：</w:t>
      </w:r>
    </w:p>
    <w:p>
      <w:pPr>
        <w:pStyle w:val="11"/>
        <w:spacing w:line="360" w:lineRule="auto"/>
        <w:rPr>
          <w:rFonts w:ascii="仿宋" w:hAnsi="仿宋" w:cs="仿宋"/>
        </w:rPr>
      </w:pPr>
      <w:r>
        <w:rPr>
          <w:rFonts w:hint="eastAsia" w:ascii="仿宋" w:hAnsi="仿宋" w:cs="仿宋"/>
        </w:rPr>
        <w:t>法定代表人或其授权委托人</w:t>
      </w:r>
      <w:r>
        <w:rPr>
          <w:rFonts w:ascii="仿宋" w:hAnsi="仿宋" w:cs="仿宋"/>
        </w:rPr>
        <w:t>(签字或盖章)：</w:t>
      </w:r>
    </w:p>
    <w:p>
      <w:pPr>
        <w:pStyle w:val="11"/>
        <w:spacing w:line="360" w:lineRule="auto"/>
        <w:ind w:firstLine="420" w:firstLineChars="200"/>
        <w:rPr>
          <w:rFonts w:ascii="仿宋" w:hAnsi="仿宋" w:cs="仿宋"/>
        </w:rPr>
      </w:pPr>
    </w:p>
    <w:p>
      <w:pPr>
        <w:pStyle w:val="11"/>
        <w:spacing w:line="360" w:lineRule="auto"/>
        <w:rPr>
          <w:rFonts w:ascii="仿宋" w:hAnsi="仿宋" w:cs="仿宋"/>
          <w:u w:val="single"/>
        </w:rPr>
      </w:pPr>
      <w:r>
        <w:rPr>
          <w:rFonts w:hint="eastAsia" w:ascii="仿宋" w:hAnsi="仿宋" w:cs="仿宋"/>
        </w:rPr>
        <w:t>成员名称</w:t>
      </w:r>
      <w:r>
        <w:rPr>
          <w:rFonts w:ascii="仿宋" w:hAnsi="仿宋" w:cs="仿宋"/>
        </w:rPr>
        <w:t>(加盖单位公章)：</w:t>
      </w:r>
    </w:p>
    <w:p>
      <w:pPr>
        <w:pStyle w:val="11"/>
        <w:spacing w:line="360" w:lineRule="auto"/>
        <w:rPr>
          <w:rFonts w:ascii="仿宋" w:hAnsi="仿宋" w:cs="仿宋"/>
          <w:u w:val="single"/>
        </w:rPr>
      </w:pPr>
      <w:r>
        <w:rPr>
          <w:rFonts w:hint="eastAsia" w:ascii="仿宋" w:hAnsi="仿宋" w:cs="仿宋"/>
        </w:rPr>
        <w:t>法定代表人或其授权委托人</w:t>
      </w:r>
      <w:r>
        <w:rPr>
          <w:rFonts w:ascii="仿宋" w:hAnsi="仿宋" w:cs="仿宋"/>
        </w:rPr>
        <w:t>(签字或盖章)：</w:t>
      </w:r>
    </w:p>
    <w:p>
      <w:pPr>
        <w:spacing w:line="360" w:lineRule="exact"/>
        <w:ind w:right="1050" w:rightChars="500"/>
        <w:jc w:val="left"/>
        <w:rPr>
          <w:rFonts w:ascii="仿宋" w:hAnsi="仿宋" w:cs="仿宋"/>
          <w:szCs w:val="21"/>
          <w:u w:val="single"/>
        </w:rPr>
      </w:pPr>
      <w:r>
        <w:rPr>
          <w:rFonts w:hint="eastAsia" w:ascii="仿宋" w:hAnsi="仿宋" w:cs="仿宋"/>
          <w:szCs w:val="21"/>
        </w:rPr>
        <w:t>日期：</w:t>
      </w:r>
    </w:p>
    <w:p>
      <w:pPr>
        <w:pStyle w:val="5"/>
        <w:numPr>
          <w:ilvl w:val="0"/>
          <w:numId w:val="0"/>
        </w:numPr>
        <w:adjustRightInd w:val="0"/>
        <w:snapToGrid w:val="0"/>
        <w:spacing w:before="0" w:after="0" w:line="240" w:lineRule="auto"/>
        <w:jc w:val="left"/>
        <w:rPr>
          <w:rFonts w:ascii="仿宋" w:hAnsi="仿宋" w:cs="仿宋"/>
          <w:szCs w:val="28"/>
        </w:rPr>
      </w:pPr>
      <w:r>
        <w:rPr>
          <w:rFonts w:ascii="仿宋" w:hAnsi="仿宋" w:cs="仿宋"/>
          <w:szCs w:val="28"/>
        </w:rPr>
        <w:br w:type="page"/>
      </w:r>
      <w:r>
        <w:rPr>
          <w:rFonts w:hint="eastAsia" w:ascii="仿宋" w:hAnsi="仿宋" w:cs="仿宋"/>
          <w:szCs w:val="28"/>
        </w:rPr>
        <w:t>格式</w:t>
      </w:r>
      <w:r>
        <w:rPr>
          <w:rFonts w:ascii="仿宋" w:hAnsi="仿宋" w:cs="仿宋"/>
          <w:szCs w:val="28"/>
        </w:rPr>
        <w:t>10</w:t>
      </w:r>
    </w:p>
    <w:p>
      <w:pPr>
        <w:spacing w:before="319" w:beforeLines="100" w:after="319" w:afterLines="100" w:line="360" w:lineRule="auto"/>
        <w:ind w:right="-21" w:rightChars="-10"/>
        <w:jc w:val="center"/>
        <w:rPr>
          <w:rFonts w:ascii="仿宋" w:hAnsi="仿宋" w:cs="仿宋"/>
          <w:b/>
          <w:sz w:val="32"/>
          <w:szCs w:val="32"/>
        </w:rPr>
      </w:pPr>
      <w:bookmarkStart w:id="112" w:name="_Toc24841_WPSOffice_Level2"/>
      <w:bookmarkStart w:id="113" w:name="_Toc14782_WPSOffice_Level2"/>
      <w:r>
        <w:rPr>
          <w:rFonts w:hint="eastAsia" w:ascii="仿宋" w:hAnsi="仿宋" w:cs="仿宋"/>
          <w:b/>
          <w:sz w:val="32"/>
          <w:szCs w:val="32"/>
        </w:rPr>
        <w:t>投标函</w:t>
      </w:r>
      <w:bookmarkEnd w:id="112"/>
      <w:bookmarkEnd w:id="113"/>
    </w:p>
    <w:p>
      <w:pPr>
        <w:adjustRightInd w:val="0"/>
        <w:snapToGrid w:val="0"/>
        <w:spacing w:line="360" w:lineRule="auto"/>
        <w:ind w:right="630" w:rightChars="300"/>
        <w:rPr>
          <w:rFonts w:ascii="仿宋" w:hAnsi="仿宋" w:cs="仿宋"/>
          <w:szCs w:val="21"/>
          <w:u w:val="single"/>
        </w:rPr>
      </w:pPr>
      <w:r>
        <w:rPr>
          <w:rFonts w:hint="eastAsia" w:ascii="仿宋" w:hAnsi="仿宋" w:cs="仿宋"/>
          <w:szCs w:val="21"/>
          <w:u w:val="single"/>
        </w:rPr>
        <w:t>（采购人或采购代理机构）：</w:t>
      </w:r>
    </w:p>
    <w:p>
      <w:pPr>
        <w:adjustRightInd w:val="0"/>
        <w:snapToGrid w:val="0"/>
        <w:spacing w:line="360" w:lineRule="auto"/>
        <w:ind w:right="-21" w:rightChars="-10"/>
        <w:rPr>
          <w:rFonts w:ascii="仿宋" w:hAnsi="仿宋" w:cs="仿宋"/>
          <w:szCs w:val="21"/>
        </w:rPr>
      </w:pPr>
      <w:r>
        <w:rPr>
          <w:rFonts w:ascii="仿宋" w:hAnsi="仿宋" w:cs="仿宋"/>
          <w:szCs w:val="21"/>
        </w:rPr>
        <w:t xml:space="preserve">    根据贵方</w:t>
      </w:r>
      <w:r>
        <w:rPr>
          <w:rFonts w:ascii="仿宋" w:hAnsi="仿宋" w:cs="仿宋"/>
          <w:szCs w:val="21"/>
          <w:u w:val="single"/>
        </w:rPr>
        <w:t>(项目名称)</w:t>
      </w:r>
      <w:r>
        <w:rPr>
          <w:rFonts w:hint="eastAsia" w:ascii="仿宋" w:hAnsi="仿宋" w:cs="仿宋"/>
          <w:szCs w:val="21"/>
        </w:rPr>
        <w:t>项目的招标公告</w:t>
      </w:r>
      <w:r>
        <w:rPr>
          <w:rFonts w:ascii="仿宋" w:hAnsi="仿宋" w:cs="仿宋"/>
          <w:szCs w:val="21"/>
          <w:u w:val="single"/>
        </w:rPr>
        <w:t>(招标编号)</w:t>
      </w:r>
      <w:r>
        <w:rPr>
          <w:rFonts w:ascii="仿宋" w:hAnsi="仿宋" w:cs="仿宋"/>
          <w:szCs w:val="21"/>
        </w:rPr>
        <w:t>,签字代表</w:t>
      </w:r>
      <w:r>
        <w:rPr>
          <w:rFonts w:ascii="仿宋" w:hAnsi="仿宋" w:cs="仿宋"/>
          <w:szCs w:val="21"/>
          <w:u w:val="single"/>
        </w:rPr>
        <w:t>(姓名、职务)</w:t>
      </w:r>
      <w:r>
        <w:rPr>
          <w:rFonts w:hint="eastAsia" w:ascii="仿宋" w:hAnsi="仿宋" w:cs="仿宋"/>
          <w:szCs w:val="21"/>
        </w:rPr>
        <w:t>经正式授权并代表投标人</w:t>
      </w:r>
      <w:r>
        <w:rPr>
          <w:rFonts w:hint="eastAsia" w:ascii="仿宋" w:hAnsi="仿宋" w:cs="仿宋"/>
          <w:szCs w:val="21"/>
          <w:u w:val="single"/>
        </w:rPr>
        <w:t>（名称、地址）</w:t>
      </w:r>
      <w:r>
        <w:rPr>
          <w:rFonts w:hint="eastAsia" w:ascii="仿宋" w:hAnsi="仿宋" w:cs="仿宋"/>
          <w:szCs w:val="21"/>
        </w:rPr>
        <w:t>提交下述文件正本份、副本份及电子文档份，并以形式出具的金额为</w:t>
      </w:r>
      <w:r>
        <w:rPr>
          <w:rFonts w:ascii="仿宋" w:hAnsi="仿宋" w:cs="仿宋"/>
          <w:szCs w:val="21"/>
        </w:rPr>
        <w:t>0元人民币元的投标保证金。</w:t>
      </w:r>
    </w:p>
    <w:p>
      <w:pPr>
        <w:adjustRightInd w:val="0"/>
        <w:snapToGrid w:val="0"/>
        <w:spacing w:line="360" w:lineRule="auto"/>
        <w:ind w:right="-21" w:rightChars="-10" w:firstLine="420" w:firstLineChars="200"/>
        <w:rPr>
          <w:rFonts w:ascii="仿宋" w:hAnsi="仿宋" w:cs="仿宋"/>
          <w:szCs w:val="21"/>
        </w:rPr>
      </w:pPr>
      <w:r>
        <w:rPr>
          <w:rFonts w:hint="eastAsia" w:ascii="仿宋" w:hAnsi="仿宋" w:cs="仿宋"/>
          <w:szCs w:val="21"/>
        </w:rPr>
        <w:t>据此，签字代表宣布同意如下：</w:t>
      </w:r>
    </w:p>
    <w:p>
      <w:pPr>
        <w:numPr>
          <w:ilvl w:val="0"/>
          <w:numId w:val="3"/>
        </w:numPr>
        <w:adjustRightInd w:val="0"/>
        <w:snapToGrid w:val="0"/>
        <w:spacing w:line="360" w:lineRule="auto"/>
        <w:ind w:right="-21" w:rightChars="-10" w:firstLine="420" w:firstLineChars="200"/>
        <w:rPr>
          <w:rFonts w:ascii="仿宋" w:hAnsi="仿宋" w:cs="仿宋"/>
          <w:szCs w:val="21"/>
        </w:rPr>
      </w:pPr>
      <w:r>
        <w:rPr>
          <w:rFonts w:hint="eastAsia" w:ascii="仿宋" w:hAnsi="仿宋" w:cs="仿宋"/>
          <w:szCs w:val="21"/>
        </w:rPr>
        <w:t>本项目投标总价详见开标一览表。</w:t>
      </w:r>
    </w:p>
    <w:p>
      <w:pPr>
        <w:numPr>
          <w:ilvl w:val="0"/>
          <w:numId w:val="3"/>
        </w:numPr>
        <w:adjustRightInd w:val="0"/>
        <w:snapToGrid w:val="0"/>
        <w:spacing w:line="360" w:lineRule="auto"/>
        <w:ind w:right="-21" w:rightChars="-10" w:firstLine="420" w:firstLineChars="200"/>
        <w:rPr>
          <w:rFonts w:ascii="仿宋" w:hAnsi="仿宋" w:cs="仿宋"/>
          <w:szCs w:val="21"/>
        </w:rPr>
      </w:pPr>
      <w:r>
        <w:rPr>
          <w:rFonts w:hint="eastAsia" w:ascii="仿宋" w:hAnsi="仿宋" w:cs="仿宋"/>
          <w:szCs w:val="21"/>
        </w:rPr>
        <w:t>本投标有效期为自递交投标文件截止之日起</w:t>
      </w:r>
      <w:r>
        <w:rPr>
          <w:rFonts w:ascii="仿宋" w:hAnsi="仿宋" w:cs="仿宋"/>
          <w:szCs w:val="21"/>
          <w:u w:val="single"/>
        </w:rPr>
        <w:t>90</w:t>
      </w:r>
      <w:r>
        <w:rPr>
          <w:rFonts w:hint="eastAsia" w:ascii="仿宋" w:hAnsi="仿宋" w:cs="仿宋"/>
          <w:szCs w:val="21"/>
        </w:rPr>
        <w:t>日历日。</w:t>
      </w:r>
    </w:p>
    <w:p>
      <w:pPr>
        <w:adjustRightInd w:val="0"/>
        <w:snapToGrid w:val="0"/>
        <w:spacing w:line="360" w:lineRule="auto"/>
        <w:ind w:right="-21" w:rightChars="-10" w:firstLine="420" w:firstLineChars="200"/>
        <w:rPr>
          <w:rFonts w:ascii="仿宋" w:hAnsi="仿宋" w:cs="仿宋"/>
          <w:szCs w:val="21"/>
        </w:rPr>
      </w:pPr>
      <w:r>
        <w:rPr>
          <w:rFonts w:hint="eastAsia" w:ascii="仿宋" w:hAnsi="仿宋" w:cs="仿宋"/>
          <w:szCs w:val="21"/>
        </w:rPr>
        <w:t>（</w:t>
      </w:r>
      <w:r>
        <w:rPr>
          <w:rFonts w:ascii="仿宋" w:hAnsi="仿宋" w:cs="仿宋"/>
          <w:szCs w:val="21"/>
        </w:rPr>
        <w:t>3）已详细审查全部招标文件，包括所有补充通知（如果有的话）。</w:t>
      </w:r>
    </w:p>
    <w:p>
      <w:pPr>
        <w:adjustRightInd w:val="0"/>
        <w:snapToGrid w:val="0"/>
        <w:spacing w:line="360" w:lineRule="auto"/>
        <w:ind w:right="-21" w:rightChars="-10" w:firstLine="420" w:firstLineChars="200"/>
        <w:rPr>
          <w:rFonts w:ascii="仿宋" w:hAnsi="仿宋" w:cs="仿宋"/>
          <w:szCs w:val="21"/>
        </w:rPr>
      </w:pPr>
      <w:r>
        <w:rPr>
          <w:rFonts w:hint="eastAsia" w:ascii="仿宋" w:hAnsi="仿宋" w:cs="仿宋"/>
          <w:szCs w:val="21"/>
        </w:rPr>
        <w:t>（</w:t>
      </w:r>
      <w:r>
        <w:rPr>
          <w:rFonts w:ascii="仿宋" w:hAnsi="仿宋" w:cs="仿宋"/>
          <w:szCs w:val="21"/>
        </w:rPr>
        <w:t>4）在规定的开标时间后，遵守招标文件中有关保证金的规定。</w:t>
      </w:r>
    </w:p>
    <w:p>
      <w:pPr>
        <w:adjustRightInd w:val="0"/>
        <w:snapToGrid w:val="0"/>
        <w:spacing w:line="360" w:lineRule="auto"/>
        <w:ind w:right="-21" w:rightChars="-10" w:firstLine="420" w:firstLineChars="200"/>
        <w:rPr>
          <w:rFonts w:ascii="仿宋" w:hAnsi="仿宋" w:cs="仿宋"/>
          <w:szCs w:val="21"/>
        </w:rPr>
      </w:pPr>
      <w:r>
        <w:rPr>
          <w:rFonts w:hint="eastAsia" w:ascii="仿宋" w:hAnsi="仿宋" w:cs="仿宋"/>
          <w:szCs w:val="21"/>
        </w:rPr>
        <w:t>（</w:t>
      </w:r>
      <w:r>
        <w:rPr>
          <w:rFonts w:ascii="仿宋" w:hAnsi="仿宋" w:cs="仿宋"/>
          <w:szCs w:val="21"/>
        </w:rPr>
        <w:t>5）我方不是为本项目提供整体设计、规范编制或者项目管理、监理、检测等服务的供应商，我方不是采购代理机构的附属机构。</w:t>
      </w:r>
    </w:p>
    <w:p>
      <w:pPr>
        <w:adjustRightInd w:val="0"/>
        <w:snapToGrid w:val="0"/>
        <w:spacing w:line="360" w:lineRule="auto"/>
        <w:ind w:right="-21" w:rightChars="-10" w:firstLine="420" w:firstLineChars="200"/>
        <w:rPr>
          <w:rFonts w:ascii="仿宋" w:hAnsi="仿宋" w:cs="仿宋"/>
          <w:szCs w:val="21"/>
        </w:rPr>
      </w:pPr>
      <w:r>
        <w:rPr>
          <w:rFonts w:hint="eastAsia" w:ascii="仿宋" w:hAnsi="仿宋" w:cs="仿宋"/>
          <w:szCs w:val="21"/>
        </w:rPr>
        <w:t>（</w:t>
      </w:r>
      <w:r>
        <w:rPr>
          <w:rFonts w:ascii="仿宋" w:hAnsi="仿宋" w:cs="仿宋"/>
          <w:szCs w:val="21"/>
        </w:rPr>
        <w:t>6）在领取中标通知书的同时按招标文件规定的形式，向采购代理机构一次性支付采购代理服务费（适用于中标人支付采购代理服务费情形）。</w:t>
      </w:r>
    </w:p>
    <w:p>
      <w:pPr>
        <w:adjustRightInd w:val="0"/>
        <w:snapToGrid w:val="0"/>
        <w:spacing w:line="360" w:lineRule="auto"/>
        <w:ind w:right="-21" w:rightChars="-10" w:firstLine="420" w:firstLineChars="200"/>
        <w:rPr>
          <w:rFonts w:ascii="仿宋" w:hAnsi="仿宋" w:cs="仿宋"/>
          <w:szCs w:val="21"/>
        </w:rPr>
      </w:pPr>
      <w:r>
        <w:rPr>
          <w:rFonts w:hint="eastAsia" w:ascii="仿宋" w:hAnsi="仿宋" w:cs="仿宋"/>
          <w:szCs w:val="21"/>
        </w:rPr>
        <w:t>（</w:t>
      </w:r>
      <w:r>
        <w:rPr>
          <w:rFonts w:ascii="仿宋" w:hAnsi="仿宋" w:cs="仿宋"/>
          <w:szCs w:val="21"/>
        </w:rPr>
        <w:t>7）按照贵方可能要求，提供与其投标有关的一切数据或资料，完全理解贵方不一定接受最低价的投标或收到的任何投标。</w:t>
      </w:r>
    </w:p>
    <w:p>
      <w:pPr>
        <w:adjustRightInd w:val="0"/>
        <w:snapToGrid w:val="0"/>
        <w:spacing w:line="360" w:lineRule="auto"/>
        <w:ind w:right="-21" w:rightChars="-10" w:firstLine="420" w:firstLineChars="200"/>
        <w:rPr>
          <w:rFonts w:ascii="仿宋" w:hAnsi="仿宋" w:cs="仿宋"/>
          <w:szCs w:val="21"/>
        </w:rPr>
      </w:pPr>
      <w:r>
        <w:rPr>
          <w:rFonts w:hint="eastAsia" w:ascii="仿宋" w:hAnsi="仿宋" w:cs="仿宋"/>
          <w:szCs w:val="21"/>
        </w:rPr>
        <w:t>（</w:t>
      </w:r>
      <w:r>
        <w:rPr>
          <w:rFonts w:ascii="仿宋" w:hAnsi="仿宋" w:cs="仿宋"/>
          <w:szCs w:val="21"/>
        </w:rPr>
        <w:t>8）按照招标文件的规定履行合同责任和义务。</w:t>
      </w:r>
    </w:p>
    <w:p>
      <w:pPr>
        <w:adjustRightInd w:val="0"/>
        <w:snapToGrid w:val="0"/>
        <w:spacing w:line="360" w:lineRule="auto"/>
        <w:ind w:right="-21" w:rightChars="-10" w:firstLine="420" w:firstLineChars="200"/>
        <w:rPr>
          <w:rFonts w:ascii="仿宋" w:hAnsi="仿宋" w:cs="仿宋"/>
          <w:szCs w:val="21"/>
        </w:rPr>
      </w:pPr>
      <w:r>
        <w:rPr>
          <w:rFonts w:hint="eastAsia" w:ascii="仿宋" w:hAnsi="仿宋" w:cs="仿宋"/>
          <w:szCs w:val="21"/>
        </w:rPr>
        <w:t>（</w:t>
      </w:r>
      <w:r>
        <w:rPr>
          <w:rFonts w:ascii="仿宋" w:hAnsi="仿宋" w:cs="仿宋"/>
          <w:szCs w:val="21"/>
        </w:rPr>
        <w:t>9）我方承诺投标文件中的证明材料真实、合法、有效。</w:t>
      </w:r>
    </w:p>
    <w:p>
      <w:pPr>
        <w:adjustRightInd w:val="0"/>
        <w:snapToGrid w:val="0"/>
        <w:spacing w:line="360" w:lineRule="auto"/>
        <w:ind w:right="-21" w:rightChars="-10" w:firstLine="420" w:firstLineChars="200"/>
        <w:rPr>
          <w:rFonts w:ascii="仿宋" w:hAnsi="仿宋" w:cs="仿宋"/>
          <w:szCs w:val="21"/>
        </w:rPr>
      </w:pPr>
      <w:r>
        <w:rPr>
          <w:rFonts w:hint="eastAsia" w:ascii="仿宋" w:hAnsi="仿宋" w:cs="仿宋"/>
          <w:szCs w:val="21"/>
        </w:rPr>
        <w:t>其他事项：。</w:t>
      </w:r>
    </w:p>
    <w:p>
      <w:pPr>
        <w:adjustRightInd w:val="0"/>
        <w:snapToGrid w:val="0"/>
        <w:spacing w:line="360" w:lineRule="auto"/>
        <w:ind w:right="-21" w:rightChars="-10"/>
        <w:rPr>
          <w:rFonts w:ascii="仿宋" w:hAnsi="仿宋" w:cs="仿宋"/>
          <w:szCs w:val="21"/>
        </w:rPr>
      </w:pPr>
    </w:p>
    <w:p>
      <w:pPr>
        <w:adjustRightInd w:val="0"/>
        <w:snapToGrid w:val="0"/>
        <w:spacing w:line="360" w:lineRule="auto"/>
        <w:ind w:right="-21" w:rightChars="-10"/>
        <w:rPr>
          <w:rFonts w:ascii="仿宋" w:hAnsi="仿宋" w:cs="仿宋"/>
          <w:szCs w:val="21"/>
        </w:rPr>
      </w:pPr>
    </w:p>
    <w:p>
      <w:pPr>
        <w:adjustRightInd w:val="0"/>
        <w:snapToGrid w:val="0"/>
        <w:spacing w:line="360" w:lineRule="auto"/>
        <w:ind w:right="-21" w:rightChars="-10"/>
        <w:rPr>
          <w:rFonts w:ascii="仿宋" w:hAnsi="仿宋" w:cs="仿宋"/>
          <w:szCs w:val="21"/>
        </w:rPr>
      </w:pPr>
    </w:p>
    <w:p>
      <w:pPr>
        <w:adjustRightInd w:val="0"/>
        <w:snapToGrid w:val="0"/>
        <w:spacing w:line="360" w:lineRule="auto"/>
        <w:ind w:right="-21" w:rightChars="-10"/>
        <w:rPr>
          <w:rFonts w:ascii="仿宋" w:hAnsi="仿宋" w:cs="仿宋"/>
          <w:szCs w:val="21"/>
        </w:rPr>
      </w:pPr>
      <w:r>
        <w:rPr>
          <w:rFonts w:hint="eastAsia" w:ascii="仿宋" w:hAnsi="仿宋" w:cs="仿宋"/>
          <w:szCs w:val="21"/>
        </w:rPr>
        <w:t>与本项目有关的一切往来通讯请寄</w:t>
      </w:r>
    </w:p>
    <w:p>
      <w:pPr>
        <w:adjustRightInd w:val="0"/>
        <w:snapToGrid w:val="0"/>
        <w:spacing w:line="360" w:lineRule="auto"/>
        <w:ind w:right="-21" w:rightChars="-10"/>
        <w:rPr>
          <w:rFonts w:ascii="仿宋" w:hAnsi="仿宋" w:cs="仿宋"/>
          <w:szCs w:val="21"/>
          <w:u w:val="single"/>
        </w:rPr>
      </w:pPr>
      <w:r>
        <w:rPr>
          <w:rFonts w:hint="eastAsia" w:ascii="仿宋" w:hAnsi="仿宋" w:cs="仿宋"/>
          <w:szCs w:val="21"/>
        </w:rPr>
        <w:t>地址：</w:t>
      </w:r>
      <w:r>
        <w:rPr>
          <w:rFonts w:ascii="仿宋" w:hAnsi="仿宋" w:cs="仿宋"/>
          <w:szCs w:val="21"/>
        </w:rPr>
        <w:t xml:space="preserve">         </w:t>
      </w:r>
      <w:r>
        <w:rPr>
          <w:rFonts w:hint="eastAsia" w:ascii="仿宋" w:hAnsi="仿宋" w:cs="仿宋"/>
          <w:szCs w:val="21"/>
        </w:rPr>
        <w:t>传真：</w:t>
      </w:r>
    </w:p>
    <w:p>
      <w:pPr>
        <w:adjustRightInd w:val="0"/>
        <w:snapToGrid w:val="0"/>
        <w:spacing w:line="360" w:lineRule="auto"/>
        <w:ind w:right="-21" w:rightChars="-10"/>
        <w:rPr>
          <w:rFonts w:ascii="仿宋" w:hAnsi="仿宋" w:cs="仿宋"/>
          <w:szCs w:val="21"/>
          <w:u w:val="single"/>
        </w:rPr>
      </w:pPr>
      <w:r>
        <w:rPr>
          <w:rFonts w:hint="eastAsia" w:ascii="仿宋" w:hAnsi="仿宋" w:cs="仿宋"/>
          <w:szCs w:val="21"/>
        </w:rPr>
        <w:t>电话：</w:t>
      </w:r>
      <w:r>
        <w:rPr>
          <w:rFonts w:ascii="仿宋" w:hAnsi="仿宋" w:cs="仿宋"/>
          <w:szCs w:val="21"/>
        </w:rPr>
        <w:t xml:space="preserve">         </w:t>
      </w:r>
      <w:r>
        <w:rPr>
          <w:rFonts w:hint="eastAsia" w:ascii="仿宋" w:hAnsi="仿宋" w:cs="仿宋"/>
          <w:szCs w:val="21"/>
        </w:rPr>
        <w:t>电子邮件：</w:t>
      </w:r>
    </w:p>
    <w:p>
      <w:pPr>
        <w:adjustRightInd w:val="0"/>
        <w:snapToGrid w:val="0"/>
        <w:spacing w:line="360" w:lineRule="auto"/>
        <w:ind w:right="-21" w:rightChars="-10"/>
        <w:rPr>
          <w:rFonts w:ascii="仿宋" w:hAnsi="仿宋" w:cs="仿宋"/>
          <w:szCs w:val="21"/>
          <w:u w:val="single"/>
        </w:rPr>
      </w:pPr>
      <w:r>
        <w:rPr>
          <w:rFonts w:hint="eastAsia" w:ascii="仿宋" w:hAnsi="仿宋" w:cs="仿宋"/>
          <w:szCs w:val="21"/>
        </w:rPr>
        <w:t>法定代表人（非法人组织负责人）或其授权委托人（签字或盖章）：</w:t>
      </w:r>
    </w:p>
    <w:p>
      <w:pPr>
        <w:adjustRightInd w:val="0"/>
        <w:snapToGrid w:val="0"/>
        <w:spacing w:line="360" w:lineRule="auto"/>
        <w:ind w:right="-21" w:rightChars="-10"/>
        <w:rPr>
          <w:rFonts w:ascii="仿宋" w:hAnsi="仿宋" w:cs="仿宋"/>
          <w:szCs w:val="21"/>
        </w:rPr>
      </w:pPr>
      <w:r>
        <w:rPr>
          <w:rFonts w:hint="eastAsia" w:ascii="仿宋" w:hAnsi="仿宋" w:cs="仿宋"/>
          <w:szCs w:val="21"/>
        </w:rPr>
        <w:t>投标人名称（加盖单位公章）：</w:t>
      </w:r>
    </w:p>
    <w:p>
      <w:pPr>
        <w:adjustRightInd w:val="0"/>
        <w:snapToGrid w:val="0"/>
        <w:spacing w:line="360" w:lineRule="auto"/>
        <w:ind w:right="-21" w:rightChars="-10"/>
        <w:rPr>
          <w:rFonts w:ascii="仿宋" w:hAnsi="仿宋" w:cs="仿宋"/>
          <w:szCs w:val="21"/>
        </w:rPr>
      </w:pPr>
      <w:r>
        <w:rPr>
          <w:rFonts w:hint="eastAsia" w:ascii="仿宋" w:hAnsi="仿宋" w:cs="仿宋"/>
          <w:szCs w:val="21"/>
        </w:rPr>
        <w:t>投标人开户银行（全称）：</w:t>
      </w:r>
    </w:p>
    <w:p>
      <w:pPr>
        <w:adjustRightInd w:val="0"/>
        <w:snapToGrid w:val="0"/>
        <w:spacing w:line="360" w:lineRule="auto"/>
        <w:ind w:right="-21" w:rightChars="-10"/>
        <w:rPr>
          <w:rFonts w:ascii="仿宋" w:hAnsi="仿宋" w:cs="仿宋"/>
          <w:szCs w:val="21"/>
        </w:rPr>
      </w:pPr>
      <w:r>
        <w:rPr>
          <w:rFonts w:hint="eastAsia" w:ascii="仿宋" w:hAnsi="仿宋" w:cs="仿宋"/>
          <w:szCs w:val="21"/>
        </w:rPr>
        <w:t>投标人银行账号：</w:t>
      </w:r>
    </w:p>
    <w:p>
      <w:pPr>
        <w:adjustRightInd w:val="0"/>
        <w:snapToGrid w:val="0"/>
        <w:spacing w:line="360" w:lineRule="auto"/>
        <w:ind w:right="1050" w:rightChars="500"/>
        <w:jc w:val="left"/>
        <w:rPr>
          <w:rFonts w:ascii="仿宋" w:hAnsi="仿宋" w:cs="仿宋"/>
          <w:szCs w:val="21"/>
          <w:u w:val="single"/>
        </w:rPr>
      </w:pPr>
      <w:r>
        <w:rPr>
          <w:rFonts w:hint="eastAsia" w:ascii="仿宋" w:hAnsi="仿宋" w:cs="仿宋"/>
          <w:szCs w:val="21"/>
        </w:rPr>
        <w:t>日</w:t>
      </w:r>
      <w:r>
        <w:rPr>
          <w:rFonts w:ascii="仿宋" w:hAnsi="仿宋" w:cs="仿宋"/>
          <w:szCs w:val="21"/>
        </w:rPr>
        <w:t xml:space="preserve">    </w:t>
      </w:r>
      <w:r>
        <w:rPr>
          <w:rFonts w:hint="eastAsia" w:ascii="仿宋" w:hAnsi="仿宋" w:cs="仿宋"/>
          <w:szCs w:val="21"/>
        </w:rPr>
        <w:t>期：</w:t>
      </w:r>
    </w:p>
    <w:p>
      <w:pPr>
        <w:adjustRightInd w:val="0"/>
        <w:snapToGrid w:val="0"/>
        <w:spacing w:line="360" w:lineRule="auto"/>
        <w:ind w:right="1050" w:rightChars="500"/>
        <w:jc w:val="left"/>
        <w:rPr>
          <w:rFonts w:ascii="仿宋" w:hAnsi="仿宋" w:cs="仿宋"/>
          <w:szCs w:val="28"/>
        </w:rPr>
      </w:pPr>
    </w:p>
    <w:p>
      <w:pPr>
        <w:pStyle w:val="5"/>
        <w:numPr>
          <w:ilvl w:val="0"/>
          <w:numId w:val="0"/>
        </w:numPr>
        <w:adjustRightInd w:val="0"/>
        <w:snapToGrid w:val="0"/>
        <w:spacing w:before="0" w:after="0" w:line="240" w:lineRule="auto"/>
        <w:jc w:val="left"/>
        <w:rPr>
          <w:rFonts w:ascii="仿宋" w:hAnsi="仿宋" w:cs="仿宋"/>
          <w:szCs w:val="21"/>
          <w:u w:val="single"/>
        </w:rPr>
      </w:pPr>
      <w:r>
        <w:rPr>
          <w:rFonts w:hint="eastAsia" w:ascii="仿宋" w:hAnsi="仿宋" w:cs="仿宋"/>
          <w:szCs w:val="28"/>
        </w:rPr>
        <w:t>格式</w:t>
      </w:r>
      <w:r>
        <w:rPr>
          <w:rFonts w:ascii="仿宋" w:hAnsi="仿宋" w:cs="仿宋"/>
          <w:szCs w:val="28"/>
        </w:rPr>
        <w:t>11</w:t>
      </w:r>
    </w:p>
    <w:p>
      <w:pPr>
        <w:adjustRightInd w:val="0"/>
        <w:snapToGrid w:val="0"/>
        <w:spacing w:before="319" w:beforeLines="100" w:after="319" w:afterLines="100" w:line="360" w:lineRule="auto"/>
        <w:ind w:right="105" w:rightChars="50"/>
        <w:jc w:val="center"/>
        <w:rPr>
          <w:rFonts w:ascii="仿宋" w:hAnsi="仿宋" w:cs="仿宋"/>
          <w:b/>
          <w:bCs/>
          <w:sz w:val="32"/>
          <w:szCs w:val="32"/>
        </w:rPr>
      </w:pPr>
      <w:bookmarkStart w:id="114" w:name="_Toc2673_WPSOffice_Level2"/>
      <w:bookmarkStart w:id="115" w:name="_Toc11267_WPSOffice_Level2"/>
      <w:r>
        <w:rPr>
          <w:rFonts w:hint="eastAsia" w:ascii="仿宋" w:hAnsi="仿宋" w:cs="仿宋"/>
          <w:b/>
          <w:bCs/>
          <w:sz w:val="32"/>
          <w:szCs w:val="32"/>
        </w:rPr>
        <w:t>开标一览表</w:t>
      </w:r>
      <w:bookmarkEnd w:id="114"/>
      <w:bookmarkEnd w:id="115"/>
    </w:p>
    <w:p>
      <w:pPr>
        <w:adjustRightInd w:val="0"/>
        <w:snapToGrid w:val="0"/>
        <w:spacing w:line="360" w:lineRule="auto"/>
        <w:ind w:right="105" w:rightChars="50"/>
        <w:jc w:val="left"/>
        <w:rPr>
          <w:rFonts w:ascii="仿宋" w:hAnsi="仿宋" w:cs="仿宋"/>
          <w:b/>
          <w:bCs/>
          <w:szCs w:val="21"/>
        </w:rPr>
      </w:pPr>
      <w:r>
        <w:rPr>
          <w:rFonts w:ascii="仿宋" w:hAnsi="仿宋" w:cs="仿宋"/>
          <w:b/>
          <w:bCs/>
          <w:szCs w:val="21"/>
        </w:rPr>
        <w:t xml:space="preserve">                                                报价单位（元）：</w:t>
      </w:r>
    </w:p>
    <w:tbl>
      <w:tblPr>
        <w:tblStyle w:val="18"/>
        <w:tblW w:w="8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2373"/>
        <w:gridCol w:w="1309"/>
        <w:gridCol w:w="1109"/>
        <w:gridCol w:w="1252"/>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549" w:type="dxa"/>
            <w:vAlign w:val="center"/>
          </w:tcPr>
          <w:p>
            <w:pPr>
              <w:adjustRightInd w:val="0"/>
              <w:snapToGrid w:val="0"/>
              <w:ind w:left="-54" w:leftChars="-26" w:right="-46" w:rightChars="-22"/>
              <w:jc w:val="center"/>
              <w:rPr>
                <w:rFonts w:ascii="仿宋" w:hAnsi="仿宋" w:cs="仿宋"/>
                <w:szCs w:val="21"/>
              </w:rPr>
            </w:pPr>
            <w:r>
              <w:rPr>
                <w:rFonts w:hint="eastAsia" w:ascii="仿宋" w:hAnsi="仿宋" w:cs="仿宋"/>
                <w:szCs w:val="21"/>
              </w:rPr>
              <w:t>货物名称</w:t>
            </w:r>
          </w:p>
        </w:tc>
        <w:tc>
          <w:tcPr>
            <w:tcW w:w="2373" w:type="dxa"/>
            <w:vAlign w:val="center"/>
          </w:tcPr>
          <w:p>
            <w:pPr>
              <w:adjustRightInd w:val="0"/>
              <w:snapToGrid w:val="0"/>
              <w:ind w:left="-54" w:leftChars="-26" w:right="-46" w:rightChars="-22"/>
              <w:jc w:val="center"/>
              <w:rPr>
                <w:rFonts w:ascii="仿宋" w:hAnsi="仿宋" w:cs="仿宋"/>
                <w:szCs w:val="21"/>
              </w:rPr>
            </w:pPr>
            <w:r>
              <w:rPr>
                <w:rFonts w:hint="eastAsia" w:ascii="仿宋" w:hAnsi="仿宋" w:cs="仿宋"/>
                <w:szCs w:val="21"/>
              </w:rPr>
              <w:t>投标总价</w:t>
            </w:r>
          </w:p>
        </w:tc>
        <w:tc>
          <w:tcPr>
            <w:tcW w:w="1309" w:type="dxa"/>
            <w:vAlign w:val="center"/>
          </w:tcPr>
          <w:p>
            <w:pPr>
              <w:adjustRightInd w:val="0"/>
              <w:snapToGrid w:val="0"/>
              <w:ind w:left="-54" w:leftChars="-26" w:right="-46" w:rightChars="-22"/>
              <w:jc w:val="center"/>
              <w:rPr>
                <w:rFonts w:ascii="仿宋" w:hAnsi="仿宋" w:cs="仿宋"/>
                <w:szCs w:val="21"/>
              </w:rPr>
            </w:pPr>
            <w:r>
              <w:rPr>
                <w:rFonts w:hint="eastAsia" w:ascii="仿宋" w:hAnsi="仿宋" w:cs="仿宋"/>
                <w:szCs w:val="21"/>
              </w:rPr>
              <w:t>投标保证金</w:t>
            </w:r>
          </w:p>
        </w:tc>
        <w:tc>
          <w:tcPr>
            <w:tcW w:w="1109" w:type="dxa"/>
            <w:vAlign w:val="center"/>
          </w:tcPr>
          <w:p>
            <w:pPr>
              <w:adjustRightInd w:val="0"/>
              <w:snapToGrid w:val="0"/>
              <w:ind w:left="-54" w:leftChars="-26" w:right="-46" w:rightChars="-22"/>
              <w:jc w:val="center"/>
              <w:rPr>
                <w:rFonts w:ascii="仿宋" w:hAnsi="仿宋" w:cs="仿宋"/>
                <w:szCs w:val="21"/>
              </w:rPr>
            </w:pPr>
            <w:r>
              <w:rPr>
                <w:rFonts w:hint="eastAsia" w:ascii="仿宋" w:hAnsi="仿宋" w:cs="仿宋"/>
                <w:szCs w:val="21"/>
              </w:rPr>
              <w:t>交货时间</w:t>
            </w:r>
          </w:p>
        </w:tc>
        <w:tc>
          <w:tcPr>
            <w:tcW w:w="1252" w:type="dxa"/>
            <w:vAlign w:val="center"/>
          </w:tcPr>
          <w:p>
            <w:pPr>
              <w:adjustRightInd w:val="0"/>
              <w:snapToGrid w:val="0"/>
              <w:ind w:left="-54" w:leftChars="-26" w:right="-46" w:rightChars="-22"/>
              <w:jc w:val="center"/>
              <w:rPr>
                <w:rFonts w:ascii="仿宋" w:hAnsi="仿宋" w:cs="仿宋"/>
                <w:szCs w:val="21"/>
              </w:rPr>
            </w:pPr>
            <w:r>
              <w:rPr>
                <w:rFonts w:hint="eastAsia" w:ascii="仿宋" w:hAnsi="仿宋" w:cs="仿宋"/>
                <w:szCs w:val="21"/>
              </w:rPr>
              <w:t>交货地点</w:t>
            </w:r>
          </w:p>
        </w:tc>
        <w:tc>
          <w:tcPr>
            <w:tcW w:w="951" w:type="dxa"/>
            <w:vAlign w:val="center"/>
          </w:tcPr>
          <w:p>
            <w:pPr>
              <w:adjustRightInd w:val="0"/>
              <w:snapToGrid w:val="0"/>
              <w:ind w:left="-54" w:leftChars="-26" w:right="-46" w:rightChars="-22"/>
              <w:jc w:val="center"/>
              <w:rPr>
                <w:rFonts w:ascii="仿宋" w:hAnsi="仿宋" w:cs="仿宋"/>
                <w:szCs w:val="21"/>
              </w:rPr>
            </w:pPr>
            <w:r>
              <w:rPr>
                <w:rFonts w:hint="eastAsia" w:ascii="仿宋" w:hAnsi="仿宋" w:cs="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549" w:type="dxa"/>
            <w:vAlign w:val="center"/>
          </w:tcPr>
          <w:p>
            <w:pPr>
              <w:adjustRightInd w:val="0"/>
              <w:snapToGrid w:val="0"/>
              <w:ind w:left="-54" w:leftChars="-26" w:right="-46" w:rightChars="-22"/>
              <w:jc w:val="center"/>
              <w:rPr>
                <w:rFonts w:ascii="仿宋" w:hAnsi="仿宋" w:cs="仿宋"/>
                <w:szCs w:val="21"/>
              </w:rPr>
            </w:pPr>
          </w:p>
        </w:tc>
        <w:tc>
          <w:tcPr>
            <w:tcW w:w="2373" w:type="dxa"/>
            <w:vAlign w:val="center"/>
          </w:tcPr>
          <w:p>
            <w:pPr>
              <w:adjustRightInd w:val="0"/>
              <w:snapToGrid w:val="0"/>
              <w:ind w:left="-54" w:leftChars="-26" w:right="-46" w:rightChars="-22"/>
              <w:jc w:val="left"/>
              <w:rPr>
                <w:rFonts w:ascii="仿宋" w:hAnsi="仿宋" w:cs="仿宋"/>
                <w:szCs w:val="21"/>
              </w:rPr>
            </w:pPr>
            <w:r>
              <w:rPr>
                <w:rFonts w:hint="eastAsia" w:ascii="仿宋" w:hAnsi="仿宋" w:cs="仿宋"/>
                <w:szCs w:val="21"/>
              </w:rPr>
              <w:t>小写：</w:t>
            </w:r>
          </w:p>
          <w:p>
            <w:pPr>
              <w:adjustRightInd w:val="0"/>
              <w:snapToGrid w:val="0"/>
              <w:ind w:left="-54" w:leftChars="-26" w:right="-46" w:rightChars="-22"/>
              <w:jc w:val="left"/>
              <w:rPr>
                <w:rFonts w:ascii="仿宋" w:hAnsi="仿宋" w:cs="仿宋"/>
                <w:szCs w:val="21"/>
              </w:rPr>
            </w:pPr>
            <w:r>
              <w:rPr>
                <w:rFonts w:hint="eastAsia" w:ascii="仿宋" w:hAnsi="仿宋" w:cs="仿宋"/>
                <w:szCs w:val="21"/>
              </w:rPr>
              <w:t>大写：</w:t>
            </w:r>
          </w:p>
        </w:tc>
        <w:tc>
          <w:tcPr>
            <w:tcW w:w="1309" w:type="dxa"/>
            <w:vAlign w:val="center"/>
          </w:tcPr>
          <w:p>
            <w:pPr>
              <w:adjustRightInd w:val="0"/>
              <w:snapToGrid w:val="0"/>
              <w:ind w:left="-54" w:leftChars="-26" w:right="-46" w:rightChars="-22"/>
              <w:jc w:val="center"/>
              <w:rPr>
                <w:rFonts w:ascii="仿宋" w:hAnsi="仿宋" w:cs="仿宋"/>
                <w:szCs w:val="21"/>
              </w:rPr>
            </w:pPr>
            <w:r>
              <w:rPr>
                <w:rFonts w:ascii="仿宋" w:hAnsi="仿宋" w:cs="仿宋"/>
                <w:kern w:val="0"/>
                <w:szCs w:val="21"/>
              </w:rPr>
              <w:t>8000</w:t>
            </w:r>
            <w:r>
              <w:rPr>
                <w:rFonts w:hint="eastAsia" w:ascii="仿宋" w:hAnsi="仿宋" w:cs="仿宋"/>
                <w:szCs w:val="21"/>
              </w:rPr>
              <w:t>元</w:t>
            </w:r>
          </w:p>
        </w:tc>
        <w:tc>
          <w:tcPr>
            <w:tcW w:w="1109" w:type="dxa"/>
            <w:vAlign w:val="center"/>
          </w:tcPr>
          <w:p>
            <w:pPr>
              <w:adjustRightInd w:val="0"/>
              <w:snapToGrid w:val="0"/>
              <w:ind w:left="-54" w:leftChars="-26" w:right="-46" w:rightChars="-22"/>
              <w:jc w:val="center"/>
              <w:rPr>
                <w:rFonts w:ascii="仿宋" w:hAnsi="仿宋" w:cs="仿宋"/>
                <w:szCs w:val="21"/>
              </w:rPr>
            </w:pPr>
          </w:p>
        </w:tc>
        <w:tc>
          <w:tcPr>
            <w:tcW w:w="1252" w:type="dxa"/>
            <w:vAlign w:val="center"/>
          </w:tcPr>
          <w:p>
            <w:pPr>
              <w:adjustRightInd w:val="0"/>
              <w:snapToGrid w:val="0"/>
              <w:ind w:left="-54" w:leftChars="-26" w:right="-46" w:rightChars="-22"/>
              <w:jc w:val="center"/>
              <w:rPr>
                <w:rFonts w:ascii="仿宋" w:hAnsi="仿宋" w:cs="仿宋"/>
                <w:szCs w:val="21"/>
              </w:rPr>
            </w:pPr>
          </w:p>
        </w:tc>
        <w:tc>
          <w:tcPr>
            <w:tcW w:w="951" w:type="dxa"/>
            <w:vAlign w:val="center"/>
          </w:tcPr>
          <w:p>
            <w:pPr>
              <w:adjustRightInd w:val="0"/>
              <w:snapToGrid w:val="0"/>
              <w:ind w:left="-54" w:leftChars="-26" w:right="-46" w:rightChars="-22"/>
              <w:jc w:val="center"/>
              <w:rPr>
                <w:rFonts w:ascii="仿宋" w:hAnsi="仿宋" w:cs="仿宋"/>
                <w:szCs w:val="21"/>
              </w:rPr>
            </w:pPr>
          </w:p>
        </w:tc>
      </w:tr>
    </w:tbl>
    <w:p>
      <w:pPr>
        <w:adjustRightInd w:val="0"/>
        <w:snapToGrid w:val="0"/>
        <w:spacing w:line="360" w:lineRule="auto"/>
        <w:ind w:right="105" w:rightChars="50" w:firstLine="420" w:firstLineChars="200"/>
        <w:jc w:val="left"/>
        <w:rPr>
          <w:rFonts w:ascii="仿宋" w:hAnsi="仿宋" w:cs="仿宋"/>
          <w:szCs w:val="21"/>
        </w:rPr>
      </w:pPr>
    </w:p>
    <w:p>
      <w:pPr>
        <w:adjustRightInd w:val="0"/>
        <w:snapToGrid w:val="0"/>
        <w:spacing w:line="360" w:lineRule="auto"/>
        <w:ind w:right="105" w:rightChars="50" w:firstLine="420" w:firstLineChars="200"/>
        <w:jc w:val="left"/>
        <w:rPr>
          <w:rFonts w:ascii="仿宋" w:hAnsi="仿宋" w:cs="仿宋"/>
          <w:szCs w:val="21"/>
        </w:rPr>
      </w:pPr>
      <w:r>
        <w:rPr>
          <w:rFonts w:hint="eastAsia" w:ascii="仿宋" w:hAnsi="仿宋" w:cs="仿宋"/>
          <w:szCs w:val="21"/>
        </w:rPr>
        <w:t>注：此表中，投标总价应和分项报价表的总价相一致。</w:t>
      </w:r>
    </w:p>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p>
    <w:p>
      <w:pPr>
        <w:spacing w:line="480" w:lineRule="auto"/>
        <w:rPr>
          <w:rFonts w:ascii="仿宋" w:hAnsi="仿宋" w:cs="仿宋"/>
        </w:rPr>
      </w:pPr>
      <w:r>
        <w:rPr>
          <w:rFonts w:hint="eastAsia" w:ascii="仿宋" w:hAnsi="仿宋" w:cs="仿宋"/>
        </w:rPr>
        <w:t>投标人名称（加盖单位公章）：</w:t>
      </w:r>
    </w:p>
    <w:p>
      <w:pPr>
        <w:spacing w:line="480" w:lineRule="auto"/>
        <w:rPr>
          <w:rFonts w:ascii="仿宋" w:hAnsi="仿宋" w:cs="仿宋"/>
        </w:rPr>
      </w:pPr>
      <w:r>
        <w:rPr>
          <w:rFonts w:hint="eastAsia" w:ascii="仿宋" w:hAnsi="仿宋" w:cs="仿宋"/>
        </w:rPr>
        <w:t>法定代表人（或</w:t>
      </w:r>
      <w:r>
        <w:rPr>
          <w:rFonts w:hint="eastAsia" w:ascii="仿宋" w:hAnsi="仿宋" w:cs="仿宋"/>
          <w:szCs w:val="21"/>
        </w:rPr>
        <w:t>非法人组织负责人）或</w:t>
      </w:r>
      <w:r>
        <w:rPr>
          <w:rFonts w:hint="eastAsia" w:ascii="仿宋" w:hAnsi="仿宋" w:cs="仿宋"/>
        </w:rPr>
        <w:t>其</w:t>
      </w:r>
      <w:r>
        <w:rPr>
          <w:rFonts w:hint="eastAsia" w:ascii="仿宋" w:hAnsi="仿宋" w:cs="仿宋"/>
          <w:szCs w:val="21"/>
        </w:rPr>
        <w:t>授权</w:t>
      </w:r>
      <w:r>
        <w:rPr>
          <w:rFonts w:hint="eastAsia" w:ascii="仿宋" w:hAnsi="仿宋" w:cs="仿宋"/>
        </w:rPr>
        <w:t>委托</w:t>
      </w:r>
      <w:r>
        <w:rPr>
          <w:rFonts w:hint="eastAsia" w:ascii="仿宋" w:hAnsi="仿宋" w:cs="仿宋"/>
          <w:szCs w:val="21"/>
        </w:rPr>
        <w:t>人</w:t>
      </w:r>
      <w:r>
        <w:rPr>
          <w:rFonts w:ascii="仿宋" w:hAnsi="仿宋" w:cs="仿宋"/>
        </w:rPr>
        <w:t>(签字或盖章)：</w:t>
      </w:r>
    </w:p>
    <w:p>
      <w:pPr>
        <w:spacing w:line="480" w:lineRule="auto"/>
        <w:ind w:right="1050" w:rightChars="500"/>
        <w:jc w:val="left"/>
        <w:rPr>
          <w:rFonts w:ascii="仿宋" w:hAnsi="仿宋" w:cs="仿宋"/>
          <w:szCs w:val="21"/>
          <w:u w:val="single"/>
        </w:rPr>
      </w:pPr>
      <w:r>
        <w:rPr>
          <w:rFonts w:hint="eastAsia" w:ascii="仿宋" w:hAnsi="仿宋" w:cs="仿宋"/>
        </w:rPr>
        <w:t>日期：</w:t>
      </w:r>
    </w:p>
    <w:p>
      <w:pPr>
        <w:adjustRightInd w:val="0"/>
        <w:snapToGrid w:val="0"/>
        <w:spacing w:line="360" w:lineRule="auto"/>
        <w:ind w:right="105" w:rightChars="50"/>
        <w:jc w:val="left"/>
        <w:rPr>
          <w:rFonts w:ascii="仿宋" w:hAnsi="仿宋" w:cs="仿宋"/>
          <w:szCs w:val="21"/>
        </w:rPr>
      </w:pPr>
    </w:p>
    <w:p>
      <w:pPr>
        <w:adjustRightInd w:val="0"/>
        <w:snapToGrid w:val="0"/>
        <w:spacing w:line="360" w:lineRule="auto"/>
        <w:ind w:right="105" w:rightChars="50" w:firstLine="420" w:firstLineChars="200"/>
        <w:jc w:val="left"/>
        <w:rPr>
          <w:rFonts w:ascii="仿宋" w:hAnsi="仿宋" w:cs="仿宋"/>
          <w:szCs w:val="21"/>
        </w:rPr>
      </w:pPr>
      <w:r>
        <w:rPr>
          <w:rFonts w:ascii="仿宋" w:hAnsi="仿宋" w:cs="仿宋"/>
          <w:szCs w:val="21"/>
        </w:rPr>
        <w:br w:type="page"/>
      </w:r>
    </w:p>
    <w:p>
      <w:pPr>
        <w:pStyle w:val="5"/>
        <w:numPr>
          <w:ilvl w:val="0"/>
          <w:numId w:val="0"/>
        </w:numPr>
        <w:adjustRightInd w:val="0"/>
        <w:snapToGrid w:val="0"/>
        <w:spacing w:before="0" w:after="0" w:line="240" w:lineRule="auto"/>
        <w:jc w:val="left"/>
        <w:rPr>
          <w:rFonts w:ascii="仿宋" w:hAnsi="仿宋" w:cs="仿宋"/>
          <w:szCs w:val="28"/>
        </w:rPr>
      </w:pPr>
      <w:r>
        <w:rPr>
          <w:rFonts w:hint="eastAsia" w:ascii="仿宋" w:hAnsi="仿宋" w:cs="仿宋"/>
          <w:szCs w:val="28"/>
        </w:rPr>
        <w:t>格式</w:t>
      </w:r>
      <w:r>
        <w:rPr>
          <w:rFonts w:ascii="仿宋" w:hAnsi="仿宋" w:cs="仿宋"/>
          <w:szCs w:val="28"/>
        </w:rPr>
        <w:t>12</w:t>
      </w:r>
    </w:p>
    <w:p>
      <w:pPr>
        <w:adjustRightInd w:val="0"/>
        <w:snapToGrid w:val="0"/>
        <w:spacing w:before="319" w:beforeLines="100" w:after="319" w:afterLines="100" w:line="360" w:lineRule="auto"/>
        <w:ind w:right="105" w:rightChars="50"/>
        <w:jc w:val="center"/>
        <w:rPr>
          <w:rFonts w:ascii="仿宋" w:hAnsi="仿宋" w:cs="仿宋"/>
          <w:b/>
          <w:bCs/>
          <w:sz w:val="32"/>
          <w:szCs w:val="32"/>
        </w:rPr>
      </w:pPr>
      <w:bookmarkStart w:id="116" w:name="_Toc28271_WPSOffice_Level2"/>
      <w:bookmarkStart w:id="117" w:name="_Toc16044_WPSOffice_Level2"/>
      <w:r>
        <w:rPr>
          <w:rFonts w:hint="eastAsia" w:ascii="仿宋" w:hAnsi="仿宋" w:cs="仿宋"/>
          <w:b/>
          <w:bCs/>
          <w:sz w:val="32"/>
          <w:szCs w:val="32"/>
        </w:rPr>
        <w:t>分项报价表</w:t>
      </w:r>
      <w:bookmarkEnd w:id="116"/>
      <w:bookmarkEnd w:id="117"/>
    </w:p>
    <w:p>
      <w:pPr>
        <w:adjustRightInd w:val="0"/>
        <w:snapToGrid w:val="0"/>
        <w:spacing w:line="360" w:lineRule="auto"/>
        <w:ind w:right="105" w:rightChars="50"/>
        <w:jc w:val="left"/>
        <w:rPr>
          <w:rFonts w:ascii="仿宋" w:hAnsi="仿宋" w:cs="仿宋"/>
          <w:b/>
          <w:bCs/>
          <w:szCs w:val="21"/>
        </w:rPr>
      </w:pPr>
      <w:r>
        <w:rPr>
          <w:rFonts w:ascii="仿宋" w:hAnsi="仿宋" w:cs="仿宋"/>
          <w:b/>
          <w:bCs/>
          <w:szCs w:val="21"/>
        </w:rPr>
        <w:t xml:space="preserve">                                                报价单位（元）：</w:t>
      </w:r>
    </w:p>
    <w:tbl>
      <w:tblPr>
        <w:tblStyle w:val="18"/>
        <w:tblW w:w="84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
        <w:gridCol w:w="1347"/>
        <w:gridCol w:w="1033"/>
        <w:gridCol w:w="1033"/>
        <w:gridCol w:w="721"/>
        <w:gridCol w:w="802"/>
        <w:gridCol w:w="802"/>
        <w:gridCol w:w="675"/>
        <w:gridCol w:w="682"/>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557" w:type="dxa"/>
            <w:vAlign w:val="center"/>
          </w:tcPr>
          <w:p>
            <w:pPr>
              <w:adjustRightInd w:val="0"/>
              <w:snapToGrid w:val="0"/>
              <w:ind w:left="-96" w:leftChars="-46" w:right="-63" w:rightChars="-30"/>
              <w:jc w:val="center"/>
              <w:rPr>
                <w:rFonts w:ascii="仿宋" w:hAnsi="仿宋" w:cs="仿宋"/>
                <w:szCs w:val="21"/>
              </w:rPr>
            </w:pPr>
            <w:r>
              <w:rPr>
                <w:rFonts w:hint="eastAsia" w:ascii="仿宋" w:hAnsi="仿宋" w:cs="仿宋"/>
                <w:szCs w:val="21"/>
              </w:rPr>
              <w:t>序号</w:t>
            </w:r>
          </w:p>
        </w:tc>
        <w:tc>
          <w:tcPr>
            <w:tcW w:w="1347" w:type="dxa"/>
            <w:vAlign w:val="center"/>
          </w:tcPr>
          <w:p>
            <w:pPr>
              <w:adjustRightInd w:val="0"/>
              <w:snapToGrid w:val="0"/>
              <w:ind w:left="-96" w:leftChars="-46" w:right="-63" w:rightChars="-30"/>
              <w:jc w:val="center"/>
              <w:rPr>
                <w:rFonts w:ascii="仿宋" w:hAnsi="仿宋" w:cs="仿宋"/>
                <w:szCs w:val="21"/>
              </w:rPr>
            </w:pPr>
            <w:r>
              <w:rPr>
                <w:rFonts w:hint="eastAsia" w:ascii="仿宋" w:hAnsi="仿宋" w:cs="仿宋"/>
                <w:szCs w:val="21"/>
              </w:rPr>
              <w:t>产品名称</w:t>
            </w:r>
          </w:p>
        </w:tc>
        <w:tc>
          <w:tcPr>
            <w:tcW w:w="1033" w:type="dxa"/>
            <w:vAlign w:val="center"/>
          </w:tcPr>
          <w:p>
            <w:pPr>
              <w:adjustRightInd w:val="0"/>
              <w:snapToGrid w:val="0"/>
              <w:ind w:left="-96" w:leftChars="-46" w:right="-63" w:rightChars="-30"/>
              <w:jc w:val="center"/>
              <w:rPr>
                <w:rFonts w:ascii="仿宋" w:hAnsi="仿宋" w:cs="仿宋"/>
                <w:szCs w:val="21"/>
              </w:rPr>
            </w:pPr>
            <w:r>
              <w:rPr>
                <w:rFonts w:hint="eastAsia" w:ascii="仿宋" w:hAnsi="仿宋" w:cs="仿宋"/>
                <w:szCs w:val="21"/>
              </w:rPr>
              <w:t>品牌</w:t>
            </w:r>
          </w:p>
        </w:tc>
        <w:tc>
          <w:tcPr>
            <w:tcW w:w="1033" w:type="dxa"/>
            <w:vAlign w:val="center"/>
          </w:tcPr>
          <w:p>
            <w:pPr>
              <w:adjustRightInd w:val="0"/>
              <w:snapToGrid w:val="0"/>
              <w:ind w:left="-96" w:leftChars="-46" w:right="-63" w:rightChars="-30"/>
              <w:jc w:val="center"/>
              <w:rPr>
                <w:rFonts w:ascii="仿宋" w:hAnsi="仿宋" w:cs="仿宋"/>
                <w:szCs w:val="21"/>
              </w:rPr>
            </w:pPr>
            <w:r>
              <w:rPr>
                <w:rFonts w:hint="eastAsia" w:ascii="仿宋" w:hAnsi="仿宋" w:cs="仿宋"/>
                <w:szCs w:val="21"/>
              </w:rPr>
              <w:t>型号</w:t>
            </w:r>
          </w:p>
          <w:p>
            <w:pPr>
              <w:adjustRightInd w:val="0"/>
              <w:snapToGrid w:val="0"/>
              <w:ind w:left="-96" w:leftChars="-46" w:right="-63" w:rightChars="-30"/>
              <w:jc w:val="center"/>
              <w:rPr>
                <w:rFonts w:ascii="仿宋" w:hAnsi="仿宋" w:cs="仿宋"/>
                <w:szCs w:val="21"/>
              </w:rPr>
            </w:pPr>
            <w:r>
              <w:rPr>
                <w:rFonts w:hint="eastAsia" w:ascii="仿宋" w:hAnsi="仿宋" w:cs="仿宋"/>
                <w:szCs w:val="21"/>
              </w:rPr>
              <w:t>规格</w:t>
            </w:r>
          </w:p>
        </w:tc>
        <w:tc>
          <w:tcPr>
            <w:tcW w:w="721" w:type="dxa"/>
            <w:vAlign w:val="center"/>
          </w:tcPr>
          <w:p>
            <w:pPr>
              <w:adjustRightInd w:val="0"/>
              <w:snapToGrid w:val="0"/>
              <w:ind w:left="-96" w:leftChars="-46" w:right="-63" w:rightChars="-30"/>
              <w:jc w:val="center"/>
              <w:rPr>
                <w:rFonts w:ascii="仿宋" w:hAnsi="仿宋" w:cs="仿宋"/>
                <w:szCs w:val="21"/>
              </w:rPr>
            </w:pPr>
            <w:r>
              <w:rPr>
                <w:rFonts w:hint="eastAsia" w:ascii="仿宋" w:hAnsi="仿宋" w:cs="仿宋"/>
                <w:szCs w:val="21"/>
              </w:rPr>
              <w:t>数量</w:t>
            </w:r>
          </w:p>
        </w:tc>
        <w:tc>
          <w:tcPr>
            <w:tcW w:w="802" w:type="dxa"/>
            <w:vAlign w:val="center"/>
          </w:tcPr>
          <w:p>
            <w:pPr>
              <w:adjustRightInd w:val="0"/>
              <w:snapToGrid w:val="0"/>
              <w:ind w:left="-96" w:leftChars="-46" w:right="-63" w:rightChars="-30"/>
              <w:jc w:val="center"/>
              <w:rPr>
                <w:rFonts w:ascii="仿宋" w:hAnsi="仿宋" w:cs="仿宋"/>
                <w:szCs w:val="21"/>
              </w:rPr>
            </w:pPr>
            <w:r>
              <w:rPr>
                <w:rFonts w:hint="eastAsia" w:ascii="仿宋" w:hAnsi="仿宋" w:cs="仿宋"/>
                <w:szCs w:val="21"/>
              </w:rPr>
              <w:t>原产地</w:t>
            </w:r>
          </w:p>
        </w:tc>
        <w:tc>
          <w:tcPr>
            <w:tcW w:w="802" w:type="dxa"/>
            <w:vAlign w:val="center"/>
          </w:tcPr>
          <w:p>
            <w:pPr>
              <w:adjustRightInd w:val="0"/>
              <w:snapToGrid w:val="0"/>
              <w:ind w:left="-96" w:leftChars="-46" w:right="-63" w:rightChars="-30"/>
              <w:jc w:val="center"/>
              <w:rPr>
                <w:rFonts w:ascii="仿宋" w:hAnsi="仿宋" w:cs="仿宋"/>
                <w:szCs w:val="21"/>
              </w:rPr>
            </w:pPr>
            <w:r>
              <w:rPr>
                <w:rFonts w:hint="eastAsia" w:ascii="仿宋" w:hAnsi="仿宋" w:cs="仿宋"/>
                <w:szCs w:val="21"/>
              </w:rPr>
              <w:t>制造商名称</w:t>
            </w:r>
          </w:p>
        </w:tc>
        <w:tc>
          <w:tcPr>
            <w:tcW w:w="675" w:type="dxa"/>
            <w:vAlign w:val="center"/>
          </w:tcPr>
          <w:p>
            <w:pPr>
              <w:adjustRightInd w:val="0"/>
              <w:snapToGrid w:val="0"/>
              <w:ind w:left="-96" w:leftChars="-46" w:right="-63" w:rightChars="-30"/>
              <w:jc w:val="center"/>
              <w:rPr>
                <w:rFonts w:ascii="仿宋" w:hAnsi="仿宋" w:cs="仿宋"/>
                <w:szCs w:val="21"/>
              </w:rPr>
            </w:pPr>
            <w:r>
              <w:rPr>
                <w:rFonts w:hint="eastAsia" w:ascii="仿宋" w:hAnsi="仿宋" w:cs="仿宋"/>
                <w:szCs w:val="21"/>
              </w:rPr>
              <w:t>单价</w:t>
            </w:r>
          </w:p>
        </w:tc>
        <w:tc>
          <w:tcPr>
            <w:tcW w:w="682" w:type="dxa"/>
            <w:vAlign w:val="center"/>
          </w:tcPr>
          <w:p>
            <w:pPr>
              <w:adjustRightInd w:val="0"/>
              <w:snapToGrid w:val="0"/>
              <w:ind w:left="-96" w:leftChars="-46" w:right="-63" w:rightChars="-30"/>
              <w:jc w:val="center"/>
              <w:rPr>
                <w:rFonts w:ascii="仿宋" w:hAnsi="仿宋" w:cs="仿宋"/>
                <w:szCs w:val="21"/>
              </w:rPr>
            </w:pPr>
            <w:r>
              <w:rPr>
                <w:rFonts w:hint="eastAsia" w:ascii="仿宋" w:hAnsi="仿宋" w:cs="仿宋"/>
                <w:szCs w:val="21"/>
              </w:rPr>
              <w:t>总价</w:t>
            </w:r>
          </w:p>
        </w:tc>
        <w:tc>
          <w:tcPr>
            <w:tcW w:w="802" w:type="dxa"/>
            <w:vAlign w:val="center"/>
          </w:tcPr>
          <w:p>
            <w:pPr>
              <w:adjustRightInd w:val="0"/>
              <w:snapToGrid w:val="0"/>
              <w:ind w:left="-96" w:leftChars="-46" w:right="-63" w:rightChars="-30"/>
              <w:jc w:val="center"/>
              <w:rPr>
                <w:rFonts w:ascii="仿宋" w:hAnsi="仿宋" w:cs="仿宋"/>
                <w:szCs w:val="21"/>
              </w:rPr>
            </w:pPr>
            <w:r>
              <w:rPr>
                <w:rFonts w:hint="eastAsia" w:ascii="仿宋" w:hAnsi="仿宋" w:cs="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57" w:type="dxa"/>
            <w:vAlign w:val="center"/>
          </w:tcPr>
          <w:p>
            <w:pPr>
              <w:adjustRightInd w:val="0"/>
              <w:snapToGrid w:val="0"/>
              <w:ind w:left="-96" w:leftChars="-46" w:right="-63" w:rightChars="-30"/>
              <w:jc w:val="center"/>
              <w:rPr>
                <w:rFonts w:ascii="仿宋" w:hAnsi="仿宋" w:cs="仿宋"/>
                <w:szCs w:val="21"/>
              </w:rPr>
            </w:pPr>
          </w:p>
        </w:tc>
        <w:tc>
          <w:tcPr>
            <w:tcW w:w="1347" w:type="dxa"/>
            <w:vAlign w:val="center"/>
          </w:tcPr>
          <w:p>
            <w:pPr>
              <w:adjustRightInd w:val="0"/>
              <w:snapToGrid w:val="0"/>
              <w:ind w:left="-96" w:leftChars="-46" w:right="-63" w:rightChars="-30"/>
              <w:jc w:val="center"/>
              <w:rPr>
                <w:rFonts w:ascii="仿宋" w:hAnsi="仿宋" w:cs="仿宋"/>
                <w:szCs w:val="21"/>
              </w:rPr>
            </w:pPr>
          </w:p>
        </w:tc>
        <w:tc>
          <w:tcPr>
            <w:tcW w:w="1033" w:type="dxa"/>
            <w:vAlign w:val="center"/>
          </w:tcPr>
          <w:p>
            <w:pPr>
              <w:adjustRightInd w:val="0"/>
              <w:snapToGrid w:val="0"/>
              <w:ind w:left="-96" w:leftChars="-46" w:right="-63" w:rightChars="-30"/>
              <w:jc w:val="center"/>
              <w:rPr>
                <w:rFonts w:ascii="仿宋" w:hAnsi="仿宋" w:cs="仿宋"/>
                <w:szCs w:val="21"/>
              </w:rPr>
            </w:pPr>
          </w:p>
        </w:tc>
        <w:tc>
          <w:tcPr>
            <w:tcW w:w="1033" w:type="dxa"/>
            <w:vAlign w:val="center"/>
          </w:tcPr>
          <w:p>
            <w:pPr>
              <w:adjustRightInd w:val="0"/>
              <w:snapToGrid w:val="0"/>
              <w:ind w:left="-96" w:leftChars="-46" w:right="-63" w:rightChars="-30"/>
              <w:jc w:val="center"/>
              <w:rPr>
                <w:rFonts w:ascii="仿宋" w:hAnsi="仿宋" w:cs="仿宋"/>
                <w:szCs w:val="21"/>
              </w:rPr>
            </w:pPr>
          </w:p>
        </w:tc>
        <w:tc>
          <w:tcPr>
            <w:tcW w:w="721" w:type="dxa"/>
            <w:vAlign w:val="center"/>
          </w:tcPr>
          <w:p>
            <w:pPr>
              <w:adjustRightInd w:val="0"/>
              <w:snapToGrid w:val="0"/>
              <w:ind w:left="-96" w:leftChars="-46" w:right="-63" w:rightChars="-30"/>
              <w:jc w:val="center"/>
              <w:rPr>
                <w:rFonts w:ascii="仿宋" w:hAnsi="仿宋" w:cs="仿宋"/>
                <w:szCs w:val="21"/>
              </w:rPr>
            </w:pPr>
          </w:p>
        </w:tc>
        <w:tc>
          <w:tcPr>
            <w:tcW w:w="802" w:type="dxa"/>
            <w:vAlign w:val="center"/>
          </w:tcPr>
          <w:p>
            <w:pPr>
              <w:adjustRightInd w:val="0"/>
              <w:snapToGrid w:val="0"/>
              <w:ind w:left="-96" w:leftChars="-46" w:right="-63" w:rightChars="-30"/>
              <w:jc w:val="center"/>
              <w:rPr>
                <w:rFonts w:ascii="仿宋" w:hAnsi="仿宋" w:cs="仿宋"/>
                <w:szCs w:val="21"/>
              </w:rPr>
            </w:pPr>
          </w:p>
        </w:tc>
        <w:tc>
          <w:tcPr>
            <w:tcW w:w="802" w:type="dxa"/>
            <w:vAlign w:val="center"/>
          </w:tcPr>
          <w:p>
            <w:pPr>
              <w:adjustRightInd w:val="0"/>
              <w:snapToGrid w:val="0"/>
              <w:ind w:left="-96" w:leftChars="-46" w:right="-63" w:rightChars="-30"/>
              <w:jc w:val="center"/>
              <w:rPr>
                <w:rFonts w:ascii="仿宋" w:hAnsi="仿宋" w:cs="仿宋"/>
                <w:szCs w:val="21"/>
              </w:rPr>
            </w:pPr>
          </w:p>
        </w:tc>
        <w:tc>
          <w:tcPr>
            <w:tcW w:w="675" w:type="dxa"/>
            <w:vAlign w:val="center"/>
          </w:tcPr>
          <w:p>
            <w:pPr>
              <w:adjustRightInd w:val="0"/>
              <w:snapToGrid w:val="0"/>
              <w:ind w:left="-96" w:leftChars="-46" w:right="-63" w:rightChars="-30"/>
              <w:jc w:val="center"/>
              <w:rPr>
                <w:rFonts w:ascii="仿宋" w:hAnsi="仿宋" w:cs="仿宋"/>
                <w:szCs w:val="21"/>
              </w:rPr>
            </w:pPr>
          </w:p>
        </w:tc>
        <w:tc>
          <w:tcPr>
            <w:tcW w:w="682" w:type="dxa"/>
            <w:vAlign w:val="center"/>
          </w:tcPr>
          <w:p>
            <w:pPr>
              <w:adjustRightInd w:val="0"/>
              <w:snapToGrid w:val="0"/>
              <w:ind w:left="-96" w:leftChars="-46" w:right="-63" w:rightChars="-30"/>
              <w:jc w:val="center"/>
              <w:rPr>
                <w:rFonts w:ascii="仿宋" w:hAnsi="仿宋" w:cs="仿宋"/>
                <w:szCs w:val="21"/>
              </w:rPr>
            </w:pPr>
          </w:p>
        </w:tc>
        <w:tc>
          <w:tcPr>
            <w:tcW w:w="802" w:type="dxa"/>
            <w:vAlign w:val="center"/>
          </w:tcPr>
          <w:p>
            <w:pPr>
              <w:adjustRightInd w:val="0"/>
              <w:snapToGrid w:val="0"/>
              <w:ind w:left="-96" w:leftChars="-46" w:right="-63" w:rightChars="-30"/>
              <w:jc w:val="center"/>
              <w:rPr>
                <w:rFonts w:ascii="仿宋" w:hAnsi="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57" w:type="dxa"/>
            <w:vAlign w:val="center"/>
          </w:tcPr>
          <w:p>
            <w:pPr>
              <w:adjustRightInd w:val="0"/>
              <w:snapToGrid w:val="0"/>
              <w:ind w:left="-96" w:leftChars="-46" w:right="-63" w:rightChars="-30"/>
              <w:jc w:val="center"/>
              <w:rPr>
                <w:rFonts w:ascii="仿宋" w:hAnsi="仿宋" w:cs="仿宋"/>
                <w:szCs w:val="21"/>
              </w:rPr>
            </w:pPr>
          </w:p>
        </w:tc>
        <w:tc>
          <w:tcPr>
            <w:tcW w:w="1347" w:type="dxa"/>
            <w:vAlign w:val="center"/>
          </w:tcPr>
          <w:p>
            <w:pPr>
              <w:adjustRightInd w:val="0"/>
              <w:snapToGrid w:val="0"/>
              <w:ind w:left="-96" w:leftChars="-46" w:right="-63" w:rightChars="-30"/>
              <w:jc w:val="center"/>
              <w:rPr>
                <w:rFonts w:ascii="仿宋" w:hAnsi="仿宋" w:cs="仿宋"/>
                <w:szCs w:val="21"/>
              </w:rPr>
            </w:pPr>
          </w:p>
        </w:tc>
        <w:tc>
          <w:tcPr>
            <w:tcW w:w="1033" w:type="dxa"/>
            <w:vAlign w:val="center"/>
          </w:tcPr>
          <w:p>
            <w:pPr>
              <w:adjustRightInd w:val="0"/>
              <w:snapToGrid w:val="0"/>
              <w:ind w:left="-96" w:leftChars="-46" w:right="-63" w:rightChars="-30"/>
              <w:jc w:val="center"/>
              <w:rPr>
                <w:rFonts w:ascii="仿宋" w:hAnsi="仿宋" w:cs="仿宋"/>
                <w:szCs w:val="21"/>
              </w:rPr>
            </w:pPr>
          </w:p>
        </w:tc>
        <w:tc>
          <w:tcPr>
            <w:tcW w:w="1033" w:type="dxa"/>
            <w:vAlign w:val="center"/>
          </w:tcPr>
          <w:p>
            <w:pPr>
              <w:adjustRightInd w:val="0"/>
              <w:snapToGrid w:val="0"/>
              <w:ind w:left="-96" w:leftChars="-46" w:right="-63" w:rightChars="-30"/>
              <w:jc w:val="center"/>
              <w:rPr>
                <w:rFonts w:ascii="仿宋" w:hAnsi="仿宋" w:cs="仿宋"/>
                <w:szCs w:val="21"/>
              </w:rPr>
            </w:pPr>
          </w:p>
        </w:tc>
        <w:tc>
          <w:tcPr>
            <w:tcW w:w="721" w:type="dxa"/>
            <w:vAlign w:val="center"/>
          </w:tcPr>
          <w:p>
            <w:pPr>
              <w:adjustRightInd w:val="0"/>
              <w:snapToGrid w:val="0"/>
              <w:ind w:left="-96" w:leftChars="-46" w:right="-63" w:rightChars="-30"/>
              <w:jc w:val="center"/>
              <w:rPr>
                <w:rFonts w:ascii="仿宋" w:hAnsi="仿宋" w:cs="仿宋"/>
                <w:szCs w:val="21"/>
              </w:rPr>
            </w:pPr>
          </w:p>
        </w:tc>
        <w:tc>
          <w:tcPr>
            <w:tcW w:w="802" w:type="dxa"/>
            <w:vAlign w:val="center"/>
          </w:tcPr>
          <w:p>
            <w:pPr>
              <w:adjustRightInd w:val="0"/>
              <w:snapToGrid w:val="0"/>
              <w:ind w:left="-96" w:leftChars="-46" w:right="-63" w:rightChars="-30"/>
              <w:jc w:val="center"/>
              <w:rPr>
                <w:rFonts w:ascii="仿宋" w:hAnsi="仿宋" w:cs="仿宋"/>
                <w:szCs w:val="21"/>
              </w:rPr>
            </w:pPr>
          </w:p>
        </w:tc>
        <w:tc>
          <w:tcPr>
            <w:tcW w:w="802" w:type="dxa"/>
            <w:vAlign w:val="center"/>
          </w:tcPr>
          <w:p>
            <w:pPr>
              <w:adjustRightInd w:val="0"/>
              <w:snapToGrid w:val="0"/>
              <w:ind w:left="-96" w:leftChars="-46" w:right="-63" w:rightChars="-30"/>
              <w:jc w:val="center"/>
              <w:rPr>
                <w:rFonts w:ascii="仿宋" w:hAnsi="仿宋" w:cs="仿宋"/>
                <w:szCs w:val="21"/>
              </w:rPr>
            </w:pPr>
          </w:p>
        </w:tc>
        <w:tc>
          <w:tcPr>
            <w:tcW w:w="675" w:type="dxa"/>
            <w:vAlign w:val="center"/>
          </w:tcPr>
          <w:p>
            <w:pPr>
              <w:adjustRightInd w:val="0"/>
              <w:snapToGrid w:val="0"/>
              <w:ind w:left="-96" w:leftChars="-46" w:right="-63" w:rightChars="-30"/>
              <w:jc w:val="center"/>
              <w:rPr>
                <w:rFonts w:ascii="仿宋" w:hAnsi="仿宋" w:cs="仿宋"/>
                <w:szCs w:val="21"/>
              </w:rPr>
            </w:pPr>
          </w:p>
        </w:tc>
        <w:tc>
          <w:tcPr>
            <w:tcW w:w="682" w:type="dxa"/>
            <w:vAlign w:val="center"/>
          </w:tcPr>
          <w:p>
            <w:pPr>
              <w:adjustRightInd w:val="0"/>
              <w:snapToGrid w:val="0"/>
              <w:ind w:left="-96" w:leftChars="-46" w:right="-63" w:rightChars="-30"/>
              <w:jc w:val="center"/>
              <w:rPr>
                <w:rFonts w:ascii="仿宋" w:hAnsi="仿宋" w:cs="仿宋"/>
                <w:szCs w:val="21"/>
              </w:rPr>
            </w:pPr>
          </w:p>
        </w:tc>
        <w:tc>
          <w:tcPr>
            <w:tcW w:w="802" w:type="dxa"/>
            <w:vAlign w:val="center"/>
          </w:tcPr>
          <w:p>
            <w:pPr>
              <w:adjustRightInd w:val="0"/>
              <w:snapToGrid w:val="0"/>
              <w:ind w:left="-96" w:leftChars="-46" w:right="-63" w:rightChars="-30"/>
              <w:jc w:val="center"/>
              <w:rPr>
                <w:rFonts w:ascii="仿宋" w:hAnsi="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57" w:type="dxa"/>
            <w:vAlign w:val="center"/>
          </w:tcPr>
          <w:p>
            <w:pPr>
              <w:adjustRightInd w:val="0"/>
              <w:snapToGrid w:val="0"/>
              <w:ind w:left="-96" w:leftChars="-46" w:right="-63" w:rightChars="-30"/>
              <w:jc w:val="center"/>
              <w:rPr>
                <w:rFonts w:ascii="仿宋" w:hAnsi="仿宋" w:cs="仿宋"/>
                <w:szCs w:val="21"/>
              </w:rPr>
            </w:pPr>
          </w:p>
        </w:tc>
        <w:tc>
          <w:tcPr>
            <w:tcW w:w="1347" w:type="dxa"/>
            <w:vAlign w:val="center"/>
          </w:tcPr>
          <w:p>
            <w:pPr>
              <w:adjustRightInd w:val="0"/>
              <w:snapToGrid w:val="0"/>
              <w:ind w:left="-96" w:leftChars="-46" w:right="-63" w:rightChars="-30"/>
              <w:jc w:val="center"/>
              <w:rPr>
                <w:rFonts w:ascii="仿宋" w:hAnsi="仿宋" w:cs="仿宋"/>
                <w:szCs w:val="21"/>
              </w:rPr>
            </w:pPr>
          </w:p>
        </w:tc>
        <w:tc>
          <w:tcPr>
            <w:tcW w:w="1033" w:type="dxa"/>
            <w:vAlign w:val="center"/>
          </w:tcPr>
          <w:p>
            <w:pPr>
              <w:adjustRightInd w:val="0"/>
              <w:snapToGrid w:val="0"/>
              <w:ind w:left="-96" w:leftChars="-46" w:right="-63" w:rightChars="-30"/>
              <w:jc w:val="center"/>
              <w:rPr>
                <w:rFonts w:ascii="仿宋" w:hAnsi="仿宋" w:cs="仿宋"/>
                <w:szCs w:val="21"/>
              </w:rPr>
            </w:pPr>
          </w:p>
        </w:tc>
        <w:tc>
          <w:tcPr>
            <w:tcW w:w="1033" w:type="dxa"/>
            <w:vAlign w:val="center"/>
          </w:tcPr>
          <w:p>
            <w:pPr>
              <w:adjustRightInd w:val="0"/>
              <w:snapToGrid w:val="0"/>
              <w:ind w:left="-96" w:leftChars="-46" w:right="-63" w:rightChars="-30"/>
              <w:jc w:val="center"/>
              <w:rPr>
                <w:rFonts w:ascii="仿宋" w:hAnsi="仿宋" w:cs="仿宋"/>
                <w:szCs w:val="21"/>
              </w:rPr>
            </w:pPr>
          </w:p>
        </w:tc>
        <w:tc>
          <w:tcPr>
            <w:tcW w:w="721" w:type="dxa"/>
            <w:vAlign w:val="center"/>
          </w:tcPr>
          <w:p>
            <w:pPr>
              <w:adjustRightInd w:val="0"/>
              <w:snapToGrid w:val="0"/>
              <w:ind w:left="-96" w:leftChars="-46" w:right="-63" w:rightChars="-30"/>
              <w:jc w:val="center"/>
              <w:rPr>
                <w:rFonts w:ascii="仿宋" w:hAnsi="仿宋" w:cs="仿宋"/>
                <w:szCs w:val="21"/>
              </w:rPr>
            </w:pPr>
          </w:p>
        </w:tc>
        <w:tc>
          <w:tcPr>
            <w:tcW w:w="802" w:type="dxa"/>
            <w:vAlign w:val="center"/>
          </w:tcPr>
          <w:p>
            <w:pPr>
              <w:adjustRightInd w:val="0"/>
              <w:snapToGrid w:val="0"/>
              <w:ind w:left="-96" w:leftChars="-46" w:right="-63" w:rightChars="-30"/>
              <w:jc w:val="center"/>
              <w:rPr>
                <w:rFonts w:ascii="仿宋" w:hAnsi="仿宋" w:cs="仿宋"/>
                <w:szCs w:val="21"/>
              </w:rPr>
            </w:pPr>
          </w:p>
        </w:tc>
        <w:tc>
          <w:tcPr>
            <w:tcW w:w="802" w:type="dxa"/>
            <w:vAlign w:val="center"/>
          </w:tcPr>
          <w:p>
            <w:pPr>
              <w:adjustRightInd w:val="0"/>
              <w:snapToGrid w:val="0"/>
              <w:ind w:left="-96" w:leftChars="-46" w:right="-63" w:rightChars="-30"/>
              <w:jc w:val="center"/>
              <w:rPr>
                <w:rFonts w:ascii="仿宋" w:hAnsi="仿宋" w:cs="仿宋"/>
                <w:szCs w:val="21"/>
              </w:rPr>
            </w:pPr>
          </w:p>
        </w:tc>
        <w:tc>
          <w:tcPr>
            <w:tcW w:w="675" w:type="dxa"/>
            <w:vAlign w:val="center"/>
          </w:tcPr>
          <w:p>
            <w:pPr>
              <w:adjustRightInd w:val="0"/>
              <w:snapToGrid w:val="0"/>
              <w:ind w:left="-96" w:leftChars="-46" w:right="-63" w:rightChars="-30"/>
              <w:jc w:val="center"/>
              <w:rPr>
                <w:rFonts w:ascii="仿宋" w:hAnsi="仿宋" w:cs="仿宋"/>
                <w:szCs w:val="21"/>
              </w:rPr>
            </w:pPr>
          </w:p>
        </w:tc>
        <w:tc>
          <w:tcPr>
            <w:tcW w:w="682" w:type="dxa"/>
            <w:vAlign w:val="center"/>
          </w:tcPr>
          <w:p>
            <w:pPr>
              <w:adjustRightInd w:val="0"/>
              <w:snapToGrid w:val="0"/>
              <w:ind w:left="-96" w:leftChars="-46" w:right="-63" w:rightChars="-30"/>
              <w:jc w:val="center"/>
              <w:rPr>
                <w:rFonts w:ascii="仿宋" w:hAnsi="仿宋" w:cs="仿宋"/>
                <w:szCs w:val="21"/>
              </w:rPr>
            </w:pPr>
          </w:p>
        </w:tc>
        <w:tc>
          <w:tcPr>
            <w:tcW w:w="802" w:type="dxa"/>
            <w:vAlign w:val="center"/>
          </w:tcPr>
          <w:p>
            <w:pPr>
              <w:adjustRightInd w:val="0"/>
              <w:snapToGrid w:val="0"/>
              <w:ind w:left="-96" w:leftChars="-46" w:right="-63" w:rightChars="-30"/>
              <w:jc w:val="center"/>
              <w:rPr>
                <w:rFonts w:ascii="仿宋" w:hAnsi="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57" w:type="dxa"/>
            <w:vAlign w:val="center"/>
          </w:tcPr>
          <w:p>
            <w:pPr>
              <w:adjustRightInd w:val="0"/>
              <w:snapToGrid w:val="0"/>
              <w:ind w:left="-96" w:leftChars="-46" w:right="-63" w:rightChars="-30"/>
              <w:jc w:val="center"/>
              <w:rPr>
                <w:rFonts w:ascii="仿宋" w:hAnsi="仿宋" w:cs="仿宋"/>
                <w:szCs w:val="21"/>
              </w:rPr>
            </w:pPr>
          </w:p>
        </w:tc>
        <w:tc>
          <w:tcPr>
            <w:tcW w:w="1347" w:type="dxa"/>
            <w:vAlign w:val="center"/>
          </w:tcPr>
          <w:p>
            <w:pPr>
              <w:adjustRightInd w:val="0"/>
              <w:snapToGrid w:val="0"/>
              <w:ind w:left="-96" w:leftChars="-46" w:right="-63" w:rightChars="-30"/>
              <w:jc w:val="center"/>
              <w:rPr>
                <w:rFonts w:ascii="仿宋" w:hAnsi="仿宋" w:cs="仿宋"/>
                <w:szCs w:val="21"/>
              </w:rPr>
            </w:pPr>
          </w:p>
        </w:tc>
        <w:tc>
          <w:tcPr>
            <w:tcW w:w="1033" w:type="dxa"/>
            <w:vAlign w:val="center"/>
          </w:tcPr>
          <w:p>
            <w:pPr>
              <w:adjustRightInd w:val="0"/>
              <w:snapToGrid w:val="0"/>
              <w:ind w:left="-96" w:leftChars="-46" w:right="-63" w:rightChars="-30"/>
              <w:jc w:val="center"/>
              <w:rPr>
                <w:rFonts w:ascii="仿宋" w:hAnsi="仿宋" w:cs="仿宋"/>
                <w:szCs w:val="21"/>
              </w:rPr>
            </w:pPr>
          </w:p>
        </w:tc>
        <w:tc>
          <w:tcPr>
            <w:tcW w:w="1033" w:type="dxa"/>
            <w:vAlign w:val="center"/>
          </w:tcPr>
          <w:p>
            <w:pPr>
              <w:adjustRightInd w:val="0"/>
              <w:snapToGrid w:val="0"/>
              <w:ind w:left="-96" w:leftChars="-46" w:right="-63" w:rightChars="-30"/>
              <w:jc w:val="center"/>
              <w:rPr>
                <w:rFonts w:ascii="仿宋" w:hAnsi="仿宋" w:cs="仿宋"/>
                <w:szCs w:val="21"/>
              </w:rPr>
            </w:pPr>
          </w:p>
        </w:tc>
        <w:tc>
          <w:tcPr>
            <w:tcW w:w="721" w:type="dxa"/>
            <w:vAlign w:val="center"/>
          </w:tcPr>
          <w:p>
            <w:pPr>
              <w:adjustRightInd w:val="0"/>
              <w:snapToGrid w:val="0"/>
              <w:ind w:left="-96" w:leftChars="-46" w:right="-63" w:rightChars="-30"/>
              <w:jc w:val="center"/>
              <w:rPr>
                <w:rFonts w:ascii="仿宋" w:hAnsi="仿宋" w:cs="仿宋"/>
                <w:szCs w:val="21"/>
              </w:rPr>
            </w:pPr>
          </w:p>
        </w:tc>
        <w:tc>
          <w:tcPr>
            <w:tcW w:w="802" w:type="dxa"/>
            <w:vAlign w:val="center"/>
          </w:tcPr>
          <w:p>
            <w:pPr>
              <w:adjustRightInd w:val="0"/>
              <w:snapToGrid w:val="0"/>
              <w:ind w:left="-96" w:leftChars="-46" w:right="-63" w:rightChars="-30"/>
              <w:jc w:val="center"/>
              <w:rPr>
                <w:rFonts w:ascii="仿宋" w:hAnsi="仿宋" w:cs="仿宋"/>
                <w:szCs w:val="21"/>
              </w:rPr>
            </w:pPr>
          </w:p>
        </w:tc>
        <w:tc>
          <w:tcPr>
            <w:tcW w:w="802" w:type="dxa"/>
            <w:vAlign w:val="center"/>
          </w:tcPr>
          <w:p>
            <w:pPr>
              <w:adjustRightInd w:val="0"/>
              <w:snapToGrid w:val="0"/>
              <w:ind w:left="-96" w:leftChars="-46" w:right="-63" w:rightChars="-30"/>
              <w:jc w:val="center"/>
              <w:rPr>
                <w:rFonts w:ascii="仿宋" w:hAnsi="仿宋" w:cs="仿宋"/>
                <w:szCs w:val="21"/>
              </w:rPr>
            </w:pPr>
          </w:p>
        </w:tc>
        <w:tc>
          <w:tcPr>
            <w:tcW w:w="675" w:type="dxa"/>
            <w:vAlign w:val="center"/>
          </w:tcPr>
          <w:p>
            <w:pPr>
              <w:adjustRightInd w:val="0"/>
              <w:snapToGrid w:val="0"/>
              <w:ind w:left="-96" w:leftChars="-46" w:right="-63" w:rightChars="-30"/>
              <w:jc w:val="center"/>
              <w:rPr>
                <w:rFonts w:ascii="仿宋" w:hAnsi="仿宋" w:cs="仿宋"/>
                <w:szCs w:val="21"/>
              </w:rPr>
            </w:pPr>
          </w:p>
        </w:tc>
        <w:tc>
          <w:tcPr>
            <w:tcW w:w="682" w:type="dxa"/>
            <w:vAlign w:val="center"/>
          </w:tcPr>
          <w:p>
            <w:pPr>
              <w:adjustRightInd w:val="0"/>
              <w:snapToGrid w:val="0"/>
              <w:ind w:left="-96" w:leftChars="-46" w:right="-63" w:rightChars="-30"/>
              <w:jc w:val="center"/>
              <w:rPr>
                <w:rFonts w:ascii="仿宋" w:hAnsi="仿宋" w:cs="仿宋"/>
                <w:szCs w:val="21"/>
              </w:rPr>
            </w:pPr>
          </w:p>
        </w:tc>
        <w:tc>
          <w:tcPr>
            <w:tcW w:w="802" w:type="dxa"/>
            <w:vAlign w:val="center"/>
          </w:tcPr>
          <w:p>
            <w:pPr>
              <w:adjustRightInd w:val="0"/>
              <w:snapToGrid w:val="0"/>
              <w:ind w:left="-96" w:leftChars="-46" w:right="-63" w:rightChars="-30"/>
              <w:jc w:val="center"/>
              <w:rPr>
                <w:rFonts w:ascii="仿宋" w:hAnsi="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57" w:type="dxa"/>
            <w:vAlign w:val="center"/>
          </w:tcPr>
          <w:p>
            <w:pPr>
              <w:adjustRightInd w:val="0"/>
              <w:snapToGrid w:val="0"/>
              <w:ind w:left="-96" w:leftChars="-46" w:right="-63" w:rightChars="-30"/>
              <w:jc w:val="center"/>
              <w:rPr>
                <w:rFonts w:ascii="仿宋" w:hAnsi="仿宋" w:cs="仿宋"/>
                <w:szCs w:val="21"/>
              </w:rPr>
            </w:pPr>
          </w:p>
        </w:tc>
        <w:tc>
          <w:tcPr>
            <w:tcW w:w="1347" w:type="dxa"/>
            <w:vAlign w:val="center"/>
          </w:tcPr>
          <w:p>
            <w:pPr>
              <w:adjustRightInd w:val="0"/>
              <w:snapToGrid w:val="0"/>
              <w:ind w:left="-96" w:leftChars="-46" w:right="-63" w:rightChars="-30"/>
              <w:jc w:val="center"/>
              <w:rPr>
                <w:rFonts w:ascii="仿宋" w:hAnsi="仿宋" w:cs="仿宋"/>
                <w:szCs w:val="21"/>
              </w:rPr>
            </w:pPr>
          </w:p>
        </w:tc>
        <w:tc>
          <w:tcPr>
            <w:tcW w:w="1033" w:type="dxa"/>
            <w:vAlign w:val="center"/>
          </w:tcPr>
          <w:p>
            <w:pPr>
              <w:adjustRightInd w:val="0"/>
              <w:snapToGrid w:val="0"/>
              <w:ind w:left="-96" w:leftChars="-46" w:right="-63" w:rightChars="-30"/>
              <w:jc w:val="center"/>
              <w:rPr>
                <w:rFonts w:ascii="仿宋" w:hAnsi="仿宋" w:cs="仿宋"/>
                <w:szCs w:val="21"/>
              </w:rPr>
            </w:pPr>
          </w:p>
        </w:tc>
        <w:tc>
          <w:tcPr>
            <w:tcW w:w="1033" w:type="dxa"/>
            <w:vAlign w:val="center"/>
          </w:tcPr>
          <w:p>
            <w:pPr>
              <w:adjustRightInd w:val="0"/>
              <w:snapToGrid w:val="0"/>
              <w:ind w:left="-96" w:leftChars="-46" w:right="-63" w:rightChars="-30"/>
              <w:jc w:val="center"/>
              <w:rPr>
                <w:rFonts w:ascii="仿宋" w:hAnsi="仿宋" w:cs="仿宋"/>
                <w:szCs w:val="21"/>
              </w:rPr>
            </w:pPr>
          </w:p>
        </w:tc>
        <w:tc>
          <w:tcPr>
            <w:tcW w:w="721" w:type="dxa"/>
            <w:vAlign w:val="center"/>
          </w:tcPr>
          <w:p>
            <w:pPr>
              <w:adjustRightInd w:val="0"/>
              <w:snapToGrid w:val="0"/>
              <w:ind w:left="-96" w:leftChars="-46" w:right="-63" w:rightChars="-30"/>
              <w:jc w:val="center"/>
              <w:rPr>
                <w:rFonts w:ascii="仿宋" w:hAnsi="仿宋" w:cs="仿宋"/>
                <w:szCs w:val="21"/>
              </w:rPr>
            </w:pPr>
          </w:p>
        </w:tc>
        <w:tc>
          <w:tcPr>
            <w:tcW w:w="802" w:type="dxa"/>
            <w:vAlign w:val="center"/>
          </w:tcPr>
          <w:p>
            <w:pPr>
              <w:adjustRightInd w:val="0"/>
              <w:snapToGrid w:val="0"/>
              <w:ind w:left="-96" w:leftChars="-46" w:right="-63" w:rightChars="-30"/>
              <w:jc w:val="center"/>
              <w:rPr>
                <w:rFonts w:ascii="仿宋" w:hAnsi="仿宋" w:cs="仿宋"/>
                <w:szCs w:val="21"/>
              </w:rPr>
            </w:pPr>
          </w:p>
        </w:tc>
        <w:tc>
          <w:tcPr>
            <w:tcW w:w="802" w:type="dxa"/>
            <w:vAlign w:val="center"/>
          </w:tcPr>
          <w:p>
            <w:pPr>
              <w:adjustRightInd w:val="0"/>
              <w:snapToGrid w:val="0"/>
              <w:ind w:left="-96" w:leftChars="-46" w:right="-63" w:rightChars="-30"/>
              <w:jc w:val="center"/>
              <w:rPr>
                <w:rFonts w:ascii="仿宋" w:hAnsi="仿宋" w:cs="仿宋"/>
                <w:szCs w:val="21"/>
              </w:rPr>
            </w:pPr>
          </w:p>
        </w:tc>
        <w:tc>
          <w:tcPr>
            <w:tcW w:w="675" w:type="dxa"/>
            <w:vAlign w:val="center"/>
          </w:tcPr>
          <w:p>
            <w:pPr>
              <w:adjustRightInd w:val="0"/>
              <w:snapToGrid w:val="0"/>
              <w:ind w:left="-96" w:leftChars="-46" w:right="-63" w:rightChars="-30"/>
              <w:jc w:val="center"/>
              <w:rPr>
                <w:rFonts w:ascii="仿宋" w:hAnsi="仿宋" w:cs="仿宋"/>
                <w:szCs w:val="21"/>
              </w:rPr>
            </w:pPr>
          </w:p>
        </w:tc>
        <w:tc>
          <w:tcPr>
            <w:tcW w:w="682" w:type="dxa"/>
            <w:vAlign w:val="center"/>
          </w:tcPr>
          <w:p>
            <w:pPr>
              <w:adjustRightInd w:val="0"/>
              <w:snapToGrid w:val="0"/>
              <w:ind w:left="-96" w:leftChars="-46" w:right="-63" w:rightChars="-30"/>
              <w:jc w:val="center"/>
              <w:rPr>
                <w:rFonts w:ascii="仿宋" w:hAnsi="仿宋" w:cs="仿宋"/>
                <w:szCs w:val="21"/>
              </w:rPr>
            </w:pPr>
          </w:p>
        </w:tc>
        <w:tc>
          <w:tcPr>
            <w:tcW w:w="802" w:type="dxa"/>
            <w:vAlign w:val="center"/>
          </w:tcPr>
          <w:p>
            <w:pPr>
              <w:adjustRightInd w:val="0"/>
              <w:snapToGrid w:val="0"/>
              <w:ind w:left="-96" w:leftChars="-46" w:right="-63" w:rightChars="-30"/>
              <w:jc w:val="center"/>
              <w:rPr>
                <w:rFonts w:ascii="仿宋" w:hAnsi="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57" w:type="dxa"/>
            <w:vAlign w:val="center"/>
          </w:tcPr>
          <w:p>
            <w:pPr>
              <w:adjustRightInd w:val="0"/>
              <w:snapToGrid w:val="0"/>
              <w:ind w:left="-96" w:leftChars="-46" w:right="-63" w:rightChars="-30"/>
              <w:jc w:val="center"/>
              <w:rPr>
                <w:rFonts w:ascii="仿宋" w:hAnsi="仿宋" w:cs="仿宋"/>
                <w:szCs w:val="21"/>
              </w:rPr>
            </w:pPr>
          </w:p>
        </w:tc>
        <w:tc>
          <w:tcPr>
            <w:tcW w:w="1347" w:type="dxa"/>
            <w:vAlign w:val="center"/>
          </w:tcPr>
          <w:p>
            <w:pPr>
              <w:adjustRightInd w:val="0"/>
              <w:snapToGrid w:val="0"/>
              <w:ind w:left="-96" w:leftChars="-46" w:right="-63" w:rightChars="-30"/>
              <w:jc w:val="center"/>
              <w:rPr>
                <w:rFonts w:ascii="仿宋" w:hAnsi="仿宋" w:cs="仿宋"/>
                <w:szCs w:val="21"/>
              </w:rPr>
            </w:pPr>
          </w:p>
        </w:tc>
        <w:tc>
          <w:tcPr>
            <w:tcW w:w="1033" w:type="dxa"/>
            <w:vAlign w:val="center"/>
          </w:tcPr>
          <w:p>
            <w:pPr>
              <w:adjustRightInd w:val="0"/>
              <w:snapToGrid w:val="0"/>
              <w:ind w:left="-96" w:leftChars="-46" w:right="-63" w:rightChars="-30"/>
              <w:jc w:val="center"/>
              <w:rPr>
                <w:rFonts w:ascii="仿宋" w:hAnsi="仿宋" w:cs="仿宋"/>
                <w:szCs w:val="21"/>
              </w:rPr>
            </w:pPr>
          </w:p>
        </w:tc>
        <w:tc>
          <w:tcPr>
            <w:tcW w:w="1033" w:type="dxa"/>
            <w:vAlign w:val="center"/>
          </w:tcPr>
          <w:p>
            <w:pPr>
              <w:adjustRightInd w:val="0"/>
              <w:snapToGrid w:val="0"/>
              <w:ind w:left="-96" w:leftChars="-46" w:right="-63" w:rightChars="-30"/>
              <w:jc w:val="center"/>
              <w:rPr>
                <w:rFonts w:ascii="仿宋" w:hAnsi="仿宋" w:cs="仿宋"/>
                <w:szCs w:val="21"/>
              </w:rPr>
            </w:pPr>
          </w:p>
        </w:tc>
        <w:tc>
          <w:tcPr>
            <w:tcW w:w="721" w:type="dxa"/>
            <w:vAlign w:val="center"/>
          </w:tcPr>
          <w:p>
            <w:pPr>
              <w:adjustRightInd w:val="0"/>
              <w:snapToGrid w:val="0"/>
              <w:ind w:left="-96" w:leftChars="-46" w:right="-63" w:rightChars="-30"/>
              <w:jc w:val="center"/>
              <w:rPr>
                <w:rFonts w:ascii="仿宋" w:hAnsi="仿宋" w:cs="仿宋"/>
                <w:szCs w:val="21"/>
              </w:rPr>
            </w:pPr>
          </w:p>
        </w:tc>
        <w:tc>
          <w:tcPr>
            <w:tcW w:w="802" w:type="dxa"/>
            <w:vAlign w:val="center"/>
          </w:tcPr>
          <w:p>
            <w:pPr>
              <w:adjustRightInd w:val="0"/>
              <w:snapToGrid w:val="0"/>
              <w:ind w:left="-96" w:leftChars="-46" w:right="-63" w:rightChars="-30"/>
              <w:jc w:val="center"/>
              <w:rPr>
                <w:rFonts w:ascii="仿宋" w:hAnsi="仿宋" w:cs="仿宋"/>
                <w:szCs w:val="21"/>
              </w:rPr>
            </w:pPr>
          </w:p>
        </w:tc>
        <w:tc>
          <w:tcPr>
            <w:tcW w:w="802" w:type="dxa"/>
            <w:vAlign w:val="center"/>
          </w:tcPr>
          <w:p>
            <w:pPr>
              <w:adjustRightInd w:val="0"/>
              <w:snapToGrid w:val="0"/>
              <w:ind w:left="-96" w:leftChars="-46" w:right="-63" w:rightChars="-30"/>
              <w:jc w:val="center"/>
              <w:rPr>
                <w:rFonts w:ascii="仿宋" w:hAnsi="仿宋" w:cs="仿宋"/>
                <w:szCs w:val="21"/>
              </w:rPr>
            </w:pPr>
          </w:p>
        </w:tc>
        <w:tc>
          <w:tcPr>
            <w:tcW w:w="675" w:type="dxa"/>
            <w:vAlign w:val="center"/>
          </w:tcPr>
          <w:p>
            <w:pPr>
              <w:adjustRightInd w:val="0"/>
              <w:snapToGrid w:val="0"/>
              <w:ind w:left="-96" w:leftChars="-46" w:right="-63" w:rightChars="-30"/>
              <w:jc w:val="center"/>
              <w:rPr>
                <w:rFonts w:ascii="仿宋" w:hAnsi="仿宋" w:cs="仿宋"/>
                <w:szCs w:val="21"/>
              </w:rPr>
            </w:pPr>
          </w:p>
        </w:tc>
        <w:tc>
          <w:tcPr>
            <w:tcW w:w="682" w:type="dxa"/>
            <w:vAlign w:val="center"/>
          </w:tcPr>
          <w:p>
            <w:pPr>
              <w:adjustRightInd w:val="0"/>
              <w:snapToGrid w:val="0"/>
              <w:ind w:left="-96" w:leftChars="-46" w:right="-63" w:rightChars="-30"/>
              <w:jc w:val="center"/>
              <w:rPr>
                <w:rFonts w:ascii="仿宋" w:hAnsi="仿宋" w:cs="仿宋"/>
                <w:szCs w:val="21"/>
              </w:rPr>
            </w:pPr>
          </w:p>
        </w:tc>
        <w:tc>
          <w:tcPr>
            <w:tcW w:w="802" w:type="dxa"/>
            <w:vAlign w:val="center"/>
          </w:tcPr>
          <w:p>
            <w:pPr>
              <w:adjustRightInd w:val="0"/>
              <w:snapToGrid w:val="0"/>
              <w:ind w:left="-96" w:leftChars="-46" w:right="-63" w:rightChars="-30"/>
              <w:jc w:val="center"/>
              <w:rPr>
                <w:rFonts w:ascii="仿宋" w:hAnsi="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904" w:type="dxa"/>
            <w:gridSpan w:val="2"/>
            <w:vAlign w:val="center"/>
          </w:tcPr>
          <w:p>
            <w:pPr>
              <w:adjustRightInd w:val="0"/>
              <w:snapToGrid w:val="0"/>
              <w:ind w:right="105" w:rightChars="50"/>
              <w:jc w:val="center"/>
              <w:rPr>
                <w:rFonts w:ascii="仿宋" w:hAnsi="仿宋" w:cs="仿宋"/>
                <w:szCs w:val="21"/>
              </w:rPr>
            </w:pPr>
            <w:r>
              <w:rPr>
                <w:rFonts w:hint="eastAsia" w:ascii="仿宋" w:hAnsi="仿宋" w:cs="仿宋"/>
                <w:szCs w:val="21"/>
              </w:rPr>
              <w:t>总价</w:t>
            </w:r>
          </w:p>
        </w:tc>
        <w:tc>
          <w:tcPr>
            <w:tcW w:w="1033" w:type="dxa"/>
            <w:vAlign w:val="center"/>
          </w:tcPr>
          <w:p>
            <w:pPr>
              <w:adjustRightInd w:val="0"/>
              <w:snapToGrid w:val="0"/>
              <w:ind w:right="105" w:rightChars="50"/>
              <w:jc w:val="center"/>
              <w:rPr>
                <w:rFonts w:ascii="仿宋" w:hAnsi="仿宋" w:cs="仿宋"/>
                <w:szCs w:val="21"/>
              </w:rPr>
            </w:pPr>
          </w:p>
        </w:tc>
        <w:tc>
          <w:tcPr>
            <w:tcW w:w="1033" w:type="dxa"/>
            <w:vAlign w:val="center"/>
          </w:tcPr>
          <w:p>
            <w:pPr>
              <w:adjustRightInd w:val="0"/>
              <w:snapToGrid w:val="0"/>
              <w:ind w:right="105" w:rightChars="50"/>
              <w:jc w:val="center"/>
              <w:rPr>
                <w:rFonts w:ascii="仿宋" w:hAnsi="仿宋" w:cs="仿宋"/>
                <w:szCs w:val="21"/>
              </w:rPr>
            </w:pPr>
          </w:p>
        </w:tc>
        <w:tc>
          <w:tcPr>
            <w:tcW w:w="721" w:type="dxa"/>
            <w:vAlign w:val="center"/>
          </w:tcPr>
          <w:p>
            <w:pPr>
              <w:adjustRightInd w:val="0"/>
              <w:snapToGrid w:val="0"/>
              <w:ind w:right="105" w:rightChars="50"/>
              <w:jc w:val="center"/>
              <w:rPr>
                <w:rFonts w:ascii="仿宋" w:hAnsi="仿宋" w:cs="仿宋"/>
                <w:szCs w:val="21"/>
              </w:rPr>
            </w:pPr>
          </w:p>
        </w:tc>
        <w:tc>
          <w:tcPr>
            <w:tcW w:w="802" w:type="dxa"/>
            <w:vAlign w:val="center"/>
          </w:tcPr>
          <w:p>
            <w:pPr>
              <w:adjustRightInd w:val="0"/>
              <w:snapToGrid w:val="0"/>
              <w:ind w:right="105" w:rightChars="50"/>
              <w:jc w:val="center"/>
              <w:rPr>
                <w:rFonts w:ascii="仿宋" w:hAnsi="仿宋" w:cs="仿宋"/>
                <w:szCs w:val="21"/>
              </w:rPr>
            </w:pPr>
          </w:p>
        </w:tc>
        <w:tc>
          <w:tcPr>
            <w:tcW w:w="802" w:type="dxa"/>
            <w:vAlign w:val="center"/>
          </w:tcPr>
          <w:p>
            <w:pPr>
              <w:adjustRightInd w:val="0"/>
              <w:snapToGrid w:val="0"/>
              <w:ind w:right="105" w:rightChars="50"/>
              <w:jc w:val="center"/>
              <w:rPr>
                <w:rFonts w:ascii="仿宋" w:hAnsi="仿宋" w:cs="仿宋"/>
                <w:szCs w:val="21"/>
              </w:rPr>
            </w:pPr>
          </w:p>
        </w:tc>
        <w:tc>
          <w:tcPr>
            <w:tcW w:w="675" w:type="dxa"/>
            <w:vAlign w:val="center"/>
          </w:tcPr>
          <w:p>
            <w:pPr>
              <w:adjustRightInd w:val="0"/>
              <w:snapToGrid w:val="0"/>
              <w:ind w:right="105" w:rightChars="50"/>
              <w:jc w:val="center"/>
              <w:rPr>
                <w:rFonts w:ascii="仿宋" w:hAnsi="仿宋" w:cs="仿宋"/>
                <w:szCs w:val="21"/>
              </w:rPr>
            </w:pPr>
          </w:p>
        </w:tc>
        <w:tc>
          <w:tcPr>
            <w:tcW w:w="682" w:type="dxa"/>
            <w:vAlign w:val="center"/>
          </w:tcPr>
          <w:p>
            <w:pPr>
              <w:adjustRightInd w:val="0"/>
              <w:snapToGrid w:val="0"/>
              <w:ind w:right="105" w:rightChars="50"/>
              <w:jc w:val="center"/>
              <w:rPr>
                <w:rFonts w:ascii="仿宋" w:hAnsi="仿宋" w:cs="仿宋"/>
                <w:szCs w:val="21"/>
              </w:rPr>
            </w:pPr>
          </w:p>
        </w:tc>
        <w:tc>
          <w:tcPr>
            <w:tcW w:w="802" w:type="dxa"/>
            <w:vAlign w:val="center"/>
          </w:tcPr>
          <w:p>
            <w:pPr>
              <w:adjustRightInd w:val="0"/>
              <w:snapToGrid w:val="0"/>
              <w:ind w:right="105" w:rightChars="50"/>
              <w:jc w:val="center"/>
              <w:rPr>
                <w:rFonts w:ascii="仿宋" w:hAnsi="仿宋" w:cs="仿宋"/>
                <w:szCs w:val="21"/>
              </w:rPr>
            </w:pPr>
          </w:p>
        </w:tc>
      </w:tr>
    </w:tbl>
    <w:p>
      <w:pPr>
        <w:adjustRightInd w:val="0"/>
        <w:snapToGrid w:val="0"/>
        <w:spacing w:line="360" w:lineRule="auto"/>
        <w:ind w:right="105" w:rightChars="50"/>
        <w:jc w:val="left"/>
        <w:rPr>
          <w:rFonts w:ascii="仿宋" w:hAnsi="仿宋" w:cs="仿宋"/>
          <w:szCs w:val="21"/>
        </w:rPr>
      </w:pPr>
    </w:p>
    <w:p>
      <w:pPr>
        <w:adjustRightInd w:val="0"/>
        <w:snapToGrid w:val="0"/>
        <w:spacing w:line="360" w:lineRule="auto"/>
        <w:ind w:right="105" w:rightChars="50" w:firstLine="420" w:firstLineChars="200"/>
        <w:jc w:val="left"/>
        <w:rPr>
          <w:rFonts w:ascii="仿宋" w:hAnsi="仿宋" w:cs="仿宋"/>
          <w:szCs w:val="21"/>
        </w:rPr>
      </w:pPr>
      <w:r>
        <w:rPr>
          <w:rFonts w:hint="eastAsia" w:ascii="仿宋" w:hAnsi="仿宋" w:cs="仿宋"/>
          <w:szCs w:val="21"/>
        </w:rPr>
        <w:t>注：</w:t>
      </w:r>
    </w:p>
    <w:p>
      <w:pPr>
        <w:adjustRightInd w:val="0"/>
        <w:snapToGrid w:val="0"/>
        <w:spacing w:line="360" w:lineRule="auto"/>
        <w:ind w:right="105" w:rightChars="50" w:firstLine="420" w:firstLineChars="200"/>
        <w:jc w:val="left"/>
        <w:rPr>
          <w:rFonts w:ascii="仿宋" w:hAnsi="仿宋" w:cs="仿宋"/>
          <w:szCs w:val="21"/>
        </w:rPr>
      </w:pPr>
      <w:r>
        <w:rPr>
          <w:rFonts w:ascii="仿宋" w:hAnsi="仿宋" w:cs="仿宋"/>
          <w:szCs w:val="21"/>
        </w:rPr>
        <w:t>1、</w:t>
      </w:r>
      <w:r>
        <w:rPr>
          <w:rFonts w:ascii="仿宋" w:hAnsi="仿宋" w:cs="仿宋"/>
          <w:szCs w:val="21"/>
        </w:rPr>
        <w:tab/>
      </w:r>
      <w:r>
        <w:rPr>
          <w:rFonts w:hint="eastAsia" w:ascii="仿宋" w:hAnsi="仿宋" w:cs="仿宋"/>
          <w:szCs w:val="21"/>
        </w:rPr>
        <w:t>此表中，总价应和开标一览表的投标总价相一致。</w:t>
      </w:r>
    </w:p>
    <w:p>
      <w:pPr>
        <w:adjustRightInd w:val="0"/>
        <w:snapToGrid w:val="0"/>
        <w:spacing w:line="360" w:lineRule="auto"/>
        <w:ind w:right="105" w:rightChars="50" w:firstLine="420" w:firstLineChars="200"/>
        <w:jc w:val="left"/>
        <w:rPr>
          <w:rFonts w:ascii="仿宋" w:hAnsi="仿宋" w:cs="仿宋"/>
          <w:szCs w:val="21"/>
        </w:rPr>
      </w:pPr>
      <w:r>
        <w:rPr>
          <w:rFonts w:ascii="仿宋" w:hAnsi="仿宋" w:cs="仿宋"/>
          <w:szCs w:val="21"/>
        </w:rPr>
        <w:t>2、</w:t>
      </w:r>
      <w:r>
        <w:rPr>
          <w:rFonts w:ascii="仿宋" w:hAnsi="仿宋" w:cs="仿宋"/>
          <w:szCs w:val="21"/>
        </w:rPr>
        <w:tab/>
      </w:r>
      <w:r>
        <w:rPr>
          <w:rFonts w:hint="eastAsia" w:ascii="仿宋" w:hAnsi="仿宋" w:cs="仿宋"/>
          <w:szCs w:val="21"/>
        </w:rPr>
        <w:t>请</w:t>
      </w:r>
      <w:r>
        <w:rPr>
          <w:rFonts w:hint="eastAsia" w:ascii="仿宋" w:hAnsi="仿宋" w:cs="仿宋"/>
          <w:b/>
          <w:szCs w:val="21"/>
          <w:u w:val="single"/>
        </w:rPr>
        <w:t>严格按照注册证规范填写设备名称及型号</w:t>
      </w:r>
      <w:r>
        <w:rPr>
          <w:rFonts w:hint="eastAsia" w:ascii="仿宋" w:hAnsi="仿宋" w:cs="仿宋"/>
          <w:szCs w:val="21"/>
        </w:rPr>
        <w:t>，完整一套设备按整套报总价，零件在配置清单中体现；涉及配套使用的有单独注册证的完整设备应以附属设备单独列项报价。</w:t>
      </w:r>
    </w:p>
    <w:p>
      <w:pPr>
        <w:adjustRightInd w:val="0"/>
        <w:snapToGrid w:val="0"/>
        <w:spacing w:line="360" w:lineRule="auto"/>
        <w:ind w:right="105" w:rightChars="50" w:firstLine="420" w:firstLineChars="200"/>
        <w:jc w:val="left"/>
        <w:rPr>
          <w:rFonts w:ascii="仿宋" w:hAnsi="仿宋" w:cs="仿宋"/>
          <w:szCs w:val="21"/>
        </w:rPr>
      </w:pPr>
      <w:r>
        <w:rPr>
          <w:rFonts w:ascii="仿宋" w:hAnsi="仿宋" w:cs="仿宋"/>
          <w:szCs w:val="21"/>
        </w:rPr>
        <w:t>3、</w:t>
      </w:r>
      <w:r>
        <w:rPr>
          <w:rFonts w:ascii="仿宋" w:hAnsi="仿宋" w:cs="仿宋"/>
          <w:szCs w:val="21"/>
        </w:rPr>
        <w:tab/>
      </w:r>
      <w:r>
        <w:rPr>
          <w:rFonts w:hint="eastAsia" w:ascii="仿宋" w:hAnsi="仿宋" w:cs="仿宋"/>
          <w:szCs w:val="21"/>
        </w:rPr>
        <w:t>如涉及较大组件（注册证内组件与构成里可体现）</w:t>
      </w:r>
      <w:r>
        <w:rPr>
          <w:rFonts w:hint="eastAsia" w:ascii="仿宋" w:hAnsi="仿宋" w:cs="仿宋"/>
          <w:b/>
          <w:szCs w:val="21"/>
          <w:u w:val="single"/>
        </w:rPr>
        <w:t>详细配置可分项报价</w:t>
      </w:r>
      <w:r>
        <w:rPr>
          <w:rFonts w:hint="eastAsia" w:ascii="仿宋" w:hAnsi="仿宋" w:cs="仿宋"/>
          <w:szCs w:val="21"/>
        </w:rPr>
        <w:t>，但须与注册证完全一致，有</w:t>
      </w:r>
      <w:r>
        <w:rPr>
          <w:rFonts w:hint="eastAsia" w:ascii="仿宋" w:hAnsi="仿宋" w:cs="仿宋"/>
          <w:b/>
          <w:szCs w:val="21"/>
          <w:u w:val="single"/>
        </w:rPr>
        <w:t>亚型号</w:t>
      </w:r>
      <w:r>
        <w:rPr>
          <w:rFonts w:hint="eastAsia" w:ascii="仿宋" w:hAnsi="仿宋" w:cs="仿宋"/>
          <w:szCs w:val="21"/>
        </w:rPr>
        <w:t>的须在备注中体现。</w:t>
      </w:r>
    </w:p>
    <w:p>
      <w:pPr>
        <w:adjustRightInd w:val="0"/>
        <w:snapToGrid w:val="0"/>
        <w:spacing w:line="360" w:lineRule="auto"/>
        <w:ind w:right="105" w:rightChars="50" w:firstLine="420" w:firstLineChars="200"/>
        <w:jc w:val="left"/>
        <w:rPr>
          <w:rFonts w:ascii="仿宋" w:hAnsi="仿宋" w:cs="仿宋"/>
          <w:szCs w:val="21"/>
        </w:rPr>
      </w:pPr>
      <w:r>
        <w:rPr>
          <w:rFonts w:ascii="仿宋" w:hAnsi="仿宋" w:cs="仿宋"/>
          <w:szCs w:val="21"/>
        </w:rPr>
        <w:t>4、</w:t>
      </w:r>
      <w:r>
        <w:rPr>
          <w:rFonts w:ascii="仿宋" w:hAnsi="仿宋" w:cs="仿宋"/>
          <w:szCs w:val="21"/>
        </w:rPr>
        <w:tab/>
      </w:r>
      <w:r>
        <w:rPr>
          <w:rFonts w:hint="eastAsia" w:ascii="仿宋" w:hAnsi="仿宋" w:cs="仿宋"/>
          <w:szCs w:val="21"/>
        </w:rPr>
        <w:t>如涉及注册证附页内容应</w:t>
      </w:r>
      <w:r>
        <w:rPr>
          <w:rFonts w:hint="eastAsia" w:ascii="仿宋" w:hAnsi="仿宋" w:cs="仿宋"/>
          <w:b/>
          <w:szCs w:val="21"/>
          <w:u w:val="single"/>
        </w:rPr>
        <w:t>完整体现附页亚型号及配置</w:t>
      </w:r>
      <w:r>
        <w:rPr>
          <w:rFonts w:hint="eastAsia" w:ascii="仿宋" w:hAnsi="仿宋" w:cs="仿宋"/>
          <w:szCs w:val="21"/>
        </w:rPr>
        <w:t>，在备注中体现。</w:t>
      </w:r>
    </w:p>
    <w:p>
      <w:pPr>
        <w:adjustRightInd w:val="0"/>
        <w:snapToGrid w:val="0"/>
        <w:spacing w:line="360" w:lineRule="auto"/>
        <w:ind w:right="105" w:rightChars="50" w:firstLine="420" w:firstLineChars="200"/>
        <w:jc w:val="left"/>
        <w:rPr>
          <w:rFonts w:ascii="仿宋" w:hAnsi="仿宋" w:cs="仿宋"/>
          <w:szCs w:val="21"/>
        </w:rPr>
      </w:pPr>
      <w:r>
        <w:rPr>
          <w:rFonts w:hint="eastAsia" w:ascii="仿宋" w:hAnsi="仿宋" w:cs="仿宋"/>
          <w:szCs w:val="21"/>
        </w:rPr>
        <w:t>请严格按照上述要求填列，由评审专家审核，否则将影响评标结果。</w:t>
      </w:r>
    </w:p>
    <w:p>
      <w:pPr>
        <w:adjustRightInd w:val="0"/>
        <w:snapToGrid w:val="0"/>
        <w:spacing w:line="360" w:lineRule="auto"/>
        <w:ind w:right="105" w:rightChars="50" w:firstLine="420" w:firstLineChars="200"/>
        <w:jc w:val="left"/>
        <w:rPr>
          <w:rFonts w:ascii="仿宋" w:hAnsi="仿宋" w:cs="仿宋"/>
          <w:szCs w:val="21"/>
        </w:rPr>
      </w:pPr>
      <w:r>
        <w:rPr>
          <w:rFonts w:hint="eastAsia" w:ascii="仿宋" w:hAnsi="仿宋" w:cs="仿宋"/>
          <w:szCs w:val="21"/>
        </w:rPr>
        <w:t>本项内容与后续设备协议签订、验收等各个环节相关，请注意认真填写</w:t>
      </w:r>
    </w:p>
    <w:p>
      <w:pPr>
        <w:adjustRightInd w:val="0"/>
        <w:snapToGrid w:val="0"/>
        <w:spacing w:line="360" w:lineRule="auto"/>
        <w:ind w:right="105" w:rightChars="50" w:firstLine="420" w:firstLineChars="200"/>
        <w:jc w:val="left"/>
        <w:rPr>
          <w:rFonts w:ascii="仿宋" w:hAnsi="仿宋" w:cs="仿宋"/>
          <w:szCs w:val="21"/>
        </w:rPr>
      </w:pPr>
    </w:p>
    <w:p>
      <w:pPr>
        <w:adjustRightInd w:val="0"/>
        <w:snapToGrid w:val="0"/>
        <w:spacing w:line="360" w:lineRule="auto"/>
        <w:ind w:right="105" w:rightChars="50" w:firstLine="420" w:firstLineChars="200"/>
        <w:jc w:val="left"/>
        <w:rPr>
          <w:rFonts w:ascii="仿宋" w:hAnsi="仿宋" w:cs="仿宋"/>
          <w:szCs w:val="21"/>
        </w:rPr>
      </w:pPr>
    </w:p>
    <w:p>
      <w:pPr>
        <w:adjustRightInd w:val="0"/>
        <w:snapToGrid w:val="0"/>
        <w:spacing w:line="360" w:lineRule="auto"/>
        <w:ind w:right="105" w:rightChars="50"/>
        <w:jc w:val="left"/>
        <w:rPr>
          <w:rFonts w:ascii="仿宋" w:hAnsi="仿宋" w:cs="仿宋"/>
          <w:szCs w:val="21"/>
        </w:rPr>
      </w:pPr>
    </w:p>
    <w:p>
      <w:pPr>
        <w:adjustRightInd w:val="0"/>
        <w:snapToGrid w:val="0"/>
        <w:spacing w:line="360" w:lineRule="auto"/>
        <w:ind w:right="105" w:rightChars="50"/>
        <w:jc w:val="left"/>
        <w:rPr>
          <w:rFonts w:ascii="仿宋" w:hAnsi="仿宋" w:cs="仿宋"/>
          <w:szCs w:val="21"/>
        </w:rPr>
      </w:pPr>
    </w:p>
    <w:p>
      <w:pPr>
        <w:adjustRightInd w:val="0"/>
        <w:snapToGrid w:val="0"/>
        <w:spacing w:line="480" w:lineRule="auto"/>
        <w:rPr>
          <w:rFonts w:ascii="仿宋" w:hAnsi="仿宋" w:cs="仿宋"/>
        </w:rPr>
      </w:pPr>
      <w:r>
        <w:rPr>
          <w:rFonts w:hint="eastAsia" w:ascii="仿宋" w:hAnsi="仿宋" w:cs="仿宋"/>
        </w:rPr>
        <w:t>投标人名称（加盖单位公章）：</w:t>
      </w:r>
    </w:p>
    <w:p>
      <w:pPr>
        <w:adjustRightInd w:val="0"/>
        <w:snapToGrid w:val="0"/>
        <w:spacing w:line="480" w:lineRule="auto"/>
        <w:rPr>
          <w:rFonts w:ascii="仿宋" w:hAnsi="仿宋" w:cs="仿宋"/>
        </w:rPr>
      </w:pPr>
      <w:r>
        <w:rPr>
          <w:rFonts w:hint="eastAsia" w:ascii="仿宋" w:hAnsi="仿宋" w:cs="仿宋"/>
        </w:rPr>
        <w:t>法定代表人（或</w:t>
      </w:r>
      <w:r>
        <w:rPr>
          <w:rFonts w:hint="eastAsia" w:ascii="仿宋" w:hAnsi="仿宋" w:cs="仿宋"/>
          <w:szCs w:val="21"/>
        </w:rPr>
        <w:t>非法人组织负责人）或</w:t>
      </w:r>
      <w:r>
        <w:rPr>
          <w:rFonts w:hint="eastAsia" w:ascii="仿宋" w:hAnsi="仿宋" w:cs="仿宋"/>
        </w:rPr>
        <w:t>其</w:t>
      </w:r>
      <w:r>
        <w:rPr>
          <w:rFonts w:hint="eastAsia" w:ascii="仿宋" w:hAnsi="仿宋" w:cs="仿宋"/>
          <w:szCs w:val="21"/>
        </w:rPr>
        <w:t>授权</w:t>
      </w:r>
      <w:r>
        <w:rPr>
          <w:rFonts w:hint="eastAsia" w:ascii="仿宋" w:hAnsi="仿宋" w:cs="仿宋"/>
        </w:rPr>
        <w:t>委托</w:t>
      </w:r>
      <w:r>
        <w:rPr>
          <w:rFonts w:hint="eastAsia" w:ascii="仿宋" w:hAnsi="仿宋" w:cs="仿宋"/>
          <w:szCs w:val="21"/>
        </w:rPr>
        <w:t>人</w:t>
      </w:r>
      <w:r>
        <w:rPr>
          <w:rFonts w:ascii="仿宋" w:hAnsi="仿宋" w:cs="仿宋"/>
        </w:rPr>
        <w:t>(签字或盖章)：</w:t>
      </w:r>
    </w:p>
    <w:p>
      <w:pPr>
        <w:adjustRightInd w:val="0"/>
        <w:snapToGrid w:val="0"/>
        <w:spacing w:line="480" w:lineRule="auto"/>
        <w:ind w:right="105" w:rightChars="50"/>
        <w:jc w:val="left"/>
        <w:rPr>
          <w:rFonts w:ascii="仿宋" w:hAnsi="仿宋" w:cs="仿宋"/>
          <w:szCs w:val="21"/>
        </w:rPr>
      </w:pPr>
      <w:r>
        <w:rPr>
          <w:rFonts w:hint="eastAsia" w:ascii="仿宋" w:hAnsi="仿宋" w:cs="仿宋"/>
        </w:rPr>
        <w:t>日期：</w:t>
      </w:r>
      <w:r>
        <w:rPr>
          <w:rFonts w:ascii="仿宋" w:hAnsi="仿宋" w:cs="仿宋"/>
        </w:rPr>
        <w:br w:type="page"/>
      </w:r>
    </w:p>
    <w:p>
      <w:pPr>
        <w:rPr>
          <w:rFonts w:ascii="仿宋" w:hAnsi="仿宋" w:cs="仿宋"/>
        </w:rPr>
      </w:pPr>
    </w:p>
    <w:tbl>
      <w:tblPr>
        <w:tblStyle w:val="18"/>
        <w:tblW w:w="8506" w:type="dxa"/>
        <w:tblInd w:w="-127" w:type="dxa"/>
        <w:tblLayout w:type="autofit"/>
        <w:tblCellMar>
          <w:top w:w="0" w:type="dxa"/>
          <w:left w:w="0" w:type="dxa"/>
          <w:bottom w:w="0" w:type="dxa"/>
          <w:right w:w="0" w:type="dxa"/>
        </w:tblCellMar>
      </w:tblPr>
      <w:tblGrid>
        <w:gridCol w:w="3403"/>
        <w:gridCol w:w="1701"/>
        <w:gridCol w:w="1701"/>
        <w:gridCol w:w="1701"/>
      </w:tblGrid>
      <w:tr>
        <w:tblPrEx>
          <w:tblCellMar>
            <w:top w:w="0" w:type="dxa"/>
            <w:left w:w="0" w:type="dxa"/>
            <w:bottom w:w="0" w:type="dxa"/>
            <w:right w:w="0" w:type="dxa"/>
          </w:tblCellMar>
        </w:tblPrEx>
        <w:trPr>
          <w:trHeight w:val="1560" w:hRule="atLeast"/>
        </w:trPr>
        <w:tc>
          <w:tcPr>
            <w:tcW w:w="8506" w:type="dxa"/>
            <w:gridSpan w:val="4"/>
            <w:noWrap/>
            <w:tcMar>
              <w:top w:w="15" w:type="dxa"/>
              <w:left w:w="15" w:type="dxa"/>
              <w:bottom w:w="0" w:type="dxa"/>
              <w:right w:w="15" w:type="dxa"/>
            </w:tcMar>
            <w:vAlign w:val="center"/>
          </w:tcPr>
          <w:p>
            <w:pPr>
              <w:adjustRightInd w:val="0"/>
              <w:snapToGrid w:val="0"/>
              <w:spacing w:before="319" w:beforeLines="100" w:after="319" w:afterLines="100" w:line="360" w:lineRule="auto"/>
              <w:ind w:right="105" w:rightChars="50"/>
              <w:jc w:val="center"/>
              <w:rPr>
                <w:rFonts w:ascii="仿宋" w:hAnsi="仿宋" w:cs="仿宋"/>
                <w:b/>
                <w:bCs/>
                <w:sz w:val="32"/>
                <w:szCs w:val="32"/>
              </w:rPr>
            </w:pPr>
            <w:r>
              <w:rPr>
                <w:rFonts w:hint="eastAsia" w:ascii="仿宋" w:hAnsi="仿宋" w:cs="仿宋"/>
                <w:b/>
                <w:bCs/>
                <w:sz w:val="32"/>
                <w:szCs w:val="32"/>
              </w:rPr>
              <w:t>配置清单一览表</w:t>
            </w:r>
          </w:p>
        </w:tc>
      </w:tr>
      <w:tr>
        <w:tblPrEx>
          <w:tblCellMar>
            <w:top w:w="0" w:type="dxa"/>
            <w:left w:w="0" w:type="dxa"/>
            <w:bottom w:w="0" w:type="dxa"/>
            <w:right w:w="0" w:type="dxa"/>
          </w:tblCellMar>
        </w:tblPrEx>
        <w:trPr>
          <w:trHeight w:val="760" w:hRule="atLeast"/>
        </w:trPr>
        <w:tc>
          <w:tcPr>
            <w:tcW w:w="340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cs="仿宋"/>
                <w:sz w:val="24"/>
              </w:rPr>
            </w:pPr>
            <w:r>
              <w:rPr>
                <w:rFonts w:hint="eastAsia" w:ascii="仿宋" w:hAnsi="仿宋" w:cs="仿宋"/>
                <w:kern w:val="0"/>
                <w:sz w:val="24"/>
              </w:rPr>
              <w:t>备品或附属设备名称</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cs="仿宋"/>
                <w:sz w:val="24"/>
              </w:rPr>
            </w:pPr>
            <w:r>
              <w:rPr>
                <w:rFonts w:hint="eastAsia" w:ascii="仿宋" w:hAnsi="仿宋" w:cs="仿宋"/>
                <w:kern w:val="0"/>
                <w:sz w:val="24"/>
              </w:rPr>
              <w:t>产品型号</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cs="仿宋"/>
                <w:sz w:val="24"/>
              </w:rPr>
            </w:pPr>
            <w:r>
              <w:rPr>
                <w:rFonts w:hint="eastAsia" w:ascii="仿宋" w:hAnsi="仿宋" w:cs="仿宋"/>
                <w:kern w:val="0"/>
                <w:sz w:val="24"/>
              </w:rPr>
              <w:t>单位（台</w:t>
            </w:r>
            <w:r>
              <w:rPr>
                <w:rFonts w:ascii="仿宋" w:hAnsi="仿宋" w:cs="仿宋"/>
                <w:kern w:val="0"/>
                <w:sz w:val="24"/>
              </w:rPr>
              <w:t>/件）</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cs="仿宋"/>
                <w:sz w:val="24"/>
              </w:rPr>
            </w:pPr>
            <w:r>
              <w:rPr>
                <w:rFonts w:hint="eastAsia" w:ascii="仿宋" w:hAnsi="仿宋" w:cs="仿宋"/>
                <w:kern w:val="0"/>
                <w:sz w:val="24"/>
              </w:rPr>
              <w:t>数量</w:t>
            </w:r>
          </w:p>
        </w:tc>
      </w:tr>
      <w:tr>
        <w:tblPrEx>
          <w:tblCellMar>
            <w:top w:w="0" w:type="dxa"/>
            <w:left w:w="0" w:type="dxa"/>
            <w:bottom w:w="0" w:type="dxa"/>
            <w:right w:w="0" w:type="dxa"/>
          </w:tblCellMar>
        </w:tblPrEx>
        <w:trPr>
          <w:trHeight w:val="440" w:hRule="atLeast"/>
        </w:trPr>
        <w:tc>
          <w:tcPr>
            <w:tcW w:w="340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r>
      <w:tr>
        <w:tblPrEx>
          <w:tblCellMar>
            <w:top w:w="0" w:type="dxa"/>
            <w:left w:w="0" w:type="dxa"/>
            <w:bottom w:w="0" w:type="dxa"/>
            <w:right w:w="0" w:type="dxa"/>
          </w:tblCellMar>
        </w:tblPrEx>
        <w:trPr>
          <w:trHeight w:val="440" w:hRule="atLeast"/>
        </w:trPr>
        <w:tc>
          <w:tcPr>
            <w:tcW w:w="340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r>
      <w:tr>
        <w:tblPrEx>
          <w:tblCellMar>
            <w:top w:w="0" w:type="dxa"/>
            <w:left w:w="0" w:type="dxa"/>
            <w:bottom w:w="0" w:type="dxa"/>
            <w:right w:w="0" w:type="dxa"/>
          </w:tblCellMar>
        </w:tblPrEx>
        <w:trPr>
          <w:trHeight w:val="440" w:hRule="atLeast"/>
        </w:trPr>
        <w:tc>
          <w:tcPr>
            <w:tcW w:w="340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r>
      <w:tr>
        <w:tblPrEx>
          <w:tblCellMar>
            <w:top w:w="0" w:type="dxa"/>
            <w:left w:w="0" w:type="dxa"/>
            <w:bottom w:w="0" w:type="dxa"/>
            <w:right w:w="0" w:type="dxa"/>
          </w:tblCellMar>
        </w:tblPrEx>
        <w:trPr>
          <w:trHeight w:val="440" w:hRule="atLeast"/>
        </w:trPr>
        <w:tc>
          <w:tcPr>
            <w:tcW w:w="340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r>
      <w:tr>
        <w:tblPrEx>
          <w:tblCellMar>
            <w:top w:w="0" w:type="dxa"/>
            <w:left w:w="0" w:type="dxa"/>
            <w:bottom w:w="0" w:type="dxa"/>
            <w:right w:w="0" w:type="dxa"/>
          </w:tblCellMar>
        </w:tblPrEx>
        <w:trPr>
          <w:trHeight w:val="440" w:hRule="atLeast"/>
        </w:trPr>
        <w:tc>
          <w:tcPr>
            <w:tcW w:w="340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r>
      <w:tr>
        <w:tblPrEx>
          <w:tblCellMar>
            <w:top w:w="0" w:type="dxa"/>
            <w:left w:w="0" w:type="dxa"/>
            <w:bottom w:w="0" w:type="dxa"/>
            <w:right w:w="0" w:type="dxa"/>
          </w:tblCellMar>
        </w:tblPrEx>
        <w:trPr>
          <w:trHeight w:val="440" w:hRule="atLeast"/>
        </w:trPr>
        <w:tc>
          <w:tcPr>
            <w:tcW w:w="340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r>
      <w:tr>
        <w:tblPrEx>
          <w:tblCellMar>
            <w:top w:w="0" w:type="dxa"/>
            <w:left w:w="0" w:type="dxa"/>
            <w:bottom w:w="0" w:type="dxa"/>
            <w:right w:w="0" w:type="dxa"/>
          </w:tblCellMar>
        </w:tblPrEx>
        <w:trPr>
          <w:trHeight w:val="440" w:hRule="atLeast"/>
        </w:trPr>
        <w:tc>
          <w:tcPr>
            <w:tcW w:w="340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r>
      <w:tr>
        <w:tblPrEx>
          <w:tblCellMar>
            <w:top w:w="0" w:type="dxa"/>
            <w:left w:w="0" w:type="dxa"/>
            <w:bottom w:w="0" w:type="dxa"/>
            <w:right w:w="0" w:type="dxa"/>
          </w:tblCellMar>
        </w:tblPrEx>
        <w:trPr>
          <w:trHeight w:val="440" w:hRule="atLeast"/>
        </w:trPr>
        <w:tc>
          <w:tcPr>
            <w:tcW w:w="340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r>
      <w:tr>
        <w:tblPrEx>
          <w:tblCellMar>
            <w:top w:w="0" w:type="dxa"/>
            <w:left w:w="0" w:type="dxa"/>
            <w:bottom w:w="0" w:type="dxa"/>
            <w:right w:w="0" w:type="dxa"/>
          </w:tblCellMar>
        </w:tblPrEx>
        <w:trPr>
          <w:trHeight w:val="440" w:hRule="atLeast"/>
        </w:trPr>
        <w:tc>
          <w:tcPr>
            <w:tcW w:w="340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r>
      <w:tr>
        <w:tblPrEx>
          <w:tblCellMar>
            <w:top w:w="0" w:type="dxa"/>
            <w:left w:w="0" w:type="dxa"/>
            <w:bottom w:w="0" w:type="dxa"/>
            <w:right w:w="0" w:type="dxa"/>
          </w:tblCellMar>
        </w:tblPrEx>
        <w:trPr>
          <w:trHeight w:val="440" w:hRule="atLeast"/>
        </w:trPr>
        <w:tc>
          <w:tcPr>
            <w:tcW w:w="340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r>
      <w:tr>
        <w:tblPrEx>
          <w:tblCellMar>
            <w:top w:w="0" w:type="dxa"/>
            <w:left w:w="0" w:type="dxa"/>
            <w:bottom w:w="0" w:type="dxa"/>
            <w:right w:w="0" w:type="dxa"/>
          </w:tblCellMar>
        </w:tblPrEx>
        <w:trPr>
          <w:trHeight w:val="440" w:hRule="atLeast"/>
        </w:trPr>
        <w:tc>
          <w:tcPr>
            <w:tcW w:w="340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r>
      <w:tr>
        <w:tblPrEx>
          <w:tblCellMar>
            <w:top w:w="0" w:type="dxa"/>
            <w:left w:w="0" w:type="dxa"/>
            <w:bottom w:w="0" w:type="dxa"/>
            <w:right w:w="0" w:type="dxa"/>
          </w:tblCellMar>
        </w:tblPrEx>
        <w:trPr>
          <w:trHeight w:val="440" w:hRule="atLeast"/>
        </w:trPr>
        <w:tc>
          <w:tcPr>
            <w:tcW w:w="340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r>
      <w:tr>
        <w:tblPrEx>
          <w:tblCellMar>
            <w:top w:w="0" w:type="dxa"/>
            <w:left w:w="0" w:type="dxa"/>
            <w:bottom w:w="0" w:type="dxa"/>
            <w:right w:w="0" w:type="dxa"/>
          </w:tblCellMar>
        </w:tblPrEx>
        <w:trPr>
          <w:trHeight w:val="440" w:hRule="atLeast"/>
        </w:trPr>
        <w:tc>
          <w:tcPr>
            <w:tcW w:w="340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r>
      <w:tr>
        <w:tblPrEx>
          <w:tblCellMar>
            <w:top w:w="0" w:type="dxa"/>
            <w:left w:w="0" w:type="dxa"/>
            <w:bottom w:w="0" w:type="dxa"/>
            <w:right w:w="0" w:type="dxa"/>
          </w:tblCellMar>
        </w:tblPrEx>
        <w:trPr>
          <w:trHeight w:val="440" w:hRule="atLeast"/>
        </w:trPr>
        <w:tc>
          <w:tcPr>
            <w:tcW w:w="340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r>
      <w:tr>
        <w:tblPrEx>
          <w:tblCellMar>
            <w:top w:w="0" w:type="dxa"/>
            <w:left w:w="0" w:type="dxa"/>
            <w:bottom w:w="0" w:type="dxa"/>
            <w:right w:w="0" w:type="dxa"/>
          </w:tblCellMar>
        </w:tblPrEx>
        <w:trPr>
          <w:trHeight w:val="440" w:hRule="atLeast"/>
        </w:trPr>
        <w:tc>
          <w:tcPr>
            <w:tcW w:w="340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r>
      <w:tr>
        <w:tblPrEx>
          <w:tblCellMar>
            <w:top w:w="0" w:type="dxa"/>
            <w:left w:w="0" w:type="dxa"/>
            <w:bottom w:w="0" w:type="dxa"/>
            <w:right w:w="0" w:type="dxa"/>
          </w:tblCellMar>
        </w:tblPrEx>
        <w:trPr>
          <w:trHeight w:val="440" w:hRule="atLeast"/>
        </w:trPr>
        <w:tc>
          <w:tcPr>
            <w:tcW w:w="340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r>
      <w:tr>
        <w:tblPrEx>
          <w:tblCellMar>
            <w:top w:w="0" w:type="dxa"/>
            <w:left w:w="0" w:type="dxa"/>
            <w:bottom w:w="0" w:type="dxa"/>
            <w:right w:w="0" w:type="dxa"/>
          </w:tblCellMar>
        </w:tblPrEx>
        <w:trPr>
          <w:trHeight w:val="440" w:hRule="atLeast"/>
        </w:trPr>
        <w:tc>
          <w:tcPr>
            <w:tcW w:w="340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r>
      <w:tr>
        <w:tblPrEx>
          <w:tblCellMar>
            <w:top w:w="0" w:type="dxa"/>
            <w:left w:w="0" w:type="dxa"/>
            <w:bottom w:w="0" w:type="dxa"/>
            <w:right w:w="0" w:type="dxa"/>
          </w:tblCellMar>
        </w:tblPrEx>
        <w:trPr>
          <w:trHeight w:val="440" w:hRule="atLeast"/>
        </w:trPr>
        <w:tc>
          <w:tcPr>
            <w:tcW w:w="340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r>
      <w:tr>
        <w:tblPrEx>
          <w:tblCellMar>
            <w:top w:w="0" w:type="dxa"/>
            <w:left w:w="0" w:type="dxa"/>
            <w:bottom w:w="0" w:type="dxa"/>
            <w:right w:w="0" w:type="dxa"/>
          </w:tblCellMar>
        </w:tblPrEx>
        <w:trPr>
          <w:trHeight w:val="440" w:hRule="atLeast"/>
        </w:trPr>
        <w:tc>
          <w:tcPr>
            <w:tcW w:w="340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r>
      <w:tr>
        <w:tblPrEx>
          <w:tblCellMar>
            <w:top w:w="0" w:type="dxa"/>
            <w:left w:w="0" w:type="dxa"/>
            <w:bottom w:w="0" w:type="dxa"/>
            <w:right w:w="0" w:type="dxa"/>
          </w:tblCellMar>
        </w:tblPrEx>
        <w:trPr>
          <w:trHeight w:val="440" w:hRule="atLeast"/>
        </w:trPr>
        <w:tc>
          <w:tcPr>
            <w:tcW w:w="340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cs="仿宋"/>
                <w:sz w:val="24"/>
              </w:rPr>
            </w:pPr>
          </w:p>
        </w:tc>
      </w:tr>
    </w:tbl>
    <w:p>
      <w:pPr>
        <w:pStyle w:val="5"/>
        <w:numPr>
          <w:ilvl w:val="0"/>
          <w:numId w:val="0"/>
        </w:numPr>
        <w:adjustRightInd w:val="0"/>
        <w:snapToGrid w:val="0"/>
        <w:spacing w:before="0" w:after="0" w:line="240" w:lineRule="auto"/>
        <w:jc w:val="left"/>
        <w:rPr>
          <w:rFonts w:ascii="仿宋" w:hAnsi="仿宋" w:cs="仿宋"/>
          <w:szCs w:val="28"/>
        </w:rPr>
      </w:pPr>
      <w:r>
        <w:rPr>
          <w:rFonts w:ascii="仿宋" w:hAnsi="仿宋" w:cs="仿宋"/>
          <w:szCs w:val="21"/>
        </w:rPr>
        <w:br w:type="page"/>
      </w:r>
      <w:r>
        <w:rPr>
          <w:rFonts w:hint="eastAsia" w:ascii="仿宋" w:hAnsi="仿宋" w:cs="仿宋"/>
          <w:szCs w:val="28"/>
        </w:rPr>
        <w:t>格式</w:t>
      </w:r>
      <w:r>
        <w:rPr>
          <w:rFonts w:ascii="仿宋" w:hAnsi="仿宋" w:cs="仿宋"/>
          <w:szCs w:val="28"/>
        </w:rPr>
        <w:t>13</w:t>
      </w:r>
    </w:p>
    <w:p>
      <w:pPr>
        <w:adjustRightInd w:val="0"/>
        <w:snapToGrid w:val="0"/>
        <w:spacing w:before="319" w:beforeLines="100" w:line="360" w:lineRule="auto"/>
        <w:ind w:right="105" w:rightChars="50"/>
        <w:jc w:val="center"/>
        <w:rPr>
          <w:rFonts w:ascii="仿宋" w:hAnsi="仿宋" w:cs="仿宋"/>
          <w:b/>
          <w:bCs/>
          <w:sz w:val="32"/>
          <w:szCs w:val="32"/>
        </w:rPr>
      </w:pPr>
      <w:bookmarkStart w:id="118" w:name="_Toc9235_WPSOffice_Level2"/>
      <w:bookmarkStart w:id="119" w:name="_Toc31555_WPSOffice_Level2"/>
      <w:r>
        <w:rPr>
          <w:rFonts w:hint="eastAsia" w:ascii="仿宋" w:hAnsi="仿宋" w:cs="仿宋"/>
          <w:b/>
          <w:bCs/>
          <w:sz w:val="32"/>
          <w:szCs w:val="32"/>
        </w:rPr>
        <w:t>技术规格偏离表</w:t>
      </w:r>
      <w:bookmarkEnd w:id="118"/>
      <w:bookmarkEnd w:id="119"/>
    </w:p>
    <w:tbl>
      <w:tblPr>
        <w:tblStyle w:val="1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3"/>
        <w:gridCol w:w="2310"/>
        <w:gridCol w:w="1186"/>
        <w:gridCol w:w="1125"/>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trPr>
        <w:tc>
          <w:tcPr>
            <w:tcW w:w="8755"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right="105" w:rightChars="50"/>
              <w:jc w:val="left"/>
              <w:rPr>
                <w:rFonts w:ascii="仿宋" w:hAnsi="仿宋" w:cs="仿宋"/>
                <w:szCs w:val="21"/>
              </w:rPr>
            </w:pPr>
            <w:r>
              <w:rPr>
                <w:rFonts w:hint="eastAsia" w:ascii="仿宋" w:hAnsi="仿宋" w:cs="仿宋"/>
                <w:szCs w:val="21"/>
              </w:rPr>
              <w:t>包号</w:t>
            </w:r>
            <w:r>
              <w:rPr>
                <w:rFonts w:ascii="仿宋" w:hAnsi="仿宋" w:cs="仿宋"/>
                <w:szCs w:val="21"/>
              </w:rPr>
              <w:t>/序号：</w:t>
            </w:r>
          </w:p>
          <w:p>
            <w:pPr>
              <w:pStyle w:val="15"/>
              <w:widowControl w:val="0"/>
              <w:adjustRightInd w:val="0"/>
              <w:snapToGrid w:val="0"/>
              <w:spacing w:before="0" w:beforeAutospacing="0" w:after="0" w:afterAutospacing="0"/>
              <w:jc w:val="both"/>
              <w:rPr>
                <w:rFonts w:ascii="仿宋" w:hAnsi="仿宋" w:eastAsia="仿宋" w:cs="仿宋"/>
                <w:sz w:val="21"/>
                <w:szCs w:val="21"/>
              </w:rPr>
            </w:pPr>
            <w:r>
              <w:rPr>
                <w:rFonts w:hint="eastAsia" w:ascii="仿宋" w:hAnsi="仿宋" w:eastAsia="仿宋" w:cs="仿宋"/>
                <w:sz w:val="21"/>
                <w:szCs w:val="21"/>
              </w:rPr>
              <w:t>产品名称：</w:t>
            </w:r>
          </w:p>
          <w:p>
            <w:pPr>
              <w:pStyle w:val="15"/>
              <w:widowControl w:val="0"/>
              <w:adjustRightInd w:val="0"/>
              <w:snapToGrid w:val="0"/>
              <w:spacing w:before="0" w:beforeAutospacing="0" w:after="0" w:afterAutospacing="0"/>
              <w:jc w:val="both"/>
              <w:rPr>
                <w:rFonts w:ascii="仿宋" w:hAnsi="仿宋" w:eastAsia="仿宋" w:cs="仿宋"/>
                <w:sz w:val="21"/>
                <w:szCs w:val="21"/>
              </w:rPr>
            </w:pPr>
            <w:r>
              <w:rPr>
                <w:rFonts w:hint="eastAsia" w:ascii="仿宋" w:hAnsi="仿宋" w:eastAsia="仿宋" w:cs="仿宋"/>
                <w:sz w:val="21"/>
                <w:szCs w:val="21"/>
              </w:rPr>
              <w:t>数量：</w:t>
            </w:r>
          </w:p>
          <w:p>
            <w:pPr>
              <w:tabs>
                <w:tab w:val="left" w:pos="0"/>
              </w:tabs>
              <w:adjustRightInd w:val="0"/>
              <w:snapToGrid w:val="0"/>
              <w:rPr>
                <w:rFonts w:ascii="仿宋" w:hAnsi="仿宋" w:cs="仿宋"/>
                <w:szCs w:val="21"/>
              </w:rPr>
            </w:pPr>
            <w:r>
              <w:rPr>
                <w:rFonts w:hint="eastAsia" w:ascii="仿宋" w:hAnsi="仿宋" w:cs="仿宋"/>
                <w:szCs w:val="21"/>
              </w:rPr>
              <w:t>是否为经过审批采购的进口产品：</w:t>
            </w:r>
          </w:p>
          <w:p>
            <w:pPr>
              <w:tabs>
                <w:tab w:val="left" w:pos="0"/>
              </w:tabs>
              <w:adjustRightInd w:val="0"/>
              <w:snapToGrid w:val="0"/>
              <w:rPr>
                <w:rFonts w:ascii="仿宋" w:hAnsi="仿宋" w:cs="仿宋"/>
                <w:szCs w:val="21"/>
              </w:rPr>
            </w:pPr>
            <w:r>
              <w:rPr>
                <w:rFonts w:hint="eastAsia" w:ascii="仿宋" w:hAnsi="仿宋" w:cs="仿宋"/>
                <w:szCs w:val="21"/>
              </w:rPr>
              <w:t>是否为核心产品（非单一产品采购项目时适用）：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30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szCs w:val="21"/>
              </w:rPr>
            </w:pPr>
            <w:r>
              <w:rPr>
                <w:rFonts w:hint="eastAsia" w:ascii="仿宋" w:hAnsi="仿宋" w:cs="仿宋"/>
                <w:szCs w:val="21"/>
              </w:rPr>
              <w:t>招标文件要求</w:t>
            </w:r>
          </w:p>
          <w:p>
            <w:pPr>
              <w:ind w:hanging="1"/>
              <w:rPr>
                <w:rFonts w:ascii="仿宋" w:hAnsi="仿宋" w:cs="仿宋"/>
                <w:b/>
                <w:szCs w:val="21"/>
              </w:rPr>
            </w:pPr>
            <w:r>
              <w:rPr>
                <w:rFonts w:hint="eastAsia" w:ascii="仿宋" w:hAnsi="仿宋" w:cs="仿宋"/>
                <w:b/>
                <w:sz w:val="18"/>
                <w:szCs w:val="18"/>
              </w:rPr>
              <w:t>重要提示：实质性要求及重要指标用★标注（“★”必须标注在序号前），★标注项不得负偏离，如果负偏离，则投标文件无效。</w:t>
            </w: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szCs w:val="21"/>
              </w:rPr>
            </w:pPr>
            <w:r>
              <w:rPr>
                <w:rFonts w:hint="eastAsia" w:ascii="仿宋" w:hAnsi="仿宋" w:cs="仿宋"/>
                <w:szCs w:val="21"/>
              </w:rPr>
              <w:t>投标文件</w:t>
            </w:r>
          </w:p>
          <w:p>
            <w:pPr>
              <w:tabs>
                <w:tab w:val="left" w:pos="0"/>
              </w:tabs>
              <w:spacing w:line="240" w:lineRule="exact"/>
              <w:jc w:val="center"/>
              <w:rPr>
                <w:rFonts w:ascii="仿宋" w:hAnsi="仿宋" w:cs="仿宋"/>
                <w:kern w:val="0"/>
                <w:szCs w:val="21"/>
              </w:rPr>
            </w:pPr>
            <w:r>
              <w:rPr>
                <w:rFonts w:hint="eastAsia" w:ascii="仿宋" w:hAnsi="仿宋" w:cs="仿宋"/>
                <w:szCs w:val="21"/>
              </w:rPr>
              <w:t>响应内容</w:t>
            </w:r>
          </w:p>
        </w:tc>
        <w:tc>
          <w:tcPr>
            <w:tcW w:w="1186"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 w:hAnsi="仿宋" w:cs="仿宋"/>
                <w:kern w:val="0"/>
                <w:szCs w:val="21"/>
              </w:rPr>
            </w:pPr>
            <w:r>
              <w:rPr>
                <w:rFonts w:hint="eastAsia" w:ascii="仿宋" w:hAnsi="仿宋" w:cs="仿宋"/>
                <w:szCs w:val="21"/>
              </w:rPr>
              <w:t>偏离程度</w:t>
            </w:r>
          </w:p>
        </w:tc>
        <w:tc>
          <w:tcPr>
            <w:tcW w:w="1125"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 w:hAnsi="仿宋" w:cs="仿宋"/>
                <w:kern w:val="0"/>
                <w:szCs w:val="21"/>
              </w:rPr>
            </w:pPr>
            <w:r>
              <w:rPr>
                <w:rFonts w:hint="eastAsia" w:ascii="仿宋" w:hAnsi="仿宋" w:cs="仿宋"/>
                <w:szCs w:val="21"/>
              </w:rPr>
              <w:t>偏离说明</w:t>
            </w:r>
          </w:p>
        </w:tc>
        <w:tc>
          <w:tcPr>
            <w:tcW w:w="1091"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 w:hAnsi="仿宋" w:cs="仿宋"/>
                <w:szCs w:val="21"/>
              </w:rPr>
            </w:pPr>
            <w:r>
              <w:rPr>
                <w:rFonts w:hint="eastAsia" w:ascii="仿宋" w:hAnsi="仿宋" w:cs="仿宋"/>
                <w:szCs w:val="21"/>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atLeast"/>
        </w:trPr>
        <w:tc>
          <w:tcPr>
            <w:tcW w:w="3043" w:type="dxa"/>
            <w:tcBorders>
              <w:top w:val="single" w:color="auto" w:sz="4" w:space="0"/>
              <w:left w:val="single" w:color="auto" w:sz="4" w:space="0"/>
              <w:bottom w:val="single" w:color="auto" w:sz="4" w:space="0"/>
              <w:right w:val="single" w:color="auto" w:sz="4" w:space="0"/>
            </w:tcBorders>
            <w:vAlign w:val="center"/>
          </w:tcPr>
          <w:p>
            <w:pPr>
              <w:adjustRightInd w:val="0"/>
              <w:snapToGrid w:val="0"/>
              <w:ind w:hanging="1"/>
              <w:jc w:val="center"/>
              <w:rPr>
                <w:rFonts w:ascii="仿宋" w:hAnsi="仿宋" w:cs="仿宋"/>
                <w:szCs w:val="21"/>
              </w:rPr>
            </w:pPr>
            <w:r>
              <w:rPr>
                <w:rFonts w:hint="eastAsia" w:ascii="仿宋" w:hAnsi="仿宋" w:cs="仿宋"/>
                <w:szCs w:val="21"/>
              </w:rPr>
              <w:t>按采购需求填写</w:t>
            </w:r>
          </w:p>
        </w:tc>
        <w:tc>
          <w:tcPr>
            <w:tcW w:w="2310" w:type="dxa"/>
            <w:tcBorders>
              <w:top w:val="single" w:color="auto" w:sz="4" w:space="0"/>
              <w:left w:val="single" w:color="auto" w:sz="4" w:space="0"/>
              <w:bottom w:val="single" w:color="auto" w:sz="4" w:space="0"/>
              <w:right w:val="single" w:color="auto" w:sz="4" w:space="0"/>
            </w:tcBorders>
            <w:vAlign w:val="center"/>
          </w:tcPr>
          <w:p>
            <w:pPr>
              <w:tabs>
                <w:tab w:val="left" w:pos="0"/>
              </w:tabs>
              <w:adjustRightInd w:val="0"/>
              <w:snapToGrid w:val="0"/>
              <w:jc w:val="center"/>
              <w:rPr>
                <w:rFonts w:ascii="仿宋" w:hAnsi="仿宋" w:cs="仿宋"/>
                <w:kern w:val="0"/>
                <w:szCs w:val="21"/>
              </w:rPr>
            </w:pPr>
          </w:p>
        </w:tc>
        <w:tc>
          <w:tcPr>
            <w:tcW w:w="1186"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 w:hAnsi="仿宋" w:cs="仿宋"/>
                <w:kern w:val="0"/>
                <w:szCs w:val="21"/>
              </w:rPr>
            </w:pPr>
          </w:p>
        </w:tc>
        <w:tc>
          <w:tcPr>
            <w:tcW w:w="1125"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 w:hAnsi="仿宋" w:cs="仿宋"/>
                <w:kern w:val="0"/>
                <w:szCs w:val="21"/>
              </w:rPr>
            </w:pPr>
          </w:p>
        </w:tc>
        <w:tc>
          <w:tcPr>
            <w:tcW w:w="1091"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 w:hAnsi="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1" w:hRule="atLeast"/>
        </w:trPr>
        <w:tc>
          <w:tcPr>
            <w:tcW w:w="3043" w:type="dxa"/>
            <w:tcBorders>
              <w:top w:val="single" w:color="auto" w:sz="4" w:space="0"/>
              <w:left w:val="single" w:color="auto" w:sz="4" w:space="0"/>
              <w:bottom w:val="single" w:color="auto" w:sz="4" w:space="0"/>
              <w:right w:val="single" w:color="auto" w:sz="4" w:space="0"/>
            </w:tcBorders>
            <w:vAlign w:val="center"/>
          </w:tcPr>
          <w:p>
            <w:pPr>
              <w:adjustRightInd w:val="0"/>
              <w:snapToGrid w:val="0"/>
              <w:ind w:hanging="1"/>
              <w:jc w:val="center"/>
              <w:rPr>
                <w:rFonts w:ascii="仿宋" w:hAnsi="仿宋" w:cs="仿宋"/>
                <w:szCs w:val="21"/>
              </w:rPr>
            </w:pPr>
            <w:r>
              <w:rPr>
                <w:rFonts w:hint="eastAsia" w:ascii="仿宋" w:hAnsi="仿宋" w:cs="仿宋"/>
                <w:szCs w:val="21"/>
              </w:rPr>
              <w:t>其它</w:t>
            </w:r>
          </w:p>
        </w:tc>
        <w:tc>
          <w:tcPr>
            <w:tcW w:w="2310" w:type="dxa"/>
            <w:tcBorders>
              <w:top w:val="single" w:color="auto" w:sz="4" w:space="0"/>
              <w:left w:val="single" w:color="auto" w:sz="4" w:space="0"/>
              <w:bottom w:val="single" w:color="auto" w:sz="4" w:space="0"/>
              <w:right w:val="single" w:color="auto" w:sz="4" w:space="0"/>
            </w:tcBorders>
            <w:vAlign w:val="center"/>
          </w:tcPr>
          <w:p>
            <w:pPr>
              <w:tabs>
                <w:tab w:val="left" w:pos="-61"/>
              </w:tabs>
              <w:adjustRightInd w:val="0"/>
              <w:snapToGrid w:val="0"/>
              <w:ind w:right="-54" w:rightChars="-26"/>
              <w:jc w:val="left"/>
              <w:rPr>
                <w:rFonts w:ascii="仿宋" w:hAnsi="仿宋" w:cs="仿宋"/>
                <w:kern w:val="0"/>
                <w:szCs w:val="21"/>
              </w:rPr>
            </w:pPr>
            <w:r>
              <w:rPr>
                <w:rFonts w:hint="eastAsia" w:ascii="仿宋" w:hAnsi="仿宋" w:cs="仿宋"/>
                <w:szCs w:val="21"/>
              </w:rPr>
              <w:t>采购单位未提供需求而投标人认为需说明及补充的内容在此填列</w:t>
            </w:r>
          </w:p>
        </w:tc>
        <w:tc>
          <w:tcPr>
            <w:tcW w:w="1186"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 w:hAnsi="仿宋" w:cs="仿宋"/>
                <w:kern w:val="0"/>
                <w:szCs w:val="21"/>
              </w:rPr>
            </w:pPr>
          </w:p>
        </w:tc>
        <w:tc>
          <w:tcPr>
            <w:tcW w:w="1125"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 w:hAnsi="仿宋" w:cs="仿宋"/>
                <w:kern w:val="0"/>
                <w:szCs w:val="21"/>
              </w:rPr>
            </w:pPr>
          </w:p>
        </w:tc>
        <w:tc>
          <w:tcPr>
            <w:tcW w:w="1091"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 w:hAnsi="仿宋" w:cs="仿宋"/>
                <w:kern w:val="0"/>
                <w:szCs w:val="21"/>
              </w:rPr>
            </w:pPr>
          </w:p>
        </w:tc>
      </w:tr>
    </w:tbl>
    <w:p>
      <w:pPr>
        <w:adjustRightInd w:val="0"/>
        <w:snapToGrid w:val="0"/>
        <w:spacing w:line="360" w:lineRule="auto"/>
        <w:ind w:right="105" w:rightChars="50"/>
        <w:jc w:val="left"/>
        <w:rPr>
          <w:rFonts w:ascii="仿宋" w:hAnsi="仿宋" w:cs="仿宋"/>
          <w:b/>
          <w:szCs w:val="21"/>
        </w:rPr>
      </w:pPr>
      <w:r>
        <w:rPr>
          <w:rFonts w:hint="eastAsia" w:ascii="仿宋" w:hAnsi="仿宋" w:cs="仿宋"/>
          <w:b/>
          <w:szCs w:val="21"/>
        </w:rPr>
        <w:t>填表要求：</w:t>
      </w:r>
    </w:p>
    <w:p>
      <w:pPr>
        <w:adjustRightInd w:val="0"/>
        <w:snapToGrid w:val="0"/>
        <w:spacing w:line="360" w:lineRule="auto"/>
        <w:rPr>
          <w:rFonts w:ascii="仿宋" w:hAnsi="仿宋" w:cs="仿宋"/>
          <w:szCs w:val="21"/>
        </w:rPr>
      </w:pPr>
      <w:r>
        <w:rPr>
          <w:rFonts w:ascii="仿宋" w:hAnsi="仿宋" w:cs="仿宋"/>
          <w:szCs w:val="21"/>
        </w:rPr>
        <w:t>1．“投标文件响应内容”一栏由投标人按照招标文件要求填写并进行逐项响应。</w:t>
      </w:r>
    </w:p>
    <w:p>
      <w:pPr>
        <w:adjustRightInd w:val="0"/>
        <w:snapToGrid w:val="0"/>
        <w:spacing w:line="360" w:lineRule="auto"/>
        <w:rPr>
          <w:rFonts w:ascii="仿宋" w:hAnsi="仿宋" w:cs="仿宋"/>
          <w:szCs w:val="21"/>
        </w:rPr>
      </w:pPr>
      <w:r>
        <w:rPr>
          <w:rFonts w:ascii="仿宋" w:hAnsi="仿宋" w:cs="仿宋"/>
          <w:szCs w:val="21"/>
        </w:rPr>
        <w:t xml:space="preserve">2．“偏离程度”一栏根据“投标文件响应内容”与招标文件逐项对照的结果填写。偏离必须用 </w:t>
      </w:r>
      <w:r>
        <w:rPr>
          <w:rFonts w:hint="eastAsia" w:ascii="仿宋" w:hAnsi="仿宋" w:cs="仿宋"/>
          <w:szCs w:val="21"/>
        </w:rPr>
        <w:t>“正偏离、负偏离或无偏离”三个名称中的一种进行标注。</w:t>
      </w:r>
    </w:p>
    <w:p>
      <w:pPr>
        <w:adjustRightInd w:val="0"/>
        <w:snapToGrid w:val="0"/>
        <w:spacing w:line="360" w:lineRule="auto"/>
        <w:rPr>
          <w:rFonts w:ascii="仿宋" w:hAnsi="仿宋" w:cs="仿宋"/>
          <w:szCs w:val="21"/>
        </w:rPr>
      </w:pPr>
      <w:r>
        <w:rPr>
          <w:rFonts w:ascii="仿宋" w:hAnsi="仿宋" w:cs="仿宋"/>
          <w:szCs w:val="21"/>
        </w:rPr>
        <w:t>3．“偏离说明”一栏由投标人对偏离的情况做详细说明。</w:t>
      </w:r>
    </w:p>
    <w:p>
      <w:pPr>
        <w:adjustRightInd w:val="0"/>
        <w:snapToGrid w:val="0"/>
        <w:spacing w:line="360" w:lineRule="auto"/>
        <w:rPr>
          <w:rFonts w:ascii="仿宋" w:hAnsi="仿宋" w:cs="仿宋"/>
          <w:szCs w:val="21"/>
        </w:rPr>
      </w:pPr>
    </w:p>
    <w:p>
      <w:pPr>
        <w:adjustRightInd w:val="0"/>
        <w:snapToGrid w:val="0"/>
        <w:spacing w:line="360" w:lineRule="auto"/>
        <w:rPr>
          <w:rFonts w:ascii="仿宋" w:hAnsi="仿宋" w:cs="仿宋"/>
          <w:szCs w:val="21"/>
        </w:rPr>
      </w:pPr>
    </w:p>
    <w:p>
      <w:pPr>
        <w:adjustRightInd w:val="0"/>
        <w:snapToGrid w:val="0"/>
        <w:spacing w:line="360" w:lineRule="auto"/>
        <w:rPr>
          <w:rFonts w:ascii="仿宋" w:hAnsi="仿宋" w:cs="仿宋"/>
          <w:szCs w:val="21"/>
        </w:rPr>
      </w:pPr>
    </w:p>
    <w:p>
      <w:pPr>
        <w:snapToGrid w:val="0"/>
        <w:spacing w:line="480" w:lineRule="auto"/>
        <w:rPr>
          <w:rFonts w:ascii="仿宋" w:hAnsi="仿宋" w:cs="仿宋"/>
        </w:rPr>
      </w:pPr>
      <w:r>
        <w:rPr>
          <w:rFonts w:hint="eastAsia" w:ascii="仿宋" w:hAnsi="仿宋" w:cs="仿宋"/>
        </w:rPr>
        <w:t>投标人名称（加盖单位公章）：</w:t>
      </w:r>
    </w:p>
    <w:p>
      <w:pPr>
        <w:snapToGrid w:val="0"/>
        <w:spacing w:line="480" w:lineRule="auto"/>
        <w:rPr>
          <w:rFonts w:ascii="仿宋" w:hAnsi="仿宋" w:cs="仿宋"/>
        </w:rPr>
      </w:pPr>
      <w:r>
        <w:rPr>
          <w:rFonts w:hint="eastAsia" w:ascii="仿宋" w:hAnsi="仿宋" w:cs="仿宋"/>
        </w:rPr>
        <w:t>法定代表人（或</w:t>
      </w:r>
      <w:r>
        <w:rPr>
          <w:rFonts w:hint="eastAsia" w:ascii="仿宋" w:hAnsi="仿宋" w:cs="仿宋"/>
          <w:szCs w:val="21"/>
        </w:rPr>
        <w:t>非法人组织负责人）或</w:t>
      </w:r>
      <w:r>
        <w:rPr>
          <w:rFonts w:hint="eastAsia" w:ascii="仿宋" w:hAnsi="仿宋" w:cs="仿宋"/>
        </w:rPr>
        <w:t>其</w:t>
      </w:r>
      <w:r>
        <w:rPr>
          <w:rFonts w:hint="eastAsia" w:ascii="仿宋" w:hAnsi="仿宋" w:cs="仿宋"/>
          <w:szCs w:val="21"/>
        </w:rPr>
        <w:t>授权</w:t>
      </w:r>
      <w:r>
        <w:rPr>
          <w:rFonts w:hint="eastAsia" w:ascii="仿宋" w:hAnsi="仿宋" w:cs="仿宋"/>
        </w:rPr>
        <w:t>委托</w:t>
      </w:r>
      <w:r>
        <w:rPr>
          <w:rFonts w:hint="eastAsia" w:ascii="仿宋" w:hAnsi="仿宋" w:cs="仿宋"/>
          <w:szCs w:val="21"/>
        </w:rPr>
        <w:t>人</w:t>
      </w:r>
      <w:r>
        <w:rPr>
          <w:rFonts w:ascii="仿宋" w:hAnsi="仿宋" w:cs="仿宋"/>
        </w:rPr>
        <w:t>(签字或盖章)：</w:t>
      </w:r>
    </w:p>
    <w:p>
      <w:pPr>
        <w:adjustRightInd w:val="0"/>
        <w:snapToGrid w:val="0"/>
        <w:spacing w:line="480" w:lineRule="auto"/>
        <w:ind w:right="105" w:rightChars="50"/>
        <w:jc w:val="left"/>
        <w:rPr>
          <w:rFonts w:ascii="仿宋" w:hAnsi="仿宋" w:cs="仿宋"/>
          <w:szCs w:val="21"/>
          <w:u w:val="single"/>
        </w:rPr>
      </w:pPr>
      <w:r>
        <w:rPr>
          <w:rFonts w:hint="eastAsia" w:ascii="仿宋" w:hAnsi="仿宋" w:cs="仿宋"/>
        </w:rPr>
        <w:t>日期：</w:t>
      </w:r>
    </w:p>
    <w:p>
      <w:pPr>
        <w:pStyle w:val="5"/>
        <w:numPr>
          <w:ilvl w:val="0"/>
          <w:numId w:val="0"/>
        </w:numPr>
        <w:adjustRightInd w:val="0"/>
        <w:snapToGrid w:val="0"/>
        <w:spacing w:before="0" w:after="0" w:line="240" w:lineRule="auto"/>
        <w:jc w:val="left"/>
        <w:rPr>
          <w:rFonts w:ascii="仿宋" w:hAnsi="仿宋" w:cs="仿宋"/>
          <w:szCs w:val="28"/>
        </w:rPr>
      </w:pPr>
      <w:r>
        <w:rPr>
          <w:rFonts w:ascii="仿宋" w:hAnsi="仿宋" w:cs="仿宋"/>
          <w:b w:val="0"/>
          <w:szCs w:val="28"/>
        </w:rPr>
        <w:br w:type="page"/>
      </w:r>
      <w:r>
        <w:rPr>
          <w:rFonts w:hint="eastAsia" w:ascii="仿宋" w:hAnsi="仿宋" w:cs="仿宋"/>
          <w:szCs w:val="28"/>
        </w:rPr>
        <w:t>格式</w:t>
      </w:r>
      <w:r>
        <w:rPr>
          <w:rFonts w:ascii="仿宋" w:hAnsi="仿宋" w:cs="仿宋"/>
          <w:szCs w:val="28"/>
        </w:rPr>
        <w:t>14</w:t>
      </w:r>
    </w:p>
    <w:p>
      <w:pPr>
        <w:adjustRightInd w:val="0"/>
        <w:snapToGrid w:val="0"/>
        <w:ind w:right="105" w:rightChars="50"/>
        <w:jc w:val="center"/>
        <w:rPr>
          <w:rFonts w:ascii="仿宋" w:hAnsi="仿宋" w:cs="仿宋"/>
          <w:b/>
          <w:bCs/>
          <w:sz w:val="32"/>
          <w:szCs w:val="32"/>
        </w:rPr>
      </w:pPr>
      <w:bookmarkStart w:id="120" w:name="_Toc8488_WPSOffice_Level2"/>
      <w:bookmarkStart w:id="121" w:name="_Toc4431_WPSOffice_Level2"/>
      <w:r>
        <w:rPr>
          <w:rFonts w:hint="eastAsia" w:ascii="仿宋" w:hAnsi="仿宋" w:cs="仿宋"/>
          <w:b/>
          <w:bCs/>
          <w:sz w:val="32"/>
          <w:szCs w:val="32"/>
        </w:rPr>
        <w:t>商务条款偏离表</w:t>
      </w:r>
      <w:bookmarkEnd w:id="120"/>
      <w:bookmarkEnd w:id="121"/>
    </w:p>
    <w:p>
      <w:pPr>
        <w:adjustRightInd w:val="0"/>
        <w:snapToGrid w:val="0"/>
        <w:spacing w:line="360" w:lineRule="auto"/>
        <w:ind w:right="105" w:rightChars="50"/>
        <w:jc w:val="left"/>
        <w:rPr>
          <w:rFonts w:ascii="仿宋" w:hAnsi="仿宋" w:cs="仿宋"/>
          <w:b/>
          <w:bCs/>
          <w:szCs w:val="21"/>
        </w:rPr>
      </w:pPr>
      <w:r>
        <w:rPr>
          <w:rFonts w:hint="eastAsia" w:ascii="仿宋" w:hAnsi="仿宋" w:cs="仿宋"/>
          <w:b/>
          <w:bCs/>
          <w:szCs w:val="21"/>
        </w:rPr>
        <w:t>包号：</w:t>
      </w:r>
      <w:r>
        <w:rPr>
          <w:rFonts w:ascii="仿宋" w:hAnsi="仿宋" w:cs="仿宋"/>
          <w:b/>
          <w:bCs/>
          <w:szCs w:val="21"/>
        </w:rPr>
        <w:t xml:space="preserve"> </w:t>
      </w:r>
    </w:p>
    <w:tbl>
      <w:tblPr>
        <w:tblStyle w:val="18"/>
        <w:tblW w:w="10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6131"/>
        <w:gridCol w:w="1866"/>
        <w:gridCol w:w="926"/>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736" w:type="dxa"/>
            <w:vAlign w:val="center"/>
          </w:tcPr>
          <w:p>
            <w:pPr>
              <w:adjustRightInd w:val="0"/>
              <w:snapToGrid w:val="0"/>
              <w:ind w:right="-48" w:rightChars="-23"/>
              <w:jc w:val="center"/>
              <w:rPr>
                <w:rFonts w:ascii="仿宋" w:hAnsi="仿宋" w:cs="仿宋"/>
                <w:szCs w:val="21"/>
              </w:rPr>
            </w:pPr>
            <w:r>
              <w:rPr>
                <w:rFonts w:hint="eastAsia" w:ascii="仿宋" w:hAnsi="仿宋" w:cs="仿宋"/>
                <w:szCs w:val="21"/>
              </w:rPr>
              <w:t>序号</w:t>
            </w:r>
          </w:p>
        </w:tc>
        <w:tc>
          <w:tcPr>
            <w:tcW w:w="6131" w:type="dxa"/>
            <w:vAlign w:val="center"/>
          </w:tcPr>
          <w:p>
            <w:pPr>
              <w:adjustRightInd w:val="0"/>
              <w:snapToGrid w:val="0"/>
              <w:ind w:right="-73" w:rightChars="-35"/>
              <w:jc w:val="center"/>
              <w:rPr>
                <w:rFonts w:ascii="仿宋" w:hAnsi="仿宋" w:cs="仿宋"/>
                <w:szCs w:val="21"/>
              </w:rPr>
            </w:pPr>
            <w:r>
              <w:rPr>
                <w:rFonts w:hint="eastAsia" w:ascii="仿宋" w:hAnsi="仿宋" w:cs="仿宋"/>
                <w:szCs w:val="21"/>
              </w:rPr>
              <w:t>招标文件的商务条款</w:t>
            </w:r>
          </w:p>
          <w:p>
            <w:pPr>
              <w:adjustRightInd w:val="0"/>
              <w:snapToGrid w:val="0"/>
              <w:ind w:right="-73" w:rightChars="-35"/>
              <w:jc w:val="center"/>
              <w:rPr>
                <w:rFonts w:ascii="仿宋" w:hAnsi="仿宋" w:cs="仿宋"/>
                <w:szCs w:val="21"/>
              </w:rPr>
            </w:pPr>
            <w:r>
              <w:rPr>
                <w:rFonts w:hint="eastAsia" w:ascii="仿宋" w:hAnsi="仿宋" w:cs="仿宋"/>
                <w:szCs w:val="21"/>
              </w:rPr>
              <w:t>（</w:t>
            </w:r>
            <w:r>
              <w:rPr>
                <w:rFonts w:hint="eastAsia" w:ascii="仿宋" w:hAnsi="仿宋" w:cs="仿宋"/>
                <w:b/>
                <w:sz w:val="18"/>
                <w:szCs w:val="18"/>
              </w:rPr>
              <w:t>实质性要求及重要指标用★标注，★标注项不得负偏离，如果负偏离，则投标文件无效。</w:t>
            </w:r>
            <w:r>
              <w:rPr>
                <w:rFonts w:hint="eastAsia" w:ascii="仿宋" w:hAnsi="仿宋" w:cs="仿宋"/>
                <w:szCs w:val="21"/>
              </w:rPr>
              <w:t>）</w:t>
            </w:r>
          </w:p>
        </w:tc>
        <w:tc>
          <w:tcPr>
            <w:tcW w:w="1866" w:type="dxa"/>
            <w:vAlign w:val="center"/>
          </w:tcPr>
          <w:p>
            <w:pPr>
              <w:adjustRightInd w:val="0"/>
              <w:snapToGrid w:val="0"/>
              <w:ind w:right="-107" w:rightChars="-51"/>
              <w:jc w:val="center"/>
              <w:rPr>
                <w:rFonts w:ascii="仿宋" w:hAnsi="仿宋" w:cs="仿宋"/>
                <w:szCs w:val="21"/>
              </w:rPr>
            </w:pPr>
            <w:r>
              <w:rPr>
                <w:rFonts w:hint="eastAsia" w:ascii="仿宋" w:hAnsi="仿宋" w:cs="仿宋"/>
                <w:szCs w:val="21"/>
              </w:rPr>
              <w:t>投标文件响应内容</w:t>
            </w:r>
          </w:p>
        </w:tc>
        <w:tc>
          <w:tcPr>
            <w:tcW w:w="926" w:type="dxa"/>
            <w:vAlign w:val="center"/>
          </w:tcPr>
          <w:p>
            <w:pPr>
              <w:adjustRightInd w:val="0"/>
              <w:snapToGrid w:val="0"/>
              <w:ind w:left="-58" w:leftChars="-28" w:right="-105" w:rightChars="-50"/>
              <w:rPr>
                <w:rFonts w:ascii="仿宋" w:hAnsi="仿宋" w:cs="仿宋"/>
                <w:szCs w:val="21"/>
              </w:rPr>
            </w:pPr>
            <w:r>
              <w:rPr>
                <w:rFonts w:hint="eastAsia" w:ascii="仿宋" w:hAnsi="仿宋" w:cs="仿宋"/>
                <w:szCs w:val="21"/>
              </w:rPr>
              <w:t>偏离程度</w:t>
            </w:r>
          </w:p>
        </w:tc>
        <w:tc>
          <w:tcPr>
            <w:tcW w:w="936" w:type="dxa"/>
            <w:vAlign w:val="center"/>
          </w:tcPr>
          <w:p>
            <w:pPr>
              <w:adjustRightInd w:val="0"/>
              <w:snapToGrid w:val="0"/>
              <w:ind w:left="-58" w:leftChars="-28" w:right="-105" w:rightChars="-50"/>
              <w:rPr>
                <w:rFonts w:ascii="仿宋" w:hAnsi="仿宋" w:cs="仿宋"/>
                <w:szCs w:val="21"/>
              </w:rPr>
            </w:pPr>
            <w:r>
              <w:rPr>
                <w:rFonts w:hint="eastAsia" w:ascii="仿宋" w:hAnsi="仿宋" w:cs="仿宋"/>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36" w:type="dxa"/>
            <w:vAlign w:val="center"/>
          </w:tcPr>
          <w:p>
            <w:pPr>
              <w:jc w:val="center"/>
              <w:rPr>
                <w:rFonts w:ascii="仿宋" w:hAnsi="仿宋" w:cs="仿宋"/>
              </w:rPr>
            </w:pPr>
            <w:bookmarkStart w:id="122" w:name="_Hlk85543166"/>
            <w:r>
              <w:rPr>
                <w:rFonts w:ascii="仿宋" w:hAnsi="仿宋" w:cs="仿宋"/>
              </w:rPr>
              <w:t>1</w:t>
            </w:r>
          </w:p>
        </w:tc>
        <w:tc>
          <w:tcPr>
            <w:tcW w:w="6131" w:type="dxa"/>
            <w:vAlign w:val="center"/>
          </w:tcPr>
          <w:p>
            <w:pPr>
              <w:rPr>
                <w:rFonts w:ascii="仿宋" w:hAnsi="仿宋" w:cs="仿宋"/>
              </w:rPr>
            </w:pPr>
            <w:r>
              <w:rPr>
                <w:rFonts w:ascii="仿宋" w:hAnsi="仿宋" w:cs="仿宋"/>
              </w:rPr>
              <w:t>1.交货时间及地点：</w:t>
            </w:r>
          </w:p>
          <w:p>
            <w:pPr>
              <w:rPr>
                <w:rFonts w:ascii="仿宋" w:hAnsi="仿宋" w:cs="仿宋"/>
              </w:rPr>
            </w:pPr>
            <w:r>
              <w:rPr>
                <w:rFonts w:hint="eastAsia" w:ascii="仿宋" w:hAnsi="仿宋" w:cs="仿宋"/>
              </w:rPr>
              <w:t>（</w:t>
            </w:r>
            <w:r>
              <w:rPr>
                <w:rFonts w:ascii="仿宋" w:hAnsi="仿宋" w:cs="仿宋"/>
              </w:rPr>
              <w:t>1）交货时间：交货日期为自本合同签字日起国产设备1个月内，进口设备3个月内，以</w:t>
            </w:r>
            <w:r>
              <w:rPr>
                <w:rFonts w:hint="eastAsia" w:ascii="仿宋" w:hAnsi="仿宋" w:cs="仿宋"/>
              </w:rPr>
              <w:t>供货方将产品送达采购方指定到货地点、卸货并</w:t>
            </w:r>
            <w:r>
              <w:rPr>
                <w:rFonts w:hint="eastAsia" w:ascii="仿宋" w:hAnsi="仿宋" w:cs="仿宋"/>
                <w:lang w:eastAsia="zh-Hans"/>
              </w:rPr>
              <w:t>完成</w:t>
            </w:r>
            <w:r>
              <w:rPr>
                <w:rFonts w:hint="eastAsia" w:ascii="仿宋" w:hAnsi="仿宋" w:cs="仿宋"/>
              </w:rPr>
              <w:t>安装</w:t>
            </w:r>
            <w:r>
              <w:rPr>
                <w:rFonts w:hint="eastAsia" w:ascii="仿宋" w:hAnsi="仿宋" w:cs="仿宋"/>
                <w:lang w:eastAsia="zh-Hans"/>
              </w:rPr>
              <w:t>、调试</w:t>
            </w:r>
            <w:r>
              <w:rPr>
                <w:rFonts w:hint="eastAsia" w:ascii="仿宋" w:hAnsi="仿宋" w:cs="仿宋"/>
              </w:rPr>
              <w:t>的日期为准。</w:t>
            </w:r>
          </w:p>
          <w:p>
            <w:pPr>
              <w:rPr>
                <w:rFonts w:ascii="仿宋" w:hAnsi="仿宋" w:cs="仿宋"/>
              </w:rPr>
            </w:pPr>
            <w:r>
              <w:rPr>
                <w:rFonts w:hint="eastAsia" w:ascii="仿宋" w:hAnsi="仿宋" w:cs="仿宋"/>
              </w:rPr>
              <w:t>（</w:t>
            </w:r>
            <w:r>
              <w:rPr>
                <w:rFonts w:ascii="仿宋" w:hAnsi="仿宋" w:cs="仿宋"/>
              </w:rPr>
              <w:t>2）交付地点：大连医科大学附属第二医院指定。</w:t>
            </w:r>
          </w:p>
        </w:tc>
        <w:tc>
          <w:tcPr>
            <w:tcW w:w="1866" w:type="dxa"/>
            <w:vAlign w:val="center"/>
          </w:tcPr>
          <w:p>
            <w:pPr>
              <w:adjustRightInd w:val="0"/>
              <w:snapToGrid w:val="0"/>
              <w:ind w:right="105" w:rightChars="50"/>
              <w:jc w:val="center"/>
              <w:rPr>
                <w:rFonts w:ascii="仿宋" w:hAnsi="仿宋" w:cs="仿宋"/>
                <w:szCs w:val="21"/>
              </w:rPr>
            </w:pPr>
          </w:p>
        </w:tc>
        <w:tc>
          <w:tcPr>
            <w:tcW w:w="926" w:type="dxa"/>
            <w:vAlign w:val="center"/>
          </w:tcPr>
          <w:p>
            <w:pPr>
              <w:adjustRightInd w:val="0"/>
              <w:snapToGrid w:val="0"/>
              <w:ind w:right="105" w:rightChars="50"/>
              <w:jc w:val="center"/>
              <w:rPr>
                <w:rFonts w:ascii="仿宋" w:hAnsi="仿宋" w:cs="仿宋"/>
                <w:szCs w:val="21"/>
              </w:rPr>
            </w:pPr>
          </w:p>
        </w:tc>
        <w:tc>
          <w:tcPr>
            <w:tcW w:w="936" w:type="dxa"/>
            <w:vAlign w:val="center"/>
          </w:tcPr>
          <w:p>
            <w:pPr>
              <w:adjustRightInd w:val="0"/>
              <w:snapToGrid w:val="0"/>
              <w:ind w:right="105" w:rightChars="50"/>
              <w:jc w:val="center"/>
              <w:rPr>
                <w:rFonts w:ascii="仿宋" w:hAnsi="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36" w:type="dxa"/>
            <w:vAlign w:val="center"/>
          </w:tcPr>
          <w:p>
            <w:pPr>
              <w:jc w:val="center"/>
              <w:rPr>
                <w:rFonts w:ascii="仿宋" w:hAnsi="仿宋" w:cs="仿宋"/>
              </w:rPr>
            </w:pPr>
            <w:r>
              <w:rPr>
                <w:rFonts w:ascii="仿宋" w:hAnsi="仿宋" w:cs="仿宋"/>
              </w:rPr>
              <w:t>2</w:t>
            </w:r>
          </w:p>
        </w:tc>
        <w:tc>
          <w:tcPr>
            <w:tcW w:w="6131" w:type="dxa"/>
            <w:vAlign w:val="center"/>
          </w:tcPr>
          <w:p>
            <w:pPr>
              <w:rPr>
                <w:rFonts w:ascii="仿宋" w:hAnsi="仿宋" w:cs="仿宋"/>
              </w:rPr>
            </w:pPr>
            <w:r>
              <w:rPr>
                <w:rFonts w:ascii="仿宋" w:hAnsi="仿宋" w:cs="仿宋"/>
              </w:rPr>
              <w:t>2.付款方式：</w:t>
            </w:r>
          </w:p>
          <w:p>
            <w:pPr>
              <w:rPr>
                <w:rFonts w:ascii="仿宋" w:hAnsi="仿宋" w:cs="仿宋"/>
              </w:rPr>
            </w:pPr>
            <w:r>
              <w:rPr>
                <w:rFonts w:hint="eastAsia" w:ascii="仿宋" w:hAnsi="仿宋" w:cs="仿宋"/>
              </w:rPr>
              <w:t>货款的结算：货到安装调试、培训并</w:t>
            </w:r>
            <w:r>
              <w:rPr>
                <w:rFonts w:hint="eastAsia" w:ascii="仿宋" w:hAnsi="仿宋" w:cs="仿宋"/>
                <w:lang w:eastAsia="zh-Hans"/>
              </w:rPr>
              <w:t>验收合格后</w:t>
            </w:r>
            <w:r>
              <w:rPr>
                <w:rFonts w:hint="eastAsia" w:ascii="仿宋" w:hAnsi="仿宋" w:cs="仿宋"/>
              </w:rPr>
              <w:t>（中小企业要求</w:t>
            </w:r>
            <w:r>
              <w:rPr>
                <w:rFonts w:ascii="仿宋" w:hAnsi="仿宋" w:cs="仿宋"/>
              </w:rPr>
              <w:t>30日内</w:t>
            </w:r>
            <w:r>
              <w:rPr>
                <w:rFonts w:hint="eastAsia" w:ascii="仿宋" w:hAnsi="仿宋" w:cs="仿宋"/>
              </w:rPr>
              <w:t>）（合同另有约定的，付款期限最长不得超过</w:t>
            </w:r>
            <w:r>
              <w:rPr>
                <w:rFonts w:ascii="仿宋" w:hAnsi="仿宋" w:cs="仿宋"/>
              </w:rPr>
              <w:t>60日）</w:t>
            </w:r>
            <w:r>
              <w:rPr>
                <w:rFonts w:hint="eastAsia" w:ascii="仿宋" w:hAnsi="仿宋" w:cs="仿宋"/>
                <w:lang w:eastAsia="zh-Hans"/>
              </w:rPr>
              <w:t>，</w:t>
            </w:r>
            <w:r>
              <w:rPr>
                <w:rFonts w:hint="eastAsia" w:ascii="仿宋" w:hAnsi="仿宋" w:cs="仿宋"/>
              </w:rPr>
              <w:t>付</w:t>
            </w:r>
            <w:r>
              <w:rPr>
                <w:rFonts w:ascii="仿宋" w:hAnsi="仿宋" w:cs="仿宋"/>
              </w:rPr>
              <w:t>100%货款。</w:t>
            </w:r>
          </w:p>
        </w:tc>
        <w:tc>
          <w:tcPr>
            <w:tcW w:w="1866" w:type="dxa"/>
            <w:vAlign w:val="center"/>
          </w:tcPr>
          <w:p>
            <w:pPr>
              <w:adjustRightInd w:val="0"/>
              <w:snapToGrid w:val="0"/>
              <w:ind w:right="105" w:rightChars="50"/>
              <w:jc w:val="center"/>
              <w:rPr>
                <w:rFonts w:ascii="仿宋" w:hAnsi="仿宋" w:cs="仿宋"/>
                <w:szCs w:val="21"/>
              </w:rPr>
            </w:pPr>
          </w:p>
        </w:tc>
        <w:tc>
          <w:tcPr>
            <w:tcW w:w="926" w:type="dxa"/>
            <w:vAlign w:val="center"/>
          </w:tcPr>
          <w:p>
            <w:pPr>
              <w:adjustRightInd w:val="0"/>
              <w:snapToGrid w:val="0"/>
              <w:ind w:right="105" w:rightChars="50"/>
              <w:jc w:val="center"/>
              <w:rPr>
                <w:rFonts w:ascii="仿宋" w:hAnsi="仿宋" w:cs="仿宋"/>
                <w:szCs w:val="21"/>
              </w:rPr>
            </w:pPr>
          </w:p>
        </w:tc>
        <w:tc>
          <w:tcPr>
            <w:tcW w:w="936" w:type="dxa"/>
            <w:vAlign w:val="center"/>
          </w:tcPr>
          <w:p>
            <w:pPr>
              <w:adjustRightInd w:val="0"/>
              <w:snapToGrid w:val="0"/>
              <w:ind w:right="105" w:rightChars="50"/>
              <w:jc w:val="center"/>
              <w:rPr>
                <w:rFonts w:ascii="仿宋" w:hAnsi="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36" w:type="dxa"/>
            <w:vAlign w:val="center"/>
          </w:tcPr>
          <w:p>
            <w:pPr>
              <w:jc w:val="center"/>
              <w:rPr>
                <w:rFonts w:ascii="仿宋" w:hAnsi="仿宋" w:cs="仿宋"/>
              </w:rPr>
            </w:pPr>
            <w:r>
              <w:rPr>
                <w:rFonts w:ascii="仿宋" w:hAnsi="仿宋" w:cs="仿宋"/>
              </w:rPr>
              <w:t>3</w:t>
            </w:r>
          </w:p>
        </w:tc>
        <w:tc>
          <w:tcPr>
            <w:tcW w:w="6131" w:type="dxa"/>
            <w:vAlign w:val="center"/>
          </w:tcPr>
          <w:p>
            <w:pPr>
              <w:rPr>
                <w:rFonts w:ascii="仿宋" w:hAnsi="仿宋" w:cs="仿宋"/>
              </w:rPr>
            </w:pPr>
            <w:r>
              <w:rPr>
                <w:rFonts w:ascii="仿宋" w:hAnsi="仿宋" w:cs="仿宋"/>
              </w:rPr>
              <w:t>3.需执行的国家相关标准、行业标准、地方标准或者其他标准、规范：</w:t>
            </w:r>
          </w:p>
          <w:p>
            <w:pPr>
              <w:rPr>
                <w:rFonts w:ascii="仿宋" w:hAnsi="仿宋" w:cs="仿宋"/>
              </w:rPr>
            </w:pPr>
            <w:r>
              <w:rPr>
                <w:rFonts w:hint="eastAsia" w:ascii="仿宋" w:hAnsi="仿宋" w:cs="仿宋"/>
              </w:rPr>
              <w:t>执行国家国家相关标准、行业标准、地方标准或者其他标准、规范。根据国家或地方政府规定强制检验、检测、检疫、认证证明产生的费用由供货方承担。</w:t>
            </w:r>
          </w:p>
        </w:tc>
        <w:tc>
          <w:tcPr>
            <w:tcW w:w="1866" w:type="dxa"/>
            <w:vAlign w:val="center"/>
          </w:tcPr>
          <w:p>
            <w:pPr>
              <w:adjustRightInd w:val="0"/>
              <w:snapToGrid w:val="0"/>
              <w:ind w:right="105" w:rightChars="50"/>
              <w:jc w:val="center"/>
              <w:rPr>
                <w:rFonts w:ascii="仿宋" w:hAnsi="仿宋" w:cs="仿宋"/>
                <w:szCs w:val="21"/>
              </w:rPr>
            </w:pPr>
          </w:p>
        </w:tc>
        <w:tc>
          <w:tcPr>
            <w:tcW w:w="926" w:type="dxa"/>
            <w:vAlign w:val="center"/>
          </w:tcPr>
          <w:p>
            <w:pPr>
              <w:adjustRightInd w:val="0"/>
              <w:snapToGrid w:val="0"/>
              <w:ind w:right="105" w:rightChars="50"/>
              <w:jc w:val="center"/>
              <w:rPr>
                <w:rFonts w:ascii="仿宋" w:hAnsi="仿宋" w:cs="仿宋"/>
                <w:szCs w:val="21"/>
              </w:rPr>
            </w:pPr>
          </w:p>
        </w:tc>
        <w:tc>
          <w:tcPr>
            <w:tcW w:w="936" w:type="dxa"/>
            <w:vAlign w:val="center"/>
          </w:tcPr>
          <w:p>
            <w:pPr>
              <w:adjustRightInd w:val="0"/>
              <w:snapToGrid w:val="0"/>
              <w:ind w:right="105" w:rightChars="50"/>
              <w:jc w:val="center"/>
              <w:rPr>
                <w:rFonts w:ascii="仿宋" w:hAnsi="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736" w:type="dxa"/>
            <w:vAlign w:val="center"/>
          </w:tcPr>
          <w:p>
            <w:pPr>
              <w:jc w:val="center"/>
              <w:rPr>
                <w:rFonts w:ascii="仿宋" w:hAnsi="仿宋" w:cs="仿宋"/>
              </w:rPr>
            </w:pPr>
            <w:r>
              <w:rPr>
                <w:rFonts w:ascii="仿宋" w:hAnsi="仿宋" w:cs="仿宋"/>
              </w:rPr>
              <w:t>4</w:t>
            </w:r>
          </w:p>
        </w:tc>
        <w:tc>
          <w:tcPr>
            <w:tcW w:w="6131" w:type="dxa"/>
            <w:vAlign w:val="center"/>
          </w:tcPr>
          <w:p>
            <w:pPr>
              <w:rPr>
                <w:rFonts w:ascii="仿宋" w:hAnsi="仿宋" w:cs="仿宋"/>
              </w:rPr>
            </w:pPr>
            <w:r>
              <w:rPr>
                <w:rFonts w:ascii="仿宋" w:hAnsi="仿宋" w:cs="仿宋"/>
              </w:rPr>
              <w:t>4.安装调试：</w:t>
            </w:r>
          </w:p>
          <w:p>
            <w:pPr>
              <w:rPr>
                <w:rFonts w:ascii="仿宋" w:hAnsi="仿宋" w:cs="仿宋"/>
              </w:rPr>
            </w:pPr>
            <w:r>
              <w:rPr>
                <w:rFonts w:hint="eastAsia" w:ascii="仿宋" w:hAnsi="仿宋" w:cs="仿宋"/>
              </w:rPr>
              <w:t>货到后，供货方须在约定的时间内，到指定的地点免费为用户进行安装、调试。</w:t>
            </w:r>
          </w:p>
        </w:tc>
        <w:tc>
          <w:tcPr>
            <w:tcW w:w="1866" w:type="dxa"/>
            <w:vAlign w:val="center"/>
          </w:tcPr>
          <w:p>
            <w:pPr>
              <w:adjustRightInd w:val="0"/>
              <w:snapToGrid w:val="0"/>
              <w:ind w:right="105" w:rightChars="50"/>
              <w:jc w:val="center"/>
              <w:rPr>
                <w:rFonts w:ascii="仿宋" w:hAnsi="仿宋" w:cs="仿宋"/>
                <w:szCs w:val="21"/>
              </w:rPr>
            </w:pPr>
          </w:p>
        </w:tc>
        <w:tc>
          <w:tcPr>
            <w:tcW w:w="926" w:type="dxa"/>
            <w:vAlign w:val="center"/>
          </w:tcPr>
          <w:p>
            <w:pPr>
              <w:adjustRightInd w:val="0"/>
              <w:snapToGrid w:val="0"/>
              <w:ind w:right="105" w:rightChars="50"/>
              <w:jc w:val="center"/>
              <w:rPr>
                <w:rFonts w:ascii="仿宋" w:hAnsi="仿宋" w:cs="仿宋"/>
                <w:szCs w:val="21"/>
              </w:rPr>
            </w:pPr>
          </w:p>
        </w:tc>
        <w:tc>
          <w:tcPr>
            <w:tcW w:w="936" w:type="dxa"/>
            <w:vAlign w:val="center"/>
          </w:tcPr>
          <w:p>
            <w:pPr>
              <w:adjustRightInd w:val="0"/>
              <w:snapToGrid w:val="0"/>
              <w:ind w:right="105" w:rightChars="50"/>
              <w:jc w:val="center"/>
              <w:rPr>
                <w:rFonts w:ascii="仿宋" w:hAnsi="仿宋" w:cs="仿宋"/>
                <w:szCs w:val="21"/>
              </w:rPr>
            </w:pPr>
          </w:p>
        </w:tc>
      </w:tr>
      <w:bookmarkEnd w:id="12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36" w:type="dxa"/>
            <w:vAlign w:val="center"/>
          </w:tcPr>
          <w:p>
            <w:pPr>
              <w:jc w:val="center"/>
              <w:rPr>
                <w:rFonts w:ascii="仿宋" w:hAnsi="仿宋" w:cs="仿宋"/>
              </w:rPr>
            </w:pPr>
            <w:r>
              <w:rPr>
                <w:rFonts w:ascii="仿宋" w:hAnsi="仿宋" w:cs="仿宋"/>
              </w:rPr>
              <w:t>5</w:t>
            </w:r>
          </w:p>
        </w:tc>
        <w:tc>
          <w:tcPr>
            <w:tcW w:w="6131" w:type="dxa"/>
            <w:vAlign w:val="center"/>
          </w:tcPr>
          <w:p>
            <w:pPr>
              <w:rPr>
                <w:rFonts w:ascii="仿宋" w:hAnsi="仿宋" w:cs="仿宋"/>
              </w:rPr>
            </w:pPr>
            <w:r>
              <w:rPr>
                <w:rFonts w:ascii="仿宋" w:hAnsi="仿宋" w:cs="仿宋"/>
              </w:rPr>
              <w:t>5.技术服务及培训：</w:t>
            </w:r>
          </w:p>
          <w:p>
            <w:pPr>
              <w:rPr>
                <w:rFonts w:ascii="仿宋" w:hAnsi="仿宋" w:cs="仿宋"/>
              </w:rPr>
            </w:pPr>
            <w:r>
              <w:rPr>
                <w:rFonts w:hint="eastAsia" w:ascii="仿宋" w:hAnsi="仿宋" w:cs="仿宋"/>
              </w:rPr>
              <w:t>免费提供产品的中文使用说明、中文维修手册、中文操作手册和现场培训，并提供维护手册电子版文件，有标准的开放数字化接口（并配合甲方完成</w:t>
            </w:r>
            <w:r>
              <w:rPr>
                <w:rFonts w:ascii="仿宋" w:hAnsi="仿宋" w:cs="仿宋"/>
              </w:rPr>
              <w:t>HIS系统的对接工作）等。</w:t>
            </w:r>
          </w:p>
          <w:p>
            <w:pPr>
              <w:rPr>
                <w:rFonts w:ascii="仿宋" w:hAnsi="仿宋" w:cs="仿宋"/>
              </w:rPr>
            </w:pPr>
            <w:r>
              <w:rPr>
                <w:rFonts w:hint="eastAsia" w:ascii="仿宋" w:hAnsi="仿宋" w:cs="仿宋"/>
              </w:rPr>
              <w:t>自带独立软件操作系统的（一般为进口设备），需提供系统备份。</w:t>
            </w:r>
          </w:p>
          <w:p>
            <w:pPr>
              <w:rPr>
                <w:rFonts w:ascii="仿宋" w:hAnsi="仿宋" w:cs="仿宋"/>
              </w:rPr>
            </w:pPr>
            <w:r>
              <w:rPr>
                <w:rFonts w:hint="eastAsia" w:ascii="仿宋" w:hAnsi="仿宋" w:cs="仿宋"/>
              </w:rPr>
              <w:t>特殊专科设备在现场培训的同时，应根据院方要求提供设备临床现场使用指导服务。</w:t>
            </w:r>
          </w:p>
          <w:p>
            <w:pPr>
              <w:rPr>
                <w:rFonts w:ascii="仿宋" w:hAnsi="仿宋" w:cs="仿宋"/>
              </w:rPr>
            </w:pPr>
            <w:r>
              <w:rPr>
                <w:rFonts w:hint="eastAsia" w:ascii="仿宋" w:hAnsi="仿宋" w:cs="仿宋"/>
              </w:rPr>
              <w:t>如产品属于特种设备，供货方应在产品安装前或者投入使用后</w:t>
            </w:r>
            <w:r>
              <w:rPr>
                <w:rFonts w:ascii="仿宋" w:hAnsi="仿宋" w:cs="仿宋"/>
              </w:rPr>
              <w:t>1个月内配合相关科室完成特种设备使用登记，取得使用登记证书。</w:t>
            </w:r>
          </w:p>
        </w:tc>
        <w:tc>
          <w:tcPr>
            <w:tcW w:w="1866" w:type="dxa"/>
            <w:vAlign w:val="center"/>
          </w:tcPr>
          <w:p>
            <w:pPr>
              <w:adjustRightInd w:val="0"/>
              <w:snapToGrid w:val="0"/>
              <w:ind w:right="105" w:rightChars="50"/>
              <w:jc w:val="center"/>
              <w:rPr>
                <w:rFonts w:ascii="仿宋" w:hAnsi="仿宋" w:cs="仿宋"/>
                <w:szCs w:val="21"/>
              </w:rPr>
            </w:pPr>
          </w:p>
        </w:tc>
        <w:tc>
          <w:tcPr>
            <w:tcW w:w="926" w:type="dxa"/>
            <w:vAlign w:val="center"/>
          </w:tcPr>
          <w:p>
            <w:pPr>
              <w:adjustRightInd w:val="0"/>
              <w:snapToGrid w:val="0"/>
              <w:ind w:right="105" w:rightChars="50"/>
              <w:jc w:val="center"/>
              <w:rPr>
                <w:rFonts w:ascii="仿宋" w:hAnsi="仿宋" w:cs="仿宋"/>
                <w:szCs w:val="21"/>
              </w:rPr>
            </w:pPr>
          </w:p>
        </w:tc>
        <w:tc>
          <w:tcPr>
            <w:tcW w:w="936" w:type="dxa"/>
            <w:vAlign w:val="center"/>
          </w:tcPr>
          <w:p>
            <w:pPr>
              <w:adjustRightInd w:val="0"/>
              <w:snapToGrid w:val="0"/>
              <w:ind w:right="105" w:rightChars="50"/>
              <w:jc w:val="center"/>
              <w:rPr>
                <w:rFonts w:ascii="仿宋" w:hAnsi="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6" w:type="dxa"/>
            <w:vAlign w:val="center"/>
          </w:tcPr>
          <w:p>
            <w:pPr>
              <w:jc w:val="center"/>
              <w:rPr>
                <w:rFonts w:ascii="仿宋" w:hAnsi="仿宋" w:cs="仿宋"/>
              </w:rPr>
            </w:pPr>
            <w:r>
              <w:rPr>
                <w:rFonts w:ascii="仿宋" w:hAnsi="仿宋" w:cs="仿宋"/>
              </w:rPr>
              <w:t>6</w:t>
            </w:r>
          </w:p>
        </w:tc>
        <w:tc>
          <w:tcPr>
            <w:tcW w:w="6131" w:type="dxa"/>
            <w:vAlign w:val="center"/>
          </w:tcPr>
          <w:p>
            <w:pPr>
              <w:rPr>
                <w:rFonts w:ascii="仿宋" w:hAnsi="仿宋" w:cs="仿宋"/>
              </w:rPr>
            </w:pPr>
            <w:r>
              <w:rPr>
                <w:rFonts w:ascii="仿宋" w:hAnsi="仿宋" w:cs="仿宋"/>
              </w:rPr>
              <w:t>6.验收标准及方法：</w:t>
            </w:r>
          </w:p>
          <w:p>
            <w:pPr>
              <w:rPr>
                <w:rFonts w:ascii="仿宋" w:hAnsi="仿宋" w:cs="仿宋"/>
              </w:rPr>
            </w:pPr>
            <w:r>
              <w:rPr>
                <w:rFonts w:hint="eastAsia" w:ascii="仿宋" w:hAnsi="仿宋" w:cs="仿宋"/>
              </w:rPr>
              <w:t>本项目采购人及其委托的采购代理机构将严格按照政府采购相关法律法规以及《辽宁省政府采购履约验收管理办法》（辽财采〔</w:t>
            </w:r>
            <w:r>
              <w:rPr>
                <w:rFonts w:ascii="仿宋" w:hAnsi="仿宋" w:cs="仿宋"/>
              </w:rPr>
              <w:t>2017〕603号）的要求进行验收。交付产品应为自验收之日前一年内生产的全新产品，否则不予验收。</w:t>
            </w:r>
          </w:p>
        </w:tc>
        <w:tc>
          <w:tcPr>
            <w:tcW w:w="1866" w:type="dxa"/>
            <w:vAlign w:val="center"/>
          </w:tcPr>
          <w:p>
            <w:pPr>
              <w:adjustRightInd w:val="0"/>
              <w:snapToGrid w:val="0"/>
              <w:ind w:right="105" w:rightChars="50"/>
              <w:jc w:val="center"/>
              <w:rPr>
                <w:rFonts w:ascii="仿宋" w:hAnsi="仿宋" w:cs="仿宋"/>
                <w:szCs w:val="21"/>
              </w:rPr>
            </w:pPr>
          </w:p>
        </w:tc>
        <w:tc>
          <w:tcPr>
            <w:tcW w:w="926" w:type="dxa"/>
            <w:vAlign w:val="center"/>
          </w:tcPr>
          <w:p>
            <w:pPr>
              <w:adjustRightInd w:val="0"/>
              <w:snapToGrid w:val="0"/>
              <w:ind w:right="105" w:rightChars="50"/>
              <w:jc w:val="center"/>
              <w:rPr>
                <w:rFonts w:ascii="仿宋" w:hAnsi="仿宋" w:cs="仿宋"/>
                <w:szCs w:val="21"/>
              </w:rPr>
            </w:pPr>
          </w:p>
        </w:tc>
        <w:tc>
          <w:tcPr>
            <w:tcW w:w="936" w:type="dxa"/>
            <w:vAlign w:val="center"/>
          </w:tcPr>
          <w:p>
            <w:pPr>
              <w:adjustRightInd w:val="0"/>
              <w:snapToGrid w:val="0"/>
              <w:ind w:right="105" w:rightChars="50"/>
              <w:jc w:val="center"/>
              <w:rPr>
                <w:rFonts w:ascii="仿宋" w:hAnsi="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736" w:type="dxa"/>
            <w:vAlign w:val="center"/>
          </w:tcPr>
          <w:p>
            <w:pPr>
              <w:jc w:val="center"/>
              <w:rPr>
                <w:rFonts w:ascii="仿宋" w:hAnsi="仿宋" w:cs="仿宋"/>
              </w:rPr>
            </w:pPr>
            <w:r>
              <w:rPr>
                <w:rFonts w:ascii="仿宋" w:hAnsi="仿宋" w:cs="仿宋"/>
              </w:rPr>
              <w:t>7</w:t>
            </w:r>
          </w:p>
        </w:tc>
        <w:tc>
          <w:tcPr>
            <w:tcW w:w="6131" w:type="dxa"/>
            <w:vAlign w:val="center"/>
          </w:tcPr>
          <w:p>
            <w:pPr>
              <w:rPr>
                <w:rFonts w:ascii="仿宋" w:hAnsi="仿宋" w:cs="仿宋"/>
              </w:rPr>
            </w:pPr>
            <w:r>
              <w:rPr>
                <w:rFonts w:ascii="仿宋" w:hAnsi="仿宋" w:cs="仿宋"/>
              </w:rPr>
              <w:t>7.质量保证和售后服务要求，需满足的服务标准、期限、效率等：</w:t>
            </w:r>
          </w:p>
          <w:p>
            <w:pPr>
              <w:rPr>
                <w:rFonts w:ascii="仿宋" w:hAnsi="仿宋" w:cs="仿宋"/>
              </w:rPr>
            </w:pPr>
            <w:r>
              <w:rPr>
                <w:rFonts w:hint="eastAsia" w:ascii="仿宋" w:hAnsi="仿宋" w:cs="仿宋"/>
              </w:rPr>
              <w:t>质量保证期为产品验收合格后</w:t>
            </w:r>
            <w:r>
              <w:rPr>
                <w:rFonts w:ascii="仿宋" w:hAnsi="仿宋" w:cs="仿宋"/>
              </w:rPr>
              <w:t xml:space="preserve"> 12 </w:t>
            </w:r>
            <w:r>
              <w:rPr>
                <w:rFonts w:hint="eastAsia" w:ascii="仿宋" w:hAnsi="仿宋" w:cs="仿宋"/>
              </w:rPr>
              <w:t>个月。</w:t>
            </w:r>
          </w:p>
          <w:p>
            <w:pPr>
              <w:rPr>
                <w:rFonts w:ascii="仿宋" w:hAnsi="仿宋" w:cs="仿宋"/>
              </w:rPr>
            </w:pPr>
            <w:r>
              <w:rPr>
                <w:rFonts w:hint="eastAsia" w:ascii="仿宋" w:hAnsi="仿宋" w:cs="仿宋"/>
              </w:rPr>
              <w:t>在质保期内因货物本身的质量问题发生故障，供货方应负责免费更换。对达不到技术要求及质量要求者（包括且不限于以下情况：①质保期内同类故障发生</w:t>
            </w:r>
            <w:r>
              <w:rPr>
                <w:rFonts w:ascii="仿宋" w:hAnsi="仿宋" w:cs="仿宋"/>
              </w:rPr>
              <w:t>3次及以上产品；②质保期内发生故障，修复期超过14个工作日；③质保期内维修响应时间超过1天），院方可要求进行退货处理，供货方应退还采购方支付的全部合同款，同时应承担该货物的直接费用（运输、保险、检验、货款利息及银行手续费等）。</w:t>
            </w:r>
          </w:p>
          <w:p>
            <w:pPr>
              <w:rPr>
                <w:rFonts w:ascii="仿宋" w:hAnsi="仿宋" w:cs="仿宋"/>
              </w:rPr>
            </w:pPr>
            <w:r>
              <w:rPr>
                <w:rFonts w:hint="eastAsia" w:ascii="仿宋" w:hAnsi="仿宋" w:cs="仿宋"/>
              </w:rPr>
              <w:t>免费保修服务期限为</w:t>
            </w:r>
            <w:r>
              <w:rPr>
                <w:rFonts w:ascii="仿宋" w:hAnsi="仿宋" w:cs="仿宋"/>
              </w:rPr>
              <w:t xml:space="preserve"> 3 </w:t>
            </w:r>
            <w:r>
              <w:rPr>
                <w:rFonts w:hint="eastAsia" w:ascii="仿宋" w:hAnsi="仿宋" w:cs="仿宋"/>
              </w:rPr>
              <w:t>年。保修期内，供货方必须在接到采购方报修通知后</w:t>
            </w:r>
            <w:r>
              <w:rPr>
                <w:rFonts w:ascii="仿宋" w:hAnsi="仿宋" w:cs="仿宋"/>
              </w:rPr>
              <w:t>4小时内电话反馈，24小时内维修工程师到达现场，48小时内维修配件到达现场进行维修。在产品保修期内上门免费服务，须免费维护、维修或更换系统故障部件；超过保修期的机器设备,可终生提供技术服务及维修服务,维修时只收部件费，并承诺所收部件费为全国最低价。免费保修服务应包含“人工费”、“配件费”等全部费用。除本合同另有约定外，</w:t>
            </w:r>
            <w:r>
              <w:rPr>
                <w:rFonts w:hint="eastAsia" w:ascii="仿宋" w:hAnsi="仿宋" w:cs="仿宋"/>
              </w:rPr>
              <w:t>采购方不负责其他任何费用。</w:t>
            </w:r>
          </w:p>
        </w:tc>
        <w:tc>
          <w:tcPr>
            <w:tcW w:w="1866" w:type="dxa"/>
            <w:vAlign w:val="center"/>
          </w:tcPr>
          <w:p>
            <w:pPr>
              <w:adjustRightInd w:val="0"/>
              <w:snapToGrid w:val="0"/>
              <w:ind w:right="105" w:rightChars="50"/>
              <w:jc w:val="center"/>
              <w:rPr>
                <w:rFonts w:ascii="仿宋" w:hAnsi="仿宋" w:cs="仿宋"/>
                <w:szCs w:val="21"/>
              </w:rPr>
            </w:pPr>
          </w:p>
        </w:tc>
        <w:tc>
          <w:tcPr>
            <w:tcW w:w="926" w:type="dxa"/>
            <w:vAlign w:val="center"/>
          </w:tcPr>
          <w:p>
            <w:pPr>
              <w:adjustRightInd w:val="0"/>
              <w:snapToGrid w:val="0"/>
              <w:ind w:right="105" w:rightChars="50"/>
              <w:jc w:val="center"/>
              <w:rPr>
                <w:rFonts w:ascii="仿宋" w:hAnsi="仿宋" w:cs="仿宋"/>
                <w:szCs w:val="21"/>
              </w:rPr>
            </w:pPr>
          </w:p>
        </w:tc>
        <w:tc>
          <w:tcPr>
            <w:tcW w:w="936" w:type="dxa"/>
            <w:vAlign w:val="center"/>
          </w:tcPr>
          <w:p>
            <w:pPr>
              <w:adjustRightInd w:val="0"/>
              <w:snapToGrid w:val="0"/>
              <w:ind w:right="105" w:rightChars="50"/>
              <w:jc w:val="center"/>
              <w:rPr>
                <w:rFonts w:ascii="仿宋" w:hAnsi="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736" w:type="dxa"/>
            <w:vAlign w:val="center"/>
          </w:tcPr>
          <w:p>
            <w:pPr>
              <w:jc w:val="center"/>
              <w:rPr>
                <w:rFonts w:ascii="仿宋" w:hAnsi="仿宋" w:cs="仿宋"/>
              </w:rPr>
            </w:pPr>
            <w:r>
              <w:rPr>
                <w:rFonts w:ascii="仿宋" w:hAnsi="仿宋" w:cs="仿宋"/>
              </w:rPr>
              <w:t>8</w:t>
            </w:r>
          </w:p>
        </w:tc>
        <w:tc>
          <w:tcPr>
            <w:tcW w:w="6131" w:type="dxa"/>
            <w:vAlign w:val="center"/>
          </w:tcPr>
          <w:p>
            <w:pPr>
              <w:adjustRightInd w:val="0"/>
              <w:snapToGrid w:val="0"/>
              <w:ind w:hanging="1"/>
              <w:jc w:val="left"/>
              <w:rPr>
                <w:rFonts w:ascii="仿宋" w:hAnsi="仿宋" w:cs="仿宋"/>
                <w:szCs w:val="21"/>
              </w:rPr>
            </w:pPr>
            <w:r>
              <w:rPr>
                <w:rFonts w:hint="eastAsia" w:ascii="仿宋" w:hAnsi="仿宋" w:cs="仿宋"/>
                <w:szCs w:val="21"/>
              </w:rPr>
              <w:t>其它</w:t>
            </w:r>
          </w:p>
        </w:tc>
        <w:tc>
          <w:tcPr>
            <w:tcW w:w="1866" w:type="dxa"/>
            <w:vAlign w:val="center"/>
          </w:tcPr>
          <w:p>
            <w:pPr>
              <w:adjustRightInd w:val="0"/>
              <w:snapToGrid w:val="0"/>
              <w:ind w:left="-52" w:leftChars="-25" w:right="-16" w:rightChars="-8"/>
              <w:jc w:val="left"/>
              <w:rPr>
                <w:rFonts w:ascii="仿宋" w:hAnsi="仿宋" w:cs="仿宋"/>
                <w:szCs w:val="21"/>
              </w:rPr>
            </w:pPr>
            <w:r>
              <w:rPr>
                <w:rFonts w:hint="eastAsia" w:ascii="仿宋" w:hAnsi="仿宋" w:cs="仿宋"/>
                <w:szCs w:val="21"/>
              </w:rPr>
              <w:t>采购单位未提供需求而投标人认为需说明及补充的内容在此填列</w:t>
            </w:r>
          </w:p>
        </w:tc>
        <w:tc>
          <w:tcPr>
            <w:tcW w:w="926" w:type="dxa"/>
            <w:vAlign w:val="center"/>
          </w:tcPr>
          <w:p>
            <w:pPr>
              <w:adjustRightInd w:val="0"/>
              <w:snapToGrid w:val="0"/>
              <w:ind w:right="105" w:rightChars="50"/>
              <w:jc w:val="center"/>
              <w:rPr>
                <w:rFonts w:ascii="仿宋" w:hAnsi="仿宋" w:cs="仿宋"/>
                <w:szCs w:val="21"/>
              </w:rPr>
            </w:pPr>
          </w:p>
        </w:tc>
        <w:tc>
          <w:tcPr>
            <w:tcW w:w="936" w:type="dxa"/>
            <w:vAlign w:val="center"/>
          </w:tcPr>
          <w:p>
            <w:pPr>
              <w:adjustRightInd w:val="0"/>
              <w:snapToGrid w:val="0"/>
              <w:ind w:right="105" w:rightChars="50"/>
              <w:jc w:val="center"/>
              <w:rPr>
                <w:rFonts w:ascii="仿宋" w:hAnsi="仿宋" w:cs="仿宋"/>
                <w:szCs w:val="21"/>
              </w:rPr>
            </w:pPr>
          </w:p>
        </w:tc>
      </w:tr>
    </w:tbl>
    <w:p>
      <w:pPr>
        <w:adjustRightInd w:val="0"/>
        <w:snapToGrid w:val="0"/>
        <w:spacing w:line="360" w:lineRule="auto"/>
        <w:ind w:right="105" w:rightChars="50"/>
        <w:jc w:val="left"/>
        <w:rPr>
          <w:rFonts w:ascii="仿宋" w:hAnsi="仿宋" w:cs="仿宋"/>
          <w:szCs w:val="21"/>
        </w:rPr>
      </w:pPr>
      <w:r>
        <w:rPr>
          <w:rFonts w:hint="eastAsia" w:ascii="仿宋" w:hAnsi="仿宋" w:cs="仿宋"/>
          <w:b/>
          <w:szCs w:val="21"/>
        </w:rPr>
        <w:t>填表要求：</w:t>
      </w:r>
    </w:p>
    <w:p>
      <w:pPr>
        <w:adjustRightInd w:val="0"/>
        <w:snapToGrid w:val="0"/>
        <w:spacing w:line="360" w:lineRule="auto"/>
        <w:rPr>
          <w:rFonts w:ascii="仿宋" w:hAnsi="仿宋" w:cs="仿宋"/>
          <w:szCs w:val="21"/>
        </w:rPr>
      </w:pPr>
      <w:r>
        <w:rPr>
          <w:rFonts w:ascii="仿宋" w:hAnsi="仿宋" w:cs="仿宋"/>
          <w:szCs w:val="21"/>
        </w:rPr>
        <w:t>1．“投标文件响应内容”一栏由投标人按照招标文件要求填写，进行响应。</w:t>
      </w:r>
    </w:p>
    <w:p>
      <w:pPr>
        <w:adjustRightInd w:val="0"/>
        <w:snapToGrid w:val="0"/>
        <w:spacing w:line="360" w:lineRule="auto"/>
        <w:rPr>
          <w:rFonts w:ascii="仿宋" w:hAnsi="仿宋" w:cs="仿宋"/>
          <w:szCs w:val="21"/>
        </w:rPr>
      </w:pPr>
      <w:r>
        <w:rPr>
          <w:rFonts w:ascii="仿宋" w:hAnsi="仿宋" w:cs="仿宋"/>
          <w:szCs w:val="21"/>
        </w:rPr>
        <w:t xml:space="preserve">2．“偏离程度”一栏根据“投标文件响应内容”与招标文件逐项对照的结果填写。偏离必须用 </w:t>
      </w:r>
      <w:r>
        <w:rPr>
          <w:rFonts w:hint="eastAsia" w:ascii="仿宋" w:hAnsi="仿宋" w:cs="仿宋"/>
          <w:szCs w:val="21"/>
        </w:rPr>
        <w:t>“正偏离、负偏离或无偏离”三个名称中的一种进行标注。</w:t>
      </w:r>
    </w:p>
    <w:p>
      <w:pPr>
        <w:adjustRightInd w:val="0"/>
        <w:snapToGrid w:val="0"/>
        <w:spacing w:line="360" w:lineRule="auto"/>
        <w:rPr>
          <w:rFonts w:ascii="仿宋" w:hAnsi="仿宋" w:cs="仿宋"/>
          <w:szCs w:val="21"/>
        </w:rPr>
      </w:pPr>
      <w:r>
        <w:rPr>
          <w:rFonts w:ascii="仿宋" w:hAnsi="仿宋" w:cs="仿宋"/>
          <w:szCs w:val="21"/>
        </w:rPr>
        <w:t>3．“偏离说明”一栏由投标人对偏离的情况做详细说明。</w:t>
      </w:r>
    </w:p>
    <w:p>
      <w:pPr>
        <w:adjustRightInd w:val="0"/>
        <w:snapToGrid w:val="0"/>
        <w:spacing w:line="360" w:lineRule="auto"/>
        <w:rPr>
          <w:rFonts w:ascii="仿宋" w:hAnsi="仿宋" w:cs="仿宋"/>
          <w:szCs w:val="21"/>
        </w:rPr>
      </w:pPr>
    </w:p>
    <w:p>
      <w:pPr>
        <w:spacing w:line="480" w:lineRule="auto"/>
        <w:rPr>
          <w:rFonts w:ascii="仿宋" w:hAnsi="仿宋" w:cs="仿宋"/>
        </w:rPr>
      </w:pPr>
      <w:r>
        <w:rPr>
          <w:rFonts w:hint="eastAsia" w:ascii="仿宋" w:hAnsi="仿宋" w:cs="仿宋"/>
        </w:rPr>
        <w:t>投标人名称（加盖单位公章）：</w:t>
      </w:r>
    </w:p>
    <w:p>
      <w:pPr>
        <w:spacing w:line="480" w:lineRule="auto"/>
        <w:rPr>
          <w:rFonts w:ascii="仿宋" w:hAnsi="仿宋" w:cs="仿宋"/>
        </w:rPr>
      </w:pPr>
      <w:r>
        <w:rPr>
          <w:rFonts w:hint="eastAsia" w:ascii="仿宋" w:hAnsi="仿宋" w:cs="仿宋"/>
        </w:rPr>
        <w:t>法定代表人（或</w:t>
      </w:r>
      <w:r>
        <w:rPr>
          <w:rFonts w:hint="eastAsia" w:ascii="仿宋" w:hAnsi="仿宋" w:cs="仿宋"/>
          <w:szCs w:val="21"/>
        </w:rPr>
        <w:t>非法人组织负责人）或</w:t>
      </w:r>
      <w:r>
        <w:rPr>
          <w:rFonts w:hint="eastAsia" w:ascii="仿宋" w:hAnsi="仿宋" w:cs="仿宋"/>
        </w:rPr>
        <w:t>其</w:t>
      </w:r>
      <w:r>
        <w:rPr>
          <w:rFonts w:hint="eastAsia" w:ascii="仿宋" w:hAnsi="仿宋" w:cs="仿宋"/>
          <w:szCs w:val="21"/>
        </w:rPr>
        <w:t>授权</w:t>
      </w:r>
      <w:r>
        <w:rPr>
          <w:rFonts w:hint="eastAsia" w:ascii="仿宋" w:hAnsi="仿宋" w:cs="仿宋"/>
        </w:rPr>
        <w:t>委托</w:t>
      </w:r>
      <w:r>
        <w:rPr>
          <w:rFonts w:hint="eastAsia" w:ascii="仿宋" w:hAnsi="仿宋" w:cs="仿宋"/>
          <w:szCs w:val="21"/>
        </w:rPr>
        <w:t>人</w:t>
      </w:r>
      <w:r>
        <w:rPr>
          <w:rFonts w:ascii="仿宋" w:hAnsi="仿宋" w:cs="仿宋"/>
        </w:rPr>
        <w:t>(签字或盖章)：</w:t>
      </w:r>
    </w:p>
    <w:p>
      <w:pPr>
        <w:spacing w:line="480" w:lineRule="auto"/>
        <w:rPr>
          <w:rFonts w:ascii="仿宋" w:hAnsi="仿宋" w:cs="仿宋"/>
          <w:u w:val="single"/>
        </w:rPr>
      </w:pPr>
      <w:r>
        <w:rPr>
          <w:rFonts w:hint="eastAsia" w:ascii="仿宋" w:hAnsi="仿宋" w:cs="仿宋"/>
        </w:rPr>
        <w:t>日期：</w:t>
      </w:r>
    </w:p>
    <w:p>
      <w:pPr>
        <w:pStyle w:val="5"/>
        <w:numPr>
          <w:ilvl w:val="0"/>
          <w:numId w:val="0"/>
        </w:numPr>
        <w:adjustRightInd w:val="0"/>
        <w:snapToGrid w:val="0"/>
        <w:spacing w:before="0" w:after="0" w:line="240" w:lineRule="auto"/>
        <w:jc w:val="left"/>
        <w:rPr>
          <w:rFonts w:ascii="仿宋" w:hAnsi="仿宋" w:cs="仿宋"/>
          <w:szCs w:val="28"/>
        </w:rPr>
      </w:pPr>
      <w:r>
        <w:rPr>
          <w:rFonts w:ascii="仿宋" w:hAnsi="仿宋" w:cs="仿宋"/>
          <w:u w:val="single"/>
        </w:rPr>
        <w:br w:type="page"/>
      </w:r>
      <w:r>
        <w:rPr>
          <w:rFonts w:hint="eastAsia" w:ascii="仿宋" w:hAnsi="仿宋" w:cs="仿宋"/>
          <w:szCs w:val="28"/>
        </w:rPr>
        <w:t>格式</w:t>
      </w:r>
      <w:r>
        <w:rPr>
          <w:rFonts w:ascii="仿宋" w:hAnsi="仿宋" w:cs="仿宋"/>
          <w:szCs w:val="28"/>
        </w:rPr>
        <w:t>15</w:t>
      </w:r>
    </w:p>
    <w:p>
      <w:pPr>
        <w:adjustRightInd w:val="0"/>
        <w:snapToGrid w:val="0"/>
        <w:spacing w:before="319" w:beforeLines="100" w:after="319" w:afterLines="100" w:line="360" w:lineRule="auto"/>
        <w:ind w:right="105" w:rightChars="50"/>
        <w:jc w:val="center"/>
        <w:rPr>
          <w:rFonts w:ascii="仿宋" w:hAnsi="仿宋" w:cs="仿宋"/>
          <w:b/>
          <w:bCs/>
          <w:sz w:val="32"/>
          <w:szCs w:val="32"/>
        </w:rPr>
      </w:pPr>
      <w:bookmarkStart w:id="123" w:name="_Toc20929_WPSOffice_Level2"/>
      <w:bookmarkStart w:id="124" w:name="_Toc9410_WPSOffice_Level2"/>
      <w:r>
        <w:rPr>
          <w:rFonts w:hint="eastAsia" w:ascii="仿宋" w:hAnsi="仿宋" w:cs="仿宋"/>
          <w:b/>
          <w:bCs/>
          <w:sz w:val="32"/>
          <w:szCs w:val="32"/>
        </w:rPr>
        <w:t>投标人关联单位的说明</w:t>
      </w:r>
      <w:bookmarkEnd w:id="123"/>
      <w:bookmarkEnd w:id="124"/>
    </w:p>
    <w:p>
      <w:pPr>
        <w:adjustRightInd w:val="0"/>
        <w:snapToGrid w:val="0"/>
        <w:spacing w:line="360" w:lineRule="auto"/>
        <w:ind w:right="105" w:rightChars="50" w:firstLine="476" w:firstLineChars="227"/>
        <w:jc w:val="left"/>
        <w:rPr>
          <w:rFonts w:ascii="仿宋" w:hAnsi="仿宋" w:cs="仿宋"/>
          <w:szCs w:val="21"/>
        </w:rPr>
      </w:pPr>
      <w:r>
        <w:rPr>
          <w:rFonts w:hint="eastAsia" w:ascii="仿宋" w:hAnsi="仿宋" w:cs="仿宋"/>
          <w:szCs w:val="21"/>
        </w:rPr>
        <w:t>说明：投标人应当如实披露与本单位存在下列关联关系的单位名称：</w:t>
      </w:r>
    </w:p>
    <w:p>
      <w:pPr>
        <w:adjustRightInd w:val="0"/>
        <w:snapToGrid w:val="0"/>
        <w:spacing w:line="360" w:lineRule="auto"/>
        <w:ind w:right="105" w:rightChars="50" w:firstLine="476" w:firstLineChars="227"/>
        <w:jc w:val="left"/>
        <w:rPr>
          <w:rFonts w:ascii="仿宋" w:hAnsi="仿宋" w:cs="仿宋"/>
          <w:szCs w:val="21"/>
        </w:rPr>
      </w:pPr>
      <w:bookmarkStart w:id="125" w:name="_Toc2074_WPSOffice_Level2"/>
      <w:bookmarkStart w:id="126" w:name="_Toc31070_WPSOffice_Level2"/>
      <w:r>
        <w:rPr>
          <w:rFonts w:hint="eastAsia" w:ascii="仿宋" w:hAnsi="仿宋" w:cs="仿宋"/>
          <w:szCs w:val="21"/>
        </w:rPr>
        <w:t>（</w:t>
      </w:r>
      <w:r>
        <w:rPr>
          <w:rFonts w:ascii="仿宋" w:hAnsi="仿宋" w:cs="仿宋"/>
          <w:szCs w:val="21"/>
        </w:rPr>
        <w:t>1）与投标人单位法定代表人（或非法人组织负责人）为同一人的其他单位；</w:t>
      </w:r>
      <w:bookmarkEnd w:id="125"/>
      <w:bookmarkEnd w:id="126"/>
    </w:p>
    <w:p>
      <w:pPr>
        <w:adjustRightInd w:val="0"/>
        <w:snapToGrid w:val="0"/>
        <w:spacing w:line="360" w:lineRule="auto"/>
        <w:ind w:right="105" w:rightChars="50" w:firstLine="476" w:firstLineChars="227"/>
        <w:jc w:val="left"/>
        <w:rPr>
          <w:rFonts w:ascii="仿宋" w:hAnsi="仿宋" w:cs="仿宋"/>
          <w:szCs w:val="21"/>
        </w:rPr>
      </w:pPr>
      <w:bookmarkStart w:id="127" w:name="_Toc889_WPSOffice_Level2"/>
      <w:bookmarkStart w:id="128" w:name="_Toc27053_WPSOffice_Level2"/>
      <w:r>
        <w:rPr>
          <w:rFonts w:hint="eastAsia" w:ascii="仿宋" w:hAnsi="仿宋" w:cs="仿宋"/>
          <w:szCs w:val="21"/>
        </w:rPr>
        <w:t>（</w:t>
      </w:r>
      <w:r>
        <w:rPr>
          <w:rFonts w:ascii="仿宋" w:hAnsi="仿宋" w:cs="仿宋"/>
          <w:szCs w:val="21"/>
        </w:rPr>
        <w:t>2）与投标人存在直接控股、管理关系的其他单位。</w:t>
      </w:r>
      <w:bookmarkEnd w:id="127"/>
      <w:bookmarkEnd w:id="128"/>
    </w:p>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r>
        <w:rPr>
          <w:rFonts w:hint="eastAsia" w:ascii="仿宋" w:hAnsi="仿宋" w:cs="仿宋"/>
          <w:szCs w:val="21"/>
        </w:rPr>
        <w:t>注：若无此情形，写“无”即可</w:t>
      </w:r>
    </w:p>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p>
    <w:p>
      <w:pPr>
        <w:spacing w:line="480" w:lineRule="auto"/>
        <w:rPr>
          <w:rFonts w:ascii="仿宋" w:hAnsi="仿宋" w:cs="仿宋"/>
        </w:rPr>
      </w:pPr>
      <w:r>
        <w:rPr>
          <w:rFonts w:hint="eastAsia" w:ascii="仿宋" w:hAnsi="仿宋" w:cs="仿宋"/>
        </w:rPr>
        <w:t>投标人名称（加盖单位公章）：</w:t>
      </w:r>
    </w:p>
    <w:p>
      <w:pPr>
        <w:spacing w:line="480" w:lineRule="auto"/>
        <w:rPr>
          <w:rFonts w:ascii="仿宋" w:hAnsi="仿宋" w:cs="仿宋"/>
        </w:rPr>
      </w:pPr>
      <w:r>
        <w:rPr>
          <w:rFonts w:hint="eastAsia" w:ascii="仿宋" w:hAnsi="仿宋" w:cs="仿宋"/>
        </w:rPr>
        <w:t>法定代表人（或</w:t>
      </w:r>
      <w:r>
        <w:rPr>
          <w:rFonts w:hint="eastAsia" w:ascii="仿宋" w:hAnsi="仿宋" w:cs="仿宋"/>
          <w:szCs w:val="21"/>
        </w:rPr>
        <w:t>非法人组织负责人）或</w:t>
      </w:r>
      <w:r>
        <w:rPr>
          <w:rFonts w:hint="eastAsia" w:ascii="仿宋" w:hAnsi="仿宋" w:cs="仿宋"/>
        </w:rPr>
        <w:t>其</w:t>
      </w:r>
      <w:r>
        <w:rPr>
          <w:rFonts w:hint="eastAsia" w:ascii="仿宋" w:hAnsi="仿宋" w:cs="仿宋"/>
          <w:szCs w:val="21"/>
        </w:rPr>
        <w:t>授权</w:t>
      </w:r>
      <w:r>
        <w:rPr>
          <w:rFonts w:hint="eastAsia" w:ascii="仿宋" w:hAnsi="仿宋" w:cs="仿宋"/>
        </w:rPr>
        <w:t>委托</w:t>
      </w:r>
      <w:r>
        <w:rPr>
          <w:rFonts w:hint="eastAsia" w:ascii="仿宋" w:hAnsi="仿宋" w:cs="仿宋"/>
          <w:szCs w:val="21"/>
        </w:rPr>
        <w:t>人</w:t>
      </w:r>
      <w:r>
        <w:rPr>
          <w:rFonts w:ascii="仿宋" w:hAnsi="仿宋" w:cs="仿宋"/>
        </w:rPr>
        <w:t>(签字或盖章)：</w:t>
      </w:r>
    </w:p>
    <w:p>
      <w:pPr>
        <w:spacing w:line="480" w:lineRule="auto"/>
        <w:rPr>
          <w:rFonts w:ascii="仿宋" w:hAnsi="仿宋" w:cs="仿宋"/>
        </w:rPr>
      </w:pPr>
      <w:r>
        <w:rPr>
          <w:rFonts w:hint="eastAsia" w:ascii="仿宋" w:hAnsi="仿宋" w:cs="仿宋"/>
        </w:rPr>
        <w:t>日期：</w:t>
      </w:r>
    </w:p>
    <w:p>
      <w:pPr>
        <w:adjustRightInd w:val="0"/>
        <w:snapToGrid w:val="0"/>
        <w:spacing w:line="360" w:lineRule="auto"/>
        <w:ind w:right="105" w:rightChars="50"/>
        <w:jc w:val="left"/>
        <w:rPr>
          <w:rFonts w:ascii="仿宋" w:hAnsi="仿宋" w:cs="仿宋"/>
          <w:szCs w:val="21"/>
        </w:rPr>
      </w:pPr>
    </w:p>
    <w:p>
      <w:pPr>
        <w:adjustRightInd w:val="0"/>
        <w:snapToGrid w:val="0"/>
        <w:spacing w:line="360" w:lineRule="auto"/>
        <w:ind w:right="105" w:rightChars="50"/>
        <w:jc w:val="left"/>
        <w:rPr>
          <w:rFonts w:ascii="仿宋" w:hAnsi="仿宋" w:cs="仿宋"/>
          <w:szCs w:val="21"/>
        </w:rPr>
      </w:pPr>
    </w:p>
    <w:p>
      <w:pPr>
        <w:adjustRightInd w:val="0"/>
        <w:snapToGrid w:val="0"/>
        <w:spacing w:line="360" w:lineRule="auto"/>
        <w:ind w:right="105" w:rightChars="50"/>
        <w:jc w:val="left"/>
        <w:rPr>
          <w:rFonts w:ascii="仿宋" w:hAnsi="仿宋" w:cs="仿宋"/>
          <w:szCs w:val="21"/>
        </w:rPr>
      </w:pPr>
    </w:p>
    <w:p>
      <w:pPr>
        <w:pStyle w:val="5"/>
        <w:numPr>
          <w:ilvl w:val="0"/>
          <w:numId w:val="0"/>
        </w:numPr>
        <w:adjustRightInd w:val="0"/>
        <w:snapToGrid w:val="0"/>
        <w:spacing w:before="0" w:after="0" w:line="240" w:lineRule="auto"/>
        <w:jc w:val="left"/>
        <w:rPr>
          <w:rFonts w:ascii="仿宋" w:hAnsi="仿宋" w:cs="仿宋"/>
          <w:szCs w:val="28"/>
        </w:rPr>
      </w:pPr>
      <w:r>
        <w:rPr>
          <w:rFonts w:ascii="仿宋" w:hAnsi="仿宋" w:cs="仿宋"/>
          <w:szCs w:val="28"/>
        </w:rPr>
        <w:br w:type="page"/>
      </w:r>
      <w:r>
        <w:rPr>
          <w:rFonts w:hint="eastAsia" w:ascii="仿宋" w:hAnsi="仿宋" w:cs="仿宋"/>
          <w:szCs w:val="28"/>
        </w:rPr>
        <w:t>格式</w:t>
      </w:r>
      <w:r>
        <w:rPr>
          <w:rFonts w:ascii="仿宋" w:hAnsi="仿宋" w:cs="仿宋"/>
          <w:szCs w:val="28"/>
        </w:rPr>
        <w:t>16</w:t>
      </w:r>
    </w:p>
    <w:p>
      <w:pPr>
        <w:spacing w:before="319" w:beforeLines="100" w:after="319" w:afterLines="100" w:line="360" w:lineRule="auto"/>
        <w:ind w:firstLine="640" w:firstLineChars="200"/>
        <w:jc w:val="center"/>
        <w:rPr>
          <w:rFonts w:ascii="仿宋" w:hAnsi="仿宋" w:cs="仿宋"/>
          <w:b/>
          <w:bCs/>
          <w:sz w:val="32"/>
          <w:szCs w:val="32"/>
        </w:rPr>
      </w:pPr>
      <w:bookmarkStart w:id="129" w:name="_Toc13329_WPSOffice_Level2"/>
      <w:bookmarkStart w:id="130" w:name="_Toc6847_WPSOffice_Level2"/>
      <w:r>
        <w:rPr>
          <w:rFonts w:hint="eastAsia" w:ascii="仿宋" w:hAnsi="仿宋" w:cs="仿宋"/>
          <w:b/>
          <w:bCs/>
          <w:sz w:val="32"/>
          <w:szCs w:val="32"/>
        </w:rPr>
        <w:t>进口产品制造厂家的授权书</w:t>
      </w:r>
      <w:bookmarkEnd w:id="129"/>
      <w:bookmarkEnd w:id="130"/>
    </w:p>
    <w:p>
      <w:pPr>
        <w:spacing w:line="360" w:lineRule="auto"/>
        <w:rPr>
          <w:rFonts w:ascii="仿宋" w:hAnsi="仿宋" w:cs="仿宋"/>
          <w:szCs w:val="21"/>
          <w:u w:val="single"/>
        </w:rPr>
      </w:pPr>
      <w:r>
        <w:rPr>
          <w:rFonts w:hint="eastAsia" w:ascii="仿宋" w:hAnsi="仿宋" w:cs="仿宋"/>
          <w:szCs w:val="21"/>
          <w:u w:val="single"/>
        </w:rPr>
        <w:t>（采购人或采购代理机构）：</w:t>
      </w:r>
    </w:p>
    <w:p>
      <w:pPr>
        <w:spacing w:line="360" w:lineRule="auto"/>
        <w:ind w:firstLine="840" w:firstLineChars="400"/>
        <w:rPr>
          <w:rFonts w:ascii="仿宋" w:hAnsi="仿宋" w:cs="仿宋"/>
          <w:szCs w:val="21"/>
        </w:rPr>
      </w:pPr>
      <w:r>
        <w:rPr>
          <w:rFonts w:hint="eastAsia" w:ascii="仿宋" w:hAnsi="仿宋" w:cs="仿宋"/>
          <w:szCs w:val="21"/>
        </w:rPr>
        <w:t>我们</w:t>
      </w:r>
      <w:r>
        <w:rPr>
          <w:rFonts w:hint="eastAsia" w:ascii="仿宋" w:hAnsi="仿宋" w:cs="仿宋"/>
          <w:szCs w:val="21"/>
          <w:u w:val="single"/>
        </w:rPr>
        <w:t>（制造商名称）</w:t>
      </w:r>
      <w:r>
        <w:rPr>
          <w:rFonts w:hint="eastAsia" w:ascii="仿宋" w:hAnsi="仿宋" w:cs="仿宋"/>
          <w:szCs w:val="21"/>
        </w:rPr>
        <w:t>是按</w:t>
      </w:r>
      <w:r>
        <w:rPr>
          <w:rFonts w:hint="eastAsia" w:ascii="仿宋" w:hAnsi="仿宋" w:cs="仿宋"/>
          <w:szCs w:val="21"/>
          <w:u w:val="single"/>
        </w:rPr>
        <w:t>（国家名称）</w:t>
      </w:r>
      <w:r>
        <w:rPr>
          <w:rFonts w:hint="eastAsia" w:ascii="仿宋" w:hAnsi="仿宋" w:cs="仿宋"/>
          <w:szCs w:val="21"/>
        </w:rPr>
        <w:t>法律成立的一家制造商，主要营业地点设在</w:t>
      </w:r>
      <w:r>
        <w:rPr>
          <w:rFonts w:hint="eastAsia" w:ascii="仿宋" w:hAnsi="仿宋" w:cs="仿宋"/>
          <w:szCs w:val="21"/>
          <w:u w:val="single"/>
        </w:rPr>
        <w:t>（制造商地址）</w:t>
      </w:r>
      <w:r>
        <w:rPr>
          <w:rFonts w:hint="eastAsia" w:ascii="仿宋" w:hAnsi="仿宋" w:cs="仿宋"/>
          <w:szCs w:val="21"/>
        </w:rPr>
        <w:t>。兹指派按</w:t>
      </w:r>
      <w:r>
        <w:rPr>
          <w:rFonts w:hint="eastAsia" w:ascii="仿宋" w:hAnsi="仿宋" w:cs="仿宋"/>
          <w:szCs w:val="21"/>
          <w:u w:val="single"/>
        </w:rPr>
        <w:t>（国家名称）</w:t>
      </w:r>
      <w:r>
        <w:rPr>
          <w:rFonts w:hint="eastAsia" w:ascii="仿宋" w:hAnsi="仿宋" w:cs="仿宋"/>
          <w:szCs w:val="21"/>
        </w:rPr>
        <w:t>的法律正式成立的，主要营业地点设在</w:t>
      </w:r>
      <w:r>
        <w:rPr>
          <w:rFonts w:hint="eastAsia" w:ascii="仿宋" w:hAnsi="仿宋" w:cs="仿宋"/>
          <w:szCs w:val="21"/>
          <w:u w:val="single"/>
        </w:rPr>
        <w:t>（投标人地址）</w:t>
      </w:r>
      <w:r>
        <w:rPr>
          <w:rFonts w:hint="eastAsia" w:ascii="仿宋" w:hAnsi="仿宋" w:cs="仿宋"/>
          <w:szCs w:val="21"/>
        </w:rPr>
        <w:t>的</w:t>
      </w:r>
      <w:r>
        <w:rPr>
          <w:rFonts w:hint="eastAsia" w:ascii="仿宋" w:hAnsi="仿宋" w:cs="仿宋"/>
          <w:szCs w:val="21"/>
          <w:u w:val="single"/>
        </w:rPr>
        <w:t>（投标人名称）</w:t>
      </w:r>
      <w:r>
        <w:rPr>
          <w:rFonts w:hint="eastAsia" w:ascii="仿宋" w:hAnsi="仿宋" w:cs="仿宋"/>
          <w:szCs w:val="21"/>
        </w:rPr>
        <w:t>作为我方真正的合法的代理人进行下列有效的活动：</w:t>
      </w:r>
    </w:p>
    <w:p>
      <w:pPr>
        <w:spacing w:line="360" w:lineRule="auto"/>
        <w:ind w:firstLine="420" w:firstLineChars="200"/>
        <w:rPr>
          <w:rFonts w:ascii="仿宋" w:hAnsi="仿宋" w:cs="仿宋"/>
          <w:szCs w:val="21"/>
        </w:rPr>
      </w:pPr>
      <w:r>
        <w:rPr>
          <w:rFonts w:hint="eastAsia" w:ascii="仿宋" w:hAnsi="仿宋" w:cs="仿宋"/>
          <w:szCs w:val="21"/>
        </w:rPr>
        <w:t>（</w:t>
      </w:r>
      <w:r>
        <w:rPr>
          <w:rFonts w:ascii="仿宋" w:hAnsi="仿宋" w:cs="仿宋"/>
          <w:szCs w:val="21"/>
        </w:rPr>
        <w:t>1）代表我方办理贵方</w:t>
      </w:r>
      <w:r>
        <w:rPr>
          <w:rFonts w:ascii="仿宋" w:hAnsi="仿宋" w:cs="仿宋"/>
          <w:szCs w:val="21"/>
          <w:u w:val="single"/>
        </w:rPr>
        <w:t xml:space="preserve"> （项目编号、项目名称、包号）</w:t>
      </w:r>
      <w:r>
        <w:rPr>
          <w:rFonts w:ascii="仿宋" w:hAnsi="仿宋" w:cs="仿宋"/>
          <w:szCs w:val="21"/>
        </w:rPr>
        <w:t xml:space="preserve"> 投标邀请要求提供的由我方制造的货物的有关事宜，并对我方具有约束力。</w:t>
      </w:r>
    </w:p>
    <w:p>
      <w:pPr>
        <w:spacing w:line="360" w:lineRule="auto"/>
        <w:ind w:firstLine="420" w:firstLineChars="200"/>
        <w:rPr>
          <w:rFonts w:ascii="仿宋" w:hAnsi="仿宋" w:cs="仿宋"/>
          <w:szCs w:val="21"/>
        </w:rPr>
      </w:pPr>
      <w:r>
        <w:rPr>
          <w:rFonts w:hint="eastAsia" w:ascii="仿宋" w:hAnsi="仿宋" w:cs="仿宋"/>
          <w:szCs w:val="21"/>
        </w:rPr>
        <w:t>（</w:t>
      </w:r>
      <w:r>
        <w:rPr>
          <w:rFonts w:ascii="仿宋" w:hAnsi="仿宋" w:cs="仿宋"/>
          <w:szCs w:val="21"/>
        </w:rPr>
        <w:t>2）作为制造商，我方保证以投标合作者来约束自己，并对该投标共同和分别承担招标文件中所规定的义务。</w:t>
      </w:r>
    </w:p>
    <w:p>
      <w:pPr>
        <w:spacing w:line="360" w:lineRule="auto"/>
        <w:ind w:firstLine="420" w:firstLineChars="200"/>
        <w:rPr>
          <w:rFonts w:ascii="仿宋" w:hAnsi="仿宋" w:cs="仿宋"/>
          <w:szCs w:val="21"/>
        </w:rPr>
      </w:pPr>
      <w:r>
        <w:rPr>
          <w:rFonts w:hint="eastAsia" w:ascii="仿宋" w:hAnsi="仿宋" w:cs="仿宋"/>
          <w:szCs w:val="21"/>
        </w:rPr>
        <w:t>（</w:t>
      </w:r>
      <w:r>
        <w:rPr>
          <w:rFonts w:ascii="仿宋" w:hAnsi="仿宋" w:cs="仿宋"/>
          <w:szCs w:val="21"/>
        </w:rPr>
        <w:t>3）我方兹授予</w:t>
      </w:r>
      <w:r>
        <w:rPr>
          <w:rFonts w:ascii="仿宋" w:hAnsi="仿宋" w:cs="仿宋"/>
          <w:szCs w:val="21"/>
          <w:u w:val="single"/>
        </w:rPr>
        <w:t xml:space="preserve"> （投标人名称） </w:t>
      </w:r>
      <w:r>
        <w:rPr>
          <w:rFonts w:hint="eastAsia" w:ascii="仿宋" w:hAnsi="仿宋" w:cs="仿宋"/>
          <w:szCs w:val="21"/>
        </w:rPr>
        <w:t>全权办理和履行上述我方为完成上述各点所必须的事宜，具有替换或撤销的全权。兹确认</w:t>
      </w:r>
      <w:r>
        <w:rPr>
          <w:rFonts w:ascii="仿宋" w:hAnsi="仿宋" w:cs="仿宋"/>
          <w:szCs w:val="21"/>
        </w:rPr>
        <w:t xml:space="preserve"> </w:t>
      </w:r>
      <w:r>
        <w:rPr>
          <w:rFonts w:hint="eastAsia" w:ascii="仿宋" w:hAnsi="仿宋" w:cs="仿宋"/>
          <w:szCs w:val="21"/>
          <w:u w:val="single"/>
        </w:rPr>
        <w:t>（投标人名称）</w:t>
      </w:r>
      <w:r>
        <w:rPr>
          <w:rFonts w:ascii="仿宋" w:hAnsi="仿宋" w:cs="仿宋"/>
          <w:szCs w:val="21"/>
          <w:u w:val="single"/>
        </w:rPr>
        <w:t xml:space="preserve"> </w:t>
      </w:r>
      <w:r>
        <w:rPr>
          <w:rFonts w:hint="eastAsia" w:ascii="仿宋" w:hAnsi="仿宋" w:cs="仿宋"/>
          <w:szCs w:val="21"/>
        </w:rPr>
        <w:t>或其正式授权代表依此合法地办理一切事宜。</w:t>
      </w:r>
    </w:p>
    <w:p>
      <w:pPr>
        <w:spacing w:line="360" w:lineRule="auto"/>
        <w:ind w:firstLine="420" w:firstLineChars="200"/>
        <w:rPr>
          <w:rFonts w:ascii="仿宋" w:hAnsi="仿宋" w:cs="仿宋"/>
          <w:szCs w:val="21"/>
        </w:rPr>
      </w:pPr>
      <w:r>
        <w:rPr>
          <w:rFonts w:hint="eastAsia" w:ascii="仿宋" w:hAnsi="仿宋" w:cs="仿宋"/>
          <w:szCs w:val="21"/>
        </w:rPr>
        <w:t>（</w:t>
      </w:r>
      <w:r>
        <w:rPr>
          <w:rFonts w:ascii="仿宋" w:hAnsi="仿宋" w:cs="仿宋"/>
          <w:szCs w:val="21"/>
        </w:rPr>
        <w:t>4）我方于</w:t>
      </w:r>
      <w:r>
        <w:rPr>
          <w:rFonts w:ascii="仿宋" w:hAnsi="仿宋" w:cs="仿宋"/>
          <w:szCs w:val="21"/>
          <w:u w:val="single"/>
        </w:rPr>
        <w:t xml:space="preserve"> 年 月 日</w:t>
      </w:r>
      <w:r>
        <w:rPr>
          <w:rFonts w:hint="eastAsia" w:ascii="仿宋" w:hAnsi="仿宋" w:cs="仿宋"/>
          <w:szCs w:val="21"/>
        </w:rPr>
        <w:t>签署本文件，</w:t>
      </w:r>
      <w:r>
        <w:rPr>
          <w:rFonts w:ascii="仿宋" w:hAnsi="仿宋" w:cs="仿宋"/>
          <w:szCs w:val="21"/>
          <w:u w:val="single"/>
        </w:rPr>
        <w:t xml:space="preserve"> （投标人名称）</w:t>
      </w:r>
      <w:r>
        <w:rPr>
          <w:rFonts w:hint="eastAsia" w:ascii="仿宋" w:hAnsi="仿宋" w:cs="仿宋"/>
          <w:szCs w:val="21"/>
        </w:rPr>
        <w:t>于年月日接受此件，以此为证。</w:t>
      </w:r>
    </w:p>
    <w:p>
      <w:pPr>
        <w:spacing w:line="360" w:lineRule="auto"/>
        <w:ind w:firstLine="420" w:firstLineChars="200"/>
        <w:rPr>
          <w:rFonts w:ascii="仿宋" w:hAnsi="仿宋" w:cs="仿宋"/>
          <w:szCs w:val="21"/>
        </w:rPr>
      </w:pPr>
    </w:p>
    <w:p>
      <w:pPr>
        <w:spacing w:line="360" w:lineRule="auto"/>
        <w:rPr>
          <w:rFonts w:ascii="仿宋" w:hAnsi="仿宋" w:cs="仿宋"/>
          <w:szCs w:val="21"/>
        </w:rPr>
      </w:pPr>
      <w:r>
        <w:rPr>
          <w:rFonts w:hint="eastAsia" w:ascii="仿宋" w:hAnsi="仿宋" w:cs="仿宋"/>
          <w:szCs w:val="21"/>
        </w:rPr>
        <w:t>制造商名称（加盖单位公章）：</w:t>
      </w:r>
    </w:p>
    <w:p>
      <w:pPr>
        <w:spacing w:line="360" w:lineRule="auto"/>
        <w:rPr>
          <w:rFonts w:ascii="仿宋" w:hAnsi="仿宋" w:cs="仿宋"/>
          <w:szCs w:val="21"/>
          <w:u w:val="single"/>
        </w:rPr>
      </w:pPr>
      <w:r>
        <w:rPr>
          <w:rFonts w:hint="eastAsia" w:ascii="仿宋" w:hAnsi="仿宋" w:cs="仿宋"/>
          <w:szCs w:val="21"/>
        </w:rPr>
        <w:t>签字人职务和部门：</w:t>
      </w:r>
    </w:p>
    <w:p>
      <w:pPr>
        <w:spacing w:line="360" w:lineRule="auto"/>
        <w:rPr>
          <w:rFonts w:ascii="仿宋" w:hAnsi="仿宋" w:cs="仿宋"/>
          <w:szCs w:val="21"/>
        </w:rPr>
      </w:pPr>
      <w:r>
        <w:rPr>
          <w:rFonts w:hint="eastAsia" w:ascii="仿宋" w:hAnsi="仿宋" w:cs="仿宋"/>
          <w:szCs w:val="21"/>
        </w:rPr>
        <w:t>签字人姓名：</w:t>
      </w:r>
    </w:p>
    <w:p>
      <w:pPr>
        <w:spacing w:line="360" w:lineRule="auto"/>
        <w:rPr>
          <w:rFonts w:ascii="仿宋" w:hAnsi="仿宋" w:cs="仿宋"/>
          <w:szCs w:val="21"/>
          <w:u w:val="single"/>
        </w:rPr>
      </w:pPr>
      <w:r>
        <w:rPr>
          <w:rFonts w:hint="eastAsia" w:ascii="仿宋" w:hAnsi="仿宋" w:cs="仿宋"/>
          <w:szCs w:val="21"/>
        </w:rPr>
        <w:t>签字人（签字）：</w:t>
      </w:r>
    </w:p>
    <w:p>
      <w:pPr>
        <w:spacing w:line="360" w:lineRule="auto"/>
        <w:rPr>
          <w:rFonts w:ascii="仿宋" w:hAnsi="仿宋" w:cs="仿宋"/>
          <w:szCs w:val="21"/>
          <w:u w:val="single"/>
        </w:rPr>
      </w:pPr>
      <w:r>
        <w:rPr>
          <w:rFonts w:hint="eastAsia" w:ascii="仿宋" w:hAnsi="仿宋" w:cs="仿宋"/>
          <w:szCs w:val="21"/>
        </w:rPr>
        <w:t>日期：</w:t>
      </w:r>
    </w:p>
    <w:p>
      <w:pPr>
        <w:spacing w:line="360" w:lineRule="auto"/>
        <w:ind w:firstLine="420" w:firstLineChars="200"/>
        <w:rPr>
          <w:rFonts w:ascii="仿宋" w:hAnsi="仿宋" w:cs="仿宋"/>
          <w:szCs w:val="21"/>
          <w:u w:val="single"/>
        </w:rPr>
      </w:pPr>
    </w:p>
    <w:p>
      <w:pPr>
        <w:spacing w:line="360" w:lineRule="auto"/>
        <w:ind w:firstLine="420" w:firstLineChars="200"/>
        <w:rPr>
          <w:rFonts w:ascii="仿宋" w:hAnsi="仿宋" w:cs="仿宋"/>
          <w:szCs w:val="21"/>
          <w:u w:val="single"/>
        </w:rPr>
      </w:pPr>
    </w:p>
    <w:p>
      <w:pPr>
        <w:spacing w:line="360" w:lineRule="auto"/>
        <w:ind w:firstLine="420" w:firstLineChars="200"/>
        <w:rPr>
          <w:rFonts w:ascii="仿宋" w:hAnsi="仿宋" w:cs="仿宋"/>
          <w:szCs w:val="21"/>
        </w:rPr>
      </w:pPr>
    </w:p>
    <w:p>
      <w:pPr>
        <w:spacing w:line="360" w:lineRule="auto"/>
        <w:ind w:firstLine="420" w:firstLineChars="200"/>
        <w:rPr>
          <w:rFonts w:ascii="仿宋" w:hAnsi="仿宋" w:cs="仿宋"/>
          <w:szCs w:val="21"/>
        </w:rPr>
      </w:pPr>
      <w:r>
        <w:rPr>
          <w:rFonts w:hint="eastAsia" w:ascii="仿宋" w:hAnsi="仿宋" w:cs="仿宋"/>
          <w:szCs w:val="21"/>
        </w:rPr>
        <w:t>（以上格式仅供参考，投标人就以上内容自拟格式，但必须体现出制造商名称及地址、被授权单位名称及地址，授权事项中要求明确体现出制造商同意对投标人提供其制造的货物及相关伴随服务等内容）</w:t>
      </w:r>
    </w:p>
    <w:p>
      <w:pPr>
        <w:widowControl/>
        <w:jc w:val="left"/>
        <w:rPr>
          <w:rFonts w:ascii="仿宋" w:hAnsi="仿宋" w:cs="仿宋"/>
          <w:szCs w:val="21"/>
        </w:rPr>
      </w:pPr>
      <w:r>
        <w:rPr>
          <w:rFonts w:ascii="仿宋" w:hAnsi="仿宋" w:cs="仿宋"/>
          <w:szCs w:val="21"/>
        </w:rPr>
        <w:br w:type="page"/>
      </w:r>
    </w:p>
    <w:p>
      <w:pPr>
        <w:pStyle w:val="5"/>
        <w:numPr>
          <w:ilvl w:val="0"/>
          <w:numId w:val="0"/>
        </w:numPr>
        <w:adjustRightInd w:val="0"/>
        <w:snapToGrid w:val="0"/>
        <w:spacing w:before="0" w:after="0" w:line="240" w:lineRule="auto"/>
        <w:jc w:val="left"/>
        <w:rPr>
          <w:rFonts w:ascii="仿宋" w:hAnsi="仿宋" w:cs="仿宋"/>
          <w:szCs w:val="28"/>
        </w:rPr>
      </w:pPr>
      <w:r>
        <w:rPr>
          <w:rFonts w:hint="eastAsia" w:ascii="仿宋" w:hAnsi="仿宋" w:cs="仿宋"/>
          <w:szCs w:val="28"/>
        </w:rPr>
        <w:t>格式</w:t>
      </w:r>
      <w:r>
        <w:rPr>
          <w:rFonts w:ascii="仿宋" w:hAnsi="仿宋" w:cs="仿宋"/>
          <w:szCs w:val="28"/>
        </w:rPr>
        <w:t>17</w:t>
      </w:r>
    </w:p>
    <w:p>
      <w:pPr>
        <w:adjustRightInd w:val="0"/>
        <w:snapToGrid w:val="0"/>
        <w:spacing w:line="480" w:lineRule="auto"/>
        <w:ind w:right="105" w:rightChars="50"/>
        <w:jc w:val="center"/>
        <w:rPr>
          <w:rFonts w:ascii="仿宋" w:hAnsi="仿宋" w:cs="仿宋"/>
          <w:b/>
          <w:bCs/>
          <w:sz w:val="32"/>
          <w:szCs w:val="32"/>
        </w:rPr>
      </w:pPr>
      <w:bookmarkStart w:id="131" w:name="_Hlk73968874"/>
      <w:bookmarkStart w:id="132" w:name="_Hlk73969205"/>
      <w:r>
        <w:rPr>
          <w:rFonts w:hint="eastAsia" w:ascii="仿宋" w:hAnsi="仿宋" w:cs="仿宋"/>
          <w:b/>
          <w:bCs/>
          <w:sz w:val="32"/>
          <w:szCs w:val="32"/>
        </w:rPr>
        <w:t>中小企业声明函</w:t>
      </w:r>
    </w:p>
    <w:bookmarkEnd w:id="131"/>
    <w:p>
      <w:pPr>
        <w:ind w:firstLine="420" w:firstLineChars="200"/>
        <w:rPr>
          <w:rFonts w:ascii="仿宋" w:hAnsi="仿宋" w:cs="仿宋"/>
        </w:rPr>
      </w:pPr>
      <w:r>
        <w:rPr>
          <w:rFonts w:hint="eastAsia" w:ascii="仿宋" w:hAnsi="仿宋" w:cs="仿宋"/>
        </w:rPr>
        <w:t>本公司（联合体）郑重声明，根据《政府采购促进中小企业发展管理办法》（财库﹝</w:t>
      </w:r>
      <w:r>
        <w:rPr>
          <w:rFonts w:ascii="仿宋" w:hAnsi="仿宋" w:cs="仿宋"/>
        </w:rPr>
        <w:t xml:space="preserve">2020﹞46 </w:t>
      </w:r>
      <w:r>
        <w:rPr>
          <w:rFonts w:hint="eastAsia" w:ascii="仿宋" w:hAnsi="仿宋" w:cs="仿宋"/>
        </w:rPr>
        <w:t>号）的规定，本公司（联合体）参加</w:t>
      </w:r>
      <w:r>
        <w:rPr>
          <w:rFonts w:ascii="仿宋" w:hAnsi="仿宋" w:cs="仿宋"/>
        </w:rPr>
        <w:t xml:space="preserve"> </w:t>
      </w:r>
      <w:r>
        <w:rPr>
          <w:rFonts w:hint="eastAsia" w:ascii="仿宋" w:hAnsi="仿宋" w:cs="仿宋"/>
        </w:rPr>
        <w:t>（单位名称）</w:t>
      </w:r>
      <w:r>
        <w:rPr>
          <w:rFonts w:ascii="仿宋" w:hAnsi="仿宋" w:cs="仿宋"/>
        </w:rPr>
        <w:t xml:space="preserve"> </w:t>
      </w:r>
      <w:r>
        <w:rPr>
          <w:rFonts w:hint="eastAsia" w:ascii="仿宋" w:hAnsi="仿宋" w:cs="仿宋"/>
        </w:rPr>
        <w:t>的</w:t>
      </w:r>
      <w:r>
        <w:rPr>
          <w:rFonts w:ascii="仿宋" w:hAnsi="仿宋" w:cs="仿宋"/>
        </w:rPr>
        <w:t xml:space="preserve"> </w:t>
      </w:r>
      <w:r>
        <w:rPr>
          <w:rFonts w:hint="eastAsia" w:ascii="仿宋" w:hAnsi="仿宋" w:cs="仿宋"/>
        </w:rPr>
        <w:t>（项目名称）</w:t>
      </w:r>
      <w:r>
        <w:rPr>
          <w:rFonts w:ascii="仿宋" w:hAnsi="仿宋" w:cs="仿宋"/>
        </w:rPr>
        <w:t xml:space="preserve"> </w:t>
      </w:r>
      <w:r>
        <w:rPr>
          <w:rFonts w:hint="eastAsia" w:ascii="仿宋" w:hAnsi="仿宋" w:cs="仿宋"/>
        </w:rPr>
        <w:t>采购活动，提</w:t>
      </w:r>
    </w:p>
    <w:p>
      <w:pPr>
        <w:rPr>
          <w:rFonts w:ascii="仿宋" w:hAnsi="仿宋" w:cs="仿宋"/>
        </w:rPr>
      </w:pPr>
      <w:r>
        <w:rPr>
          <w:rFonts w:hint="eastAsia" w:ascii="仿宋" w:hAnsi="仿宋" w:cs="仿宋"/>
        </w:rPr>
        <w:t>供的货物全部由符合政策要求的中小企业制造。相关企业（含联合体中的中小企业、签订分包意向协议的中小企业）的具体情况如下：</w:t>
      </w:r>
    </w:p>
    <w:p>
      <w:pPr>
        <w:ind w:firstLine="420" w:firstLineChars="200"/>
        <w:rPr>
          <w:rFonts w:ascii="仿宋" w:hAnsi="仿宋" w:cs="仿宋"/>
        </w:rPr>
      </w:pPr>
      <w:r>
        <w:rPr>
          <w:rFonts w:ascii="仿宋" w:hAnsi="仿宋" w:cs="仿宋"/>
        </w:rPr>
        <w:t xml:space="preserve">1.（标的名称） </w:t>
      </w:r>
      <w:r>
        <w:rPr>
          <w:rFonts w:hint="eastAsia" w:ascii="仿宋" w:hAnsi="仿宋" w:cs="仿宋"/>
        </w:rPr>
        <w:t>，属于</w:t>
      </w:r>
      <w:r>
        <w:rPr>
          <w:rFonts w:ascii="仿宋" w:hAnsi="仿宋" w:cs="仿宋"/>
        </w:rPr>
        <w:t xml:space="preserve"> </w:t>
      </w:r>
      <w:r>
        <w:rPr>
          <w:rFonts w:hint="eastAsia" w:ascii="仿宋" w:hAnsi="仿宋" w:cs="仿宋"/>
        </w:rPr>
        <w:t>（采购文件中明确的所属行业）行业</w:t>
      </w:r>
      <w:r>
        <w:rPr>
          <w:rFonts w:ascii="仿宋" w:hAnsi="仿宋" w:cs="仿宋"/>
        </w:rPr>
        <w:t xml:space="preserve"> </w:t>
      </w:r>
      <w:r>
        <w:rPr>
          <w:rFonts w:hint="eastAsia" w:ascii="仿宋" w:hAnsi="仿宋" w:cs="仿宋"/>
        </w:rPr>
        <w:t>；制造商为</w:t>
      </w:r>
      <w:r>
        <w:rPr>
          <w:rFonts w:ascii="仿宋" w:hAnsi="仿宋" w:cs="仿宋"/>
        </w:rPr>
        <w:t xml:space="preserve"> </w:t>
      </w:r>
      <w:r>
        <w:rPr>
          <w:rFonts w:hint="eastAsia" w:ascii="仿宋" w:hAnsi="仿宋" w:cs="仿宋"/>
        </w:rPr>
        <w:t>（企业名称）</w:t>
      </w:r>
      <w:r>
        <w:rPr>
          <w:rFonts w:ascii="仿宋" w:hAnsi="仿宋" w:cs="仿宋"/>
        </w:rPr>
        <w:t xml:space="preserve"> </w:t>
      </w:r>
      <w:r>
        <w:rPr>
          <w:rFonts w:hint="eastAsia" w:ascii="仿宋" w:hAnsi="仿宋" w:cs="仿宋"/>
        </w:rPr>
        <w:t>，从业人员</w:t>
      </w:r>
      <w:r>
        <w:rPr>
          <w:rFonts w:ascii="仿宋" w:hAnsi="仿宋" w:cs="仿宋"/>
        </w:rPr>
        <w:t xml:space="preserve"> </w:t>
      </w:r>
      <w:r>
        <w:rPr>
          <w:rFonts w:hint="eastAsia" w:ascii="仿宋" w:hAnsi="仿宋" w:cs="仿宋"/>
        </w:rPr>
        <w:t>人，营业收入为</w:t>
      </w:r>
      <w:r>
        <w:rPr>
          <w:rFonts w:ascii="仿宋" w:hAnsi="仿宋" w:cs="仿宋"/>
        </w:rPr>
        <w:t xml:space="preserve"> </w:t>
      </w:r>
      <w:r>
        <w:rPr>
          <w:rFonts w:hint="eastAsia" w:ascii="仿宋" w:hAnsi="仿宋" w:cs="仿宋"/>
        </w:rPr>
        <w:t>万元，资产总额为</w:t>
      </w:r>
      <w:r>
        <w:rPr>
          <w:rFonts w:ascii="仿宋" w:hAnsi="仿宋" w:cs="仿宋"/>
        </w:rPr>
        <w:t xml:space="preserve"> </w:t>
      </w:r>
      <w:r>
        <w:rPr>
          <w:rFonts w:hint="eastAsia" w:ascii="仿宋" w:hAnsi="仿宋" w:cs="仿宋"/>
        </w:rPr>
        <w:t>万元①</w:t>
      </w:r>
      <w:r>
        <w:rPr>
          <w:rFonts w:ascii="仿宋" w:hAnsi="仿宋" w:cs="仿宋"/>
        </w:rPr>
        <w:t xml:space="preserve"> </w:t>
      </w:r>
      <w:r>
        <w:rPr>
          <w:rFonts w:hint="eastAsia" w:ascii="仿宋" w:hAnsi="仿宋" w:cs="仿宋"/>
        </w:rPr>
        <w:t>，属于</w:t>
      </w:r>
      <w:r>
        <w:rPr>
          <w:rFonts w:ascii="仿宋" w:hAnsi="仿宋" w:cs="仿宋"/>
        </w:rPr>
        <w:t xml:space="preserve"> </w:t>
      </w:r>
      <w:r>
        <w:rPr>
          <w:rFonts w:hint="eastAsia" w:ascii="仿宋" w:hAnsi="仿宋" w:cs="仿宋"/>
        </w:rPr>
        <w:t>（中型企业、小型企业、微型企业）</w:t>
      </w:r>
      <w:r>
        <w:rPr>
          <w:rFonts w:ascii="仿宋" w:hAnsi="仿宋" w:cs="仿宋"/>
        </w:rPr>
        <w:t xml:space="preserve"> </w:t>
      </w:r>
      <w:r>
        <w:rPr>
          <w:rFonts w:hint="eastAsia" w:ascii="仿宋" w:hAnsi="仿宋" w:cs="仿宋"/>
        </w:rPr>
        <w:t>；</w:t>
      </w:r>
    </w:p>
    <w:p>
      <w:pPr>
        <w:ind w:firstLine="420" w:firstLineChars="200"/>
        <w:rPr>
          <w:rFonts w:ascii="仿宋" w:hAnsi="仿宋" w:cs="仿宋"/>
        </w:rPr>
      </w:pPr>
      <w:r>
        <w:rPr>
          <w:rFonts w:ascii="仿宋" w:hAnsi="仿宋" w:cs="仿宋"/>
        </w:rPr>
        <w:t xml:space="preserve">2.（标的名称） </w:t>
      </w:r>
      <w:r>
        <w:rPr>
          <w:rFonts w:hint="eastAsia" w:ascii="仿宋" w:hAnsi="仿宋" w:cs="仿宋"/>
        </w:rPr>
        <w:t>，属于</w:t>
      </w:r>
      <w:r>
        <w:rPr>
          <w:rFonts w:ascii="仿宋" w:hAnsi="仿宋" w:cs="仿宋"/>
        </w:rPr>
        <w:t xml:space="preserve"> </w:t>
      </w:r>
      <w:r>
        <w:rPr>
          <w:rFonts w:hint="eastAsia" w:ascii="仿宋" w:hAnsi="仿宋" w:cs="仿宋"/>
        </w:rPr>
        <w:t>（采购文件中明确的所属行业）行业</w:t>
      </w:r>
      <w:r>
        <w:rPr>
          <w:rFonts w:ascii="仿宋" w:hAnsi="仿宋" w:cs="仿宋"/>
        </w:rPr>
        <w:t xml:space="preserve"> </w:t>
      </w:r>
      <w:r>
        <w:rPr>
          <w:rFonts w:hint="eastAsia" w:ascii="仿宋" w:hAnsi="仿宋" w:cs="仿宋"/>
        </w:rPr>
        <w:t>；制造商为</w:t>
      </w:r>
      <w:r>
        <w:rPr>
          <w:rFonts w:ascii="仿宋" w:hAnsi="仿宋" w:cs="仿宋"/>
        </w:rPr>
        <w:t xml:space="preserve"> </w:t>
      </w:r>
      <w:r>
        <w:rPr>
          <w:rFonts w:hint="eastAsia" w:ascii="仿宋" w:hAnsi="仿宋" w:cs="仿宋"/>
        </w:rPr>
        <w:t>（企业名称）</w:t>
      </w:r>
      <w:r>
        <w:rPr>
          <w:rFonts w:ascii="仿宋" w:hAnsi="仿宋" w:cs="仿宋"/>
        </w:rPr>
        <w:t xml:space="preserve"> </w:t>
      </w:r>
      <w:r>
        <w:rPr>
          <w:rFonts w:hint="eastAsia" w:ascii="仿宋" w:hAnsi="仿宋" w:cs="仿宋"/>
        </w:rPr>
        <w:t>，从业人员</w:t>
      </w:r>
      <w:r>
        <w:rPr>
          <w:rFonts w:ascii="仿宋" w:hAnsi="仿宋" w:cs="仿宋"/>
        </w:rPr>
        <w:t xml:space="preserve"> </w:t>
      </w:r>
      <w:r>
        <w:rPr>
          <w:rFonts w:hint="eastAsia" w:ascii="仿宋" w:hAnsi="仿宋" w:cs="仿宋"/>
        </w:rPr>
        <w:t>人，营业收入为</w:t>
      </w:r>
      <w:r>
        <w:rPr>
          <w:rFonts w:ascii="仿宋" w:hAnsi="仿宋" w:cs="仿宋"/>
        </w:rPr>
        <w:t xml:space="preserve"> </w:t>
      </w:r>
      <w:r>
        <w:rPr>
          <w:rFonts w:hint="eastAsia" w:ascii="仿宋" w:hAnsi="仿宋" w:cs="仿宋"/>
        </w:rPr>
        <w:t>万元，资产总额为</w:t>
      </w:r>
      <w:r>
        <w:rPr>
          <w:rFonts w:ascii="仿宋" w:hAnsi="仿宋" w:cs="仿宋"/>
        </w:rPr>
        <w:t xml:space="preserve"> </w:t>
      </w:r>
      <w:r>
        <w:rPr>
          <w:rFonts w:hint="eastAsia" w:ascii="仿宋" w:hAnsi="仿宋" w:cs="仿宋"/>
        </w:rPr>
        <w:t>万元，属于（中型企业、小型企业、微型企业）</w:t>
      </w:r>
      <w:r>
        <w:rPr>
          <w:rFonts w:ascii="仿宋" w:hAnsi="仿宋" w:cs="仿宋"/>
        </w:rPr>
        <w:t xml:space="preserve"> </w:t>
      </w:r>
      <w:r>
        <w:rPr>
          <w:rFonts w:hint="eastAsia" w:ascii="仿宋" w:hAnsi="仿宋" w:cs="仿宋"/>
        </w:rPr>
        <w:t>；</w:t>
      </w:r>
    </w:p>
    <w:p>
      <w:pPr>
        <w:ind w:firstLine="420" w:firstLineChars="200"/>
        <w:rPr>
          <w:rFonts w:ascii="仿宋" w:hAnsi="仿宋" w:cs="仿宋"/>
        </w:rPr>
      </w:pPr>
      <w:r>
        <w:rPr>
          <w:rFonts w:hint="eastAsia" w:ascii="仿宋" w:hAnsi="仿宋" w:cs="仿宋"/>
        </w:rPr>
        <w:t>……</w:t>
      </w:r>
    </w:p>
    <w:p>
      <w:pPr>
        <w:ind w:firstLine="420" w:firstLineChars="200"/>
        <w:rPr>
          <w:rFonts w:ascii="仿宋" w:hAnsi="仿宋" w:cs="仿宋"/>
        </w:rPr>
      </w:pPr>
      <w:r>
        <w:rPr>
          <w:rFonts w:hint="eastAsia" w:ascii="仿宋" w:hAnsi="仿宋" w:cs="仿宋"/>
        </w:rPr>
        <w:t>以上企业，不属于大企业的分支机构，不存在控股股东为大企业的情形，也不存在与大企业的负责人为同一人的情形。</w:t>
      </w:r>
    </w:p>
    <w:p>
      <w:pPr>
        <w:ind w:firstLine="420" w:firstLineChars="200"/>
        <w:rPr>
          <w:rFonts w:ascii="仿宋" w:hAnsi="仿宋" w:cs="仿宋"/>
        </w:rPr>
      </w:pPr>
      <w:r>
        <w:rPr>
          <w:rFonts w:hint="eastAsia" w:ascii="仿宋" w:hAnsi="仿宋" w:cs="仿宋"/>
        </w:rPr>
        <w:t>本企业对上述声明内容的真实性负责。如有虚假，将依法承担相应责任。</w:t>
      </w:r>
    </w:p>
    <w:p>
      <w:pPr>
        <w:rPr>
          <w:rFonts w:ascii="仿宋" w:hAnsi="仿宋" w:cs="仿宋"/>
        </w:rPr>
      </w:pPr>
    </w:p>
    <w:p>
      <w:pPr>
        <w:ind w:firstLine="3360" w:firstLineChars="1600"/>
        <w:rPr>
          <w:rFonts w:ascii="仿宋" w:hAnsi="仿宋" w:cs="仿宋"/>
        </w:rPr>
      </w:pPr>
      <w:r>
        <w:rPr>
          <w:rFonts w:ascii="仿宋" w:hAnsi="仿宋" w:cs="仿宋"/>
        </w:rPr>
        <w:t xml:space="preserve">     企业名称（盖章）：</w:t>
      </w:r>
    </w:p>
    <w:p>
      <w:pPr>
        <w:ind w:firstLine="3990" w:firstLineChars="1900"/>
        <w:rPr>
          <w:rFonts w:ascii="仿宋" w:hAnsi="仿宋" w:cs="仿宋"/>
        </w:rPr>
      </w:pPr>
      <w:r>
        <w:rPr>
          <w:rFonts w:hint="eastAsia" w:ascii="仿宋" w:hAnsi="仿宋" w:cs="仿宋"/>
        </w:rPr>
        <w:t>日</w:t>
      </w:r>
      <w:r>
        <w:rPr>
          <w:rFonts w:ascii="仿宋" w:hAnsi="仿宋" w:cs="仿宋"/>
        </w:rPr>
        <w:t xml:space="preserve"> </w:t>
      </w:r>
      <w:r>
        <w:rPr>
          <w:rFonts w:hint="eastAsia" w:ascii="仿宋" w:hAnsi="仿宋" w:cs="仿宋"/>
        </w:rPr>
        <w:t>期：</w:t>
      </w:r>
    </w:p>
    <w:p>
      <w:pPr>
        <w:ind w:firstLine="3780" w:firstLineChars="1800"/>
        <w:rPr>
          <w:rFonts w:ascii="仿宋" w:hAnsi="仿宋" w:cs="仿宋"/>
        </w:rPr>
      </w:pPr>
    </w:p>
    <w:p>
      <w:pPr>
        <w:pStyle w:val="42"/>
        <w:numPr>
          <w:ilvl w:val="0"/>
          <w:numId w:val="4"/>
        </w:numPr>
        <w:adjustRightInd w:val="0"/>
        <w:snapToGrid w:val="0"/>
        <w:spacing w:line="480" w:lineRule="auto"/>
        <w:ind w:right="105" w:rightChars="50" w:firstLineChars="0"/>
        <w:jc w:val="left"/>
        <w:rPr>
          <w:rFonts w:ascii="仿宋" w:hAnsi="仿宋" w:cs="仿宋"/>
          <w:szCs w:val="21"/>
          <w:u w:val="single"/>
        </w:rPr>
      </w:pPr>
      <w:r>
        <w:rPr>
          <w:rFonts w:hint="eastAsia" w:ascii="仿宋" w:hAnsi="仿宋" w:cs="仿宋"/>
        </w:rPr>
        <w:t>从业人员、营业收入、资产总额填报上一年度数据，无上一年度数据的新成立企业可不填报。</w:t>
      </w:r>
      <w:bookmarkEnd w:id="132"/>
    </w:p>
    <w:p>
      <w:pPr>
        <w:adjustRightInd w:val="0"/>
        <w:snapToGrid w:val="0"/>
        <w:spacing w:line="480" w:lineRule="auto"/>
        <w:ind w:right="105" w:rightChars="50"/>
        <w:jc w:val="left"/>
        <w:rPr>
          <w:rFonts w:ascii="仿宋" w:hAnsi="仿宋" w:cs="仿宋"/>
          <w:szCs w:val="21"/>
          <w:u w:val="single"/>
        </w:rPr>
      </w:pPr>
    </w:p>
    <w:p>
      <w:pPr>
        <w:adjustRightInd w:val="0"/>
        <w:snapToGrid w:val="0"/>
        <w:spacing w:line="480" w:lineRule="auto"/>
        <w:ind w:right="105" w:rightChars="50"/>
        <w:jc w:val="left"/>
        <w:rPr>
          <w:rFonts w:ascii="仿宋" w:hAnsi="仿宋" w:cs="仿宋"/>
          <w:szCs w:val="21"/>
        </w:rPr>
      </w:pPr>
      <w:r>
        <w:rPr>
          <w:rFonts w:ascii="仿宋" w:hAnsi="仿宋" w:cs="仿宋"/>
          <w:szCs w:val="21"/>
        </w:rPr>
        <w:br w:type="page"/>
      </w:r>
    </w:p>
    <w:p>
      <w:pPr>
        <w:pStyle w:val="5"/>
        <w:numPr>
          <w:ilvl w:val="0"/>
          <w:numId w:val="0"/>
        </w:numPr>
        <w:adjustRightInd w:val="0"/>
        <w:snapToGrid w:val="0"/>
        <w:spacing w:before="0" w:after="0" w:line="240" w:lineRule="auto"/>
        <w:jc w:val="left"/>
        <w:rPr>
          <w:rFonts w:ascii="仿宋" w:hAnsi="仿宋" w:cs="仿宋"/>
          <w:szCs w:val="28"/>
        </w:rPr>
      </w:pPr>
      <w:r>
        <w:rPr>
          <w:rFonts w:hint="eastAsia" w:ascii="仿宋" w:hAnsi="仿宋" w:cs="仿宋"/>
          <w:szCs w:val="28"/>
        </w:rPr>
        <w:t>格式</w:t>
      </w:r>
      <w:r>
        <w:rPr>
          <w:rFonts w:ascii="仿宋" w:hAnsi="仿宋" w:cs="仿宋"/>
          <w:szCs w:val="28"/>
        </w:rPr>
        <w:t>18</w:t>
      </w:r>
    </w:p>
    <w:p>
      <w:pPr>
        <w:adjustRightInd w:val="0"/>
        <w:snapToGrid w:val="0"/>
        <w:spacing w:before="319" w:beforeLines="100" w:line="360" w:lineRule="auto"/>
        <w:ind w:right="105" w:rightChars="50"/>
        <w:jc w:val="center"/>
        <w:rPr>
          <w:rFonts w:ascii="仿宋" w:hAnsi="仿宋" w:cs="仿宋"/>
          <w:b/>
          <w:bCs/>
          <w:sz w:val="32"/>
          <w:szCs w:val="32"/>
        </w:rPr>
      </w:pPr>
      <w:bookmarkStart w:id="133" w:name="_Toc25502_WPSOffice_Level2"/>
      <w:bookmarkStart w:id="134" w:name="_Toc21675_WPSOffice_Level2"/>
      <w:r>
        <w:rPr>
          <w:rFonts w:hint="eastAsia" w:ascii="仿宋" w:hAnsi="仿宋" w:cs="仿宋"/>
          <w:b/>
          <w:bCs/>
          <w:sz w:val="32"/>
          <w:szCs w:val="32"/>
        </w:rPr>
        <w:t>制造商企业（单位）类型声明函</w:t>
      </w:r>
      <w:bookmarkEnd w:id="133"/>
      <w:bookmarkEnd w:id="134"/>
    </w:p>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r>
        <w:rPr>
          <w:rFonts w:hint="eastAsia" w:ascii="仿宋" w:hAnsi="仿宋" w:cs="仿宋"/>
          <w:szCs w:val="21"/>
        </w:rPr>
        <w:t>本企业（单位）作为单位的项目的设备制造商，参加政府采购活动。根据《政府采购促进中小企业发展暂行办法》（财库</w:t>
      </w:r>
      <w:r>
        <w:rPr>
          <w:rFonts w:ascii="仿宋" w:hAnsi="仿宋" w:cs="仿宋"/>
          <w:szCs w:val="21"/>
        </w:rPr>
        <w:t xml:space="preserve">[2011]181 </w:t>
      </w:r>
      <w:r>
        <w:rPr>
          <w:rFonts w:hint="eastAsia" w:ascii="仿宋" w:hAnsi="仿宋" w:cs="仿宋"/>
          <w:szCs w:val="21"/>
        </w:rPr>
        <w:t>号），《工业和信息化部、国家统计局、国家发展和改革委员会、财政部关于印发中小企业划型标准规定的通知》（工信部联企业</w:t>
      </w:r>
      <w:r>
        <w:rPr>
          <w:rFonts w:ascii="仿宋" w:hAnsi="仿宋" w:cs="仿宋"/>
          <w:szCs w:val="21"/>
        </w:rPr>
        <w:t xml:space="preserve">[2011]300 </w:t>
      </w:r>
      <w:r>
        <w:rPr>
          <w:rFonts w:hint="eastAsia" w:ascii="仿宋" w:hAnsi="仿宋" w:cs="仿宋"/>
          <w:szCs w:val="21"/>
        </w:rPr>
        <w:t>号）、《财政部、司法部关于政府采购支持监狱企业发展有关问题的通知》（财库〔</w:t>
      </w:r>
      <w:r>
        <w:rPr>
          <w:rFonts w:ascii="仿宋" w:hAnsi="仿宋" w:cs="仿宋"/>
          <w:szCs w:val="21"/>
        </w:rPr>
        <w:t xml:space="preserve">2014〕68 </w:t>
      </w:r>
      <w:r>
        <w:rPr>
          <w:rFonts w:hint="eastAsia" w:ascii="仿宋" w:hAnsi="仿宋" w:cs="仿宋"/>
          <w:szCs w:val="21"/>
        </w:rPr>
        <w:t>号）以及《关于促进残疾人就业政府采购政策的通知》（财库〔</w:t>
      </w:r>
      <w:r>
        <w:rPr>
          <w:rFonts w:ascii="仿宋" w:hAnsi="仿宋" w:cs="仿宋"/>
          <w:szCs w:val="21"/>
        </w:rPr>
        <w:t xml:space="preserve">2017〕141 </w:t>
      </w:r>
      <w:r>
        <w:rPr>
          <w:rFonts w:hint="eastAsia" w:ascii="仿宋" w:hAnsi="仿宋" w:cs="仿宋"/>
          <w:szCs w:val="21"/>
        </w:rPr>
        <w:t>号）的有关规定，作出如下声明：</w:t>
      </w:r>
    </w:p>
    <w:p>
      <w:pPr>
        <w:adjustRightInd w:val="0"/>
        <w:snapToGrid w:val="0"/>
        <w:spacing w:line="360" w:lineRule="auto"/>
        <w:ind w:right="105" w:rightChars="50" w:firstLine="476" w:firstLineChars="227"/>
        <w:jc w:val="left"/>
        <w:rPr>
          <w:rFonts w:ascii="仿宋" w:hAnsi="仿宋" w:cs="仿宋"/>
          <w:szCs w:val="21"/>
        </w:rPr>
      </w:pPr>
      <w:r>
        <w:rPr>
          <w:rFonts w:hint="eastAsia" w:ascii="仿宋" w:hAnsi="仿宋" w:cs="仿宋"/>
          <w:szCs w:val="21"/>
        </w:rPr>
        <w:t>本企业（单位）为（请填写：中型、小型、微型）企业。</w:t>
      </w:r>
    </w:p>
    <w:p>
      <w:pPr>
        <w:adjustRightInd w:val="0"/>
        <w:snapToGrid w:val="0"/>
        <w:spacing w:line="360" w:lineRule="auto"/>
        <w:ind w:right="105" w:rightChars="50" w:firstLine="476" w:firstLineChars="227"/>
        <w:jc w:val="left"/>
        <w:rPr>
          <w:rFonts w:ascii="仿宋" w:hAnsi="仿宋" w:cs="仿宋"/>
          <w:szCs w:val="21"/>
        </w:rPr>
      </w:pPr>
      <w:r>
        <w:rPr>
          <w:rFonts w:hint="eastAsia" w:ascii="仿宋" w:hAnsi="仿宋" w:cs="仿宋"/>
          <w:szCs w:val="21"/>
        </w:rPr>
        <w:t>本企业（单位）（请填写：是、不是）监狱企业。后附省级以上监狱管理局、戒毒管理局（含新疆生产建设兵团）出具的属于监狱企业的证明文件。</w:t>
      </w:r>
    </w:p>
    <w:p>
      <w:pPr>
        <w:adjustRightInd w:val="0"/>
        <w:snapToGrid w:val="0"/>
        <w:spacing w:line="360" w:lineRule="auto"/>
        <w:ind w:right="105" w:rightChars="50" w:firstLine="476" w:firstLineChars="227"/>
        <w:jc w:val="left"/>
        <w:rPr>
          <w:rFonts w:ascii="仿宋" w:hAnsi="仿宋" w:cs="仿宋"/>
          <w:szCs w:val="21"/>
        </w:rPr>
      </w:pPr>
      <w:r>
        <w:rPr>
          <w:rFonts w:hint="eastAsia" w:ascii="仿宋" w:hAnsi="仿宋" w:cs="仿宋"/>
          <w:szCs w:val="21"/>
        </w:rPr>
        <w:t>本企业（单位）（请填写：是、不是）残疾人福利性单位。</w:t>
      </w:r>
    </w:p>
    <w:p>
      <w:pPr>
        <w:adjustRightInd w:val="0"/>
        <w:snapToGrid w:val="0"/>
        <w:spacing w:line="360" w:lineRule="auto"/>
        <w:ind w:right="105" w:rightChars="50" w:firstLine="476" w:firstLineChars="227"/>
        <w:jc w:val="left"/>
        <w:rPr>
          <w:rFonts w:ascii="仿宋" w:hAnsi="仿宋" w:cs="仿宋"/>
          <w:szCs w:val="21"/>
        </w:rPr>
      </w:pPr>
      <w:r>
        <w:rPr>
          <w:rFonts w:hint="eastAsia" w:ascii="仿宋" w:hAnsi="仿宋" w:cs="仿宋"/>
          <w:szCs w:val="21"/>
        </w:rPr>
        <w:t>本次投标提供的货物（详见下表）是本企业（单位）制造的。</w:t>
      </w:r>
    </w:p>
    <w:p>
      <w:pPr>
        <w:adjustRightInd w:val="0"/>
        <w:snapToGrid w:val="0"/>
        <w:spacing w:line="360" w:lineRule="auto"/>
        <w:ind w:right="105" w:rightChars="50" w:firstLine="476" w:firstLineChars="227"/>
        <w:jc w:val="left"/>
        <w:rPr>
          <w:rFonts w:ascii="仿宋" w:hAnsi="仿宋" w:cs="仿宋"/>
          <w:szCs w:val="21"/>
        </w:rPr>
      </w:pPr>
      <w:r>
        <w:rPr>
          <w:rFonts w:hint="eastAsia" w:ascii="仿宋" w:hAnsi="仿宋" w:cs="仿宋"/>
          <w:szCs w:val="21"/>
        </w:rPr>
        <w:t>本企业（单位）对上述声明的真实性负责。如有虚假，将依法承担相应责任。</w:t>
      </w:r>
    </w:p>
    <w:p>
      <w:pPr>
        <w:adjustRightInd w:val="0"/>
        <w:snapToGrid w:val="0"/>
        <w:spacing w:line="360" w:lineRule="auto"/>
        <w:ind w:right="105" w:rightChars="50" w:firstLine="476" w:firstLineChars="227"/>
        <w:jc w:val="left"/>
        <w:rPr>
          <w:rFonts w:ascii="仿宋" w:hAnsi="仿宋" w:cs="仿宋"/>
          <w:szCs w:val="21"/>
        </w:rPr>
      </w:pPr>
    </w:p>
    <w:tbl>
      <w:tblPr>
        <w:tblStyle w:val="18"/>
        <w:tblW w:w="8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582"/>
        <w:gridCol w:w="1587"/>
        <w:gridCol w:w="1427"/>
        <w:gridCol w:w="1427"/>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953" w:type="dxa"/>
            <w:vAlign w:val="center"/>
          </w:tcPr>
          <w:p>
            <w:pPr>
              <w:jc w:val="center"/>
              <w:rPr>
                <w:rFonts w:ascii="仿宋" w:hAnsi="仿宋" w:cs="仿宋"/>
                <w:szCs w:val="21"/>
              </w:rPr>
            </w:pPr>
            <w:r>
              <w:rPr>
                <w:rFonts w:hint="eastAsia" w:ascii="仿宋" w:hAnsi="仿宋" w:cs="仿宋"/>
                <w:szCs w:val="21"/>
              </w:rPr>
              <w:t>序号</w:t>
            </w:r>
          </w:p>
        </w:tc>
        <w:tc>
          <w:tcPr>
            <w:tcW w:w="1582" w:type="dxa"/>
            <w:vAlign w:val="center"/>
          </w:tcPr>
          <w:p>
            <w:pPr>
              <w:jc w:val="center"/>
              <w:rPr>
                <w:rFonts w:ascii="仿宋" w:hAnsi="仿宋" w:cs="仿宋"/>
                <w:szCs w:val="21"/>
              </w:rPr>
            </w:pPr>
            <w:r>
              <w:rPr>
                <w:rFonts w:hint="eastAsia" w:ascii="仿宋" w:hAnsi="仿宋" w:cs="仿宋"/>
                <w:szCs w:val="21"/>
              </w:rPr>
              <w:t>品</w:t>
            </w:r>
            <w:r>
              <w:rPr>
                <w:rFonts w:ascii="仿宋" w:hAnsi="仿宋" w:cs="仿宋"/>
                <w:szCs w:val="21"/>
              </w:rPr>
              <w:t xml:space="preserve">  </w:t>
            </w:r>
            <w:r>
              <w:rPr>
                <w:rFonts w:hint="eastAsia" w:ascii="仿宋" w:hAnsi="仿宋" w:cs="仿宋"/>
                <w:szCs w:val="21"/>
              </w:rPr>
              <w:t>名</w:t>
            </w:r>
          </w:p>
        </w:tc>
        <w:tc>
          <w:tcPr>
            <w:tcW w:w="1587" w:type="dxa"/>
            <w:vAlign w:val="center"/>
          </w:tcPr>
          <w:p>
            <w:pPr>
              <w:widowControl/>
              <w:jc w:val="center"/>
              <w:rPr>
                <w:rFonts w:ascii="仿宋" w:hAnsi="仿宋" w:cs="仿宋"/>
                <w:szCs w:val="21"/>
              </w:rPr>
            </w:pPr>
            <w:r>
              <w:rPr>
                <w:rFonts w:hint="eastAsia" w:ascii="仿宋" w:hAnsi="仿宋" w:cs="仿宋"/>
                <w:szCs w:val="21"/>
              </w:rPr>
              <w:t>数量</w:t>
            </w:r>
          </w:p>
        </w:tc>
        <w:tc>
          <w:tcPr>
            <w:tcW w:w="1427" w:type="dxa"/>
            <w:vAlign w:val="center"/>
          </w:tcPr>
          <w:p>
            <w:pPr>
              <w:jc w:val="center"/>
              <w:rPr>
                <w:rFonts w:ascii="仿宋" w:hAnsi="仿宋" w:cs="仿宋"/>
                <w:szCs w:val="21"/>
              </w:rPr>
            </w:pPr>
            <w:r>
              <w:rPr>
                <w:rFonts w:hint="eastAsia" w:ascii="仿宋" w:hAnsi="仿宋" w:cs="仿宋"/>
                <w:szCs w:val="21"/>
              </w:rPr>
              <w:t>规格</w:t>
            </w:r>
          </w:p>
          <w:p>
            <w:pPr>
              <w:jc w:val="center"/>
              <w:rPr>
                <w:rFonts w:ascii="仿宋" w:hAnsi="仿宋" w:cs="仿宋"/>
                <w:szCs w:val="21"/>
              </w:rPr>
            </w:pPr>
            <w:r>
              <w:rPr>
                <w:rFonts w:hint="eastAsia" w:ascii="仿宋" w:hAnsi="仿宋" w:cs="仿宋"/>
                <w:szCs w:val="21"/>
              </w:rPr>
              <w:t>型号</w:t>
            </w:r>
          </w:p>
        </w:tc>
        <w:tc>
          <w:tcPr>
            <w:tcW w:w="1427" w:type="dxa"/>
            <w:vAlign w:val="center"/>
          </w:tcPr>
          <w:p>
            <w:pPr>
              <w:jc w:val="center"/>
              <w:rPr>
                <w:rFonts w:ascii="仿宋" w:hAnsi="仿宋" w:cs="仿宋"/>
                <w:szCs w:val="21"/>
              </w:rPr>
            </w:pPr>
            <w:r>
              <w:rPr>
                <w:rFonts w:hint="eastAsia" w:ascii="仿宋" w:hAnsi="仿宋" w:cs="仿宋"/>
                <w:szCs w:val="21"/>
              </w:rPr>
              <w:t>生产</w:t>
            </w:r>
          </w:p>
          <w:p>
            <w:pPr>
              <w:jc w:val="center"/>
              <w:rPr>
                <w:rFonts w:ascii="仿宋" w:hAnsi="仿宋" w:cs="仿宋"/>
                <w:szCs w:val="21"/>
              </w:rPr>
            </w:pPr>
            <w:r>
              <w:rPr>
                <w:rFonts w:hint="eastAsia" w:ascii="仿宋" w:hAnsi="仿宋" w:cs="仿宋"/>
                <w:szCs w:val="21"/>
              </w:rPr>
              <w:t>厂家</w:t>
            </w:r>
          </w:p>
        </w:tc>
        <w:tc>
          <w:tcPr>
            <w:tcW w:w="1344" w:type="dxa"/>
            <w:vAlign w:val="center"/>
          </w:tcPr>
          <w:p>
            <w:pPr>
              <w:jc w:val="center"/>
              <w:rPr>
                <w:rFonts w:ascii="仿宋" w:hAnsi="仿宋" w:cs="仿宋"/>
                <w:szCs w:val="21"/>
              </w:rPr>
            </w:pPr>
            <w:r>
              <w:rPr>
                <w:rFonts w:hint="eastAsia" w:ascii="仿宋" w:hAnsi="仿宋" w:cs="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953" w:type="dxa"/>
            <w:vAlign w:val="center"/>
          </w:tcPr>
          <w:p>
            <w:pPr>
              <w:jc w:val="center"/>
              <w:rPr>
                <w:rFonts w:ascii="仿宋" w:hAnsi="仿宋" w:cs="仿宋"/>
                <w:szCs w:val="21"/>
              </w:rPr>
            </w:pPr>
            <w:r>
              <w:rPr>
                <w:rFonts w:ascii="仿宋" w:hAnsi="仿宋" w:cs="仿宋"/>
                <w:szCs w:val="21"/>
              </w:rPr>
              <w:t>1</w:t>
            </w:r>
          </w:p>
        </w:tc>
        <w:tc>
          <w:tcPr>
            <w:tcW w:w="1582" w:type="dxa"/>
            <w:vAlign w:val="center"/>
          </w:tcPr>
          <w:p>
            <w:pPr>
              <w:jc w:val="center"/>
              <w:rPr>
                <w:rFonts w:ascii="仿宋" w:hAnsi="仿宋" w:cs="仿宋"/>
                <w:szCs w:val="21"/>
              </w:rPr>
            </w:pPr>
          </w:p>
        </w:tc>
        <w:tc>
          <w:tcPr>
            <w:tcW w:w="1587" w:type="dxa"/>
            <w:vAlign w:val="center"/>
          </w:tcPr>
          <w:p>
            <w:pPr>
              <w:jc w:val="center"/>
              <w:rPr>
                <w:rFonts w:ascii="仿宋" w:hAnsi="仿宋" w:cs="仿宋"/>
                <w:szCs w:val="21"/>
              </w:rPr>
            </w:pPr>
          </w:p>
        </w:tc>
        <w:tc>
          <w:tcPr>
            <w:tcW w:w="1427" w:type="dxa"/>
            <w:vAlign w:val="center"/>
          </w:tcPr>
          <w:p>
            <w:pPr>
              <w:jc w:val="center"/>
              <w:rPr>
                <w:rFonts w:ascii="仿宋" w:hAnsi="仿宋" w:cs="仿宋"/>
                <w:szCs w:val="21"/>
              </w:rPr>
            </w:pPr>
          </w:p>
        </w:tc>
        <w:tc>
          <w:tcPr>
            <w:tcW w:w="1427" w:type="dxa"/>
            <w:vAlign w:val="center"/>
          </w:tcPr>
          <w:p>
            <w:pPr>
              <w:jc w:val="center"/>
              <w:rPr>
                <w:rFonts w:ascii="仿宋" w:hAnsi="仿宋" w:cs="仿宋"/>
                <w:szCs w:val="21"/>
              </w:rPr>
            </w:pPr>
          </w:p>
        </w:tc>
        <w:tc>
          <w:tcPr>
            <w:tcW w:w="1344" w:type="dxa"/>
            <w:vAlign w:val="center"/>
          </w:tcPr>
          <w:p>
            <w:pPr>
              <w:spacing w:line="360" w:lineRule="auto"/>
              <w:rPr>
                <w:rFonts w:ascii="仿宋" w:hAnsi="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953" w:type="dxa"/>
            <w:vAlign w:val="center"/>
          </w:tcPr>
          <w:p>
            <w:pPr>
              <w:jc w:val="center"/>
              <w:rPr>
                <w:rFonts w:ascii="仿宋" w:hAnsi="仿宋" w:cs="仿宋"/>
                <w:szCs w:val="21"/>
              </w:rPr>
            </w:pPr>
            <w:r>
              <w:rPr>
                <w:rFonts w:ascii="仿宋" w:hAnsi="仿宋" w:cs="仿宋"/>
                <w:szCs w:val="21"/>
              </w:rPr>
              <w:t>2</w:t>
            </w:r>
          </w:p>
        </w:tc>
        <w:tc>
          <w:tcPr>
            <w:tcW w:w="1582" w:type="dxa"/>
            <w:vAlign w:val="center"/>
          </w:tcPr>
          <w:p>
            <w:pPr>
              <w:jc w:val="center"/>
              <w:rPr>
                <w:rFonts w:ascii="仿宋" w:hAnsi="仿宋" w:cs="仿宋"/>
                <w:szCs w:val="21"/>
              </w:rPr>
            </w:pPr>
          </w:p>
        </w:tc>
        <w:tc>
          <w:tcPr>
            <w:tcW w:w="1587" w:type="dxa"/>
            <w:vAlign w:val="center"/>
          </w:tcPr>
          <w:p>
            <w:pPr>
              <w:jc w:val="center"/>
              <w:rPr>
                <w:rFonts w:ascii="仿宋" w:hAnsi="仿宋" w:cs="仿宋"/>
                <w:szCs w:val="21"/>
              </w:rPr>
            </w:pPr>
          </w:p>
        </w:tc>
        <w:tc>
          <w:tcPr>
            <w:tcW w:w="1427" w:type="dxa"/>
            <w:vAlign w:val="center"/>
          </w:tcPr>
          <w:p>
            <w:pPr>
              <w:jc w:val="center"/>
              <w:rPr>
                <w:rFonts w:ascii="仿宋" w:hAnsi="仿宋" w:cs="仿宋"/>
                <w:szCs w:val="21"/>
              </w:rPr>
            </w:pPr>
          </w:p>
        </w:tc>
        <w:tc>
          <w:tcPr>
            <w:tcW w:w="1427" w:type="dxa"/>
            <w:vAlign w:val="center"/>
          </w:tcPr>
          <w:p>
            <w:pPr>
              <w:jc w:val="center"/>
              <w:rPr>
                <w:rFonts w:ascii="仿宋" w:hAnsi="仿宋" w:cs="仿宋"/>
                <w:szCs w:val="21"/>
              </w:rPr>
            </w:pPr>
          </w:p>
        </w:tc>
        <w:tc>
          <w:tcPr>
            <w:tcW w:w="1344" w:type="dxa"/>
            <w:vAlign w:val="center"/>
          </w:tcPr>
          <w:p>
            <w:pPr>
              <w:spacing w:line="360" w:lineRule="auto"/>
              <w:rPr>
                <w:rFonts w:ascii="仿宋" w:hAnsi="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953" w:type="dxa"/>
            <w:vAlign w:val="center"/>
          </w:tcPr>
          <w:p>
            <w:pPr>
              <w:jc w:val="center"/>
              <w:rPr>
                <w:rFonts w:ascii="仿宋" w:hAnsi="仿宋" w:cs="仿宋"/>
                <w:szCs w:val="21"/>
              </w:rPr>
            </w:pPr>
            <w:r>
              <w:rPr>
                <w:rFonts w:ascii="仿宋" w:hAnsi="仿宋" w:cs="仿宋"/>
                <w:szCs w:val="21"/>
              </w:rPr>
              <w:t>3</w:t>
            </w:r>
          </w:p>
        </w:tc>
        <w:tc>
          <w:tcPr>
            <w:tcW w:w="1582" w:type="dxa"/>
            <w:vAlign w:val="center"/>
          </w:tcPr>
          <w:p>
            <w:pPr>
              <w:jc w:val="center"/>
              <w:rPr>
                <w:rFonts w:ascii="仿宋" w:hAnsi="仿宋" w:cs="仿宋"/>
                <w:szCs w:val="21"/>
              </w:rPr>
            </w:pPr>
          </w:p>
        </w:tc>
        <w:tc>
          <w:tcPr>
            <w:tcW w:w="1587" w:type="dxa"/>
            <w:vAlign w:val="center"/>
          </w:tcPr>
          <w:p>
            <w:pPr>
              <w:jc w:val="center"/>
              <w:rPr>
                <w:rFonts w:ascii="仿宋" w:hAnsi="仿宋" w:cs="仿宋"/>
                <w:szCs w:val="21"/>
              </w:rPr>
            </w:pPr>
          </w:p>
        </w:tc>
        <w:tc>
          <w:tcPr>
            <w:tcW w:w="1427" w:type="dxa"/>
            <w:vAlign w:val="center"/>
          </w:tcPr>
          <w:p>
            <w:pPr>
              <w:jc w:val="center"/>
              <w:rPr>
                <w:rFonts w:ascii="仿宋" w:hAnsi="仿宋" w:cs="仿宋"/>
                <w:szCs w:val="21"/>
              </w:rPr>
            </w:pPr>
          </w:p>
        </w:tc>
        <w:tc>
          <w:tcPr>
            <w:tcW w:w="1427" w:type="dxa"/>
            <w:vAlign w:val="center"/>
          </w:tcPr>
          <w:p>
            <w:pPr>
              <w:jc w:val="center"/>
              <w:rPr>
                <w:rFonts w:ascii="仿宋" w:hAnsi="仿宋" w:cs="仿宋"/>
                <w:szCs w:val="21"/>
              </w:rPr>
            </w:pPr>
          </w:p>
        </w:tc>
        <w:tc>
          <w:tcPr>
            <w:tcW w:w="1344" w:type="dxa"/>
            <w:vAlign w:val="center"/>
          </w:tcPr>
          <w:p>
            <w:pPr>
              <w:spacing w:line="360" w:lineRule="auto"/>
              <w:rPr>
                <w:rFonts w:ascii="仿宋" w:hAnsi="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953" w:type="dxa"/>
            <w:vAlign w:val="center"/>
          </w:tcPr>
          <w:p>
            <w:pPr>
              <w:jc w:val="center"/>
              <w:rPr>
                <w:rFonts w:ascii="仿宋" w:hAnsi="仿宋" w:cs="仿宋"/>
                <w:szCs w:val="21"/>
              </w:rPr>
            </w:pPr>
            <w:r>
              <w:rPr>
                <w:rFonts w:hint="eastAsia" w:ascii="仿宋" w:hAnsi="仿宋" w:cs="仿宋"/>
                <w:szCs w:val="21"/>
              </w:rPr>
              <w:t>……</w:t>
            </w:r>
          </w:p>
        </w:tc>
        <w:tc>
          <w:tcPr>
            <w:tcW w:w="1582" w:type="dxa"/>
            <w:vAlign w:val="center"/>
          </w:tcPr>
          <w:p>
            <w:pPr>
              <w:jc w:val="center"/>
              <w:rPr>
                <w:rFonts w:ascii="仿宋" w:hAnsi="仿宋" w:cs="仿宋"/>
                <w:szCs w:val="21"/>
              </w:rPr>
            </w:pPr>
          </w:p>
        </w:tc>
        <w:tc>
          <w:tcPr>
            <w:tcW w:w="1587" w:type="dxa"/>
            <w:vAlign w:val="center"/>
          </w:tcPr>
          <w:p>
            <w:pPr>
              <w:jc w:val="center"/>
              <w:rPr>
                <w:rFonts w:ascii="仿宋" w:hAnsi="仿宋" w:cs="仿宋"/>
                <w:szCs w:val="21"/>
              </w:rPr>
            </w:pPr>
          </w:p>
        </w:tc>
        <w:tc>
          <w:tcPr>
            <w:tcW w:w="1427" w:type="dxa"/>
            <w:vAlign w:val="center"/>
          </w:tcPr>
          <w:p>
            <w:pPr>
              <w:jc w:val="center"/>
              <w:rPr>
                <w:rFonts w:ascii="仿宋" w:hAnsi="仿宋" w:cs="仿宋"/>
                <w:szCs w:val="21"/>
              </w:rPr>
            </w:pPr>
          </w:p>
        </w:tc>
        <w:tc>
          <w:tcPr>
            <w:tcW w:w="1427" w:type="dxa"/>
            <w:vAlign w:val="center"/>
          </w:tcPr>
          <w:p>
            <w:pPr>
              <w:jc w:val="center"/>
              <w:rPr>
                <w:rFonts w:ascii="仿宋" w:hAnsi="仿宋" w:cs="仿宋"/>
                <w:szCs w:val="21"/>
              </w:rPr>
            </w:pPr>
          </w:p>
        </w:tc>
        <w:tc>
          <w:tcPr>
            <w:tcW w:w="1344" w:type="dxa"/>
            <w:vAlign w:val="center"/>
          </w:tcPr>
          <w:p>
            <w:pPr>
              <w:spacing w:line="360" w:lineRule="auto"/>
              <w:rPr>
                <w:rFonts w:ascii="仿宋" w:hAnsi="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8320" w:type="dxa"/>
            <w:gridSpan w:val="6"/>
            <w:vAlign w:val="center"/>
          </w:tcPr>
          <w:p>
            <w:pPr>
              <w:ind w:firstLine="420" w:firstLineChars="200"/>
              <w:jc w:val="left"/>
              <w:rPr>
                <w:rFonts w:ascii="仿宋" w:hAnsi="仿宋" w:cs="仿宋"/>
                <w:szCs w:val="21"/>
              </w:rPr>
            </w:pPr>
            <w:r>
              <w:rPr>
                <w:rFonts w:hint="eastAsia" w:ascii="仿宋" w:hAnsi="仿宋" w:cs="仿宋"/>
                <w:b/>
                <w:szCs w:val="21"/>
                <w:lang w:val="zh-CN"/>
              </w:rPr>
              <w:t>投标文件中所提供的以上产品为本企业生产的产品，</w:t>
            </w:r>
            <w:r>
              <w:rPr>
                <w:rFonts w:hint="eastAsia" w:ascii="仿宋" w:hAnsi="仿宋" w:cs="仿宋"/>
                <w:b/>
                <w:szCs w:val="21"/>
              </w:rPr>
              <w:t>如有虚假</w:t>
            </w:r>
            <w:r>
              <w:rPr>
                <w:rFonts w:hint="eastAsia" w:ascii="仿宋" w:hAnsi="仿宋" w:cs="仿宋"/>
                <w:b/>
                <w:szCs w:val="21"/>
                <w:lang w:val="zh-CN"/>
              </w:rPr>
              <w:t>，我公司承担由此产生的一切后果</w:t>
            </w:r>
            <w:r>
              <w:rPr>
                <w:rFonts w:hint="eastAsia" w:ascii="仿宋" w:hAnsi="仿宋" w:cs="仿宋"/>
                <w:szCs w:val="21"/>
                <w:lang w:val="zh-CN"/>
              </w:rPr>
              <w:t>。</w:t>
            </w:r>
          </w:p>
        </w:tc>
      </w:tr>
    </w:tbl>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r>
        <w:rPr>
          <w:rFonts w:hint="eastAsia" w:ascii="仿宋" w:hAnsi="仿宋" w:cs="仿宋"/>
          <w:szCs w:val="21"/>
        </w:rPr>
        <w:t>注：投标人所投产品为其它企业生产时须提供此声明函，仅作为价格扣除条件。</w:t>
      </w:r>
    </w:p>
    <w:p>
      <w:pPr>
        <w:adjustRightInd w:val="0"/>
        <w:snapToGrid w:val="0"/>
        <w:spacing w:line="360" w:lineRule="auto"/>
        <w:ind w:right="105" w:rightChars="50"/>
        <w:jc w:val="left"/>
        <w:rPr>
          <w:rFonts w:ascii="仿宋" w:hAnsi="仿宋" w:cs="仿宋"/>
          <w:szCs w:val="21"/>
        </w:rPr>
      </w:pPr>
    </w:p>
    <w:p>
      <w:pPr>
        <w:adjustRightInd w:val="0"/>
        <w:snapToGrid w:val="0"/>
        <w:spacing w:line="480" w:lineRule="auto"/>
        <w:ind w:right="105" w:rightChars="50"/>
        <w:jc w:val="left"/>
        <w:rPr>
          <w:rFonts w:ascii="仿宋" w:hAnsi="仿宋" w:cs="仿宋"/>
          <w:szCs w:val="21"/>
        </w:rPr>
      </w:pPr>
      <w:r>
        <w:rPr>
          <w:rFonts w:hint="eastAsia" w:ascii="仿宋" w:hAnsi="仿宋" w:cs="仿宋"/>
          <w:szCs w:val="21"/>
        </w:rPr>
        <w:t>制造商名称（加盖单位公章）：</w:t>
      </w:r>
    </w:p>
    <w:p>
      <w:pPr>
        <w:adjustRightInd w:val="0"/>
        <w:snapToGrid w:val="0"/>
        <w:spacing w:line="480" w:lineRule="auto"/>
        <w:ind w:right="105" w:rightChars="50"/>
        <w:jc w:val="left"/>
        <w:rPr>
          <w:rFonts w:ascii="仿宋" w:hAnsi="仿宋" w:cs="仿宋"/>
          <w:szCs w:val="21"/>
          <w:u w:val="single"/>
        </w:rPr>
      </w:pPr>
      <w:r>
        <w:rPr>
          <w:rFonts w:hint="eastAsia" w:ascii="仿宋" w:hAnsi="仿宋" w:cs="仿宋"/>
          <w:szCs w:val="21"/>
        </w:rPr>
        <w:t>日</w:t>
      </w:r>
      <w:r>
        <w:rPr>
          <w:rFonts w:ascii="仿宋" w:hAnsi="仿宋" w:cs="仿宋"/>
          <w:szCs w:val="21"/>
        </w:rPr>
        <w:t xml:space="preserve"> </w:t>
      </w:r>
      <w:r>
        <w:rPr>
          <w:rFonts w:hint="eastAsia" w:ascii="仿宋" w:hAnsi="仿宋" w:cs="仿宋"/>
          <w:szCs w:val="21"/>
        </w:rPr>
        <w:t>期：</w:t>
      </w:r>
    </w:p>
    <w:p>
      <w:pPr>
        <w:adjustRightInd w:val="0"/>
        <w:snapToGrid w:val="0"/>
        <w:spacing w:line="480" w:lineRule="auto"/>
        <w:ind w:right="105" w:rightChars="50"/>
        <w:jc w:val="left"/>
        <w:rPr>
          <w:rFonts w:ascii="仿宋" w:hAnsi="仿宋" w:cs="仿宋"/>
          <w:szCs w:val="21"/>
          <w:u w:val="single"/>
        </w:rPr>
      </w:pPr>
    </w:p>
    <w:p>
      <w:pPr>
        <w:pStyle w:val="5"/>
        <w:numPr>
          <w:ilvl w:val="0"/>
          <w:numId w:val="0"/>
        </w:numPr>
        <w:adjustRightInd w:val="0"/>
        <w:snapToGrid w:val="0"/>
        <w:spacing w:before="0" w:after="0" w:line="240" w:lineRule="auto"/>
        <w:jc w:val="left"/>
        <w:rPr>
          <w:rFonts w:ascii="仿宋" w:hAnsi="仿宋" w:cs="仿宋"/>
          <w:szCs w:val="28"/>
        </w:rPr>
      </w:pPr>
      <w:r>
        <w:rPr>
          <w:rFonts w:hint="eastAsia" w:ascii="仿宋" w:hAnsi="仿宋" w:cs="仿宋"/>
          <w:szCs w:val="28"/>
        </w:rPr>
        <w:t>格式</w:t>
      </w:r>
      <w:r>
        <w:rPr>
          <w:rFonts w:ascii="仿宋" w:hAnsi="仿宋" w:cs="仿宋"/>
          <w:szCs w:val="28"/>
        </w:rPr>
        <w:t>19</w:t>
      </w:r>
    </w:p>
    <w:p>
      <w:pPr>
        <w:adjustRightInd w:val="0"/>
        <w:snapToGrid w:val="0"/>
        <w:spacing w:before="319" w:beforeLines="100" w:after="319" w:afterLines="100" w:line="360" w:lineRule="auto"/>
        <w:ind w:right="105" w:rightChars="50"/>
        <w:jc w:val="center"/>
        <w:rPr>
          <w:rFonts w:ascii="仿宋" w:hAnsi="仿宋" w:cs="仿宋"/>
          <w:b/>
          <w:bCs/>
          <w:sz w:val="32"/>
          <w:szCs w:val="32"/>
        </w:rPr>
      </w:pPr>
      <w:bookmarkStart w:id="135" w:name="_Toc13566_WPSOffice_Level2"/>
      <w:bookmarkStart w:id="136" w:name="_Toc29880_WPSOffice_Level2"/>
      <w:r>
        <w:rPr>
          <w:rFonts w:hint="eastAsia" w:ascii="仿宋" w:hAnsi="仿宋" w:cs="仿宋"/>
          <w:b/>
          <w:bCs/>
          <w:sz w:val="32"/>
          <w:szCs w:val="32"/>
        </w:rPr>
        <w:t>残疾人福利性单位声明函</w:t>
      </w:r>
      <w:bookmarkEnd w:id="135"/>
      <w:bookmarkEnd w:id="136"/>
    </w:p>
    <w:p>
      <w:pPr>
        <w:adjustRightInd w:val="0"/>
        <w:snapToGrid w:val="0"/>
        <w:spacing w:line="360" w:lineRule="auto"/>
        <w:ind w:right="105" w:rightChars="50" w:firstLine="476" w:firstLineChars="227"/>
        <w:jc w:val="left"/>
        <w:rPr>
          <w:rFonts w:ascii="仿宋" w:hAnsi="仿宋" w:cs="仿宋"/>
          <w:szCs w:val="21"/>
        </w:rPr>
      </w:pPr>
      <w:r>
        <w:rPr>
          <w:rFonts w:hint="eastAsia" w:ascii="仿宋" w:hAnsi="仿宋" w:cs="仿宋"/>
          <w:szCs w:val="21"/>
        </w:rPr>
        <w:t>本单位郑重声明，根据《财政部</w:t>
      </w:r>
      <w:r>
        <w:rPr>
          <w:rFonts w:ascii="仿宋" w:hAnsi="仿宋" w:cs="仿宋"/>
          <w:szCs w:val="21"/>
        </w:rPr>
        <w:t xml:space="preserve"> </w:t>
      </w:r>
      <w:r>
        <w:rPr>
          <w:rFonts w:hint="eastAsia" w:ascii="仿宋" w:hAnsi="仿宋" w:cs="仿宋"/>
          <w:szCs w:val="21"/>
        </w:rPr>
        <w:t>民政部</w:t>
      </w:r>
      <w:r>
        <w:rPr>
          <w:rFonts w:ascii="仿宋" w:hAnsi="仿宋" w:cs="仿宋"/>
          <w:szCs w:val="21"/>
        </w:rPr>
        <w:t xml:space="preserve"> </w:t>
      </w:r>
      <w:r>
        <w:rPr>
          <w:rFonts w:hint="eastAsia" w:ascii="仿宋" w:hAnsi="仿宋" w:cs="仿宋"/>
          <w:szCs w:val="21"/>
        </w:rPr>
        <w:t>中国残疾人联合会关于促进残疾人就业政府采购政策的通知》（财库〔</w:t>
      </w:r>
      <w:r>
        <w:rPr>
          <w:rFonts w:ascii="仿宋" w:hAnsi="仿宋" w:cs="仿宋"/>
          <w:szCs w:val="21"/>
        </w:rPr>
        <w:t xml:space="preserve">2017〕141 </w:t>
      </w:r>
      <w:r>
        <w:rPr>
          <w:rFonts w:hint="eastAsia" w:ascii="仿宋" w:hAnsi="仿宋" w:cs="仿宋"/>
          <w:szCs w:val="21"/>
        </w:rPr>
        <w:t>号）的规定，本单位为符合条件的残疾人福利性单位，且本单位参加单位的项目采购活动，提供本单位制造的货物（由本单位承担工程</w:t>
      </w:r>
      <w:r>
        <w:rPr>
          <w:rFonts w:ascii="仿宋" w:hAnsi="仿宋" w:cs="仿宋"/>
          <w:szCs w:val="21"/>
        </w:rPr>
        <w:t>/提供服务），或者提供其他残疾人福利性单位制造的货物（不包括使用非残疾人福利性单位注册商标的货物）</w:t>
      </w:r>
    </w:p>
    <w:p>
      <w:pPr>
        <w:adjustRightInd w:val="0"/>
        <w:snapToGrid w:val="0"/>
        <w:spacing w:line="360" w:lineRule="auto"/>
        <w:ind w:right="105" w:rightChars="50" w:firstLine="476" w:firstLineChars="227"/>
        <w:jc w:val="left"/>
        <w:rPr>
          <w:rFonts w:ascii="仿宋" w:hAnsi="仿宋" w:cs="仿宋"/>
          <w:szCs w:val="21"/>
        </w:rPr>
      </w:pPr>
      <w:r>
        <w:rPr>
          <w:rFonts w:hint="eastAsia" w:ascii="仿宋" w:hAnsi="仿宋" w:cs="仿宋"/>
          <w:szCs w:val="21"/>
        </w:rPr>
        <w:t>本单位对上述声明的真实性负责。如有虚假，将依法承担相应责任。</w:t>
      </w:r>
    </w:p>
    <w:tbl>
      <w:tblPr>
        <w:tblStyle w:val="18"/>
        <w:tblW w:w="8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582"/>
        <w:gridCol w:w="1587"/>
        <w:gridCol w:w="1427"/>
        <w:gridCol w:w="1427"/>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953" w:type="dxa"/>
            <w:vAlign w:val="center"/>
          </w:tcPr>
          <w:p>
            <w:pPr>
              <w:jc w:val="center"/>
              <w:rPr>
                <w:rFonts w:ascii="仿宋" w:hAnsi="仿宋" w:cs="仿宋"/>
                <w:szCs w:val="21"/>
              </w:rPr>
            </w:pPr>
            <w:r>
              <w:rPr>
                <w:rFonts w:hint="eastAsia" w:ascii="仿宋" w:hAnsi="仿宋" w:cs="仿宋"/>
                <w:szCs w:val="21"/>
              </w:rPr>
              <w:t>序号</w:t>
            </w:r>
          </w:p>
        </w:tc>
        <w:tc>
          <w:tcPr>
            <w:tcW w:w="1582" w:type="dxa"/>
            <w:vAlign w:val="center"/>
          </w:tcPr>
          <w:p>
            <w:pPr>
              <w:jc w:val="center"/>
              <w:rPr>
                <w:rFonts w:ascii="仿宋" w:hAnsi="仿宋" w:cs="仿宋"/>
                <w:szCs w:val="21"/>
              </w:rPr>
            </w:pPr>
            <w:r>
              <w:rPr>
                <w:rFonts w:hint="eastAsia" w:ascii="仿宋" w:hAnsi="仿宋" w:cs="仿宋"/>
                <w:szCs w:val="21"/>
              </w:rPr>
              <w:t>品</w:t>
            </w:r>
            <w:r>
              <w:rPr>
                <w:rFonts w:ascii="仿宋" w:hAnsi="仿宋" w:cs="仿宋"/>
                <w:szCs w:val="21"/>
              </w:rPr>
              <w:t xml:space="preserve">  </w:t>
            </w:r>
            <w:r>
              <w:rPr>
                <w:rFonts w:hint="eastAsia" w:ascii="仿宋" w:hAnsi="仿宋" w:cs="仿宋"/>
                <w:szCs w:val="21"/>
              </w:rPr>
              <w:t>名</w:t>
            </w:r>
          </w:p>
        </w:tc>
        <w:tc>
          <w:tcPr>
            <w:tcW w:w="1587" w:type="dxa"/>
            <w:vAlign w:val="center"/>
          </w:tcPr>
          <w:p>
            <w:pPr>
              <w:widowControl/>
              <w:jc w:val="center"/>
              <w:rPr>
                <w:rFonts w:ascii="仿宋" w:hAnsi="仿宋" w:cs="仿宋"/>
                <w:szCs w:val="21"/>
              </w:rPr>
            </w:pPr>
            <w:r>
              <w:rPr>
                <w:rFonts w:hint="eastAsia" w:ascii="仿宋" w:hAnsi="仿宋" w:cs="仿宋"/>
                <w:szCs w:val="21"/>
              </w:rPr>
              <w:t>数量</w:t>
            </w:r>
          </w:p>
        </w:tc>
        <w:tc>
          <w:tcPr>
            <w:tcW w:w="1427" w:type="dxa"/>
            <w:vAlign w:val="center"/>
          </w:tcPr>
          <w:p>
            <w:pPr>
              <w:jc w:val="center"/>
              <w:rPr>
                <w:rFonts w:ascii="仿宋" w:hAnsi="仿宋" w:cs="仿宋"/>
                <w:szCs w:val="21"/>
              </w:rPr>
            </w:pPr>
            <w:r>
              <w:rPr>
                <w:rFonts w:hint="eastAsia" w:ascii="仿宋" w:hAnsi="仿宋" w:cs="仿宋"/>
                <w:szCs w:val="21"/>
              </w:rPr>
              <w:t>规格</w:t>
            </w:r>
          </w:p>
          <w:p>
            <w:pPr>
              <w:jc w:val="center"/>
              <w:rPr>
                <w:rFonts w:ascii="仿宋" w:hAnsi="仿宋" w:cs="仿宋"/>
                <w:szCs w:val="21"/>
              </w:rPr>
            </w:pPr>
            <w:r>
              <w:rPr>
                <w:rFonts w:hint="eastAsia" w:ascii="仿宋" w:hAnsi="仿宋" w:cs="仿宋"/>
                <w:szCs w:val="21"/>
              </w:rPr>
              <w:t>型号</w:t>
            </w:r>
          </w:p>
        </w:tc>
        <w:tc>
          <w:tcPr>
            <w:tcW w:w="1427" w:type="dxa"/>
            <w:vAlign w:val="center"/>
          </w:tcPr>
          <w:p>
            <w:pPr>
              <w:jc w:val="center"/>
              <w:rPr>
                <w:rFonts w:ascii="仿宋" w:hAnsi="仿宋" w:cs="仿宋"/>
                <w:szCs w:val="21"/>
              </w:rPr>
            </w:pPr>
            <w:r>
              <w:rPr>
                <w:rFonts w:hint="eastAsia" w:ascii="仿宋" w:hAnsi="仿宋" w:cs="仿宋"/>
                <w:szCs w:val="21"/>
              </w:rPr>
              <w:t>生产</w:t>
            </w:r>
          </w:p>
          <w:p>
            <w:pPr>
              <w:jc w:val="center"/>
              <w:rPr>
                <w:rFonts w:ascii="仿宋" w:hAnsi="仿宋" w:cs="仿宋"/>
                <w:szCs w:val="21"/>
              </w:rPr>
            </w:pPr>
            <w:r>
              <w:rPr>
                <w:rFonts w:hint="eastAsia" w:ascii="仿宋" w:hAnsi="仿宋" w:cs="仿宋"/>
                <w:szCs w:val="21"/>
              </w:rPr>
              <w:t>厂家</w:t>
            </w:r>
          </w:p>
        </w:tc>
        <w:tc>
          <w:tcPr>
            <w:tcW w:w="1344" w:type="dxa"/>
            <w:vAlign w:val="center"/>
          </w:tcPr>
          <w:p>
            <w:pPr>
              <w:jc w:val="center"/>
              <w:rPr>
                <w:rFonts w:ascii="仿宋" w:hAnsi="仿宋" w:cs="仿宋"/>
                <w:szCs w:val="21"/>
              </w:rPr>
            </w:pPr>
            <w:r>
              <w:rPr>
                <w:rFonts w:hint="eastAsia" w:ascii="仿宋" w:hAnsi="仿宋" w:cs="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53" w:type="dxa"/>
            <w:vAlign w:val="center"/>
          </w:tcPr>
          <w:p>
            <w:pPr>
              <w:jc w:val="center"/>
              <w:rPr>
                <w:rFonts w:ascii="仿宋" w:hAnsi="仿宋" w:cs="仿宋"/>
                <w:szCs w:val="21"/>
              </w:rPr>
            </w:pPr>
            <w:r>
              <w:rPr>
                <w:rFonts w:ascii="仿宋" w:hAnsi="仿宋" w:cs="仿宋"/>
                <w:szCs w:val="21"/>
              </w:rPr>
              <w:t>1</w:t>
            </w:r>
          </w:p>
        </w:tc>
        <w:tc>
          <w:tcPr>
            <w:tcW w:w="1582" w:type="dxa"/>
            <w:vAlign w:val="center"/>
          </w:tcPr>
          <w:p>
            <w:pPr>
              <w:jc w:val="center"/>
              <w:rPr>
                <w:rFonts w:ascii="仿宋" w:hAnsi="仿宋" w:cs="仿宋"/>
                <w:szCs w:val="21"/>
              </w:rPr>
            </w:pPr>
          </w:p>
        </w:tc>
        <w:tc>
          <w:tcPr>
            <w:tcW w:w="1587" w:type="dxa"/>
            <w:vAlign w:val="center"/>
          </w:tcPr>
          <w:p>
            <w:pPr>
              <w:jc w:val="center"/>
              <w:rPr>
                <w:rFonts w:ascii="仿宋" w:hAnsi="仿宋" w:cs="仿宋"/>
                <w:szCs w:val="21"/>
              </w:rPr>
            </w:pPr>
          </w:p>
        </w:tc>
        <w:tc>
          <w:tcPr>
            <w:tcW w:w="1427" w:type="dxa"/>
            <w:vAlign w:val="center"/>
          </w:tcPr>
          <w:p>
            <w:pPr>
              <w:jc w:val="center"/>
              <w:rPr>
                <w:rFonts w:ascii="仿宋" w:hAnsi="仿宋" w:cs="仿宋"/>
                <w:szCs w:val="21"/>
              </w:rPr>
            </w:pPr>
          </w:p>
        </w:tc>
        <w:tc>
          <w:tcPr>
            <w:tcW w:w="1427" w:type="dxa"/>
            <w:vAlign w:val="center"/>
          </w:tcPr>
          <w:p>
            <w:pPr>
              <w:jc w:val="center"/>
              <w:rPr>
                <w:rFonts w:ascii="仿宋" w:hAnsi="仿宋" w:cs="仿宋"/>
                <w:szCs w:val="21"/>
              </w:rPr>
            </w:pPr>
          </w:p>
        </w:tc>
        <w:tc>
          <w:tcPr>
            <w:tcW w:w="1344" w:type="dxa"/>
            <w:vAlign w:val="center"/>
          </w:tcPr>
          <w:p>
            <w:pPr>
              <w:spacing w:line="360" w:lineRule="auto"/>
              <w:rPr>
                <w:rFonts w:ascii="仿宋" w:hAnsi="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53" w:type="dxa"/>
            <w:vAlign w:val="center"/>
          </w:tcPr>
          <w:p>
            <w:pPr>
              <w:jc w:val="center"/>
              <w:rPr>
                <w:rFonts w:ascii="仿宋" w:hAnsi="仿宋" w:cs="仿宋"/>
                <w:szCs w:val="21"/>
              </w:rPr>
            </w:pPr>
            <w:r>
              <w:rPr>
                <w:rFonts w:ascii="仿宋" w:hAnsi="仿宋" w:cs="仿宋"/>
                <w:szCs w:val="21"/>
              </w:rPr>
              <w:t>2</w:t>
            </w:r>
          </w:p>
        </w:tc>
        <w:tc>
          <w:tcPr>
            <w:tcW w:w="1582" w:type="dxa"/>
            <w:vAlign w:val="center"/>
          </w:tcPr>
          <w:p>
            <w:pPr>
              <w:jc w:val="center"/>
              <w:rPr>
                <w:rFonts w:ascii="仿宋" w:hAnsi="仿宋" w:cs="仿宋"/>
                <w:szCs w:val="21"/>
              </w:rPr>
            </w:pPr>
          </w:p>
        </w:tc>
        <w:tc>
          <w:tcPr>
            <w:tcW w:w="1587" w:type="dxa"/>
            <w:vAlign w:val="center"/>
          </w:tcPr>
          <w:p>
            <w:pPr>
              <w:jc w:val="center"/>
              <w:rPr>
                <w:rFonts w:ascii="仿宋" w:hAnsi="仿宋" w:cs="仿宋"/>
                <w:szCs w:val="21"/>
              </w:rPr>
            </w:pPr>
          </w:p>
        </w:tc>
        <w:tc>
          <w:tcPr>
            <w:tcW w:w="1427" w:type="dxa"/>
            <w:vAlign w:val="center"/>
          </w:tcPr>
          <w:p>
            <w:pPr>
              <w:jc w:val="center"/>
              <w:rPr>
                <w:rFonts w:ascii="仿宋" w:hAnsi="仿宋" w:cs="仿宋"/>
                <w:szCs w:val="21"/>
              </w:rPr>
            </w:pPr>
          </w:p>
        </w:tc>
        <w:tc>
          <w:tcPr>
            <w:tcW w:w="1427" w:type="dxa"/>
            <w:vAlign w:val="center"/>
          </w:tcPr>
          <w:p>
            <w:pPr>
              <w:jc w:val="center"/>
              <w:rPr>
                <w:rFonts w:ascii="仿宋" w:hAnsi="仿宋" w:cs="仿宋"/>
                <w:szCs w:val="21"/>
              </w:rPr>
            </w:pPr>
          </w:p>
        </w:tc>
        <w:tc>
          <w:tcPr>
            <w:tcW w:w="1344" w:type="dxa"/>
            <w:vAlign w:val="center"/>
          </w:tcPr>
          <w:p>
            <w:pPr>
              <w:spacing w:line="360" w:lineRule="auto"/>
              <w:rPr>
                <w:rFonts w:ascii="仿宋" w:hAnsi="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53" w:type="dxa"/>
            <w:vAlign w:val="center"/>
          </w:tcPr>
          <w:p>
            <w:pPr>
              <w:jc w:val="center"/>
              <w:rPr>
                <w:rFonts w:ascii="仿宋" w:hAnsi="仿宋" w:cs="仿宋"/>
                <w:szCs w:val="21"/>
              </w:rPr>
            </w:pPr>
            <w:r>
              <w:rPr>
                <w:rFonts w:ascii="仿宋" w:hAnsi="仿宋" w:cs="仿宋"/>
                <w:szCs w:val="21"/>
              </w:rPr>
              <w:t>3</w:t>
            </w:r>
          </w:p>
        </w:tc>
        <w:tc>
          <w:tcPr>
            <w:tcW w:w="1582" w:type="dxa"/>
            <w:vAlign w:val="center"/>
          </w:tcPr>
          <w:p>
            <w:pPr>
              <w:jc w:val="center"/>
              <w:rPr>
                <w:rFonts w:ascii="仿宋" w:hAnsi="仿宋" w:cs="仿宋"/>
                <w:szCs w:val="21"/>
              </w:rPr>
            </w:pPr>
          </w:p>
        </w:tc>
        <w:tc>
          <w:tcPr>
            <w:tcW w:w="1587" w:type="dxa"/>
            <w:vAlign w:val="center"/>
          </w:tcPr>
          <w:p>
            <w:pPr>
              <w:jc w:val="center"/>
              <w:rPr>
                <w:rFonts w:ascii="仿宋" w:hAnsi="仿宋" w:cs="仿宋"/>
                <w:szCs w:val="21"/>
              </w:rPr>
            </w:pPr>
          </w:p>
        </w:tc>
        <w:tc>
          <w:tcPr>
            <w:tcW w:w="1427" w:type="dxa"/>
            <w:vAlign w:val="center"/>
          </w:tcPr>
          <w:p>
            <w:pPr>
              <w:jc w:val="center"/>
              <w:rPr>
                <w:rFonts w:ascii="仿宋" w:hAnsi="仿宋" w:cs="仿宋"/>
                <w:szCs w:val="21"/>
              </w:rPr>
            </w:pPr>
          </w:p>
        </w:tc>
        <w:tc>
          <w:tcPr>
            <w:tcW w:w="1427" w:type="dxa"/>
            <w:vAlign w:val="center"/>
          </w:tcPr>
          <w:p>
            <w:pPr>
              <w:jc w:val="center"/>
              <w:rPr>
                <w:rFonts w:ascii="仿宋" w:hAnsi="仿宋" w:cs="仿宋"/>
                <w:szCs w:val="21"/>
              </w:rPr>
            </w:pPr>
          </w:p>
        </w:tc>
        <w:tc>
          <w:tcPr>
            <w:tcW w:w="1344" w:type="dxa"/>
            <w:vAlign w:val="center"/>
          </w:tcPr>
          <w:p>
            <w:pPr>
              <w:spacing w:line="360" w:lineRule="auto"/>
              <w:rPr>
                <w:rFonts w:ascii="仿宋" w:hAnsi="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53" w:type="dxa"/>
            <w:vAlign w:val="center"/>
          </w:tcPr>
          <w:p>
            <w:pPr>
              <w:jc w:val="center"/>
              <w:rPr>
                <w:rFonts w:ascii="仿宋" w:hAnsi="仿宋" w:cs="仿宋"/>
                <w:szCs w:val="21"/>
              </w:rPr>
            </w:pPr>
            <w:r>
              <w:rPr>
                <w:rFonts w:hint="eastAsia" w:ascii="仿宋" w:hAnsi="仿宋" w:cs="仿宋"/>
                <w:szCs w:val="21"/>
              </w:rPr>
              <w:t>……</w:t>
            </w:r>
          </w:p>
        </w:tc>
        <w:tc>
          <w:tcPr>
            <w:tcW w:w="1582" w:type="dxa"/>
            <w:vAlign w:val="center"/>
          </w:tcPr>
          <w:p>
            <w:pPr>
              <w:jc w:val="center"/>
              <w:rPr>
                <w:rFonts w:ascii="仿宋" w:hAnsi="仿宋" w:cs="仿宋"/>
                <w:szCs w:val="21"/>
              </w:rPr>
            </w:pPr>
          </w:p>
        </w:tc>
        <w:tc>
          <w:tcPr>
            <w:tcW w:w="1587" w:type="dxa"/>
            <w:vAlign w:val="center"/>
          </w:tcPr>
          <w:p>
            <w:pPr>
              <w:jc w:val="center"/>
              <w:rPr>
                <w:rFonts w:ascii="仿宋" w:hAnsi="仿宋" w:cs="仿宋"/>
                <w:szCs w:val="21"/>
              </w:rPr>
            </w:pPr>
          </w:p>
        </w:tc>
        <w:tc>
          <w:tcPr>
            <w:tcW w:w="1427" w:type="dxa"/>
            <w:vAlign w:val="center"/>
          </w:tcPr>
          <w:p>
            <w:pPr>
              <w:jc w:val="center"/>
              <w:rPr>
                <w:rFonts w:ascii="仿宋" w:hAnsi="仿宋" w:cs="仿宋"/>
                <w:szCs w:val="21"/>
              </w:rPr>
            </w:pPr>
          </w:p>
        </w:tc>
        <w:tc>
          <w:tcPr>
            <w:tcW w:w="1427" w:type="dxa"/>
            <w:vAlign w:val="center"/>
          </w:tcPr>
          <w:p>
            <w:pPr>
              <w:jc w:val="center"/>
              <w:rPr>
                <w:rFonts w:ascii="仿宋" w:hAnsi="仿宋" w:cs="仿宋"/>
                <w:szCs w:val="21"/>
              </w:rPr>
            </w:pPr>
          </w:p>
        </w:tc>
        <w:tc>
          <w:tcPr>
            <w:tcW w:w="1344" w:type="dxa"/>
            <w:vAlign w:val="center"/>
          </w:tcPr>
          <w:p>
            <w:pPr>
              <w:spacing w:line="360" w:lineRule="auto"/>
              <w:rPr>
                <w:rFonts w:ascii="仿宋" w:hAnsi="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8320" w:type="dxa"/>
            <w:gridSpan w:val="6"/>
            <w:vAlign w:val="center"/>
          </w:tcPr>
          <w:p>
            <w:pPr>
              <w:ind w:firstLine="420" w:firstLineChars="200"/>
              <w:jc w:val="left"/>
              <w:rPr>
                <w:rFonts w:ascii="仿宋" w:hAnsi="仿宋" w:cs="仿宋"/>
                <w:szCs w:val="21"/>
              </w:rPr>
            </w:pPr>
            <w:r>
              <w:rPr>
                <w:rFonts w:hint="eastAsia" w:ascii="仿宋" w:hAnsi="仿宋" w:cs="仿宋"/>
                <w:b/>
                <w:szCs w:val="21"/>
                <w:lang w:val="zh-CN"/>
              </w:rPr>
              <w:t>投标文件中所提供投标的以上伴随产品为我单位生产的产品，</w:t>
            </w:r>
            <w:r>
              <w:rPr>
                <w:rFonts w:hint="eastAsia" w:ascii="仿宋" w:hAnsi="仿宋" w:cs="仿宋"/>
                <w:b/>
                <w:szCs w:val="21"/>
              </w:rPr>
              <w:t>如有虚假</w:t>
            </w:r>
            <w:r>
              <w:rPr>
                <w:rFonts w:hint="eastAsia" w:ascii="仿宋" w:hAnsi="仿宋" w:cs="仿宋"/>
                <w:b/>
                <w:szCs w:val="21"/>
                <w:lang w:val="zh-CN"/>
              </w:rPr>
              <w:t>，我单位承担由此产生的一切后果</w:t>
            </w:r>
            <w:r>
              <w:rPr>
                <w:rFonts w:hint="eastAsia" w:ascii="仿宋" w:hAnsi="仿宋" w:cs="仿宋"/>
                <w:szCs w:val="21"/>
                <w:lang w:val="zh-CN"/>
              </w:rPr>
              <w:t>。</w:t>
            </w:r>
          </w:p>
        </w:tc>
      </w:tr>
    </w:tbl>
    <w:p>
      <w:pPr>
        <w:adjustRightInd w:val="0"/>
        <w:snapToGrid w:val="0"/>
        <w:spacing w:line="360" w:lineRule="auto"/>
        <w:ind w:right="105" w:rightChars="50" w:firstLine="476" w:firstLineChars="227"/>
        <w:jc w:val="left"/>
        <w:rPr>
          <w:rFonts w:ascii="仿宋" w:hAnsi="仿宋" w:cs="仿宋"/>
          <w:szCs w:val="21"/>
        </w:rPr>
      </w:pPr>
    </w:p>
    <w:p>
      <w:pPr>
        <w:adjustRightInd w:val="0"/>
        <w:snapToGrid w:val="0"/>
        <w:spacing w:line="360" w:lineRule="auto"/>
        <w:ind w:right="105" w:rightChars="50" w:firstLine="476" w:firstLineChars="227"/>
        <w:jc w:val="left"/>
        <w:rPr>
          <w:rFonts w:ascii="仿宋" w:hAnsi="仿宋" w:cs="仿宋"/>
          <w:szCs w:val="21"/>
        </w:rPr>
      </w:pPr>
      <w:r>
        <w:rPr>
          <w:rFonts w:hint="eastAsia" w:ascii="仿宋" w:hAnsi="仿宋" w:cs="仿宋"/>
          <w:szCs w:val="21"/>
        </w:rPr>
        <w:t>注：</w:t>
      </w:r>
      <w:r>
        <w:rPr>
          <w:rFonts w:ascii="仿宋" w:hAnsi="仿宋" w:cs="仿宋"/>
          <w:szCs w:val="21"/>
        </w:rPr>
        <w:t>1、供应商为非残疾人福利性单位的，无需填写此声明函。</w:t>
      </w:r>
    </w:p>
    <w:p>
      <w:pPr>
        <w:adjustRightInd w:val="0"/>
        <w:snapToGrid w:val="0"/>
        <w:spacing w:line="360" w:lineRule="auto"/>
        <w:ind w:right="105" w:rightChars="50" w:firstLine="476" w:firstLineChars="227"/>
        <w:jc w:val="left"/>
        <w:rPr>
          <w:rFonts w:ascii="仿宋" w:hAnsi="仿宋" w:cs="仿宋"/>
          <w:szCs w:val="21"/>
        </w:rPr>
      </w:pPr>
      <w:r>
        <w:rPr>
          <w:rFonts w:ascii="仿宋" w:hAnsi="仿宋" w:cs="仿宋"/>
          <w:szCs w:val="21"/>
        </w:rPr>
        <w:t xml:space="preserve">    2、仅为本项目提供服务，未提供服务所伴随产品的，此表格可不填写。</w:t>
      </w:r>
    </w:p>
    <w:p>
      <w:pPr>
        <w:adjustRightInd w:val="0"/>
        <w:snapToGrid w:val="0"/>
        <w:spacing w:line="360" w:lineRule="auto"/>
        <w:ind w:right="105" w:rightChars="50" w:firstLine="476" w:firstLineChars="227"/>
        <w:jc w:val="left"/>
        <w:rPr>
          <w:rFonts w:ascii="仿宋" w:hAnsi="仿宋" w:cs="仿宋"/>
          <w:szCs w:val="21"/>
        </w:rPr>
      </w:pPr>
      <w:r>
        <w:rPr>
          <w:rFonts w:ascii="仿宋" w:hAnsi="仿宋" w:cs="仿宋"/>
          <w:szCs w:val="21"/>
        </w:rPr>
        <w:t xml:space="preserve">    3、如为本项目提供本单位伴随产品的，请填写此表格。</w:t>
      </w:r>
    </w:p>
    <w:p>
      <w:pPr>
        <w:adjustRightInd w:val="0"/>
        <w:snapToGrid w:val="0"/>
        <w:spacing w:line="360" w:lineRule="auto"/>
        <w:ind w:right="105" w:rightChars="50" w:firstLine="476" w:firstLineChars="227"/>
        <w:jc w:val="left"/>
        <w:rPr>
          <w:rFonts w:ascii="仿宋" w:hAnsi="仿宋" w:cs="仿宋"/>
          <w:szCs w:val="21"/>
        </w:rPr>
      </w:pPr>
      <w:r>
        <w:rPr>
          <w:rFonts w:ascii="仿宋" w:hAnsi="仿宋" w:cs="仿宋"/>
          <w:szCs w:val="21"/>
        </w:rPr>
        <w:t xml:space="preserve">    4、如为本项目提供的伴随产品是其他单位生产的，无需填写此表格，但需生产单位按此格式出具此声明。</w:t>
      </w:r>
    </w:p>
    <w:p>
      <w:pPr>
        <w:adjustRightInd w:val="0"/>
        <w:snapToGrid w:val="0"/>
        <w:spacing w:line="360" w:lineRule="auto"/>
        <w:ind w:right="105" w:rightChars="50"/>
        <w:jc w:val="left"/>
        <w:rPr>
          <w:rFonts w:ascii="仿宋" w:hAnsi="仿宋" w:cs="仿宋"/>
          <w:szCs w:val="21"/>
        </w:rPr>
      </w:pPr>
    </w:p>
    <w:p>
      <w:pPr>
        <w:adjustRightInd w:val="0"/>
        <w:snapToGrid w:val="0"/>
        <w:spacing w:line="360" w:lineRule="auto"/>
        <w:ind w:right="105" w:rightChars="50"/>
        <w:jc w:val="left"/>
        <w:rPr>
          <w:rFonts w:ascii="仿宋" w:hAnsi="仿宋" w:cs="仿宋"/>
          <w:szCs w:val="21"/>
        </w:rPr>
      </w:pPr>
    </w:p>
    <w:p>
      <w:pPr>
        <w:adjustRightInd w:val="0"/>
        <w:snapToGrid w:val="0"/>
        <w:spacing w:line="360" w:lineRule="auto"/>
        <w:ind w:right="105" w:rightChars="50"/>
        <w:jc w:val="left"/>
        <w:rPr>
          <w:rFonts w:ascii="仿宋" w:hAnsi="仿宋" w:cs="仿宋"/>
          <w:szCs w:val="21"/>
        </w:rPr>
      </w:pPr>
    </w:p>
    <w:p>
      <w:pPr>
        <w:adjustRightInd w:val="0"/>
        <w:snapToGrid w:val="0"/>
        <w:spacing w:line="480" w:lineRule="auto"/>
        <w:ind w:right="105" w:rightChars="50"/>
        <w:jc w:val="left"/>
        <w:rPr>
          <w:rFonts w:ascii="仿宋" w:hAnsi="仿宋" w:cs="仿宋"/>
          <w:szCs w:val="21"/>
        </w:rPr>
      </w:pPr>
      <w:r>
        <w:rPr>
          <w:rFonts w:hint="eastAsia" w:ascii="仿宋" w:hAnsi="仿宋" w:cs="仿宋"/>
          <w:szCs w:val="21"/>
        </w:rPr>
        <w:t>投标人名称（加盖单位公章）：</w:t>
      </w:r>
    </w:p>
    <w:p>
      <w:pPr>
        <w:adjustRightInd w:val="0"/>
        <w:snapToGrid w:val="0"/>
        <w:spacing w:line="480" w:lineRule="auto"/>
        <w:ind w:right="105" w:rightChars="50"/>
        <w:jc w:val="left"/>
        <w:rPr>
          <w:rFonts w:ascii="仿宋" w:hAnsi="仿宋" w:cs="仿宋"/>
          <w:b/>
          <w:sz w:val="28"/>
          <w:szCs w:val="28"/>
        </w:rPr>
      </w:pPr>
      <w:r>
        <w:rPr>
          <w:rFonts w:hint="eastAsia" w:ascii="仿宋" w:hAnsi="仿宋" w:cs="仿宋"/>
          <w:szCs w:val="21"/>
        </w:rPr>
        <w:t>日</w:t>
      </w:r>
      <w:r>
        <w:rPr>
          <w:rFonts w:ascii="仿宋" w:hAnsi="仿宋" w:cs="仿宋"/>
          <w:szCs w:val="21"/>
        </w:rPr>
        <w:t xml:space="preserve"> </w:t>
      </w:r>
      <w:r>
        <w:rPr>
          <w:rFonts w:hint="eastAsia" w:ascii="仿宋" w:hAnsi="仿宋" w:cs="仿宋"/>
          <w:szCs w:val="21"/>
        </w:rPr>
        <w:t>期：</w:t>
      </w:r>
    </w:p>
    <w:p>
      <w:pPr>
        <w:adjustRightInd w:val="0"/>
        <w:snapToGrid w:val="0"/>
        <w:spacing w:line="360" w:lineRule="auto"/>
        <w:ind w:right="105" w:rightChars="50"/>
        <w:jc w:val="left"/>
        <w:rPr>
          <w:rFonts w:ascii="仿宋" w:hAnsi="仿宋" w:cs="仿宋"/>
          <w:szCs w:val="21"/>
          <w:u w:val="single"/>
        </w:rPr>
      </w:pPr>
    </w:p>
    <w:p>
      <w:pPr>
        <w:widowControl/>
        <w:jc w:val="left"/>
        <w:rPr>
          <w:rFonts w:ascii="仿宋" w:hAnsi="仿宋" w:cs="仿宋"/>
          <w:b/>
          <w:kern w:val="44"/>
          <w:sz w:val="44"/>
        </w:rPr>
      </w:pPr>
      <w:bookmarkStart w:id="137" w:name="_Toc4498_WPSOffice_Level1"/>
      <w:r>
        <w:rPr>
          <w:rFonts w:ascii="仿宋" w:hAnsi="仿宋" w:cs="仿宋"/>
        </w:rPr>
        <w:br w:type="page"/>
      </w:r>
    </w:p>
    <w:p>
      <w:pPr>
        <w:pStyle w:val="4"/>
        <w:numPr>
          <w:ilvl w:val="0"/>
          <w:numId w:val="0"/>
        </w:numPr>
        <w:snapToGrid w:val="0"/>
        <w:spacing w:before="319" w:beforeLines="100" w:after="319" w:afterLines="100" w:line="360" w:lineRule="auto"/>
        <w:jc w:val="both"/>
        <w:rPr>
          <w:rFonts w:ascii="仿宋" w:hAnsi="仿宋" w:cs="仿宋"/>
        </w:rPr>
      </w:pPr>
      <w:bookmarkStart w:id="138" w:name="_Toc17590"/>
    </w:p>
    <w:p>
      <w:pPr>
        <w:pStyle w:val="4"/>
        <w:numPr>
          <w:ilvl w:val="0"/>
          <w:numId w:val="0"/>
        </w:numPr>
        <w:snapToGrid w:val="0"/>
        <w:spacing w:before="319" w:beforeLines="100" w:after="319" w:afterLines="100" w:line="360" w:lineRule="auto"/>
        <w:jc w:val="both"/>
        <w:rPr>
          <w:rFonts w:ascii="仿宋" w:hAnsi="仿宋" w:cs="仿宋"/>
        </w:rPr>
      </w:pPr>
    </w:p>
    <w:p>
      <w:pPr>
        <w:pStyle w:val="4"/>
        <w:numPr>
          <w:ilvl w:val="0"/>
          <w:numId w:val="0"/>
        </w:numPr>
        <w:snapToGrid w:val="0"/>
        <w:spacing w:before="319" w:beforeLines="100" w:after="319" w:afterLines="100" w:line="360" w:lineRule="auto"/>
        <w:jc w:val="both"/>
        <w:rPr>
          <w:rFonts w:ascii="仿宋" w:hAnsi="仿宋" w:cs="仿宋"/>
        </w:rPr>
      </w:pPr>
    </w:p>
    <w:p>
      <w:pPr>
        <w:pStyle w:val="4"/>
        <w:numPr>
          <w:ilvl w:val="0"/>
          <w:numId w:val="0"/>
        </w:numPr>
        <w:snapToGrid w:val="0"/>
        <w:spacing w:before="319" w:beforeLines="100" w:after="319" w:afterLines="100" w:line="360" w:lineRule="auto"/>
        <w:ind w:firstLine="2578" w:firstLineChars="586"/>
        <w:jc w:val="both"/>
        <w:rPr>
          <w:rFonts w:ascii="仿宋" w:hAnsi="仿宋" w:cs="仿宋"/>
        </w:rPr>
      </w:pPr>
      <w:r>
        <w:rPr>
          <w:rFonts w:hint="eastAsia" w:ascii="仿宋" w:hAnsi="仿宋" w:cs="仿宋"/>
        </w:rPr>
        <w:t>第三章</w:t>
      </w:r>
      <w:r>
        <w:rPr>
          <w:rFonts w:ascii="仿宋" w:hAnsi="仿宋" w:cs="仿宋"/>
        </w:rPr>
        <w:t xml:space="preserve"> </w:t>
      </w:r>
      <w:r>
        <w:rPr>
          <w:rFonts w:hint="eastAsia" w:ascii="仿宋" w:hAnsi="仿宋" w:cs="仿宋"/>
        </w:rPr>
        <w:t>货物需求</w:t>
      </w:r>
      <w:bookmarkEnd w:id="137"/>
      <w:bookmarkEnd w:id="138"/>
    </w:p>
    <w:p>
      <w:pPr>
        <w:adjustRightInd w:val="0"/>
        <w:snapToGrid w:val="0"/>
        <w:ind w:right="105" w:rightChars="50" w:firstLine="476" w:firstLineChars="227"/>
        <w:jc w:val="left"/>
        <w:rPr>
          <w:rFonts w:ascii="仿宋" w:hAnsi="仿宋" w:cs="仿宋"/>
          <w:b/>
          <w:bCs/>
          <w:szCs w:val="21"/>
        </w:rPr>
      </w:pPr>
    </w:p>
    <w:p>
      <w:pPr>
        <w:rPr>
          <w:rFonts w:ascii="仿宋" w:hAnsi="仿宋" w:cs="仿宋"/>
        </w:rPr>
      </w:pPr>
      <w:r>
        <w:rPr>
          <w:rFonts w:ascii="仿宋" w:hAnsi="仿宋" w:cs="仿宋"/>
        </w:rPr>
        <w:br w:type="page"/>
      </w:r>
      <w:bookmarkStart w:id="139" w:name="_Toc25237"/>
      <w:bookmarkStart w:id="140" w:name="_Toc2821_WPSOffice_Level1"/>
    </w:p>
    <w:p>
      <w:pPr>
        <w:jc w:val="center"/>
        <w:rPr>
          <w:rFonts w:ascii="仿宋" w:hAnsi="仿宋" w:cs="仿宋"/>
          <w:b/>
          <w:bCs/>
          <w:color w:val="000000"/>
          <w:kern w:val="0"/>
          <w:szCs w:val="21"/>
        </w:rPr>
      </w:pPr>
      <w:r>
        <w:rPr>
          <w:rFonts w:hint="eastAsia" w:ascii="仿宋" w:hAnsi="仿宋" w:cs="仿宋"/>
          <w:b/>
          <w:bCs/>
          <w:color w:val="000000"/>
          <w:kern w:val="0"/>
          <w:szCs w:val="21"/>
        </w:rPr>
        <w:t>全自动细菌鉴定仪技术参数</w:t>
      </w:r>
    </w:p>
    <w:p>
      <w:pPr>
        <w:jc w:val="center"/>
        <w:rPr>
          <w:rFonts w:ascii="仿宋" w:hAnsi="仿宋" w:cs="仿宋"/>
          <w:szCs w:val="21"/>
        </w:rPr>
      </w:pPr>
    </w:p>
    <w:p>
      <w:pPr>
        <w:rPr>
          <w:rFonts w:ascii="仿宋" w:hAnsi="仿宋" w:cs="仿宋"/>
          <w:szCs w:val="21"/>
        </w:rPr>
      </w:pPr>
      <w:r>
        <w:rPr>
          <w:rFonts w:ascii="仿宋" w:hAnsi="仿宋" w:cs="仿宋"/>
          <w:kern w:val="0"/>
          <w:szCs w:val="21"/>
        </w:rPr>
        <w:t>1、临床应用范围</w:t>
      </w:r>
    </w:p>
    <w:p>
      <w:pPr>
        <w:rPr>
          <w:rFonts w:ascii="仿宋" w:hAnsi="仿宋" w:cs="仿宋"/>
          <w:szCs w:val="21"/>
        </w:rPr>
      </w:pPr>
      <w:r>
        <w:rPr>
          <w:rFonts w:hint="eastAsia" w:ascii="仿宋" w:hAnsi="仿宋" w:cs="仿宋"/>
          <w:kern w:val="0"/>
          <w:szCs w:val="21"/>
        </w:rPr>
        <w:t>★</w:t>
      </w:r>
      <w:r>
        <w:rPr>
          <w:rFonts w:ascii="仿宋" w:hAnsi="仿宋" w:cs="仿宋"/>
          <w:kern w:val="0"/>
          <w:szCs w:val="21"/>
        </w:rPr>
        <w:t>1.1仪器能鉴定革兰阴性杆菌、革兰阳性球菌、真菌、嗜血杆菌及奈瑟氏菌、厌氧及棒状杆菌。</w:t>
      </w:r>
    </w:p>
    <w:p>
      <w:pPr>
        <w:rPr>
          <w:rFonts w:ascii="仿宋" w:hAnsi="仿宋" w:cs="仿宋"/>
          <w:kern w:val="0"/>
          <w:szCs w:val="21"/>
        </w:rPr>
      </w:pPr>
      <w:r>
        <w:rPr>
          <w:rFonts w:ascii="仿宋" w:hAnsi="仿宋" w:cs="仿宋"/>
          <w:kern w:val="0"/>
          <w:szCs w:val="21"/>
        </w:rPr>
        <w:t>1.2仪器能完成革兰阴性杆菌、革兰阳性球菌及肺炎链球菌的快速药敏，平均6～8小时要完成。</w:t>
      </w:r>
    </w:p>
    <w:p>
      <w:pPr>
        <w:rPr>
          <w:rFonts w:ascii="仿宋" w:hAnsi="仿宋" w:cs="仿宋"/>
          <w:kern w:val="0"/>
          <w:szCs w:val="21"/>
        </w:rPr>
      </w:pPr>
      <w:r>
        <w:rPr>
          <w:rFonts w:ascii="仿宋" w:hAnsi="仿宋" w:cs="仿宋"/>
          <w:kern w:val="0"/>
          <w:szCs w:val="21"/>
        </w:rPr>
        <w:t>2、自动化程度要求</w:t>
      </w:r>
    </w:p>
    <w:p>
      <w:pPr>
        <w:widowControl/>
        <w:jc w:val="left"/>
        <w:rPr>
          <w:rFonts w:ascii="仿宋" w:hAnsi="仿宋" w:cs="仿宋"/>
          <w:kern w:val="0"/>
          <w:szCs w:val="21"/>
        </w:rPr>
      </w:pPr>
      <w:r>
        <w:rPr>
          <w:rFonts w:ascii="仿宋" w:hAnsi="仿宋" w:cs="仿宋"/>
          <w:szCs w:val="21"/>
        </w:rPr>
        <w:t>2.1</w:t>
      </w:r>
      <w:r>
        <w:rPr>
          <w:rFonts w:hint="eastAsia" w:ascii="仿宋" w:hAnsi="仿宋" w:cs="仿宋"/>
          <w:kern w:val="0"/>
          <w:szCs w:val="21"/>
        </w:rPr>
        <w:t>仪器自动完成菌液充填，无需手工操作</w:t>
      </w:r>
    </w:p>
    <w:p>
      <w:pPr>
        <w:widowControl/>
        <w:jc w:val="left"/>
        <w:rPr>
          <w:rFonts w:ascii="仿宋" w:hAnsi="仿宋" w:cs="仿宋"/>
          <w:kern w:val="0"/>
          <w:szCs w:val="21"/>
        </w:rPr>
      </w:pPr>
      <w:r>
        <w:rPr>
          <w:rFonts w:ascii="仿宋" w:hAnsi="仿宋" w:cs="仿宋"/>
          <w:szCs w:val="21"/>
        </w:rPr>
        <w:t>2.2仪器</w:t>
      </w:r>
      <w:r>
        <w:rPr>
          <w:rFonts w:hint="eastAsia" w:ascii="仿宋" w:hAnsi="仿宋" w:cs="仿宋"/>
          <w:kern w:val="0"/>
          <w:szCs w:val="21"/>
        </w:rPr>
        <w:t>每次可以同时填充≥</w:t>
      </w:r>
      <w:r>
        <w:rPr>
          <w:rFonts w:ascii="仿宋" w:hAnsi="仿宋" w:cs="仿宋"/>
          <w:kern w:val="0"/>
          <w:szCs w:val="21"/>
        </w:rPr>
        <w:t>10个测试板</w:t>
      </w:r>
    </w:p>
    <w:p>
      <w:pPr>
        <w:widowControl/>
        <w:jc w:val="left"/>
        <w:rPr>
          <w:rFonts w:ascii="仿宋" w:hAnsi="仿宋" w:cs="仿宋"/>
          <w:kern w:val="0"/>
          <w:szCs w:val="21"/>
        </w:rPr>
      </w:pPr>
      <w:r>
        <w:rPr>
          <w:rFonts w:hint="eastAsia" w:ascii="仿宋" w:hAnsi="仿宋" w:cs="仿宋"/>
          <w:szCs w:val="21"/>
        </w:rPr>
        <w:t>★</w:t>
      </w:r>
      <w:r>
        <w:rPr>
          <w:rFonts w:ascii="仿宋" w:hAnsi="仿宋" w:cs="仿宋"/>
          <w:szCs w:val="21"/>
        </w:rPr>
        <w:t>2.3</w:t>
      </w:r>
      <w:r>
        <w:rPr>
          <w:rFonts w:hint="eastAsia" w:ascii="仿宋" w:hAnsi="仿宋" w:cs="仿宋"/>
          <w:kern w:val="0"/>
          <w:szCs w:val="21"/>
        </w:rPr>
        <w:t>仪器对测试卡进行自动封口，密封后的测试卡可</w:t>
      </w:r>
      <w:r>
        <w:rPr>
          <w:rFonts w:hint="eastAsia" w:ascii="仿宋" w:hAnsi="仿宋" w:cs="仿宋"/>
          <w:color w:val="0000FF"/>
          <w:kern w:val="0"/>
          <w:szCs w:val="21"/>
        </w:rPr>
        <w:t>自动</w:t>
      </w:r>
      <w:r>
        <w:rPr>
          <w:rFonts w:hint="eastAsia" w:ascii="仿宋" w:hAnsi="仿宋" w:cs="仿宋"/>
          <w:kern w:val="0"/>
          <w:szCs w:val="21"/>
        </w:rPr>
        <w:t>传载至读数</w:t>
      </w:r>
      <w:r>
        <w:rPr>
          <w:rFonts w:ascii="仿宋" w:hAnsi="仿宋" w:cs="仿宋"/>
          <w:kern w:val="0"/>
          <w:szCs w:val="21"/>
        </w:rPr>
        <w:t>/孵育系统，保证生物安全</w:t>
      </w:r>
    </w:p>
    <w:p>
      <w:pPr>
        <w:rPr>
          <w:rFonts w:ascii="仿宋" w:hAnsi="仿宋" w:cs="仿宋"/>
          <w:kern w:val="0"/>
          <w:szCs w:val="21"/>
        </w:rPr>
      </w:pPr>
      <w:r>
        <w:rPr>
          <w:rFonts w:ascii="仿宋" w:hAnsi="仿宋" w:cs="仿宋"/>
          <w:szCs w:val="21"/>
        </w:rPr>
        <w:t>2.4</w:t>
      </w:r>
      <w:r>
        <w:rPr>
          <w:rFonts w:hint="eastAsia" w:ascii="仿宋" w:hAnsi="仿宋" w:cs="仿宋"/>
          <w:kern w:val="0"/>
          <w:szCs w:val="21"/>
        </w:rPr>
        <w:t>仪器将完成后的测试卡自动从读数架中退出，进入废卡收集装置</w:t>
      </w:r>
    </w:p>
    <w:p>
      <w:pPr>
        <w:rPr>
          <w:rFonts w:ascii="仿宋" w:hAnsi="仿宋" w:cs="仿宋"/>
          <w:szCs w:val="21"/>
        </w:rPr>
      </w:pPr>
      <w:r>
        <w:rPr>
          <w:rFonts w:ascii="仿宋" w:hAnsi="仿宋" w:cs="仿宋"/>
          <w:kern w:val="0"/>
          <w:szCs w:val="21"/>
        </w:rPr>
        <w:t>3</w:t>
      </w:r>
      <w:r>
        <w:rPr>
          <w:rFonts w:hint="eastAsia" w:ascii="仿宋" w:hAnsi="仿宋" w:cs="仿宋"/>
          <w:kern w:val="0"/>
          <w:szCs w:val="21"/>
        </w:rPr>
        <w:t>、仪器功能</w:t>
      </w:r>
    </w:p>
    <w:p>
      <w:pPr>
        <w:rPr>
          <w:rFonts w:ascii="仿宋" w:hAnsi="仿宋" w:cs="仿宋"/>
          <w:szCs w:val="21"/>
        </w:rPr>
      </w:pPr>
      <w:r>
        <w:rPr>
          <w:rFonts w:hint="eastAsia" w:ascii="仿宋" w:hAnsi="仿宋" w:cs="仿宋"/>
          <w:szCs w:val="21"/>
        </w:rPr>
        <w:t>★</w:t>
      </w:r>
      <w:r>
        <w:rPr>
          <w:rFonts w:ascii="仿宋" w:hAnsi="仿宋" w:cs="仿宋"/>
          <w:szCs w:val="21"/>
        </w:rPr>
        <w:t>3.1</w:t>
      </w:r>
      <w:r>
        <w:rPr>
          <w:rFonts w:hint="eastAsia" w:ascii="仿宋" w:hAnsi="仿宋" w:cs="仿宋"/>
          <w:kern w:val="0"/>
          <w:szCs w:val="21"/>
        </w:rPr>
        <w:t>仪器测试卡位</w:t>
      </w:r>
      <w:r>
        <w:rPr>
          <w:rFonts w:ascii="仿宋" w:hAnsi="仿宋" w:cs="仿宋"/>
          <w:kern w:val="0"/>
          <w:szCs w:val="21"/>
        </w:rPr>
        <w:t xml:space="preserve"> </w:t>
      </w:r>
      <w:r>
        <w:rPr>
          <w:rFonts w:hint="eastAsia" w:ascii="仿宋" w:hAnsi="仿宋" w:cs="仿宋"/>
          <w:kern w:val="0"/>
          <w:szCs w:val="21"/>
        </w:rPr>
        <w:t>≥</w:t>
      </w:r>
      <w:r>
        <w:rPr>
          <w:rFonts w:ascii="仿宋" w:hAnsi="仿宋" w:cs="仿宋"/>
          <w:kern w:val="0"/>
          <w:szCs w:val="21"/>
        </w:rPr>
        <w:t>60个</w:t>
      </w:r>
    </w:p>
    <w:p>
      <w:pPr>
        <w:rPr>
          <w:rFonts w:ascii="仿宋" w:hAnsi="仿宋" w:cs="仿宋"/>
          <w:szCs w:val="21"/>
        </w:rPr>
      </w:pPr>
      <w:r>
        <w:rPr>
          <w:rFonts w:ascii="仿宋" w:hAnsi="仿宋" w:cs="仿宋"/>
          <w:szCs w:val="21"/>
        </w:rPr>
        <w:t>3.2</w:t>
      </w:r>
      <w:r>
        <w:rPr>
          <w:rFonts w:hint="eastAsia" w:ascii="仿宋" w:hAnsi="仿宋" w:cs="仿宋"/>
          <w:kern w:val="0"/>
          <w:szCs w:val="21"/>
        </w:rPr>
        <w:t>原理采用多波长色谱鉴定技术和动态比浊分析，仪器对鉴定</w:t>
      </w:r>
      <w:r>
        <w:rPr>
          <w:rFonts w:ascii="仿宋" w:hAnsi="仿宋" w:cs="仿宋"/>
          <w:kern w:val="0"/>
          <w:szCs w:val="21"/>
        </w:rPr>
        <w:t>/药敏试卡自动进行培养和每15分钟一次动态读数</w:t>
      </w:r>
    </w:p>
    <w:p>
      <w:pPr>
        <w:rPr>
          <w:rFonts w:ascii="仿宋" w:hAnsi="仿宋" w:cs="仿宋"/>
          <w:szCs w:val="21"/>
        </w:rPr>
      </w:pPr>
      <w:r>
        <w:rPr>
          <w:rFonts w:ascii="仿宋" w:hAnsi="仿宋" w:cs="仿宋"/>
          <w:szCs w:val="21"/>
        </w:rPr>
        <w:t>3.3</w:t>
      </w:r>
      <w:r>
        <w:rPr>
          <w:rFonts w:hint="eastAsia" w:ascii="仿宋" w:hAnsi="仿宋" w:cs="仿宋"/>
          <w:kern w:val="0"/>
          <w:szCs w:val="21"/>
        </w:rPr>
        <w:t>快速细菌药敏试验：</w:t>
      </w:r>
      <w:r>
        <w:rPr>
          <w:rFonts w:ascii="仿宋" w:hAnsi="仿宋" w:cs="仿宋"/>
          <w:kern w:val="0"/>
          <w:szCs w:val="21"/>
        </w:rPr>
        <w:t>6－8小时内完成</w:t>
      </w:r>
    </w:p>
    <w:p>
      <w:pPr>
        <w:rPr>
          <w:rFonts w:ascii="仿宋" w:hAnsi="仿宋" w:cs="仿宋"/>
          <w:szCs w:val="21"/>
        </w:rPr>
      </w:pPr>
      <w:r>
        <w:rPr>
          <w:rFonts w:ascii="仿宋" w:hAnsi="仿宋" w:cs="仿宋"/>
          <w:szCs w:val="21"/>
        </w:rPr>
        <w:t>3.4</w:t>
      </w:r>
      <w:r>
        <w:rPr>
          <w:rFonts w:hint="eastAsia" w:ascii="仿宋" w:hAnsi="仿宋" w:cs="仿宋"/>
          <w:kern w:val="0"/>
          <w:szCs w:val="21"/>
        </w:rPr>
        <w:t>具有检测≥</w:t>
      </w:r>
      <w:r>
        <w:rPr>
          <w:rFonts w:ascii="仿宋" w:hAnsi="仿宋" w:cs="仿宋"/>
          <w:kern w:val="0"/>
          <w:szCs w:val="21"/>
        </w:rPr>
        <w:t>12种抗生素对肺炎链球菌快速药敏试验</w:t>
      </w:r>
    </w:p>
    <w:p>
      <w:pPr>
        <w:rPr>
          <w:rFonts w:ascii="仿宋" w:hAnsi="仿宋" w:cs="仿宋"/>
          <w:szCs w:val="21"/>
        </w:rPr>
      </w:pPr>
      <w:r>
        <w:rPr>
          <w:rFonts w:ascii="仿宋" w:hAnsi="仿宋" w:cs="仿宋"/>
          <w:szCs w:val="21"/>
        </w:rPr>
        <w:t>3.5</w:t>
      </w:r>
      <w:r>
        <w:rPr>
          <w:rFonts w:hint="eastAsia" w:ascii="仿宋" w:hAnsi="仿宋" w:cs="仿宋"/>
          <w:kern w:val="0"/>
          <w:szCs w:val="21"/>
        </w:rPr>
        <w:t>可鉴定菌谱</w:t>
      </w:r>
      <w:r>
        <w:rPr>
          <w:rFonts w:ascii="仿宋" w:hAnsi="仿宋" w:cs="仿宋"/>
          <w:kern w:val="0"/>
          <w:szCs w:val="21"/>
        </w:rPr>
        <w:t xml:space="preserve"> </w:t>
      </w:r>
      <w:r>
        <w:rPr>
          <w:rFonts w:hint="eastAsia" w:ascii="仿宋" w:hAnsi="仿宋" w:cs="仿宋"/>
          <w:kern w:val="0"/>
          <w:szCs w:val="21"/>
        </w:rPr>
        <w:t>＞</w:t>
      </w:r>
      <w:r>
        <w:rPr>
          <w:rFonts w:ascii="仿宋" w:hAnsi="仿宋" w:cs="仿宋"/>
          <w:kern w:val="0"/>
          <w:szCs w:val="21"/>
        </w:rPr>
        <w:t xml:space="preserve">550 </w:t>
      </w:r>
      <w:r>
        <w:rPr>
          <w:rFonts w:hint="eastAsia" w:ascii="仿宋" w:hAnsi="仿宋" w:cs="仿宋"/>
          <w:kern w:val="0"/>
          <w:szCs w:val="21"/>
        </w:rPr>
        <w:t>种</w:t>
      </w:r>
    </w:p>
    <w:p>
      <w:pPr>
        <w:rPr>
          <w:rFonts w:ascii="仿宋" w:hAnsi="仿宋" w:cs="仿宋"/>
          <w:szCs w:val="21"/>
        </w:rPr>
      </w:pPr>
      <w:r>
        <w:rPr>
          <w:rFonts w:ascii="仿宋" w:hAnsi="仿宋" w:cs="仿宋"/>
          <w:szCs w:val="21"/>
        </w:rPr>
        <w:t>4</w:t>
      </w:r>
      <w:r>
        <w:rPr>
          <w:rFonts w:hint="eastAsia" w:ascii="仿宋" w:hAnsi="仿宋" w:cs="仿宋"/>
          <w:szCs w:val="21"/>
        </w:rPr>
        <w:t>、</w:t>
      </w:r>
      <w:r>
        <w:rPr>
          <w:rFonts w:hint="eastAsia" w:ascii="仿宋" w:hAnsi="仿宋" w:cs="仿宋"/>
          <w:kern w:val="0"/>
          <w:szCs w:val="21"/>
        </w:rPr>
        <w:t>专家分析系统</w:t>
      </w:r>
    </w:p>
    <w:p>
      <w:pPr>
        <w:rPr>
          <w:rFonts w:ascii="仿宋" w:hAnsi="仿宋" w:cs="仿宋"/>
          <w:szCs w:val="21"/>
        </w:rPr>
      </w:pPr>
      <w:r>
        <w:rPr>
          <w:rFonts w:ascii="仿宋" w:hAnsi="仿宋" w:cs="仿宋"/>
          <w:szCs w:val="21"/>
        </w:rPr>
        <w:t>4.1</w:t>
      </w:r>
      <w:r>
        <w:rPr>
          <w:rFonts w:ascii="仿宋" w:hAnsi="仿宋" w:cs="仿宋"/>
          <w:szCs w:val="21"/>
        </w:rPr>
        <w:tab/>
      </w:r>
      <w:r>
        <w:rPr>
          <w:rFonts w:hint="eastAsia" w:ascii="仿宋" w:hAnsi="仿宋" w:cs="仿宋"/>
          <w:szCs w:val="21"/>
        </w:rPr>
        <w:t>以综合性的</w:t>
      </w:r>
      <w:r>
        <w:rPr>
          <w:rFonts w:ascii="仿宋" w:hAnsi="仿宋" w:cs="仿宋"/>
          <w:szCs w:val="21"/>
        </w:rPr>
        <w:t>MIC为基础</w:t>
      </w:r>
    </w:p>
    <w:p>
      <w:pPr>
        <w:rPr>
          <w:rFonts w:ascii="仿宋" w:hAnsi="仿宋" w:cs="仿宋"/>
          <w:szCs w:val="21"/>
        </w:rPr>
      </w:pPr>
      <w:r>
        <w:rPr>
          <w:rFonts w:ascii="仿宋" w:hAnsi="仿宋" w:cs="仿宋"/>
          <w:szCs w:val="21"/>
        </w:rPr>
        <w:t>4.2分析包含常见MRSA、ESBL、VRE等耐药表型在内的&gt;3000种耐药表型</w:t>
      </w:r>
    </w:p>
    <w:p>
      <w:pPr>
        <w:rPr>
          <w:rFonts w:ascii="仿宋" w:hAnsi="仿宋" w:cs="仿宋"/>
          <w:szCs w:val="21"/>
        </w:rPr>
      </w:pPr>
      <w:r>
        <w:rPr>
          <w:rFonts w:ascii="仿宋" w:hAnsi="仿宋" w:cs="仿宋"/>
          <w:szCs w:val="21"/>
        </w:rPr>
        <w:t>4.3</w:t>
      </w:r>
      <w:r>
        <w:rPr>
          <w:rFonts w:ascii="仿宋" w:hAnsi="仿宋" w:cs="仿宋"/>
          <w:szCs w:val="21"/>
        </w:rPr>
        <w:tab/>
      </w:r>
      <w:r>
        <w:rPr>
          <w:rFonts w:hint="eastAsia" w:ascii="仿宋" w:hAnsi="仿宋" w:cs="仿宋"/>
          <w:szCs w:val="21"/>
        </w:rPr>
        <w:t>储存</w:t>
      </w:r>
      <w:r>
        <w:rPr>
          <w:rFonts w:hint="eastAsia" w:ascii="仿宋" w:hAnsi="仿宋" w:cs="仿宋"/>
          <w:kern w:val="0"/>
          <w:szCs w:val="21"/>
        </w:rPr>
        <w:t>＞</w:t>
      </w:r>
      <w:r>
        <w:rPr>
          <w:rFonts w:ascii="仿宋" w:hAnsi="仿宋" w:cs="仿宋"/>
          <w:szCs w:val="21"/>
        </w:rPr>
        <w:t>40000个MIC分布图</w:t>
      </w:r>
    </w:p>
    <w:p>
      <w:pPr>
        <w:rPr>
          <w:rFonts w:ascii="仿宋" w:hAnsi="仿宋" w:cs="仿宋"/>
          <w:szCs w:val="21"/>
        </w:rPr>
      </w:pPr>
      <w:r>
        <w:rPr>
          <w:rFonts w:ascii="仿宋" w:hAnsi="仿宋" w:cs="仿宋"/>
          <w:szCs w:val="21"/>
        </w:rPr>
        <w:t>4.4完全覆盖最新CLSI折点范围</w:t>
      </w:r>
    </w:p>
    <w:p>
      <w:pPr>
        <w:rPr>
          <w:rFonts w:ascii="仿宋" w:hAnsi="仿宋" w:cs="仿宋"/>
          <w:szCs w:val="21"/>
        </w:rPr>
      </w:pPr>
      <w:r>
        <w:rPr>
          <w:rFonts w:ascii="仿宋" w:hAnsi="仿宋" w:cs="仿宋"/>
          <w:kern w:val="0"/>
          <w:szCs w:val="21"/>
        </w:rPr>
        <w:t>5</w:t>
      </w:r>
      <w:r>
        <w:rPr>
          <w:rFonts w:hint="eastAsia" w:ascii="仿宋" w:hAnsi="仿宋" w:cs="仿宋"/>
          <w:kern w:val="0"/>
          <w:szCs w:val="21"/>
        </w:rPr>
        <w:t>、硬件系统</w:t>
      </w:r>
    </w:p>
    <w:p>
      <w:pPr>
        <w:rPr>
          <w:rFonts w:ascii="仿宋" w:hAnsi="仿宋" w:cs="仿宋"/>
          <w:szCs w:val="21"/>
        </w:rPr>
      </w:pPr>
      <w:r>
        <w:rPr>
          <w:rFonts w:ascii="仿宋" w:hAnsi="仿宋" w:cs="仿宋"/>
          <w:szCs w:val="21"/>
        </w:rPr>
        <w:t>5.1</w:t>
      </w:r>
      <w:r>
        <w:rPr>
          <w:rFonts w:hint="eastAsia" w:ascii="仿宋" w:hAnsi="仿宋" w:cs="仿宋"/>
          <w:kern w:val="0"/>
          <w:szCs w:val="21"/>
        </w:rPr>
        <w:t>提供中文报告和统计系统，数据可以导入</w:t>
      </w:r>
      <w:r>
        <w:rPr>
          <w:rFonts w:ascii="仿宋" w:hAnsi="仿宋" w:cs="仿宋"/>
          <w:kern w:val="0"/>
          <w:szCs w:val="21"/>
        </w:rPr>
        <w:t>Excel和Whonet统计软件</w:t>
      </w:r>
    </w:p>
    <w:p>
      <w:pPr>
        <w:rPr>
          <w:rFonts w:ascii="仿宋" w:hAnsi="仿宋" w:cs="仿宋"/>
          <w:szCs w:val="21"/>
        </w:rPr>
      </w:pPr>
      <w:r>
        <w:rPr>
          <w:rFonts w:ascii="仿宋" w:hAnsi="仿宋" w:cs="仿宋"/>
          <w:szCs w:val="21"/>
        </w:rPr>
        <w:t>5.2</w:t>
      </w:r>
      <w:r>
        <w:rPr>
          <w:rFonts w:hint="eastAsia" w:ascii="仿宋" w:hAnsi="仿宋" w:cs="仿宋"/>
          <w:kern w:val="0"/>
          <w:szCs w:val="21"/>
        </w:rPr>
        <w:t>可与实验室信息管理系统进行双向联网</w:t>
      </w:r>
    </w:p>
    <w:p>
      <w:pPr>
        <w:spacing w:line="360" w:lineRule="auto"/>
        <w:rPr>
          <w:rFonts w:ascii="仿宋" w:hAnsi="仿宋" w:cs="仿宋"/>
          <w:b/>
          <w:szCs w:val="21"/>
          <w:lang w:val="de-DE"/>
        </w:rPr>
      </w:pPr>
      <w:r>
        <w:rPr>
          <w:rFonts w:hint="eastAsia" w:ascii="仿宋" w:hAnsi="仿宋" w:cs="仿宋"/>
          <w:b/>
          <w:szCs w:val="21"/>
          <w:lang w:val="de-DE"/>
        </w:rPr>
        <w:t>商务要求：</w:t>
      </w:r>
    </w:p>
    <w:p>
      <w:pPr>
        <w:widowControl/>
        <w:jc w:val="left"/>
        <w:rPr>
          <w:rFonts w:ascii="仿宋" w:hAnsi="仿宋" w:cs="仿宋"/>
          <w:kern w:val="0"/>
          <w:szCs w:val="21"/>
        </w:rPr>
      </w:pPr>
      <w:r>
        <w:rPr>
          <w:rFonts w:ascii="仿宋" w:hAnsi="仿宋" w:cs="仿宋"/>
          <w:kern w:val="0"/>
          <w:szCs w:val="21"/>
        </w:rPr>
        <w:t>1.交货时间及地点：</w:t>
      </w:r>
    </w:p>
    <w:p>
      <w:pPr>
        <w:widowControl/>
        <w:jc w:val="left"/>
        <w:rPr>
          <w:rFonts w:ascii="仿宋" w:hAnsi="仿宋" w:cs="仿宋"/>
          <w:kern w:val="0"/>
          <w:szCs w:val="21"/>
        </w:rPr>
      </w:pPr>
      <w:r>
        <w:rPr>
          <w:rFonts w:hint="eastAsia" w:ascii="仿宋" w:hAnsi="仿宋" w:cs="仿宋"/>
          <w:kern w:val="0"/>
          <w:szCs w:val="21"/>
        </w:rPr>
        <w:t>（</w:t>
      </w:r>
      <w:r>
        <w:rPr>
          <w:rFonts w:ascii="仿宋" w:hAnsi="仿宋" w:cs="仿宋"/>
          <w:kern w:val="0"/>
          <w:szCs w:val="21"/>
        </w:rPr>
        <w:t>1）交货时间：交货日期为自本合同签字日起国产设备1个月内，进口设备3个月内，以</w:t>
      </w:r>
      <w:r>
        <w:rPr>
          <w:rFonts w:hint="eastAsia" w:ascii="仿宋" w:hAnsi="仿宋" w:cs="仿宋"/>
          <w:kern w:val="0"/>
          <w:szCs w:val="21"/>
        </w:rPr>
        <w:t>供货方将产品送达采购方指定到货地点、卸货并</w:t>
      </w:r>
      <w:r>
        <w:rPr>
          <w:rFonts w:hint="eastAsia" w:ascii="仿宋" w:hAnsi="仿宋" w:cs="仿宋"/>
          <w:kern w:val="0"/>
          <w:szCs w:val="21"/>
          <w:lang w:eastAsia="zh-Hans"/>
        </w:rPr>
        <w:t>完成</w:t>
      </w:r>
      <w:r>
        <w:rPr>
          <w:rFonts w:hint="eastAsia" w:ascii="仿宋" w:hAnsi="仿宋" w:cs="仿宋"/>
          <w:kern w:val="0"/>
          <w:szCs w:val="21"/>
        </w:rPr>
        <w:t>安装</w:t>
      </w:r>
      <w:r>
        <w:rPr>
          <w:rFonts w:hint="eastAsia" w:ascii="仿宋" w:hAnsi="仿宋" w:cs="仿宋"/>
          <w:kern w:val="0"/>
          <w:szCs w:val="21"/>
          <w:lang w:eastAsia="zh-Hans"/>
        </w:rPr>
        <w:t>、调试</w:t>
      </w:r>
      <w:r>
        <w:rPr>
          <w:rFonts w:hint="eastAsia" w:ascii="仿宋" w:hAnsi="仿宋" w:cs="仿宋"/>
          <w:kern w:val="0"/>
          <w:szCs w:val="21"/>
        </w:rPr>
        <w:t>的日期为准。</w:t>
      </w:r>
    </w:p>
    <w:p>
      <w:pPr>
        <w:widowControl/>
        <w:jc w:val="left"/>
        <w:rPr>
          <w:rFonts w:ascii="仿宋" w:hAnsi="仿宋" w:cs="仿宋"/>
          <w:kern w:val="0"/>
          <w:szCs w:val="21"/>
        </w:rPr>
      </w:pPr>
      <w:r>
        <w:rPr>
          <w:rFonts w:hint="eastAsia" w:ascii="仿宋" w:hAnsi="仿宋" w:cs="仿宋"/>
          <w:kern w:val="0"/>
          <w:szCs w:val="21"/>
        </w:rPr>
        <w:t>（</w:t>
      </w:r>
      <w:r>
        <w:rPr>
          <w:rFonts w:ascii="仿宋" w:hAnsi="仿宋" w:cs="仿宋"/>
          <w:kern w:val="0"/>
          <w:szCs w:val="21"/>
        </w:rPr>
        <w:t>2）交付地点：大连医科大学附属第二医院指定。</w:t>
      </w:r>
    </w:p>
    <w:p>
      <w:pPr>
        <w:widowControl/>
        <w:jc w:val="left"/>
        <w:rPr>
          <w:rFonts w:ascii="仿宋" w:hAnsi="仿宋" w:cs="仿宋"/>
          <w:kern w:val="0"/>
          <w:szCs w:val="21"/>
        </w:rPr>
      </w:pPr>
      <w:r>
        <w:rPr>
          <w:rFonts w:ascii="仿宋" w:hAnsi="仿宋" w:cs="仿宋"/>
          <w:kern w:val="0"/>
          <w:szCs w:val="21"/>
        </w:rPr>
        <w:t>2.付款方式：</w:t>
      </w:r>
    </w:p>
    <w:p>
      <w:pPr>
        <w:widowControl/>
        <w:jc w:val="left"/>
        <w:rPr>
          <w:rFonts w:ascii="仿宋" w:hAnsi="仿宋" w:cs="仿宋"/>
          <w:kern w:val="0"/>
          <w:szCs w:val="21"/>
        </w:rPr>
      </w:pPr>
      <w:r>
        <w:rPr>
          <w:rFonts w:hint="eastAsia" w:ascii="仿宋" w:hAnsi="仿宋" w:cs="仿宋"/>
          <w:kern w:val="0"/>
          <w:szCs w:val="21"/>
        </w:rPr>
        <w:t>货款的结算：货到安装调试、培训并</w:t>
      </w:r>
      <w:r>
        <w:rPr>
          <w:rFonts w:hint="eastAsia" w:ascii="仿宋" w:hAnsi="仿宋" w:cs="仿宋"/>
          <w:kern w:val="0"/>
          <w:szCs w:val="21"/>
          <w:lang w:eastAsia="zh-Hans"/>
        </w:rPr>
        <w:t>验收合格后</w:t>
      </w:r>
      <w:r>
        <w:rPr>
          <w:rFonts w:hint="eastAsia" w:ascii="仿宋" w:hAnsi="仿宋" w:cs="仿宋"/>
          <w:kern w:val="0"/>
          <w:szCs w:val="21"/>
        </w:rPr>
        <w:t>（中小企业要求</w:t>
      </w:r>
      <w:r>
        <w:rPr>
          <w:rFonts w:ascii="仿宋" w:hAnsi="仿宋" w:cs="仿宋"/>
          <w:kern w:val="0"/>
          <w:szCs w:val="21"/>
        </w:rPr>
        <w:t>30日内</w:t>
      </w:r>
      <w:r>
        <w:rPr>
          <w:rFonts w:hint="eastAsia" w:ascii="仿宋" w:hAnsi="仿宋" w:cs="仿宋"/>
          <w:kern w:val="0"/>
          <w:szCs w:val="21"/>
        </w:rPr>
        <w:t>）（合同另有约定的，付款期限最长不得超过</w:t>
      </w:r>
      <w:r>
        <w:rPr>
          <w:rFonts w:ascii="仿宋" w:hAnsi="仿宋" w:cs="仿宋"/>
          <w:kern w:val="0"/>
          <w:szCs w:val="21"/>
        </w:rPr>
        <w:t>60日）</w:t>
      </w:r>
      <w:r>
        <w:rPr>
          <w:rFonts w:hint="eastAsia" w:ascii="仿宋" w:hAnsi="仿宋" w:cs="仿宋"/>
          <w:kern w:val="0"/>
          <w:szCs w:val="21"/>
          <w:lang w:eastAsia="zh-Hans"/>
        </w:rPr>
        <w:t>，</w:t>
      </w:r>
      <w:r>
        <w:rPr>
          <w:rFonts w:hint="eastAsia" w:ascii="仿宋" w:hAnsi="仿宋" w:cs="仿宋"/>
          <w:kern w:val="0"/>
          <w:szCs w:val="21"/>
        </w:rPr>
        <w:t>付</w:t>
      </w:r>
      <w:r>
        <w:rPr>
          <w:rFonts w:ascii="仿宋" w:hAnsi="仿宋" w:cs="仿宋"/>
          <w:kern w:val="0"/>
          <w:szCs w:val="21"/>
        </w:rPr>
        <w:t>100%货款。</w:t>
      </w:r>
    </w:p>
    <w:p>
      <w:pPr>
        <w:widowControl/>
        <w:jc w:val="left"/>
        <w:rPr>
          <w:rFonts w:ascii="仿宋" w:hAnsi="仿宋" w:cs="仿宋"/>
          <w:kern w:val="0"/>
          <w:szCs w:val="21"/>
        </w:rPr>
      </w:pPr>
      <w:r>
        <w:rPr>
          <w:rFonts w:ascii="仿宋" w:hAnsi="仿宋" w:cs="仿宋"/>
          <w:kern w:val="0"/>
          <w:szCs w:val="21"/>
        </w:rPr>
        <w:t>3.需执行的国家相关标准、行业标准、地方标准或者其他标准、规范：</w:t>
      </w:r>
    </w:p>
    <w:p>
      <w:pPr>
        <w:widowControl/>
        <w:jc w:val="left"/>
        <w:rPr>
          <w:rFonts w:ascii="仿宋" w:hAnsi="仿宋" w:cs="仿宋"/>
          <w:kern w:val="0"/>
          <w:szCs w:val="21"/>
        </w:rPr>
      </w:pPr>
      <w:r>
        <w:rPr>
          <w:rFonts w:hint="eastAsia" w:ascii="仿宋" w:hAnsi="仿宋" w:cs="仿宋"/>
          <w:kern w:val="0"/>
          <w:szCs w:val="21"/>
        </w:rPr>
        <w:t>执行国家国家相关标准、行业标准、地方标准或者其他标准、规范。根据国家或地方政府规定强制检验、检测、检疫、认证证明产生的费用由供货方承担。</w:t>
      </w:r>
    </w:p>
    <w:p>
      <w:pPr>
        <w:widowControl/>
        <w:jc w:val="left"/>
        <w:rPr>
          <w:rFonts w:ascii="仿宋" w:hAnsi="仿宋" w:cs="仿宋"/>
          <w:kern w:val="0"/>
          <w:szCs w:val="21"/>
        </w:rPr>
      </w:pPr>
      <w:r>
        <w:rPr>
          <w:rFonts w:ascii="仿宋" w:hAnsi="仿宋" w:cs="仿宋"/>
          <w:kern w:val="0"/>
          <w:szCs w:val="21"/>
        </w:rPr>
        <w:t>4.安装调试：</w:t>
      </w:r>
    </w:p>
    <w:p>
      <w:pPr>
        <w:widowControl/>
        <w:jc w:val="left"/>
        <w:rPr>
          <w:rFonts w:ascii="仿宋" w:hAnsi="仿宋" w:cs="仿宋"/>
          <w:kern w:val="0"/>
          <w:szCs w:val="21"/>
        </w:rPr>
      </w:pPr>
      <w:r>
        <w:rPr>
          <w:rFonts w:hint="eastAsia" w:ascii="仿宋" w:hAnsi="仿宋" w:cs="仿宋"/>
          <w:kern w:val="0"/>
          <w:szCs w:val="21"/>
        </w:rPr>
        <w:t>货到后，供货方须在约定的时间内，到指定的地点免费为用户进行安装、调试。</w:t>
      </w:r>
    </w:p>
    <w:p>
      <w:pPr>
        <w:widowControl/>
        <w:jc w:val="left"/>
        <w:rPr>
          <w:rFonts w:ascii="仿宋" w:hAnsi="仿宋" w:cs="仿宋"/>
          <w:kern w:val="0"/>
          <w:szCs w:val="21"/>
        </w:rPr>
      </w:pPr>
      <w:r>
        <w:rPr>
          <w:rFonts w:ascii="仿宋" w:hAnsi="仿宋" w:cs="仿宋"/>
          <w:kern w:val="0"/>
          <w:szCs w:val="21"/>
        </w:rPr>
        <w:t>5.技术服务及培训：</w:t>
      </w:r>
    </w:p>
    <w:p>
      <w:pPr>
        <w:widowControl/>
        <w:jc w:val="left"/>
        <w:rPr>
          <w:rFonts w:ascii="仿宋" w:hAnsi="仿宋" w:cs="仿宋"/>
          <w:kern w:val="0"/>
          <w:szCs w:val="21"/>
        </w:rPr>
      </w:pPr>
      <w:r>
        <w:rPr>
          <w:rFonts w:hint="eastAsia" w:ascii="仿宋" w:hAnsi="仿宋" w:cs="仿宋"/>
          <w:kern w:val="0"/>
          <w:szCs w:val="21"/>
        </w:rPr>
        <w:t>免费提供产品的中文使用说明、中文维修手册、中文操作手册和现场培训，并提供维护手册电子版文件，有标准的开放数字化接口（并配合甲方完成</w:t>
      </w:r>
      <w:r>
        <w:rPr>
          <w:rFonts w:ascii="仿宋" w:hAnsi="仿宋" w:cs="仿宋"/>
          <w:kern w:val="0"/>
          <w:szCs w:val="21"/>
        </w:rPr>
        <w:t>HIS系统的对接工作）等。</w:t>
      </w:r>
    </w:p>
    <w:p>
      <w:pPr>
        <w:widowControl/>
        <w:jc w:val="left"/>
        <w:rPr>
          <w:rFonts w:ascii="仿宋" w:hAnsi="仿宋" w:cs="仿宋"/>
          <w:kern w:val="0"/>
          <w:szCs w:val="21"/>
        </w:rPr>
      </w:pPr>
      <w:r>
        <w:rPr>
          <w:rFonts w:hint="eastAsia" w:ascii="仿宋" w:hAnsi="仿宋" w:cs="仿宋"/>
          <w:kern w:val="0"/>
          <w:szCs w:val="21"/>
        </w:rPr>
        <w:t>自带独立软件操作系统的（一般为进口设备），需提供系统备份。</w:t>
      </w:r>
    </w:p>
    <w:p>
      <w:pPr>
        <w:widowControl/>
        <w:jc w:val="left"/>
        <w:rPr>
          <w:rFonts w:ascii="仿宋" w:hAnsi="仿宋" w:cs="仿宋"/>
          <w:kern w:val="0"/>
          <w:szCs w:val="21"/>
        </w:rPr>
      </w:pPr>
      <w:r>
        <w:rPr>
          <w:rFonts w:hint="eastAsia" w:ascii="仿宋" w:hAnsi="仿宋" w:cs="仿宋"/>
          <w:kern w:val="0"/>
          <w:szCs w:val="21"/>
        </w:rPr>
        <w:t>特殊专科设备在现场培训的同时，应根据院方要求提供设备临床现场使用指导服务。</w:t>
      </w:r>
    </w:p>
    <w:p>
      <w:pPr>
        <w:widowControl/>
        <w:jc w:val="left"/>
        <w:rPr>
          <w:rFonts w:ascii="仿宋" w:hAnsi="仿宋" w:cs="仿宋"/>
          <w:kern w:val="0"/>
          <w:szCs w:val="21"/>
        </w:rPr>
      </w:pPr>
      <w:r>
        <w:rPr>
          <w:rFonts w:hint="eastAsia" w:ascii="仿宋" w:hAnsi="仿宋" w:cs="仿宋"/>
          <w:kern w:val="0"/>
          <w:szCs w:val="21"/>
        </w:rPr>
        <w:t>如产品属于特种设备，供货方应在产品安装前或者投入使用后</w:t>
      </w:r>
      <w:r>
        <w:rPr>
          <w:rFonts w:ascii="仿宋" w:hAnsi="仿宋" w:cs="仿宋"/>
          <w:kern w:val="0"/>
          <w:szCs w:val="21"/>
        </w:rPr>
        <w:t>1个月内配合相关科室完成特种设备使用登记，取得使用登记证书。</w:t>
      </w:r>
    </w:p>
    <w:p>
      <w:pPr>
        <w:widowControl/>
        <w:jc w:val="left"/>
        <w:rPr>
          <w:rFonts w:ascii="仿宋" w:hAnsi="仿宋" w:cs="仿宋"/>
          <w:kern w:val="0"/>
          <w:szCs w:val="21"/>
        </w:rPr>
      </w:pPr>
      <w:r>
        <w:rPr>
          <w:rFonts w:ascii="仿宋" w:hAnsi="仿宋" w:cs="仿宋"/>
          <w:kern w:val="0"/>
          <w:szCs w:val="21"/>
        </w:rPr>
        <w:t>6.验收标准及方法：</w:t>
      </w:r>
    </w:p>
    <w:p>
      <w:pPr>
        <w:widowControl/>
        <w:jc w:val="left"/>
        <w:rPr>
          <w:rFonts w:ascii="仿宋" w:hAnsi="仿宋" w:cs="仿宋"/>
          <w:kern w:val="0"/>
          <w:szCs w:val="21"/>
        </w:rPr>
      </w:pPr>
      <w:r>
        <w:rPr>
          <w:rFonts w:hint="eastAsia" w:ascii="仿宋" w:hAnsi="仿宋" w:cs="仿宋"/>
          <w:kern w:val="0"/>
          <w:szCs w:val="21"/>
        </w:rPr>
        <w:t>本项目采购人及其委托的采购代理机构将严格按照政府采购相关法律法规以及《辽宁省政府采购履约验收管理办法》（辽财采〔</w:t>
      </w:r>
      <w:r>
        <w:rPr>
          <w:rFonts w:ascii="仿宋" w:hAnsi="仿宋" w:cs="仿宋"/>
          <w:kern w:val="0"/>
          <w:szCs w:val="21"/>
        </w:rPr>
        <w:t>2017〕603号）的要求进行验收。交付产品应为自验收之日前一年内生产的全新产品，否则不予验收。</w:t>
      </w:r>
    </w:p>
    <w:p>
      <w:pPr>
        <w:widowControl/>
        <w:jc w:val="left"/>
        <w:rPr>
          <w:rFonts w:ascii="仿宋" w:hAnsi="仿宋" w:cs="仿宋"/>
          <w:kern w:val="0"/>
          <w:szCs w:val="21"/>
        </w:rPr>
      </w:pPr>
      <w:r>
        <w:rPr>
          <w:rFonts w:ascii="仿宋" w:hAnsi="仿宋" w:cs="仿宋"/>
          <w:kern w:val="0"/>
          <w:szCs w:val="21"/>
        </w:rPr>
        <w:t>7.质量保证和售后服务要求，需满足的服务标准、期限、效率等：</w:t>
      </w:r>
    </w:p>
    <w:p>
      <w:pPr>
        <w:widowControl/>
        <w:jc w:val="left"/>
        <w:rPr>
          <w:rFonts w:ascii="仿宋" w:hAnsi="仿宋" w:cs="仿宋"/>
          <w:kern w:val="0"/>
          <w:szCs w:val="21"/>
        </w:rPr>
      </w:pPr>
      <w:r>
        <w:rPr>
          <w:rFonts w:hint="eastAsia" w:ascii="仿宋" w:hAnsi="仿宋" w:cs="仿宋"/>
          <w:kern w:val="0"/>
          <w:szCs w:val="21"/>
        </w:rPr>
        <w:t>质量保证期为产品验收合格后</w:t>
      </w:r>
      <w:r>
        <w:rPr>
          <w:rFonts w:ascii="仿宋" w:hAnsi="仿宋" w:cs="仿宋"/>
          <w:kern w:val="0"/>
          <w:szCs w:val="21"/>
        </w:rPr>
        <w:t xml:space="preserve"> 12 </w:t>
      </w:r>
      <w:r>
        <w:rPr>
          <w:rFonts w:hint="eastAsia" w:ascii="仿宋" w:hAnsi="仿宋" w:cs="仿宋"/>
          <w:kern w:val="0"/>
          <w:szCs w:val="21"/>
        </w:rPr>
        <w:t>个月。</w:t>
      </w:r>
    </w:p>
    <w:p>
      <w:pPr>
        <w:widowControl/>
        <w:jc w:val="left"/>
        <w:rPr>
          <w:rFonts w:ascii="仿宋" w:hAnsi="仿宋" w:cs="仿宋"/>
          <w:kern w:val="0"/>
          <w:szCs w:val="21"/>
        </w:rPr>
      </w:pPr>
      <w:r>
        <w:rPr>
          <w:rFonts w:hint="eastAsia" w:ascii="仿宋" w:hAnsi="仿宋" w:cs="仿宋"/>
          <w:kern w:val="0"/>
          <w:szCs w:val="21"/>
        </w:rPr>
        <w:t>在质保期内因货物本身的质量问题发生故障，供货方应负责免费更换。对达不到技术要求及质量要求者（包括且不限于以下情况：①质保期内同类故障发生</w:t>
      </w:r>
      <w:r>
        <w:rPr>
          <w:rFonts w:ascii="仿宋" w:hAnsi="仿宋" w:cs="仿宋"/>
          <w:kern w:val="0"/>
          <w:szCs w:val="21"/>
        </w:rPr>
        <w:t>3次及以上产品；②质保期内发生故障，修复期超过14个工作日；③质保期内维修响应时间超过1天），院方可要求进行退货处理，供货方应退还采购方支付的全部合同款，同时应承担该货物的直接费用（运输、保险、检验、货款利息及银行手续费等）。</w:t>
      </w:r>
    </w:p>
    <w:p>
      <w:pPr>
        <w:widowControl/>
        <w:jc w:val="left"/>
        <w:rPr>
          <w:rFonts w:ascii="仿宋" w:hAnsi="仿宋" w:cs="仿宋"/>
          <w:kern w:val="0"/>
          <w:szCs w:val="21"/>
        </w:rPr>
      </w:pPr>
      <w:r>
        <w:rPr>
          <w:rFonts w:hint="eastAsia" w:ascii="仿宋" w:hAnsi="仿宋" w:cs="仿宋"/>
          <w:kern w:val="0"/>
          <w:szCs w:val="21"/>
        </w:rPr>
        <w:t>免费保修服务期限为</w:t>
      </w:r>
      <w:r>
        <w:rPr>
          <w:rFonts w:ascii="仿宋" w:hAnsi="仿宋" w:cs="仿宋"/>
          <w:kern w:val="0"/>
          <w:szCs w:val="21"/>
        </w:rPr>
        <w:t xml:space="preserve"> 3 </w:t>
      </w:r>
      <w:r>
        <w:rPr>
          <w:rFonts w:hint="eastAsia" w:ascii="仿宋" w:hAnsi="仿宋" w:cs="仿宋"/>
          <w:kern w:val="0"/>
          <w:szCs w:val="21"/>
        </w:rPr>
        <w:t>年。保修期内，供货方必须在接到采购方报修通知后</w:t>
      </w:r>
      <w:r>
        <w:rPr>
          <w:rFonts w:ascii="仿宋" w:hAnsi="仿宋" w:cs="仿宋"/>
          <w:kern w:val="0"/>
          <w:szCs w:val="21"/>
        </w:rPr>
        <w:t>4小时内电话反馈，24小时内维修工程师到达现场，48小时内维修配件到达现场进行维修。在产品保修期内上门免费服务，须免费维护、维修或更换系统故障部件；超过保修期的机器设备,可终生提供技术服务及维修服务,维修时只收部件费，并承诺所收部件费为全国最低价。免费保修服务应包含“人工费”、“配件费”等全部费用。除本合同另有约定外，</w:t>
      </w:r>
      <w:r>
        <w:rPr>
          <w:rFonts w:hint="eastAsia" w:ascii="仿宋" w:hAnsi="仿宋" w:cs="仿宋"/>
          <w:kern w:val="0"/>
          <w:szCs w:val="21"/>
        </w:rPr>
        <w:t>采购方不负责其他任何费用。</w:t>
      </w:r>
    </w:p>
    <w:p>
      <w:pPr>
        <w:rPr>
          <w:rFonts w:ascii="仿宋" w:hAnsi="仿宋" w:cs="仿宋"/>
          <w:szCs w:val="21"/>
        </w:rPr>
      </w:pPr>
    </w:p>
    <w:p>
      <w:pPr>
        <w:rPr>
          <w:rFonts w:ascii="仿宋" w:hAnsi="仿宋" w:cs="仿宋"/>
          <w:szCs w:val="21"/>
        </w:rPr>
      </w:pPr>
    </w:p>
    <w:p>
      <w:pPr>
        <w:rPr>
          <w:rFonts w:ascii="仿宋" w:hAnsi="仿宋" w:cs="仿宋"/>
          <w:sz w:val="24"/>
        </w:rPr>
      </w:pPr>
    </w:p>
    <w:p>
      <w:pPr>
        <w:rPr>
          <w:rFonts w:ascii="仿宋" w:hAnsi="仿宋" w:cs="仿宋"/>
        </w:rPr>
      </w:pPr>
      <w:r>
        <w:rPr>
          <w:rFonts w:ascii="仿宋" w:hAnsi="仿宋" w:cs="仿宋"/>
        </w:rPr>
        <w:br w:type="page"/>
      </w:r>
    </w:p>
    <w:p>
      <w:pPr>
        <w:pStyle w:val="4"/>
        <w:numPr>
          <w:ilvl w:val="0"/>
          <w:numId w:val="0"/>
        </w:numPr>
        <w:snapToGrid w:val="0"/>
        <w:spacing w:before="319" w:beforeLines="100" w:after="319" w:afterLines="100" w:line="360" w:lineRule="auto"/>
        <w:ind w:firstLine="2173" w:firstLineChars="494"/>
        <w:jc w:val="both"/>
        <w:rPr>
          <w:rFonts w:ascii="仿宋" w:hAnsi="仿宋" w:cs="仿宋"/>
        </w:rPr>
      </w:pPr>
      <w:r>
        <w:rPr>
          <w:rFonts w:hint="eastAsia" w:ascii="仿宋" w:hAnsi="仿宋" w:cs="仿宋"/>
        </w:rPr>
        <w:t>第四章</w:t>
      </w:r>
      <w:r>
        <w:rPr>
          <w:rFonts w:ascii="仿宋" w:hAnsi="仿宋" w:cs="仿宋"/>
        </w:rPr>
        <w:t xml:space="preserve"> </w:t>
      </w:r>
      <w:r>
        <w:rPr>
          <w:rFonts w:hint="eastAsia" w:ascii="仿宋" w:hAnsi="仿宋" w:cs="仿宋"/>
        </w:rPr>
        <w:t>评标方法</w:t>
      </w:r>
      <w:bookmarkEnd w:id="139"/>
      <w:bookmarkEnd w:id="140"/>
    </w:p>
    <w:p>
      <w:pPr>
        <w:adjustRightInd w:val="0"/>
        <w:snapToGrid w:val="0"/>
        <w:spacing w:line="360" w:lineRule="auto"/>
        <w:ind w:firstLine="420" w:firstLineChars="200"/>
        <w:rPr>
          <w:rFonts w:ascii="仿宋" w:hAnsi="仿宋" w:cs="仿宋"/>
          <w:b/>
          <w:kern w:val="0"/>
          <w:szCs w:val="21"/>
        </w:rPr>
      </w:pPr>
      <w:r>
        <w:rPr>
          <w:rFonts w:hint="eastAsia" w:ascii="仿宋" w:hAnsi="仿宋" w:cs="仿宋"/>
          <w:bCs/>
          <w:kern w:val="0"/>
          <w:szCs w:val="21"/>
        </w:rPr>
        <w:t>本项目将按照招标文件第一章投标人须知中“六</w:t>
      </w:r>
      <w:r>
        <w:rPr>
          <w:rFonts w:ascii="仿宋" w:hAnsi="仿宋" w:cs="仿宋"/>
          <w:bCs/>
          <w:kern w:val="0"/>
          <w:szCs w:val="21"/>
        </w:rPr>
        <w:t xml:space="preserve"> </w:t>
      </w:r>
      <w:r>
        <w:rPr>
          <w:rFonts w:hint="eastAsia" w:ascii="仿宋" w:hAnsi="仿宋" w:cs="仿宋"/>
          <w:bCs/>
          <w:kern w:val="0"/>
          <w:szCs w:val="21"/>
        </w:rPr>
        <w:t>开标及评标”、“七</w:t>
      </w:r>
      <w:r>
        <w:rPr>
          <w:rFonts w:ascii="仿宋" w:hAnsi="仿宋" w:cs="仿宋"/>
          <w:bCs/>
          <w:kern w:val="0"/>
          <w:szCs w:val="21"/>
        </w:rPr>
        <w:t xml:space="preserve"> </w:t>
      </w:r>
      <w:r>
        <w:rPr>
          <w:rFonts w:hint="eastAsia" w:ascii="仿宋" w:hAnsi="仿宋" w:cs="仿宋"/>
          <w:bCs/>
          <w:kern w:val="0"/>
          <w:szCs w:val="21"/>
        </w:rPr>
        <w:t>确定中标”及本章的规定评标。</w:t>
      </w:r>
    </w:p>
    <w:p>
      <w:pPr>
        <w:adjustRightInd w:val="0"/>
        <w:snapToGrid w:val="0"/>
        <w:spacing w:line="360" w:lineRule="auto"/>
        <w:ind w:firstLine="420" w:firstLineChars="200"/>
        <w:rPr>
          <w:rFonts w:ascii="仿宋" w:hAnsi="仿宋" w:cs="仿宋"/>
          <w:b/>
          <w:kern w:val="0"/>
          <w:szCs w:val="21"/>
        </w:rPr>
      </w:pPr>
      <w:bookmarkStart w:id="141" w:name="_Toc22313_WPSOffice_Level2"/>
      <w:r>
        <w:rPr>
          <w:rFonts w:hint="eastAsia" w:ascii="仿宋" w:hAnsi="仿宋" w:cs="仿宋"/>
          <w:b/>
          <w:kern w:val="0"/>
          <w:szCs w:val="21"/>
        </w:rPr>
        <w:t>一、评标方法</w:t>
      </w:r>
      <w:bookmarkEnd w:id="141"/>
    </w:p>
    <w:p>
      <w:pPr>
        <w:adjustRightInd w:val="0"/>
        <w:snapToGrid w:val="0"/>
        <w:spacing w:line="360" w:lineRule="auto"/>
        <w:ind w:firstLine="420" w:firstLineChars="200"/>
        <w:rPr>
          <w:rFonts w:ascii="仿宋" w:hAnsi="仿宋" w:cs="仿宋"/>
          <w:kern w:val="0"/>
          <w:szCs w:val="21"/>
        </w:rPr>
      </w:pPr>
      <w:r>
        <w:rPr>
          <w:rFonts w:hint="eastAsia" w:ascii="仿宋" w:hAnsi="仿宋" w:cs="仿宋"/>
          <w:kern w:val="0"/>
          <w:szCs w:val="21"/>
        </w:rPr>
        <w:t>本项目采用</w:t>
      </w:r>
      <w:r>
        <w:rPr>
          <w:rFonts w:hint="eastAsia" w:ascii="仿宋" w:hAnsi="仿宋" w:cs="仿宋"/>
          <w:kern w:val="0"/>
          <w:szCs w:val="21"/>
          <w:u w:val="single"/>
        </w:rPr>
        <w:t>综合评分法</w:t>
      </w:r>
      <w:r>
        <w:rPr>
          <w:rFonts w:hint="eastAsia" w:ascii="仿宋" w:hAnsi="仿宋" w:cs="仿宋"/>
          <w:kern w:val="0"/>
          <w:szCs w:val="21"/>
        </w:rPr>
        <w:t>进行评标。</w:t>
      </w:r>
    </w:p>
    <w:p>
      <w:pPr>
        <w:adjustRightInd w:val="0"/>
        <w:snapToGrid w:val="0"/>
        <w:spacing w:line="360" w:lineRule="auto"/>
        <w:ind w:firstLine="420" w:firstLineChars="200"/>
        <w:textAlignment w:val="baseline"/>
        <w:rPr>
          <w:rFonts w:ascii="仿宋" w:hAnsi="仿宋" w:cs="仿宋"/>
          <w:b/>
          <w:kern w:val="0"/>
          <w:szCs w:val="21"/>
        </w:rPr>
      </w:pPr>
      <w:bookmarkStart w:id="142" w:name="_Toc21368_WPSOffice_Level2"/>
      <w:r>
        <w:rPr>
          <w:rFonts w:hint="eastAsia" w:ascii="仿宋" w:hAnsi="仿宋" w:cs="仿宋"/>
          <w:b/>
          <w:kern w:val="0"/>
          <w:szCs w:val="21"/>
        </w:rPr>
        <w:t>二、评标原则及程序</w:t>
      </w:r>
      <w:bookmarkEnd w:id="142"/>
    </w:p>
    <w:p>
      <w:pPr>
        <w:adjustRightInd w:val="0"/>
        <w:snapToGrid w:val="0"/>
        <w:spacing w:line="360" w:lineRule="auto"/>
        <w:ind w:firstLine="420" w:firstLineChars="200"/>
        <w:textAlignment w:val="baseline"/>
        <w:rPr>
          <w:rFonts w:ascii="仿宋" w:hAnsi="仿宋" w:cs="仿宋"/>
          <w:b/>
          <w:kern w:val="0"/>
          <w:szCs w:val="21"/>
        </w:rPr>
      </w:pPr>
      <w:r>
        <w:rPr>
          <w:rFonts w:hint="eastAsia" w:ascii="仿宋" w:hAnsi="仿宋" w:cs="仿宋"/>
          <w:b/>
          <w:kern w:val="0"/>
          <w:szCs w:val="21"/>
        </w:rPr>
        <w:t>（一）评标原则</w:t>
      </w:r>
    </w:p>
    <w:p>
      <w:pPr>
        <w:adjustRightInd w:val="0"/>
        <w:snapToGrid w:val="0"/>
        <w:spacing w:line="360" w:lineRule="auto"/>
        <w:ind w:firstLine="420" w:firstLineChars="200"/>
        <w:textAlignment w:val="baseline"/>
        <w:rPr>
          <w:rFonts w:ascii="仿宋" w:hAnsi="仿宋" w:cs="仿宋"/>
          <w:b/>
          <w:kern w:val="0"/>
          <w:szCs w:val="21"/>
        </w:rPr>
      </w:pPr>
      <w:r>
        <w:rPr>
          <w:rFonts w:hint="eastAsia" w:ascii="仿宋" w:hAnsi="仿宋" w:cs="仿宋"/>
          <w:kern w:val="0"/>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pPr>
        <w:adjustRightInd w:val="0"/>
        <w:snapToGrid w:val="0"/>
        <w:spacing w:line="360" w:lineRule="auto"/>
        <w:ind w:firstLine="420" w:firstLineChars="200"/>
        <w:textAlignment w:val="baseline"/>
        <w:rPr>
          <w:rFonts w:ascii="仿宋" w:hAnsi="仿宋" w:cs="仿宋"/>
          <w:b/>
          <w:kern w:val="0"/>
          <w:szCs w:val="21"/>
        </w:rPr>
      </w:pPr>
      <w:r>
        <w:rPr>
          <w:rFonts w:hint="eastAsia" w:ascii="仿宋" w:hAnsi="仿宋" w:cs="仿宋"/>
          <w:b/>
          <w:kern w:val="0"/>
          <w:szCs w:val="21"/>
        </w:rPr>
        <w:t>（二）评标程序</w:t>
      </w:r>
    </w:p>
    <w:p>
      <w:pPr>
        <w:adjustRightInd w:val="0"/>
        <w:snapToGrid w:val="0"/>
        <w:spacing w:line="360" w:lineRule="auto"/>
        <w:ind w:firstLine="420" w:firstLineChars="200"/>
        <w:textAlignment w:val="baseline"/>
        <w:rPr>
          <w:rFonts w:ascii="仿宋" w:hAnsi="仿宋" w:cs="仿宋"/>
          <w:b/>
          <w:kern w:val="0"/>
          <w:szCs w:val="21"/>
        </w:rPr>
      </w:pPr>
      <w:r>
        <w:rPr>
          <w:rFonts w:hint="eastAsia" w:ascii="仿宋" w:hAnsi="仿宋" w:cs="仿宋"/>
          <w:b/>
          <w:kern w:val="0"/>
          <w:szCs w:val="21"/>
        </w:rPr>
        <w:t>★</w:t>
      </w:r>
      <w:r>
        <w:rPr>
          <w:rFonts w:ascii="仿宋" w:hAnsi="仿宋" w:cs="仿宋"/>
          <w:b/>
          <w:kern w:val="0"/>
          <w:szCs w:val="21"/>
        </w:rPr>
        <w:t>1、资格审查</w:t>
      </w:r>
    </w:p>
    <w:p>
      <w:pPr>
        <w:adjustRightInd w:val="0"/>
        <w:snapToGrid w:val="0"/>
        <w:spacing w:line="360" w:lineRule="auto"/>
        <w:ind w:firstLine="420" w:firstLineChars="200"/>
        <w:textAlignment w:val="baseline"/>
        <w:rPr>
          <w:rFonts w:ascii="仿宋" w:hAnsi="仿宋" w:cs="仿宋"/>
          <w:kern w:val="0"/>
          <w:szCs w:val="21"/>
        </w:rPr>
      </w:pPr>
      <w:r>
        <w:rPr>
          <w:rFonts w:ascii="仿宋" w:hAnsi="仿宋" w:cs="仿宋"/>
          <w:kern w:val="0"/>
          <w:szCs w:val="21"/>
        </w:rPr>
        <w:t>1.1详见投标人须知22条。资格审查表详见本章附件1。</w:t>
      </w:r>
    </w:p>
    <w:p>
      <w:pPr>
        <w:adjustRightInd w:val="0"/>
        <w:snapToGrid w:val="0"/>
        <w:spacing w:line="360" w:lineRule="auto"/>
        <w:ind w:firstLine="420" w:firstLineChars="200"/>
        <w:rPr>
          <w:rFonts w:ascii="仿宋" w:hAnsi="仿宋" w:cs="仿宋"/>
          <w:b/>
          <w:bCs/>
          <w:kern w:val="0"/>
          <w:szCs w:val="21"/>
        </w:rPr>
      </w:pPr>
      <w:r>
        <w:rPr>
          <w:rFonts w:hint="eastAsia" w:ascii="仿宋" w:hAnsi="仿宋" w:cs="仿宋"/>
          <w:b/>
          <w:kern w:val="0"/>
          <w:szCs w:val="21"/>
        </w:rPr>
        <w:t>★</w:t>
      </w:r>
      <w:r>
        <w:rPr>
          <w:rFonts w:ascii="仿宋" w:hAnsi="仿宋" w:cs="仿宋"/>
          <w:b/>
          <w:bCs/>
          <w:kern w:val="0"/>
          <w:szCs w:val="21"/>
        </w:rPr>
        <w:t>2、符合性审查</w:t>
      </w:r>
    </w:p>
    <w:p>
      <w:pPr>
        <w:adjustRightInd w:val="0"/>
        <w:snapToGrid w:val="0"/>
        <w:spacing w:line="360" w:lineRule="auto"/>
        <w:ind w:firstLine="420" w:firstLineChars="200"/>
        <w:rPr>
          <w:rFonts w:ascii="仿宋" w:hAnsi="仿宋" w:cs="仿宋"/>
          <w:kern w:val="0"/>
          <w:szCs w:val="21"/>
        </w:rPr>
      </w:pPr>
      <w:r>
        <w:rPr>
          <w:rFonts w:ascii="仿宋" w:hAnsi="仿宋" w:cs="仿宋"/>
          <w:kern w:val="0"/>
          <w:szCs w:val="21"/>
        </w:rPr>
        <w:t>2.1详见投标人须知23条。符合性审查表详见本章附件2。</w:t>
      </w:r>
    </w:p>
    <w:p>
      <w:pPr>
        <w:adjustRightInd w:val="0"/>
        <w:snapToGrid w:val="0"/>
        <w:spacing w:line="360" w:lineRule="auto"/>
        <w:ind w:firstLine="420" w:firstLineChars="200"/>
        <w:rPr>
          <w:rFonts w:ascii="仿宋" w:hAnsi="仿宋" w:cs="仿宋"/>
          <w:b/>
          <w:kern w:val="0"/>
          <w:szCs w:val="21"/>
        </w:rPr>
      </w:pPr>
      <w:r>
        <w:rPr>
          <w:rFonts w:ascii="仿宋" w:hAnsi="仿宋" w:cs="仿宋"/>
          <w:b/>
          <w:kern w:val="0"/>
          <w:szCs w:val="21"/>
        </w:rPr>
        <w:t>3、样品及演示</w:t>
      </w:r>
    </w:p>
    <w:p>
      <w:pPr>
        <w:adjustRightInd w:val="0"/>
        <w:snapToGrid w:val="0"/>
        <w:spacing w:line="360" w:lineRule="auto"/>
        <w:ind w:firstLine="420" w:firstLineChars="200"/>
        <w:rPr>
          <w:rFonts w:ascii="仿宋" w:hAnsi="仿宋" w:cs="仿宋"/>
          <w:szCs w:val="21"/>
        </w:rPr>
      </w:pPr>
      <w:r>
        <w:rPr>
          <w:rFonts w:ascii="仿宋" w:hAnsi="仿宋" w:cs="仿宋"/>
          <w:szCs w:val="21"/>
        </w:rPr>
        <w:t>3.1</w:t>
      </w:r>
      <w:r>
        <w:rPr>
          <w:rFonts w:hint="eastAsia" w:ascii="仿宋" w:hAnsi="仿宋" w:cs="仿宋"/>
          <w:kern w:val="0"/>
          <w:szCs w:val="21"/>
        </w:rPr>
        <w:t>投标人须知表</w:t>
      </w:r>
      <w:r>
        <w:rPr>
          <w:rFonts w:ascii="仿宋" w:hAnsi="仿宋" w:cs="仿宋"/>
          <w:kern w:val="0"/>
          <w:szCs w:val="21"/>
        </w:rPr>
        <w:t>11.3条</w:t>
      </w:r>
      <w:r>
        <w:rPr>
          <w:rFonts w:hint="eastAsia" w:ascii="仿宋" w:hAnsi="仿宋" w:cs="仿宋"/>
          <w:szCs w:val="21"/>
        </w:rPr>
        <w:t>中要求投标人提供样品或演示的，按照</w:t>
      </w:r>
      <w:r>
        <w:rPr>
          <w:rFonts w:hint="eastAsia" w:ascii="仿宋" w:hAnsi="仿宋" w:cs="仿宋"/>
          <w:kern w:val="0"/>
          <w:szCs w:val="21"/>
        </w:rPr>
        <w:t>投标人须知表</w:t>
      </w:r>
      <w:r>
        <w:rPr>
          <w:rFonts w:ascii="仿宋" w:hAnsi="仿宋" w:cs="仿宋"/>
          <w:kern w:val="0"/>
          <w:szCs w:val="21"/>
        </w:rPr>
        <w:t>25.1条</w:t>
      </w:r>
      <w:r>
        <w:rPr>
          <w:rFonts w:hint="eastAsia" w:ascii="仿宋" w:hAnsi="仿宋" w:cs="仿宋"/>
          <w:szCs w:val="21"/>
        </w:rPr>
        <w:t>中确定的评审方法以及评审标准进行评审。</w:t>
      </w:r>
      <w:r>
        <w:rPr>
          <w:rFonts w:ascii="仿宋" w:hAnsi="仿宋" w:cs="仿宋"/>
          <w:szCs w:val="21"/>
        </w:rPr>
        <w:t>(样品或演示属于符合性审查的，按照</w:t>
      </w:r>
      <w:r>
        <w:rPr>
          <w:rFonts w:hint="eastAsia" w:ascii="仿宋" w:hAnsi="仿宋" w:cs="仿宋"/>
          <w:kern w:val="0"/>
          <w:szCs w:val="21"/>
        </w:rPr>
        <w:t>投标人须知</w:t>
      </w:r>
      <w:r>
        <w:rPr>
          <w:rFonts w:ascii="仿宋" w:hAnsi="仿宋" w:cs="仿宋"/>
          <w:kern w:val="0"/>
          <w:szCs w:val="21"/>
        </w:rPr>
        <w:t>23条</w:t>
      </w:r>
      <w:r>
        <w:rPr>
          <w:rFonts w:hint="eastAsia" w:ascii="仿宋" w:hAnsi="仿宋" w:cs="仿宋"/>
          <w:szCs w:val="21"/>
        </w:rPr>
        <w:t>规定执行）</w:t>
      </w:r>
    </w:p>
    <w:p>
      <w:pPr>
        <w:adjustRightInd w:val="0"/>
        <w:snapToGrid w:val="0"/>
        <w:spacing w:line="360" w:lineRule="auto"/>
        <w:ind w:firstLine="420" w:firstLineChars="200"/>
        <w:rPr>
          <w:rFonts w:ascii="仿宋" w:hAnsi="仿宋" w:cs="仿宋"/>
          <w:b/>
          <w:bCs/>
          <w:kern w:val="0"/>
          <w:szCs w:val="21"/>
        </w:rPr>
      </w:pPr>
      <w:r>
        <w:rPr>
          <w:rFonts w:hint="eastAsia" w:ascii="仿宋" w:hAnsi="仿宋" w:cs="仿宋"/>
          <w:b/>
          <w:kern w:val="0"/>
          <w:szCs w:val="21"/>
        </w:rPr>
        <w:t>★</w:t>
      </w:r>
      <w:r>
        <w:rPr>
          <w:rFonts w:ascii="仿宋" w:hAnsi="仿宋" w:cs="仿宋"/>
          <w:b/>
          <w:kern w:val="0"/>
          <w:szCs w:val="21"/>
        </w:rPr>
        <w:t>4</w:t>
      </w:r>
      <w:r>
        <w:rPr>
          <w:rFonts w:hint="eastAsia" w:ascii="仿宋" w:hAnsi="仿宋" w:cs="仿宋"/>
          <w:b/>
          <w:bCs/>
          <w:kern w:val="0"/>
          <w:szCs w:val="21"/>
        </w:rPr>
        <w:t>、同一品牌产品</w:t>
      </w:r>
    </w:p>
    <w:p>
      <w:pPr>
        <w:adjustRightInd w:val="0"/>
        <w:snapToGrid w:val="0"/>
        <w:spacing w:line="360" w:lineRule="auto"/>
        <w:ind w:firstLine="420" w:firstLineChars="200"/>
        <w:rPr>
          <w:rFonts w:ascii="仿宋" w:hAnsi="仿宋" w:cs="仿宋"/>
          <w:b/>
          <w:bCs/>
          <w:szCs w:val="21"/>
        </w:rPr>
      </w:pPr>
      <w:r>
        <w:rPr>
          <w:rFonts w:ascii="仿宋" w:hAnsi="仿宋" w:cs="仿宋"/>
          <w:szCs w:val="21"/>
        </w:rPr>
        <w:t>4.1通过资格审查、符合性审查的不同品牌投标人不足3家的，按照</w:t>
      </w:r>
      <w:r>
        <w:rPr>
          <w:rFonts w:hint="eastAsia" w:ascii="仿宋" w:hAnsi="仿宋" w:cs="仿宋"/>
          <w:kern w:val="0"/>
          <w:szCs w:val="21"/>
        </w:rPr>
        <w:t>投标人须知</w:t>
      </w:r>
      <w:r>
        <w:rPr>
          <w:rFonts w:ascii="仿宋" w:hAnsi="仿宋" w:cs="仿宋"/>
          <w:kern w:val="0"/>
          <w:szCs w:val="21"/>
        </w:rPr>
        <w:t>28条第（1）款</w:t>
      </w:r>
      <w:r>
        <w:rPr>
          <w:rFonts w:hint="eastAsia" w:ascii="仿宋" w:hAnsi="仿宋" w:cs="仿宋"/>
          <w:szCs w:val="21"/>
        </w:rPr>
        <w:t>执行</w:t>
      </w:r>
      <w:r>
        <w:rPr>
          <w:rFonts w:hint="eastAsia" w:ascii="仿宋" w:hAnsi="仿宋" w:cs="仿宋"/>
          <w:kern w:val="0"/>
          <w:szCs w:val="21"/>
        </w:rPr>
        <w:t>。</w:t>
      </w:r>
    </w:p>
    <w:p>
      <w:pPr>
        <w:adjustRightInd w:val="0"/>
        <w:snapToGrid w:val="0"/>
        <w:spacing w:line="360" w:lineRule="auto"/>
        <w:ind w:firstLine="420" w:firstLineChars="200"/>
        <w:rPr>
          <w:rFonts w:ascii="仿宋" w:hAnsi="仿宋" w:cs="仿宋"/>
          <w:szCs w:val="21"/>
        </w:rPr>
      </w:pPr>
      <w:r>
        <w:rPr>
          <w:rFonts w:ascii="仿宋" w:hAnsi="仿宋" w:cs="仿宋"/>
          <w:szCs w:val="21"/>
        </w:rPr>
        <w:t>4.2提供相同品牌产品且通过资格审查、符合性审查的不同投标人，按一家投标人计算。</w:t>
      </w:r>
    </w:p>
    <w:p>
      <w:pPr>
        <w:adjustRightInd w:val="0"/>
        <w:snapToGrid w:val="0"/>
        <w:spacing w:line="360" w:lineRule="auto"/>
        <w:ind w:firstLine="420" w:firstLineChars="200"/>
        <w:rPr>
          <w:rFonts w:ascii="仿宋" w:hAnsi="仿宋" w:cs="仿宋"/>
          <w:szCs w:val="21"/>
        </w:rPr>
      </w:pPr>
      <w:r>
        <w:rPr>
          <w:rFonts w:ascii="仿宋" w:hAnsi="仿宋" w:cs="仿宋"/>
          <w:szCs w:val="21"/>
        </w:rPr>
        <w:t>4.3如一个分包内只有一种产品，不同投标人所投产品为同一品牌的，按如下方式处理：</w:t>
      </w:r>
    </w:p>
    <w:p>
      <w:pPr>
        <w:numPr>
          <w:ilvl w:val="0"/>
          <w:numId w:val="5"/>
        </w:numPr>
        <w:adjustRightInd w:val="0"/>
        <w:snapToGrid w:val="0"/>
        <w:spacing w:line="360" w:lineRule="auto"/>
        <w:ind w:firstLine="420" w:firstLineChars="200"/>
        <w:rPr>
          <w:rFonts w:ascii="仿宋" w:hAnsi="仿宋" w:cs="仿宋"/>
          <w:szCs w:val="21"/>
        </w:rPr>
      </w:pPr>
      <w:r>
        <w:rPr>
          <w:rFonts w:hint="eastAsia" w:ascii="仿宋" w:hAnsi="仿宋" w:cs="仿宋"/>
          <w:szCs w:val="21"/>
        </w:rPr>
        <w:t>如本项目使用最低评标价法，提供相同品牌产品的不同投标人以其中通过资格审查、符合性审查且报价最低的参加比较及评价；报价相同的，按</w:t>
      </w:r>
      <w:r>
        <w:rPr>
          <w:rFonts w:hint="eastAsia" w:ascii="仿宋" w:hAnsi="仿宋" w:cs="仿宋"/>
          <w:kern w:val="0"/>
          <w:szCs w:val="21"/>
        </w:rPr>
        <w:t>本章第</w:t>
      </w:r>
      <w:r>
        <w:rPr>
          <w:rFonts w:ascii="仿宋" w:hAnsi="仿宋" w:cs="仿宋"/>
          <w:kern w:val="0"/>
          <w:szCs w:val="21"/>
        </w:rPr>
        <w:t>8条</w:t>
      </w:r>
      <w:r>
        <w:rPr>
          <w:rFonts w:hint="eastAsia" w:ascii="仿宋" w:hAnsi="仿宋" w:cs="仿宋"/>
          <w:szCs w:val="21"/>
        </w:rPr>
        <w:t>“推荐中标候选人的原则”规定执行；未规定的采取随机抽取方式确定，其他</w:t>
      </w:r>
      <w:r>
        <w:rPr>
          <w:rFonts w:hint="eastAsia" w:ascii="仿宋" w:hAnsi="仿宋" w:cs="仿宋"/>
          <w:b/>
          <w:bCs/>
          <w:szCs w:val="21"/>
        </w:rPr>
        <w:t>投标无效</w:t>
      </w:r>
      <w:r>
        <w:rPr>
          <w:rFonts w:hint="eastAsia" w:ascii="仿宋" w:hAnsi="仿宋" w:cs="仿宋"/>
          <w:szCs w:val="21"/>
        </w:rPr>
        <w:t>。</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w:t>
      </w:r>
      <w:r>
        <w:rPr>
          <w:rFonts w:ascii="仿宋" w:hAnsi="仿宋" w:cs="仿宋"/>
          <w:szCs w:val="21"/>
        </w:rPr>
        <w:t>2）如本项目使用综合评分法，评审后得分最高的同品牌投标人获得中标人推荐资格；评审得分相同的，按本章第8条“推荐中标候选人的原则”规定执行；未规定的采取随机抽取方式确定，其他同品牌投标人不作为中标候选人。</w:t>
      </w:r>
    </w:p>
    <w:p>
      <w:pPr>
        <w:adjustRightInd w:val="0"/>
        <w:snapToGrid w:val="0"/>
        <w:spacing w:line="360" w:lineRule="auto"/>
        <w:ind w:firstLine="420" w:firstLineChars="200"/>
        <w:rPr>
          <w:rFonts w:ascii="仿宋" w:hAnsi="仿宋" w:cs="仿宋"/>
          <w:kern w:val="0"/>
          <w:szCs w:val="21"/>
        </w:rPr>
      </w:pPr>
      <w:r>
        <w:rPr>
          <w:rFonts w:ascii="仿宋" w:hAnsi="仿宋" w:cs="仿宋"/>
          <w:szCs w:val="21"/>
        </w:rPr>
        <w:t>4.4如一个分包内包含多种产品的，采购人或采购代理机构将在招标文件中载明核心产品，多家投标人提供的核心产品品牌相同的，</w:t>
      </w:r>
      <w:r>
        <w:rPr>
          <w:rFonts w:hint="eastAsia" w:ascii="仿宋" w:hAnsi="仿宋" w:cs="仿宋"/>
          <w:kern w:val="0"/>
          <w:szCs w:val="21"/>
        </w:rPr>
        <w:t>按本章第</w:t>
      </w:r>
      <w:r>
        <w:rPr>
          <w:rFonts w:ascii="仿宋" w:hAnsi="仿宋" w:cs="仿宋"/>
          <w:kern w:val="0"/>
          <w:szCs w:val="21"/>
        </w:rPr>
        <w:t>4.3条规定处理。</w:t>
      </w:r>
    </w:p>
    <w:p>
      <w:pPr>
        <w:adjustRightInd w:val="0"/>
        <w:snapToGrid w:val="0"/>
        <w:spacing w:line="360" w:lineRule="auto"/>
        <w:ind w:firstLine="420" w:firstLineChars="200"/>
        <w:rPr>
          <w:rFonts w:ascii="仿宋" w:hAnsi="仿宋" w:cs="仿宋"/>
          <w:b/>
          <w:bCs/>
          <w:kern w:val="0"/>
          <w:szCs w:val="21"/>
        </w:rPr>
      </w:pPr>
      <w:r>
        <w:rPr>
          <w:rFonts w:hint="eastAsia" w:ascii="仿宋" w:hAnsi="仿宋" w:cs="仿宋"/>
          <w:b/>
          <w:kern w:val="0"/>
          <w:szCs w:val="21"/>
        </w:rPr>
        <w:t>★</w:t>
      </w:r>
      <w:r>
        <w:rPr>
          <w:rFonts w:ascii="仿宋" w:hAnsi="仿宋" w:cs="仿宋"/>
          <w:b/>
          <w:kern w:val="0"/>
          <w:szCs w:val="21"/>
        </w:rPr>
        <w:t>5</w:t>
      </w:r>
      <w:r>
        <w:rPr>
          <w:rFonts w:hint="eastAsia" w:ascii="仿宋" w:hAnsi="仿宋" w:cs="仿宋"/>
          <w:b/>
          <w:bCs/>
          <w:kern w:val="0"/>
          <w:szCs w:val="21"/>
        </w:rPr>
        <w:t>、比较及评价</w:t>
      </w:r>
    </w:p>
    <w:p>
      <w:pPr>
        <w:adjustRightInd w:val="0"/>
        <w:snapToGrid w:val="0"/>
        <w:spacing w:line="360" w:lineRule="auto"/>
        <w:ind w:firstLine="420" w:firstLineChars="200"/>
        <w:rPr>
          <w:rFonts w:ascii="仿宋" w:hAnsi="仿宋" w:cs="仿宋"/>
          <w:kern w:val="0"/>
          <w:szCs w:val="21"/>
        </w:rPr>
      </w:pPr>
      <w:r>
        <w:rPr>
          <w:rFonts w:ascii="仿宋" w:hAnsi="仿宋" w:cs="仿宋"/>
          <w:kern w:val="0"/>
          <w:szCs w:val="21"/>
        </w:rPr>
        <w:t>5.1评标委员会对通过符合性审查的投标文件进行比较和评价。</w:t>
      </w:r>
    </w:p>
    <w:p>
      <w:pPr>
        <w:adjustRightInd w:val="0"/>
        <w:snapToGrid w:val="0"/>
        <w:spacing w:line="360" w:lineRule="auto"/>
        <w:ind w:firstLine="420" w:firstLineChars="200"/>
        <w:rPr>
          <w:rFonts w:ascii="仿宋" w:hAnsi="仿宋" w:cs="仿宋"/>
          <w:kern w:val="0"/>
          <w:szCs w:val="21"/>
        </w:rPr>
      </w:pPr>
      <w:r>
        <w:rPr>
          <w:rFonts w:ascii="仿宋" w:hAnsi="仿宋" w:cs="仿宋"/>
          <w:kern w:val="0"/>
          <w:szCs w:val="21"/>
        </w:rPr>
        <w:t>5.2在评标期间，对投标文件的澄清按投标人须知24条内容执行。</w:t>
      </w:r>
    </w:p>
    <w:p>
      <w:pPr>
        <w:adjustRightInd w:val="0"/>
        <w:snapToGrid w:val="0"/>
        <w:spacing w:line="360" w:lineRule="auto"/>
        <w:ind w:firstLine="420" w:firstLineChars="200"/>
        <w:rPr>
          <w:rFonts w:ascii="仿宋" w:hAnsi="仿宋" w:cs="仿宋"/>
          <w:szCs w:val="21"/>
        </w:rPr>
      </w:pPr>
      <w:r>
        <w:rPr>
          <w:rFonts w:ascii="仿宋" w:hAnsi="仿宋" w:cs="仿宋"/>
          <w:szCs w:val="21"/>
        </w:rPr>
        <w:t>5.3评标委员会认为投标人的报价明显低于其他通过符合性审查的投标人报价，有可能影响产品质量或者不能诚信履约的，评标委员会应当要求其在评标现场合理的时间（</w:t>
      </w:r>
      <w:r>
        <w:rPr>
          <w:rFonts w:hint="eastAsia" w:ascii="仿宋" w:hAnsi="仿宋" w:cs="仿宋"/>
          <w:kern w:val="0"/>
          <w:szCs w:val="21"/>
        </w:rPr>
        <w:t>接到通知后</w:t>
      </w:r>
      <w:r>
        <w:rPr>
          <w:rFonts w:ascii="仿宋" w:hAnsi="仿宋" w:cs="仿宋"/>
          <w:kern w:val="0"/>
          <w:szCs w:val="21"/>
          <w:u w:val="single"/>
        </w:rPr>
        <w:t>0.5</w:t>
      </w:r>
      <w:r>
        <w:rPr>
          <w:rFonts w:hint="eastAsia" w:ascii="仿宋" w:hAnsi="仿宋" w:cs="仿宋"/>
          <w:kern w:val="0"/>
          <w:szCs w:val="21"/>
        </w:rPr>
        <w:t>小时</w:t>
      </w:r>
      <w:r>
        <w:rPr>
          <w:rFonts w:hint="eastAsia" w:ascii="仿宋" w:hAnsi="仿宋" w:cs="仿宋"/>
          <w:szCs w:val="21"/>
        </w:rPr>
        <w:t>）内提供书面说明，并提交相关证明材料，</w:t>
      </w:r>
      <w:r>
        <w:rPr>
          <w:rFonts w:hint="eastAsia" w:ascii="仿宋" w:hAnsi="仿宋" w:cs="仿宋"/>
          <w:kern w:val="0"/>
          <w:szCs w:val="21"/>
        </w:rPr>
        <w:t>投标人不能证明其报价合理性的，评标委员会应当将</w:t>
      </w:r>
      <w:r>
        <w:rPr>
          <w:rFonts w:hint="eastAsia" w:ascii="仿宋" w:hAnsi="仿宋" w:cs="仿宋"/>
          <w:szCs w:val="21"/>
        </w:rPr>
        <w:t>其投标作为</w:t>
      </w:r>
      <w:r>
        <w:rPr>
          <w:rFonts w:hint="eastAsia" w:ascii="仿宋" w:hAnsi="仿宋" w:cs="仿宋"/>
          <w:b/>
          <w:bCs/>
          <w:szCs w:val="21"/>
        </w:rPr>
        <w:t>无效投标处理</w:t>
      </w:r>
      <w:r>
        <w:rPr>
          <w:rFonts w:hint="eastAsia" w:ascii="仿宋" w:hAnsi="仿宋" w:cs="仿宋"/>
          <w:szCs w:val="21"/>
        </w:rPr>
        <w:t>。</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投标人的书面说明材料包含货物本身成本、人工费用、运输、税收等，以及报价不会影响产品质量或诚信履约能力的说明等。</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投标人的书面说明应当签字确认或者加盖公章，否则无效。书面说明的签字确认，由其法定代表人（非法人单位负责人或自然人本人）或者其授权代表签字确认。</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投标人提供书面说明后，评标委员会应当结合采购项目采购需求、专业实际情况、投标人财务状况报告、与其他投标人比较情况等就投标人的书面说明进行审查评价。投标人如有下列情况的，评标委员会应当将其投标文件作为无效处理：</w:t>
      </w:r>
    </w:p>
    <w:p>
      <w:pPr>
        <w:numPr>
          <w:ilvl w:val="0"/>
          <w:numId w:val="6"/>
        </w:numPr>
        <w:adjustRightInd w:val="0"/>
        <w:snapToGrid w:val="0"/>
        <w:spacing w:line="360" w:lineRule="auto"/>
        <w:ind w:firstLine="420" w:firstLineChars="200"/>
        <w:rPr>
          <w:rFonts w:ascii="仿宋" w:hAnsi="仿宋" w:cs="仿宋"/>
          <w:szCs w:val="21"/>
        </w:rPr>
      </w:pPr>
      <w:r>
        <w:rPr>
          <w:rFonts w:hint="eastAsia" w:ascii="仿宋" w:hAnsi="仿宋" w:cs="仿宋"/>
          <w:szCs w:val="21"/>
        </w:rPr>
        <w:t>拒绝或者变相拒绝提供有效书面说明；</w:t>
      </w:r>
    </w:p>
    <w:p>
      <w:pPr>
        <w:numPr>
          <w:ilvl w:val="0"/>
          <w:numId w:val="6"/>
        </w:numPr>
        <w:adjustRightInd w:val="0"/>
        <w:snapToGrid w:val="0"/>
        <w:spacing w:line="360" w:lineRule="auto"/>
        <w:ind w:firstLine="420" w:firstLineChars="200"/>
        <w:rPr>
          <w:rFonts w:ascii="仿宋" w:hAnsi="仿宋" w:cs="仿宋"/>
          <w:szCs w:val="21"/>
        </w:rPr>
      </w:pPr>
      <w:r>
        <w:rPr>
          <w:rFonts w:hint="eastAsia" w:ascii="仿宋" w:hAnsi="仿宋" w:cs="仿宋"/>
          <w:szCs w:val="21"/>
        </w:rPr>
        <w:t>书面说明不能证明其报价合理性的；</w:t>
      </w:r>
    </w:p>
    <w:p>
      <w:pPr>
        <w:numPr>
          <w:ilvl w:val="0"/>
          <w:numId w:val="6"/>
        </w:numPr>
        <w:adjustRightInd w:val="0"/>
        <w:snapToGrid w:val="0"/>
        <w:spacing w:line="360" w:lineRule="auto"/>
        <w:ind w:firstLine="420" w:firstLineChars="200"/>
        <w:rPr>
          <w:rFonts w:ascii="仿宋" w:hAnsi="仿宋" w:cs="仿宋"/>
          <w:szCs w:val="21"/>
        </w:rPr>
      </w:pPr>
      <w:r>
        <w:rPr>
          <w:rFonts w:hint="eastAsia" w:ascii="仿宋" w:hAnsi="仿宋" w:cs="仿宋"/>
          <w:szCs w:val="21"/>
        </w:rPr>
        <w:t>未在规定时间内递交有效书面说明书的。</w:t>
      </w:r>
    </w:p>
    <w:p>
      <w:pPr>
        <w:adjustRightInd w:val="0"/>
        <w:snapToGrid w:val="0"/>
        <w:spacing w:line="360" w:lineRule="auto"/>
        <w:ind w:firstLine="420" w:firstLineChars="200"/>
        <w:rPr>
          <w:rFonts w:ascii="仿宋" w:hAnsi="仿宋" w:cs="仿宋"/>
          <w:b/>
          <w:bCs/>
          <w:kern w:val="0"/>
          <w:szCs w:val="21"/>
        </w:rPr>
      </w:pPr>
      <w:r>
        <w:rPr>
          <w:rFonts w:hint="eastAsia" w:ascii="仿宋" w:hAnsi="仿宋" w:cs="仿宋"/>
          <w:b/>
          <w:kern w:val="0"/>
          <w:szCs w:val="21"/>
        </w:rPr>
        <w:t>★</w:t>
      </w:r>
      <w:r>
        <w:rPr>
          <w:rFonts w:ascii="仿宋" w:hAnsi="仿宋" w:cs="仿宋"/>
          <w:b/>
          <w:kern w:val="0"/>
          <w:szCs w:val="21"/>
        </w:rPr>
        <w:t>6</w:t>
      </w:r>
      <w:r>
        <w:rPr>
          <w:rFonts w:hint="eastAsia" w:ascii="仿宋" w:hAnsi="仿宋" w:cs="仿宋"/>
          <w:b/>
          <w:bCs/>
          <w:kern w:val="0"/>
          <w:szCs w:val="21"/>
        </w:rPr>
        <w:t>、需落实的政府采购政策性规定：</w:t>
      </w:r>
    </w:p>
    <w:p>
      <w:pPr>
        <w:adjustRightInd w:val="0"/>
        <w:snapToGrid w:val="0"/>
        <w:spacing w:line="360" w:lineRule="auto"/>
        <w:ind w:firstLine="420" w:firstLineChars="200"/>
        <w:rPr>
          <w:rFonts w:ascii="仿宋" w:hAnsi="仿宋" w:cs="仿宋"/>
          <w:b/>
          <w:kern w:val="0"/>
          <w:szCs w:val="21"/>
        </w:rPr>
      </w:pPr>
      <w:r>
        <w:rPr>
          <w:rFonts w:ascii="仿宋" w:hAnsi="仿宋" w:cs="仿宋"/>
          <w:b/>
          <w:kern w:val="0"/>
          <w:szCs w:val="21"/>
        </w:rPr>
        <w:t>6.1对于中小微企业的相关规定</w:t>
      </w:r>
    </w:p>
    <w:p>
      <w:pPr>
        <w:adjustRightInd w:val="0"/>
        <w:snapToGrid w:val="0"/>
        <w:spacing w:line="360" w:lineRule="auto"/>
        <w:ind w:firstLine="420" w:firstLineChars="200"/>
        <w:jc w:val="left"/>
        <w:rPr>
          <w:rFonts w:ascii="仿宋" w:hAnsi="仿宋" w:cs="仿宋"/>
          <w:szCs w:val="21"/>
        </w:rPr>
      </w:pPr>
      <w:r>
        <w:rPr>
          <w:rFonts w:ascii="仿宋" w:hAnsi="仿宋" w:cs="仿宋"/>
          <w:szCs w:val="21"/>
        </w:rPr>
        <w:t>6.1.1对于非专门面向中小企业的项目，在满足价格扣除条件且在投标文件中按要求提交了《中小企业声明函》、《制造商企业（单位）类型声明函》</w:t>
      </w:r>
      <w:r>
        <w:rPr>
          <w:rFonts w:hint="eastAsia" w:ascii="仿宋" w:hAnsi="仿宋" w:cs="仿宋"/>
          <w:kern w:val="0"/>
          <w:szCs w:val="21"/>
        </w:rPr>
        <w:t>（采购人采购的服务有伴随货物时，投标人所投货物为其它企业生产时须提供此声明函，仅作为价格扣除条件）的，</w:t>
      </w:r>
      <w:r>
        <w:rPr>
          <w:rFonts w:hint="eastAsia" w:ascii="仿宋" w:hAnsi="仿宋" w:cs="仿宋"/>
          <w:szCs w:val="21"/>
        </w:rPr>
        <w:t>对投标报价给予价格扣除，用扣除后的价格参与评审。投标报价扣除比例如下：</w:t>
      </w:r>
    </w:p>
    <w:p>
      <w:pPr>
        <w:adjustRightInd w:val="0"/>
        <w:snapToGrid w:val="0"/>
        <w:spacing w:line="360" w:lineRule="auto"/>
        <w:ind w:firstLine="210" w:firstLineChars="100"/>
        <w:jc w:val="left"/>
        <w:rPr>
          <w:rFonts w:ascii="仿宋" w:hAnsi="仿宋" w:cs="仿宋"/>
          <w:szCs w:val="21"/>
        </w:rPr>
      </w:pPr>
      <w:r>
        <w:rPr>
          <w:rFonts w:hint="eastAsia" w:ascii="仿宋" w:hAnsi="仿宋" w:cs="仿宋"/>
          <w:szCs w:val="21"/>
        </w:rPr>
        <w:t>（</w:t>
      </w:r>
      <w:r>
        <w:rPr>
          <w:rFonts w:ascii="仿宋" w:hAnsi="仿宋" w:cs="仿宋"/>
          <w:szCs w:val="21"/>
        </w:rPr>
        <w:t>1）非联合体投标</w:t>
      </w:r>
    </w:p>
    <w:p>
      <w:pPr>
        <w:adjustRightInd w:val="0"/>
        <w:snapToGrid w:val="0"/>
        <w:spacing w:line="360" w:lineRule="auto"/>
        <w:jc w:val="left"/>
        <w:rPr>
          <w:rFonts w:ascii="仿宋" w:hAnsi="仿宋" w:cs="仿宋"/>
          <w:szCs w:val="21"/>
        </w:rPr>
      </w:pPr>
      <w:r>
        <w:rPr>
          <w:rFonts w:ascii="仿宋" w:hAnsi="仿宋" w:cs="仿宋"/>
          <w:szCs w:val="21"/>
        </w:rPr>
        <w:t xml:space="preserve">       小型和微型企业相应产品、服务投标报价的</w:t>
      </w:r>
      <w:r>
        <w:rPr>
          <w:rFonts w:ascii="仿宋" w:hAnsi="仿宋" w:cs="仿宋"/>
          <w:kern w:val="0"/>
          <w:szCs w:val="21"/>
          <w:u w:val="single"/>
        </w:rPr>
        <w:t>10%</w:t>
      </w:r>
      <w:r>
        <w:rPr>
          <w:rFonts w:hint="eastAsia" w:ascii="仿宋" w:hAnsi="仿宋" w:cs="仿宋"/>
          <w:kern w:val="0"/>
          <w:szCs w:val="21"/>
        </w:rPr>
        <w:t>（</w:t>
      </w:r>
      <w:r>
        <w:rPr>
          <w:rFonts w:ascii="仿宋" w:hAnsi="仿宋" w:cs="仿宋"/>
          <w:szCs w:val="21"/>
        </w:rPr>
        <w:t>6-10%）</w:t>
      </w:r>
    </w:p>
    <w:p>
      <w:pPr>
        <w:adjustRightInd w:val="0"/>
        <w:snapToGrid w:val="0"/>
        <w:spacing w:line="360" w:lineRule="auto"/>
        <w:ind w:firstLine="210" w:firstLineChars="100"/>
        <w:jc w:val="left"/>
        <w:rPr>
          <w:rFonts w:ascii="仿宋" w:hAnsi="仿宋" w:cs="仿宋"/>
          <w:szCs w:val="21"/>
        </w:rPr>
      </w:pPr>
      <w:r>
        <w:rPr>
          <w:rFonts w:hint="eastAsia" w:ascii="仿宋" w:hAnsi="仿宋" w:cs="仿宋"/>
          <w:szCs w:val="21"/>
        </w:rPr>
        <w:t>（</w:t>
      </w:r>
      <w:r>
        <w:rPr>
          <w:rFonts w:ascii="仿宋" w:hAnsi="仿宋" w:cs="仿宋"/>
          <w:szCs w:val="21"/>
        </w:rPr>
        <w:t>2）联合体投标</w:t>
      </w:r>
    </w:p>
    <w:p>
      <w:pPr>
        <w:adjustRightInd w:val="0"/>
        <w:snapToGrid w:val="0"/>
        <w:spacing w:line="360" w:lineRule="auto"/>
        <w:ind w:firstLine="420" w:firstLineChars="200"/>
        <w:jc w:val="left"/>
        <w:rPr>
          <w:rFonts w:ascii="仿宋" w:hAnsi="仿宋" w:cs="仿宋"/>
          <w:szCs w:val="21"/>
        </w:rPr>
      </w:pPr>
      <w:r>
        <w:rPr>
          <w:rFonts w:hint="eastAsia" w:ascii="仿宋" w:hAnsi="仿宋" w:cs="仿宋"/>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w:t>
      </w:r>
      <w:r>
        <w:rPr>
          <w:rFonts w:ascii="仿宋" w:hAnsi="仿宋" w:cs="仿宋"/>
          <w:szCs w:val="21"/>
        </w:rPr>
        <w:t>30%以上的，投标报价扣除</w:t>
      </w:r>
      <w:r>
        <w:rPr>
          <w:rFonts w:ascii="仿宋" w:hAnsi="仿宋" w:cs="仿宋"/>
          <w:kern w:val="0"/>
          <w:szCs w:val="21"/>
          <w:u w:val="single"/>
        </w:rPr>
        <w:t>2%</w:t>
      </w:r>
      <w:r>
        <w:rPr>
          <w:rFonts w:hint="eastAsia" w:ascii="仿宋" w:hAnsi="仿宋" w:cs="仿宋"/>
          <w:kern w:val="0"/>
          <w:szCs w:val="21"/>
        </w:rPr>
        <w:t>（</w:t>
      </w:r>
      <w:r>
        <w:rPr>
          <w:rFonts w:ascii="仿宋" w:hAnsi="仿宋" w:cs="仿宋"/>
          <w:szCs w:val="21"/>
        </w:rPr>
        <w:t>2-3</w:t>
      </w:r>
      <w:bookmarkStart w:id="143" w:name="_Hlk49950968"/>
      <w:r>
        <w:rPr>
          <w:rFonts w:ascii="仿宋" w:hAnsi="仿宋" w:cs="仿宋"/>
          <w:szCs w:val="21"/>
        </w:rPr>
        <w:t>%</w:t>
      </w:r>
      <w:bookmarkEnd w:id="143"/>
      <w:r>
        <w:rPr>
          <w:rFonts w:hint="eastAsia" w:ascii="仿宋" w:hAnsi="仿宋" w:cs="仿宋"/>
          <w:szCs w:val="21"/>
        </w:rPr>
        <w:t>）。</w:t>
      </w:r>
    </w:p>
    <w:p>
      <w:pPr>
        <w:adjustRightInd w:val="0"/>
        <w:snapToGrid w:val="0"/>
        <w:spacing w:line="360" w:lineRule="auto"/>
        <w:ind w:firstLine="420" w:firstLineChars="200"/>
        <w:jc w:val="left"/>
        <w:rPr>
          <w:rFonts w:ascii="仿宋" w:hAnsi="仿宋" w:cs="仿宋"/>
          <w:szCs w:val="21"/>
        </w:rPr>
      </w:pPr>
      <w:r>
        <w:rPr>
          <w:rFonts w:hint="eastAsia" w:ascii="仿宋" w:hAnsi="仿宋" w:cs="仿宋"/>
          <w:szCs w:val="21"/>
        </w:rPr>
        <w:t>联合体各方均为小型、微型企业的，联合体视同为小型、微型企业，按第本款（</w:t>
      </w:r>
      <w:r>
        <w:rPr>
          <w:rFonts w:ascii="仿宋" w:hAnsi="仿宋" w:cs="仿宋"/>
          <w:szCs w:val="21"/>
        </w:rPr>
        <w:t xml:space="preserve">1）条规定享受扶持政策。组成联合体的大中型企业和其他自然人、法人或者其他组织，与小型、微型企业之间不得存在投资关系。 </w:t>
      </w:r>
    </w:p>
    <w:p>
      <w:pPr>
        <w:adjustRightInd w:val="0"/>
        <w:snapToGrid w:val="0"/>
        <w:spacing w:line="360" w:lineRule="auto"/>
        <w:ind w:firstLine="420" w:firstLineChars="200"/>
        <w:jc w:val="left"/>
        <w:rPr>
          <w:rFonts w:ascii="仿宋" w:hAnsi="仿宋" w:cs="仿宋"/>
          <w:szCs w:val="21"/>
        </w:rPr>
      </w:pPr>
      <w:r>
        <w:rPr>
          <w:rFonts w:ascii="仿宋" w:hAnsi="仿宋" w:cs="仿宋"/>
          <w:szCs w:val="21"/>
        </w:rPr>
        <w:t>6.1.2监狱企业视同小型、微型企业，在满足价格扣除条件且在投标文件中按要求提交了省级以上监狱管理局、戒毒管理局（含新疆生产建设兵团）出具的属于监狱企业的证明文件的，对其投标报价按本章6.1.1条款的比例予以扣除，</w:t>
      </w:r>
      <w:r>
        <w:rPr>
          <w:rFonts w:hint="eastAsia" w:ascii="仿宋" w:hAnsi="仿宋" w:cs="仿宋"/>
          <w:kern w:val="0"/>
          <w:szCs w:val="21"/>
        </w:rPr>
        <w:t>用扣除后的价格参与评审</w:t>
      </w:r>
      <w:r>
        <w:rPr>
          <w:rFonts w:hint="eastAsia" w:ascii="仿宋" w:hAnsi="仿宋" w:cs="仿宋"/>
          <w:szCs w:val="21"/>
        </w:rPr>
        <w:t>。</w:t>
      </w:r>
    </w:p>
    <w:p>
      <w:pPr>
        <w:adjustRightInd w:val="0"/>
        <w:snapToGrid w:val="0"/>
        <w:spacing w:line="360" w:lineRule="auto"/>
        <w:ind w:firstLine="420" w:firstLineChars="200"/>
        <w:jc w:val="left"/>
        <w:rPr>
          <w:rFonts w:ascii="仿宋" w:hAnsi="仿宋" w:cs="仿宋"/>
          <w:szCs w:val="21"/>
        </w:rPr>
      </w:pPr>
      <w:r>
        <w:rPr>
          <w:rFonts w:ascii="仿宋" w:hAnsi="仿宋" w:cs="仿宋"/>
          <w:b/>
          <w:kern w:val="0"/>
          <w:szCs w:val="21"/>
        </w:rPr>
        <w:t>6.1.3</w:t>
      </w:r>
      <w:r>
        <w:rPr>
          <w:rFonts w:hint="eastAsia" w:ascii="仿宋" w:hAnsi="仿宋" w:cs="仿宋"/>
          <w:szCs w:val="21"/>
        </w:rPr>
        <w:t>残疾人福利性单位视同小型、微型企业，在满足价格扣除条件且在</w:t>
      </w:r>
      <w:r>
        <w:rPr>
          <w:rFonts w:hint="eastAsia" w:ascii="仿宋" w:hAnsi="仿宋" w:cs="仿宋"/>
          <w:kern w:val="0"/>
          <w:szCs w:val="21"/>
        </w:rPr>
        <w:t>投标文件中提供了《残疾人福利性单位声明函》的，</w:t>
      </w:r>
      <w:r>
        <w:rPr>
          <w:rFonts w:hint="eastAsia" w:ascii="仿宋" w:hAnsi="仿宋" w:cs="仿宋"/>
          <w:szCs w:val="21"/>
        </w:rPr>
        <w:t>对其投标报价按本章</w:t>
      </w:r>
      <w:r>
        <w:rPr>
          <w:rFonts w:ascii="仿宋" w:hAnsi="仿宋" w:cs="仿宋"/>
          <w:szCs w:val="21"/>
        </w:rPr>
        <w:t>6.1.1条款的比例予以扣除</w:t>
      </w:r>
      <w:r>
        <w:rPr>
          <w:rFonts w:hint="eastAsia" w:ascii="仿宋" w:hAnsi="仿宋" w:cs="仿宋"/>
          <w:kern w:val="0"/>
          <w:szCs w:val="21"/>
        </w:rPr>
        <w:t>，用扣除后的价格参与评审。</w:t>
      </w:r>
    </w:p>
    <w:p>
      <w:pPr>
        <w:adjustRightInd w:val="0"/>
        <w:snapToGrid w:val="0"/>
        <w:spacing w:line="360" w:lineRule="auto"/>
        <w:ind w:firstLine="420" w:firstLineChars="200"/>
        <w:rPr>
          <w:rFonts w:ascii="仿宋" w:hAnsi="仿宋" w:cs="仿宋"/>
          <w:b/>
          <w:szCs w:val="21"/>
        </w:rPr>
      </w:pPr>
      <w:r>
        <w:rPr>
          <w:rFonts w:ascii="仿宋" w:hAnsi="仿宋" w:cs="仿宋"/>
          <w:b/>
          <w:szCs w:val="21"/>
        </w:rPr>
        <w:t>6.1.4残疾人福利性单位属于小型、微型企业的，不重复享受政策。</w:t>
      </w:r>
    </w:p>
    <w:p>
      <w:pPr>
        <w:adjustRightInd w:val="0"/>
        <w:snapToGrid w:val="0"/>
        <w:spacing w:line="360" w:lineRule="auto"/>
        <w:ind w:firstLine="420" w:firstLineChars="200"/>
        <w:rPr>
          <w:rFonts w:ascii="仿宋" w:hAnsi="仿宋" w:cs="仿宋"/>
          <w:b/>
          <w:kern w:val="0"/>
          <w:szCs w:val="21"/>
        </w:rPr>
      </w:pPr>
      <w:r>
        <w:rPr>
          <w:rFonts w:ascii="仿宋" w:hAnsi="仿宋" w:cs="仿宋"/>
          <w:b/>
          <w:kern w:val="0"/>
          <w:szCs w:val="21"/>
        </w:rPr>
        <w:t>6.2对于节能产品、环境标志产品的相关规定</w:t>
      </w:r>
    </w:p>
    <w:p>
      <w:pPr>
        <w:numPr>
          <w:ilvl w:val="0"/>
          <w:numId w:val="7"/>
        </w:numPr>
        <w:adjustRightInd w:val="0"/>
        <w:snapToGrid w:val="0"/>
        <w:spacing w:line="360" w:lineRule="auto"/>
        <w:ind w:firstLine="420" w:firstLineChars="200"/>
        <w:jc w:val="left"/>
        <w:rPr>
          <w:rFonts w:ascii="仿宋" w:hAnsi="仿宋" w:cs="仿宋"/>
          <w:szCs w:val="21"/>
        </w:rPr>
      </w:pPr>
      <w:r>
        <w:rPr>
          <w:rFonts w:hint="eastAsia" w:ascii="仿宋" w:hAnsi="仿宋" w:cs="仿宋"/>
          <w:szCs w:val="21"/>
        </w:rPr>
        <w:t>节能产品或环境标志产品，依据品目清单和认证证书实施政府优先采购。</w:t>
      </w:r>
      <w:r>
        <w:rPr>
          <w:rFonts w:hint="eastAsia" w:ascii="仿宋" w:hAnsi="仿宋" w:cs="仿宋"/>
        </w:rPr>
        <w:t>供应商</w:t>
      </w:r>
      <w:r>
        <w:rPr>
          <w:rFonts w:hint="eastAsia" w:ascii="仿宋" w:hAnsi="仿宋" w:cs="仿宋"/>
          <w:szCs w:val="21"/>
        </w:rPr>
        <w:t>应能够提供国家确定的认证机构出具的、处于有效期之内的节能产品、环境标志产品认证证书，方可对获得证书的产品优先推荐。</w:t>
      </w:r>
    </w:p>
    <w:p>
      <w:pPr>
        <w:adjustRightInd w:val="0"/>
        <w:snapToGrid w:val="0"/>
        <w:spacing w:line="360" w:lineRule="auto"/>
        <w:ind w:firstLine="630" w:firstLineChars="300"/>
        <w:jc w:val="left"/>
        <w:rPr>
          <w:rFonts w:ascii="仿宋" w:hAnsi="仿宋" w:cs="仿宋"/>
          <w:szCs w:val="21"/>
        </w:rPr>
      </w:pPr>
      <w:r>
        <w:rPr>
          <w:rFonts w:hint="eastAsia" w:ascii="仿宋" w:hAnsi="仿宋" w:cs="仿宋"/>
          <w:kern w:val="0"/>
          <w:szCs w:val="21"/>
        </w:rPr>
        <w:t>采用综合评分法评标的项目，对清单中产品给予相应的加分。（详见评分细则）</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w:t>
      </w:r>
      <w:r>
        <w:rPr>
          <w:rFonts w:ascii="仿宋" w:hAnsi="仿宋" w:cs="仿宋"/>
          <w:szCs w:val="21"/>
        </w:rPr>
        <w:t>2）供应商应同时提供品目清单网络截图，并以明确标注所报产品信息和位置的方式，用以方便评审。</w:t>
      </w:r>
    </w:p>
    <w:p>
      <w:pPr>
        <w:adjustRightInd w:val="0"/>
        <w:snapToGrid w:val="0"/>
        <w:spacing w:line="360" w:lineRule="auto"/>
        <w:ind w:firstLine="420" w:firstLineChars="200"/>
        <w:rPr>
          <w:rFonts w:ascii="仿宋" w:hAnsi="仿宋" w:cs="仿宋"/>
          <w:kern w:val="0"/>
          <w:szCs w:val="21"/>
        </w:rPr>
      </w:pPr>
      <w:r>
        <w:rPr>
          <w:rFonts w:hint="eastAsia" w:ascii="仿宋" w:hAnsi="仿宋" w:cs="仿宋"/>
          <w:kern w:val="0"/>
          <w:szCs w:val="21"/>
        </w:rPr>
        <w:t>（</w:t>
      </w:r>
      <w:r>
        <w:rPr>
          <w:rFonts w:ascii="仿宋" w:hAnsi="仿宋" w:cs="仿宋"/>
          <w:kern w:val="0"/>
          <w:szCs w:val="21"/>
        </w:rPr>
        <w:t>3）认证机构和获证产品信息发布媒体：详见中国政府采购网（www.ccgp.gov.cn）建立的与认证结果信息发布平台的链接。</w:t>
      </w:r>
    </w:p>
    <w:p>
      <w:pPr>
        <w:adjustRightInd w:val="0"/>
        <w:spacing w:line="360" w:lineRule="auto"/>
        <w:ind w:firstLine="420" w:firstLineChars="200"/>
        <w:jc w:val="left"/>
        <w:rPr>
          <w:rFonts w:ascii="仿宋" w:hAnsi="仿宋" w:cs="仿宋"/>
          <w:b/>
          <w:bCs/>
          <w:szCs w:val="21"/>
        </w:rPr>
      </w:pPr>
      <w:r>
        <w:rPr>
          <w:rFonts w:ascii="仿宋" w:hAnsi="仿宋" w:cs="仿宋"/>
          <w:b/>
          <w:bCs/>
          <w:szCs w:val="21"/>
        </w:rPr>
        <w:t>6.3对于列入《辽宁省创新产品和服务目录》内的产品、服务的相关规定</w:t>
      </w:r>
    </w:p>
    <w:p>
      <w:pPr>
        <w:adjustRightInd w:val="0"/>
        <w:spacing w:line="360" w:lineRule="auto"/>
        <w:ind w:firstLine="420" w:firstLineChars="200"/>
        <w:jc w:val="left"/>
        <w:rPr>
          <w:rFonts w:ascii="仿宋" w:hAnsi="仿宋" w:cs="仿宋"/>
          <w:szCs w:val="21"/>
        </w:rPr>
      </w:pPr>
      <w:r>
        <w:rPr>
          <w:rFonts w:hint="eastAsia" w:ascii="仿宋" w:hAnsi="仿宋" w:cs="仿宋"/>
          <w:szCs w:val="21"/>
        </w:rPr>
        <w:t>采用最低评标价法的：对列入《辽宁省创新产品和服务目录》内的投标产品、服务给予其投标报价</w:t>
      </w:r>
      <w:r>
        <w:rPr>
          <w:rFonts w:ascii="仿宋" w:hAnsi="仿宋" w:cs="仿宋"/>
          <w:szCs w:val="21"/>
          <w:u w:val="single"/>
        </w:rPr>
        <w:t>6</w:t>
      </w:r>
      <w:r>
        <w:rPr>
          <w:rFonts w:ascii="仿宋" w:hAnsi="仿宋" w:cs="仿宋"/>
          <w:szCs w:val="21"/>
        </w:rPr>
        <w:t>%（6-8%）的价格扣除，用扣除后的价格参与评审。</w:t>
      </w:r>
    </w:p>
    <w:p>
      <w:pPr>
        <w:adjustRightInd w:val="0"/>
        <w:spacing w:line="360" w:lineRule="auto"/>
        <w:ind w:firstLine="420" w:firstLineChars="200"/>
        <w:jc w:val="left"/>
        <w:rPr>
          <w:rFonts w:ascii="仿宋" w:hAnsi="仿宋" w:cs="仿宋"/>
          <w:kern w:val="0"/>
          <w:szCs w:val="21"/>
        </w:rPr>
      </w:pPr>
      <w:r>
        <w:rPr>
          <w:rFonts w:hint="eastAsia" w:ascii="仿宋" w:hAnsi="仿宋" w:cs="仿宋"/>
          <w:szCs w:val="21"/>
        </w:rPr>
        <w:t>采用综合评分法评标的：对列入《辽宁省创新产品和服务目录》内的投标产品、服务给予</w:t>
      </w:r>
      <w:r>
        <w:rPr>
          <w:rFonts w:ascii="仿宋" w:hAnsi="仿宋" w:cs="仿宋"/>
          <w:szCs w:val="21"/>
          <w:u w:val="single"/>
        </w:rPr>
        <w:t>6</w:t>
      </w:r>
      <w:r>
        <w:rPr>
          <w:rFonts w:ascii="仿宋" w:hAnsi="仿宋" w:cs="仿宋"/>
          <w:szCs w:val="21"/>
        </w:rPr>
        <w:t>%（6-8%）的</w:t>
      </w:r>
      <w:r>
        <w:rPr>
          <w:rFonts w:hint="eastAsia" w:ascii="仿宋" w:hAnsi="仿宋" w:cs="仿宋"/>
          <w:szCs w:val="21"/>
          <w:lang w:val="en-US" w:eastAsia="zh-CN"/>
        </w:rPr>
        <w:t>评审加分</w:t>
      </w:r>
      <w:r>
        <w:rPr>
          <w:rFonts w:ascii="仿宋" w:hAnsi="仿宋" w:cs="仿宋"/>
          <w:szCs w:val="21"/>
        </w:rPr>
        <w:t>。</w:t>
      </w:r>
    </w:p>
    <w:p>
      <w:pPr>
        <w:adjustRightInd w:val="0"/>
        <w:snapToGrid w:val="0"/>
        <w:spacing w:line="360" w:lineRule="auto"/>
        <w:ind w:firstLine="420" w:firstLineChars="200"/>
        <w:rPr>
          <w:rFonts w:ascii="仿宋" w:hAnsi="仿宋" w:cs="仿宋"/>
          <w:b/>
          <w:bCs/>
          <w:kern w:val="0"/>
          <w:szCs w:val="21"/>
        </w:rPr>
      </w:pPr>
      <w:r>
        <w:rPr>
          <w:rFonts w:hint="eastAsia" w:ascii="仿宋" w:hAnsi="仿宋" w:cs="仿宋"/>
          <w:b/>
          <w:kern w:val="0"/>
          <w:szCs w:val="21"/>
        </w:rPr>
        <w:t>★</w:t>
      </w:r>
      <w:r>
        <w:rPr>
          <w:rFonts w:ascii="仿宋" w:hAnsi="仿宋" w:cs="仿宋"/>
          <w:b/>
          <w:kern w:val="0"/>
          <w:szCs w:val="21"/>
        </w:rPr>
        <w:t>7</w:t>
      </w:r>
      <w:r>
        <w:rPr>
          <w:rFonts w:hint="eastAsia" w:ascii="仿宋" w:hAnsi="仿宋" w:cs="仿宋"/>
          <w:b/>
          <w:bCs/>
          <w:kern w:val="0"/>
          <w:szCs w:val="21"/>
        </w:rPr>
        <w:t>、投标无效情况详见投标人须知。</w:t>
      </w:r>
    </w:p>
    <w:p>
      <w:pPr>
        <w:adjustRightInd w:val="0"/>
        <w:snapToGrid w:val="0"/>
        <w:spacing w:line="360" w:lineRule="auto"/>
        <w:ind w:firstLine="420" w:firstLineChars="200"/>
        <w:rPr>
          <w:rFonts w:ascii="仿宋" w:hAnsi="仿宋" w:cs="仿宋"/>
          <w:b/>
          <w:bCs/>
          <w:kern w:val="0"/>
          <w:szCs w:val="21"/>
        </w:rPr>
      </w:pPr>
      <w:r>
        <w:rPr>
          <w:rFonts w:hint="eastAsia" w:ascii="仿宋" w:hAnsi="仿宋" w:cs="仿宋"/>
          <w:b/>
          <w:kern w:val="0"/>
          <w:szCs w:val="21"/>
        </w:rPr>
        <w:t>★</w:t>
      </w:r>
      <w:r>
        <w:rPr>
          <w:rFonts w:ascii="仿宋" w:hAnsi="仿宋" w:cs="仿宋"/>
          <w:b/>
          <w:kern w:val="0"/>
          <w:szCs w:val="21"/>
        </w:rPr>
        <w:t>8</w:t>
      </w:r>
      <w:r>
        <w:rPr>
          <w:rFonts w:hint="eastAsia" w:ascii="仿宋" w:hAnsi="仿宋" w:cs="仿宋"/>
          <w:b/>
          <w:bCs/>
          <w:kern w:val="0"/>
          <w:szCs w:val="21"/>
        </w:rPr>
        <w:t>、推荐中标候选人的原则</w:t>
      </w:r>
    </w:p>
    <w:p>
      <w:pPr>
        <w:adjustRightInd w:val="0"/>
        <w:snapToGrid w:val="0"/>
        <w:spacing w:line="360" w:lineRule="auto"/>
        <w:ind w:firstLine="420" w:firstLineChars="200"/>
        <w:rPr>
          <w:rFonts w:ascii="仿宋" w:hAnsi="仿宋" w:cs="仿宋"/>
          <w:kern w:val="0"/>
          <w:szCs w:val="21"/>
        </w:rPr>
      </w:pPr>
      <w:r>
        <w:rPr>
          <w:rFonts w:hint="eastAsia" w:ascii="仿宋" w:hAnsi="仿宋" w:cs="仿宋"/>
          <w:kern w:val="0"/>
          <w:szCs w:val="21"/>
        </w:rPr>
        <w:t>详见第一章投标人须知第</w:t>
      </w:r>
      <w:r>
        <w:rPr>
          <w:rFonts w:ascii="仿宋" w:hAnsi="仿宋" w:cs="仿宋"/>
          <w:kern w:val="0"/>
          <w:szCs w:val="21"/>
        </w:rPr>
        <w:t>29条，具体处理办法如下：</w:t>
      </w:r>
    </w:p>
    <w:p>
      <w:pPr>
        <w:numPr>
          <w:ilvl w:val="0"/>
          <w:numId w:val="8"/>
        </w:numPr>
        <w:adjustRightInd w:val="0"/>
        <w:snapToGrid w:val="0"/>
        <w:spacing w:line="360" w:lineRule="auto"/>
        <w:ind w:firstLine="420" w:firstLineChars="200"/>
        <w:rPr>
          <w:rFonts w:ascii="仿宋" w:hAnsi="仿宋" w:cs="仿宋"/>
          <w:szCs w:val="21"/>
        </w:rPr>
      </w:pPr>
      <w:r>
        <w:rPr>
          <w:rFonts w:hint="eastAsia" w:ascii="仿宋" w:hAnsi="仿宋" w:cs="仿宋"/>
          <w:szCs w:val="21"/>
        </w:rPr>
        <w:t>采用最低评标价法的：</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扣除后的投标报价相同时，按投标报价由低至高排序；</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按前款不能区分的，优先采购节能产品、环境标志产品；</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按前款不能区分的，按技术指标优劣排序；</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其他情况，由评标委员会投票处理。</w:t>
      </w:r>
    </w:p>
    <w:p>
      <w:pPr>
        <w:numPr>
          <w:ilvl w:val="0"/>
          <w:numId w:val="8"/>
        </w:numPr>
        <w:adjustRightInd w:val="0"/>
        <w:snapToGrid w:val="0"/>
        <w:spacing w:line="360" w:lineRule="auto"/>
        <w:ind w:firstLine="420" w:firstLineChars="200"/>
        <w:rPr>
          <w:rFonts w:ascii="仿宋" w:hAnsi="仿宋" w:cs="仿宋"/>
          <w:szCs w:val="21"/>
        </w:rPr>
      </w:pPr>
      <w:r>
        <w:rPr>
          <w:rFonts w:hint="eastAsia" w:ascii="仿宋" w:hAnsi="仿宋" w:cs="仿宋"/>
          <w:szCs w:val="21"/>
        </w:rPr>
        <w:t>采用综合评分法的：</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得分相同的，按扣除后的投标报价由低到高顺序排序；</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按前款不能区分的，按投标报价由低至高顺序排序；</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按前款不能区分的，优先采购节能产品、环保产品；</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按前款不能区分的，按技术指标优劣排序；</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其他情况，由评标委员会投票处理。</w:t>
      </w:r>
    </w:p>
    <w:p>
      <w:pPr>
        <w:adjustRightInd w:val="0"/>
        <w:snapToGrid w:val="0"/>
        <w:spacing w:line="360" w:lineRule="auto"/>
        <w:ind w:firstLine="420" w:firstLineChars="200"/>
        <w:rPr>
          <w:rFonts w:ascii="仿宋" w:hAnsi="仿宋" w:cs="仿宋"/>
          <w:b/>
          <w:kern w:val="0"/>
          <w:szCs w:val="21"/>
        </w:rPr>
      </w:pPr>
      <w:bookmarkStart w:id="144" w:name="_Toc30297_WPSOffice_Level2"/>
      <w:r>
        <w:rPr>
          <w:rFonts w:hint="eastAsia" w:ascii="仿宋" w:hAnsi="仿宋" w:cs="仿宋"/>
          <w:b/>
          <w:szCs w:val="21"/>
        </w:rPr>
        <w:t>三、</w:t>
      </w:r>
      <w:r>
        <w:rPr>
          <w:rFonts w:hint="eastAsia" w:ascii="仿宋" w:hAnsi="仿宋" w:cs="仿宋"/>
          <w:b/>
          <w:kern w:val="0"/>
          <w:szCs w:val="21"/>
        </w:rPr>
        <w:t>确定中标人</w:t>
      </w:r>
      <w:bookmarkEnd w:id="144"/>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评标委员会根据全体评标委员会成员签字的原始评标记录和评标结果编写评标报告，并向采购人提交书面评标报告。</w:t>
      </w:r>
    </w:p>
    <w:p>
      <w:pPr>
        <w:adjustRightInd w:val="0"/>
        <w:snapToGrid w:val="0"/>
        <w:spacing w:line="360" w:lineRule="auto"/>
        <w:ind w:firstLine="420" w:firstLineChars="200"/>
        <w:rPr>
          <w:rFonts w:ascii="仿宋" w:hAnsi="仿宋" w:cs="仿宋"/>
          <w:szCs w:val="21"/>
        </w:rPr>
      </w:pPr>
      <w:r>
        <w:rPr>
          <w:rFonts w:hint="eastAsia" w:ascii="仿宋" w:hAnsi="仿宋" w:cs="仿宋"/>
          <w:szCs w:val="21"/>
        </w:rPr>
        <w:t>采购人按照评标报告确定的中标候选人名单按顺序确定中标人，或由采购人委托评标委员会按照第一章投标人须知第</w:t>
      </w:r>
      <w:r>
        <w:rPr>
          <w:rFonts w:ascii="仿宋" w:hAnsi="仿宋" w:cs="仿宋"/>
          <w:szCs w:val="21"/>
        </w:rPr>
        <w:t>31条规定的方式确定中标人。</w:t>
      </w:r>
    </w:p>
    <w:p>
      <w:pPr>
        <w:pStyle w:val="5"/>
        <w:numPr>
          <w:ilvl w:val="0"/>
          <w:numId w:val="0"/>
        </w:numPr>
        <w:adjustRightInd w:val="0"/>
        <w:snapToGrid w:val="0"/>
        <w:spacing w:before="0" w:after="0" w:line="240" w:lineRule="auto"/>
        <w:jc w:val="left"/>
        <w:rPr>
          <w:rFonts w:ascii="仿宋" w:hAnsi="仿宋" w:cs="仿宋"/>
          <w:szCs w:val="28"/>
        </w:rPr>
      </w:pPr>
      <w:r>
        <w:rPr>
          <w:rFonts w:ascii="仿宋" w:hAnsi="仿宋" w:cs="仿宋"/>
        </w:rPr>
        <w:br w:type="page"/>
      </w:r>
      <w:bookmarkStart w:id="145" w:name="_Toc32318_WPSOffice_Level2"/>
      <w:r>
        <w:rPr>
          <w:rFonts w:hint="eastAsia" w:ascii="仿宋" w:hAnsi="仿宋" w:cs="仿宋"/>
          <w:szCs w:val="28"/>
        </w:rPr>
        <w:t>附件</w:t>
      </w:r>
      <w:r>
        <w:rPr>
          <w:rFonts w:ascii="仿宋" w:hAnsi="仿宋" w:cs="仿宋"/>
          <w:szCs w:val="28"/>
        </w:rPr>
        <w:t xml:space="preserve">1 </w:t>
      </w:r>
    </w:p>
    <w:tbl>
      <w:tblPr>
        <w:tblStyle w:val="18"/>
        <w:tblpPr w:leftFromText="180" w:rightFromText="180" w:vertAnchor="text" w:horzAnchor="page" w:tblpX="1390" w:tblpY="1419"/>
        <w:tblOverlap w:val="never"/>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3837"/>
        <w:gridCol w:w="1982"/>
        <w:gridCol w:w="986"/>
        <w:gridCol w:w="962"/>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68" w:type="dxa"/>
            <w:vMerge w:val="restart"/>
            <w:vAlign w:val="center"/>
          </w:tcPr>
          <w:p>
            <w:pPr>
              <w:ind w:left="-96" w:leftChars="-46" w:right="-86" w:rightChars="-41"/>
              <w:jc w:val="center"/>
              <w:rPr>
                <w:rFonts w:ascii="仿宋" w:hAnsi="仿宋" w:cs="仿宋"/>
              </w:rPr>
            </w:pPr>
            <w:r>
              <w:rPr>
                <w:rFonts w:hint="eastAsia" w:ascii="仿宋" w:hAnsi="仿宋" w:cs="仿宋"/>
              </w:rPr>
              <w:t>序号</w:t>
            </w:r>
          </w:p>
        </w:tc>
        <w:tc>
          <w:tcPr>
            <w:tcW w:w="3837" w:type="dxa"/>
            <w:vMerge w:val="restart"/>
            <w:vAlign w:val="center"/>
          </w:tcPr>
          <w:p>
            <w:pPr>
              <w:pStyle w:val="5"/>
              <w:numPr>
                <w:ilvl w:val="0"/>
                <w:numId w:val="0"/>
              </w:numPr>
              <w:adjustRightInd w:val="0"/>
              <w:snapToGrid w:val="0"/>
              <w:spacing w:before="0" w:after="0" w:line="240" w:lineRule="auto"/>
              <w:ind w:left="-97" w:right="-86" w:rightChars="-41"/>
              <w:rPr>
                <w:rFonts w:ascii="仿宋" w:hAnsi="仿宋" w:cs="仿宋"/>
                <w:b w:val="0"/>
                <w:sz w:val="21"/>
                <w:szCs w:val="21"/>
              </w:rPr>
            </w:pPr>
            <w:r>
              <w:rPr>
                <w:rFonts w:hint="eastAsia" w:ascii="仿宋" w:hAnsi="仿宋" w:cs="仿宋"/>
                <w:b w:val="0"/>
                <w:sz w:val="21"/>
                <w:szCs w:val="21"/>
              </w:rPr>
              <w:t>审查项目</w:t>
            </w:r>
          </w:p>
        </w:tc>
        <w:tc>
          <w:tcPr>
            <w:tcW w:w="1982" w:type="dxa"/>
            <w:vMerge w:val="restart"/>
            <w:vAlign w:val="center"/>
          </w:tcPr>
          <w:p>
            <w:pPr>
              <w:pStyle w:val="5"/>
              <w:numPr>
                <w:ilvl w:val="0"/>
                <w:numId w:val="0"/>
              </w:numPr>
              <w:adjustRightInd w:val="0"/>
              <w:snapToGrid w:val="0"/>
              <w:spacing w:before="0" w:after="0" w:line="240" w:lineRule="auto"/>
              <w:ind w:left="-97" w:right="-86" w:rightChars="-41"/>
              <w:rPr>
                <w:rFonts w:ascii="仿宋" w:hAnsi="仿宋" w:cs="仿宋"/>
                <w:b w:val="0"/>
                <w:sz w:val="21"/>
                <w:szCs w:val="21"/>
              </w:rPr>
            </w:pPr>
            <w:r>
              <w:rPr>
                <w:rFonts w:hint="eastAsia" w:ascii="仿宋" w:hAnsi="仿宋" w:cs="仿宋"/>
                <w:b w:val="0"/>
                <w:sz w:val="21"/>
                <w:szCs w:val="21"/>
              </w:rPr>
              <w:t>审查标准</w:t>
            </w:r>
          </w:p>
        </w:tc>
        <w:tc>
          <w:tcPr>
            <w:tcW w:w="2836" w:type="dxa"/>
            <w:gridSpan w:val="3"/>
            <w:vAlign w:val="center"/>
          </w:tcPr>
          <w:p>
            <w:pPr>
              <w:pStyle w:val="5"/>
              <w:numPr>
                <w:ilvl w:val="0"/>
                <w:numId w:val="0"/>
              </w:numPr>
              <w:adjustRightInd w:val="0"/>
              <w:snapToGrid w:val="0"/>
              <w:spacing w:before="0" w:after="0" w:line="240" w:lineRule="auto"/>
              <w:ind w:left="-97" w:right="-86" w:rightChars="-41"/>
              <w:rPr>
                <w:rFonts w:ascii="仿宋" w:hAnsi="仿宋" w:cs="仿宋"/>
                <w:b w:val="0"/>
                <w:sz w:val="21"/>
                <w:szCs w:val="21"/>
              </w:rPr>
            </w:pPr>
            <w:r>
              <w:rPr>
                <w:rFonts w:hint="eastAsia" w:ascii="仿宋" w:hAnsi="仿宋" w:cs="仿宋"/>
                <w:b w:val="0"/>
                <w:sz w:val="21"/>
                <w:szCs w:val="21"/>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668" w:type="dxa"/>
            <w:vMerge w:val="continue"/>
            <w:vAlign w:val="center"/>
          </w:tcPr>
          <w:p>
            <w:pPr>
              <w:pStyle w:val="5"/>
              <w:adjustRightInd w:val="0"/>
              <w:snapToGrid w:val="0"/>
              <w:spacing w:before="0" w:after="0" w:line="240" w:lineRule="auto"/>
              <w:rPr>
                <w:rFonts w:ascii="仿宋" w:hAnsi="仿宋" w:cs="仿宋"/>
              </w:rPr>
            </w:pPr>
          </w:p>
        </w:tc>
        <w:tc>
          <w:tcPr>
            <w:tcW w:w="3837" w:type="dxa"/>
            <w:vMerge w:val="continue"/>
            <w:vAlign w:val="center"/>
          </w:tcPr>
          <w:p>
            <w:pPr>
              <w:pStyle w:val="5"/>
              <w:adjustRightInd w:val="0"/>
              <w:snapToGrid w:val="0"/>
              <w:spacing w:before="0" w:after="0" w:line="240" w:lineRule="auto"/>
              <w:rPr>
                <w:rFonts w:ascii="仿宋" w:hAnsi="仿宋" w:cs="仿宋"/>
                <w:sz w:val="21"/>
                <w:szCs w:val="21"/>
              </w:rPr>
            </w:pPr>
          </w:p>
        </w:tc>
        <w:tc>
          <w:tcPr>
            <w:tcW w:w="1982" w:type="dxa"/>
            <w:vMerge w:val="continue"/>
            <w:vAlign w:val="center"/>
          </w:tcPr>
          <w:p>
            <w:pPr>
              <w:pStyle w:val="5"/>
              <w:adjustRightInd w:val="0"/>
              <w:snapToGrid w:val="0"/>
              <w:spacing w:before="0" w:after="0" w:line="240" w:lineRule="auto"/>
              <w:rPr>
                <w:rFonts w:ascii="仿宋" w:hAnsi="仿宋" w:cs="仿宋"/>
                <w:sz w:val="21"/>
                <w:szCs w:val="21"/>
              </w:rPr>
            </w:pPr>
          </w:p>
        </w:tc>
        <w:tc>
          <w:tcPr>
            <w:tcW w:w="986" w:type="dxa"/>
            <w:vAlign w:val="center"/>
          </w:tcPr>
          <w:p>
            <w:pPr>
              <w:pStyle w:val="5"/>
              <w:numPr>
                <w:ilvl w:val="0"/>
                <w:numId w:val="0"/>
              </w:numPr>
              <w:adjustRightInd w:val="0"/>
              <w:snapToGrid w:val="0"/>
              <w:spacing w:before="0" w:after="0" w:line="240" w:lineRule="auto"/>
              <w:ind w:left="851"/>
              <w:jc w:val="both"/>
              <w:rPr>
                <w:rFonts w:ascii="仿宋" w:hAnsi="仿宋" w:cs="仿宋"/>
                <w:sz w:val="21"/>
                <w:szCs w:val="21"/>
              </w:rPr>
            </w:pPr>
          </w:p>
        </w:tc>
        <w:tc>
          <w:tcPr>
            <w:tcW w:w="962" w:type="dxa"/>
            <w:vAlign w:val="center"/>
          </w:tcPr>
          <w:p>
            <w:pPr>
              <w:pStyle w:val="5"/>
              <w:numPr>
                <w:ilvl w:val="0"/>
                <w:numId w:val="0"/>
              </w:numPr>
              <w:adjustRightInd w:val="0"/>
              <w:snapToGrid w:val="0"/>
              <w:spacing w:before="0" w:after="0" w:line="240" w:lineRule="auto"/>
              <w:ind w:left="851"/>
              <w:jc w:val="both"/>
              <w:rPr>
                <w:rFonts w:ascii="仿宋" w:hAnsi="仿宋" w:cs="仿宋"/>
                <w:sz w:val="21"/>
                <w:szCs w:val="21"/>
              </w:rPr>
            </w:pPr>
          </w:p>
        </w:tc>
        <w:tc>
          <w:tcPr>
            <w:tcW w:w="888" w:type="dxa"/>
            <w:vAlign w:val="center"/>
          </w:tcPr>
          <w:p>
            <w:pPr>
              <w:pStyle w:val="5"/>
              <w:numPr>
                <w:ilvl w:val="0"/>
                <w:numId w:val="0"/>
              </w:numPr>
              <w:adjustRightInd w:val="0"/>
              <w:snapToGrid w:val="0"/>
              <w:spacing w:before="0" w:after="0" w:line="240" w:lineRule="auto"/>
              <w:ind w:left="851"/>
              <w:jc w:val="both"/>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668" w:type="dxa"/>
            <w:vAlign w:val="center"/>
          </w:tcPr>
          <w:p>
            <w:pPr>
              <w:snapToGrid w:val="0"/>
              <w:jc w:val="center"/>
              <w:rPr>
                <w:rFonts w:ascii="仿宋" w:hAnsi="仿宋" w:cs="仿宋"/>
              </w:rPr>
            </w:pPr>
            <w:r>
              <w:rPr>
                <w:rFonts w:ascii="仿宋" w:hAnsi="仿宋" w:cs="仿宋"/>
              </w:rPr>
              <w:t>1</w:t>
            </w:r>
          </w:p>
        </w:tc>
        <w:tc>
          <w:tcPr>
            <w:tcW w:w="3837" w:type="dxa"/>
            <w:vAlign w:val="center"/>
          </w:tcPr>
          <w:p>
            <w:pPr>
              <w:snapToGrid w:val="0"/>
              <w:jc w:val="left"/>
              <w:rPr>
                <w:rFonts w:ascii="仿宋" w:hAnsi="仿宋" w:cs="仿宋"/>
                <w:b/>
                <w:szCs w:val="21"/>
              </w:rPr>
            </w:pPr>
            <w:r>
              <w:rPr>
                <w:rFonts w:hint="eastAsia" w:ascii="仿宋" w:hAnsi="仿宋" w:cs="仿宋"/>
              </w:rPr>
              <w:t>营业执照或事业单位法人证书或执业许可证等证明文件或自然人的身份证明</w:t>
            </w:r>
          </w:p>
        </w:tc>
        <w:tc>
          <w:tcPr>
            <w:tcW w:w="1982" w:type="dxa"/>
            <w:vAlign w:val="center"/>
          </w:tcPr>
          <w:p>
            <w:pPr>
              <w:pStyle w:val="5"/>
              <w:numPr>
                <w:ilvl w:val="0"/>
                <w:numId w:val="0"/>
              </w:numPr>
              <w:adjustRightInd w:val="0"/>
              <w:snapToGrid w:val="0"/>
              <w:spacing w:before="0" w:after="0" w:line="240" w:lineRule="auto"/>
              <w:jc w:val="both"/>
              <w:rPr>
                <w:rFonts w:ascii="仿宋" w:hAnsi="仿宋" w:cs="仿宋"/>
                <w:b w:val="0"/>
                <w:sz w:val="21"/>
                <w:szCs w:val="21"/>
              </w:rPr>
            </w:pPr>
            <w:r>
              <w:rPr>
                <w:rFonts w:ascii="仿宋" w:hAnsi="仿宋" w:cs="仿宋"/>
                <w:b w:val="0"/>
                <w:sz w:val="21"/>
                <w:szCs w:val="21"/>
              </w:rPr>
              <w:t>1.按要求提供</w:t>
            </w:r>
          </w:p>
          <w:p>
            <w:pPr>
              <w:pStyle w:val="5"/>
              <w:numPr>
                <w:ilvl w:val="0"/>
                <w:numId w:val="0"/>
              </w:numPr>
              <w:adjustRightInd w:val="0"/>
              <w:snapToGrid w:val="0"/>
              <w:spacing w:before="0" w:after="0" w:line="240" w:lineRule="auto"/>
              <w:jc w:val="both"/>
              <w:rPr>
                <w:rFonts w:ascii="仿宋" w:hAnsi="仿宋" w:cs="仿宋"/>
                <w:b w:val="0"/>
                <w:sz w:val="21"/>
                <w:szCs w:val="21"/>
              </w:rPr>
            </w:pPr>
            <w:r>
              <w:rPr>
                <w:rFonts w:ascii="仿宋" w:hAnsi="仿宋" w:cs="仿宋"/>
                <w:b w:val="0"/>
                <w:sz w:val="21"/>
                <w:szCs w:val="21"/>
              </w:rPr>
              <w:t>2.合法有效</w:t>
            </w:r>
          </w:p>
        </w:tc>
        <w:tc>
          <w:tcPr>
            <w:tcW w:w="986" w:type="dxa"/>
            <w:vAlign w:val="center"/>
          </w:tcPr>
          <w:p>
            <w:pPr>
              <w:pStyle w:val="5"/>
              <w:numPr>
                <w:ilvl w:val="0"/>
                <w:numId w:val="0"/>
              </w:numPr>
              <w:adjustRightInd w:val="0"/>
              <w:snapToGrid w:val="0"/>
              <w:spacing w:before="0" w:after="0" w:line="240" w:lineRule="auto"/>
              <w:ind w:left="851"/>
              <w:jc w:val="both"/>
              <w:rPr>
                <w:rFonts w:ascii="仿宋" w:hAnsi="仿宋" w:cs="仿宋"/>
                <w:sz w:val="21"/>
                <w:szCs w:val="21"/>
              </w:rPr>
            </w:pPr>
          </w:p>
        </w:tc>
        <w:tc>
          <w:tcPr>
            <w:tcW w:w="962" w:type="dxa"/>
            <w:vAlign w:val="center"/>
          </w:tcPr>
          <w:p>
            <w:pPr>
              <w:pStyle w:val="5"/>
              <w:numPr>
                <w:ilvl w:val="0"/>
                <w:numId w:val="0"/>
              </w:numPr>
              <w:adjustRightInd w:val="0"/>
              <w:snapToGrid w:val="0"/>
              <w:spacing w:before="0" w:after="0" w:line="240" w:lineRule="auto"/>
              <w:ind w:left="851"/>
              <w:jc w:val="both"/>
              <w:rPr>
                <w:rFonts w:ascii="仿宋" w:hAnsi="仿宋" w:cs="仿宋"/>
                <w:sz w:val="21"/>
                <w:szCs w:val="21"/>
              </w:rPr>
            </w:pPr>
          </w:p>
        </w:tc>
        <w:tc>
          <w:tcPr>
            <w:tcW w:w="888" w:type="dxa"/>
            <w:vAlign w:val="center"/>
          </w:tcPr>
          <w:p>
            <w:pPr>
              <w:pStyle w:val="5"/>
              <w:numPr>
                <w:ilvl w:val="0"/>
                <w:numId w:val="0"/>
              </w:numPr>
              <w:adjustRightInd w:val="0"/>
              <w:snapToGrid w:val="0"/>
              <w:spacing w:before="0" w:after="0" w:line="240" w:lineRule="auto"/>
              <w:ind w:left="851"/>
              <w:jc w:val="both"/>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68" w:type="dxa"/>
            <w:vAlign w:val="center"/>
          </w:tcPr>
          <w:p>
            <w:pPr>
              <w:widowControl/>
              <w:snapToGrid w:val="0"/>
              <w:jc w:val="center"/>
              <w:rPr>
                <w:rFonts w:ascii="仿宋" w:hAnsi="仿宋" w:cs="仿宋"/>
              </w:rPr>
            </w:pPr>
            <w:r>
              <w:rPr>
                <w:rFonts w:ascii="仿宋" w:hAnsi="仿宋" w:cs="仿宋"/>
              </w:rPr>
              <w:t>2</w:t>
            </w:r>
          </w:p>
        </w:tc>
        <w:tc>
          <w:tcPr>
            <w:tcW w:w="3837" w:type="dxa"/>
            <w:vAlign w:val="center"/>
          </w:tcPr>
          <w:p>
            <w:pPr>
              <w:widowControl/>
              <w:snapToGrid w:val="0"/>
              <w:jc w:val="left"/>
              <w:rPr>
                <w:rFonts w:ascii="仿宋" w:hAnsi="仿宋" w:cs="仿宋"/>
                <w:b/>
                <w:szCs w:val="21"/>
              </w:rPr>
            </w:pPr>
            <w:r>
              <w:rPr>
                <w:rFonts w:hint="eastAsia" w:ascii="仿宋" w:hAnsi="仿宋" w:cs="仿宋"/>
              </w:rPr>
              <w:t>组织机构代码证</w:t>
            </w:r>
          </w:p>
        </w:tc>
        <w:tc>
          <w:tcPr>
            <w:tcW w:w="1982" w:type="dxa"/>
            <w:vAlign w:val="center"/>
          </w:tcPr>
          <w:p>
            <w:pPr>
              <w:pStyle w:val="5"/>
              <w:numPr>
                <w:ilvl w:val="0"/>
                <w:numId w:val="0"/>
              </w:numPr>
              <w:adjustRightInd w:val="0"/>
              <w:snapToGrid w:val="0"/>
              <w:spacing w:before="0" w:after="0" w:line="240" w:lineRule="auto"/>
              <w:jc w:val="both"/>
              <w:rPr>
                <w:rFonts w:ascii="仿宋" w:hAnsi="仿宋" w:cs="仿宋"/>
                <w:b w:val="0"/>
                <w:sz w:val="21"/>
                <w:szCs w:val="21"/>
              </w:rPr>
            </w:pPr>
            <w:r>
              <w:rPr>
                <w:rFonts w:ascii="仿宋" w:hAnsi="仿宋" w:cs="仿宋"/>
                <w:b w:val="0"/>
                <w:sz w:val="21"/>
                <w:szCs w:val="21"/>
              </w:rPr>
              <w:t>1.按要求提供</w:t>
            </w:r>
          </w:p>
          <w:p>
            <w:pPr>
              <w:pStyle w:val="5"/>
              <w:numPr>
                <w:ilvl w:val="0"/>
                <w:numId w:val="0"/>
              </w:numPr>
              <w:adjustRightInd w:val="0"/>
              <w:snapToGrid w:val="0"/>
              <w:spacing w:before="0" w:after="0" w:line="240" w:lineRule="auto"/>
              <w:jc w:val="both"/>
              <w:rPr>
                <w:rFonts w:ascii="仿宋" w:hAnsi="仿宋" w:cs="仿宋"/>
                <w:b w:val="0"/>
                <w:sz w:val="21"/>
                <w:szCs w:val="21"/>
              </w:rPr>
            </w:pPr>
            <w:r>
              <w:rPr>
                <w:rFonts w:ascii="仿宋" w:hAnsi="仿宋" w:cs="仿宋"/>
                <w:b w:val="0"/>
                <w:sz w:val="21"/>
                <w:szCs w:val="21"/>
              </w:rPr>
              <w:t>2.合法有效</w:t>
            </w:r>
          </w:p>
        </w:tc>
        <w:tc>
          <w:tcPr>
            <w:tcW w:w="986" w:type="dxa"/>
          </w:tcPr>
          <w:p>
            <w:pPr>
              <w:pStyle w:val="5"/>
              <w:numPr>
                <w:ilvl w:val="0"/>
                <w:numId w:val="0"/>
              </w:numPr>
              <w:adjustRightInd w:val="0"/>
              <w:snapToGrid w:val="0"/>
              <w:spacing w:before="0" w:after="0" w:line="240" w:lineRule="auto"/>
              <w:ind w:left="851"/>
              <w:jc w:val="both"/>
              <w:rPr>
                <w:rFonts w:ascii="仿宋" w:hAnsi="仿宋" w:cs="仿宋"/>
                <w:sz w:val="21"/>
                <w:szCs w:val="21"/>
              </w:rPr>
            </w:pPr>
          </w:p>
        </w:tc>
        <w:tc>
          <w:tcPr>
            <w:tcW w:w="962" w:type="dxa"/>
          </w:tcPr>
          <w:p>
            <w:pPr>
              <w:pStyle w:val="5"/>
              <w:numPr>
                <w:ilvl w:val="0"/>
                <w:numId w:val="0"/>
              </w:numPr>
              <w:adjustRightInd w:val="0"/>
              <w:snapToGrid w:val="0"/>
              <w:spacing w:before="0" w:after="0" w:line="240" w:lineRule="auto"/>
              <w:ind w:left="851"/>
              <w:jc w:val="both"/>
              <w:rPr>
                <w:rFonts w:ascii="仿宋" w:hAnsi="仿宋" w:cs="仿宋"/>
                <w:sz w:val="21"/>
                <w:szCs w:val="21"/>
              </w:rPr>
            </w:pPr>
          </w:p>
        </w:tc>
        <w:tc>
          <w:tcPr>
            <w:tcW w:w="888" w:type="dxa"/>
          </w:tcPr>
          <w:p>
            <w:pPr>
              <w:pStyle w:val="5"/>
              <w:numPr>
                <w:ilvl w:val="0"/>
                <w:numId w:val="0"/>
              </w:numPr>
              <w:adjustRightInd w:val="0"/>
              <w:snapToGrid w:val="0"/>
              <w:spacing w:before="0" w:after="0" w:line="240" w:lineRule="auto"/>
              <w:ind w:left="851"/>
              <w:jc w:val="both"/>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68" w:type="dxa"/>
            <w:vAlign w:val="center"/>
          </w:tcPr>
          <w:p>
            <w:pPr>
              <w:widowControl/>
              <w:snapToGrid w:val="0"/>
              <w:jc w:val="center"/>
              <w:rPr>
                <w:rFonts w:ascii="仿宋" w:hAnsi="仿宋" w:cs="仿宋"/>
              </w:rPr>
            </w:pPr>
            <w:r>
              <w:rPr>
                <w:rFonts w:ascii="仿宋" w:hAnsi="仿宋" w:cs="仿宋"/>
              </w:rPr>
              <w:t>3</w:t>
            </w:r>
          </w:p>
        </w:tc>
        <w:tc>
          <w:tcPr>
            <w:tcW w:w="3837" w:type="dxa"/>
            <w:vAlign w:val="center"/>
          </w:tcPr>
          <w:p>
            <w:pPr>
              <w:widowControl/>
              <w:snapToGrid w:val="0"/>
              <w:jc w:val="left"/>
              <w:rPr>
                <w:rFonts w:ascii="仿宋" w:hAnsi="仿宋" w:cs="仿宋"/>
                <w:b/>
                <w:szCs w:val="21"/>
              </w:rPr>
            </w:pPr>
            <w:r>
              <w:rPr>
                <w:rFonts w:hint="eastAsia" w:ascii="仿宋" w:hAnsi="仿宋" w:cs="仿宋"/>
              </w:rPr>
              <w:t>税务登记证</w:t>
            </w:r>
          </w:p>
        </w:tc>
        <w:tc>
          <w:tcPr>
            <w:tcW w:w="1982" w:type="dxa"/>
            <w:vAlign w:val="center"/>
          </w:tcPr>
          <w:p>
            <w:pPr>
              <w:pStyle w:val="5"/>
              <w:numPr>
                <w:ilvl w:val="0"/>
                <w:numId w:val="0"/>
              </w:numPr>
              <w:adjustRightInd w:val="0"/>
              <w:snapToGrid w:val="0"/>
              <w:spacing w:before="0" w:after="0" w:line="240" w:lineRule="auto"/>
              <w:jc w:val="both"/>
              <w:rPr>
                <w:rFonts w:ascii="仿宋" w:hAnsi="仿宋" w:cs="仿宋"/>
                <w:b w:val="0"/>
                <w:sz w:val="21"/>
                <w:szCs w:val="21"/>
              </w:rPr>
            </w:pPr>
            <w:r>
              <w:rPr>
                <w:rFonts w:ascii="仿宋" w:hAnsi="仿宋" w:cs="仿宋"/>
                <w:b w:val="0"/>
                <w:sz w:val="21"/>
                <w:szCs w:val="21"/>
              </w:rPr>
              <w:t>1.按要求提供</w:t>
            </w:r>
          </w:p>
          <w:p>
            <w:pPr>
              <w:pStyle w:val="5"/>
              <w:numPr>
                <w:ilvl w:val="0"/>
                <w:numId w:val="0"/>
              </w:numPr>
              <w:adjustRightInd w:val="0"/>
              <w:snapToGrid w:val="0"/>
              <w:spacing w:before="0" w:after="0" w:line="240" w:lineRule="auto"/>
              <w:jc w:val="both"/>
              <w:rPr>
                <w:rFonts w:ascii="仿宋" w:hAnsi="仿宋" w:cs="仿宋"/>
                <w:b w:val="0"/>
                <w:sz w:val="21"/>
                <w:szCs w:val="21"/>
              </w:rPr>
            </w:pPr>
            <w:r>
              <w:rPr>
                <w:rFonts w:ascii="仿宋" w:hAnsi="仿宋" w:cs="仿宋"/>
                <w:b w:val="0"/>
                <w:sz w:val="21"/>
                <w:szCs w:val="21"/>
              </w:rPr>
              <w:t>2.合法有效</w:t>
            </w:r>
          </w:p>
        </w:tc>
        <w:tc>
          <w:tcPr>
            <w:tcW w:w="986" w:type="dxa"/>
          </w:tcPr>
          <w:p>
            <w:pPr>
              <w:pStyle w:val="5"/>
              <w:numPr>
                <w:ilvl w:val="0"/>
                <w:numId w:val="0"/>
              </w:numPr>
              <w:adjustRightInd w:val="0"/>
              <w:snapToGrid w:val="0"/>
              <w:spacing w:before="0" w:after="0" w:line="240" w:lineRule="auto"/>
              <w:ind w:left="851"/>
              <w:jc w:val="both"/>
              <w:rPr>
                <w:rFonts w:ascii="仿宋" w:hAnsi="仿宋" w:cs="仿宋"/>
                <w:sz w:val="21"/>
                <w:szCs w:val="21"/>
              </w:rPr>
            </w:pPr>
          </w:p>
        </w:tc>
        <w:tc>
          <w:tcPr>
            <w:tcW w:w="962" w:type="dxa"/>
          </w:tcPr>
          <w:p>
            <w:pPr>
              <w:pStyle w:val="5"/>
              <w:numPr>
                <w:ilvl w:val="0"/>
                <w:numId w:val="0"/>
              </w:numPr>
              <w:adjustRightInd w:val="0"/>
              <w:snapToGrid w:val="0"/>
              <w:spacing w:before="0" w:after="0" w:line="240" w:lineRule="auto"/>
              <w:ind w:left="851"/>
              <w:jc w:val="both"/>
              <w:rPr>
                <w:rFonts w:ascii="仿宋" w:hAnsi="仿宋" w:cs="仿宋"/>
                <w:sz w:val="21"/>
                <w:szCs w:val="21"/>
              </w:rPr>
            </w:pPr>
          </w:p>
        </w:tc>
        <w:tc>
          <w:tcPr>
            <w:tcW w:w="888" w:type="dxa"/>
          </w:tcPr>
          <w:p>
            <w:pPr>
              <w:pStyle w:val="5"/>
              <w:numPr>
                <w:ilvl w:val="0"/>
                <w:numId w:val="0"/>
              </w:numPr>
              <w:adjustRightInd w:val="0"/>
              <w:snapToGrid w:val="0"/>
              <w:spacing w:before="0" w:after="0" w:line="240" w:lineRule="auto"/>
              <w:ind w:left="851"/>
              <w:jc w:val="both"/>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668" w:type="dxa"/>
            <w:vAlign w:val="center"/>
          </w:tcPr>
          <w:p>
            <w:pPr>
              <w:widowControl/>
              <w:snapToGrid w:val="0"/>
              <w:jc w:val="center"/>
              <w:rPr>
                <w:rFonts w:ascii="仿宋" w:hAnsi="仿宋" w:cs="仿宋"/>
              </w:rPr>
            </w:pPr>
            <w:r>
              <w:rPr>
                <w:rFonts w:ascii="仿宋" w:hAnsi="仿宋" w:cs="仿宋"/>
                <w:szCs w:val="21"/>
              </w:rPr>
              <w:t>4</w:t>
            </w:r>
          </w:p>
        </w:tc>
        <w:tc>
          <w:tcPr>
            <w:tcW w:w="3837" w:type="dxa"/>
            <w:vAlign w:val="center"/>
          </w:tcPr>
          <w:p>
            <w:pPr>
              <w:widowControl/>
              <w:snapToGrid w:val="0"/>
              <w:jc w:val="left"/>
              <w:rPr>
                <w:rFonts w:ascii="仿宋" w:hAnsi="仿宋" w:cs="仿宋"/>
                <w:b/>
                <w:szCs w:val="21"/>
              </w:rPr>
            </w:pPr>
            <w:r>
              <w:rPr>
                <w:rFonts w:hint="eastAsia" w:ascii="仿宋" w:hAnsi="仿宋" w:cs="仿宋"/>
                <w:szCs w:val="21"/>
              </w:rPr>
              <w:t>法定代表人（或非法人组织负责人）身份证明书</w:t>
            </w:r>
          </w:p>
        </w:tc>
        <w:tc>
          <w:tcPr>
            <w:tcW w:w="1982" w:type="dxa"/>
            <w:vAlign w:val="center"/>
          </w:tcPr>
          <w:p>
            <w:pPr>
              <w:pStyle w:val="5"/>
              <w:numPr>
                <w:ilvl w:val="0"/>
                <w:numId w:val="0"/>
              </w:numPr>
              <w:adjustRightInd w:val="0"/>
              <w:snapToGrid w:val="0"/>
              <w:spacing w:before="0" w:after="0" w:line="240" w:lineRule="auto"/>
              <w:jc w:val="both"/>
              <w:rPr>
                <w:rFonts w:ascii="仿宋" w:hAnsi="仿宋" w:cs="仿宋"/>
                <w:b w:val="0"/>
                <w:sz w:val="21"/>
                <w:szCs w:val="21"/>
              </w:rPr>
            </w:pPr>
            <w:r>
              <w:rPr>
                <w:rFonts w:ascii="仿宋" w:hAnsi="仿宋" w:cs="仿宋"/>
                <w:b w:val="0"/>
                <w:sz w:val="21"/>
                <w:szCs w:val="21"/>
              </w:rPr>
              <w:t>1.按给定格式填写</w:t>
            </w:r>
          </w:p>
          <w:p>
            <w:pPr>
              <w:pStyle w:val="5"/>
              <w:numPr>
                <w:ilvl w:val="0"/>
                <w:numId w:val="0"/>
              </w:numPr>
              <w:adjustRightInd w:val="0"/>
              <w:snapToGrid w:val="0"/>
              <w:spacing w:before="0" w:after="0" w:line="240" w:lineRule="auto"/>
              <w:jc w:val="both"/>
              <w:rPr>
                <w:rFonts w:ascii="仿宋" w:hAnsi="仿宋" w:cs="仿宋"/>
                <w:b w:val="0"/>
                <w:sz w:val="21"/>
                <w:szCs w:val="21"/>
              </w:rPr>
            </w:pPr>
            <w:r>
              <w:rPr>
                <w:rFonts w:ascii="仿宋" w:hAnsi="仿宋" w:cs="仿宋"/>
                <w:b w:val="0"/>
                <w:sz w:val="21"/>
                <w:szCs w:val="21"/>
              </w:rPr>
              <w:t>2.按规定签章</w:t>
            </w:r>
          </w:p>
        </w:tc>
        <w:tc>
          <w:tcPr>
            <w:tcW w:w="986" w:type="dxa"/>
          </w:tcPr>
          <w:p>
            <w:pPr>
              <w:pStyle w:val="5"/>
              <w:numPr>
                <w:ilvl w:val="0"/>
                <w:numId w:val="0"/>
              </w:numPr>
              <w:adjustRightInd w:val="0"/>
              <w:snapToGrid w:val="0"/>
              <w:spacing w:before="0" w:after="0" w:line="240" w:lineRule="auto"/>
              <w:ind w:left="851"/>
              <w:jc w:val="both"/>
              <w:rPr>
                <w:rFonts w:ascii="仿宋" w:hAnsi="仿宋" w:cs="仿宋"/>
                <w:sz w:val="21"/>
                <w:szCs w:val="21"/>
              </w:rPr>
            </w:pPr>
          </w:p>
        </w:tc>
        <w:tc>
          <w:tcPr>
            <w:tcW w:w="962" w:type="dxa"/>
          </w:tcPr>
          <w:p>
            <w:pPr>
              <w:pStyle w:val="5"/>
              <w:numPr>
                <w:ilvl w:val="0"/>
                <w:numId w:val="0"/>
              </w:numPr>
              <w:adjustRightInd w:val="0"/>
              <w:snapToGrid w:val="0"/>
              <w:spacing w:before="0" w:after="0" w:line="240" w:lineRule="auto"/>
              <w:ind w:left="851"/>
              <w:jc w:val="both"/>
              <w:rPr>
                <w:rFonts w:ascii="仿宋" w:hAnsi="仿宋" w:cs="仿宋"/>
                <w:sz w:val="21"/>
                <w:szCs w:val="21"/>
              </w:rPr>
            </w:pPr>
          </w:p>
        </w:tc>
        <w:tc>
          <w:tcPr>
            <w:tcW w:w="888" w:type="dxa"/>
          </w:tcPr>
          <w:p>
            <w:pPr>
              <w:pStyle w:val="5"/>
              <w:numPr>
                <w:ilvl w:val="0"/>
                <w:numId w:val="0"/>
              </w:numPr>
              <w:adjustRightInd w:val="0"/>
              <w:snapToGrid w:val="0"/>
              <w:spacing w:before="0" w:after="0" w:line="240" w:lineRule="auto"/>
              <w:ind w:left="851"/>
              <w:jc w:val="both"/>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68" w:type="dxa"/>
            <w:vAlign w:val="center"/>
          </w:tcPr>
          <w:p>
            <w:pPr>
              <w:widowControl/>
              <w:snapToGrid w:val="0"/>
              <w:jc w:val="center"/>
              <w:rPr>
                <w:rFonts w:ascii="仿宋" w:hAnsi="仿宋" w:cs="仿宋"/>
              </w:rPr>
            </w:pPr>
            <w:r>
              <w:rPr>
                <w:rFonts w:ascii="仿宋" w:hAnsi="仿宋" w:cs="仿宋"/>
              </w:rPr>
              <w:t>5</w:t>
            </w:r>
          </w:p>
        </w:tc>
        <w:tc>
          <w:tcPr>
            <w:tcW w:w="3837" w:type="dxa"/>
            <w:vAlign w:val="center"/>
          </w:tcPr>
          <w:p>
            <w:pPr>
              <w:widowControl/>
              <w:snapToGrid w:val="0"/>
              <w:jc w:val="left"/>
              <w:rPr>
                <w:rFonts w:ascii="仿宋" w:hAnsi="仿宋" w:cs="仿宋"/>
                <w:b/>
                <w:szCs w:val="21"/>
              </w:rPr>
            </w:pPr>
            <w:r>
              <w:rPr>
                <w:rFonts w:hint="eastAsia" w:ascii="仿宋" w:hAnsi="仿宋" w:cs="仿宋"/>
              </w:rPr>
              <w:t>法定代表人（或非法人组织</w:t>
            </w:r>
            <w:r>
              <w:rPr>
                <w:rFonts w:hint="eastAsia" w:ascii="仿宋" w:hAnsi="仿宋" w:cs="仿宋"/>
                <w:szCs w:val="21"/>
              </w:rPr>
              <w:t>负责人）</w:t>
            </w:r>
            <w:r>
              <w:rPr>
                <w:rFonts w:hint="eastAsia" w:ascii="仿宋" w:hAnsi="仿宋" w:cs="仿宋"/>
              </w:rPr>
              <w:t>授权委托书</w:t>
            </w:r>
            <w:r>
              <w:rPr>
                <w:rFonts w:hint="eastAsia" w:ascii="仿宋" w:hAnsi="仿宋" w:cs="仿宋"/>
                <w:szCs w:val="21"/>
              </w:rPr>
              <w:t>（授权委托人参加投标的须提供）</w:t>
            </w:r>
          </w:p>
        </w:tc>
        <w:tc>
          <w:tcPr>
            <w:tcW w:w="1982" w:type="dxa"/>
            <w:vAlign w:val="center"/>
          </w:tcPr>
          <w:p>
            <w:pPr>
              <w:pStyle w:val="5"/>
              <w:numPr>
                <w:ilvl w:val="0"/>
                <w:numId w:val="0"/>
              </w:numPr>
              <w:adjustRightInd w:val="0"/>
              <w:snapToGrid w:val="0"/>
              <w:spacing w:before="0" w:after="0" w:line="240" w:lineRule="auto"/>
              <w:jc w:val="both"/>
              <w:rPr>
                <w:rFonts w:ascii="仿宋" w:hAnsi="仿宋" w:cs="仿宋"/>
                <w:b w:val="0"/>
                <w:sz w:val="21"/>
                <w:szCs w:val="21"/>
              </w:rPr>
            </w:pPr>
            <w:r>
              <w:rPr>
                <w:rFonts w:ascii="仿宋" w:hAnsi="仿宋" w:cs="仿宋"/>
                <w:b w:val="0"/>
                <w:sz w:val="21"/>
                <w:szCs w:val="21"/>
              </w:rPr>
              <w:t>1.按给定格式填写</w:t>
            </w:r>
          </w:p>
          <w:p>
            <w:pPr>
              <w:pStyle w:val="5"/>
              <w:numPr>
                <w:ilvl w:val="0"/>
                <w:numId w:val="0"/>
              </w:numPr>
              <w:adjustRightInd w:val="0"/>
              <w:snapToGrid w:val="0"/>
              <w:spacing w:before="0" w:after="0" w:line="240" w:lineRule="auto"/>
              <w:jc w:val="both"/>
              <w:rPr>
                <w:rFonts w:ascii="仿宋" w:hAnsi="仿宋" w:cs="仿宋"/>
                <w:b w:val="0"/>
                <w:sz w:val="21"/>
                <w:szCs w:val="21"/>
              </w:rPr>
            </w:pPr>
            <w:r>
              <w:rPr>
                <w:rFonts w:ascii="仿宋" w:hAnsi="仿宋" w:cs="仿宋"/>
                <w:b w:val="0"/>
                <w:sz w:val="21"/>
                <w:szCs w:val="21"/>
              </w:rPr>
              <w:t>2.按规定签章</w:t>
            </w:r>
          </w:p>
        </w:tc>
        <w:tc>
          <w:tcPr>
            <w:tcW w:w="986" w:type="dxa"/>
          </w:tcPr>
          <w:p>
            <w:pPr>
              <w:pStyle w:val="5"/>
              <w:numPr>
                <w:ilvl w:val="0"/>
                <w:numId w:val="0"/>
              </w:numPr>
              <w:adjustRightInd w:val="0"/>
              <w:snapToGrid w:val="0"/>
              <w:spacing w:before="0" w:after="0" w:line="240" w:lineRule="auto"/>
              <w:ind w:left="851"/>
              <w:jc w:val="both"/>
              <w:rPr>
                <w:rFonts w:ascii="仿宋" w:hAnsi="仿宋" w:cs="仿宋"/>
                <w:sz w:val="21"/>
                <w:szCs w:val="21"/>
              </w:rPr>
            </w:pPr>
          </w:p>
        </w:tc>
        <w:tc>
          <w:tcPr>
            <w:tcW w:w="962" w:type="dxa"/>
          </w:tcPr>
          <w:p>
            <w:pPr>
              <w:pStyle w:val="5"/>
              <w:numPr>
                <w:ilvl w:val="0"/>
                <w:numId w:val="0"/>
              </w:numPr>
              <w:adjustRightInd w:val="0"/>
              <w:snapToGrid w:val="0"/>
              <w:spacing w:before="0" w:after="0" w:line="240" w:lineRule="auto"/>
              <w:ind w:left="851"/>
              <w:jc w:val="both"/>
              <w:rPr>
                <w:rFonts w:ascii="仿宋" w:hAnsi="仿宋" w:cs="仿宋"/>
                <w:sz w:val="21"/>
                <w:szCs w:val="21"/>
              </w:rPr>
            </w:pPr>
          </w:p>
        </w:tc>
        <w:tc>
          <w:tcPr>
            <w:tcW w:w="888" w:type="dxa"/>
          </w:tcPr>
          <w:p>
            <w:pPr>
              <w:pStyle w:val="5"/>
              <w:numPr>
                <w:ilvl w:val="0"/>
                <w:numId w:val="0"/>
              </w:numPr>
              <w:adjustRightInd w:val="0"/>
              <w:snapToGrid w:val="0"/>
              <w:spacing w:before="0" w:after="0" w:line="240" w:lineRule="auto"/>
              <w:ind w:left="851"/>
              <w:jc w:val="both"/>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668" w:type="dxa"/>
            <w:vAlign w:val="center"/>
          </w:tcPr>
          <w:p>
            <w:pPr>
              <w:widowControl/>
              <w:snapToGrid w:val="0"/>
              <w:jc w:val="center"/>
              <w:rPr>
                <w:rFonts w:ascii="仿宋" w:hAnsi="仿宋" w:cs="仿宋"/>
              </w:rPr>
            </w:pPr>
            <w:r>
              <w:rPr>
                <w:rFonts w:ascii="仿宋" w:hAnsi="仿宋" w:cs="仿宋"/>
              </w:rPr>
              <w:t>6</w:t>
            </w:r>
          </w:p>
        </w:tc>
        <w:tc>
          <w:tcPr>
            <w:tcW w:w="3837" w:type="dxa"/>
            <w:vAlign w:val="center"/>
          </w:tcPr>
          <w:p>
            <w:pPr>
              <w:widowControl/>
              <w:snapToGrid w:val="0"/>
              <w:jc w:val="left"/>
              <w:rPr>
                <w:rFonts w:ascii="仿宋" w:hAnsi="仿宋" w:cs="仿宋"/>
                <w:b/>
                <w:szCs w:val="21"/>
              </w:rPr>
            </w:pPr>
            <w:r>
              <w:rPr>
                <w:rFonts w:hint="eastAsia" w:ascii="仿宋" w:hAnsi="仿宋" w:cs="仿宋"/>
              </w:rPr>
              <w:t>具有良好的商业信誉和健全的财务会计制度的承诺函</w:t>
            </w:r>
          </w:p>
        </w:tc>
        <w:tc>
          <w:tcPr>
            <w:tcW w:w="1982" w:type="dxa"/>
            <w:vAlign w:val="center"/>
          </w:tcPr>
          <w:p>
            <w:pPr>
              <w:pStyle w:val="5"/>
              <w:numPr>
                <w:ilvl w:val="0"/>
                <w:numId w:val="0"/>
              </w:numPr>
              <w:adjustRightInd w:val="0"/>
              <w:snapToGrid w:val="0"/>
              <w:spacing w:before="0" w:after="0" w:line="240" w:lineRule="auto"/>
              <w:jc w:val="both"/>
              <w:rPr>
                <w:rFonts w:ascii="仿宋" w:hAnsi="仿宋" w:cs="仿宋"/>
                <w:b w:val="0"/>
                <w:sz w:val="21"/>
                <w:szCs w:val="21"/>
              </w:rPr>
            </w:pPr>
            <w:r>
              <w:rPr>
                <w:rFonts w:ascii="仿宋" w:hAnsi="仿宋" w:cs="仿宋"/>
                <w:b w:val="0"/>
                <w:sz w:val="21"/>
                <w:szCs w:val="21"/>
              </w:rPr>
              <w:t>1.信息完整</w:t>
            </w:r>
          </w:p>
          <w:p>
            <w:pPr>
              <w:pStyle w:val="5"/>
              <w:numPr>
                <w:ilvl w:val="0"/>
                <w:numId w:val="0"/>
              </w:numPr>
              <w:adjustRightInd w:val="0"/>
              <w:snapToGrid w:val="0"/>
              <w:spacing w:before="0" w:after="0" w:line="240" w:lineRule="auto"/>
              <w:jc w:val="both"/>
              <w:rPr>
                <w:rFonts w:ascii="仿宋" w:hAnsi="仿宋" w:cs="仿宋"/>
                <w:b w:val="0"/>
                <w:sz w:val="21"/>
                <w:szCs w:val="21"/>
              </w:rPr>
            </w:pPr>
            <w:r>
              <w:rPr>
                <w:rFonts w:ascii="仿宋" w:hAnsi="仿宋" w:cs="仿宋"/>
                <w:b w:val="0"/>
                <w:sz w:val="21"/>
                <w:szCs w:val="21"/>
              </w:rPr>
              <w:t>2.按规定签章</w:t>
            </w:r>
          </w:p>
        </w:tc>
        <w:tc>
          <w:tcPr>
            <w:tcW w:w="986" w:type="dxa"/>
          </w:tcPr>
          <w:p>
            <w:pPr>
              <w:pStyle w:val="5"/>
              <w:numPr>
                <w:ilvl w:val="0"/>
                <w:numId w:val="0"/>
              </w:numPr>
              <w:adjustRightInd w:val="0"/>
              <w:snapToGrid w:val="0"/>
              <w:spacing w:before="0" w:after="0" w:line="240" w:lineRule="auto"/>
              <w:ind w:left="851"/>
              <w:jc w:val="both"/>
              <w:rPr>
                <w:rFonts w:ascii="仿宋" w:hAnsi="仿宋" w:cs="仿宋"/>
                <w:sz w:val="21"/>
                <w:szCs w:val="21"/>
              </w:rPr>
            </w:pPr>
          </w:p>
        </w:tc>
        <w:tc>
          <w:tcPr>
            <w:tcW w:w="962" w:type="dxa"/>
          </w:tcPr>
          <w:p>
            <w:pPr>
              <w:pStyle w:val="5"/>
              <w:numPr>
                <w:ilvl w:val="0"/>
                <w:numId w:val="0"/>
              </w:numPr>
              <w:adjustRightInd w:val="0"/>
              <w:snapToGrid w:val="0"/>
              <w:spacing w:before="0" w:after="0" w:line="240" w:lineRule="auto"/>
              <w:ind w:left="851"/>
              <w:jc w:val="both"/>
              <w:rPr>
                <w:rFonts w:ascii="仿宋" w:hAnsi="仿宋" w:cs="仿宋"/>
                <w:sz w:val="21"/>
                <w:szCs w:val="21"/>
              </w:rPr>
            </w:pPr>
          </w:p>
        </w:tc>
        <w:tc>
          <w:tcPr>
            <w:tcW w:w="888" w:type="dxa"/>
          </w:tcPr>
          <w:p>
            <w:pPr>
              <w:pStyle w:val="5"/>
              <w:numPr>
                <w:ilvl w:val="0"/>
                <w:numId w:val="0"/>
              </w:numPr>
              <w:adjustRightInd w:val="0"/>
              <w:snapToGrid w:val="0"/>
              <w:spacing w:before="0" w:after="0" w:line="240" w:lineRule="auto"/>
              <w:ind w:left="851"/>
              <w:jc w:val="both"/>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668" w:type="dxa"/>
            <w:vAlign w:val="center"/>
          </w:tcPr>
          <w:p>
            <w:pPr>
              <w:snapToGrid w:val="0"/>
              <w:jc w:val="center"/>
              <w:rPr>
                <w:rFonts w:ascii="仿宋" w:hAnsi="仿宋" w:cs="仿宋"/>
              </w:rPr>
            </w:pPr>
            <w:r>
              <w:rPr>
                <w:rFonts w:ascii="仿宋" w:hAnsi="仿宋" w:cs="仿宋"/>
              </w:rPr>
              <w:t>7</w:t>
            </w:r>
          </w:p>
        </w:tc>
        <w:tc>
          <w:tcPr>
            <w:tcW w:w="3837" w:type="dxa"/>
            <w:vAlign w:val="center"/>
          </w:tcPr>
          <w:p>
            <w:pPr>
              <w:snapToGrid w:val="0"/>
              <w:jc w:val="left"/>
              <w:rPr>
                <w:rFonts w:ascii="仿宋" w:hAnsi="仿宋" w:cs="仿宋"/>
                <w:b/>
                <w:szCs w:val="21"/>
              </w:rPr>
            </w:pPr>
            <w:r>
              <w:rPr>
                <w:rFonts w:hint="eastAsia" w:ascii="仿宋" w:hAnsi="仿宋" w:cs="仿宋"/>
              </w:rPr>
              <w:t>开标时间前六个月内任一个月的依法缴纳税收的缴款凭据</w:t>
            </w:r>
          </w:p>
        </w:tc>
        <w:tc>
          <w:tcPr>
            <w:tcW w:w="1982" w:type="dxa"/>
            <w:vAlign w:val="center"/>
          </w:tcPr>
          <w:p>
            <w:pPr>
              <w:pStyle w:val="5"/>
              <w:numPr>
                <w:ilvl w:val="0"/>
                <w:numId w:val="0"/>
              </w:numPr>
              <w:adjustRightInd w:val="0"/>
              <w:snapToGrid w:val="0"/>
              <w:spacing w:before="0" w:after="0" w:line="240" w:lineRule="auto"/>
              <w:jc w:val="both"/>
              <w:rPr>
                <w:rFonts w:ascii="仿宋" w:hAnsi="仿宋" w:cs="仿宋"/>
                <w:b w:val="0"/>
                <w:sz w:val="21"/>
                <w:szCs w:val="21"/>
              </w:rPr>
            </w:pPr>
            <w:r>
              <w:rPr>
                <w:rFonts w:ascii="仿宋" w:hAnsi="仿宋" w:cs="仿宋"/>
                <w:b w:val="0"/>
                <w:sz w:val="21"/>
                <w:szCs w:val="21"/>
              </w:rPr>
              <w:t>1.按要求提供</w:t>
            </w:r>
          </w:p>
          <w:p>
            <w:pPr>
              <w:pStyle w:val="5"/>
              <w:numPr>
                <w:ilvl w:val="0"/>
                <w:numId w:val="0"/>
              </w:numPr>
              <w:adjustRightInd w:val="0"/>
              <w:snapToGrid w:val="0"/>
              <w:spacing w:before="0" w:after="0" w:line="240" w:lineRule="auto"/>
              <w:jc w:val="both"/>
              <w:rPr>
                <w:rFonts w:ascii="仿宋" w:hAnsi="仿宋" w:cs="仿宋"/>
                <w:b w:val="0"/>
                <w:sz w:val="21"/>
                <w:szCs w:val="21"/>
              </w:rPr>
            </w:pPr>
            <w:r>
              <w:rPr>
                <w:rFonts w:ascii="仿宋" w:hAnsi="仿宋" w:cs="仿宋"/>
                <w:b w:val="0"/>
                <w:sz w:val="21"/>
                <w:szCs w:val="21"/>
              </w:rPr>
              <w:t>2.合法有效</w:t>
            </w:r>
          </w:p>
        </w:tc>
        <w:tc>
          <w:tcPr>
            <w:tcW w:w="986" w:type="dxa"/>
          </w:tcPr>
          <w:p>
            <w:pPr>
              <w:pStyle w:val="5"/>
              <w:numPr>
                <w:ilvl w:val="0"/>
                <w:numId w:val="0"/>
              </w:numPr>
              <w:adjustRightInd w:val="0"/>
              <w:snapToGrid w:val="0"/>
              <w:spacing w:before="0" w:after="0" w:line="240" w:lineRule="auto"/>
              <w:ind w:left="851"/>
              <w:jc w:val="both"/>
              <w:rPr>
                <w:rFonts w:ascii="仿宋" w:hAnsi="仿宋" w:cs="仿宋"/>
                <w:sz w:val="21"/>
                <w:szCs w:val="21"/>
              </w:rPr>
            </w:pPr>
          </w:p>
        </w:tc>
        <w:tc>
          <w:tcPr>
            <w:tcW w:w="962" w:type="dxa"/>
          </w:tcPr>
          <w:p>
            <w:pPr>
              <w:pStyle w:val="5"/>
              <w:numPr>
                <w:ilvl w:val="0"/>
                <w:numId w:val="0"/>
              </w:numPr>
              <w:adjustRightInd w:val="0"/>
              <w:snapToGrid w:val="0"/>
              <w:spacing w:before="0" w:after="0" w:line="240" w:lineRule="auto"/>
              <w:ind w:left="851"/>
              <w:jc w:val="both"/>
              <w:rPr>
                <w:rFonts w:ascii="仿宋" w:hAnsi="仿宋" w:cs="仿宋"/>
                <w:sz w:val="21"/>
                <w:szCs w:val="21"/>
              </w:rPr>
            </w:pPr>
          </w:p>
        </w:tc>
        <w:tc>
          <w:tcPr>
            <w:tcW w:w="888" w:type="dxa"/>
          </w:tcPr>
          <w:p>
            <w:pPr>
              <w:pStyle w:val="5"/>
              <w:numPr>
                <w:ilvl w:val="0"/>
                <w:numId w:val="0"/>
              </w:numPr>
              <w:adjustRightInd w:val="0"/>
              <w:snapToGrid w:val="0"/>
              <w:spacing w:before="0" w:after="0" w:line="240" w:lineRule="auto"/>
              <w:ind w:left="851"/>
              <w:jc w:val="both"/>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668" w:type="dxa"/>
            <w:vAlign w:val="center"/>
          </w:tcPr>
          <w:p>
            <w:pPr>
              <w:snapToGrid w:val="0"/>
              <w:jc w:val="center"/>
              <w:rPr>
                <w:rFonts w:ascii="仿宋" w:hAnsi="仿宋" w:cs="仿宋"/>
              </w:rPr>
            </w:pPr>
            <w:r>
              <w:rPr>
                <w:rFonts w:ascii="仿宋" w:hAnsi="仿宋" w:cs="仿宋"/>
              </w:rPr>
              <w:t>8</w:t>
            </w:r>
          </w:p>
        </w:tc>
        <w:tc>
          <w:tcPr>
            <w:tcW w:w="3837" w:type="dxa"/>
            <w:vAlign w:val="center"/>
          </w:tcPr>
          <w:p>
            <w:pPr>
              <w:snapToGrid w:val="0"/>
              <w:jc w:val="left"/>
              <w:rPr>
                <w:rFonts w:ascii="仿宋" w:hAnsi="仿宋" w:cs="仿宋"/>
                <w:b/>
                <w:szCs w:val="21"/>
              </w:rPr>
            </w:pPr>
            <w:r>
              <w:rPr>
                <w:rFonts w:hint="eastAsia" w:ascii="仿宋" w:hAnsi="仿宋" w:cs="仿宋"/>
              </w:rPr>
              <w:t>开标时间前六个月内任一个月的依法缴纳社会保障资金的缴款凭据</w:t>
            </w:r>
          </w:p>
        </w:tc>
        <w:tc>
          <w:tcPr>
            <w:tcW w:w="1982" w:type="dxa"/>
            <w:vAlign w:val="center"/>
          </w:tcPr>
          <w:p>
            <w:pPr>
              <w:pStyle w:val="5"/>
              <w:numPr>
                <w:ilvl w:val="0"/>
                <w:numId w:val="0"/>
              </w:numPr>
              <w:adjustRightInd w:val="0"/>
              <w:snapToGrid w:val="0"/>
              <w:spacing w:before="0" w:after="0" w:line="240" w:lineRule="auto"/>
              <w:jc w:val="both"/>
              <w:rPr>
                <w:rFonts w:ascii="仿宋" w:hAnsi="仿宋" w:cs="仿宋"/>
                <w:b w:val="0"/>
                <w:sz w:val="21"/>
                <w:szCs w:val="21"/>
              </w:rPr>
            </w:pPr>
            <w:r>
              <w:rPr>
                <w:rFonts w:ascii="仿宋" w:hAnsi="仿宋" w:cs="仿宋"/>
                <w:b w:val="0"/>
                <w:sz w:val="21"/>
                <w:szCs w:val="21"/>
              </w:rPr>
              <w:t>1.按要求提供</w:t>
            </w:r>
          </w:p>
          <w:p>
            <w:pPr>
              <w:pStyle w:val="5"/>
              <w:numPr>
                <w:ilvl w:val="0"/>
                <w:numId w:val="0"/>
              </w:numPr>
              <w:adjustRightInd w:val="0"/>
              <w:snapToGrid w:val="0"/>
              <w:spacing w:before="0" w:after="0" w:line="240" w:lineRule="auto"/>
              <w:jc w:val="both"/>
              <w:rPr>
                <w:rFonts w:ascii="仿宋" w:hAnsi="仿宋" w:cs="仿宋"/>
                <w:b w:val="0"/>
                <w:sz w:val="21"/>
                <w:szCs w:val="21"/>
              </w:rPr>
            </w:pPr>
            <w:r>
              <w:rPr>
                <w:rFonts w:ascii="仿宋" w:hAnsi="仿宋" w:cs="仿宋"/>
                <w:b w:val="0"/>
                <w:sz w:val="21"/>
                <w:szCs w:val="21"/>
              </w:rPr>
              <w:t>2.合法有效</w:t>
            </w:r>
          </w:p>
        </w:tc>
        <w:tc>
          <w:tcPr>
            <w:tcW w:w="986" w:type="dxa"/>
          </w:tcPr>
          <w:p>
            <w:pPr>
              <w:pStyle w:val="5"/>
              <w:numPr>
                <w:ilvl w:val="0"/>
                <w:numId w:val="0"/>
              </w:numPr>
              <w:adjustRightInd w:val="0"/>
              <w:snapToGrid w:val="0"/>
              <w:spacing w:before="0" w:after="0" w:line="240" w:lineRule="auto"/>
              <w:ind w:left="851"/>
              <w:jc w:val="both"/>
              <w:rPr>
                <w:rFonts w:ascii="仿宋" w:hAnsi="仿宋" w:cs="仿宋"/>
                <w:sz w:val="21"/>
                <w:szCs w:val="21"/>
              </w:rPr>
            </w:pPr>
          </w:p>
        </w:tc>
        <w:tc>
          <w:tcPr>
            <w:tcW w:w="962" w:type="dxa"/>
          </w:tcPr>
          <w:p>
            <w:pPr>
              <w:pStyle w:val="5"/>
              <w:numPr>
                <w:ilvl w:val="0"/>
                <w:numId w:val="0"/>
              </w:numPr>
              <w:adjustRightInd w:val="0"/>
              <w:snapToGrid w:val="0"/>
              <w:spacing w:before="0" w:after="0" w:line="240" w:lineRule="auto"/>
              <w:ind w:left="851"/>
              <w:jc w:val="both"/>
              <w:rPr>
                <w:rFonts w:ascii="仿宋" w:hAnsi="仿宋" w:cs="仿宋"/>
                <w:sz w:val="21"/>
                <w:szCs w:val="21"/>
              </w:rPr>
            </w:pPr>
          </w:p>
        </w:tc>
        <w:tc>
          <w:tcPr>
            <w:tcW w:w="888" w:type="dxa"/>
          </w:tcPr>
          <w:p>
            <w:pPr>
              <w:pStyle w:val="5"/>
              <w:numPr>
                <w:ilvl w:val="0"/>
                <w:numId w:val="0"/>
              </w:numPr>
              <w:adjustRightInd w:val="0"/>
              <w:snapToGrid w:val="0"/>
              <w:spacing w:before="0" w:after="0" w:line="240" w:lineRule="auto"/>
              <w:ind w:left="851"/>
              <w:jc w:val="both"/>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668" w:type="dxa"/>
            <w:vAlign w:val="center"/>
          </w:tcPr>
          <w:p>
            <w:pPr>
              <w:snapToGrid w:val="0"/>
              <w:jc w:val="center"/>
              <w:rPr>
                <w:rFonts w:ascii="仿宋" w:hAnsi="仿宋" w:cs="仿宋"/>
              </w:rPr>
            </w:pPr>
            <w:r>
              <w:rPr>
                <w:rFonts w:ascii="仿宋" w:hAnsi="仿宋" w:cs="仿宋"/>
              </w:rPr>
              <w:t>9</w:t>
            </w:r>
          </w:p>
        </w:tc>
        <w:tc>
          <w:tcPr>
            <w:tcW w:w="3837" w:type="dxa"/>
            <w:vAlign w:val="center"/>
          </w:tcPr>
          <w:p>
            <w:pPr>
              <w:snapToGrid w:val="0"/>
              <w:jc w:val="left"/>
              <w:rPr>
                <w:rFonts w:ascii="仿宋" w:hAnsi="仿宋" w:cs="仿宋"/>
                <w:b/>
                <w:szCs w:val="21"/>
              </w:rPr>
            </w:pPr>
            <w:r>
              <w:rPr>
                <w:rFonts w:hint="eastAsia" w:ascii="仿宋" w:hAnsi="仿宋" w:cs="仿宋"/>
              </w:rPr>
              <w:t>具备履行合同所必需的设备和专业技术能力声明函</w:t>
            </w:r>
          </w:p>
        </w:tc>
        <w:tc>
          <w:tcPr>
            <w:tcW w:w="1982" w:type="dxa"/>
            <w:vAlign w:val="center"/>
          </w:tcPr>
          <w:p>
            <w:pPr>
              <w:pStyle w:val="5"/>
              <w:numPr>
                <w:ilvl w:val="0"/>
                <w:numId w:val="0"/>
              </w:numPr>
              <w:adjustRightInd w:val="0"/>
              <w:snapToGrid w:val="0"/>
              <w:spacing w:before="0" w:after="0" w:line="240" w:lineRule="auto"/>
              <w:jc w:val="both"/>
              <w:rPr>
                <w:rFonts w:ascii="仿宋" w:hAnsi="仿宋" w:cs="仿宋"/>
                <w:b w:val="0"/>
                <w:sz w:val="21"/>
                <w:szCs w:val="21"/>
              </w:rPr>
            </w:pPr>
            <w:r>
              <w:rPr>
                <w:rFonts w:ascii="仿宋" w:hAnsi="仿宋" w:cs="仿宋"/>
                <w:b w:val="0"/>
                <w:sz w:val="21"/>
                <w:szCs w:val="21"/>
              </w:rPr>
              <w:t>1.信息完整</w:t>
            </w:r>
          </w:p>
          <w:p>
            <w:pPr>
              <w:pStyle w:val="5"/>
              <w:numPr>
                <w:ilvl w:val="0"/>
                <w:numId w:val="0"/>
              </w:numPr>
              <w:adjustRightInd w:val="0"/>
              <w:snapToGrid w:val="0"/>
              <w:spacing w:before="0" w:after="0" w:line="240" w:lineRule="auto"/>
              <w:jc w:val="both"/>
              <w:rPr>
                <w:rFonts w:ascii="仿宋" w:hAnsi="仿宋" w:cs="仿宋"/>
                <w:b w:val="0"/>
                <w:sz w:val="21"/>
                <w:szCs w:val="21"/>
              </w:rPr>
            </w:pPr>
            <w:r>
              <w:rPr>
                <w:rFonts w:ascii="仿宋" w:hAnsi="仿宋" w:cs="仿宋"/>
                <w:b w:val="0"/>
                <w:sz w:val="21"/>
                <w:szCs w:val="21"/>
              </w:rPr>
              <w:t>2.按规定签章</w:t>
            </w:r>
          </w:p>
        </w:tc>
        <w:tc>
          <w:tcPr>
            <w:tcW w:w="986" w:type="dxa"/>
          </w:tcPr>
          <w:p>
            <w:pPr>
              <w:pStyle w:val="5"/>
              <w:numPr>
                <w:ilvl w:val="0"/>
                <w:numId w:val="0"/>
              </w:numPr>
              <w:adjustRightInd w:val="0"/>
              <w:snapToGrid w:val="0"/>
              <w:spacing w:before="0" w:after="0" w:line="240" w:lineRule="auto"/>
              <w:ind w:left="851"/>
              <w:jc w:val="both"/>
              <w:rPr>
                <w:rFonts w:ascii="仿宋" w:hAnsi="仿宋" w:cs="仿宋"/>
                <w:sz w:val="21"/>
                <w:szCs w:val="21"/>
              </w:rPr>
            </w:pPr>
          </w:p>
        </w:tc>
        <w:tc>
          <w:tcPr>
            <w:tcW w:w="962" w:type="dxa"/>
          </w:tcPr>
          <w:p>
            <w:pPr>
              <w:pStyle w:val="5"/>
              <w:numPr>
                <w:ilvl w:val="0"/>
                <w:numId w:val="0"/>
              </w:numPr>
              <w:adjustRightInd w:val="0"/>
              <w:snapToGrid w:val="0"/>
              <w:spacing w:before="0" w:after="0" w:line="240" w:lineRule="auto"/>
              <w:ind w:left="851"/>
              <w:jc w:val="both"/>
              <w:rPr>
                <w:rFonts w:ascii="仿宋" w:hAnsi="仿宋" w:cs="仿宋"/>
                <w:sz w:val="21"/>
                <w:szCs w:val="21"/>
              </w:rPr>
            </w:pPr>
          </w:p>
        </w:tc>
        <w:tc>
          <w:tcPr>
            <w:tcW w:w="888" w:type="dxa"/>
          </w:tcPr>
          <w:p>
            <w:pPr>
              <w:pStyle w:val="5"/>
              <w:numPr>
                <w:ilvl w:val="0"/>
                <w:numId w:val="0"/>
              </w:numPr>
              <w:adjustRightInd w:val="0"/>
              <w:snapToGrid w:val="0"/>
              <w:spacing w:before="0" w:after="0" w:line="240" w:lineRule="auto"/>
              <w:ind w:left="851"/>
              <w:jc w:val="both"/>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668" w:type="dxa"/>
            <w:vAlign w:val="center"/>
          </w:tcPr>
          <w:p>
            <w:pPr>
              <w:snapToGrid w:val="0"/>
              <w:jc w:val="center"/>
              <w:rPr>
                <w:rFonts w:ascii="仿宋" w:hAnsi="仿宋" w:cs="仿宋"/>
              </w:rPr>
            </w:pPr>
            <w:r>
              <w:rPr>
                <w:rFonts w:ascii="仿宋" w:hAnsi="仿宋" w:cs="仿宋"/>
                <w:szCs w:val="21"/>
              </w:rPr>
              <w:t>10</w:t>
            </w:r>
          </w:p>
        </w:tc>
        <w:tc>
          <w:tcPr>
            <w:tcW w:w="3837" w:type="dxa"/>
            <w:vAlign w:val="center"/>
          </w:tcPr>
          <w:p>
            <w:pPr>
              <w:snapToGrid w:val="0"/>
              <w:jc w:val="left"/>
              <w:rPr>
                <w:rFonts w:ascii="仿宋" w:hAnsi="仿宋" w:cs="仿宋"/>
              </w:rPr>
            </w:pPr>
            <w:r>
              <w:rPr>
                <w:rFonts w:hint="eastAsia" w:ascii="仿宋" w:hAnsi="仿宋" w:cs="仿宋"/>
                <w:szCs w:val="21"/>
              </w:rPr>
              <w:t>参加政府采购活动前</w:t>
            </w:r>
            <w:r>
              <w:rPr>
                <w:rFonts w:ascii="仿宋" w:hAnsi="仿宋" w:cs="仿宋"/>
                <w:szCs w:val="21"/>
              </w:rPr>
              <w:t>3年内在经营活动中没有重大违法记录的书面声明</w:t>
            </w:r>
          </w:p>
        </w:tc>
        <w:tc>
          <w:tcPr>
            <w:tcW w:w="1982" w:type="dxa"/>
            <w:vAlign w:val="center"/>
          </w:tcPr>
          <w:p>
            <w:pPr>
              <w:pStyle w:val="5"/>
              <w:numPr>
                <w:ilvl w:val="0"/>
                <w:numId w:val="0"/>
              </w:numPr>
              <w:adjustRightInd w:val="0"/>
              <w:snapToGrid w:val="0"/>
              <w:spacing w:before="0" w:after="0" w:line="240" w:lineRule="auto"/>
              <w:jc w:val="both"/>
              <w:rPr>
                <w:rFonts w:ascii="仿宋" w:hAnsi="仿宋" w:cs="仿宋"/>
                <w:b w:val="0"/>
                <w:sz w:val="21"/>
                <w:szCs w:val="21"/>
              </w:rPr>
            </w:pPr>
            <w:r>
              <w:rPr>
                <w:rFonts w:ascii="仿宋" w:hAnsi="仿宋" w:cs="仿宋"/>
                <w:b w:val="0"/>
                <w:sz w:val="21"/>
                <w:szCs w:val="21"/>
              </w:rPr>
              <w:t>1.按给定格式填写</w:t>
            </w:r>
          </w:p>
          <w:p>
            <w:pPr>
              <w:pStyle w:val="5"/>
              <w:numPr>
                <w:ilvl w:val="0"/>
                <w:numId w:val="0"/>
              </w:numPr>
              <w:adjustRightInd w:val="0"/>
              <w:snapToGrid w:val="0"/>
              <w:spacing w:before="0" w:after="0" w:line="240" w:lineRule="auto"/>
              <w:jc w:val="both"/>
              <w:rPr>
                <w:rFonts w:ascii="仿宋" w:hAnsi="仿宋" w:cs="仿宋"/>
                <w:b w:val="0"/>
                <w:sz w:val="21"/>
                <w:szCs w:val="21"/>
              </w:rPr>
            </w:pPr>
            <w:r>
              <w:rPr>
                <w:rFonts w:ascii="仿宋" w:hAnsi="仿宋" w:cs="仿宋"/>
                <w:b w:val="0"/>
                <w:sz w:val="21"/>
                <w:szCs w:val="21"/>
              </w:rPr>
              <w:t>2.按规定签章</w:t>
            </w:r>
          </w:p>
        </w:tc>
        <w:tc>
          <w:tcPr>
            <w:tcW w:w="986" w:type="dxa"/>
          </w:tcPr>
          <w:p>
            <w:pPr>
              <w:pStyle w:val="5"/>
              <w:numPr>
                <w:ilvl w:val="0"/>
                <w:numId w:val="0"/>
              </w:numPr>
              <w:adjustRightInd w:val="0"/>
              <w:snapToGrid w:val="0"/>
              <w:spacing w:before="0" w:after="0" w:line="240" w:lineRule="auto"/>
              <w:ind w:left="851"/>
              <w:jc w:val="both"/>
              <w:rPr>
                <w:rFonts w:ascii="仿宋" w:hAnsi="仿宋" w:cs="仿宋"/>
                <w:sz w:val="21"/>
                <w:szCs w:val="21"/>
              </w:rPr>
            </w:pPr>
          </w:p>
        </w:tc>
        <w:tc>
          <w:tcPr>
            <w:tcW w:w="962" w:type="dxa"/>
          </w:tcPr>
          <w:p>
            <w:pPr>
              <w:pStyle w:val="5"/>
              <w:numPr>
                <w:ilvl w:val="0"/>
                <w:numId w:val="0"/>
              </w:numPr>
              <w:adjustRightInd w:val="0"/>
              <w:snapToGrid w:val="0"/>
              <w:spacing w:before="0" w:after="0" w:line="240" w:lineRule="auto"/>
              <w:ind w:left="851"/>
              <w:jc w:val="both"/>
              <w:rPr>
                <w:rFonts w:ascii="仿宋" w:hAnsi="仿宋" w:cs="仿宋"/>
                <w:sz w:val="21"/>
                <w:szCs w:val="21"/>
              </w:rPr>
            </w:pPr>
          </w:p>
        </w:tc>
        <w:tc>
          <w:tcPr>
            <w:tcW w:w="888" w:type="dxa"/>
          </w:tcPr>
          <w:p>
            <w:pPr>
              <w:pStyle w:val="5"/>
              <w:numPr>
                <w:ilvl w:val="0"/>
                <w:numId w:val="0"/>
              </w:numPr>
              <w:adjustRightInd w:val="0"/>
              <w:snapToGrid w:val="0"/>
              <w:spacing w:before="0" w:after="0" w:line="240" w:lineRule="auto"/>
              <w:ind w:left="851"/>
              <w:jc w:val="both"/>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68" w:type="dxa"/>
            <w:vAlign w:val="center"/>
          </w:tcPr>
          <w:p>
            <w:pPr>
              <w:snapToGrid w:val="0"/>
              <w:jc w:val="center"/>
              <w:rPr>
                <w:rFonts w:ascii="仿宋" w:hAnsi="仿宋" w:cs="仿宋"/>
              </w:rPr>
            </w:pPr>
            <w:r>
              <w:rPr>
                <w:rFonts w:ascii="仿宋" w:hAnsi="仿宋" w:cs="仿宋"/>
                <w:szCs w:val="21"/>
              </w:rPr>
              <w:t>11</w:t>
            </w:r>
          </w:p>
        </w:tc>
        <w:tc>
          <w:tcPr>
            <w:tcW w:w="3837" w:type="dxa"/>
            <w:vAlign w:val="center"/>
          </w:tcPr>
          <w:p>
            <w:pPr>
              <w:snapToGrid w:val="0"/>
              <w:jc w:val="left"/>
              <w:rPr>
                <w:rFonts w:ascii="仿宋" w:hAnsi="仿宋" w:cs="仿宋"/>
                <w:b/>
                <w:szCs w:val="21"/>
              </w:rPr>
            </w:pPr>
            <w:r>
              <w:rPr>
                <w:rFonts w:hint="eastAsia" w:ascii="仿宋" w:hAnsi="仿宋" w:cs="仿宋"/>
                <w:szCs w:val="21"/>
              </w:rPr>
              <w:t>其它资格证明文件（如适用，按投标人须知表</w:t>
            </w:r>
            <w:r>
              <w:rPr>
                <w:rFonts w:ascii="仿宋" w:hAnsi="仿宋" w:cs="仿宋"/>
                <w:szCs w:val="21"/>
              </w:rPr>
              <w:t>1.3.4要求描述）</w:t>
            </w:r>
          </w:p>
        </w:tc>
        <w:tc>
          <w:tcPr>
            <w:tcW w:w="1982" w:type="dxa"/>
            <w:vAlign w:val="center"/>
          </w:tcPr>
          <w:p>
            <w:pPr>
              <w:pStyle w:val="5"/>
              <w:numPr>
                <w:ilvl w:val="0"/>
                <w:numId w:val="0"/>
              </w:numPr>
              <w:adjustRightInd w:val="0"/>
              <w:snapToGrid w:val="0"/>
              <w:spacing w:before="0" w:after="0" w:line="240" w:lineRule="auto"/>
              <w:jc w:val="both"/>
              <w:rPr>
                <w:rFonts w:ascii="仿宋" w:hAnsi="仿宋" w:cs="仿宋"/>
                <w:b w:val="0"/>
                <w:sz w:val="21"/>
                <w:szCs w:val="21"/>
              </w:rPr>
            </w:pPr>
            <w:r>
              <w:rPr>
                <w:rFonts w:ascii="仿宋" w:hAnsi="仿宋" w:cs="仿宋"/>
                <w:b w:val="0"/>
                <w:sz w:val="21"/>
                <w:szCs w:val="21"/>
              </w:rPr>
              <w:t>1.按要求提供</w:t>
            </w:r>
          </w:p>
          <w:p>
            <w:pPr>
              <w:pStyle w:val="5"/>
              <w:numPr>
                <w:ilvl w:val="0"/>
                <w:numId w:val="0"/>
              </w:numPr>
              <w:adjustRightInd w:val="0"/>
              <w:snapToGrid w:val="0"/>
              <w:spacing w:before="0" w:after="0" w:line="240" w:lineRule="auto"/>
              <w:jc w:val="both"/>
              <w:rPr>
                <w:rFonts w:ascii="仿宋" w:hAnsi="仿宋" w:cs="仿宋"/>
                <w:b w:val="0"/>
                <w:sz w:val="21"/>
                <w:szCs w:val="21"/>
              </w:rPr>
            </w:pPr>
            <w:r>
              <w:rPr>
                <w:rFonts w:ascii="仿宋" w:hAnsi="仿宋" w:cs="仿宋"/>
                <w:b w:val="0"/>
                <w:sz w:val="21"/>
                <w:szCs w:val="21"/>
              </w:rPr>
              <w:t>2.合法有效</w:t>
            </w:r>
          </w:p>
        </w:tc>
        <w:tc>
          <w:tcPr>
            <w:tcW w:w="986" w:type="dxa"/>
          </w:tcPr>
          <w:p>
            <w:pPr>
              <w:pStyle w:val="5"/>
              <w:numPr>
                <w:ilvl w:val="0"/>
                <w:numId w:val="0"/>
              </w:numPr>
              <w:adjustRightInd w:val="0"/>
              <w:snapToGrid w:val="0"/>
              <w:spacing w:before="0" w:after="0" w:line="240" w:lineRule="auto"/>
              <w:ind w:left="851"/>
              <w:jc w:val="both"/>
              <w:rPr>
                <w:rFonts w:ascii="仿宋" w:hAnsi="仿宋" w:cs="仿宋"/>
                <w:sz w:val="21"/>
                <w:szCs w:val="21"/>
              </w:rPr>
            </w:pPr>
          </w:p>
        </w:tc>
        <w:tc>
          <w:tcPr>
            <w:tcW w:w="962" w:type="dxa"/>
          </w:tcPr>
          <w:p>
            <w:pPr>
              <w:pStyle w:val="5"/>
              <w:numPr>
                <w:ilvl w:val="0"/>
                <w:numId w:val="0"/>
              </w:numPr>
              <w:adjustRightInd w:val="0"/>
              <w:snapToGrid w:val="0"/>
              <w:spacing w:before="0" w:after="0" w:line="240" w:lineRule="auto"/>
              <w:ind w:left="851"/>
              <w:jc w:val="both"/>
              <w:rPr>
                <w:rFonts w:ascii="仿宋" w:hAnsi="仿宋" w:cs="仿宋"/>
                <w:sz w:val="21"/>
                <w:szCs w:val="21"/>
              </w:rPr>
            </w:pPr>
          </w:p>
        </w:tc>
        <w:tc>
          <w:tcPr>
            <w:tcW w:w="888" w:type="dxa"/>
          </w:tcPr>
          <w:p>
            <w:pPr>
              <w:pStyle w:val="5"/>
              <w:numPr>
                <w:ilvl w:val="0"/>
                <w:numId w:val="0"/>
              </w:numPr>
              <w:adjustRightInd w:val="0"/>
              <w:snapToGrid w:val="0"/>
              <w:spacing w:before="0" w:after="0" w:line="240" w:lineRule="auto"/>
              <w:ind w:left="851"/>
              <w:jc w:val="both"/>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668" w:type="dxa"/>
            <w:vAlign w:val="center"/>
          </w:tcPr>
          <w:p>
            <w:pPr>
              <w:snapToGrid w:val="0"/>
              <w:jc w:val="center"/>
              <w:rPr>
                <w:rFonts w:ascii="仿宋" w:hAnsi="仿宋" w:cs="仿宋"/>
              </w:rPr>
            </w:pPr>
            <w:r>
              <w:rPr>
                <w:rFonts w:ascii="仿宋" w:hAnsi="仿宋" w:cs="仿宋"/>
              </w:rPr>
              <w:t>12</w:t>
            </w:r>
          </w:p>
        </w:tc>
        <w:tc>
          <w:tcPr>
            <w:tcW w:w="3837" w:type="dxa"/>
            <w:vAlign w:val="center"/>
          </w:tcPr>
          <w:p>
            <w:pPr>
              <w:snapToGrid w:val="0"/>
              <w:jc w:val="left"/>
              <w:rPr>
                <w:rFonts w:ascii="仿宋" w:hAnsi="仿宋" w:cs="仿宋"/>
              </w:rPr>
            </w:pPr>
            <w:r>
              <w:rPr>
                <w:rFonts w:hint="eastAsia" w:ascii="仿宋" w:hAnsi="仿宋" w:cs="仿宋"/>
              </w:rPr>
              <w:t>信用记录（</w:t>
            </w:r>
            <w:r>
              <w:rPr>
                <w:rFonts w:hint="eastAsia" w:ascii="仿宋" w:hAnsi="仿宋" w:cs="仿宋"/>
                <w:szCs w:val="21"/>
              </w:rPr>
              <w:t>采购人或采购代理机构将按照招标文件规定的审查期间内进行查询</w:t>
            </w:r>
            <w:r>
              <w:rPr>
                <w:rFonts w:hint="eastAsia" w:ascii="仿宋" w:hAnsi="仿宋" w:cs="仿宋"/>
              </w:rPr>
              <w:t>）</w:t>
            </w:r>
          </w:p>
        </w:tc>
        <w:tc>
          <w:tcPr>
            <w:tcW w:w="1982" w:type="dxa"/>
            <w:vAlign w:val="center"/>
          </w:tcPr>
          <w:p>
            <w:pPr>
              <w:pStyle w:val="5"/>
              <w:numPr>
                <w:ilvl w:val="0"/>
                <w:numId w:val="0"/>
              </w:numPr>
              <w:adjustRightInd w:val="0"/>
              <w:snapToGrid w:val="0"/>
              <w:spacing w:before="0" w:after="0" w:line="240" w:lineRule="auto"/>
              <w:jc w:val="both"/>
              <w:rPr>
                <w:rFonts w:ascii="仿宋" w:hAnsi="仿宋" w:cs="仿宋"/>
                <w:b w:val="0"/>
                <w:sz w:val="21"/>
                <w:szCs w:val="21"/>
              </w:rPr>
            </w:pPr>
            <w:r>
              <w:rPr>
                <w:rFonts w:hint="eastAsia" w:ascii="仿宋" w:hAnsi="仿宋" w:cs="仿宋"/>
                <w:b w:val="0"/>
                <w:sz w:val="21"/>
                <w:szCs w:val="21"/>
              </w:rPr>
              <w:t>无投标须知</w:t>
            </w:r>
            <w:r>
              <w:rPr>
                <w:rFonts w:ascii="仿宋" w:hAnsi="仿宋" w:cs="仿宋"/>
                <w:b w:val="0"/>
                <w:sz w:val="21"/>
                <w:szCs w:val="21"/>
              </w:rPr>
              <w:t>22.2.1所述的不良记录</w:t>
            </w:r>
          </w:p>
        </w:tc>
        <w:tc>
          <w:tcPr>
            <w:tcW w:w="986" w:type="dxa"/>
          </w:tcPr>
          <w:p>
            <w:pPr>
              <w:pStyle w:val="5"/>
              <w:numPr>
                <w:ilvl w:val="0"/>
                <w:numId w:val="0"/>
              </w:numPr>
              <w:adjustRightInd w:val="0"/>
              <w:snapToGrid w:val="0"/>
              <w:spacing w:before="0" w:after="0" w:line="240" w:lineRule="auto"/>
              <w:ind w:left="851"/>
              <w:jc w:val="both"/>
              <w:rPr>
                <w:rFonts w:ascii="仿宋" w:hAnsi="仿宋" w:cs="仿宋"/>
                <w:sz w:val="21"/>
                <w:szCs w:val="21"/>
              </w:rPr>
            </w:pPr>
          </w:p>
        </w:tc>
        <w:tc>
          <w:tcPr>
            <w:tcW w:w="962" w:type="dxa"/>
          </w:tcPr>
          <w:p>
            <w:pPr>
              <w:pStyle w:val="5"/>
              <w:numPr>
                <w:ilvl w:val="0"/>
                <w:numId w:val="0"/>
              </w:numPr>
              <w:adjustRightInd w:val="0"/>
              <w:snapToGrid w:val="0"/>
              <w:spacing w:before="0" w:after="0" w:line="240" w:lineRule="auto"/>
              <w:ind w:left="851"/>
              <w:jc w:val="both"/>
              <w:rPr>
                <w:rFonts w:ascii="仿宋" w:hAnsi="仿宋" w:cs="仿宋"/>
                <w:sz w:val="21"/>
                <w:szCs w:val="21"/>
              </w:rPr>
            </w:pPr>
          </w:p>
        </w:tc>
        <w:tc>
          <w:tcPr>
            <w:tcW w:w="888" w:type="dxa"/>
          </w:tcPr>
          <w:p>
            <w:pPr>
              <w:pStyle w:val="5"/>
              <w:numPr>
                <w:ilvl w:val="0"/>
                <w:numId w:val="0"/>
              </w:numPr>
              <w:adjustRightInd w:val="0"/>
              <w:snapToGrid w:val="0"/>
              <w:spacing w:before="0" w:after="0" w:line="240" w:lineRule="auto"/>
              <w:ind w:left="851"/>
              <w:jc w:val="both"/>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668" w:type="dxa"/>
            <w:vAlign w:val="center"/>
          </w:tcPr>
          <w:p>
            <w:pPr>
              <w:snapToGrid w:val="0"/>
              <w:jc w:val="center"/>
              <w:rPr>
                <w:rFonts w:ascii="仿宋" w:hAnsi="仿宋" w:cs="仿宋"/>
              </w:rPr>
            </w:pPr>
          </w:p>
        </w:tc>
        <w:tc>
          <w:tcPr>
            <w:tcW w:w="3837" w:type="dxa"/>
            <w:vAlign w:val="center"/>
          </w:tcPr>
          <w:p>
            <w:pPr>
              <w:snapToGrid w:val="0"/>
              <w:jc w:val="center"/>
              <w:rPr>
                <w:rFonts w:ascii="仿宋" w:hAnsi="仿宋" w:cs="仿宋"/>
              </w:rPr>
            </w:pPr>
            <w:r>
              <w:rPr>
                <w:rFonts w:hint="eastAsia" w:ascii="仿宋" w:hAnsi="仿宋" w:cs="仿宋"/>
              </w:rPr>
              <w:t>结论</w:t>
            </w:r>
          </w:p>
        </w:tc>
        <w:tc>
          <w:tcPr>
            <w:tcW w:w="1982" w:type="dxa"/>
          </w:tcPr>
          <w:p>
            <w:pPr>
              <w:pStyle w:val="5"/>
              <w:numPr>
                <w:ilvl w:val="0"/>
                <w:numId w:val="0"/>
              </w:numPr>
              <w:adjustRightInd w:val="0"/>
              <w:snapToGrid w:val="0"/>
              <w:spacing w:before="0" w:after="0" w:line="240" w:lineRule="auto"/>
              <w:rPr>
                <w:rFonts w:ascii="仿宋" w:hAnsi="仿宋" w:cs="仿宋"/>
                <w:sz w:val="21"/>
                <w:szCs w:val="21"/>
              </w:rPr>
            </w:pPr>
          </w:p>
        </w:tc>
        <w:tc>
          <w:tcPr>
            <w:tcW w:w="986" w:type="dxa"/>
          </w:tcPr>
          <w:p>
            <w:pPr>
              <w:pStyle w:val="5"/>
              <w:numPr>
                <w:ilvl w:val="0"/>
                <w:numId w:val="0"/>
              </w:numPr>
              <w:adjustRightInd w:val="0"/>
              <w:snapToGrid w:val="0"/>
              <w:spacing w:before="0" w:after="0" w:line="240" w:lineRule="auto"/>
              <w:ind w:left="851"/>
              <w:jc w:val="both"/>
              <w:rPr>
                <w:rFonts w:ascii="仿宋" w:hAnsi="仿宋" w:cs="仿宋"/>
                <w:sz w:val="21"/>
                <w:szCs w:val="21"/>
              </w:rPr>
            </w:pPr>
          </w:p>
        </w:tc>
        <w:tc>
          <w:tcPr>
            <w:tcW w:w="962" w:type="dxa"/>
          </w:tcPr>
          <w:p>
            <w:pPr>
              <w:pStyle w:val="5"/>
              <w:numPr>
                <w:ilvl w:val="0"/>
                <w:numId w:val="0"/>
              </w:numPr>
              <w:adjustRightInd w:val="0"/>
              <w:snapToGrid w:val="0"/>
              <w:spacing w:before="0" w:after="0" w:line="240" w:lineRule="auto"/>
              <w:ind w:left="851"/>
              <w:jc w:val="both"/>
              <w:rPr>
                <w:rFonts w:ascii="仿宋" w:hAnsi="仿宋" w:cs="仿宋"/>
                <w:sz w:val="21"/>
                <w:szCs w:val="21"/>
              </w:rPr>
            </w:pPr>
          </w:p>
        </w:tc>
        <w:tc>
          <w:tcPr>
            <w:tcW w:w="888" w:type="dxa"/>
          </w:tcPr>
          <w:p>
            <w:pPr>
              <w:pStyle w:val="5"/>
              <w:numPr>
                <w:ilvl w:val="0"/>
                <w:numId w:val="0"/>
              </w:numPr>
              <w:adjustRightInd w:val="0"/>
              <w:snapToGrid w:val="0"/>
              <w:spacing w:before="0" w:after="0" w:line="240" w:lineRule="auto"/>
              <w:ind w:left="851"/>
              <w:jc w:val="both"/>
              <w:rPr>
                <w:rFonts w:ascii="仿宋" w:hAnsi="仿宋" w:cs="仿宋"/>
                <w:sz w:val="21"/>
                <w:szCs w:val="21"/>
              </w:rPr>
            </w:pPr>
          </w:p>
        </w:tc>
      </w:tr>
      <w:bookmarkEnd w:id="145"/>
    </w:tbl>
    <w:p>
      <w:pPr>
        <w:jc w:val="center"/>
        <w:rPr>
          <w:rFonts w:ascii="仿宋" w:hAnsi="仿宋" w:cs="仿宋"/>
          <w:b/>
          <w:sz w:val="32"/>
          <w:szCs w:val="32"/>
        </w:rPr>
      </w:pPr>
      <w:r>
        <w:rPr>
          <w:rFonts w:hint="eastAsia" w:ascii="仿宋" w:hAnsi="仿宋" w:cs="仿宋"/>
          <w:b/>
          <w:sz w:val="32"/>
          <w:szCs w:val="32"/>
        </w:rPr>
        <w:t>资格审查表</w:t>
      </w:r>
    </w:p>
    <w:p>
      <w:pPr>
        <w:jc w:val="center"/>
        <w:rPr>
          <w:rFonts w:ascii="仿宋" w:hAnsi="仿宋" w:cs="仿宋"/>
          <w:b/>
          <w:sz w:val="32"/>
          <w:szCs w:val="32"/>
        </w:rPr>
      </w:pPr>
    </w:p>
    <w:p>
      <w:pPr>
        <w:snapToGrid w:val="0"/>
        <w:rPr>
          <w:rFonts w:ascii="仿宋" w:hAnsi="仿宋" w:cs="仿宋"/>
        </w:rPr>
      </w:pPr>
      <w:r>
        <w:rPr>
          <w:rFonts w:hint="eastAsia" w:ascii="仿宋" w:hAnsi="仿宋" w:cs="仿宋"/>
        </w:rPr>
        <w:t>填表说明：</w:t>
      </w:r>
      <w:r>
        <w:rPr>
          <w:rFonts w:ascii="仿宋" w:hAnsi="仿宋" w:cs="仿宋"/>
        </w:rPr>
        <w:t>1、每项内容审查合格，在表中填写“√”；不合格填写“×”</w:t>
      </w:r>
    </w:p>
    <w:p>
      <w:pPr>
        <w:snapToGrid w:val="0"/>
        <w:rPr>
          <w:rFonts w:ascii="仿宋" w:hAnsi="仿宋" w:cs="仿宋"/>
        </w:rPr>
      </w:pPr>
      <w:r>
        <w:rPr>
          <w:rFonts w:ascii="仿宋" w:hAnsi="仿宋" w:cs="仿宋"/>
        </w:rPr>
        <w:t xml:space="preserve">          2、审查结论填写“通过”或“不通过”</w:t>
      </w:r>
    </w:p>
    <w:p>
      <w:pPr>
        <w:rPr>
          <w:rFonts w:ascii="仿宋" w:hAnsi="仿宋" w:cs="仿宋"/>
        </w:rPr>
      </w:pPr>
    </w:p>
    <w:p>
      <w:pPr>
        <w:rPr>
          <w:rFonts w:ascii="仿宋" w:hAnsi="仿宋" w:cs="仿宋"/>
        </w:rPr>
      </w:pPr>
    </w:p>
    <w:p>
      <w:pPr>
        <w:pStyle w:val="15"/>
        <w:widowControl w:val="0"/>
        <w:snapToGrid w:val="0"/>
        <w:spacing w:before="0" w:beforeAutospacing="0" w:after="0" w:afterAutospacing="0" w:line="480" w:lineRule="auto"/>
        <w:jc w:val="both"/>
        <w:rPr>
          <w:rFonts w:ascii="仿宋" w:hAnsi="仿宋" w:eastAsia="仿宋" w:cs="仿宋"/>
          <w:sz w:val="21"/>
          <w:szCs w:val="21"/>
        </w:rPr>
      </w:pPr>
      <w:r>
        <w:rPr>
          <w:rFonts w:hint="eastAsia" w:ascii="仿宋" w:hAnsi="仿宋" w:eastAsia="仿宋" w:cs="仿宋"/>
          <w:sz w:val="21"/>
          <w:szCs w:val="21"/>
        </w:rPr>
        <w:t>审查人签字：</w:t>
      </w:r>
    </w:p>
    <w:p>
      <w:pPr>
        <w:pStyle w:val="15"/>
        <w:widowControl w:val="0"/>
        <w:snapToGrid w:val="0"/>
        <w:spacing w:before="0" w:beforeAutospacing="0" w:after="0" w:afterAutospacing="0" w:line="480" w:lineRule="auto"/>
        <w:jc w:val="both"/>
        <w:rPr>
          <w:rFonts w:ascii="仿宋" w:hAnsi="仿宋" w:eastAsia="仿宋" w:cs="仿宋"/>
          <w:bCs/>
          <w:sz w:val="21"/>
          <w:szCs w:val="21"/>
        </w:rPr>
      </w:pPr>
      <w:r>
        <w:rPr>
          <w:rFonts w:hint="eastAsia" w:ascii="仿宋" w:hAnsi="仿宋" w:eastAsia="仿宋" w:cs="仿宋"/>
          <w:bCs/>
          <w:sz w:val="21"/>
          <w:szCs w:val="21"/>
        </w:rPr>
        <w:t>日</w:t>
      </w:r>
      <w:r>
        <w:rPr>
          <w:rFonts w:ascii="仿宋" w:hAnsi="仿宋" w:eastAsia="仿宋" w:cs="仿宋"/>
          <w:bCs/>
          <w:sz w:val="21"/>
          <w:szCs w:val="21"/>
        </w:rPr>
        <w:t xml:space="preserve">      </w:t>
      </w:r>
      <w:r>
        <w:rPr>
          <w:rFonts w:hint="eastAsia" w:ascii="仿宋" w:hAnsi="仿宋" w:eastAsia="仿宋" w:cs="仿宋"/>
          <w:bCs/>
          <w:sz w:val="21"/>
          <w:szCs w:val="21"/>
        </w:rPr>
        <w:t>期：</w:t>
      </w:r>
    </w:p>
    <w:p>
      <w:pPr>
        <w:pStyle w:val="5"/>
        <w:numPr>
          <w:ilvl w:val="0"/>
          <w:numId w:val="0"/>
        </w:numPr>
        <w:adjustRightInd w:val="0"/>
        <w:snapToGrid w:val="0"/>
        <w:spacing w:before="0" w:after="0" w:line="240" w:lineRule="auto"/>
        <w:jc w:val="left"/>
        <w:rPr>
          <w:rFonts w:ascii="仿宋" w:hAnsi="仿宋" w:cs="仿宋"/>
          <w:szCs w:val="28"/>
        </w:rPr>
      </w:pPr>
      <w:r>
        <w:rPr>
          <w:rFonts w:ascii="仿宋" w:hAnsi="仿宋" w:cs="仿宋"/>
          <w:bCs/>
          <w:sz w:val="21"/>
          <w:szCs w:val="21"/>
        </w:rPr>
        <w:br w:type="page"/>
      </w:r>
      <w:bookmarkStart w:id="146" w:name="_Toc11558_WPSOffice_Level2"/>
      <w:r>
        <w:rPr>
          <w:rFonts w:hint="eastAsia" w:ascii="仿宋" w:hAnsi="仿宋" w:cs="仿宋"/>
          <w:szCs w:val="28"/>
        </w:rPr>
        <w:t>附件</w:t>
      </w:r>
      <w:r>
        <w:rPr>
          <w:rFonts w:ascii="仿宋" w:hAnsi="仿宋" w:cs="仿宋"/>
          <w:szCs w:val="28"/>
        </w:rPr>
        <w:t xml:space="preserve">2                  </w:t>
      </w:r>
    </w:p>
    <w:p>
      <w:pPr>
        <w:jc w:val="center"/>
        <w:rPr>
          <w:rFonts w:ascii="仿宋" w:hAnsi="仿宋" w:cs="仿宋"/>
          <w:b/>
          <w:sz w:val="32"/>
          <w:szCs w:val="32"/>
        </w:rPr>
      </w:pPr>
      <w:r>
        <w:rPr>
          <w:rFonts w:hint="eastAsia" w:ascii="仿宋" w:hAnsi="仿宋" w:cs="仿宋"/>
          <w:b/>
          <w:sz w:val="32"/>
          <w:szCs w:val="32"/>
        </w:rPr>
        <w:t>符合性审查表</w:t>
      </w:r>
      <w:bookmarkEnd w:id="146"/>
    </w:p>
    <w:tbl>
      <w:tblPr>
        <w:tblStyle w:val="18"/>
        <w:tblW w:w="93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695"/>
        <w:gridCol w:w="2989"/>
        <w:gridCol w:w="1095"/>
        <w:gridCol w:w="985"/>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48" w:type="dxa"/>
            <w:vMerge w:val="restart"/>
            <w:vAlign w:val="center"/>
          </w:tcPr>
          <w:p>
            <w:pPr>
              <w:ind w:left="-84" w:leftChars="-40" w:right="-75" w:rightChars="-36"/>
              <w:jc w:val="center"/>
              <w:rPr>
                <w:rFonts w:ascii="仿宋" w:hAnsi="仿宋" w:cs="仿宋"/>
              </w:rPr>
            </w:pPr>
            <w:r>
              <w:rPr>
                <w:rFonts w:hint="eastAsia" w:ascii="仿宋" w:hAnsi="仿宋" w:cs="仿宋"/>
              </w:rPr>
              <w:t>序号</w:t>
            </w:r>
          </w:p>
        </w:tc>
        <w:tc>
          <w:tcPr>
            <w:tcW w:w="2695" w:type="dxa"/>
            <w:vMerge w:val="restart"/>
            <w:vAlign w:val="center"/>
          </w:tcPr>
          <w:p>
            <w:pPr>
              <w:ind w:left="-84" w:leftChars="-40" w:right="-75" w:rightChars="-36"/>
              <w:jc w:val="center"/>
              <w:rPr>
                <w:rFonts w:ascii="仿宋" w:hAnsi="仿宋" w:cs="仿宋"/>
              </w:rPr>
            </w:pPr>
            <w:r>
              <w:rPr>
                <w:rFonts w:hint="eastAsia" w:ascii="仿宋" w:hAnsi="仿宋" w:cs="仿宋"/>
              </w:rPr>
              <w:t>审查项目</w:t>
            </w:r>
          </w:p>
        </w:tc>
        <w:tc>
          <w:tcPr>
            <w:tcW w:w="2989" w:type="dxa"/>
            <w:vMerge w:val="restart"/>
            <w:vAlign w:val="center"/>
          </w:tcPr>
          <w:p>
            <w:pPr>
              <w:ind w:left="-84" w:leftChars="-40" w:right="-75" w:rightChars="-36"/>
              <w:jc w:val="center"/>
              <w:rPr>
                <w:rFonts w:ascii="仿宋" w:hAnsi="仿宋" w:cs="仿宋"/>
              </w:rPr>
            </w:pPr>
            <w:r>
              <w:rPr>
                <w:rFonts w:hint="eastAsia" w:ascii="仿宋" w:hAnsi="仿宋" w:cs="仿宋"/>
              </w:rPr>
              <w:t>审查标准</w:t>
            </w:r>
          </w:p>
        </w:tc>
        <w:tc>
          <w:tcPr>
            <w:tcW w:w="2992" w:type="dxa"/>
            <w:gridSpan w:val="3"/>
            <w:vAlign w:val="center"/>
          </w:tcPr>
          <w:p>
            <w:pPr>
              <w:ind w:left="-84" w:leftChars="-40" w:right="-75" w:rightChars="-36"/>
              <w:jc w:val="center"/>
              <w:rPr>
                <w:rFonts w:ascii="仿宋" w:hAnsi="仿宋" w:cs="仿宋"/>
              </w:rPr>
            </w:pPr>
            <w:r>
              <w:rPr>
                <w:rFonts w:hint="eastAsia" w:ascii="仿宋" w:hAnsi="仿宋" w:cs="仿宋"/>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48" w:type="dxa"/>
            <w:vMerge w:val="continue"/>
            <w:vAlign w:val="center"/>
          </w:tcPr>
          <w:p>
            <w:pPr>
              <w:pStyle w:val="5"/>
              <w:adjustRightInd w:val="0"/>
              <w:snapToGrid w:val="0"/>
              <w:spacing w:before="0" w:after="0" w:line="240" w:lineRule="auto"/>
              <w:rPr>
                <w:rFonts w:ascii="仿宋" w:hAnsi="仿宋" w:cs="仿宋"/>
              </w:rPr>
            </w:pPr>
          </w:p>
        </w:tc>
        <w:tc>
          <w:tcPr>
            <w:tcW w:w="2695" w:type="dxa"/>
            <w:vMerge w:val="continue"/>
            <w:vAlign w:val="center"/>
          </w:tcPr>
          <w:p>
            <w:pPr>
              <w:pStyle w:val="5"/>
              <w:numPr>
                <w:ilvl w:val="0"/>
                <w:numId w:val="0"/>
              </w:numPr>
              <w:adjustRightInd w:val="0"/>
              <w:snapToGrid w:val="0"/>
              <w:spacing w:before="0" w:after="0" w:line="240" w:lineRule="auto"/>
              <w:ind w:left="851"/>
              <w:rPr>
                <w:rFonts w:ascii="仿宋" w:hAnsi="仿宋" w:cs="仿宋"/>
                <w:sz w:val="21"/>
                <w:szCs w:val="21"/>
              </w:rPr>
            </w:pPr>
          </w:p>
        </w:tc>
        <w:tc>
          <w:tcPr>
            <w:tcW w:w="2989" w:type="dxa"/>
            <w:vMerge w:val="continue"/>
            <w:vAlign w:val="center"/>
          </w:tcPr>
          <w:p>
            <w:pPr>
              <w:pStyle w:val="5"/>
              <w:numPr>
                <w:ilvl w:val="0"/>
                <w:numId w:val="0"/>
              </w:numPr>
              <w:adjustRightInd w:val="0"/>
              <w:snapToGrid w:val="0"/>
              <w:spacing w:before="0" w:after="0" w:line="240" w:lineRule="auto"/>
              <w:ind w:left="851"/>
              <w:rPr>
                <w:rFonts w:ascii="仿宋" w:hAnsi="仿宋" w:cs="仿宋"/>
                <w:sz w:val="21"/>
                <w:szCs w:val="21"/>
              </w:rPr>
            </w:pPr>
          </w:p>
        </w:tc>
        <w:tc>
          <w:tcPr>
            <w:tcW w:w="1095" w:type="dxa"/>
            <w:vAlign w:val="center"/>
          </w:tcPr>
          <w:p>
            <w:pPr>
              <w:pStyle w:val="5"/>
              <w:numPr>
                <w:ilvl w:val="0"/>
                <w:numId w:val="0"/>
              </w:numPr>
              <w:adjustRightInd w:val="0"/>
              <w:snapToGrid w:val="0"/>
              <w:spacing w:before="0" w:after="0" w:line="240" w:lineRule="auto"/>
              <w:ind w:left="851"/>
              <w:rPr>
                <w:rFonts w:ascii="仿宋" w:hAnsi="仿宋" w:cs="仿宋"/>
                <w:sz w:val="21"/>
                <w:szCs w:val="21"/>
              </w:rPr>
            </w:pPr>
          </w:p>
        </w:tc>
        <w:tc>
          <w:tcPr>
            <w:tcW w:w="985" w:type="dxa"/>
            <w:vAlign w:val="center"/>
          </w:tcPr>
          <w:p>
            <w:pPr>
              <w:pStyle w:val="5"/>
              <w:numPr>
                <w:ilvl w:val="0"/>
                <w:numId w:val="0"/>
              </w:numPr>
              <w:adjustRightInd w:val="0"/>
              <w:snapToGrid w:val="0"/>
              <w:spacing w:before="0" w:after="0" w:line="240" w:lineRule="auto"/>
              <w:ind w:left="851"/>
              <w:rPr>
                <w:rFonts w:ascii="仿宋" w:hAnsi="仿宋" w:cs="仿宋"/>
                <w:sz w:val="21"/>
                <w:szCs w:val="21"/>
              </w:rPr>
            </w:pPr>
          </w:p>
        </w:tc>
        <w:tc>
          <w:tcPr>
            <w:tcW w:w="912" w:type="dxa"/>
            <w:vAlign w:val="center"/>
          </w:tcPr>
          <w:p>
            <w:pPr>
              <w:pStyle w:val="5"/>
              <w:numPr>
                <w:ilvl w:val="0"/>
                <w:numId w:val="0"/>
              </w:numPr>
              <w:adjustRightInd w:val="0"/>
              <w:snapToGrid w:val="0"/>
              <w:spacing w:before="0" w:after="0" w:line="240" w:lineRule="auto"/>
              <w:ind w:left="851"/>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648" w:type="dxa"/>
            <w:vAlign w:val="center"/>
          </w:tcPr>
          <w:p>
            <w:pPr>
              <w:jc w:val="center"/>
              <w:rPr>
                <w:rFonts w:ascii="仿宋" w:hAnsi="仿宋" w:cs="仿宋"/>
              </w:rPr>
            </w:pPr>
            <w:r>
              <w:rPr>
                <w:rFonts w:ascii="仿宋" w:hAnsi="仿宋" w:cs="仿宋"/>
                <w:kern w:val="0"/>
                <w:sz w:val="20"/>
                <w:szCs w:val="21"/>
              </w:rPr>
              <w:t>1</w:t>
            </w:r>
          </w:p>
        </w:tc>
        <w:tc>
          <w:tcPr>
            <w:tcW w:w="2695" w:type="dxa"/>
            <w:vAlign w:val="center"/>
          </w:tcPr>
          <w:p>
            <w:pPr>
              <w:rPr>
                <w:rFonts w:ascii="仿宋" w:hAnsi="仿宋" w:cs="仿宋"/>
                <w:b/>
                <w:szCs w:val="21"/>
              </w:rPr>
            </w:pPr>
            <w:r>
              <w:rPr>
                <w:rFonts w:hint="eastAsia" w:ascii="仿宋" w:hAnsi="仿宋" w:cs="仿宋"/>
                <w:kern w:val="0"/>
                <w:szCs w:val="21"/>
              </w:rPr>
              <w:t>投标函</w:t>
            </w:r>
          </w:p>
        </w:tc>
        <w:tc>
          <w:tcPr>
            <w:tcW w:w="2989" w:type="dxa"/>
            <w:vAlign w:val="center"/>
          </w:tcPr>
          <w:p>
            <w:pPr>
              <w:pStyle w:val="5"/>
              <w:numPr>
                <w:ilvl w:val="0"/>
                <w:numId w:val="0"/>
              </w:numPr>
              <w:adjustRightInd w:val="0"/>
              <w:snapToGrid w:val="0"/>
              <w:spacing w:before="0" w:after="0" w:line="240" w:lineRule="auto"/>
              <w:jc w:val="both"/>
              <w:rPr>
                <w:rFonts w:ascii="仿宋" w:hAnsi="仿宋" w:cs="仿宋"/>
                <w:b w:val="0"/>
                <w:sz w:val="21"/>
                <w:szCs w:val="21"/>
              </w:rPr>
            </w:pPr>
            <w:r>
              <w:rPr>
                <w:rFonts w:ascii="仿宋" w:hAnsi="仿宋" w:cs="仿宋"/>
                <w:b w:val="0"/>
                <w:sz w:val="21"/>
                <w:szCs w:val="21"/>
              </w:rPr>
              <w:t>1.按给定格式填写</w:t>
            </w:r>
          </w:p>
          <w:p>
            <w:pPr>
              <w:rPr>
                <w:rFonts w:ascii="仿宋" w:hAnsi="仿宋" w:cs="仿宋"/>
                <w:szCs w:val="21"/>
              </w:rPr>
            </w:pPr>
            <w:r>
              <w:rPr>
                <w:rFonts w:ascii="仿宋" w:hAnsi="仿宋" w:cs="仿宋"/>
                <w:szCs w:val="21"/>
              </w:rPr>
              <w:t>2.响应招标文件实质性要求</w:t>
            </w:r>
          </w:p>
          <w:p>
            <w:pPr>
              <w:pStyle w:val="5"/>
              <w:numPr>
                <w:ilvl w:val="0"/>
                <w:numId w:val="0"/>
              </w:numPr>
              <w:adjustRightInd w:val="0"/>
              <w:snapToGrid w:val="0"/>
              <w:spacing w:before="0" w:after="0" w:line="240" w:lineRule="auto"/>
              <w:jc w:val="both"/>
              <w:rPr>
                <w:rFonts w:ascii="仿宋" w:hAnsi="仿宋" w:cs="仿宋"/>
                <w:b w:val="0"/>
                <w:sz w:val="21"/>
                <w:szCs w:val="21"/>
              </w:rPr>
            </w:pPr>
            <w:r>
              <w:rPr>
                <w:rFonts w:ascii="仿宋" w:hAnsi="仿宋" w:cs="仿宋"/>
                <w:b w:val="0"/>
                <w:sz w:val="21"/>
                <w:szCs w:val="21"/>
              </w:rPr>
              <w:t>3.按规定签章</w:t>
            </w:r>
          </w:p>
        </w:tc>
        <w:tc>
          <w:tcPr>
            <w:tcW w:w="1095" w:type="dxa"/>
            <w:vAlign w:val="center"/>
          </w:tcPr>
          <w:p>
            <w:pPr>
              <w:pStyle w:val="5"/>
              <w:numPr>
                <w:ilvl w:val="0"/>
                <w:numId w:val="0"/>
              </w:numPr>
              <w:adjustRightInd w:val="0"/>
              <w:snapToGrid w:val="0"/>
              <w:spacing w:before="0" w:after="0" w:line="240" w:lineRule="auto"/>
              <w:ind w:left="851"/>
              <w:rPr>
                <w:rFonts w:ascii="仿宋" w:hAnsi="仿宋" w:cs="仿宋"/>
                <w:sz w:val="21"/>
                <w:szCs w:val="21"/>
              </w:rPr>
            </w:pPr>
          </w:p>
        </w:tc>
        <w:tc>
          <w:tcPr>
            <w:tcW w:w="985" w:type="dxa"/>
            <w:vAlign w:val="center"/>
          </w:tcPr>
          <w:p>
            <w:pPr>
              <w:pStyle w:val="5"/>
              <w:numPr>
                <w:ilvl w:val="0"/>
                <w:numId w:val="0"/>
              </w:numPr>
              <w:adjustRightInd w:val="0"/>
              <w:snapToGrid w:val="0"/>
              <w:spacing w:before="0" w:after="0" w:line="240" w:lineRule="auto"/>
              <w:ind w:left="851"/>
              <w:rPr>
                <w:rFonts w:ascii="仿宋" w:hAnsi="仿宋" w:cs="仿宋"/>
                <w:sz w:val="21"/>
                <w:szCs w:val="21"/>
              </w:rPr>
            </w:pPr>
          </w:p>
        </w:tc>
        <w:tc>
          <w:tcPr>
            <w:tcW w:w="912" w:type="dxa"/>
            <w:vAlign w:val="center"/>
          </w:tcPr>
          <w:p>
            <w:pPr>
              <w:pStyle w:val="5"/>
              <w:numPr>
                <w:ilvl w:val="0"/>
                <w:numId w:val="0"/>
              </w:numPr>
              <w:adjustRightInd w:val="0"/>
              <w:snapToGrid w:val="0"/>
              <w:spacing w:before="0" w:after="0" w:line="240" w:lineRule="auto"/>
              <w:ind w:left="851"/>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648" w:type="dxa"/>
            <w:vAlign w:val="center"/>
          </w:tcPr>
          <w:p>
            <w:pPr>
              <w:rPr>
                <w:rFonts w:ascii="仿宋" w:hAnsi="仿宋" w:cs="仿宋"/>
              </w:rPr>
            </w:pPr>
            <w:r>
              <w:rPr>
                <w:rFonts w:ascii="仿宋" w:hAnsi="仿宋" w:cs="仿宋"/>
                <w:kern w:val="0"/>
                <w:szCs w:val="21"/>
              </w:rPr>
              <w:t xml:space="preserve">  2</w:t>
            </w:r>
          </w:p>
        </w:tc>
        <w:tc>
          <w:tcPr>
            <w:tcW w:w="2695" w:type="dxa"/>
            <w:vAlign w:val="center"/>
          </w:tcPr>
          <w:p>
            <w:pPr>
              <w:rPr>
                <w:rFonts w:ascii="仿宋" w:hAnsi="仿宋" w:cs="仿宋"/>
                <w:b/>
                <w:szCs w:val="21"/>
              </w:rPr>
            </w:pPr>
            <w:r>
              <w:rPr>
                <w:rFonts w:hint="eastAsia" w:ascii="仿宋" w:hAnsi="仿宋" w:cs="仿宋"/>
                <w:kern w:val="0"/>
                <w:szCs w:val="21"/>
              </w:rPr>
              <w:t>开标一览表</w:t>
            </w:r>
          </w:p>
        </w:tc>
        <w:tc>
          <w:tcPr>
            <w:tcW w:w="2989" w:type="dxa"/>
            <w:vAlign w:val="center"/>
          </w:tcPr>
          <w:p>
            <w:pPr>
              <w:pStyle w:val="5"/>
              <w:numPr>
                <w:ilvl w:val="0"/>
                <w:numId w:val="0"/>
              </w:numPr>
              <w:adjustRightInd w:val="0"/>
              <w:snapToGrid w:val="0"/>
              <w:spacing w:before="0" w:after="0" w:line="240" w:lineRule="auto"/>
              <w:jc w:val="both"/>
              <w:rPr>
                <w:rFonts w:ascii="仿宋" w:hAnsi="仿宋" w:cs="仿宋"/>
                <w:b w:val="0"/>
                <w:sz w:val="21"/>
                <w:szCs w:val="21"/>
              </w:rPr>
            </w:pPr>
            <w:r>
              <w:rPr>
                <w:rFonts w:ascii="仿宋" w:hAnsi="仿宋" w:cs="仿宋"/>
                <w:b w:val="0"/>
                <w:sz w:val="21"/>
                <w:szCs w:val="21"/>
              </w:rPr>
              <w:t>1.按给定格式填写</w:t>
            </w:r>
          </w:p>
          <w:p>
            <w:pPr>
              <w:rPr>
                <w:rFonts w:ascii="仿宋" w:hAnsi="仿宋" w:cs="仿宋"/>
                <w:szCs w:val="21"/>
              </w:rPr>
            </w:pPr>
            <w:r>
              <w:rPr>
                <w:rFonts w:ascii="仿宋" w:hAnsi="仿宋" w:cs="仿宋"/>
                <w:szCs w:val="21"/>
              </w:rPr>
              <w:t>2.响应招标文件实质性要求</w:t>
            </w:r>
          </w:p>
          <w:p>
            <w:pPr>
              <w:pStyle w:val="5"/>
              <w:numPr>
                <w:ilvl w:val="0"/>
                <w:numId w:val="0"/>
              </w:numPr>
              <w:adjustRightInd w:val="0"/>
              <w:snapToGrid w:val="0"/>
              <w:spacing w:before="0" w:after="0" w:line="240" w:lineRule="auto"/>
              <w:jc w:val="both"/>
              <w:rPr>
                <w:rFonts w:ascii="仿宋" w:hAnsi="仿宋" w:cs="仿宋"/>
                <w:b w:val="0"/>
                <w:sz w:val="21"/>
                <w:szCs w:val="21"/>
              </w:rPr>
            </w:pPr>
            <w:r>
              <w:rPr>
                <w:rFonts w:ascii="仿宋" w:hAnsi="仿宋" w:cs="仿宋"/>
                <w:b w:val="0"/>
                <w:sz w:val="21"/>
                <w:szCs w:val="21"/>
              </w:rPr>
              <w:t>3.按规定签章</w:t>
            </w:r>
          </w:p>
        </w:tc>
        <w:tc>
          <w:tcPr>
            <w:tcW w:w="1095" w:type="dxa"/>
          </w:tcPr>
          <w:p>
            <w:pPr>
              <w:pStyle w:val="5"/>
              <w:numPr>
                <w:ilvl w:val="0"/>
                <w:numId w:val="0"/>
              </w:numPr>
              <w:adjustRightInd w:val="0"/>
              <w:snapToGrid w:val="0"/>
              <w:spacing w:before="0" w:after="0" w:line="240" w:lineRule="auto"/>
              <w:ind w:left="851"/>
              <w:rPr>
                <w:rFonts w:ascii="仿宋" w:hAnsi="仿宋" w:cs="仿宋"/>
                <w:sz w:val="21"/>
                <w:szCs w:val="21"/>
              </w:rPr>
            </w:pPr>
          </w:p>
        </w:tc>
        <w:tc>
          <w:tcPr>
            <w:tcW w:w="985" w:type="dxa"/>
          </w:tcPr>
          <w:p>
            <w:pPr>
              <w:pStyle w:val="5"/>
              <w:numPr>
                <w:ilvl w:val="0"/>
                <w:numId w:val="0"/>
              </w:numPr>
              <w:adjustRightInd w:val="0"/>
              <w:snapToGrid w:val="0"/>
              <w:spacing w:before="0" w:after="0" w:line="240" w:lineRule="auto"/>
              <w:ind w:left="851"/>
              <w:rPr>
                <w:rFonts w:ascii="仿宋" w:hAnsi="仿宋" w:cs="仿宋"/>
                <w:sz w:val="21"/>
                <w:szCs w:val="21"/>
              </w:rPr>
            </w:pPr>
          </w:p>
        </w:tc>
        <w:tc>
          <w:tcPr>
            <w:tcW w:w="912" w:type="dxa"/>
          </w:tcPr>
          <w:p>
            <w:pPr>
              <w:pStyle w:val="5"/>
              <w:numPr>
                <w:ilvl w:val="0"/>
                <w:numId w:val="0"/>
              </w:numPr>
              <w:adjustRightInd w:val="0"/>
              <w:snapToGrid w:val="0"/>
              <w:spacing w:before="0" w:after="0" w:line="240" w:lineRule="auto"/>
              <w:ind w:left="851"/>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648" w:type="dxa"/>
            <w:vAlign w:val="center"/>
          </w:tcPr>
          <w:p>
            <w:pPr>
              <w:jc w:val="center"/>
              <w:rPr>
                <w:rFonts w:ascii="仿宋" w:hAnsi="仿宋" w:cs="仿宋"/>
              </w:rPr>
            </w:pPr>
            <w:r>
              <w:rPr>
                <w:rFonts w:ascii="仿宋" w:hAnsi="仿宋" w:cs="仿宋"/>
                <w:kern w:val="0"/>
                <w:szCs w:val="21"/>
              </w:rPr>
              <w:t>3</w:t>
            </w:r>
          </w:p>
        </w:tc>
        <w:tc>
          <w:tcPr>
            <w:tcW w:w="2695" w:type="dxa"/>
            <w:vAlign w:val="center"/>
          </w:tcPr>
          <w:p>
            <w:pPr>
              <w:rPr>
                <w:rFonts w:ascii="仿宋" w:hAnsi="仿宋" w:cs="仿宋"/>
                <w:b/>
                <w:szCs w:val="21"/>
              </w:rPr>
            </w:pPr>
            <w:r>
              <w:rPr>
                <w:rFonts w:hint="eastAsia" w:ascii="仿宋" w:hAnsi="仿宋" w:cs="仿宋"/>
                <w:kern w:val="0"/>
                <w:szCs w:val="21"/>
              </w:rPr>
              <w:t>分项报价表</w:t>
            </w:r>
          </w:p>
        </w:tc>
        <w:tc>
          <w:tcPr>
            <w:tcW w:w="2989" w:type="dxa"/>
            <w:vAlign w:val="center"/>
          </w:tcPr>
          <w:p>
            <w:pPr>
              <w:pStyle w:val="5"/>
              <w:numPr>
                <w:ilvl w:val="0"/>
                <w:numId w:val="0"/>
              </w:numPr>
              <w:adjustRightInd w:val="0"/>
              <w:snapToGrid w:val="0"/>
              <w:spacing w:before="0" w:after="0" w:line="240" w:lineRule="auto"/>
              <w:jc w:val="both"/>
              <w:rPr>
                <w:rFonts w:ascii="仿宋" w:hAnsi="仿宋" w:cs="仿宋"/>
                <w:b w:val="0"/>
                <w:sz w:val="21"/>
                <w:szCs w:val="21"/>
              </w:rPr>
            </w:pPr>
            <w:r>
              <w:rPr>
                <w:rFonts w:ascii="仿宋" w:hAnsi="仿宋" w:cs="仿宋"/>
                <w:b w:val="0"/>
                <w:sz w:val="21"/>
                <w:szCs w:val="21"/>
              </w:rPr>
              <w:t>1.按给定格式填写，信息完整</w:t>
            </w:r>
          </w:p>
          <w:p>
            <w:pPr>
              <w:rPr>
                <w:rFonts w:ascii="仿宋" w:hAnsi="仿宋" w:cs="仿宋"/>
                <w:szCs w:val="21"/>
              </w:rPr>
            </w:pPr>
            <w:r>
              <w:rPr>
                <w:rFonts w:ascii="仿宋" w:hAnsi="仿宋" w:cs="仿宋"/>
                <w:szCs w:val="21"/>
              </w:rPr>
              <w:t>2.响应招标文件实质性要求</w:t>
            </w:r>
          </w:p>
          <w:p>
            <w:pPr>
              <w:pStyle w:val="5"/>
              <w:numPr>
                <w:ilvl w:val="0"/>
                <w:numId w:val="0"/>
              </w:numPr>
              <w:adjustRightInd w:val="0"/>
              <w:snapToGrid w:val="0"/>
              <w:spacing w:before="0" w:after="0" w:line="240" w:lineRule="auto"/>
              <w:jc w:val="both"/>
              <w:rPr>
                <w:rFonts w:ascii="仿宋" w:hAnsi="仿宋" w:cs="仿宋"/>
                <w:b w:val="0"/>
                <w:sz w:val="21"/>
                <w:szCs w:val="21"/>
              </w:rPr>
            </w:pPr>
            <w:r>
              <w:rPr>
                <w:rFonts w:ascii="仿宋" w:hAnsi="仿宋" w:cs="仿宋"/>
                <w:b w:val="0"/>
                <w:sz w:val="21"/>
                <w:szCs w:val="21"/>
              </w:rPr>
              <w:t>3.按规定签章</w:t>
            </w:r>
          </w:p>
        </w:tc>
        <w:tc>
          <w:tcPr>
            <w:tcW w:w="1095" w:type="dxa"/>
          </w:tcPr>
          <w:p>
            <w:pPr>
              <w:pStyle w:val="5"/>
              <w:numPr>
                <w:ilvl w:val="0"/>
                <w:numId w:val="0"/>
              </w:numPr>
              <w:adjustRightInd w:val="0"/>
              <w:snapToGrid w:val="0"/>
              <w:spacing w:before="0" w:after="0" w:line="240" w:lineRule="auto"/>
              <w:ind w:left="851"/>
              <w:rPr>
                <w:rFonts w:ascii="仿宋" w:hAnsi="仿宋" w:cs="仿宋"/>
                <w:sz w:val="21"/>
                <w:szCs w:val="21"/>
              </w:rPr>
            </w:pPr>
          </w:p>
        </w:tc>
        <w:tc>
          <w:tcPr>
            <w:tcW w:w="985" w:type="dxa"/>
          </w:tcPr>
          <w:p>
            <w:pPr>
              <w:pStyle w:val="5"/>
              <w:numPr>
                <w:ilvl w:val="0"/>
                <w:numId w:val="0"/>
              </w:numPr>
              <w:adjustRightInd w:val="0"/>
              <w:snapToGrid w:val="0"/>
              <w:spacing w:before="0" w:after="0" w:line="240" w:lineRule="auto"/>
              <w:ind w:left="851"/>
              <w:rPr>
                <w:rFonts w:ascii="仿宋" w:hAnsi="仿宋" w:cs="仿宋"/>
                <w:sz w:val="21"/>
                <w:szCs w:val="21"/>
              </w:rPr>
            </w:pPr>
          </w:p>
        </w:tc>
        <w:tc>
          <w:tcPr>
            <w:tcW w:w="912" w:type="dxa"/>
          </w:tcPr>
          <w:p>
            <w:pPr>
              <w:pStyle w:val="5"/>
              <w:numPr>
                <w:ilvl w:val="0"/>
                <w:numId w:val="0"/>
              </w:numPr>
              <w:adjustRightInd w:val="0"/>
              <w:snapToGrid w:val="0"/>
              <w:spacing w:before="0" w:after="0" w:line="240" w:lineRule="auto"/>
              <w:ind w:left="851"/>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648" w:type="dxa"/>
            <w:vAlign w:val="center"/>
          </w:tcPr>
          <w:p>
            <w:pPr>
              <w:jc w:val="center"/>
              <w:rPr>
                <w:rFonts w:ascii="仿宋" w:hAnsi="仿宋" w:cs="仿宋"/>
              </w:rPr>
            </w:pPr>
            <w:r>
              <w:rPr>
                <w:rFonts w:ascii="仿宋" w:hAnsi="仿宋" w:cs="仿宋"/>
                <w:kern w:val="0"/>
                <w:szCs w:val="21"/>
              </w:rPr>
              <w:t>4</w:t>
            </w:r>
          </w:p>
        </w:tc>
        <w:tc>
          <w:tcPr>
            <w:tcW w:w="2695" w:type="dxa"/>
            <w:vAlign w:val="center"/>
          </w:tcPr>
          <w:p>
            <w:pPr>
              <w:rPr>
                <w:rFonts w:ascii="仿宋" w:hAnsi="仿宋" w:cs="仿宋"/>
                <w:b/>
                <w:szCs w:val="21"/>
              </w:rPr>
            </w:pPr>
            <w:r>
              <w:rPr>
                <w:rFonts w:hint="eastAsia" w:ascii="仿宋" w:hAnsi="仿宋" w:cs="仿宋"/>
                <w:kern w:val="0"/>
                <w:szCs w:val="21"/>
              </w:rPr>
              <w:t>技术规格偏离表</w:t>
            </w:r>
          </w:p>
        </w:tc>
        <w:tc>
          <w:tcPr>
            <w:tcW w:w="2989" w:type="dxa"/>
            <w:vAlign w:val="center"/>
          </w:tcPr>
          <w:p>
            <w:pPr>
              <w:pStyle w:val="5"/>
              <w:numPr>
                <w:ilvl w:val="0"/>
                <w:numId w:val="0"/>
              </w:numPr>
              <w:adjustRightInd w:val="0"/>
              <w:snapToGrid w:val="0"/>
              <w:spacing w:before="0" w:after="0" w:line="240" w:lineRule="auto"/>
              <w:jc w:val="both"/>
              <w:rPr>
                <w:rFonts w:ascii="仿宋" w:hAnsi="仿宋" w:cs="仿宋"/>
                <w:b w:val="0"/>
                <w:sz w:val="21"/>
                <w:szCs w:val="21"/>
              </w:rPr>
            </w:pPr>
            <w:r>
              <w:rPr>
                <w:rFonts w:ascii="仿宋" w:hAnsi="仿宋" w:cs="仿宋"/>
                <w:b w:val="0"/>
                <w:sz w:val="21"/>
                <w:szCs w:val="21"/>
              </w:rPr>
              <w:t>1.按给定格式及填表要求填写</w:t>
            </w:r>
          </w:p>
          <w:p>
            <w:pPr>
              <w:rPr>
                <w:rFonts w:ascii="仿宋" w:hAnsi="仿宋" w:cs="仿宋"/>
                <w:szCs w:val="21"/>
              </w:rPr>
            </w:pPr>
            <w:r>
              <w:rPr>
                <w:rFonts w:ascii="仿宋" w:hAnsi="仿宋" w:cs="仿宋"/>
                <w:szCs w:val="21"/>
              </w:rPr>
              <w:t>2.响应招标文件实质性要求</w:t>
            </w:r>
          </w:p>
          <w:p>
            <w:pPr>
              <w:pStyle w:val="5"/>
              <w:numPr>
                <w:ilvl w:val="0"/>
                <w:numId w:val="0"/>
              </w:numPr>
              <w:adjustRightInd w:val="0"/>
              <w:snapToGrid w:val="0"/>
              <w:spacing w:before="0" w:after="0" w:line="240" w:lineRule="auto"/>
              <w:jc w:val="both"/>
              <w:rPr>
                <w:rFonts w:ascii="仿宋" w:hAnsi="仿宋" w:cs="仿宋"/>
                <w:b w:val="0"/>
                <w:sz w:val="21"/>
                <w:szCs w:val="21"/>
              </w:rPr>
            </w:pPr>
            <w:r>
              <w:rPr>
                <w:rFonts w:ascii="仿宋" w:hAnsi="仿宋" w:cs="仿宋"/>
                <w:b w:val="0"/>
                <w:sz w:val="21"/>
                <w:szCs w:val="21"/>
              </w:rPr>
              <w:t>3.按规定签章</w:t>
            </w:r>
          </w:p>
        </w:tc>
        <w:tc>
          <w:tcPr>
            <w:tcW w:w="1095" w:type="dxa"/>
          </w:tcPr>
          <w:p>
            <w:pPr>
              <w:pStyle w:val="5"/>
              <w:numPr>
                <w:ilvl w:val="0"/>
                <w:numId w:val="0"/>
              </w:numPr>
              <w:adjustRightInd w:val="0"/>
              <w:snapToGrid w:val="0"/>
              <w:spacing w:before="0" w:after="0" w:line="240" w:lineRule="auto"/>
              <w:ind w:left="851"/>
              <w:rPr>
                <w:rFonts w:ascii="仿宋" w:hAnsi="仿宋" w:cs="仿宋"/>
                <w:sz w:val="21"/>
                <w:szCs w:val="21"/>
              </w:rPr>
            </w:pPr>
          </w:p>
        </w:tc>
        <w:tc>
          <w:tcPr>
            <w:tcW w:w="985" w:type="dxa"/>
          </w:tcPr>
          <w:p>
            <w:pPr>
              <w:pStyle w:val="5"/>
              <w:numPr>
                <w:ilvl w:val="0"/>
                <w:numId w:val="0"/>
              </w:numPr>
              <w:adjustRightInd w:val="0"/>
              <w:snapToGrid w:val="0"/>
              <w:spacing w:before="0" w:after="0" w:line="240" w:lineRule="auto"/>
              <w:ind w:left="851"/>
              <w:rPr>
                <w:rFonts w:ascii="仿宋" w:hAnsi="仿宋" w:cs="仿宋"/>
                <w:sz w:val="21"/>
                <w:szCs w:val="21"/>
              </w:rPr>
            </w:pPr>
          </w:p>
        </w:tc>
        <w:tc>
          <w:tcPr>
            <w:tcW w:w="912" w:type="dxa"/>
          </w:tcPr>
          <w:p>
            <w:pPr>
              <w:pStyle w:val="5"/>
              <w:numPr>
                <w:ilvl w:val="0"/>
                <w:numId w:val="0"/>
              </w:numPr>
              <w:adjustRightInd w:val="0"/>
              <w:snapToGrid w:val="0"/>
              <w:spacing w:before="0" w:after="0" w:line="240" w:lineRule="auto"/>
              <w:ind w:left="851"/>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648" w:type="dxa"/>
            <w:vAlign w:val="center"/>
          </w:tcPr>
          <w:p>
            <w:pPr>
              <w:jc w:val="center"/>
              <w:rPr>
                <w:rFonts w:ascii="仿宋" w:hAnsi="仿宋" w:cs="仿宋"/>
              </w:rPr>
            </w:pPr>
            <w:r>
              <w:rPr>
                <w:rFonts w:ascii="仿宋" w:hAnsi="仿宋" w:cs="仿宋"/>
                <w:kern w:val="0"/>
                <w:szCs w:val="21"/>
              </w:rPr>
              <w:t>5</w:t>
            </w:r>
          </w:p>
        </w:tc>
        <w:tc>
          <w:tcPr>
            <w:tcW w:w="2695" w:type="dxa"/>
            <w:vAlign w:val="center"/>
          </w:tcPr>
          <w:p>
            <w:pPr>
              <w:rPr>
                <w:rFonts w:ascii="仿宋" w:hAnsi="仿宋" w:cs="仿宋"/>
                <w:b/>
                <w:szCs w:val="21"/>
              </w:rPr>
            </w:pPr>
            <w:r>
              <w:rPr>
                <w:rFonts w:hint="eastAsia" w:ascii="仿宋" w:hAnsi="仿宋" w:cs="仿宋"/>
                <w:kern w:val="0"/>
                <w:szCs w:val="21"/>
              </w:rPr>
              <w:t>商务条款偏离表</w:t>
            </w:r>
          </w:p>
        </w:tc>
        <w:tc>
          <w:tcPr>
            <w:tcW w:w="2989" w:type="dxa"/>
            <w:vAlign w:val="center"/>
          </w:tcPr>
          <w:p>
            <w:pPr>
              <w:pStyle w:val="5"/>
              <w:numPr>
                <w:ilvl w:val="0"/>
                <w:numId w:val="0"/>
              </w:numPr>
              <w:adjustRightInd w:val="0"/>
              <w:snapToGrid w:val="0"/>
              <w:spacing w:before="0" w:after="0" w:line="240" w:lineRule="auto"/>
              <w:jc w:val="both"/>
              <w:rPr>
                <w:rFonts w:ascii="仿宋" w:hAnsi="仿宋" w:cs="仿宋"/>
                <w:b w:val="0"/>
                <w:sz w:val="21"/>
                <w:szCs w:val="21"/>
              </w:rPr>
            </w:pPr>
            <w:r>
              <w:rPr>
                <w:rFonts w:ascii="仿宋" w:hAnsi="仿宋" w:cs="仿宋"/>
                <w:b w:val="0"/>
                <w:sz w:val="21"/>
                <w:szCs w:val="21"/>
              </w:rPr>
              <w:t>1.按给定格式及填表要求填写</w:t>
            </w:r>
          </w:p>
          <w:p>
            <w:pPr>
              <w:rPr>
                <w:rFonts w:ascii="仿宋" w:hAnsi="仿宋" w:cs="仿宋"/>
                <w:szCs w:val="21"/>
              </w:rPr>
            </w:pPr>
            <w:r>
              <w:rPr>
                <w:rFonts w:ascii="仿宋" w:hAnsi="仿宋" w:cs="仿宋"/>
                <w:szCs w:val="21"/>
              </w:rPr>
              <w:t>2.响应招标文件实质性要求</w:t>
            </w:r>
          </w:p>
          <w:p>
            <w:pPr>
              <w:pStyle w:val="5"/>
              <w:numPr>
                <w:ilvl w:val="0"/>
                <w:numId w:val="0"/>
              </w:numPr>
              <w:adjustRightInd w:val="0"/>
              <w:snapToGrid w:val="0"/>
              <w:spacing w:before="0" w:after="0" w:line="240" w:lineRule="auto"/>
              <w:jc w:val="both"/>
              <w:rPr>
                <w:rFonts w:ascii="仿宋" w:hAnsi="仿宋" w:cs="仿宋"/>
                <w:b w:val="0"/>
                <w:sz w:val="21"/>
                <w:szCs w:val="21"/>
              </w:rPr>
            </w:pPr>
            <w:r>
              <w:rPr>
                <w:rFonts w:ascii="仿宋" w:hAnsi="仿宋" w:cs="仿宋"/>
                <w:b w:val="0"/>
                <w:sz w:val="21"/>
                <w:szCs w:val="21"/>
              </w:rPr>
              <w:t>3.按规定签章</w:t>
            </w:r>
          </w:p>
        </w:tc>
        <w:tc>
          <w:tcPr>
            <w:tcW w:w="1095" w:type="dxa"/>
          </w:tcPr>
          <w:p>
            <w:pPr>
              <w:pStyle w:val="5"/>
              <w:numPr>
                <w:ilvl w:val="0"/>
                <w:numId w:val="0"/>
              </w:numPr>
              <w:adjustRightInd w:val="0"/>
              <w:snapToGrid w:val="0"/>
              <w:spacing w:before="0" w:after="0" w:line="240" w:lineRule="auto"/>
              <w:ind w:left="851"/>
              <w:rPr>
                <w:rFonts w:ascii="仿宋" w:hAnsi="仿宋" w:cs="仿宋"/>
                <w:sz w:val="21"/>
                <w:szCs w:val="21"/>
              </w:rPr>
            </w:pPr>
          </w:p>
        </w:tc>
        <w:tc>
          <w:tcPr>
            <w:tcW w:w="985" w:type="dxa"/>
          </w:tcPr>
          <w:p>
            <w:pPr>
              <w:pStyle w:val="5"/>
              <w:numPr>
                <w:ilvl w:val="0"/>
                <w:numId w:val="0"/>
              </w:numPr>
              <w:adjustRightInd w:val="0"/>
              <w:snapToGrid w:val="0"/>
              <w:spacing w:before="0" w:after="0" w:line="240" w:lineRule="auto"/>
              <w:ind w:left="851"/>
              <w:jc w:val="both"/>
              <w:rPr>
                <w:rFonts w:ascii="仿宋" w:hAnsi="仿宋" w:cs="仿宋"/>
                <w:sz w:val="21"/>
                <w:szCs w:val="21"/>
              </w:rPr>
            </w:pPr>
          </w:p>
        </w:tc>
        <w:tc>
          <w:tcPr>
            <w:tcW w:w="912" w:type="dxa"/>
          </w:tcPr>
          <w:p>
            <w:pPr>
              <w:pStyle w:val="5"/>
              <w:numPr>
                <w:ilvl w:val="0"/>
                <w:numId w:val="0"/>
              </w:numPr>
              <w:adjustRightInd w:val="0"/>
              <w:snapToGrid w:val="0"/>
              <w:spacing w:before="0" w:after="0" w:line="240" w:lineRule="auto"/>
              <w:ind w:left="851"/>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648" w:type="dxa"/>
            <w:vAlign w:val="center"/>
          </w:tcPr>
          <w:p>
            <w:pPr>
              <w:jc w:val="center"/>
              <w:rPr>
                <w:rFonts w:ascii="仿宋" w:hAnsi="仿宋" w:cs="仿宋"/>
              </w:rPr>
            </w:pPr>
            <w:r>
              <w:rPr>
                <w:rFonts w:ascii="仿宋" w:hAnsi="仿宋" w:cs="仿宋"/>
                <w:kern w:val="0"/>
                <w:szCs w:val="21"/>
              </w:rPr>
              <w:t>6</w:t>
            </w:r>
          </w:p>
        </w:tc>
        <w:tc>
          <w:tcPr>
            <w:tcW w:w="2695" w:type="dxa"/>
            <w:vAlign w:val="center"/>
          </w:tcPr>
          <w:p>
            <w:pPr>
              <w:rPr>
                <w:rFonts w:ascii="仿宋" w:hAnsi="仿宋" w:cs="仿宋"/>
                <w:b/>
                <w:szCs w:val="21"/>
              </w:rPr>
            </w:pPr>
            <w:r>
              <w:rPr>
                <w:rFonts w:hint="eastAsia" w:ascii="仿宋" w:hAnsi="仿宋" w:cs="仿宋"/>
                <w:kern w:val="0"/>
                <w:szCs w:val="21"/>
              </w:rPr>
              <w:t>投标人关联单位说明</w:t>
            </w:r>
          </w:p>
        </w:tc>
        <w:tc>
          <w:tcPr>
            <w:tcW w:w="2989" w:type="dxa"/>
            <w:vAlign w:val="center"/>
          </w:tcPr>
          <w:p>
            <w:pPr>
              <w:pStyle w:val="5"/>
              <w:numPr>
                <w:ilvl w:val="0"/>
                <w:numId w:val="0"/>
              </w:numPr>
              <w:adjustRightInd w:val="0"/>
              <w:snapToGrid w:val="0"/>
              <w:spacing w:before="0" w:after="0" w:line="240" w:lineRule="auto"/>
              <w:jc w:val="both"/>
              <w:rPr>
                <w:rFonts w:ascii="仿宋" w:hAnsi="仿宋" w:cs="仿宋"/>
                <w:b w:val="0"/>
                <w:sz w:val="21"/>
                <w:szCs w:val="21"/>
              </w:rPr>
            </w:pPr>
            <w:r>
              <w:rPr>
                <w:rFonts w:hint="eastAsia" w:ascii="仿宋" w:hAnsi="仿宋" w:cs="仿宋"/>
                <w:b w:val="0"/>
                <w:sz w:val="21"/>
                <w:szCs w:val="21"/>
              </w:rPr>
              <w:t>无投标须知</w:t>
            </w:r>
            <w:r>
              <w:rPr>
                <w:rFonts w:ascii="仿宋" w:hAnsi="仿宋" w:cs="仿宋"/>
                <w:b w:val="0"/>
                <w:sz w:val="21"/>
                <w:szCs w:val="21"/>
              </w:rPr>
              <w:t>1.5所述情形</w:t>
            </w:r>
          </w:p>
        </w:tc>
        <w:tc>
          <w:tcPr>
            <w:tcW w:w="1095" w:type="dxa"/>
          </w:tcPr>
          <w:p>
            <w:pPr>
              <w:pStyle w:val="5"/>
              <w:numPr>
                <w:ilvl w:val="0"/>
                <w:numId w:val="0"/>
              </w:numPr>
              <w:adjustRightInd w:val="0"/>
              <w:snapToGrid w:val="0"/>
              <w:spacing w:before="0" w:after="0" w:line="240" w:lineRule="auto"/>
              <w:ind w:left="851"/>
              <w:rPr>
                <w:rFonts w:ascii="仿宋" w:hAnsi="仿宋" w:cs="仿宋"/>
                <w:sz w:val="21"/>
                <w:szCs w:val="21"/>
              </w:rPr>
            </w:pPr>
          </w:p>
        </w:tc>
        <w:tc>
          <w:tcPr>
            <w:tcW w:w="985" w:type="dxa"/>
          </w:tcPr>
          <w:p>
            <w:pPr>
              <w:pStyle w:val="5"/>
              <w:numPr>
                <w:ilvl w:val="0"/>
                <w:numId w:val="0"/>
              </w:numPr>
              <w:adjustRightInd w:val="0"/>
              <w:snapToGrid w:val="0"/>
              <w:spacing w:before="0" w:after="0" w:line="240" w:lineRule="auto"/>
              <w:ind w:left="851"/>
              <w:rPr>
                <w:rFonts w:ascii="仿宋" w:hAnsi="仿宋" w:cs="仿宋"/>
                <w:sz w:val="21"/>
                <w:szCs w:val="21"/>
              </w:rPr>
            </w:pPr>
          </w:p>
        </w:tc>
        <w:tc>
          <w:tcPr>
            <w:tcW w:w="912" w:type="dxa"/>
          </w:tcPr>
          <w:p>
            <w:pPr>
              <w:pStyle w:val="5"/>
              <w:numPr>
                <w:ilvl w:val="0"/>
                <w:numId w:val="0"/>
              </w:numPr>
              <w:adjustRightInd w:val="0"/>
              <w:snapToGrid w:val="0"/>
              <w:spacing w:before="0" w:after="0" w:line="240" w:lineRule="auto"/>
              <w:ind w:left="851"/>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648" w:type="dxa"/>
            <w:vAlign w:val="center"/>
          </w:tcPr>
          <w:p>
            <w:pPr>
              <w:jc w:val="center"/>
              <w:rPr>
                <w:rFonts w:ascii="仿宋" w:hAnsi="仿宋" w:cs="仿宋"/>
                <w:kern w:val="0"/>
                <w:szCs w:val="21"/>
              </w:rPr>
            </w:pPr>
            <w:r>
              <w:rPr>
                <w:rFonts w:ascii="仿宋" w:hAnsi="仿宋" w:cs="仿宋"/>
                <w:kern w:val="0"/>
                <w:szCs w:val="21"/>
              </w:rPr>
              <w:t>7</w:t>
            </w:r>
          </w:p>
        </w:tc>
        <w:tc>
          <w:tcPr>
            <w:tcW w:w="2695" w:type="dxa"/>
            <w:vAlign w:val="center"/>
          </w:tcPr>
          <w:p>
            <w:pPr>
              <w:rPr>
                <w:rFonts w:ascii="仿宋" w:hAnsi="仿宋" w:cs="仿宋"/>
                <w:kern w:val="0"/>
                <w:szCs w:val="21"/>
              </w:rPr>
            </w:pPr>
            <w:r>
              <w:rPr>
                <w:rFonts w:hint="eastAsia" w:ascii="仿宋" w:hAnsi="仿宋" w:cs="仿宋"/>
                <w:kern w:val="0"/>
                <w:szCs w:val="21"/>
              </w:rPr>
              <w:t>进口产品的制造厂家的授权书</w:t>
            </w:r>
          </w:p>
        </w:tc>
        <w:tc>
          <w:tcPr>
            <w:tcW w:w="2989" w:type="dxa"/>
            <w:vAlign w:val="center"/>
          </w:tcPr>
          <w:p>
            <w:pPr>
              <w:pStyle w:val="5"/>
              <w:numPr>
                <w:ilvl w:val="0"/>
                <w:numId w:val="0"/>
              </w:numPr>
              <w:adjustRightInd w:val="0"/>
              <w:snapToGrid w:val="0"/>
              <w:spacing w:before="0" w:after="0" w:line="240" w:lineRule="auto"/>
              <w:jc w:val="both"/>
              <w:rPr>
                <w:rFonts w:ascii="仿宋" w:hAnsi="仿宋" w:cs="仿宋"/>
                <w:b w:val="0"/>
                <w:sz w:val="21"/>
                <w:szCs w:val="21"/>
              </w:rPr>
            </w:pPr>
            <w:r>
              <w:rPr>
                <w:rFonts w:ascii="仿宋" w:hAnsi="仿宋" w:cs="仿宋"/>
                <w:b w:val="0"/>
                <w:sz w:val="21"/>
                <w:szCs w:val="21"/>
              </w:rPr>
              <w:t>1.按给定格式及填表要求填写</w:t>
            </w:r>
          </w:p>
          <w:p>
            <w:pPr>
              <w:rPr>
                <w:rFonts w:ascii="仿宋" w:hAnsi="仿宋" w:cs="仿宋"/>
                <w:szCs w:val="21"/>
              </w:rPr>
            </w:pPr>
            <w:r>
              <w:rPr>
                <w:rFonts w:ascii="仿宋" w:hAnsi="仿宋" w:cs="仿宋"/>
                <w:szCs w:val="21"/>
              </w:rPr>
              <w:t>2.响应招标文件实质性要求</w:t>
            </w:r>
          </w:p>
        </w:tc>
        <w:tc>
          <w:tcPr>
            <w:tcW w:w="1095" w:type="dxa"/>
          </w:tcPr>
          <w:p>
            <w:pPr>
              <w:pStyle w:val="5"/>
              <w:numPr>
                <w:ilvl w:val="0"/>
                <w:numId w:val="0"/>
              </w:numPr>
              <w:adjustRightInd w:val="0"/>
              <w:snapToGrid w:val="0"/>
              <w:spacing w:before="0" w:after="0" w:line="240" w:lineRule="auto"/>
              <w:ind w:left="851"/>
              <w:rPr>
                <w:rFonts w:ascii="仿宋" w:hAnsi="仿宋" w:cs="仿宋"/>
                <w:sz w:val="21"/>
                <w:szCs w:val="21"/>
              </w:rPr>
            </w:pPr>
          </w:p>
        </w:tc>
        <w:tc>
          <w:tcPr>
            <w:tcW w:w="985" w:type="dxa"/>
          </w:tcPr>
          <w:p>
            <w:pPr>
              <w:pStyle w:val="5"/>
              <w:numPr>
                <w:ilvl w:val="0"/>
                <w:numId w:val="0"/>
              </w:numPr>
              <w:adjustRightInd w:val="0"/>
              <w:snapToGrid w:val="0"/>
              <w:spacing w:before="0" w:after="0" w:line="240" w:lineRule="auto"/>
              <w:ind w:left="851"/>
              <w:rPr>
                <w:rFonts w:ascii="仿宋" w:hAnsi="仿宋" w:cs="仿宋"/>
                <w:sz w:val="21"/>
                <w:szCs w:val="21"/>
              </w:rPr>
            </w:pPr>
          </w:p>
        </w:tc>
        <w:tc>
          <w:tcPr>
            <w:tcW w:w="912" w:type="dxa"/>
          </w:tcPr>
          <w:p>
            <w:pPr>
              <w:pStyle w:val="5"/>
              <w:numPr>
                <w:ilvl w:val="0"/>
                <w:numId w:val="0"/>
              </w:numPr>
              <w:adjustRightInd w:val="0"/>
              <w:snapToGrid w:val="0"/>
              <w:spacing w:before="0" w:after="0" w:line="240" w:lineRule="auto"/>
              <w:ind w:left="851"/>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648" w:type="dxa"/>
            <w:vAlign w:val="center"/>
          </w:tcPr>
          <w:p>
            <w:pPr>
              <w:jc w:val="center"/>
              <w:rPr>
                <w:rFonts w:ascii="仿宋" w:hAnsi="仿宋" w:cs="仿宋"/>
              </w:rPr>
            </w:pPr>
            <w:r>
              <w:rPr>
                <w:rFonts w:ascii="仿宋" w:hAnsi="仿宋" w:cs="仿宋"/>
                <w:kern w:val="0"/>
                <w:szCs w:val="21"/>
              </w:rPr>
              <w:t>8</w:t>
            </w:r>
          </w:p>
        </w:tc>
        <w:tc>
          <w:tcPr>
            <w:tcW w:w="2695" w:type="dxa"/>
            <w:vAlign w:val="center"/>
          </w:tcPr>
          <w:p>
            <w:pPr>
              <w:rPr>
                <w:rFonts w:ascii="仿宋" w:hAnsi="仿宋" w:cs="仿宋"/>
                <w:b/>
                <w:szCs w:val="21"/>
              </w:rPr>
            </w:pPr>
            <w:r>
              <w:rPr>
                <w:rFonts w:hint="eastAsia" w:ascii="仿宋" w:hAnsi="仿宋" w:cs="仿宋"/>
                <w:kern w:val="0"/>
                <w:szCs w:val="21"/>
              </w:rPr>
              <w:t>其他符合性证明材料</w:t>
            </w:r>
          </w:p>
        </w:tc>
        <w:tc>
          <w:tcPr>
            <w:tcW w:w="2989" w:type="dxa"/>
            <w:vAlign w:val="center"/>
          </w:tcPr>
          <w:p>
            <w:pPr>
              <w:rPr>
                <w:rFonts w:ascii="仿宋" w:hAnsi="仿宋" w:cs="仿宋"/>
                <w:szCs w:val="21"/>
              </w:rPr>
            </w:pPr>
            <w:r>
              <w:rPr>
                <w:rFonts w:hint="eastAsia" w:ascii="仿宋" w:hAnsi="仿宋" w:cs="仿宋"/>
                <w:szCs w:val="21"/>
              </w:rPr>
              <w:t>响应招标文件实质性要求</w:t>
            </w:r>
          </w:p>
        </w:tc>
        <w:tc>
          <w:tcPr>
            <w:tcW w:w="1095" w:type="dxa"/>
          </w:tcPr>
          <w:p>
            <w:pPr>
              <w:pStyle w:val="5"/>
              <w:numPr>
                <w:ilvl w:val="0"/>
                <w:numId w:val="0"/>
              </w:numPr>
              <w:adjustRightInd w:val="0"/>
              <w:snapToGrid w:val="0"/>
              <w:spacing w:before="0" w:after="0" w:line="240" w:lineRule="auto"/>
              <w:ind w:left="851"/>
              <w:rPr>
                <w:rFonts w:ascii="仿宋" w:hAnsi="仿宋" w:cs="仿宋"/>
                <w:sz w:val="21"/>
                <w:szCs w:val="21"/>
              </w:rPr>
            </w:pPr>
          </w:p>
        </w:tc>
        <w:tc>
          <w:tcPr>
            <w:tcW w:w="985" w:type="dxa"/>
          </w:tcPr>
          <w:p>
            <w:pPr>
              <w:pStyle w:val="5"/>
              <w:numPr>
                <w:ilvl w:val="0"/>
                <w:numId w:val="0"/>
              </w:numPr>
              <w:adjustRightInd w:val="0"/>
              <w:snapToGrid w:val="0"/>
              <w:spacing w:before="0" w:after="0" w:line="240" w:lineRule="auto"/>
              <w:ind w:left="851"/>
              <w:rPr>
                <w:rFonts w:ascii="仿宋" w:hAnsi="仿宋" w:cs="仿宋"/>
                <w:sz w:val="21"/>
                <w:szCs w:val="21"/>
              </w:rPr>
            </w:pPr>
          </w:p>
        </w:tc>
        <w:tc>
          <w:tcPr>
            <w:tcW w:w="912" w:type="dxa"/>
          </w:tcPr>
          <w:p>
            <w:pPr>
              <w:pStyle w:val="5"/>
              <w:numPr>
                <w:ilvl w:val="0"/>
                <w:numId w:val="0"/>
              </w:numPr>
              <w:adjustRightInd w:val="0"/>
              <w:snapToGrid w:val="0"/>
              <w:spacing w:before="0" w:after="0" w:line="240" w:lineRule="auto"/>
              <w:ind w:left="851"/>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48" w:type="dxa"/>
            <w:vAlign w:val="center"/>
          </w:tcPr>
          <w:p>
            <w:pPr>
              <w:snapToGrid w:val="0"/>
              <w:jc w:val="center"/>
              <w:rPr>
                <w:rFonts w:ascii="仿宋" w:hAnsi="仿宋" w:cs="仿宋"/>
              </w:rPr>
            </w:pPr>
            <w:r>
              <w:rPr>
                <w:rFonts w:ascii="仿宋" w:hAnsi="仿宋" w:cs="仿宋"/>
                <w:szCs w:val="21"/>
              </w:rPr>
              <w:t>9</w:t>
            </w:r>
          </w:p>
        </w:tc>
        <w:tc>
          <w:tcPr>
            <w:tcW w:w="2695" w:type="dxa"/>
            <w:vAlign w:val="center"/>
          </w:tcPr>
          <w:p>
            <w:pPr>
              <w:snapToGrid w:val="0"/>
              <w:jc w:val="left"/>
              <w:rPr>
                <w:rFonts w:ascii="仿宋" w:hAnsi="仿宋" w:cs="仿宋"/>
                <w:szCs w:val="21"/>
              </w:rPr>
            </w:pPr>
            <w:r>
              <w:rPr>
                <w:rFonts w:hint="eastAsia" w:ascii="仿宋" w:hAnsi="仿宋" w:cs="仿宋"/>
                <w:szCs w:val="21"/>
              </w:rPr>
              <w:t>投标报价</w:t>
            </w:r>
          </w:p>
        </w:tc>
        <w:tc>
          <w:tcPr>
            <w:tcW w:w="2989" w:type="dxa"/>
            <w:vAlign w:val="center"/>
          </w:tcPr>
          <w:p>
            <w:pPr>
              <w:pStyle w:val="5"/>
              <w:numPr>
                <w:ilvl w:val="0"/>
                <w:numId w:val="0"/>
              </w:numPr>
              <w:adjustRightInd w:val="0"/>
              <w:snapToGrid w:val="0"/>
              <w:spacing w:before="0" w:after="0" w:line="240" w:lineRule="auto"/>
              <w:jc w:val="both"/>
              <w:rPr>
                <w:rFonts w:ascii="仿宋" w:hAnsi="仿宋" w:cs="仿宋"/>
                <w:b w:val="0"/>
                <w:sz w:val="21"/>
                <w:szCs w:val="21"/>
              </w:rPr>
            </w:pPr>
            <w:r>
              <w:rPr>
                <w:rFonts w:ascii="仿宋" w:hAnsi="仿宋" w:cs="仿宋"/>
                <w:b w:val="0"/>
                <w:sz w:val="21"/>
                <w:szCs w:val="21"/>
              </w:rPr>
              <w:t>1.响应招标文件实质性要求</w:t>
            </w:r>
          </w:p>
          <w:p>
            <w:pPr>
              <w:pStyle w:val="5"/>
              <w:numPr>
                <w:ilvl w:val="0"/>
                <w:numId w:val="0"/>
              </w:numPr>
              <w:adjustRightInd w:val="0"/>
              <w:snapToGrid w:val="0"/>
              <w:spacing w:before="0" w:after="0" w:line="240" w:lineRule="auto"/>
              <w:jc w:val="both"/>
              <w:rPr>
                <w:rFonts w:ascii="仿宋" w:hAnsi="仿宋" w:cs="仿宋"/>
                <w:b w:val="0"/>
                <w:sz w:val="21"/>
                <w:szCs w:val="21"/>
              </w:rPr>
            </w:pPr>
            <w:r>
              <w:rPr>
                <w:rFonts w:ascii="仿宋" w:hAnsi="仿宋" w:cs="仿宋"/>
                <w:b w:val="0"/>
                <w:sz w:val="21"/>
                <w:szCs w:val="21"/>
              </w:rPr>
              <w:t>2.无投标须知26.2所述情形</w:t>
            </w:r>
          </w:p>
        </w:tc>
        <w:tc>
          <w:tcPr>
            <w:tcW w:w="1095" w:type="dxa"/>
          </w:tcPr>
          <w:p>
            <w:pPr>
              <w:pStyle w:val="5"/>
              <w:numPr>
                <w:ilvl w:val="0"/>
                <w:numId w:val="0"/>
              </w:numPr>
              <w:adjustRightInd w:val="0"/>
              <w:snapToGrid w:val="0"/>
              <w:spacing w:before="0" w:after="0" w:line="240" w:lineRule="auto"/>
              <w:ind w:left="851"/>
              <w:rPr>
                <w:rFonts w:ascii="仿宋" w:hAnsi="仿宋" w:cs="仿宋"/>
                <w:sz w:val="21"/>
                <w:szCs w:val="21"/>
              </w:rPr>
            </w:pPr>
          </w:p>
        </w:tc>
        <w:tc>
          <w:tcPr>
            <w:tcW w:w="985" w:type="dxa"/>
          </w:tcPr>
          <w:p>
            <w:pPr>
              <w:pStyle w:val="5"/>
              <w:numPr>
                <w:ilvl w:val="0"/>
                <w:numId w:val="0"/>
              </w:numPr>
              <w:adjustRightInd w:val="0"/>
              <w:snapToGrid w:val="0"/>
              <w:spacing w:before="0" w:after="0" w:line="240" w:lineRule="auto"/>
              <w:ind w:left="851"/>
              <w:rPr>
                <w:rFonts w:ascii="仿宋" w:hAnsi="仿宋" w:cs="仿宋"/>
                <w:sz w:val="21"/>
                <w:szCs w:val="21"/>
              </w:rPr>
            </w:pPr>
          </w:p>
        </w:tc>
        <w:tc>
          <w:tcPr>
            <w:tcW w:w="912" w:type="dxa"/>
          </w:tcPr>
          <w:p>
            <w:pPr>
              <w:pStyle w:val="5"/>
              <w:numPr>
                <w:ilvl w:val="0"/>
                <w:numId w:val="0"/>
              </w:numPr>
              <w:adjustRightInd w:val="0"/>
              <w:snapToGrid w:val="0"/>
              <w:spacing w:before="0" w:after="0" w:line="240" w:lineRule="auto"/>
              <w:ind w:left="851"/>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48" w:type="dxa"/>
            <w:vAlign w:val="center"/>
          </w:tcPr>
          <w:p>
            <w:pPr>
              <w:snapToGrid w:val="0"/>
              <w:jc w:val="center"/>
              <w:rPr>
                <w:rFonts w:ascii="仿宋" w:hAnsi="仿宋" w:cs="仿宋"/>
              </w:rPr>
            </w:pPr>
          </w:p>
        </w:tc>
        <w:tc>
          <w:tcPr>
            <w:tcW w:w="2695" w:type="dxa"/>
            <w:vAlign w:val="center"/>
          </w:tcPr>
          <w:p>
            <w:pPr>
              <w:snapToGrid w:val="0"/>
              <w:jc w:val="center"/>
              <w:rPr>
                <w:rFonts w:ascii="仿宋" w:hAnsi="仿宋" w:cs="仿宋"/>
                <w:szCs w:val="21"/>
              </w:rPr>
            </w:pPr>
            <w:r>
              <w:rPr>
                <w:rFonts w:hint="eastAsia" w:ascii="仿宋" w:hAnsi="仿宋" w:cs="仿宋"/>
                <w:szCs w:val="21"/>
              </w:rPr>
              <w:t>结论</w:t>
            </w:r>
          </w:p>
        </w:tc>
        <w:tc>
          <w:tcPr>
            <w:tcW w:w="2989" w:type="dxa"/>
          </w:tcPr>
          <w:p>
            <w:pPr>
              <w:pStyle w:val="5"/>
              <w:numPr>
                <w:ilvl w:val="0"/>
                <w:numId w:val="0"/>
              </w:numPr>
              <w:adjustRightInd w:val="0"/>
              <w:snapToGrid w:val="0"/>
              <w:spacing w:before="0" w:after="0" w:line="240" w:lineRule="auto"/>
              <w:ind w:left="851"/>
              <w:rPr>
                <w:rFonts w:ascii="仿宋" w:hAnsi="仿宋" w:cs="仿宋"/>
                <w:sz w:val="21"/>
                <w:szCs w:val="21"/>
              </w:rPr>
            </w:pPr>
          </w:p>
        </w:tc>
        <w:tc>
          <w:tcPr>
            <w:tcW w:w="1095" w:type="dxa"/>
          </w:tcPr>
          <w:p>
            <w:pPr>
              <w:pStyle w:val="5"/>
              <w:numPr>
                <w:ilvl w:val="0"/>
                <w:numId w:val="0"/>
              </w:numPr>
              <w:adjustRightInd w:val="0"/>
              <w:snapToGrid w:val="0"/>
              <w:spacing w:before="0" w:after="0" w:line="240" w:lineRule="auto"/>
              <w:ind w:left="851"/>
              <w:rPr>
                <w:rFonts w:ascii="仿宋" w:hAnsi="仿宋" w:cs="仿宋"/>
                <w:sz w:val="21"/>
                <w:szCs w:val="21"/>
              </w:rPr>
            </w:pPr>
          </w:p>
        </w:tc>
        <w:tc>
          <w:tcPr>
            <w:tcW w:w="985" w:type="dxa"/>
          </w:tcPr>
          <w:p>
            <w:pPr>
              <w:pStyle w:val="5"/>
              <w:numPr>
                <w:ilvl w:val="0"/>
                <w:numId w:val="0"/>
              </w:numPr>
              <w:adjustRightInd w:val="0"/>
              <w:snapToGrid w:val="0"/>
              <w:spacing w:before="0" w:after="0" w:line="240" w:lineRule="auto"/>
              <w:ind w:left="851"/>
              <w:rPr>
                <w:rFonts w:ascii="仿宋" w:hAnsi="仿宋" w:cs="仿宋"/>
                <w:sz w:val="21"/>
                <w:szCs w:val="21"/>
              </w:rPr>
            </w:pPr>
          </w:p>
        </w:tc>
        <w:tc>
          <w:tcPr>
            <w:tcW w:w="912" w:type="dxa"/>
          </w:tcPr>
          <w:p>
            <w:pPr>
              <w:pStyle w:val="5"/>
              <w:numPr>
                <w:ilvl w:val="0"/>
                <w:numId w:val="0"/>
              </w:numPr>
              <w:adjustRightInd w:val="0"/>
              <w:snapToGrid w:val="0"/>
              <w:spacing w:before="0" w:after="0" w:line="240" w:lineRule="auto"/>
              <w:ind w:left="851"/>
              <w:rPr>
                <w:rFonts w:ascii="仿宋" w:hAnsi="仿宋" w:cs="仿宋"/>
                <w:sz w:val="21"/>
                <w:szCs w:val="21"/>
              </w:rPr>
            </w:pPr>
          </w:p>
        </w:tc>
      </w:tr>
    </w:tbl>
    <w:p>
      <w:pPr>
        <w:ind w:right="-630" w:rightChars="-300"/>
        <w:rPr>
          <w:rFonts w:ascii="仿宋" w:hAnsi="仿宋" w:cs="仿宋"/>
        </w:rPr>
      </w:pPr>
      <w:r>
        <w:rPr>
          <w:rFonts w:hint="eastAsia" w:ascii="仿宋" w:hAnsi="仿宋" w:cs="仿宋"/>
        </w:rPr>
        <w:t>注：</w:t>
      </w:r>
      <w:r>
        <w:rPr>
          <w:rFonts w:ascii="仿宋" w:hAnsi="仿宋" w:cs="仿宋"/>
        </w:rPr>
        <w:t>1、进口产品的制造厂家的授权书（可视具体情况调整至符合性证明材料及符合性审查表中）</w:t>
      </w:r>
    </w:p>
    <w:p>
      <w:pPr>
        <w:ind w:firstLine="420" w:firstLineChars="200"/>
        <w:rPr>
          <w:rFonts w:ascii="仿宋" w:hAnsi="仿宋" w:cs="仿宋"/>
        </w:rPr>
      </w:pPr>
      <w:r>
        <w:rPr>
          <w:rFonts w:ascii="仿宋" w:hAnsi="仿宋" w:cs="仿宋"/>
        </w:rPr>
        <w:t>2、《辽宁省创新产品和服务目录》内产品、服务证明材料（可视具体情况调整至符合性证明材料及符合性审查表中）</w:t>
      </w:r>
    </w:p>
    <w:p>
      <w:pPr>
        <w:rPr>
          <w:rFonts w:ascii="仿宋" w:hAnsi="仿宋" w:cs="仿宋"/>
        </w:rPr>
      </w:pPr>
      <w:r>
        <w:rPr>
          <w:rFonts w:hint="eastAsia" w:ascii="仿宋" w:hAnsi="仿宋" w:cs="仿宋"/>
        </w:rPr>
        <w:t>填表说明：</w:t>
      </w:r>
      <w:r>
        <w:rPr>
          <w:rFonts w:ascii="仿宋" w:hAnsi="仿宋" w:cs="仿宋"/>
        </w:rPr>
        <w:t>1、每项内容审查合格，在表中填写“√”；不合格填写“×”</w:t>
      </w:r>
    </w:p>
    <w:p>
      <w:pPr>
        <w:rPr>
          <w:rFonts w:ascii="仿宋" w:hAnsi="仿宋" w:cs="仿宋"/>
        </w:rPr>
      </w:pPr>
      <w:r>
        <w:rPr>
          <w:rFonts w:ascii="仿宋" w:hAnsi="仿宋" w:cs="仿宋"/>
        </w:rPr>
        <w:t xml:space="preserve">          2、审查结论填写“通过”或“不通过”</w:t>
      </w:r>
    </w:p>
    <w:p>
      <w:pPr>
        <w:pStyle w:val="15"/>
        <w:widowControl w:val="0"/>
        <w:snapToGrid w:val="0"/>
        <w:spacing w:before="0" w:beforeAutospacing="0" w:after="0" w:afterAutospacing="0" w:line="480" w:lineRule="auto"/>
        <w:ind w:left="5880" w:hanging="5880" w:hangingChars="2800"/>
        <w:rPr>
          <w:rFonts w:ascii="仿宋" w:hAnsi="仿宋" w:eastAsia="仿宋" w:cs="仿宋"/>
          <w:sz w:val="21"/>
          <w:szCs w:val="21"/>
        </w:rPr>
      </w:pPr>
      <w:r>
        <w:rPr>
          <w:rFonts w:hint="eastAsia" w:ascii="仿宋" w:hAnsi="仿宋" w:eastAsia="仿宋" w:cs="仿宋"/>
          <w:sz w:val="21"/>
          <w:szCs w:val="21"/>
        </w:rPr>
        <w:t>审查人签字：</w:t>
      </w:r>
      <w:r>
        <w:rPr>
          <w:rFonts w:ascii="仿宋" w:hAnsi="仿宋" w:eastAsia="仿宋" w:cs="仿宋"/>
          <w:sz w:val="21"/>
          <w:szCs w:val="21"/>
        </w:rPr>
        <w:t xml:space="preserve"> </w:t>
      </w:r>
    </w:p>
    <w:p>
      <w:pPr>
        <w:pStyle w:val="15"/>
        <w:widowControl w:val="0"/>
        <w:snapToGrid w:val="0"/>
        <w:spacing w:before="0" w:beforeAutospacing="0" w:after="0" w:afterAutospacing="0" w:line="480" w:lineRule="auto"/>
        <w:ind w:left="5880" w:hanging="5880" w:hangingChars="2800"/>
        <w:rPr>
          <w:rFonts w:ascii="仿宋" w:hAnsi="仿宋" w:eastAsia="仿宋" w:cs="仿宋"/>
          <w:b/>
          <w:sz w:val="21"/>
          <w:szCs w:val="21"/>
        </w:rPr>
      </w:pPr>
      <w:r>
        <w:rPr>
          <w:rFonts w:hint="eastAsia" w:ascii="仿宋" w:hAnsi="仿宋" w:eastAsia="仿宋" w:cs="仿宋"/>
          <w:bCs/>
          <w:sz w:val="21"/>
          <w:szCs w:val="21"/>
        </w:rPr>
        <w:t>日</w:t>
      </w:r>
      <w:r>
        <w:rPr>
          <w:rFonts w:ascii="仿宋" w:hAnsi="仿宋" w:eastAsia="仿宋" w:cs="仿宋"/>
          <w:bCs/>
          <w:sz w:val="21"/>
          <w:szCs w:val="21"/>
        </w:rPr>
        <w:t xml:space="preserve">      </w:t>
      </w:r>
      <w:r>
        <w:rPr>
          <w:rFonts w:hint="eastAsia" w:ascii="仿宋" w:hAnsi="仿宋" w:eastAsia="仿宋" w:cs="仿宋"/>
          <w:bCs/>
          <w:sz w:val="21"/>
          <w:szCs w:val="21"/>
        </w:rPr>
        <w:t>期：</w:t>
      </w:r>
    </w:p>
    <w:p>
      <w:pPr>
        <w:pStyle w:val="5"/>
        <w:numPr>
          <w:ilvl w:val="0"/>
          <w:numId w:val="0"/>
        </w:numPr>
        <w:adjustRightInd w:val="0"/>
        <w:snapToGrid w:val="0"/>
        <w:spacing w:before="0" w:after="0" w:line="240" w:lineRule="auto"/>
        <w:jc w:val="left"/>
        <w:rPr>
          <w:rFonts w:ascii="仿宋" w:hAnsi="仿宋" w:cs="仿宋"/>
          <w:szCs w:val="28"/>
        </w:rPr>
      </w:pPr>
      <w:bookmarkStart w:id="147" w:name="_Toc17433_WPSOffice_Level2"/>
      <w:bookmarkStart w:id="148" w:name="_Hlk73624703"/>
      <w:r>
        <w:rPr>
          <w:rFonts w:ascii="仿宋" w:hAnsi="仿宋" w:cs="仿宋"/>
          <w:szCs w:val="28"/>
        </w:rPr>
        <w:br w:type="page"/>
      </w:r>
      <w:r>
        <w:rPr>
          <w:rFonts w:hint="eastAsia" w:ascii="仿宋" w:hAnsi="仿宋" w:cs="仿宋"/>
          <w:szCs w:val="28"/>
        </w:rPr>
        <w:t>附件</w:t>
      </w:r>
      <w:r>
        <w:rPr>
          <w:rFonts w:ascii="仿宋" w:hAnsi="仿宋" w:cs="仿宋"/>
          <w:szCs w:val="28"/>
        </w:rPr>
        <w:t xml:space="preserve">3                   </w:t>
      </w:r>
    </w:p>
    <w:p>
      <w:pPr>
        <w:jc w:val="center"/>
        <w:rPr>
          <w:rFonts w:ascii="仿宋" w:hAnsi="仿宋" w:cs="仿宋"/>
          <w:b/>
          <w:sz w:val="32"/>
          <w:szCs w:val="32"/>
        </w:rPr>
      </w:pPr>
      <w:r>
        <w:rPr>
          <w:rFonts w:hint="eastAsia" w:ascii="仿宋" w:hAnsi="仿宋" w:cs="仿宋"/>
          <w:b/>
          <w:sz w:val="32"/>
          <w:szCs w:val="32"/>
        </w:rPr>
        <w:t>评分细则</w:t>
      </w:r>
      <w:bookmarkEnd w:id="147"/>
    </w:p>
    <w:p>
      <w:pPr>
        <w:jc w:val="left"/>
        <w:rPr>
          <w:rFonts w:ascii="仿宋" w:hAnsi="仿宋" w:cs="仿宋"/>
          <w:b/>
          <w:sz w:val="28"/>
          <w:szCs w:val="28"/>
        </w:rPr>
      </w:pPr>
      <w:r>
        <w:rPr>
          <w:rFonts w:hint="eastAsia" w:ascii="仿宋" w:hAnsi="仿宋" w:cs="仿宋"/>
          <w:b/>
          <w:szCs w:val="21"/>
        </w:rPr>
        <w:t>（一）基本评分标准</w:t>
      </w:r>
    </w:p>
    <w:bookmarkEnd w:id="148"/>
    <w:tbl>
      <w:tblPr>
        <w:tblStyle w:val="18"/>
        <w:tblpPr w:leftFromText="180" w:rightFromText="180" w:vertAnchor="text" w:horzAnchor="margin" w:tblpX="-456" w:tblpY="10"/>
        <w:tblW w:w="90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275"/>
        <w:gridCol w:w="6001"/>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101" w:type="dxa"/>
            <w:vAlign w:val="center"/>
          </w:tcPr>
          <w:p>
            <w:pPr>
              <w:pStyle w:val="15"/>
              <w:snapToGrid w:val="0"/>
              <w:rPr>
                <w:rFonts w:ascii="仿宋" w:hAnsi="仿宋" w:eastAsia="仿宋" w:cs="仿宋"/>
                <w:sz w:val="21"/>
                <w:szCs w:val="21"/>
              </w:rPr>
            </w:pPr>
            <w:r>
              <w:rPr>
                <w:rFonts w:hint="eastAsia" w:ascii="仿宋" w:hAnsi="仿宋" w:eastAsia="仿宋" w:cs="仿宋"/>
                <w:sz w:val="21"/>
                <w:szCs w:val="21"/>
              </w:rPr>
              <w:t>包号</w:t>
            </w:r>
          </w:p>
        </w:tc>
        <w:tc>
          <w:tcPr>
            <w:tcW w:w="7977" w:type="dxa"/>
            <w:gridSpan w:val="3"/>
            <w:vAlign w:val="center"/>
          </w:tcPr>
          <w:p>
            <w:pPr>
              <w:pStyle w:val="15"/>
              <w:adjustRightInd w:val="0"/>
              <w:snapToGrid w:val="0"/>
              <w:spacing w:before="0" w:beforeAutospacing="0" w:after="0" w:afterAutospacing="0"/>
              <w:rPr>
                <w:rFonts w:ascii="仿宋" w:hAnsi="仿宋" w:eastAsia="仿宋" w:cs="仿宋"/>
                <w:sz w:val="21"/>
                <w:szCs w:val="21"/>
              </w:rPr>
            </w:pPr>
            <w:r>
              <w:rPr>
                <w:rFonts w:ascii="仿宋" w:hAnsi="仿宋" w:eastAsia="仿宋" w:cs="仿宋"/>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101" w:type="dxa"/>
            <w:vAlign w:val="center"/>
          </w:tcPr>
          <w:p>
            <w:pPr>
              <w:pStyle w:val="15"/>
              <w:snapToGrid w:val="0"/>
              <w:rPr>
                <w:rFonts w:ascii="仿宋" w:hAnsi="仿宋" w:eastAsia="仿宋" w:cs="仿宋"/>
                <w:sz w:val="21"/>
                <w:szCs w:val="21"/>
              </w:rPr>
            </w:pPr>
            <w:r>
              <w:rPr>
                <w:rFonts w:hint="eastAsia" w:ascii="仿宋" w:hAnsi="仿宋" w:eastAsia="仿宋" w:cs="仿宋"/>
                <w:sz w:val="21"/>
                <w:szCs w:val="21"/>
              </w:rPr>
              <w:t>项目</w:t>
            </w:r>
          </w:p>
        </w:tc>
        <w:tc>
          <w:tcPr>
            <w:tcW w:w="1275" w:type="dxa"/>
            <w:vAlign w:val="center"/>
          </w:tcPr>
          <w:p>
            <w:pPr>
              <w:pStyle w:val="15"/>
              <w:adjustRightInd w:val="0"/>
              <w:snapToGrid w:val="0"/>
              <w:spacing w:before="0" w:beforeAutospacing="0" w:after="0" w:afterAutospacing="0"/>
              <w:rPr>
                <w:rFonts w:ascii="仿宋" w:hAnsi="仿宋" w:eastAsia="仿宋" w:cs="仿宋"/>
                <w:sz w:val="21"/>
                <w:szCs w:val="21"/>
              </w:rPr>
            </w:pPr>
            <w:r>
              <w:rPr>
                <w:rFonts w:hint="eastAsia" w:ascii="仿宋" w:hAnsi="仿宋" w:eastAsia="仿宋" w:cs="仿宋"/>
                <w:sz w:val="21"/>
                <w:szCs w:val="21"/>
              </w:rPr>
              <w:t>分项名称</w:t>
            </w:r>
          </w:p>
        </w:tc>
        <w:tc>
          <w:tcPr>
            <w:tcW w:w="6001" w:type="dxa"/>
            <w:vAlign w:val="center"/>
          </w:tcPr>
          <w:p>
            <w:pPr>
              <w:pStyle w:val="15"/>
              <w:adjustRightInd w:val="0"/>
              <w:snapToGrid w:val="0"/>
              <w:spacing w:before="0" w:beforeAutospacing="0" w:after="0" w:afterAutospacing="0"/>
              <w:jc w:val="center"/>
              <w:rPr>
                <w:rFonts w:ascii="仿宋" w:hAnsi="仿宋" w:eastAsia="仿宋" w:cs="仿宋"/>
                <w:sz w:val="21"/>
                <w:szCs w:val="21"/>
              </w:rPr>
            </w:pPr>
            <w:r>
              <w:rPr>
                <w:rFonts w:hint="eastAsia" w:ascii="仿宋" w:hAnsi="仿宋" w:eastAsia="仿宋" w:cs="仿宋"/>
                <w:sz w:val="21"/>
                <w:szCs w:val="21"/>
              </w:rPr>
              <w:t>评分标准</w:t>
            </w:r>
          </w:p>
        </w:tc>
        <w:tc>
          <w:tcPr>
            <w:tcW w:w="701" w:type="dxa"/>
            <w:vAlign w:val="center"/>
          </w:tcPr>
          <w:p>
            <w:pPr>
              <w:pStyle w:val="15"/>
              <w:adjustRightInd w:val="0"/>
              <w:snapToGrid w:val="0"/>
              <w:spacing w:before="0" w:beforeAutospacing="0" w:after="0" w:afterAutospacing="0"/>
              <w:jc w:val="center"/>
              <w:rPr>
                <w:rFonts w:ascii="仿宋" w:hAnsi="仿宋" w:eastAsia="仿宋" w:cs="仿宋"/>
                <w:sz w:val="21"/>
                <w:szCs w:val="21"/>
              </w:rPr>
            </w:pPr>
            <w:r>
              <w:rPr>
                <w:rFonts w:hint="eastAsia" w:ascii="仿宋" w:hAnsi="仿宋" w:eastAsia="仿宋" w:cs="仿宋"/>
                <w:sz w:val="21"/>
                <w:szCs w:val="21"/>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101" w:type="dxa"/>
            <w:vAlign w:val="center"/>
          </w:tcPr>
          <w:p>
            <w:pPr>
              <w:pStyle w:val="15"/>
              <w:snapToGrid w:val="0"/>
              <w:jc w:val="center"/>
              <w:rPr>
                <w:rFonts w:ascii="仿宋" w:hAnsi="仿宋" w:eastAsia="仿宋" w:cs="仿宋"/>
                <w:sz w:val="21"/>
                <w:szCs w:val="21"/>
              </w:rPr>
            </w:pPr>
            <w:r>
              <w:rPr>
                <w:rFonts w:hint="eastAsia" w:ascii="仿宋" w:hAnsi="仿宋" w:eastAsia="仿宋" w:cs="仿宋"/>
                <w:sz w:val="21"/>
                <w:szCs w:val="21"/>
              </w:rPr>
              <w:t>价格部分</w:t>
            </w:r>
          </w:p>
          <w:p>
            <w:pPr>
              <w:pStyle w:val="15"/>
              <w:snapToGrid w:val="0"/>
              <w:jc w:val="center"/>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30）</w:t>
            </w:r>
          </w:p>
        </w:tc>
        <w:tc>
          <w:tcPr>
            <w:tcW w:w="1275" w:type="dxa"/>
            <w:vAlign w:val="center"/>
          </w:tcPr>
          <w:p>
            <w:pPr>
              <w:pStyle w:val="15"/>
              <w:adjustRightInd w:val="0"/>
              <w:snapToGrid w:val="0"/>
              <w:spacing w:before="0" w:beforeAutospacing="0" w:after="0" w:afterAutospacing="0"/>
              <w:jc w:val="center"/>
              <w:rPr>
                <w:rFonts w:ascii="仿宋" w:hAnsi="仿宋" w:eastAsia="仿宋" w:cs="仿宋"/>
                <w:sz w:val="21"/>
                <w:szCs w:val="21"/>
              </w:rPr>
            </w:pPr>
            <w:r>
              <w:rPr>
                <w:rFonts w:hint="eastAsia" w:ascii="仿宋" w:hAnsi="仿宋" w:eastAsia="仿宋" w:cs="仿宋"/>
                <w:sz w:val="21"/>
                <w:szCs w:val="21"/>
              </w:rPr>
              <w:t>价格得分</w:t>
            </w:r>
          </w:p>
        </w:tc>
        <w:tc>
          <w:tcPr>
            <w:tcW w:w="6001" w:type="dxa"/>
            <w:vAlign w:val="center"/>
          </w:tcPr>
          <w:p>
            <w:pPr>
              <w:adjustRightInd w:val="0"/>
              <w:jc w:val="left"/>
              <w:rPr>
                <w:rFonts w:ascii="仿宋" w:hAnsi="仿宋" w:cs="仿宋"/>
                <w:kern w:val="0"/>
                <w:szCs w:val="21"/>
              </w:rPr>
            </w:pPr>
            <w:r>
              <w:rPr>
                <w:rFonts w:hint="eastAsia" w:ascii="仿宋" w:hAnsi="仿宋" w:cs="仿宋"/>
                <w:kern w:val="0"/>
                <w:szCs w:val="21"/>
              </w:rPr>
              <w:t>投标人报价得分＝（评标基准价</w:t>
            </w:r>
            <w:r>
              <w:rPr>
                <w:rFonts w:ascii="仿宋" w:hAnsi="仿宋" w:cs="仿宋"/>
                <w:kern w:val="0"/>
                <w:szCs w:val="21"/>
              </w:rPr>
              <w:t>/投标报价）×30</w:t>
            </w:r>
          </w:p>
          <w:p>
            <w:pPr>
              <w:adjustRightInd w:val="0"/>
              <w:jc w:val="left"/>
              <w:rPr>
                <w:rFonts w:ascii="仿宋" w:hAnsi="仿宋" w:cs="仿宋"/>
                <w:kern w:val="0"/>
                <w:szCs w:val="21"/>
              </w:rPr>
            </w:pPr>
            <w:r>
              <w:rPr>
                <w:rFonts w:hint="eastAsia" w:ascii="仿宋" w:hAnsi="仿宋" w:cs="仿宋"/>
                <w:kern w:val="0"/>
                <w:szCs w:val="21"/>
              </w:rPr>
              <w:t>注解：</w:t>
            </w:r>
          </w:p>
          <w:p>
            <w:pPr>
              <w:adjustRightInd w:val="0"/>
              <w:jc w:val="left"/>
              <w:rPr>
                <w:rFonts w:ascii="仿宋" w:hAnsi="仿宋" w:cs="仿宋"/>
                <w:kern w:val="0"/>
                <w:szCs w:val="21"/>
              </w:rPr>
            </w:pPr>
            <w:r>
              <w:rPr>
                <w:rFonts w:ascii="仿宋" w:hAnsi="仿宋" w:cs="仿宋"/>
                <w:kern w:val="0"/>
                <w:szCs w:val="21"/>
              </w:rPr>
              <w:t>1、评标基准价为满足招标文件要求且投标价格最低的投标报价；</w:t>
            </w:r>
          </w:p>
          <w:p>
            <w:pPr>
              <w:adjustRightInd w:val="0"/>
              <w:jc w:val="left"/>
              <w:rPr>
                <w:rFonts w:ascii="仿宋" w:hAnsi="仿宋" w:cs="仿宋"/>
                <w:kern w:val="0"/>
                <w:szCs w:val="21"/>
              </w:rPr>
            </w:pPr>
            <w:r>
              <w:rPr>
                <w:rFonts w:ascii="仿宋" w:hAnsi="仿宋" w:cs="仿宋"/>
                <w:kern w:val="0"/>
                <w:szCs w:val="21"/>
              </w:rPr>
              <w:t>2、投标人报价为投标函中投标总价。</w:t>
            </w:r>
          </w:p>
          <w:p>
            <w:pPr>
              <w:adjustRightInd w:val="0"/>
              <w:jc w:val="left"/>
              <w:rPr>
                <w:rFonts w:ascii="仿宋" w:hAnsi="仿宋" w:cs="仿宋"/>
                <w:kern w:val="0"/>
                <w:szCs w:val="21"/>
              </w:rPr>
            </w:pPr>
            <w:r>
              <w:rPr>
                <w:rFonts w:hint="eastAsia" w:ascii="仿宋" w:hAnsi="仿宋" w:cs="仿宋"/>
                <w:kern w:val="0"/>
                <w:szCs w:val="21"/>
              </w:rPr>
              <w:t>注：根据相关政策，对投标报价给与价格扣除的，用扣除后的价格参与评审</w:t>
            </w:r>
            <w:r>
              <w:rPr>
                <w:rFonts w:hint="eastAsia" w:ascii="仿宋" w:hAnsi="仿宋" w:cs="仿宋"/>
                <w:szCs w:val="21"/>
              </w:rPr>
              <w:t>。</w:t>
            </w:r>
          </w:p>
        </w:tc>
        <w:tc>
          <w:tcPr>
            <w:tcW w:w="701" w:type="dxa"/>
            <w:vAlign w:val="center"/>
          </w:tcPr>
          <w:p>
            <w:pPr>
              <w:pStyle w:val="15"/>
              <w:adjustRightInd w:val="0"/>
              <w:snapToGrid w:val="0"/>
              <w:spacing w:before="0" w:beforeAutospacing="0" w:after="0" w:afterAutospacing="0"/>
              <w:jc w:val="center"/>
              <w:rPr>
                <w:rFonts w:ascii="仿宋" w:hAnsi="仿宋" w:eastAsia="仿宋" w:cs="仿宋"/>
                <w:sz w:val="21"/>
                <w:szCs w:val="21"/>
              </w:rPr>
            </w:pPr>
            <w:r>
              <w:rPr>
                <w:rFonts w:ascii="仿宋" w:hAnsi="仿宋" w:eastAsia="仿宋" w:cs="仿宋"/>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101" w:type="dxa"/>
            <w:vAlign w:val="center"/>
          </w:tcPr>
          <w:p>
            <w:pPr>
              <w:pStyle w:val="15"/>
              <w:snapToGrid w:val="0"/>
              <w:jc w:val="center"/>
              <w:rPr>
                <w:rFonts w:ascii="仿宋" w:hAnsi="仿宋" w:eastAsia="仿宋" w:cs="仿宋"/>
                <w:sz w:val="21"/>
                <w:szCs w:val="21"/>
              </w:rPr>
            </w:pPr>
            <w:r>
              <w:rPr>
                <w:rFonts w:hint="eastAsia" w:ascii="仿宋" w:hAnsi="仿宋" w:eastAsia="仿宋" w:cs="仿宋"/>
                <w:sz w:val="21"/>
                <w:szCs w:val="21"/>
              </w:rPr>
              <w:t>技术部分</w:t>
            </w:r>
          </w:p>
          <w:p>
            <w:pPr>
              <w:pStyle w:val="15"/>
              <w:snapToGrid w:val="0"/>
              <w:jc w:val="center"/>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40）</w:t>
            </w:r>
          </w:p>
        </w:tc>
        <w:tc>
          <w:tcPr>
            <w:tcW w:w="1275" w:type="dxa"/>
            <w:vAlign w:val="center"/>
          </w:tcPr>
          <w:p>
            <w:pPr>
              <w:pStyle w:val="15"/>
              <w:adjustRightInd w:val="0"/>
              <w:snapToGrid w:val="0"/>
              <w:spacing w:before="0" w:beforeAutospacing="0" w:after="0" w:afterAutospacing="0"/>
              <w:jc w:val="center"/>
              <w:rPr>
                <w:rFonts w:ascii="仿宋" w:hAnsi="仿宋" w:eastAsia="仿宋" w:cs="仿宋"/>
                <w:sz w:val="21"/>
                <w:szCs w:val="21"/>
              </w:rPr>
            </w:pPr>
            <w:r>
              <w:rPr>
                <w:rFonts w:hint="eastAsia" w:ascii="仿宋" w:hAnsi="仿宋" w:eastAsia="仿宋" w:cs="仿宋"/>
                <w:sz w:val="21"/>
                <w:szCs w:val="21"/>
              </w:rPr>
              <w:t>满足产品技术参数规格及性能</w:t>
            </w:r>
          </w:p>
        </w:tc>
        <w:tc>
          <w:tcPr>
            <w:tcW w:w="6001" w:type="dxa"/>
            <w:vAlign w:val="center"/>
          </w:tcPr>
          <w:p>
            <w:pPr>
              <w:adjustRightInd w:val="0"/>
              <w:rPr>
                <w:rFonts w:ascii="仿宋" w:hAnsi="仿宋" w:cs="仿宋"/>
                <w:szCs w:val="21"/>
              </w:rPr>
            </w:pPr>
            <w:r>
              <w:rPr>
                <w:rStyle w:val="58"/>
                <w:rFonts w:hint="eastAsia" w:ascii="仿宋" w:hAnsi="仿宋" w:cs="仿宋"/>
                <w:szCs w:val="21"/>
              </w:rPr>
              <w:t>根据各投标人提供的技术参数偏离表，对照招标要求的技术参数进行比较，技术参数全部满足招标要求的得满分：技术要求每负偏离一项扣</w:t>
            </w:r>
            <w:r>
              <w:rPr>
                <w:rStyle w:val="58"/>
                <w:rFonts w:ascii="仿宋" w:hAnsi="仿宋" w:cs="仿宋"/>
                <w:szCs w:val="21"/>
              </w:rPr>
              <w:t>2分，本项扣完为止。</w:t>
            </w:r>
          </w:p>
          <w:p>
            <w:pPr>
              <w:adjustRightInd w:val="0"/>
              <w:rPr>
                <w:rFonts w:ascii="仿宋" w:hAnsi="仿宋" w:cs="仿宋"/>
                <w:b/>
                <w:szCs w:val="21"/>
              </w:rPr>
            </w:pPr>
            <w:r>
              <w:rPr>
                <w:rFonts w:hint="eastAsia" w:ascii="仿宋" w:hAnsi="仿宋" w:cs="仿宋"/>
                <w:b/>
                <w:szCs w:val="21"/>
              </w:rPr>
              <w:t>注</w:t>
            </w:r>
            <w:r>
              <w:rPr>
                <w:rFonts w:ascii="仿宋" w:hAnsi="仿宋" w:cs="仿宋"/>
                <w:b/>
                <w:szCs w:val="21"/>
              </w:rPr>
              <w:t>:加注“★”者为重要条款,若其中一条不满足将导致废标。</w:t>
            </w:r>
          </w:p>
        </w:tc>
        <w:tc>
          <w:tcPr>
            <w:tcW w:w="701" w:type="dxa"/>
            <w:vAlign w:val="center"/>
          </w:tcPr>
          <w:p>
            <w:pPr>
              <w:pStyle w:val="15"/>
              <w:adjustRightInd w:val="0"/>
              <w:snapToGrid w:val="0"/>
              <w:spacing w:before="0" w:beforeAutospacing="0" w:after="0" w:afterAutospacing="0"/>
              <w:jc w:val="center"/>
              <w:rPr>
                <w:rFonts w:ascii="仿宋" w:hAnsi="仿宋" w:eastAsia="仿宋" w:cs="仿宋"/>
                <w:sz w:val="21"/>
                <w:szCs w:val="21"/>
              </w:rPr>
            </w:pPr>
            <w:r>
              <w:rPr>
                <w:rFonts w:ascii="仿宋" w:hAnsi="仿宋" w:eastAsia="仿宋" w:cs="仿宋"/>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101" w:type="dxa"/>
            <w:vMerge w:val="restart"/>
            <w:vAlign w:val="center"/>
          </w:tcPr>
          <w:p>
            <w:pPr>
              <w:pStyle w:val="15"/>
              <w:snapToGrid w:val="0"/>
              <w:jc w:val="center"/>
              <w:rPr>
                <w:rFonts w:ascii="仿宋" w:hAnsi="仿宋" w:eastAsia="仿宋" w:cs="仿宋"/>
                <w:sz w:val="21"/>
                <w:szCs w:val="21"/>
              </w:rPr>
            </w:pPr>
            <w:r>
              <w:rPr>
                <w:rFonts w:hint="eastAsia" w:ascii="仿宋" w:hAnsi="仿宋" w:eastAsia="仿宋" w:cs="仿宋"/>
                <w:sz w:val="21"/>
                <w:szCs w:val="21"/>
              </w:rPr>
              <w:t>商务部分（</w:t>
            </w:r>
            <w:r>
              <w:rPr>
                <w:rFonts w:ascii="仿宋" w:hAnsi="仿宋" w:eastAsia="仿宋" w:cs="仿宋"/>
                <w:sz w:val="21"/>
                <w:szCs w:val="21"/>
              </w:rPr>
              <w:t>30）</w:t>
            </w:r>
          </w:p>
        </w:tc>
        <w:tc>
          <w:tcPr>
            <w:tcW w:w="1275" w:type="dxa"/>
            <w:vAlign w:val="center"/>
          </w:tcPr>
          <w:p>
            <w:pPr>
              <w:jc w:val="center"/>
              <w:rPr>
                <w:rFonts w:ascii="仿宋" w:hAnsi="仿宋" w:cs="仿宋"/>
                <w:szCs w:val="21"/>
              </w:rPr>
            </w:pPr>
            <w:r>
              <w:rPr>
                <w:rFonts w:hint="eastAsia" w:ascii="仿宋" w:hAnsi="仿宋" w:cs="仿宋"/>
                <w:szCs w:val="21"/>
              </w:rPr>
              <w:t>培训方案</w:t>
            </w:r>
          </w:p>
        </w:tc>
        <w:tc>
          <w:tcPr>
            <w:tcW w:w="6001" w:type="dxa"/>
            <w:vAlign w:val="center"/>
          </w:tcPr>
          <w:p>
            <w:pPr>
              <w:pStyle w:val="15"/>
              <w:adjustRightInd w:val="0"/>
              <w:snapToGrid w:val="0"/>
              <w:spacing w:before="0" w:beforeAutospacing="0" w:after="0" w:afterAutospacing="0"/>
              <w:rPr>
                <w:rFonts w:ascii="仿宋" w:hAnsi="仿宋" w:eastAsia="仿宋" w:cs="仿宋"/>
                <w:sz w:val="21"/>
                <w:szCs w:val="21"/>
              </w:rPr>
            </w:pPr>
            <w:r>
              <w:rPr>
                <w:rFonts w:ascii="仿宋" w:hAnsi="仿宋" w:eastAsia="仿宋" w:cs="仿宋"/>
                <w:sz w:val="21"/>
                <w:szCs w:val="21"/>
              </w:rPr>
              <w:t>1、优秀标准：投标人培训方案科学、合理、完善、针对性强，综合实力强大，能够充分满足招标人的需求(得5分)；</w:t>
            </w:r>
          </w:p>
          <w:p>
            <w:pPr>
              <w:pStyle w:val="15"/>
              <w:adjustRightInd w:val="0"/>
              <w:snapToGrid w:val="0"/>
              <w:spacing w:before="0" w:beforeAutospacing="0" w:after="0" w:afterAutospacing="0"/>
              <w:rPr>
                <w:rFonts w:ascii="仿宋" w:hAnsi="仿宋" w:eastAsia="仿宋" w:cs="仿宋"/>
                <w:sz w:val="21"/>
                <w:szCs w:val="21"/>
              </w:rPr>
            </w:pPr>
            <w:r>
              <w:rPr>
                <w:rFonts w:ascii="仿宋" w:hAnsi="仿宋" w:eastAsia="仿宋" w:cs="仿宋"/>
                <w:sz w:val="21"/>
                <w:szCs w:val="21"/>
              </w:rPr>
              <w:t>2、良好标准：投标人培训方案比较科学、合理、完善、针对性较强，综合实力较为强大，能够满足招标人的需求(得3分)；</w:t>
            </w:r>
          </w:p>
          <w:p>
            <w:pPr>
              <w:pStyle w:val="15"/>
              <w:adjustRightInd w:val="0"/>
              <w:snapToGrid w:val="0"/>
              <w:spacing w:before="0" w:beforeAutospacing="0" w:after="0" w:afterAutospacing="0"/>
              <w:rPr>
                <w:rFonts w:ascii="仿宋" w:hAnsi="仿宋" w:eastAsia="仿宋" w:cs="仿宋"/>
                <w:sz w:val="21"/>
                <w:szCs w:val="21"/>
              </w:rPr>
            </w:pPr>
            <w:r>
              <w:rPr>
                <w:rFonts w:ascii="仿宋" w:hAnsi="仿宋" w:eastAsia="仿宋" w:cs="仿宋"/>
                <w:sz w:val="21"/>
                <w:szCs w:val="21"/>
              </w:rPr>
              <w:t>3、一般标准：投标人培训方案一般（得1分）。</w:t>
            </w:r>
          </w:p>
          <w:p>
            <w:pPr>
              <w:rPr>
                <w:rFonts w:ascii="仿宋" w:hAnsi="仿宋" w:cs="仿宋"/>
                <w:szCs w:val="21"/>
              </w:rPr>
            </w:pPr>
            <w:r>
              <w:rPr>
                <w:rFonts w:hint="eastAsia" w:ascii="仿宋" w:hAnsi="仿宋" w:cs="仿宋"/>
                <w:szCs w:val="21"/>
              </w:rPr>
              <w:t>注：未提供培训方案得</w:t>
            </w:r>
            <w:r>
              <w:rPr>
                <w:rFonts w:ascii="仿宋" w:hAnsi="仿宋" w:cs="仿宋"/>
                <w:szCs w:val="21"/>
              </w:rPr>
              <w:t>0分。</w:t>
            </w:r>
          </w:p>
        </w:tc>
        <w:tc>
          <w:tcPr>
            <w:tcW w:w="701" w:type="dxa"/>
            <w:vAlign w:val="center"/>
          </w:tcPr>
          <w:p>
            <w:pPr>
              <w:pStyle w:val="15"/>
              <w:adjustRightInd w:val="0"/>
              <w:snapToGrid w:val="0"/>
              <w:spacing w:before="0" w:beforeAutospacing="0" w:after="0" w:afterAutospacing="0"/>
              <w:jc w:val="center"/>
              <w:rPr>
                <w:rFonts w:ascii="仿宋" w:hAnsi="仿宋" w:eastAsia="仿宋" w:cs="仿宋"/>
                <w:sz w:val="21"/>
                <w:szCs w:val="21"/>
              </w:rPr>
            </w:pPr>
            <w:r>
              <w:rPr>
                <w:rFonts w:ascii="仿宋" w:hAnsi="仿宋" w:eastAsia="仿宋" w:cs="仿宋"/>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101" w:type="dxa"/>
            <w:vMerge w:val="continue"/>
            <w:vAlign w:val="center"/>
          </w:tcPr>
          <w:p>
            <w:pPr>
              <w:widowControl/>
              <w:jc w:val="left"/>
              <w:rPr>
                <w:rFonts w:ascii="仿宋" w:hAnsi="仿宋" w:cs="仿宋"/>
                <w:szCs w:val="21"/>
              </w:rPr>
            </w:pPr>
          </w:p>
        </w:tc>
        <w:tc>
          <w:tcPr>
            <w:tcW w:w="1275" w:type="dxa"/>
            <w:vAlign w:val="center"/>
          </w:tcPr>
          <w:p>
            <w:pPr>
              <w:pStyle w:val="15"/>
              <w:adjustRightInd w:val="0"/>
              <w:snapToGrid w:val="0"/>
              <w:spacing w:before="0" w:beforeAutospacing="0" w:after="0" w:afterAutospacing="0"/>
              <w:jc w:val="center"/>
              <w:rPr>
                <w:rFonts w:ascii="仿宋" w:hAnsi="仿宋" w:eastAsia="仿宋" w:cs="仿宋"/>
                <w:sz w:val="21"/>
                <w:szCs w:val="21"/>
              </w:rPr>
            </w:pPr>
            <w:r>
              <w:rPr>
                <w:rFonts w:hint="eastAsia" w:ascii="仿宋" w:hAnsi="仿宋" w:eastAsia="仿宋" w:cs="仿宋"/>
                <w:sz w:val="21"/>
                <w:szCs w:val="21"/>
              </w:rPr>
              <w:t>售后服务能力</w:t>
            </w:r>
          </w:p>
        </w:tc>
        <w:tc>
          <w:tcPr>
            <w:tcW w:w="6001" w:type="dxa"/>
            <w:vAlign w:val="center"/>
          </w:tcPr>
          <w:p>
            <w:pPr>
              <w:adjustRightInd w:val="0"/>
              <w:rPr>
                <w:rFonts w:ascii="仿宋" w:hAnsi="仿宋" w:cs="仿宋"/>
                <w:szCs w:val="21"/>
              </w:rPr>
            </w:pPr>
            <w:r>
              <w:rPr>
                <w:rFonts w:ascii="仿宋" w:hAnsi="仿宋" w:cs="仿宋"/>
                <w:szCs w:val="21"/>
              </w:rPr>
              <w:t>1、优秀标准：投标人售后服务保障内容科学、合理、售后服务系统完善、针对性强，综合实力强大，能够充分满足招标人的需求(得15分)；</w:t>
            </w:r>
          </w:p>
          <w:p>
            <w:pPr>
              <w:adjustRightInd w:val="0"/>
              <w:rPr>
                <w:rFonts w:ascii="仿宋" w:hAnsi="仿宋" w:cs="仿宋"/>
                <w:szCs w:val="21"/>
              </w:rPr>
            </w:pPr>
            <w:r>
              <w:rPr>
                <w:rFonts w:ascii="仿宋" w:hAnsi="仿宋" w:cs="仿宋"/>
                <w:szCs w:val="21"/>
              </w:rPr>
              <w:t>2、良好标准：投标人售后服务保障内容比较科学、合理、售后服务系统完善、针对性强，综合实力较为强大，能够满足招标人的需求(得12分)；</w:t>
            </w:r>
          </w:p>
          <w:p>
            <w:pPr>
              <w:adjustRightInd w:val="0"/>
              <w:rPr>
                <w:rFonts w:ascii="仿宋" w:hAnsi="仿宋" w:cs="仿宋"/>
                <w:szCs w:val="21"/>
              </w:rPr>
            </w:pPr>
            <w:r>
              <w:rPr>
                <w:rFonts w:ascii="仿宋" w:hAnsi="仿宋" w:cs="仿宋"/>
                <w:szCs w:val="21"/>
              </w:rPr>
              <w:t>3、一般标准：投标人售后服务保障内容一般(得8分)；</w:t>
            </w:r>
          </w:p>
          <w:p>
            <w:pPr>
              <w:pStyle w:val="15"/>
              <w:adjustRightInd w:val="0"/>
              <w:snapToGrid w:val="0"/>
              <w:spacing w:before="0" w:beforeAutospacing="0" w:after="0" w:afterAutospacing="0"/>
              <w:rPr>
                <w:rFonts w:ascii="仿宋" w:hAnsi="仿宋" w:eastAsia="仿宋" w:cs="仿宋"/>
                <w:sz w:val="21"/>
                <w:szCs w:val="21"/>
              </w:rPr>
            </w:pPr>
            <w:r>
              <w:rPr>
                <w:rFonts w:ascii="仿宋" w:hAnsi="仿宋" w:eastAsia="仿宋" w:cs="仿宋"/>
                <w:sz w:val="21"/>
                <w:szCs w:val="21"/>
              </w:rPr>
              <w:t>4、未提供售后服务保障内容得0分。</w:t>
            </w:r>
          </w:p>
        </w:tc>
        <w:tc>
          <w:tcPr>
            <w:tcW w:w="701" w:type="dxa"/>
            <w:vAlign w:val="center"/>
          </w:tcPr>
          <w:p>
            <w:pPr>
              <w:pStyle w:val="15"/>
              <w:adjustRightInd w:val="0"/>
              <w:snapToGrid w:val="0"/>
              <w:spacing w:before="0" w:beforeAutospacing="0" w:after="0" w:afterAutospacing="0"/>
              <w:jc w:val="center"/>
              <w:rPr>
                <w:rFonts w:ascii="仿宋" w:hAnsi="仿宋" w:eastAsia="仿宋" w:cs="仿宋"/>
                <w:sz w:val="21"/>
                <w:szCs w:val="21"/>
              </w:rPr>
            </w:pPr>
            <w:r>
              <w:rPr>
                <w:rFonts w:ascii="仿宋" w:hAnsi="仿宋" w:eastAsia="仿宋" w:cs="仿宋"/>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101" w:type="dxa"/>
            <w:vMerge w:val="continue"/>
            <w:vAlign w:val="center"/>
          </w:tcPr>
          <w:p>
            <w:pPr>
              <w:widowControl/>
              <w:jc w:val="left"/>
              <w:rPr>
                <w:rFonts w:ascii="仿宋" w:hAnsi="仿宋" w:cs="仿宋"/>
                <w:szCs w:val="21"/>
              </w:rPr>
            </w:pPr>
          </w:p>
        </w:tc>
        <w:tc>
          <w:tcPr>
            <w:tcW w:w="1275" w:type="dxa"/>
            <w:vAlign w:val="center"/>
          </w:tcPr>
          <w:p>
            <w:pPr>
              <w:jc w:val="center"/>
              <w:rPr>
                <w:rFonts w:ascii="仿宋" w:hAnsi="仿宋" w:cs="仿宋"/>
                <w:szCs w:val="21"/>
              </w:rPr>
            </w:pPr>
            <w:r>
              <w:rPr>
                <w:rFonts w:hint="eastAsia" w:ascii="仿宋" w:hAnsi="仿宋" w:cs="仿宋"/>
                <w:szCs w:val="21"/>
              </w:rPr>
              <w:t>投标人业绩</w:t>
            </w:r>
          </w:p>
        </w:tc>
        <w:tc>
          <w:tcPr>
            <w:tcW w:w="6001" w:type="dxa"/>
            <w:vAlign w:val="center"/>
          </w:tcPr>
          <w:p>
            <w:pPr>
              <w:adjustRightInd w:val="0"/>
              <w:rPr>
                <w:rFonts w:ascii="仿宋" w:hAnsi="仿宋" w:cs="仿宋"/>
                <w:szCs w:val="21"/>
              </w:rPr>
            </w:pPr>
            <w:r>
              <w:rPr>
                <w:rFonts w:hint="eastAsia" w:ascii="仿宋" w:hAnsi="仿宋" w:cs="仿宋"/>
                <w:szCs w:val="21"/>
              </w:rPr>
              <w:t>投标人每提供一份近三年（</w:t>
            </w:r>
            <w:r>
              <w:rPr>
                <w:rFonts w:ascii="仿宋" w:hAnsi="仿宋" w:cs="仿宋"/>
                <w:szCs w:val="21"/>
              </w:rPr>
              <w:t>2020年1月1日至今）相关业绩得2分，满分10分。(以供货合同或中标通知书为准)</w:t>
            </w:r>
          </w:p>
        </w:tc>
        <w:tc>
          <w:tcPr>
            <w:tcW w:w="701" w:type="dxa"/>
            <w:vAlign w:val="center"/>
          </w:tcPr>
          <w:p>
            <w:pPr>
              <w:pStyle w:val="15"/>
              <w:adjustRightInd w:val="0"/>
              <w:snapToGrid w:val="0"/>
              <w:spacing w:before="0" w:beforeAutospacing="0" w:after="0" w:afterAutospacing="0"/>
              <w:jc w:val="center"/>
              <w:rPr>
                <w:rFonts w:ascii="仿宋" w:hAnsi="仿宋" w:eastAsia="仿宋" w:cs="仿宋"/>
                <w:sz w:val="21"/>
                <w:szCs w:val="21"/>
              </w:rPr>
            </w:pPr>
            <w:r>
              <w:rPr>
                <w:rFonts w:ascii="仿宋" w:hAnsi="仿宋" w:eastAsia="仿宋" w:cs="仿宋"/>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8377" w:type="dxa"/>
            <w:gridSpan w:val="3"/>
            <w:vAlign w:val="center"/>
          </w:tcPr>
          <w:p>
            <w:pPr>
              <w:pStyle w:val="15"/>
              <w:snapToGrid w:val="0"/>
              <w:jc w:val="center"/>
              <w:rPr>
                <w:rFonts w:ascii="仿宋" w:hAnsi="仿宋" w:eastAsia="仿宋" w:cs="仿宋"/>
                <w:sz w:val="21"/>
                <w:szCs w:val="21"/>
              </w:rPr>
            </w:pPr>
            <w:r>
              <w:rPr>
                <w:rFonts w:hint="eastAsia" w:ascii="仿宋" w:hAnsi="仿宋" w:eastAsia="仿宋" w:cs="仿宋"/>
                <w:sz w:val="21"/>
                <w:szCs w:val="21"/>
              </w:rPr>
              <w:t>合</w:t>
            </w:r>
            <w:r>
              <w:rPr>
                <w:rFonts w:ascii="仿宋" w:hAnsi="仿宋" w:eastAsia="仿宋" w:cs="仿宋"/>
                <w:sz w:val="21"/>
                <w:szCs w:val="21"/>
              </w:rPr>
              <w:t xml:space="preserve">  </w:t>
            </w:r>
            <w:r>
              <w:rPr>
                <w:rFonts w:hint="eastAsia" w:ascii="仿宋" w:hAnsi="仿宋" w:eastAsia="仿宋" w:cs="仿宋"/>
                <w:sz w:val="21"/>
                <w:szCs w:val="21"/>
              </w:rPr>
              <w:t>计</w:t>
            </w:r>
          </w:p>
        </w:tc>
        <w:tc>
          <w:tcPr>
            <w:tcW w:w="701" w:type="dxa"/>
            <w:vAlign w:val="center"/>
          </w:tcPr>
          <w:p>
            <w:pPr>
              <w:pStyle w:val="15"/>
              <w:adjustRightInd w:val="0"/>
              <w:snapToGrid w:val="0"/>
              <w:spacing w:before="0" w:beforeAutospacing="0" w:after="0" w:afterAutospacing="0"/>
              <w:jc w:val="center"/>
              <w:rPr>
                <w:rFonts w:ascii="仿宋" w:hAnsi="仿宋" w:eastAsia="仿宋" w:cs="仿宋"/>
                <w:sz w:val="21"/>
                <w:szCs w:val="21"/>
              </w:rPr>
            </w:pPr>
            <w:r>
              <w:rPr>
                <w:rFonts w:ascii="仿宋" w:hAnsi="仿宋" w:eastAsia="仿宋" w:cs="仿宋"/>
                <w:sz w:val="21"/>
                <w:szCs w:val="21"/>
              </w:rPr>
              <w:t>100</w:t>
            </w:r>
          </w:p>
        </w:tc>
      </w:tr>
    </w:tbl>
    <w:p>
      <w:pPr>
        <w:widowControl/>
        <w:shd w:val="clear" w:color="auto" w:fill="FFFFFF"/>
        <w:spacing w:line="240" w:lineRule="exact"/>
        <w:jc w:val="left"/>
        <w:rPr>
          <w:rFonts w:ascii="仿宋" w:hAnsi="仿宋" w:cs="仿宋"/>
          <w:kern w:val="0"/>
          <w:szCs w:val="21"/>
        </w:rPr>
      </w:pPr>
    </w:p>
    <w:p>
      <w:pPr>
        <w:widowControl/>
        <w:shd w:val="clear" w:color="auto" w:fill="FFFFFF"/>
        <w:spacing w:line="240" w:lineRule="exact"/>
        <w:jc w:val="left"/>
        <w:rPr>
          <w:rFonts w:ascii="仿宋" w:hAnsi="仿宋" w:cs="仿宋"/>
          <w:kern w:val="0"/>
          <w:szCs w:val="21"/>
        </w:rPr>
      </w:pPr>
      <w:r>
        <w:rPr>
          <w:rFonts w:ascii="仿宋" w:hAnsi="仿宋" w:cs="仿宋"/>
          <w:kern w:val="0"/>
          <w:szCs w:val="21"/>
        </w:rPr>
        <w:br w:type="page"/>
      </w:r>
    </w:p>
    <w:p>
      <w:pPr>
        <w:numPr>
          <w:ilvl w:val="0"/>
          <w:numId w:val="9"/>
        </w:numPr>
        <w:rPr>
          <w:rFonts w:ascii="仿宋" w:hAnsi="仿宋" w:cs="仿宋"/>
          <w:b/>
          <w:szCs w:val="21"/>
        </w:rPr>
      </w:pPr>
      <w:r>
        <w:rPr>
          <w:rFonts w:hint="eastAsia" w:ascii="仿宋" w:hAnsi="仿宋" w:cs="仿宋"/>
          <w:b/>
          <w:szCs w:val="21"/>
        </w:rPr>
        <w:t>加分项评分标准</w:t>
      </w:r>
    </w:p>
    <w:tbl>
      <w:tblPr>
        <w:tblStyle w:val="18"/>
        <w:tblW w:w="84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7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szCs w:val="21"/>
              </w:rPr>
            </w:pPr>
            <w:r>
              <w:rPr>
                <w:rFonts w:hint="eastAsia" w:ascii="仿宋" w:hAnsi="仿宋" w:cs="仿宋"/>
                <w:szCs w:val="21"/>
              </w:rPr>
              <w:t>加分</w:t>
            </w:r>
          </w:p>
          <w:p>
            <w:pPr>
              <w:jc w:val="center"/>
              <w:rPr>
                <w:rFonts w:ascii="仿宋" w:hAnsi="仿宋" w:cs="仿宋"/>
                <w:szCs w:val="21"/>
              </w:rPr>
            </w:pPr>
            <w:r>
              <w:rPr>
                <w:rFonts w:hint="eastAsia" w:ascii="仿宋" w:hAnsi="仿宋" w:cs="仿宋"/>
                <w:szCs w:val="21"/>
              </w:rPr>
              <w:t>因素</w:t>
            </w:r>
          </w:p>
        </w:tc>
        <w:tc>
          <w:tcPr>
            <w:tcW w:w="75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szCs w:val="21"/>
              </w:rPr>
            </w:pPr>
            <w:r>
              <w:rPr>
                <w:rFonts w:hint="eastAsia" w:ascii="仿宋" w:hAnsi="仿宋" w:cs="仿宋"/>
                <w:szCs w:val="21"/>
              </w:rPr>
              <w:t>加分说明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szCs w:val="21"/>
              </w:rPr>
            </w:pPr>
            <w:r>
              <w:rPr>
                <w:rFonts w:hint="eastAsia" w:ascii="仿宋" w:hAnsi="仿宋" w:cs="仿宋"/>
                <w:szCs w:val="21"/>
              </w:rPr>
              <w:t>节能</w:t>
            </w:r>
          </w:p>
          <w:p>
            <w:pPr>
              <w:jc w:val="center"/>
              <w:rPr>
                <w:rFonts w:ascii="仿宋" w:hAnsi="仿宋" w:cs="仿宋"/>
                <w:szCs w:val="21"/>
              </w:rPr>
            </w:pPr>
            <w:r>
              <w:rPr>
                <w:rFonts w:hint="eastAsia" w:ascii="仿宋" w:hAnsi="仿宋" w:cs="仿宋"/>
                <w:szCs w:val="21"/>
              </w:rPr>
              <w:t>产品</w:t>
            </w:r>
          </w:p>
        </w:tc>
        <w:tc>
          <w:tcPr>
            <w:tcW w:w="7591" w:type="dxa"/>
            <w:tcBorders>
              <w:top w:val="single" w:color="auto" w:sz="4" w:space="0"/>
              <w:left w:val="single" w:color="auto" w:sz="4" w:space="0"/>
              <w:bottom w:val="single" w:color="auto" w:sz="4" w:space="0"/>
              <w:right w:val="single" w:color="auto" w:sz="4" w:space="0"/>
            </w:tcBorders>
            <w:vAlign w:val="center"/>
          </w:tcPr>
          <w:p>
            <w:pPr>
              <w:rPr>
                <w:rFonts w:ascii="仿宋" w:hAnsi="仿宋" w:cs="仿宋"/>
                <w:szCs w:val="21"/>
              </w:rPr>
            </w:pPr>
            <w:r>
              <w:rPr>
                <w:rFonts w:hint="eastAsia" w:ascii="仿宋" w:hAnsi="仿宋" w:cs="仿宋"/>
                <w:szCs w:val="21"/>
              </w:rPr>
              <w:t>对于清单中的投标产品价格给予价格部分总分值</w:t>
            </w:r>
            <w:r>
              <w:rPr>
                <w:rFonts w:ascii="仿宋" w:hAnsi="仿宋" w:cs="仿宋"/>
                <w:kern w:val="0"/>
                <w:szCs w:val="21"/>
                <w:u w:val="single"/>
              </w:rPr>
              <w:t>3</w:t>
            </w:r>
            <w:r>
              <w:rPr>
                <w:rFonts w:ascii="仿宋" w:hAnsi="仿宋" w:cs="仿宋"/>
                <w:kern w:val="0"/>
                <w:szCs w:val="21"/>
              </w:rPr>
              <w:t>%</w:t>
            </w:r>
            <w:r>
              <w:rPr>
                <w:rFonts w:hint="eastAsia" w:ascii="仿宋" w:hAnsi="仿宋" w:cs="仿宋"/>
                <w:szCs w:val="21"/>
              </w:rPr>
              <w:t>的加分，计算公式如下：</w:t>
            </w:r>
          </w:p>
          <w:p>
            <w:pPr>
              <w:rPr>
                <w:rFonts w:ascii="仿宋" w:hAnsi="仿宋" w:cs="仿宋"/>
                <w:szCs w:val="21"/>
              </w:rPr>
            </w:pPr>
            <w:r>
              <w:rPr>
                <w:rFonts w:hint="eastAsia" w:ascii="仿宋" w:hAnsi="仿宋" w:cs="仿宋"/>
                <w:szCs w:val="21"/>
              </w:rPr>
              <w:t>节能产品加分＝（节能产品投标报价之和</w:t>
            </w:r>
            <w:r>
              <w:rPr>
                <w:rFonts w:ascii="仿宋" w:hAnsi="仿宋" w:cs="仿宋"/>
                <w:szCs w:val="21"/>
              </w:rPr>
              <w:t>/投标总价）×价格部分总分值3%。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szCs w:val="21"/>
              </w:rPr>
            </w:pPr>
            <w:r>
              <w:rPr>
                <w:rFonts w:hint="eastAsia" w:ascii="仿宋" w:hAnsi="仿宋" w:cs="仿宋"/>
                <w:szCs w:val="21"/>
              </w:rPr>
              <w:t>环保</w:t>
            </w:r>
          </w:p>
          <w:p>
            <w:pPr>
              <w:jc w:val="center"/>
              <w:rPr>
                <w:rFonts w:ascii="仿宋" w:hAnsi="仿宋" w:cs="仿宋"/>
                <w:szCs w:val="21"/>
              </w:rPr>
            </w:pPr>
            <w:r>
              <w:rPr>
                <w:rFonts w:hint="eastAsia" w:ascii="仿宋" w:hAnsi="仿宋" w:cs="仿宋"/>
                <w:szCs w:val="21"/>
              </w:rPr>
              <w:t>产品</w:t>
            </w:r>
          </w:p>
        </w:tc>
        <w:tc>
          <w:tcPr>
            <w:tcW w:w="7591" w:type="dxa"/>
            <w:tcBorders>
              <w:top w:val="single" w:color="auto" w:sz="4" w:space="0"/>
              <w:left w:val="single" w:color="auto" w:sz="4" w:space="0"/>
              <w:bottom w:val="single" w:color="auto" w:sz="4" w:space="0"/>
              <w:right w:val="single" w:color="auto" w:sz="4" w:space="0"/>
            </w:tcBorders>
            <w:vAlign w:val="center"/>
          </w:tcPr>
          <w:p>
            <w:pPr>
              <w:rPr>
                <w:rFonts w:ascii="仿宋" w:hAnsi="仿宋" w:cs="仿宋"/>
                <w:szCs w:val="21"/>
              </w:rPr>
            </w:pPr>
            <w:r>
              <w:rPr>
                <w:rFonts w:hint="eastAsia" w:ascii="仿宋" w:hAnsi="仿宋" w:cs="仿宋"/>
                <w:szCs w:val="21"/>
              </w:rPr>
              <w:t>对于清单中的投标产品价格给予价格部分总分值</w:t>
            </w:r>
            <w:r>
              <w:rPr>
                <w:rFonts w:ascii="仿宋" w:hAnsi="仿宋" w:cs="仿宋"/>
                <w:szCs w:val="21"/>
                <w:u w:val="single"/>
              </w:rPr>
              <w:t>3</w:t>
            </w:r>
            <w:r>
              <w:rPr>
                <w:rFonts w:ascii="仿宋" w:hAnsi="仿宋" w:cs="仿宋"/>
                <w:szCs w:val="21"/>
              </w:rPr>
              <w:t>%的加分，计算公式如下：</w:t>
            </w:r>
          </w:p>
          <w:p>
            <w:pPr>
              <w:rPr>
                <w:rFonts w:ascii="仿宋" w:hAnsi="仿宋" w:cs="仿宋"/>
                <w:szCs w:val="21"/>
              </w:rPr>
            </w:pPr>
            <w:r>
              <w:rPr>
                <w:rFonts w:hint="eastAsia" w:ascii="仿宋" w:hAnsi="仿宋" w:cs="仿宋"/>
                <w:szCs w:val="21"/>
              </w:rPr>
              <w:t>环保产品加分＝（环保产品投标报价之和</w:t>
            </w:r>
            <w:r>
              <w:rPr>
                <w:rFonts w:ascii="仿宋" w:hAnsi="仿宋" w:cs="仿宋"/>
                <w:szCs w:val="21"/>
              </w:rPr>
              <w:t>/投标总价）×价格部分总分值3%。</w:t>
            </w:r>
          </w:p>
        </w:tc>
      </w:tr>
    </w:tbl>
    <w:p>
      <w:pPr>
        <w:wordWrap w:val="0"/>
        <w:adjustRightInd w:val="0"/>
        <w:snapToGrid w:val="0"/>
        <w:spacing w:line="360" w:lineRule="auto"/>
        <w:jc w:val="right"/>
        <w:rPr>
          <w:rFonts w:ascii="仿宋" w:hAnsi="仿宋" w:cs="仿宋"/>
          <w:szCs w:val="21"/>
        </w:rPr>
      </w:pPr>
      <w:r>
        <w:rPr>
          <w:rFonts w:ascii="仿宋" w:hAnsi="仿宋" w:cs="仿宋"/>
          <w:szCs w:val="21"/>
        </w:rPr>
        <w:br w:type="page"/>
      </w:r>
    </w:p>
    <w:p>
      <w:pPr>
        <w:rPr>
          <w:rFonts w:ascii="仿宋" w:hAnsi="仿宋" w:cs="仿宋"/>
        </w:rPr>
      </w:pPr>
      <w:bookmarkStart w:id="149" w:name="_Toc25922_WPSOffice_Level1"/>
    </w:p>
    <w:p>
      <w:pPr>
        <w:rPr>
          <w:rFonts w:ascii="仿宋" w:hAnsi="仿宋" w:cs="仿宋"/>
        </w:rPr>
      </w:pPr>
    </w:p>
    <w:p>
      <w:pPr>
        <w:rPr>
          <w:rFonts w:ascii="仿宋" w:hAnsi="仿宋" w:cs="仿宋"/>
        </w:rPr>
      </w:pPr>
    </w:p>
    <w:p>
      <w:pPr>
        <w:rPr>
          <w:rFonts w:ascii="仿宋" w:hAnsi="仿宋" w:cs="仿宋"/>
        </w:rPr>
      </w:pPr>
    </w:p>
    <w:p>
      <w:pPr>
        <w:rPr>
          <w:rFonts w:ascii="仿宋" w:hAnsi="仿宋" w:cs="仿宋"/>
        </w:rPr>
      </w:pPr>
    </w:p>
    <w:p>
      <w:pPr>
        <w:rPr>
          <w:rFonts w:ascii="仿宋" w:hAnsi="仿宋" w:cs="仿宋"/>
        </w:rPr>
      </w:pPr>
    </w:p>
    <w:p>
      <w:pPr>
        <w:rPr>
          <w:rFonts w:ascii="仿宋" w:hAnsi="仿宋" w:cs="仿宋"/>
        </w:rPr>
      </w:pPr>
    </w:p>
    <w:p>
      <w:pPr>
        <w:rPr>
          <w:rFonts w:ascii="仿宋" w:hAnsi="仿宋" w:cs="仿宋"/>
        </w:rPr>
      </w:pPr>
    </w:p>
    <w:p>
      <w:pPr>
        <w:rPr>
          <w:rFonts w:ascii="仿宋" w:hAnsi="仿宋" w:cs="仿宋"/>
        </w:rPr>
      </w:pPr>
    </w:p>
    <w:p>
      <w:pPr>
        <w:rPr>
          <w:rFonts w:ascii="仿宋" w:hAnsi="仿宋" w:cs="仿宋"/>
        </w:rPr>
      </w:pPr>
    </w:p>
    <w:p>
      <w:pPr>
        <w:pStyle w:val="4"/>
        <w:numPr>
          <w:ilvl w:val="0"/>
          <w:numId w:val="0"/>
        </w:numPr>
        <w:adjustRightInd w:val="0"/>
        <w:snapToGrid w:val="0"/>
        <w:spacing w:before="319" w:beforeLines="100" w:after="319" w:afterLines="100"/>
        <w:ind w:firstLine="1311" w:firstLineChars="298"/>
        <w:jc w:val="both"/>
        <w:rPr>
          <w:rFonts w:ascii="仿宋" w:hAnsi="仿宋" w:cs="仿宋"/>
        </w:rPr>
      </w:pPr>
      <w:bookmarkStart w:id="150" w:name="_Toc19588"/>
      <w:r>
        <w:rPr>
          <w:rFonts w:hint="eastAsia" w:ascii="仿宋" w:hAnsi="仿宋" w:cs="仿宋"/>
        </w:rPr>
        <w:t>第五章</w:t>
      </w:r>
      <w:r>
        <w:rPr>
          <w:rFonts w:ascii="仿宋" w:hAnsi="仿宋" w:cs="仿宋"/>
        </w:rPr>
        <w:t xml:space="preserve"> </w:t>
      </w:r>
      <w:r>
        <w:rPr>
          <w:rFonts w:hint="eastAsia" w:ascii="仿宋" w:hAnsi="仿宋" w:cs="仿宋"/>
        </w:rPr>
        <w:t>政府采购合同条款</w:t>
      </w:r>
      <w:bookmarkEnd w:id="149"/>
      <w:r>
        <w:rPr>
          <w:rFonts w:hint="eastAsia" w:ascii="仿宋" w:hAnsi="仿宋" w:cs="仿宋"/>
        </w:rPr>
        <w:t>及格式</w:t>
      </w:r>
      <w:bookmarkEnd w:id="150"/>
    </w:p>
    <w:p>
      <w:pPr>
        <w:rPr>
          <w:rFonts w:ascii="仿宋" w:hAnsi="仿宋" w:cs="仿宋"/>
        </w:rPr>
      </w:pPr>
    </w:p>
    <w:p>
      <w:pPr>
        <w:rPr>
          <w:rFonts w:ascii="仿宋" w:hAnsi="仿宋" w:cs="仿宋"/>
        </w:rPr>
      </w:pPr>
    </w:p>
    <w:p>
      <w:pPr>
        <w:pStyle w:val="5"/>
        <w:numPr>
          <w:ilvl w:val="0"/>
          <w:numId w:val="0"/>
        </w:numPr>
        <w:adjustRightInd w:val="0"/>
        <w:snapToGrid w:val="0"/>
        <w:spacing w:before="0" w:after="0" w:line="240" w:lineRule="auto"/>
        <w:ind w:left="1134"/>
        <w:jc w:val="left"/>
        <w:rPr>
          <w:rFonts w:ascii="仿宋" w:hAnsi="仿宋" w:cs="仿宋"/>
          <w:szCs w:val="28"/>
        </w:rPr>
      </w:pPr>
      <w:bookmarkStart w:id="151" w:name="_Toc23704_WPSOffice_Level1"/>
      <w:r>
        <w:rPr>
          <w:rFonts w:ascii="仿宋" w:hAnsi="仿宋" w:cs="仿宋"/>
          <w:szCs w:val="28"/>
        </w:rPr>
        <w:br w:type="page"/>
      </w:r>
      <w:r>
        <w:rPr>
          <w:rFonts w:hint="eastAsia" w:ascii="仿宋" w:hAnsi="仿宋" w:cs="仿宋"/>
          <w:szCs w:val="28"/>
        </w:rPr>
        <w:t>（一）合同条款</w:t>
      </w:r>
    </w:p>
    <w:p>
      <w:pPr>
        <w:spacing w:before="319" w:beforeLines="100" w:after="319" w:afterLines="100" w:line="480" w:lineRule="exact"/>
        <w:jc w:val="center"/>
        <w:rPr>
          <w:rFonts w:ascii="仿宋" w:hAnsi="仿宋" w:cs="仿宋"/>
          <w:b/>
          <w:sz w:val="44"/>
          <w:szCs w:val="44"/>
        </w:rPr>
      </w:pPr>
      <w:bookmarkStart w:id="152" w:name="_Toc30224_WPSOffice_Level1"/>
      <w:r>
        <w:rPr>
          <w:rFonts w:hint="eastAsia" w:ascii="仿宋" w:hAnsi="仿宋" w:cs="仿宋"/>
          <w:b/>
          <w:sz w:val="44"/>
          <w:szCs w:val="44"/>
        </w:rPr>
        <w:t>政府采购合同条款</w:t>
      </w:r>
      <w:bookmarkEnd w:id="152"/>
    </w:p>
    <w:p>
      <w:pPr>
        <w:wordWrap w:val="0"/>
        <w:adjustRightInd w:val="0"/>
        <w:snapToGrid w:val="0"/>
        <w:spacing w:line="360" w:lineRule="auto"/>
        <w:jc w:val="right"/>
        <w:rPr>
          <w:rFonts w:ascii="仿宋" w:hAnsi="仿宋" w:cs="仿宋"/>
          <w:szCs w:val="21"/>
        </w:rPr>
      </w:pPr>
    </w:p>
    <w:p>
      <w:pPr>
        <w:adjustRightInd w:val="0"/>
        <w:snapToGrid w:val="0"/>
        <w:spacing w:line="360" w:lineRule="auto"/>
        <w:ind w:firstLine="411" w:firstLineChars="196"/>
        <w:rPr>
          <w:rFonts w:ascii="仿宋" w:hAnsi="仿宋" w:cs="仿宋"/>
          <w:b/>
          <w:bCs/>
          <w:szCs w:val="21"/>
        </w:rPr>
      </w:pPr>
      <w:bookmarkStart w:id="153" w:name="_Toc398_WPSOffice_Level1"/>
      <w:bookmarkStart w:id="154" w:name="_Toc25596_WPSOffice_Level1"/>
      <w:bookmarkStart w:id="155" w:name="_Toc10117_WPSOffice_Level1"/>
      <w:r>
        <w:rPr>
          <w:rFonts w:ascii="仿宋" w:hAnsi="仿宋" w:cs="仿宋"/>
          <w:b/>
          <w:bCs/>
          <w:szCs w:val="21"/>
        </w:rPr>
        <w:t>1.术语定义</w:t>
      </w:r>
      <w:bookmarkEnd w:id="153"/>
      <w:bookmarkEnd w:id="154"/>
      <w:bookmarkEnd w:id="155"/>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本政府采购合同下列术语应解释为：</w:t>
      </w:r>
    </w:p>
    <w:p>
      <w:pPr>
        <w:adjustRightInd w:val="0"/>
        <w:snapToGrid w:val="0"/>
        <w:spacing w:line="360" w:lineRule="auto"/>
        <w:ind w:firstLine="411" w:firstLineChars="196"/>
        <w:rPr>
          <w:rFonts w:ascii="仿宋" w:hAnsi="仿宋" w:cs="仿宋"/>
          <w:szCs w:val="21"/>
        </w:rPr>
      </w:pPr>
      <w:r>
        <w:rPr>
          <w:rFonts w:ascii="仿宋" w:hAnsi="仿宋" w:cs="仿宋"/>
          <w:szCs w:val="21"/>
        </w:rPr>
        <w:t>1.1“政府采购合同”指供需双方依照政府采购程序、按照招标文件、投标文件确定的事项所达成的协议，包括附件、附录和上述文件所提到的构成政府采购合同的所有文件。</w:t>
      </w:r>
    </w:p>
    <w:p>
      <w:pPr>
        <w:adjustRightInd w:val="0"/>
        <w:snapToGrid w:val="0"/>
        <w:spacing w:line="360" w:lineRule="auto"/>
        <w:ind w:firstLine="411" w:firstLineChars="196"/>
        <w:rPr>
          <w:rFonts w:ascii="仿宋" w:hAnsi="仿宋" w:cs="仿宋"/>
          <w:szCs w:val="21"/>
        </w:rPr>
      </w:pPr>
      <w:r>
        <w:rPr>
          <w:rFonts w:ascii="仿宋" w:hAnsi="仿宋" w:cs="仿宋"/>
          <w:szCs w:val="21"/>
        </w:rPr>
        <w:t>1.2“政府采购合同价”指根据合同约定供方在正确地完全履行政府采购合同义务后，需方应支付给供方的价格。</w:t>
      </w:r>
    </w:p>
    <w:p>
      <w:pPr>
        <w:adjustRightInd w:val="0"/>
        <w:snapToGrid w:val="0"/>
        <w:spacing w:line="360" w:lineRule="auto"/>
        <w:ind w:firstLine="411" w:firstLineChars="196"/>
        <w:rPr>
          <w:rFonts w:ascii="仿宋" w:hAnsi="仿宋" w:cs="仿宋"/>
          <w:szCs w:val="21"/>
        </w:rPr>
      </w:pPr>
      <w:r>
        <w:rPr>
          <w:rFonts w:ascii="仿宋" w:hAnsi="仿宋" w:cs="仿宋"/>
          <w:szCs w:val="21"/>
        </w:rPr>
        <w:t>1.3“政府采购合同货物”指政府采购合同货物清单（同投标文件中开标一览表及其附表，下同）中所约定的各种形态和种类的物品，包括原材料、燃料、设备、产品、硬件、软件、安装材料、备件及专用器具、文件资料等内容。</w:t>
      </w:r>
    </w:p>
    <w:p>
      <w:pPr>
        <w:adjustRightInd w:val="0"/>
        <w:snapToGrid w:val="0"/>
        <w:spacing w:line="360" w:lineRule="auto"/>
        <w:ind w:firstLine="411" w:firstLineChars="196"/>
        <w:rPr>
          <w:rFonts w:ascii="仿宋" w:hAnsi="仿宋" w:cs="仿宋"/>
          <w:szCs w:val="21"/>
        </w:rPr>
      </w:pPr>
      <w:r>
        <w:rPr>
          <w:rFonts w:ascii="仿宋" w:hAnsi="仿宋" w:cs="仿宋"/>
          <w:szCs w:val="21"/>
        </w:rPr>
        <w:t>1.4“服务”指根据政府采购合同约定供方应承担的与供货有关的伴随服务，包括（但不限于）政府采购合同货物的运输、保险、安装、测试、调试、培训、维修、提供技术指导和支持、保修期外的维护以及其它类似的义务。</w:t>
      </w:r>
    </w:p>
    <w:p>
      <w:pPr>
        <w:adjustRightInd w:val="0"/>
        <w:snapToGrid w:val="0"/>
        <w:spacing w:line="360" w:lineRule="auto"/>
        <w:ind w:firstLine="411" w:firstLineChars="196"/>
        <w:rPr>
          <w:rFonts w:ascii="仿宋" w:hAnsi="仿宋" w:cs="仿宋"/>
          <w:szCs w:val="21"/>
        </w:rPr>
      </w:pPr>
      <w:r>
        <w:rPr>
          <w:rFonts w:ascii="仿宋" w:hAnsi="仿宋" w:cs="仿宋"/>
          <w:szCs w:val="21"/>
        </w:rPr>
        <w:t>1.5“需方”指项目基本内容及要求中所述取得货物和服务的采购人。</w:t>
      </w:r>
    </w:p>
    <w:p>
      <w:pPr>
        <w:adjustRightInd w:val="0"/>
        <w:snapToGrid w:val="0"/>
        <w:spacing w:line="360" w:lineRule="auto"/>
        <w:ind w:firstLine="411" w:firstLineChars="196"/>
        <w:rPr>
          <w:rFonts w:ascii="仿宋" w:hAnsi="仿宋" w:cs="仿宋"/>
          <w:szCs w:val="21"/>
        </w:rPr>
      </w:pPr>
      <w:r>
        <w:rPr>
          <w:rFonts w:ascii="仿宋" w:hAnsi="仿宋" w:cs="仿宋"/>
          <w:szCs w:val="21"/>
        </w:rPr>
        <w:t>1.6“供方”指项目基本内容及要求中所述提供产品和服务的中标人。</w:t>
      </w:r>
    </w:p>
    <w:p>
      <w:pPr>
        <w:adjustRightInd w:val="0"/>
        <w:snapToGrid w:val="0"/>
        <w:spacing w:line="360" w:lineRule="auto"/>
        <w:ind w:firstLine="411" w:firstLineChars="196"/>
        <w:rPr>
          <w:rFonts w:ascii="仿宋" w:hAnsi="仿宋" w:cs="仿宋"/>
          <w:szCs w:val="21"/>
        </w:rPr>
      </w:pPr>
      <w:r>
        <w:rPr>
          <w:rFonts w:ascii="仿宋" w:hAnsi="仿宋" w:cs="仿宋"/>
          <w:szCs w:val="21"/>
        </w:rPr>
        <w:t>1.7“检验”指需方或者需方的最终用户收货后，按照本政府采购合同约定的标准对政府采购合同货物进行的检测与查验。</w:t>
      </w:r>
    </w:p>
    <w:p>
      <w:pPr>
        <w:adjustRightInd w:val="0"/>
        <w:snapToGrid w:val="0"/>
        <w:spacing w:line="360" w:lineRule="auto"/>
        <w:ind w:firstLine="411" w:firstLineChars="196"/>
        <w:rPr>
          <w:rFonts w:ascii="仿宋" w:hAnsi="仿宋" w:cs="仿宋"/>
          <w:szCs w:val="21"/>
        </w:rPr>
      </w:pPr>
      <w:r>
        <w:rPr>
          <w:rFonts w:ascii="仿宋" w:hAnsi="仿宋" w:cs="仿宋"/>
          <w:szCs w:val="21"/>
        </w:rPr>
        <w:t>1.8“验收书”指需方对供方履行政府采购合同情况及结果进行现场检验和评估意见的文件。</w:t>
      </w:r>
    </w:p>
    <w:p>
      <w:pPr>
        <w:adjustRightInd w:val="0"/>
        <w:snapToGrid w:val="0"/>
        <w:spacing w:line="360" w:lineRule="auto"/>
        <w:ind w:firstLine="411" w:firstLineChars="196"/>
        <w:rPr>
          <w:rFonts w:ascii="仿宋" w:hAnsi="仿宋" w:cs="仿宋"/>
          <w:szCs w:val="21"/>
        </w:rPr>
      </w:pPr>
      <w:r>
        <w:rPr>
          <w:rFonts w:ascii="仿宋" w:hAnsi="仿宋" w:cs="仿宋"/>
          <w:szCs w:val="21"/>
        </w:rPr>
        <w:t>1.9“技术资料”指安装、调试、使用、维修政府采购合同货物所应具备的产品使用说明书和、或使用指南、操作手册、维修指南、服务手册、电路图、产品演示等文件及音像资料。</w:t>
      </w:r>
    </w:p>
    <w:p>
      <w:pPr>
        <w:adjustRightInd w:val="0"/>
        <w:snapToGrid w:val="0"/>
        <w:spacing w:line="360" w:lineRule="auto"/>
        <w:ind w:firstLine="411" w:firstLineChars="196"/>
        <w:rPr>
          <w:rFonts w:ascii="仿宋" w:hAnsi="仿宋" w:cs="仿宋"/>
          <w:szCs w:val="21"/>
        </w:rPr>
      </w:pPr>
      <w:r>
        <w:rPr>
          <w:rFonts w:ascii="仿宋" w:hAnsi="仿宋" w:cs="仿宋"/>
          <w:szCs w:val="21"/>
        </w:rPr>
        <w:t>1.10“保修期”指自验收书签署之日起，供方以自担费用方式保证政府采购合同货物正常运行的时期。</w:t>
      </w:r>
    </w:p>
    <w:p>
      <w:pPr>
        <w:adjustRightInd w:val="0"/>
        <w:snapToGrid w:val="0"/>
        <w:spacing w:line="360" w:lineRule="auto"/>
        <w:ind w:firstLine="411" w:firstLineChars="196"/>
        <w:rPr>
          <w:rFonts w:ascii="仿宋" w:hAnsi="仿宋" w:cs="仿宋"/>
          <w:szCs w:val="21"/>
        </w:rPr>
      </w:pPr>
      <w:r>
        <w:rPr>
          <w:rFonts w:ascii="仿宋" w:hAnsi="仿宋" w:cs="仿宋"/>
          <w:szCs w:val="21"/>
        </w:rPr>
        <w:t>1.11“第三人”是指本政府采购合同双方以外的任何中国境内外的自然人、法人或其它经济组织。</w:t>
      </w:r>
    </w:p>
    <w:p>
      <w:pPr>
        <w:adjustRightInd w:val="0"/>
        <w:snapToGrid w:val="0"/>
        <w:spacing w:line="360" w:lineRule="auto"/>
        <w:ind w:firstLine="411" w:firstLineChars="196"/>
        <w:rPr>
          <w:rFonts w:ascii="仿宋" w:hAnsi="仿宋" w:cs="仿宋"/>
          <w:szCs w:val="21"/>
        </w:rPr>
      </w:pPr>
      <w:r>
        <w:rPr>
          <w:rFonts w:ascii="仿宋" w:hAnsi="仿宋" w:cs="仿宋"/>
          <w:szCs w:val="21"/>
        </w:rPr>
        <w:t>1.12“法律、法规”是指由中国各级政府及有关部门制定的法律、行政法规、地方性法规、规章及其它规范性文件的有关规定。</w:t>
      </w:r>
    </w:p>
    <w:p>
      <w:pPr>
        <w:adjustRightInd w:val="0"/>
        <w:snapToGrid w:val="0"/>
        <w:spacing w:line="360" w:lineRule="auto"/>
        <w:ind w:firstLine="411" w:firstLineChars="196"/>
        <w:rPr>
          <w:rFonts w:ascii="仿宋" w:hAnsi="仿宋" w:cs="仿宋"/>
          <w:szCs w:val="21"/>
        </w:rPr>
      </w:pPr>
      <w:r>
        <w:rPr>
          <w:rFonts w:ascii="仿宋" w:hAnsi="仿宋" w:cs="仿宋"/>
          <w:szCs w:val="21"/>
        </w:rPr>
        <w:t>1.13“招标文件”指采购人或者采购代理机构发布的招标文件。</w:t>
      </w:r>
    </w:p>
    <w:p>
      <w:pPr>
        <w:adjustRightInd w:val="0"/>
        <w:snapToGrid w:val="0"/>
        <w:spacing w:line="360" w:lineRule="auto"/>
        <w:ind w:firstLine="411" w:firstLineChars="196"/>
        <w:rPr>
          <w:rFonts w:ascii="仿宋" w:hAnsi="仿宋" w:cs="仿宋"/>
          <w:szCs w:val="21"/>
        </w:rPr>
      </w:pPr>
      <w:r>
        <w:rPr>
          <w:rFonts w:ascii="仿宋" w:hAnsi="仿宋" w:cs="仿宋"/>
          <w:szCs w:val="21"/>
        </w:rPr>
        <w:t>1.14“投标文件”指供方按照采购代理机构招标文件的要求编制和递交，并最终被评标委员会接受的投标文件。</w:t>
      </w:r>
    </w:p>
    <w:p>
      <w:pPr>
        <w:rPr>
          <w:rFonts w:ascii="仿宋" w:hAnsi="仿宋" w:cs="仿宋"/>
        </w:rPr>
      </w:pPr>
      <w:bookmarkStart w:id="156" w:name="_Toc29737_WPSOffice_Level1"/>
      <w:bookmarkStart w:id="157" w:name="_Toc750_WPSOffice_Level1"/>
      <w:bookmarkStart w:id="158" w:name="_Toc22454_WPSOffice_Level1"/>
      <w:r>
        <w:rPr>
          <w:rFonts w:ascii="仿宋" w:hAnsi="仿宋" w:cs="仿宋"/>
        </w:rPr>
        <w:t>2.技术指标</w:t>
      </w:r>
      <w:bookmarkEnd w:id="156"/>
      <w:bookmarkEnd w:id="157"/>
      <w:bookmarkEnd w:id="158"/>
    </w:p>
    <w:p>
      <w:pPr>
        <w:adjustRightInd w:val="0"/>
        <w:snapToGrid w:val="0"/>
        <w:spacing w:line="360" w:lineRule="auto"/>
        <w:ind w:firstLine="411" w:firstLineChars="196"/>
        <w:rPr>
          <w:rFonts w:ascii="仿宋" w:hAnsi="仿宋" w:cs="仿宋"/>
          <w:szCs w:val="21"/>
        </w:rPr>
      </w:pPr>
      <w:r>
        <w:rPr>
          <w:rFonts w:ascii="仿宋" w:hAnsi="仿宋" w:cs="仿宋"/>
          <w:szCs w:val="21"/>
        </w:rPr>
        <w:t>2.1交付产品的技术指标应与招标文件规定的技术指标要求及投标文件中的“技术规格偏离表及商务条款偏离表”的承诺内容相一致。</w:t>
      </w:r>
    </w:p>
    <w:p>
      <w:pPr>
        <w:adjustRightInd w:val="0"/>
        <w:snapToGrid w:val="0"/>
        <w:spacing w:line="360" w:lineRule="auto"/>
        <w:ind w:firstLine="411" w:firstLineChars="196"/>
        <w:rPr>
          <w:rFonts w:ascii="仿宋" w:hAnsi="仿宋" w:cs="仿宋"/>
          <w:szCs w:val="21"/>
        </w:rPr>
      </w:pPr>
      <w:r>
        <w:rPr>
          <w:rFonts w:ascii="仿宋" w:hAnsi="仿宋" w:cs="仿宋"/>
          <w:szCs w:val="21"/>
        </w:rPr>
        <w:t xml:space="preserve">2.2 </w:t>
      </w:r>
      <w:r>
        <w:rPr>
          <w:rFonts w:hint="eastAsia" w:ascii="仿宋" w:hAnsi="仿宋" w:cs="仿宋"/>
          <w:szCs w:val="21"/>
        </w:rPr>
        <w:t>除技术指标另有规定外，计量单位应该使用公制。</w:t>
      </w:r>
    </w:p>
    <w:p>
      <w:pPr>
        <w:adjustRightInd w:val="0"/>
        <w:snapToGrid w:val="0"/>
        <w:spacing w:line="360" w:lineRule="auto"/>
        <w:ind w:firstLine="411" w:firstLineChars="196"/>
        <w:rPr>
          <w:rFonts w:ascii="仿宋" w:hAnsi="仿宋" w:cs="仿宋"/>
          <w:b/>
          <w:szCs w:val="21"/>
        </w:rPr>
      </w:pPr>
      <w:bookmarkStart w:id="159" w:name="_Toc17648_WPSOffice_Level1"/>
      <w:bookmarkStart w:id="160" w:name="_Toc19640_WPSOffice_Level1"/>
      <w:bookmarkStart w:id="161" w:name="_Toc1538_WPSOffice_Level1"/>
      <w:r>
        <w:rPr>
          <w:rFonts w:ascii="仿宋" w:hAnsi="仿宋" w:cs="仿宋"/>
          <w:b/>
          <w:szCs w:val="21"/>
        </w:rPr>
        <w:t>3.交货</w:t>
      </w:r>
      <w:bookmarkEnd w:id="159"/>
      <w:bookmarkEnd w:id="160"/>
      <w:bookmarkEnd w:id="161"/>
    </w:p>
    <w:p>
      <w:pPr>
        <w:adjustRightInd w:val="0"/>
        <w:snapToGrid w:val="0"/>
        <w:spacing w:line="360" w:lineRule="auto"/>
        <w:ind w:firstLine="411" w:firstLineChars="196"/>
        <w:rPr>
          <w:rFonts w:ascii="仿宋" w:hAnsi="仿宋" w:cs="仿宋"/>
          <w:szCs w:val="21"/>
        </w:rPr>
      </w:pPr>
      <w:r>
        <w:rPr>
          <w:rFonts w:ascii="仿宋" w:hAnsi="仿宋" w:cs="仿宋"/>
          <w:szCs w:val="21"/>
        </w:rPr>
        <w:t>3.1供方按照合同约定的时间、地点交货</w:t>
      </w:r>
    </w:p>
    <w:p>
      <w:pPr>
        <w:adjustRightInd w:val="0"/>
        <w:snapToGrid w:val="0"/>
        <w:spacing w:line="360" w:lineRule="auto"/>
        <w:ind w:firstLine="411" w:firstLineChars="196"/>
        <w:rPr>
          <w:rFonts w:ascii="仿宋" w:hAnsi="仿宋" w:cs="仿宋"/>
          <w:szCs w:val="21"/>
        </w:rPr>
      </w:pPr>
      <w:r>
        <w:rPr>
          <w:rFonts w:ascii="仿宋" w:hAnsi="仿宋" w:cs="仿宋"/>
          <w:szCs w:val="21"/>
        </w:rPr>
        <w:t>3.2供方交货的同时应提交下列文件：销售发票，制造厂商出具的质量检验证书、产品合格证以及招标文件、投标文件确定供方应随货物同时提供的其他资料。</w:t>
      </w:r>
    </w:p>
    <w:p>
      <w:pPr>
        <w:adjustRightInd w:val="0"/>
        <w:snapToGrid w:val="0"/>
        <w:spacing w:line="360" w:lineRule="auto"/>
        <w:ind w:firstLine="411" w:firstLineChars="196"/>
        <w:rPr>
          <w:rFonts w:ascii="仿宋" w:hAnsi="仿宋" w:cs="仿宋"/>
          <w:b/>
          <w:szCs w:val="21"/>
        </w:rPr>
      </w:pPr>
      <w:bookmarkStart w:id="162" w:name="_Toc11745_WPSOffice_Level1"/>
      <w:bookmarkStart w:id="163" w:name="_Toc15048_WPSOffice_Level1"/>
      <w:bookmarkStart w:id="164" w:name="_Toc1266_WPSOffice_Level1"/>
      <w:r>
        <w:rPr>
          <w:rFonts w:ascii="仿宋" w:hAnsi="仿宋" w:cs="仿宋"/>
          <w:b/>
          <w:szCs w:val="21"/>
        </w:rPr>
        <w:t>4.合同金额</w:t>
      </w:r>
      <w:bookmarkEnd w:id="162"/>
      <w:bookmarkEnd w:id="163"/>
      <w:bookmarkEnd w:id="164"/>
    </w:p>
    <w:p>
      <w:pPr>
        <w:adjustRightInd w:val="0"/>
        <w:snapToGrid w:val="0"/>
        <w:spacing w:line="360" w:lineRule="auto"/>
        <w:ind w:firstLine="411" w:firstLineChars="196"/>
        <w:rPr>
          <w:rFonts w:ascii="仿宋" w:hAnsi="仿宋" w:cs="仿宋"/>
          <w:b/>
          <w:szCs w:val="21"/>
        </w:rPr>
      </w:pPr>
      <w:r>
        <w:rPr>
          <w:rFonts w:hint="eastAsia" w:ascii="仿宋" w:hAnsi="仿宋" w:cs="仿宋"/>
          <w:szCs w:val="21"/>
        </w:rPr>
        <w:t>根据政府采购合同文件要求，确定政府采购合同的总金额。</w:t>
      </w:r>
    </w:p>
    <w:p>
      <w:pPr>
        <w:adjustRightInd w:val="0"/>
        <w:snapToGrid w:val="0"/>
        <w:spacing w:line="360" w:lineRule="auto"/>
        <w:ind w:firstLine="411" w:firstLineChars="196"/>
        <w:rPr>
          <w:rFonts w:ascii="仿宋" w:hAnsi="仿宋" w:cs="仿宋"/>
          <w:b/>
          <w:szCs w:val="21"/>
        </w:rPr>
      </w:pPr>
      <w:bookmarkStart w:id="165" w:name="_Toc11969_WPSOffice_Level1"/>
      <w:bookmarkStart w:id="166" w:name="_Toc941_WPSOffice_Level1"/>
      <w:bookmarkStart w:id="167" w:name="_Toc22359_WPSOffice_Level1"/>
      <w:r>
        <w:rPr>
          <w:rFonts w:ascii="仿宋" w:hAnsi="仿宋" w:cs="仿宋"/>
          <w:b/>
          <w:szCs w:val="21"/>
        </w:rPr>
        <w:t>5.付款</w:t>
      </w:r>
      <w:bookmarkEnd w:id="165"/>
      <w:bookmarkEnd w:id="166"/>
      <w:bookmarkEnd w:id="167"/>
    </w:p>
    <w:p>
      <w:pPr>
        <w:adjustRightInd w:val="0"/>
        <w:snapToGrid w:val="0"/>
        <w:spacing w:line="360" w:lineRule="auto"/>
        <w:ind w:firstLine="411" w:firstLineChars="196"/>
        <w:rPr>
          <w:rFonts w:ascii="仿宋" w:hAnsi="仿宋" w:cs="仿宋"/>
          <w:szCs w:val="21"/>
          <w:u w:val="single"/>
        </w:rPr>
      </w:pPr>
      <w:bookmarkStart w:id="168" w:name="_Toc22351_WPSOffice_Level2"/>
      <w:r>
        <w:rPr>
          <w:rFonts w:ascii="仿宋" w:hAnsi="仿宋" w:cs="仿宋"/>
          <w:szCs w:val="21"/>
        </w:rPr>
        <w:t>5.1付款方式、条件：需方按照合同约定的方式和条件付款。</w:t>
      </w:r>
      <w:bookmarkEnd w:id="168"/>
    </w:p>
    <w:p>
      <w:pPr>
        <w:adjustRightInd w:val="0"/>
        <w:snapToGrid w:val="0"/>
        <w:spacing w:line="360" w:lineRule="auto"/>
        <w:ind w:firstLine="411" w:firstLineChars="196"/>
        <w:rPr>
          <w:rFonts w:ascii="仿宋" w:hAnsi="仿宋" w:cs="仿宋"/>
          <w:b/>
          <w:szCs w:val="21"/>
        </w:rPr>
      </w:pPr>
      <w:bookmarkStart w:id="169" w:name="_Toc27769_WPSOffice_Level1"/>
      <w:bookmarkStart w:id="170" w:name="_Toc10526_WPSOffice_Level1"/>
      <w:bookmarkStart w:id="171" w:name="_Toc30478_WPSOffice_Level1"/>
      <w:r>
        <w:rPr>
          <w:rFonts w:ascii="仿宋" w:hAnsi="仿宋" w:cs="仿宋"/>
          <w:b/>
          <w:szCs w:val="21"/>
        </w:rPr>
        <w:t>6.验收</w:t>
      </w:r>
      <w:bookmarkEnd w:id="169"/>
      <w:bookmarkEnd w:id="170"/>
      <w:bookmarkEnd w:id="171"/>
    </w:p>
    <w:p>
      <w:pPr>
        <w:adjustRightInd w:val="0"/>
        <w:snapToGrid w:val="0"/>
        <w:spacing w:line="360" w:lineRule="auto"/>
        <w:ind w:firstLine="411" w:firstLineChars="196"/>
        <w:rPr>
          <w:rFonts w:ascii="仿宋" w:hAnsi="仿宋" w:cs="仿宋"/>
          <w:szCs w:val="21"/>
        </w:rPr>
      </w:pPr>
      <w:r>
        <w:rPr>
          <w:rFonts w:ascii="仿宋" w:hAnsi="仿宋" w:cs="仿宋"/>
          <w:szCs w:val="21"/>
        </w:rPr>
        <w:t>6.1供方提交的货物由需方或者需方的最终用户负责验收。</w:t>
      </w:r>
    </w:p>
    <w:p>
      <w:pPr>
        <w:adjustRightInd w:val="0"/>
        <w:snapToGrid w:val="0"/>
        <w:spacing w:line="360" w:lineRule="auto"/>
        <w:ind w:firstLine="411" w:firstLineChars="196"/>
        <w:rPr>
          <w:rFonts w:ascii="仿宋" w:hAnsi="仿宋" w:cs="仿宋"/>
          <w:szCs w:val="21"/>
        </w:rPr>
      </w:pPr>
      <w:r>
        <w:rPr>
          <w:rFonts w:ascii="仿宋" w:hAnsi="仿宋" w:cs="仿宋"/>
          <w:szCs w:val="21"/>
        </w:rPr>
        <w:t>6.2需方或者需方的最终用户应当按照采购合同规定的技术、服务等要求组织对供应商履约的验收，并出具验收书。验收书应当包括每一项技术、服务等要求的履约情况。</w:t>
      </w:r>
    </w:p>
    <w:p>
      <w:pPr>
        <w:adjustRightInd w:val="0"/>
        <w:snapToGrid w:val="0"/>
        <w:spacing w:line="360" w:lineRule="auto"/>
        <w:ind w:firstLine="411" w:firstLineChars="196"/>
        <w:rPr>
          <w:rFonts w:ascii="仿宋" w:hAnsi="仿宋" w:cs="仿宋"/>
          <w:szCs w:val="21"/>
        </w:rPr>
      </w:pPr>
      <w:r>
        <w:rPr>
          <w:rFonts w:ascii="仿宋" w:hAnsi="仿宋" w:cs="仿宋"/>
          <w:szCs w:val="21"/>
        </w:rPr>
        <w:t>6.3大型或者复杂的项目，应当邀请国家认可的质量检测机构参加验收。</w:t>
      </w:r>
    </w:p>
    <w:p>
      <w:pPr>
        <w:adjustRightInd w:val="0"/>
        <w:snapToGrid w:val="0"/>
        <w:spacing w:line="360" w:lineRule="auto"/>
        <w:ind w:firstLine="411" w:firstLineChars="196"/>
        <w:rPr>
          <w:rFonts w:ascii="仿宋" w:hAnsi="仿宋" w:cs="仿宋"/>
          <w:szCs w:val="21"/>
        </w:rPr>
      </w:pPr>
      <w:r>
        <w:rPr>
          <w:rFonts w:ascii="仿宋" w:hAnsi="仿宋" w:cs="仿宋"/>
          <w:szCs w:val="21"/>
        </w:rPr>
        <w:t>6.4政府向社会公众提供的公共服务项目，验收时应当邀请服务对象参与并出具意见，验收结果应当向社会公告。</w:t>
      </w:r>
    </w:p>
    <w:p>
      <w:pPr>
        <w:adjustRightInd w:val="0"/>
        <w:snapToGrid w:val="0"/>
        <w:spacing w:line="360" w:lineRule="auto"/>
        <w:ind w:firstLine="411" w:firstLineChars="196"/>
        <w:rPr>
          <w:rFonts w:ascii="仿宋" w:hAnsi="仿宋" w:cs="仿宋"/>
          <w:szCs w:val="21"/>
        </w:rPr>
      </w:pPr>
      <w:r>
        <w:rPr>
          <w:rFonts w:ascii="仿宋" w:hAnsi="仿宋" w:cs="仿宋"/>
          <w:szCs w:val="21"/>
        </w:rPr>
        <w:t>6.5需方或者需方的最终用户根据政府采购合同的约定接收货物，在接收时对货物的品种、规格、性能、质量、数量、外观以及配件等进行验收。需方对货物的规格技术指标如有异议，应从验收结束之日起10日内按照政府采购合同约定的方式提出。验收通过后，需方向供方收取本政府采购合同第3.2款所列明的销售发票等文件并在验收书上签字和加盖单位公章，作为验收合格、同意付款的依据。</w:t>
      </w:r>
    </w:p>
    <w:p>
      <w:pPr>
        <w:adjustRightInd w:val="0"/>
        <w:snapToGrid w:val="0"/>
        <w:spacing w:line="360" w:lineRule="auto"/>
        <w:ind w:firstLine="411" w:firstLineChars="196"/>
        <w:rPr>
          <w:rFonts w:ascii="仿宋" w:hAnsi="仿宋" w:cs="仿宋"/>
          <w:szCs w:val="21"/>
        </w:rPr>
      </w:pPr>
      <w:r>
        <w:rPr>
          <w:rFonts w:ascii="仿宋" w:hAnsi="仿宋" w:cs="仿宋"/>
          <w:szCs w:val="21"/>
        </w:rPr>
        <w:t>6.6货物保修期自验收书签署之日起计算。</w:t>
      </w:r>
    </w:p>
    <w:p>
      <w:pPr>
        <w:adjustRightInd w:val="0"/>
        <w:snapToGrid w:val="0"/>
        <w:spacing w:line="360" w:lineRule="auto"/>
        <w:ind w:firstLine="411" w:firstLineChars="196"/>
        <w:rPr>
          <w:rFonts w:ascii="仿宋" w:hAnsi="仿宋" w:cs="仿宋"/>
          <w:b/>
          <w:szCs w:val="21"/>
        </w:rPr>
      </w:pPr>
      <w:bookmarkStart w:id="172" w:name="_Toc23127_WPSOffice_Level1"/>
      <w:bookmarkStart w:id="173" w:name="_Toc21868_WPSOffice_Level1"/>
      <w:bookmarkStart w:id="174" w:name="_Toc31292_WPSOffice_Level1"/>
      <w:r>
        <w:rPr>
          <w:rFonts w:ascii="仿宋" w:hAnsi="仿宋" w:cs="仿宋"/>
          <w:b/>
          <w:szCs w:val="21"/>
        </w:rPr>
        <w:t>7.知识产权及有关规定</w:t>
      </w:r>
      <w:bookmarkEnd w:id="172"/>
      <w:bookmarkEnd w:id="173"/>
      <w:bookmarkEnd w:id="174"/>
    </w:p>
    <w:p>
      <w:pPr>
        <w:adjustRightInd w:val="0"/>
        <w:snapToGrid w:val="0"/>
        <w:spacing w:line="360" w:lineRule="auto"/>
        <w:ind w:firstLine="411" w:firstLineChars="196"/>
        <w:rPr>
          <w:rFonts w:ascii="仿宋" w:hAnsi="仿宋" w:cs="仿宋"/>
          <w:szCs w:val="21"/>
        </w:rPr>
      </w:pPr>
      <w:r>
        <w:rPr>
          <w:rFonts w:ascii="仿宋" w:hAnsi="仿宋" w:cs="仿宋"/>
          <w:szCs w:val="21"/>
        </w:rPr>
        <w:t xml:space="preserve">7.1供方应保证其向需方提供的任何货物或其任何部分或该货物与其他货物一起使用后，不侵犯任何第三方的知识产权、专有技术权、商业秘密权或其他任何权利。 </w:t>
      </w:r>
      <w:r>
        <w:rPr>
          <w:rFonts w:hint="eastAsia" w:ascii="仿宋" w:hAnsi="仿宋" w:cs="仿宋"/>
          <w:szCs w:val="21"/>
        </w:rPr>
        <w:t>如因上述原因，第三方向需方提起侵权诉讼，供方有义务协助需方。如因此给需方造成损失，供方同意赔付需方遭受的损失。</w:t>
      </w:r>
    </w:p>
    <w:p>
      <w:pPr>
        <w:adjustRightInd w:val="0"/>
        <w:snapToGrid w:val="0"/>
        <w:spacing w:line="360" w:lineRule="auto"/>
        <w:ind w:firstLine="411" w:firstLineChars="196"/>
        <w:rPr>
          <w:rFonts w:ascii="仿宋" w:hAnsi="仿宋" w:cs="仿宋"/>
          <w:szCs w:val="21"/>
        </w:rPr>
      </w:pPr>
      <w:r>
        <w:rPr>
          <w:rFonts w:ascii="仿宋" w:hAnsi="仿宋" w:cs="仿宋"/>
          <w:szCs w:val="21"/>
        </w:rPr>
        <w:t>7.2一方对另一方提供的技术资料、样件、图纸及其他与质量、技术、经营相关信息（包括但不限于价格、数量）有保密义务。双方应确保其人员及相关协作方承担保密义务。</w:t>
      </w:r>
    </w:p>
    <w:p>
      <w:pPr>
        <w:adjustRightInd w:val="0"/>
        <w:snapToGrid w:val="0"/>
        <w:spacing w:line="360" w:lineRule="auto"/>
        <w:ind w:firstLine="411" w:firstLineChars="196"/>
        <w:rPr>
          <w:rFonts w:ascii="仿宋" w:hAnsi="仿宋" w:cs="仿宋"/>
          <w:szCs w:val="21"/>
        </w:rPr>
      </w:pPr>
      <w:r>
        <w:rPr>
          <w:rFonts w:ascii="仿宋" w:hAnsi="仿宋" w:cs="仿宋"/>
          <w:szCs w:val="21"/>
        </w:rPr>
        <w:t>7.3供方保证，供方依据本政府采购合同提供的货物及相关的软件和技术资料，供方均已得到有关知识产权的权利人的合法授权，如发生涉及到专利权、著作权、商标权等争议，供方负责交涉、处理，并承担由此引起的对第三人和需方的全部法律及经济责任。</w:t>
      </w:r>
    </w:p>
    <w:p>
      <w:pPr>
        <w:adjustRightInd w:val="0"/>
        <w:snapToGrid w:val="0"/>
        <w:spacing w:line="360" w:lineRule="auto"/>
        <w:ind w:firstLine="411" w:firstLineChars="196"/>
        <w:rPr>
          <w:rFonts w:ascii="仿宋" w:hAnsi="仿宋" w:cs="仿宋"/>
          <w:szCs w:val="21"/>
        </w:rPr>
      </w:pPr>
      <w:r>
        <w:rPr>
          <w:rFonts w:ascii="仿宋" w:hAnsi="仿宋" w:cs="仿宋"/>
          <w:szCs w:val="21"/>
        </w:rPr>
        <w:t>7.4本合同中涉及保密和知识产权任何条款，在合同期限内及合同终止后持续有效。</w:t>
      </w:r>
    </w:p>
    <w:p>
      <w:pPr>
        <w:adjustRightInd w:val="0"/>
        <w:snapToGrid w:val="0"/>
        <w:spacing w:line="360" w:lineRule="auto"/>
        <w:ind w:firstLine="411" w:firstLineChars="196"/>
        <w:rPr>
          <w:rFonts w:ascii="仿宋" w:hAnsi="仿宋" w:cs="仿宋"/>
          <w:b/>
          <w:szCs w:val="21"/>
        </w:rPr>
      </w:pPr>
      <w:bookmarkStart w:id="175" w:name="_Toc24765_WPSOffice_Level1"/>
      <w:bookmarkStart w:id="176" w:name="_Toc26796_WPSOffice_Level1"/>
      <w:bookmarkStart w:id="177" w:name="_Toc21090_WPSOffice_Level1"/>
      <w:r>
        <w:rPr>
          <w:rFonts w:ascii="仿宋" w:hAnsi="仿宋" w:cs="仿宋"/>
          <w:b/>
          <w:szCs w:val="21"/>
        </w:rPr>
        <w:t>8.包装要求</w:t>
      </w:r>
      <w:bookmarkEnd w:id="175"/>
      <w:bookmarkEnd w:id="176"/>
      <w:bookmarkEnd w:id="177"/>
    </w:p>
    <w:p>
      <w:pPr>
        <w:adjustRightInd w:val="0"/>
        <w:snapToGrid w:val="0"/>
        <w:spacing w:line="360" w:lineRule="auto"/>
        <w:ind w:firstLine="411" w:firstLineChars="196"/>
        <w:rPr>
          <w:rFonts w:ascii="仿宋" w:hAnsi="仿宋" w:cs="仿宋"/>
          <w:szCs w:val="21"/>
        </w:rPr>
      </w:pPr>
      <w:r>
        <w:rPr>
          <w:rFonts w:ascii="仿宋" w:hAnsi="仿宋" w:cs="仿宋"/>
          <w:szCs w:val="21"/>
        </w:rPr>
        <w:t>8.1除政府采购合同另有规定外，供方提供的全部货物均应按标准保护措施进行包装。这类包装应适应于远距离运输、防潮、防震、防锈和防野蛮装卸，以确保货物安全无损运抵指定交货地点。如因包装问题导致货物毁损或者品质下降，需方有权要求降价、换货、拒收部分或整批货物，由此造成需方的费用和损失，均由供方承担。</w:t>
      </w:r>
    </w:p>
    <w:p>
      <w:pPr>
        <w:adjustRightInd w:val="0"/>
        <w:snapToGrid w:val="0"/>
        <w:spacing w:line="360" w:lineRule="auto"/>
        <w:ind w:firstLine="411" w:firstLineChars="196"/>
        <w:rPr>
          <w:rFonts w:ascii="仿宋" w:hAnsi="仿宋" w:cs="仿宋"/>
          <w:szCs w:val="21"/>
        </w:rPr>
      </w:pPr>
      <w:r>
        <w:rPr>
          <w:rFonts w:ascii="仿宋" w:hAnsi="仿宋" w:cs="仿宋"/>
          <w:szCs w:val="21"/>
        </w:rPr>
        <w:t>8.2每一个包装箱内应附一份详细的装箱单和质量合格证书。</w:t>
      </w:r>
    </w:p>
    <w:p>
      <w:pPr>
        <w:adjustRightInd w:val="0"/>
        <w:snapToGrid w:val="0"/>
        <w:spacing w:line="360" w:lineRule="auto"/>
        <w:ind w:firstLine="411" w:firstLineChars="196"/>
        <w:rPr>
          <w:rFonts w:ascii="仿宋" w:hAnsi="仿宋" w:cs="仿宋"/>
          <w:szCs w:val="21"/>
        </w:rPr>
      </w:pPr>
      <w:r>
        <w:rPr>
          <w:rFonts w:ascii="仿宋" w:hAnsi="仿宋" w:cs="仿宋"/>
          <w:szCs w:val="21"/>
        </w:rPr>
        <w:t>8.3包装费由供方承担，包装物不回收。</w:t>
      </w:r>
    </w:p>
    <w:p>
      <w:pPr>
        <w:adjustRightInd w:val="0"/>
        <w:snapToGrid w:val="0"/>
        <w:spacing w:line="360" w:lineRule="auto"/>
        <w:ind w:firstLine="411" w:firstLineChars="196"/>
        <w:rPr>
          <w:rFonts w:ascii="仿宋" w:hAnsi="仿宋" w:cs="仿宋"/>
          <w:b/>
          <w:szCs w:val="21"/>
        </w:rPr>
      </w:pPr>
      <w:bookmarkStart w:id="178" w:name="_Toc2304_WPSOffice_Level1"/>
      <w:bookmarkStart w:id="179" w:name="_Toc1308_WPSOffice_Level1"/>
      <w:bookmarkStart w:id="180" w:name="_Toc26447_WPSOffice_Level1"/>
      <w:r>
        <w:rPr>
          <w:rFonts w:ascii="仿宋" w:hAnsi="仿宋" w:cs="仿宋"/>
          <w:b/>
          <w:szCs w:val="21"/>
        </w:rPr>
        <w:t>9.伴随服务</w:t>
      </w:r>
      <w:bookmarkEnd w:id="178"/>
      <w:bookmarkEnd w:id="179"/>
      <w:bookmarkEnd w:id="180"/>
    </w:p>
    <w:p>
      <w:pPr>
        <w:adjustRightInd w:val="0"/>
        <w:snapToGrid w:val="0"/>
        <w:spacing w:line="360" w:lineRule="auto"/>
        <w:ind w:firstLine="411" w:firstLineChars="196"/>
        <w:rPr>
          <w:rFonts w:ascii="仿宋" w:hAnsi="仿宋" w:cs="仿宋"/>
          <w:szCs w:val="21"/>
        </w:rPr>
      </w:pPr>
      <w:r>
        <w:rPr>
          <w:rFonts w:ascii="仿宋" w:hAnsi="仿宋" w:cs="仿宋"/>
          <w:szCs w:val="21"/>
        </w:rPr>
        <w:t>9.1供方应提供所交付货物的全套技术文件资料，包括产品目录、图纸、操作手册、使用说明、维护手册和服务指南等。</w:t>
      </w:r>
    </w:p>
    <w:p>
      <w:pPr>
        <w:adjustRightInd w:val="0"/>
        <w:snapToGrid w:val="0"/>
        <w:spacing w:line="360" w:lineRule="auto"/>
        <w:ind w:firstLine="411" w:firstLineChars="196"/>
        <w:rPr>
          <w:rFonts w:ascii="仿宋" w:hAnsi="仿宋" w:cs="仿宋"/>
          <w:szCs w:val="21"/>
        </w:rPr>
      </w:pPr>
      <w:r>
        <w:rPr>
          <w:rFonts w:ascii="仿宋" w:hAnsi="仿宋" w:cs="仿宋"/>
          <w:szCs w:val="21"/>
        </w:rPr>
        <w:t>9.2供方还应提供下列服务：</w:t>
      </w:r>
    </w:p>
    <w:p>
      <w:pPr>
        <w:adjustRightInd w:val="0"/>
        <w:snapToGrid w:val="0"/>
        <w:spacing w:line="360" w:lineRule="auto"/>
        <w:ind w:firstLine="411" w:firstLineChars="196"/>
        <w:rPr>
          <w:rFonts w:ascii="仿宋" w:hAnsi="仿宋" w:cs="仿宋"/>
          <w:szCs w:val="21"/>
        </w:rPr>
      </w:pPr>
      <w:r>
        <w:rPr>
          <w:rFonts w:ascii="仿宋" w:hAnsi="仿宋" w:cs="仿宋"/>
          <w:szCs w:val="21"/>
        </w:rPr>
        <w:t>9.2.1货物的现场安装、启动和试运行；</w:t>
      </w:r>
    </w:p>
    <w:p>
      <w:pPr>
        <w:adjustRightInd w:val="0"/>
        <w:snapToGrid w:val="0"/>
        <w:spacing w:line="360" w:lineRule="auto"/>
        <w:ind w:firstLine="411" w:firstLineChars="196"/>
        <w:rPr>
          <w:rFonts w:ascii="仿宋" w:hAnsi="仿宋" w:cs="仿宋"/>
          <w:szCs w:val="21"/>
        </w:rPr>
      </w:pPr>
      <w:r>
        <w:rPr>
          <w:rFonts w:ascii="仿宋" w:hAnsi="仿宋" w:cs="仿宋"/>
          <w:szCs w:val="21"/>
        </w:rPr>
        <w:t>9.2.2提供货物组装和维修所需的工具；</w:t>
      </w:r>
    </w:p>
    <w:p>
      <w:pPr>
        <w:adjustRightInd w:val="0"/>
        <w:snapToGrid w:val="0"/>
        <w:spacing w:line="360" w:lineRule="auto"/>
        <w:ind w:firstLine="411" w:firstLineChars="196"/>
        <w:rPr>
          <w:rFonts w:ascii="仿宋" w:hAnsi="仿宋" w:cs="仿宋"/>
          <w:szCs w:val="21"/>
        </w:rPr>
      </w:pPr>
      <w:r>
        <w:rPr>
          <w:rFonts w:ascii="仿宋" w:hAnsi="仿宋" w:cs="仿宋"/>
          <w:szCs w:val="21"/>
        </w:rPr>
        <w:t>9.2.3在质量保证期内对所交付货物提供运行监督、维修、保养等,如果招标文件没有特别要求，以供方在投标文件中提交的售后服务承诺书为准。如果上述文件规定有不一致之处，以对需方有利的为准。</w:t>
      </w:r>
    </w:p>
    <w:p>
      <w:pPr>
        <w:adjustRightInd w:val="0"/>
        <w:snapToGrid w:val="0"/>
        <w:spacing w:line="360" w:lineRule="auto"/>
        <w:ind w:firstLine="411" w:firstLineChars="196"/>
        <w:rPr>
          <w:rFonts w:ascii="仿宋" w:hAnsi="仿宋" w:cs="仿宋"/>
          <w:szCs w:val="21"/>
        </w:rPr>
      </w:pPr>
      <w:r>
        <w:rPr>
          <w:rFonts w:ascii="仿宋" w:hAnsi="仿宋" w:cs="仿宋"/>
          <w:szCs w:val="21"/>
        </w:rPr>
        <w:t>9.2.4在制造厂家或在项目现场就货物的安装、启动、运行、维护等对需方人员进行培训，直至需方人员掌握全部上述技能为止。</w:t>
      </w:r>
    </w:p>
    <w:p>
      <w:pPr>
        <w:adjustRightInd w:val="0"/>
        <w:snapToGrid w:val="0"/>
        <w:spacing w:line="360" w:lineRule="auto"/>
        <w:ind w:firstLine="411" w:firstLineChars="196"/>
        <w:rPr>
          <w:rFonts w:ascii="仿宋" w:hAnsi="仿宋" w:cs="仿宋"/>
          <w:szCs w:val="21"/>
        </w:rPr>
      </w:pPr>
      <w:r>
        <w:rPr>
          <w:rFonts w:ascii="仿宋" w:hAnsi="仿宋" w:cs="仿宋"/>
          <w:szCs w:val="21"/>
        </w:rPr>
        <w:t>9.3伴随服务的费用应含在合同价中，不单独进行支付。</w:t>
      </w:r>
    </w:p>
    <w:p>
      <w:pPr>
        <w:adjustRightInd w:val="0"/>
        <w:snapToGrid w:val="0"/>
        <w:spacing w:line="360" w:lineRule="auto"/>
        <w:ind w:firstLine="411" w:firstLineChars="196"/>
        <w:rPr>
          <w:rFonts w:ascii="仿宋" w:hAnsi="仿宋" w:cs="仿宋"/>
          <w:b/>
          <w:szCs w:val="21"/>
        </w:rPr>
      </w:pPr>
      <w:bookmarkStart w:id="181" w:name="_Toc7636_WPSOffice_Level1"/>
      <w:bookmarkStart w:id="182" w:name="_Toc14320_WPSOffice_Level1"/>
      <w:bookmarkStart w:id="183" w:name="_Toc8205_WPSOffice_Level1"/>
      <w:r>
        <w:rPr>
          <w:rFonts w:ascii="仿宋" w:hAnsi="仿宋" w:cs="仿宋"/>
          <w:b/>
          <w:szCs w:val="21"/>
        </w:rPr>
        <w:t>10.质量保证期</w:t>
      </w:r>
      <w:bookmarkEnd w:id="181"/>
      <w:bookmarkEnd w:id="182"/>
      <w:bookmarkEnd w:id="183"/>
    </w:p>
    <w:p>
      <w:pPr>
        <w:adjustRightInd w:val="0"/>
        <w:snapToGrid w:val="0"/>
        <w:spacing w:line="360" w:lineRule="auto"/>
        <w:ind w:firstLine="411" w:firstLineChars="196"/>
        <w:rPr>
          <w:rFonts w:ascii="仿宋" w:hAnsi="仿宋" w:cs="仿宋"/>
          <w:szCs w:val="21"/>
        </w:rPr>
      </w:pPr>
      <w:r>
        <w:rPr>
          <w:rFonts w:ascii="仿宋" w:hAnsi="仿宋" w:cs="仿宋"/>
          <w:szCs w:val="21"/>
        </w:rPr>
        <w:t>10.1以招标文件中的规定为准，如果投标文件中的承诺优于招标文件规定，则以投标文件为准。</w:t>
      </w:r>
    </w:p>
    <w:p>
      <w:pPr>
        <w:adjustRightInd w:val="0"/>
        <w:snapToGrid w:val="0"/>
        <w:spacing w:line="360" w:lineRule="auto"/>
        <w:ind w:firstLine="411" w:firstLineChars="196"/>
        <w:rPr>
          <w:rFonts w:ascii="仿宋" w:hAnsi="仿宋" w:cs="仿宋"/>
          <w:szCs w:val="21"/>
        </w:rPr>
      </w:pPr>
      <w:r>
        <w:rPr>
          <w:rFonts w:ascii="仿宋" w:hAnsi="仿宋" w:cs="仿宋"/>
          <w:szCs w:val="21"/>
        </w:rPr>
        <w:t>10.2如果招标文件没有特别要求，以供方在投标文件中提交的制造厂商的有关文件为准。如果上述文件规定有不一致之处，以对需方有利的为准。</w:t>
      </w:r>
    </w:p>
    <w:p>
      <w:pPr>
        <w:adjustRightInd w:val="0"/>
        <w:snapToGrid w:val="0"/>
        <w:spacing w:line="360" w:lineRule="auto"/>
        <w:ind w:firstLine="411" w:firstLineChars="196"/>
        <w:rPr>
          <w:rFonts w:ascii="仿宋" w:hAnsi="仿宋" w:cs="仿宋"/>
          <w:b/>
          <w:szCs w:val="21"/>
        </w:rPr>
      </w:pPr>
      <w:bookmarkStart w:id="184" w:name="_Toc18427_WPSOffice_Level1"/>
      <w:bookmarkStart w:id="185" w:name="_Toc13950_WPSOffice_Level1"/>
      <w:bookmarkStart w:id="186" w:name="_Toc16220_WPSOffice_Level1"/>
      <w:r>
        <w:rPr>
          <w:rFonts w:ascii="仿宋" w:hAnsi="仿宋" w:cs="仿宋"/>
          <w:b/>
          <w:szCs w:val="21"/>
        </w:rPr>
        <w:t>11.质量保证</w:t>
      </w:r>
      <w:bookmarkEnd w:id="184"/>
      <w:bookmarkEnd w:id="185"/>
      <w:bookmarkEnd w:id="186"/>
    </w:p>
    <w:p>
      <w:pPr>
        <w:adjustRightInd w:val="0"/>
        <w:snapToGrid w:val="0"/>
        <w:spacing w:line="360" w:lineRule="auto"/>
        <w:ind w:firstLine="411" w:firstLineChars="196"/>
        <w:rPr>
          <w:rFonts w:ascii="仿宋" w:hAnsi="仿宋" w:cs="仿宋"/>
          <w:szCs w:val="21"/>
        </w:rPr>
      </w:pPr>
      <w:r>
        <w:rPr>
          <w:rFonts w:ascii="仿宋" w:hAnsi="仿宋" w:cs="仿宋"/>
          <w:szCs w:val="21"/>
        </w:rPr>
        <w:t>11.1供方应保证所提供的货物是原制造厂商制造的、经过合法销售渠道取得的、全新的、未使用过的，并完全符合政府采购合同规定的品牌、规格型号、技术性能、配置、质量、数量等要求。供方应保证其所提供的货物在正确安装、正常使用和保养条件下，在其使用寿命期内具有招标文件、投标文件确定的性能。由于设计、工艺或材料的缺陷而产生的故障，供方应向需方承担质量保证责任，该责任不受质量保证期的限制。</w:t>
      </w:r>
    </w:p>
    <w:p>
      <w:pPr>
        <w:adjustRightInd w:val="0"/>
        <w:snapToGrid w:val="0"/>
        <w:spacing w:line="360" w:lineRule="auto"/>
        <w:ind w:firstLine="411" w:firstLineChars="196"/>
        <w:rPr>
          <w:rFonts w:ascii="仿宋" w:hAnsi="仿宋" w:cs="仿宋"/>
          <w:szCs w:val="21"/>
        </w:rPr>
      </w:pPr>
      <w:r>
        <w:rPr>
          <w:rFonts w:ascii="仿宋" w:hAnsi="仿宋" w:cs="仿宋"/>
          <w:szCs w:val="21"/>
        </w:rPr>
        <w:t>11.2如果货物的规格型号、配置、技术性能、原产地及制造厂商以及其它质量技术指标与政府采购合同约定不符，或证实货物是有缺陷的，包括潜在的缺陷或使用不符合要求的材料等，需方应尽快以书面形式向供方提出本保证下的索赔。</w:t>
      </w:r>
    </w:p>
    <w:p>
      <w:pPr>
        <w:adjustRightInd w:val="0"/>
        <w:snapToGrid w:val="0"/>
        <w:spacing w:line="360" w:lineRule="auto"/>
        <w:ind w:firstLine="411" w:firstLineChars="196"/>
        <w:rPr>
          <w:rFonts w:ascii="仿宋" w:hAnsi="仿宋" w:cs="仿宋"/>
          <w:szCs w:val="21"/>
        </w:rPr>
      </w:pPr>
      <w:r>
        <w:rPr>
          <w:rFonts w:ascii="仿宋" w:hAnsi="仿宋" w:cs="仿宋"/>
          <w:szCs w:val="21"/>
        </w:rPr>
        <w:t>11.3如果供方在接到需方通知后，在本政府采购合同约定的响应时间内没有弥补缺陷，需方可采取必要的补救措施，但其风险和费用将由供方负担，并且需方根据合同规定对供方行使的其它权利不受影响。</w:t>
      </w:r>
    </w:p>
    <w:p>
      <w:pPr>
        <w:adjustRightInd w:val="0"/>
        <w:snapToGrid w:val="0"/>
        <w:spacing w:line="360" w:lineRule="auto"/>
        <w:ind w:firstLine="411" w:firstLineChars="196"/>
        <w:rPr>
          <w:rFonts w:ascii="仿宋" w:hAnsi="仿宋" w:cs="仿宋"/>
          <w:b/>
          <w:szCs w:val="21"/>
        </w:rPr>
      </w:pPr>
      <w:bookmarkStart w:id="187" w:name="_Toc9090_WPSOffice_Level1"/>
      <w:bookmarkStart w:id="188" w:name="_Toc24667_WPSOffice_Level1"/>
      <w:bookmarkStart w:id="189" w:name="_Toc29469_WPSOffice_Level1"/>
      <w:r>
        <w:rPr>
          <w:rFonts w:ascii="仿宋" w:hAnsi="仿宋" w:cs="仿宋"/>
          <w:b/>
          <w:szCs w:val="21"/>
        </w:rPr>
        <w:t>12.技术服务和保修责任</w:t>
      </w:r>
      <w:bookmarkEnd w:id="187"/>
      <w:bookmarkEnd w:id="188"/>
      <w:bookmarkEnd w:id="189"/>
    </w:p>
    <w:p>
      <w:pPr>
        <w:adjustRightInd w:val="0"/>
        <w:snapToGrid w:val="0"/>
        <w:spacing w:line="360" w:lineRule="auto"/>
        <w:ind w:firstLine="411" w:firstLineChars="196"/>
        <w:rPr>
          <w:rFonts w:ascii="仿宋" w:hAnsi="仿宋" w:cs="仿宋"/>
          <w:szCs w:val="21"/>
        </w:rPr>
      </w:pPr>
      <w:r>
        <w:rPr>
          <w:rFonts w:ascii="仿宋" w:hAnsi="仿宋" w:cs="仿宋"/>
          <w:szCs w:val="21"/>
        </w:rPr>
        <w:t>12.1供方对政府采购合同货物的保修期，以招标文件中的规定为准，如果投标文件中的承诺优于招标文件规定，则以投标文件为准。</w:t>
      </w:r>
    </w:p>
    <w:p>
      <w:pPr>
        <w:adjustRightInd w:val="0"/>
        <w:snapToGrid w:val="0"/>
        <w:spacing w:line="360" w:lineRule="auto"/>
        <w:ind w:firstLine="411" w:firstLineChars="196"/>
        <w:rPr>
          <w:rFonts w:ascii="仿宋" w:hAnsi="仿宋" w:cs="仿宋"/>
          <w:szCs w:val="21"/>
        </w:rPr>
      </w:pPr>
      <w:r>
        <w:rPr>
          <w:rFonts w:ascii="仿宋" w:hAnsi="仿宋" w:cs="仿宋"/>
          <w:szCs w:val="21"/>
        </w:rPr>
        <w:t>12.2供方应按如下内容提供售后服务：</w:t>
      </w:r>
    </w:p>
    <w:p>
      <w:pPr>
        <w:adjustRightInd w:val="0"/>
        <w:snapToGrid w:val="0"/>
        <w:spacing w:line="360" w:lineRule="auto"/>
        <w:ind w:firstLine="411" w:firstLineChars="196"/>
        <w:rPr>
          <w:rFonts w:ascii="仿宋" w:hAnsi="仿宋" w:cs="仿宋"/>
          <w:szCs w:val="21"/>
        </w:rPr>
      </w:pPr>
      <w:r>
        <w:rPr>
          <w:rFonts w:ascii="仿宋" w:hAnsi="仿宋" w:cs="仿宋"/>
          <w:szCs w:val="21"/>
        </w:rPr>
        <w:t>12.2.1产品经过试运行期，所有性能指标达到技术规范书的要求时，可按招标文件、投标文件内容进行初验。在试运行期间，由于产品质量等造成某些指标达不到要求，供方须更换或进行修复，试运行期重新计算。</w:t>
      </w:r>
    </w:p>
    <w:p>
      <w:pPr>
        <w:adjustRightInd w:val="0"/>
        <w:snapToGrid w:val="0"/>
        <w:spacing w:line="360" w:lineRule="auto"/>
        <w:ind w:firstLine="411" w:firstLineChars="196"/>
        <w:rPr>
          <w:rFonts w:ascii="仿宋" w:hAnsi="仿宋" w:cs="仿宋"/>
          <w:szCs w:val="21"/>
        </w:rPr>
      </w:pPr>
      <w:r>
        <w:rPr>
          <w:rFonts w:ascii="仿宋" w:hAnsi="仿宋" w:cs="仿宋"/>
          <w:szCs w:val="21"/>
        </w:rPr>
        <w:t>12.2.2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pPr>
        <w:adjustRightInd w:val="0"/>
        <w:snapToGrid w:val="0"/>
        <w:spacing w:line="360" w:lineRule="auto"/>
        <w:ind w:firstLine="411" w:firstLineChars="196"/>
        <w:rPr>
          <w:rFonts w:ascii="仿宋" w:hAnsi="仿宋" w:cs="仿宋"/>
          <w:szCs w:val="21"/>
        </w:rPr>
      </w:pPr>
      <w:r>
        <w:rPr>
          <w:rFonts w:ascii="仿宋" w:hAnsi="仿宋" w:cs="仿宋"/>
          <w:szCs w:val="21"/>
        </w:rPr>
        <w:t>12.2.3保修期间供方要保修除消耗品以外的所有产品。如果系统、设备等发生故障，供方要调查故障原因并修复直至满足最终验收指标和性能的要求，或者修理、更换整个或部分有缺陷的材料。</w:t>
      </w:r>
    </w:p>
    <w:p>
      <w:pPr>
        <w:adjustRightInd w:val="0"/>
        <w:snapToGrid w:val="0"/>
        <w:spacing w:line="360" w:lineRule="auto"/>
        <w:ind w:firstLine="411" w:firstLineChars="196"/>
        <w:rPr>
          <w:rFonts w:ascii="仿宋" w:hAnsi="仿宋" w:cs="仿宋"/>
          <w:szCs w:val="21"/>
        </w:rPr>
      </w:pPr>
      <w:r>
        <w:rPr>
          <w:rFonts w:ascii="仿宋" w:hAnsi="仿宋" w:cs="仿宋"/>
          <w:szCs w:val="21"/>
        </w:rPr>
        <w:t>12.2.4保修期内，供方提供电话、电子邮件、Web、现场服务等方式的技术支持，对用户的现场服务要求，供方必须按投标文件做出的承诺进行响应。</w:t>
      </w:r>
    </w:p>
    <w:p>
      <w:pPr>
        <w:adjustRightInd w:val="0"/>
        <w:snapToGrid w:val="0"/>
        <w:spacing w:line="360" w:lineRule="auto"/>
        <w:ind w:firstLine="411" w:firstLineChars="196"/>
        <w:rPr>
          <w:rFonts w:ascii="仿宋" w:hAnsi="仿宋" w:cs="仿宋"/>
          <w:szCs w:val="21"/>
        </w:rPr>
      </w:pPr>
      <w:r>
        <w:rPr>
          <w:rFonts w:ascii="仿宋" w:hAnsi="仿宋" w:cs="仿宋"/>
          <w:szCs w:val="21"/>
        </w:rPr>
        <w:t>12.2.5保修期内，供方应对出现故障无法修复的产品或无法正常运行的系统，提供替代产品以保证系统的正常工作。</w:t>
      </w:r>
    </w:p>
    <w:p>
      <w:pPr>
        <w:adjustRightInd w:val="0"/>
        <w:snapToGrid w:val="0"/>
        <w:spacing w:line="360" w:lineRule="auto"/>
        <w:ind w:firstLine="411" w:firstLineChars="196"/>
        <w:rPr>
          <w:rFonts w:ascii="仿宋" w:hAnsi="仿宋" w:cs="仿宋"/>
          <w:szCs w:val="21"/>
        </w:rPr>
      </w:pPr>
      <w:r>
        <w:rPr>
          <w:rFonts w:ascii="仿宋" w:hAnsi="仿宋" w:cs="仿宋"/>
          <w:szCs w:val="21"/>
        </w:rPr>
        <w:t>12.2.6保修期内，供方应投标时的承诺提供相关服务。</w:t>
      </w:r>
    </w:p>
    <w:p>
      <w:pPr>
        <w:adjustRightInd w:val="0"/>
        <w:snapToGrid w:val="0"/>
        <w:spacing w:line="360" w:lineRule="auto"/>
        <w:ind w:firstLine="411" w:firstLineChars="196"/>
        <w:rPr>
          <w:rFonts w:ascii="仿宋" w:hAnsi="仿宋" w:cs="仿宋"/>
          <w:szCs w:val="21"/>
        </w:rPr>
      </w:pPr>
      <w:r>
        <w:rPr>
          <w:rFonts w:ascii="仿宋" w:hAnsi="仿宋" w:cs="仿宋"/>
          <w:szCs w:val="21"/>
        </w:rPr>
        <w:t>12.2.7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pPr>
        <w:adjustRightInd w:val="0"/>
        <w:snapToGrid w:val="0"/>
        <w:spacing w:line="360" w:lineRule="auto"/>
        <w:ind w:firstLine="411" w:firstLineChars="196"/>
        <w:rPr>
          <w:rFonts w:ascii="仿宋" w:hAnsi="仿宋" w:cs="仿宋"/>
          <w:szCs w:val="21"/>
        </w:rPr>
      </w:pPr>
      <w:r>
        <w:rPr>
          <w:rFonts w:ascii="仿宋" w:hAnsi="仿宋" w:cs="仿宋"/>
          <w:szCs w:val="21"/>
        </w:rPr>
        <w:t>12.2.8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pPr>
        <w:adjustRightInd w:val="0"/>
        <w:snapToGrid w:val="0"/>
        <w:spacing w:line="360" w:lineRule="auto"/>
        <w:ind w:firstLine="411" w:firstLineChars="196"/>
        <w:rPr>
          <w:rFonts w:ascii="仿宋" w:hAnsi="仿宋" w:cs="仿宋"/>
          <w:szCs w:val="21"/>
        </w:rPr>
      </w:pPr>
      <w:r>
        <w:rPr>
          <w:rFonts w:ascii="仿宋" w:hAnsi="仿宋" w:cs="仿宋"/>
          <w:szCs w:val="21"/>
        </w:rPr>
        <w:t xml:space="preserve">12.2.9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w:t>
      </w:r>
      <w:r>
        <w:rPr>
          <w:rFonts w:hint="eastAsia" w:ascii="仿宋" w:hAnsi="仿宋" w:cs="仿宋"/>
          <w:szCs w:val="21"/>
        </w:rPr>
        <w:t>需方有权对维修或更换服务以实际发生的费用或按市场价从尚未支付的政府采购合同价款中扣除。如果这些金额不足以补偿，需方有权向供方提出不足部分的赔偿要求。货物经维修或更换后仍无法达到约定质量要求和技术标准，需方有权退货并向供方索赔。</w:t>
      </w:r>
    </w:p>
    <w:p>
      <w:pPr>
        <w:adjustRightInd w:val="0"/>
        <w:snapToGrid w:val="0"/>
        <w:spacing w:line="360" w:lineRule="auto"/>
        <w:ind w:firstLine="411" w:firstLineChars="196"/>
        <w:rPr>
          <w:rFonts w:ascii="仿宋" w:hAnsi="仿宋" w:cs="仿宋"/>
          <w:szCs w:val="21"/>
        </w:rPr>
      </w:pPr>
      <w:r>
        <w:rPr>
          <w:rFonts w:ascii="仿宋" w:hAnsi="仿宋" w:cs="仿宋"/>
          <w:szCs w:val="21"/>
        </w:rPr>
        <w:t>12.2.10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pPr>
        <w:adjustRightInd w:val="0"/>
        <w:snapToGrid w:val="0"/>
        <w:spacing w:line="360" w:lineRule="auto"/>
        <w:ind w:firstLine="411" w:firstLineChars="196"/>
        <w:rPr>
          <w:rFonts w:ascii="仿宋" w:hAnsi="仿宋" w:cs="仿宋"/>
          <w:b/>
          <w:szCs w:val="21"/>
        </w:rPr>
      </w:pPr>
      <w:bookmarkStart w:id="190" w:name="_Toc16924_WPSOffice_Level1"/>
      <w:bookmarkStart w:id="191" w:name="_Toc11781_WPSOffice_Level1"/>
      <w:bookmarkStart w:id="192" w:name="_Toc8548_WPSOffice_Level1"/>
      <w:r>
        <w:rPr>
          <w:rFonts w:ascii="仿宋" w:hAnsi="仿宋" w:cs="仿宋"/>
          <w:b/>
          <w:szCs w:val="21"/>
        </w:rPr>
        <w:t>13.违约责任</w:t>
      </w:r>
      <w:bookmarkEnd w:id="190"/>
      <w:bookmarkEnd w:id="191"/>
      <w:bookmarkEnd w:id="192"/>
    </w:p>
    <w:p>
      <w:pPr>
        <w:adjustRightInd w:val="0"/>
        <w:snapToGrid w:val="0"/>
        <w:spacing w:line="360" w:lineRule="auto"/>
        <w:ind w:firstLine="411" w:firstLineChars="196"/>
        <w:rPr>
          <w:rFonts w:ascii="仿宋" w:hAnsi="仿宋" w:cs="仿宋"/>
          <w:szCs w:val="21"/>
        </w:rPr>
      </w:pPr>
      <w:r>
        <w:rPr>
          <w:rFonts w:ascii="仿宋" w:hAnsi="仿宋" w:cs="仿宋"/>
          <w:szCs w:val="21"/>
        </w:rPr>
        <w:t>13.1如果供方未按照政府采购合同规定的要求交付政府采购合同货物和提供服务；或供方在收到需方要求更换有缺陷的货物或部件的通知后10日内或在供方签署货损证明后10日内没有补足或更换货物、或交货仍不符合要求；或供方未能履行政府采购合同约定的任何其它义务时，需方有权向供方发出违约通知书，供方应按照需方选择的下列一种或多种方式承担赔偿责任：</w:t>
      </w:r>
    </w:p>
    <w:p>
      <w:pPr>
        <w:adjustRightInd w:val="0"/>
        <w:snapToGrid w:val="0"/>
        <w:spacing w:line="360" w:lineRule="auto"/>
        <w:ind w:firstLine="411" w:firstLineChars="196"/>
        <w:rPr>
          <w:rFonts w:ascii="仿宋" w:hAnsi="仿宋" w:cs="仿宋"/>
          <w:szCs w:val="21"/>
        </w:rPr>
      </w:pPr>
      <w:r>
        <w:rPr>
          <w:rFonts w:ascii="仿宋" w:hAnsi="仿宋" w:cs="仿宋"/>
          <w:szCs w:val="21"/>
        </w:rPr>
        <w:t>13.1.1在需方同意延长的期限内交付全部货物、提供服务并承担由此给需方造成的一切损失；</w:t>
      </w:r>
    </w:p>
    <w:p>
      <w:pPr>
        <w:adjustRightInd w:val="0"/>
        <w:snapToGrid w:val="0"/>
        <w:spacing w:line="360" w:lineRule="auto"/>
        <w:ind w:firstLine="411" w:firstLineChars="196"/>
        <w:rPr>
          <w:rFonts w:ascii="仿宋" w:hAnsi="仿宋" w:cs="仿宋"/>
          <w:szCs w:val="21"/>
        </w:rPr>
      </w:pPr>
      <w:r>
        <w:rPr>
          <w:rFonts w:ascii="仿宋" w:hAnsi="仿宋" w:cs="仿宋"/>
          <w:szCs w:val="21"/>
        </w:rPr>
        <w:t>13.1.2在需方规定的时间内，用符合政府采购合同约定的规格、质量和性能要求的新零件、部件或货物来更换有缺陷的零件、部件和货物并修补缺陷部分以达到政府采购合同规定的要求，供方应承担由此发生的一切费用和风险。此时，相关货物的保修期也应相应延长；</w:t>
      </w:r>
    </w:p>
    <w:p>
      <w:pPr>
        <w:adjustRightInd w:val="0"/>
        <w:snapToGrid w:val="0"/>
        <w:spacing w:line="360" w:lineRule="auto"/>
        <w:ind w:firstLine="411" w:firstLineChars="196"/>
        <w:rPr>
          <w:rFonts w:ascii="仿宋" w:hAnsi="仿宋" w:cs="仿宋"/>
          <w:szCs w:val="21"/>
        </w:rPr>
      </w:pPr>
      <w:r>
        <w:rPr>
          <w:rFonts w:ascii="仿宋" w:hAnsi="仿宋" w:cs="仿宋"/>
          <w:szCs w:val="21"/>
        </w:rPr>
        <w:t>13.1.3根据货物低劣程度、损坏程度以及使需方所遭受的损失，经双方商定降低货物的价格或赔偿需方所遭受的损失；</w:t>
      </w:r>
    </w:p>
    <w:p>
      <w:pPr>
        <w:adjustRightInd w:val="0"/>
        <w:snapToGrid w:val="0"/>
        <w:spacing w:line="360" w:lineRule="auto"/>
        <w:ind w:firstLine="411" w:firstLineChars="196"/>
        <w:rPr>
          <w:rFonts w:ascii="仿宋" w:hAnsi="仿宋" w:cs="仿宋"/>
          <w:szCs w:val="21"/>
        </w:rPr>
      </w:pPr>
      <w:r>
        <w:rPr>
          <w:rFonts w:ascii="仿宋" w:hAnsi="仿宋" w:cs="仿宋"/>
          <w:szCs w:val="21"/>
        </w:rPr>
        <w:t>13.1.4供方同意退货，并按政府采购合同规定的同种货币将需方所退货物的全部价款退还给需方，并承担由此发生的一切损失和费用，包括利息、银行手续费、运费、保险费、检验费、仓储费、装卸费以及需方为保护货物所支出的其它必要费用；</w:t>
      </w:r>
    </w:p>
    <w:p>
      <w:pPr>
        <w:adjustRightInd w:val="0"/>
        <w:snapToGrid w:val="0"/>
        <w:spacing w:line="360" w:lineRule="auto"/>
        <w:ind w:firstLine="411" w:firstLineChars="196"/>
        <w:rPr>
          <w:rFonts w:ascii="仿宋" w:hAnsi="仿宋" w:cs="仿宋"/>
          <w:szCs w:val="21"/>
        </w:rPr>
      </w:pPr>
      <w:r>
        <w:rPr>
          <w:rFonts w:ascii="仿宋" w:hAnsi="仿宋" w:cs="仿宋"/>
          <w:szCs w:val="21"/>
        </w:rPr>
        <w:t>13.1.5需方有权部分或全部解除政府采购合同并要求供方赔偿由此造成的损失。此时需方可采取必要的补救措施，相关费用由供方承担。</w:t>
      </w:r>
    </w:p>
    <w:p>
      <w:pPr>
        <w:adjustRightInd w:val="0"/>
        <w:snapToGrid w:val="0"/>
        <w:spacing w:line="360" w:lineRule="auto"/>
        <w:ind w:firstLine="411" w:firstLineChars="196"/>
        <w:rPr>
          <w:rFonts w:ascii="仿宋" w:hAnsi="仿宋" w:cs="仿宋"/>
          <w:szCs w:val="21"/>
        </w:rPr>
      </w:pPr>
      <w:r>
        <w:rPr>
          <w:rFonts w:ascii="仿宋" w:hAnsi="仿宋" w:cs="仿宋"/>
          <w:szCs w:val="21"/>
        </w:rPr>
        <w:t>13.2如果供方在收到需方的违约通知书后10日内未作答复也没有按照需方选择的方式承担违约责任，则需方有权从尚未支付的政府采购合同价款中扣回索赔金额，如果招标文件要求中标人提交履约保证金，则需方有权先从履约保证金中扣除索赔金额。如果这些金额不足以补偿，需方有权向供方提出不足部分的赔偿要求。</w:t>
      </w:r>
    </w:p>
    <w:p>
      <w:pPr>
        <w:adjustRightInd w:val="0"/>
        <w:snapToGrid w:val="0"/>
        <w:spacing w:line="360" w:lineRule="auto"/>
        <w:ind w:firstLine="411" w:firstLineChars="196"/>
        <w:rPr>
          <w:rFonts w:ascii="仿宋" w:hAnsi="仿宋" w:cs="仿宋"/>
          <w:szCs w:val="21"/>
        </w:rPr>
      </w:pPr>
      <w:r>
        <w:rPr>
          <w:rFonts w:ascii="仿宋" w:hAnsi="仿宋" w:cs="仿宋"/>
          <w:szCs w:val="21"/>
        </w:rPr>
        <w:t>13.3延期交货的违约责任</w:t>
      </w:r>
    </w:p>
    <w:p>
      <w:pPr>
        <w:adjustRightInd w:val="0"/>
        <w:snapToGrid w:val="0"/>
        <w:spacing w:line="360" w:lineRule="auto"/>
        <w:ind w:firstLine="411" w:firstLineChars="196"/>
        <w:rPr>
          <w:rFonts w:ascii="仿宋" w:hAnsi="仿宋" w:cs="仿宋"/>
          <w:szCs w:val="21"/>
        </w:rPr>
      </w:pPr>
      <w:r>
        <w:rPr>
          <w:rFonts w:ascii="仿宋" w:hAnsi="仿宋" w:cs="仿宋"/>
          <w:szCs w:val="21"/>
        </w:rPr>
        <w:t>13.3.1供方未按政府采购合同规定的交货日期向需方交货时，则每逾期一日，供方应按逾期交付货物价款总值的0.05%计算，向需方支付逾期交货违约金，但不超过政府采购合同总金额的10%。供方支付逾期交货违约金并不免除供方交货的责任。</w:t>
      </w:r>
    </w:p>
    <w:p>
      <w:pPr>
        <w:adjustRightInd w:val="0"/>
        <w:snapToGrid w:val="0"/>
        <w:spacing w:line="360" w:lineRule="auto"/>
        <w:ind w:firstLine="411" w:firstLineChars="196"/>
        <w:rPr>
          <w:rFonts w:ascii="仿宋" w:hAnsi="仿宋" w:cs="仿宋"/>
          <w:szCs w:val="21"/>
        </w:rPr>
      </w:pPr>
      <w:r>
        <w:rPr>
          <w:rFonts w:ascii="仿宋" w:hAnsi="仿宋" w:cs="仿宋"/>
          <w:szCs w:val="21"/>
        </w:rPr>
        <w:t>13.3.2如供方在政府采购合同规定的交货日期后10天内仍未能交货，则视为供方不能交货，需方有权解除政府采购合同，供方除退还已收取的货款外，还应向需方偿付政府采购合同总金额10%的违约金。</w:t>
      </w:r>
    </w:p>
    <w:p>
      <w:pPr>
        <w:adjustRightInd w:val="0"/>
        <w:snapToGrid w:val="0"/>
        <w:spacing w:line="360" w:lineRule="auto"/>
        <w:ind w:firstLine="411" w:firstLineChars="196"/>
        <w:rPr>
          <w:rFonts w:ascii="仿宋" w:hAnsi="仿宋" w:cs="仿宋"/>
          <w:szCs w:val="21"/>
        </w:rPr>
      </w:pPr>
      <w:r>
        <w:rPr>
          <w:rFonts w:ascii="仿宋" w:hAnsi="仿宋" w:cs="仿宋"/>
          <w:szCs w:val="21"/>
        </w:rPr>
        <w:t>13.4以上各项交付的违约金并不影响违约方履行政府采购合同的各项义务。</w:t>
      </w:r>
    </w:p>
    <w:p>
      <w:pPr>
        <w:adjustRightInd w:val="0"/>
        <w:snapToGrid w:val="0"/>
        <w:spacing w:line="360" w:lineRule="auto"/>
        <w:ind w:firstLine="411" w:firstLineChars="196"/>
        <w:rPr>
          <w:rFonts w:ascii="仿宋" w:hAnsi="仿宋" w:cs="仿宋"/>
          <w:b/>
          <w:szCs w:val="21"/>
        </w:rPr>
      </w:pPr>
      <w:bookmarkStart w:id="193" w:name="_Toc32310_WPSOffice_Level1"/>
      <w:bookmarkStart w:id="194" w:name="_Toc28610_WPSOffice_Level1"/>
      <w:bookmarkStart w:id="195" w:name="_Toc21833_WPSOffice_Level1"/>
      <w:r>
        <w:rPr>
          <w:rFonts w:ascii="仿宋" w:hAnsi="仿宋" w:cs="仿宋"/>
          <w:b/>
          <w:szCs w:val="21"/>
        </w:rPr>
        <w:t>14.不可抗力</w:t>
      </w:r>
      <w:bookmarkEnd w:id="193"/>
      <w:bookmarkEnd w:id="194"/>
      <w:bookmarkEnd w:id="195"/>
    </w:p>
    <w:p>
      <w:pPr>
        <w:adjustRightInd w:val="0"/>
        <w:snapToGrid w:val="0"/>
        <w:spacing w:line="360" w:lineRule="auto"/>
        <w:ind w:firstLine="411" w:firstLineChars="196"/>
        <w:rPr>
          <w:rFonts w:ascii="仿宋" w:hAnsi="仿宋" w:cs="仿宋"/>
          <w:szCs w:val="21"/>
        </w:rPr>
      </w:pPr>
      <w:r>
        <w:rPr>
          <w:rFonts w:ascii="仿宋" w:hAnsi="仿宋" w:cs="仿宋"/>
          <w:szCs w:val="21"/>
        </w:rPr>
        <w:t>14.1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pPr>
        <w:adjustRightInd w:val="0"/>
        <w:snapToGrid w:val="0"/>
        <w:spacing w:line="360" w:lineRule="auto"/>
        <w:ind w:firstLine="411" w:firstLineChars="196"/>
        <w:rPr>
          <w:rFonts w:ascii="仿宋" w:hAnsi="仿宋" w:cs="仿宋"/>
          <w:szCs w:val="21"/>
        </w:rPr>
      </w:pPr>
      <w:r>
        <w:rPr>
          <w:rFonts w:ascii="仿宋" w:hAnsi="仿宋" w:cs="仿宋"/>
          <w:szCs w:val="21"/>
        </w:rPr>
        <w:t>14.2本条所述的“不可抗力”系指那些双方无法控制，不可预见的事件，但不包括双方的违约或疏忽。这些事件包括但不限于：战争、严重火灾、洪水、台风、地震。</w:t>
      </w:r>
    </w:p>
    <w:p>
      <w:pPr>
        <w:adjustRightInd w:val="0"/>
        <w:snapToGrid w:val="0"/>
        <w:spacing w:line="360" w:lineRule="auto"/>
        <w:ind w:firstLine="411" w:firstLineChars="196"/>
        <w:rPr>
          <w:rFonts w:ascii="仿宋" w:hAnsi="仿宋" w:cs="仿宋"/>
          <w:szCs w:val="21"/>
        </w:rPr>
      </w:pPr>
      <w:r>
        <w:rPr>
          <w:rFonts w:ascii="仿宋" w:hAnsi="仿宋" w:cs="仿宋"/>
          <w:szCs w:val="21"/>
        </w:rPr>
        <w:t>14.3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pPr>
        <w:adjustRightInd w:val="0"/>
        <w:snapToGrid w:val="0"/>
        <w:spacing w:line="360" w:lineRule="auto"/>
        <w:ind w:firstLine="411" w:firstLineChars="196"/>
        <w:rPr>
          <w:rFonts w:ascii="仿宋" w:hAnsi="仿宋" w:cs="仿宋"/>
          <w:b/>
          <w:szCs w:val="21"/>
        </w:rPr>
      </w:pPr>
      <w:bookmarkStart w:id="196" w:name="_Toc3262_WPSOffice_Level1"/>
      <w:bookmarkStart w:id="197" w:name="_Toc13390_WPSOffice_Level1"/>
      <w:bookmarkStart w:id="198" w:name="_Toc12037_WPSOffice_Level1"/>
      <w:r>
        <w:rPr>
          <w:rFonts w:ascii="仿宋" w:hAnsi="仿宋" w:cs="仿宋"/>
          <w:b/>
          <w:szCs w:val="21"/>
        </w:rPr>
        <w:t>15.争端的解决</w:t>
      </w:r>
      <w:bookmarkEnd w:id="196"/>
      <w:bookmarkEnd w:id="197"/>
      <w:bookmarkEnd w:id="198"/>
    </w:p>
    <w:p>
      <w:pPr>
        <w:adjustRightInd w:val="0"/>
        <w:snapToGrid w:val="0"/>
        <w:spacing w:line="360" w:lineRule="auto"/>
        <w:ind w:firstLine="411" w:firstLineChars="196"/>
        <w:rPr>
          <w:rFonts w:ascii="仿宋" w:hAnsi="仿宋" w:cs="仿宋"/>
          <w:szCs w:val="21"/>
        </w:rPr>
      </w:pPr>
      <w:r>
        <w:rPr>
          <w:rFonts w:ascii="仿宋" w:hAnsi="仿宋" w:cs="仿宋"/>
          <w:szCs w:val="21"/>
        </w:rPr>
        <w:t>15.1政府采购合同的履行、违约责任和解决争议的方法等适用《中华人民共和国合同法》。</w:t>
      </w:r>
    </w:p>
    <w:p>
      <w:pPr>
        <w:adjustRightInd w:val="0"/>
        <w:snapToGrid w:val="0"/>
        <w:spacing w:line="360" w:lineRule="auto"/>
        <w:ind w:firstLine="411" w:firstLineChars="196"/>
        <w:rPr>
          <w:rFonts w:ascii="仿宋" w:hAnsi="仿宋" w:cs="仿宋"/>
          <w:szCs w:val="21"/>
        </w:rPr>
      </w:pPr>
      <w:r>
        <w:rPr>
          <w:rFonts w:ascii="仿宋" w:hAnsi="仿宋" w:cs="仿宋"/>
          <w:szCs w:val="21"/>
        </w:rPr>
        <w:t>15.2需方和供方应通过友好协商，解决在执行本政府采购合同过程中所发生的或与本政府采购合同有关的一切争端。</w:t>
      </w:r>
    </w:p>
    <w:p>
      <w:pPr>
        <w:adjustRightInd w:val="0"/>
        <w:snapToGrid w:val="0"/>
        <w:spacing w:line="360" w:lineRule="auto"/>
        <w:ind w:firstLine="411" w:firstLineChars="196"/>
        <w:rPr>
          <w:rFonts w:ascii="仿宋" w:hAnsi="仿宋" w:cs="仿宋"/>
          <w:szCs w:val="21"/>
        </w:rPr>
      </w:pPr>
      <w:r>
        <w:rPr>
          <w:rFonts w:ascii="仿宋" w:hAnsi="仿宋" w:cs="仿宋"/>
          <w:szCs w:val="21"/>
        </w:rPr>
        <w:t>15.3如果协商不成，双方中的任何一方可向需方所在地的人民法院提起诉讼。</w:t>
      </w:r>
    </w:p>
    <w:p>
      <w:pPr>
        <w:adjustRightInd w:val="0"/>
        <w:snapToGrid w:val="0"/>
        <w:spacing w:line="360" w:lineRule="auto"/>
        <w:ind w:firstLine="411" w:firstLineChars="196"/>
        <w:rPr>
          <w:rFonts w:ascii="仿宋" w:hAnsi="仿宋" w:cs="仿宋"/>
          <w:szCs w:val="21"/>
        </w:rPr>
      </w:pPr>
      <w:r>
        <w:rPr>
          <w:rFonts w:ascii="仿宋" w:hAnsi="仿宋" w:cs="仿宋"/>
          <w:szCs w:val="21"/>
        </w:rPr>
        <w:t>15.4因政府采购合同部分履行引发诉讼的，在诉讼期间，除正在进行诉讼的部分外，本政府采购合同的其它部分应继续执行。</w:t>
      </w:r>
    </w:p>
    <w:p>
      <w:pPr>
        <w:adjustRightInd w:val="0"/>
        <w:snapToGrid w:val="0"/>
        <w:spacing w:line="360" w:lineRule="auto"/>
        <w:ind w:firstLine="411" w:firstLineChars="196"/>
        <w:rPr>
          <w:rFonts w:ascii="仿宋" w:hAnsi="仿宋" w:cs="仿宋"/>
          <w:b/>
          <w:szCs w:val="21"/>
        </w:rPr>
      </w:pPr>
      <w:bookmarkStart w:id="199" w:name="_Toc27539_WPSOffice_Level1"/>
      <w:bookmarkStart w:id="200" w:name="_Toc1917_WPSOffice_Level1"/>
      <w:bookmarkStart w:id="201" w:name="_Toc7773_WPSOffice_Level1"/>
      <w:r>
        <w:rPr>
          <w:rFonts w:ascii="仿宋" w:hAnsi="仿宋" w:cs="仿宋"/>
          <w:b/>
          <w:szCs w:val="21"/>
        </w:rPr>
        <w:t>16.违约终止政府采购合同</w:t>
      </w:r>
      <w:bookmarkEnd w:id="199"/>
      <w:bookmarkEnd w:id="200"/>
      <w:bookmarkEnd w:id="201"/>
    </w:p>
    <w:p>
      <w:pPr>
        <w:adjustRightInd w:val="0"/>
        <w:snapToGrid w:val="0"/>
        <w:spacing w:line="360" w:lineRule="auto"/>
        <w:ind w:firstLine="411" w:firstLineChars="196"/>
        <w:rPr>
          <w:rFonts w:ascii="仿宋" w:hAnsi="仿宋" w:cs="仿宋"/>
          <w:szCs w:val="21"/>
        </w:rPr>
      </w:pPr>
      <w:r>
        <w:rPr>
          <w:rFonts w:ascii="仿宋" w:hAnsi="仿宋" w:cs="仿宋"/>
          <w:szCs w:val="21"/>
        </w:rPr>
        <w:t>16.1在需方因供方违约而按政府采购合同约定采取的任何补救措施均无效的情况下，需方可在下列情况下向供方发出书面通知，提出终止部分或全部政府采购合同。</w:t>
      </w:r>
    </w:p>
    <w:p>
      <w:pPr>
        <w:adjustRightInd w:val="0"/>
        <w:snapToGrid w:val="0"/>
        <w:spacing w:line="360" w:lineRule="auto"/>
        <w:ind w:firstLine="411" w:firstLineChars="196"/>
        <w:rPr>
          <w:rFonts w:ascii="仿宋" w:hAnsi="仿宋" w:cs="仿宋"/>
          <w:szCs w:val="21"/>
        </w:rPr>
      </w:pPr>
      <w:r>
        <w:rPr>
          <w:rFonts w:ascii="仿宋" w:hAnsi="仿宋" w:cs="仿宋"/>
          <w:szCs w:val="21"/>
        </w:rPr>
        <w:t>16.1.1如果供方未能在政府采购合同规定的限期或需方同意延长的限期内提供部分或全部货物和服务；</w:t>
      </w:r>
    </w:p>
    <w:p>
      <w:pPr>
        <w:adjustRightInd w:val="0"/>
        <w:snapToGrid w:val="0"/>
        <w:spacing w:line="360" w:lineRule="auto"/>
        <w:ind w:firstLine="411" w:firstLineChars="196"/>
        <w:rPr>
          <w:rFonts w:ascii="仿宋" w:hAnsi="仿宋" w:cs="仿宋"/>
          <w:szCs w:val="21"/>
        </w:rPr>
      </w:pPr>
      <w:r>
        <w:rPr>
          <w:rFonts w:ascii="仿宋" w:hAnsi="仿宋" w:cs="仿宋"/>
          <w:szCs w:val="21"/>
        </w:rPr>
        <w:t>16.1.2未经需方事先书面同意，供方部分转让和分包或全部转让和分包其应履行的政府采购合同义务。</w:t>
      </w:r>
    </w:p>
    <w:p>
      <w:pPr>
        <w:adjustRightInd w:val="0"/>
        <w:snapToGrid w:val="0"/>
        <w:spacing w:line="360" w:lineRule="auto"/>
        <w:ind w:firstLine="411" w:firstLineChars="196"/>
        <w:rPr>
          <w:rFonts w:ascii="仿宋" w:hAnsi="仿宋" w:cs="仿宋"/>
          <w:b/>
          <w:szCs w:val="21"/>
        </w:rPr>
      </w:pPr>
      <w:bookmarkStart w:id="202" w:name="_Toc27976_WPSOffice_Level1"/>
      <w:bookmarkStart w:id="203" w:name="_Toc11967_WPSOffice_Level1"/>
      <w:bookmarkStart w:id="204" w:name="_Toc4220_WPSOffice_Level1"/>
      <w:r>
        <w:rPr>
          <w:rFonts w:ascii="仿宋" w:hAnsi="仿宋" w:cs="仿宋"/>
          <w:b/>
          <w:szCs w:val="21"/>
        </w:rPr>
        <w:t>17.政府采购合同转让和分包</w:t>
      </w:r>
      <w:bookmarkEnd w:id="202"/>
      <w:bookmarkEnd w:id="203"/>
      <w:bookmarkEnd w:id="204"/>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除招标文件规定</w:t>
      </w:r>
      <w:r>
        <w:rPr>
          <w:rFonts w:ascii="仿宋" w:hAnsi="仿宋" w:cs="仿宋"/>
          <w:szCs w:val="21"/>
        </w:rPr>
        <w:t>,并经需方事先书面同意外，供方不得部分转让和分包或全部转让和分包其应履行的政府采购合同义务。</w:t>
      </w:r>
    </w:p>
    <w:p>
      <w:pPr>
        <w:adjustRightInd w:val="0"/>
        <w:snapToGrid w:val="0"/>
        <w:spacing w:line="360" w:lineRule="auto"/>
        <w:ind w:firstLine="411" w:firstLineChars="196"/>
        <w:rPr>
          <w:rFonts w:ascii="仿宋" w:hAnsi="仿宋" w:cs="仿宋"/>
          <w:b/>
          <w:szCs w:val="21"/>
        </w:rPr>
      </w:pPr>
      <w:bookmarkStart w:id="205" w:name="_Toc737_WPSOffice_Level1"/>
      <w:bookmarkStart w:id="206" w:name="_Toc30020_WPSOffice_Level1"/>
      <w:bookmarkStart w:id="207" w:name="_Toc16873_WPSOffice_Level1"/>
      <w:r>
        <w:rPr>
          <w:rFonts w:ascii="仿宋" w:hAnsi="仿宋" w:cs="仿宋"/>
          <w:b/>
          <w:szCs w:val="21"/>
        </w:rPr>
        <w:t>18.适用法律：</w:t>
      </w:r>
      <w:bookmarkEnd w:id="205"/>
      <w:bookmarkEnd w:id="206"/>
      <w:bookmarkEnd w:id="207"/>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本政府采购合同按照中华人民共和国的现行法律进行解释。</w:t>
      </w:r>
    </w:p>
    <w:p>
      <w:pPr>
        <w:adjustRightInd w:val="0"/>
        <w:snapToGrid w:val="0"/>
        <w:spacing w:line="360" w:lineRule="auto"/>
        <w:ind w:firstLine="411" w:firstLineChars="196"/>
        <w:rPr>
          <w:rFonts w:ascii="仿宋" w:hAnsi="仿宋" w:cs="仿宋"/>
          <w:b/>
          <w:szCs w:val="21"/>
        </w:rPr>
      </w:pPr>
      <w:bookmarkStart w:id="208" w:name="_Toc20985_WPSOffice_Level1"/>
      <w:bookmarkStart w:id="209" w:name="_Toc29009_WPSOffice_Level1"/>
      <w:bookmarkStart w:id="210" w:name="_Toc23749_WPSOffice_Level1"/>
      <w:r>
        <w:rPr>
          <w:rFonts w:ascii="仿宋" w:hAnsi="仿宋" w:cs="仿宋"/>
          <w:b/>
          <w:szCs w:val="21"/>
        </w:rPr>
        <w:t>19.政府采购合同生效</w:t>
      </w:r>
      <w:bookmarkEnd w:id="208"/>
      <w:bookmarkEnd w:id="209"/>
      <w:bookmarkEnd w:id="210"/>
    </w:p>
    <w:p>
      <w:pPr>
        <w:adjustRightInd w:val="0"/>
        <w:snapToGrid w:val="0"/>
        <w:spacing w:line="360" w:lineRule="auto"/>
        <w:ind w:firstLine="411" w:firstLineChars="196"/>
        <w:rPr>
          <w:rFonts w:ascii="仿宋" w:hAnsi="仿宋" w:cs="仿宋"/>
          <w:szCs w:val="21"/>
        </w:rPr>
      </w:pPr>
      <w:r>
        <w:rPr>
          <w:rFonts w:ascii="仿宋" w:hAnsi="仿宋" w:cs="仿宋"/>
          <w:szCs w:val="21"/>
        </w:rPr>
        <w:t>19.1本政府采购合同在供需双方法定代表人或其授权代理人签字和加盖公章后生效。</w:t>
      </w:r>
    </w:p>
    <w:p>
      <w:pPr>
        <w:adjustRightInd w:val="0"/>
        <w:snapToGrid w:val="0"/>
        <w:spacing w:line="360" w:lineRule="auto"/>
        <w:ind w:firstLine="411" w:firstLineChars="196"/>
        <w:rPr>
          <w:rFonts w:ascii="仿宋" w:hAnsi="仿宋" w:cs="仿宋"/>
          <w:szCs w:val="21"/>
        </w:rPr>
      </w:pPr>
      <w:r>
        <w:rPr>
          <w:rFonts w:ascii="仿宋" w:hAnsi="仿宋" w:cs="仿宋"/>
          <w:szCs w:val="21"/>
        </w:rPr>
        <w:t>19.2本政府采购合同一式五份，需方执二份，供方、采购代理机构、财政部门各执一份。</w:t>
      </w:r>
    </w:p>
    <w:p>
      <w:pPr>
        <w:adjustRightInd w:val="0"/>
        <w:snapToGrid w:val="0"/>
        <w:spacing w:line="360" w:lineRule="auto"/>
        <w:ind w:firstLine="411" w:firstLineChars="196"/>
        <w:rPr>
          <w:rFonts w:ascii="仿宋" w:hAnsi="仿宋" w:cs="仿宋"/>
          <w:b/>
          <w:szCs w:val="21"/>
        </w:rPr>
      </w:pPr>
      <w:bookmarkStart w:id="211" w:name="_Toc405_WPSOffice_Level1"/>
      <w:bookmarkStart w:id="212" w:name="_Toc12339_WPSOffice_Level1"/>
      <w:bookmarkStart w:id="213" w:name="_Toc20274_WPSOffice_Level1"/>
      <w:r>
        <w:rPr>
          <w:rFonts w:ascii="仿宋" w:hAnsi="仿宋" w:cs="仿宋"/>
          <w:b/>
          <w:szCs w:val="21"/>
        </w:rPr>
        <w:t>20.政府采购合同附件</w:t>
      </w:r>
      <w:bookmarkEnd w:id="211"/>
      <w:bookmarkEnd w:id="212"/>
      <w:bookmarkEnd w:id="213"/>
    </w:p>
    <w:p>
      <w:pPr>
        <w:adjustRightInd w:val="0"/>
        <w:snapToGrid w:val="0"/>
        <w:spacing w:line="360" w:lineRule="auto"/>
        <w:ind w:firstLine="411" w:firstLineChars="196"/>
        <w:rPr>
          <w:rFonts w:ascii="仿宋" w:hAnsi="仿宋" w:cs="仿宋"/>
          <w:szCs w:val="21"/>
        </w:rPr>
      </w:pPr>
      <w:r>
        <w:rPr>
          <w:rFonts w:hint="eastAsia" w:ascii="仿宋" w:hAnsi="仿宋" w:cs="仿宋"/>
          <w:szCs w:val="21"/>
        </w:rPr>
        <w:t>下列文件构成本政府采购合同不可分割的组成部分，与本政府采购合同具有同等法律效力：</w:t>
      </w:r>
    </w:p>
    <w:p>
      <w:pPr>
        <w:adjustRightInd w:val="0"/>
        <w:snapToGrid w:val="0"/>
        <w:spacing w:line="360" w:lineRule="auto"/>
        <w:ind w:firstLine="411" w:firstLineChars="196"/>
        <w:rPr>
          <w:rFonts w:ascii="仿宋" w:hAnsi="仿宋" w:cs="仿宋"/>
          <w:szCs w:val="21"/>
        </w:rPr>
      </w:pPr>
      <w:bookmarkStart w:id="214" w:name="_Toc3518_WPSOffice_Level2"/>
      <w:r>
        <w:rPr>
          <w:rFonts w:ascii="仿宋" w:hAnsi="仿宋" w:cs="仿宋"/>
          <w:szCs w:val="21"/>
        </w:rPr>
        <w:t>20.1招标文件；</w:t>
      </w:r>
      <w:bookmarkEnd w:id="214"/>
    </w:p>
    <w:p>
      <w:pPr>
        <w:adjustRightInd w:val="0"/>
        <w:snapToGrid w:val="0"/>
        <w:spacing w:line="360" w:lineRule="auto"/>
        <w:ind w:firstLine="411" w:firstLineChars="196"/>
        <w:rPr>
          <w:rFonts w:ascii="仿宋" w:hAnsi="仿宋" w:cs="仿宋"/>
          <w:szCs w:val="21"/>
        </w:rPr>
      </w:pPr>
      <w:bookmarkStart w:id="215" w:name="_Toc7342_WPSOffice_Level2"/>
      <w:r>
        <w:rPr>
          <w:rFonts w:ascii="仿宋" w:hAnsi="仿宋" w:cs="仿宋"/>
          <w:szCs w:val="21"/>
        </w:rPr>
        <w:t>20.2招标文件的更正公告、变更公告；</w:t>
      </w:r>
      <w:bookmarkEnd w:id="215"/>
    </w:p>
    <w:p>
      <w:pPr>
        <w:adjustRightInd w:val="0"/>
        <w:snapToGrid w:val="0"/>
        <w:spacing w:line="360" w:lineRule="auto"/>
        <w:ind w:firstLine="411" w:firstLineChars="196"/>
        <w:rPr>
          <w:rFonts w:ascii="仿宋" w:hAnsi="仿宋" w:cs="仿宋"/>
          <w:szCs w:val="21"/>
        </w:rPr>
      </w:pPr>
      <w:bookmarkStart w:id="216" w:name="_Toc576_WPSOffice_Level2"/>
      <w:r>
        <w:rPr>
          <w:rFonts w:ascii="仿宋" w:hAnsi="仿宋" w:cs="仿宋"/>
          <w:szCs w:val="21"/>
        </w:rPr>
        <w:t>20.3中标人提交的投标文件；</w:t>
      </w:r>
      <w:bookmarkEnd w:id="216"/>
    </w:p>
    <w:p>
      <w:pPr>
        <w:adjustRightInd w:val="0"/>
        <w:snapToGrid w:val="0"/>
        <w:spacing w:line="360" w:lineRule="auto"/>
        <w:ind w:firstLine="411" w:firstLineChars="196"/>
        <w:rPr>
          <w:rFonts w:ascii="仿宋" w:hAnsi="仿宋" w:cs="仿宋"/>
          <w:szCs w:val="21"/>
        </w:rPr>
      </w:pPr>
      <w:bookmarkStart w:id="217" w:name="_Toc25464_WPSOffice_Level2"/>
      <w:r>
        <w:rPr>
          <w:rFonts w:ascii="仿宋" w:hAnsi="仿宋" w:cs="仿宋"/>
          <w:szCs w:val="21"/>
        </w:rPr>
        <w:t>20.4政府采购合同条款；</w:t>
      </w:r>
      <w:bookmarkEnd w:id="217"/>
    </w:p>
    <w:p>
      <w:pPr>
        <w:adjustRightInd w:val="0"/>
        <w:snapToGrid w:val="0"/>
        <w:spacing w:line="360" w:lineRule="auto"/>
        <w:ind w:firstLine="411" w:firstLineChars="196"/>
        <w:rPr>
          <w:rFonts w:ascii="仿宋" w:hAnsi="仿宋" w:cs="仿宋"/>
          <w:szCs w:val="21"/>
        </w:rPr>
      </w:pPr>
      <w:bookmarkStart w:id="218" w:name="_Toc25590_WPSOffice_Level2"/>
      <w:r>
        <w:rPr>
          <w:rFonts w:ascii="仿宋" w:hAnsi="仿宋" w:cs="仿宋"/>
          <w:szCs w:val="21"/>
        </w:rPr>
        <w:t>20.5中标通知书；</w:t>
      </w:r>
      <w:bookmarkEnd w:id="218"/>
    </w:p>
    <w:p>
      <w:pPr>
        <w:adjustRightInd w:val="0"/>
        <w:snapToGrid w:val="0"/>
        <w:spacing w:line="360" w:lineRule="auto"/>
        <w:ind w:firstLine="411" w:firstLineChars="196"/>
        <w:rPr>
          <w:rFonts w:ascii="仿宋" w:hAnsi="仿宋" w:cs="仿宋"/>
          <w:szCs w:val="21"/>
        </w:rPr>
      </w:pPr>
      <w:bookmarkStart w:id="219" w:name="_Toc10297_WPSOffice_Level2"/>
      <w:r>
        <w:rPr>
          <w:rFonts w:ascii="仿宋" w:hAnsi="仿宋" w:cs="仿宋"/>
          <w:szCs w:val="21"/>
        </w:rPr>
        <w:t>20.6政府采购合同的其它附件。</w:t>
      </w:r>
      <w:bookmarkEnd w:id="219"/>
    </w:p>
    <w:p>
      <w:pPr>
        <w:ind w:firstLine="470" w:firstLineChars="196"/>
        <w:rPr>
          <w:rFonts w:ascii="仿宋" w:hAnsi="仿宋" w:cs="仿宋"/>
          <w:sz w:val="24"/>
        </w:rPr>
      </w:pPr>
    </w:p>
    <w:p>
      <w:pPr>
        <w:ind w:firstLine="470" w:firstLineChars="196"/>
        <w:rPr>
          <w:rFonts w:ascii="仿宋" w:hAnsi="仿宋" w:cs="仿宋"/>
          <w:sz w:val="24"/>
        </w:rPr>
      </w:pPr>
    </w:p>
    <w:p>
      <w:pPr>
        <w:wordWrap w:val="0"/>
        <w:spacing w:line="360" w:lineRule="auto"/>
        <w:ind w:firstLine="3000" w:firstLineChars="1250"/>
        <w:jc w:val="right"/>
        <w:rPr>
          <w:rFonts w:ascii="仿宋" w:hAnsi="仿宋" w:cs="仿宋"/>
          <w:b/>
          <w:color w:val="000000" w:themeColor="text1"/>
          <w:szCs w:val="21"/>
        </w:rPr>
      </w:pPr>
      <w:r>
        <w:rPr>
          <w:rFonts w:ascii="仿宋" w:hAnsi="仿宋" w:cs="仿宋"/>
          <w:sz w:val="24"/>
        </w:rPr>
        <w:br w:type="page"/>
      </w:r>
      <w:bookmarkStart w:id="220" w:name="_Toc372_WPSOffice_Level1"/>
      <w:bookmarkStart w:id="221" w:name="_Toc3044_WPSOffice_Level1"/>
      <w:bookmarkStart w:id="222" w:name="_Toc7342_WPSOffice_Level1"/>
      <w:r>
        <w:rPr>
          <w:rFonts w:hint="eastAsia" w:ascii="仿宋" w:hAnsi="仿宋" w:cs="仿宋"/>
          <w:b/>
          <w:color w:val="000000" w:themeColor="text1"/>
          <w:szCs w:val="21"/>
        </w:rPr>
        <w:t xml:space="preserve">编号：        </w:t>
      </w:r>
    </w:p>
    <w:p>
      <w:pPr>
        <w:spacing w:line="360" w:lineRule="auto"/>
        <w:ind w:firstLine="2625" w:firstLineChars="1250"/>
        <w:rPr>
          <w:rFonts w:ascii="仿宋" w:hAnsi="仿宋" w:cs="仿宋"/>
          <w:b/>
          <w:color w:val="000000" w:themeColor="text1"/>
          <w:szCs w:val="21"/>
        </w:rPr>
      </w:pPr>
    </w:p>
    <w:p>
      <w:pPr>
        <w:spacing w:line="360" w:lineRule="auto"/>
        <w:ind w:firstLine="2625" w:firstLineChars="1250"/>
        <w:rPr>
          <w:rFonts w:ascii="仿宋" w:hAnsi="仿宋" w:cs="仿宋"/>
          <w:b/>
          <w:color w:val="000000" w:themeColor="text1"/>
          <w:szCs w:val="21"/>
        </w:rPr>
      </w:pPr>
      <w:r>
        <w:rPr>
          <w:rFonts w:hint="eastAsia" w:ascii="仿宋" w:hAnsi="仿宋" w:cs="仿宋"/>
          <w:b/>
          <w:color w:val="000000" w:themeColor="text1"/>
          <w:szCs w:val="21"/>
        </w:rPr>
        <w:t>辽 宁 省 政 府 采 购 项 目</w:t>
      </w:r>
    </w:p>
    <w:p>
      <w:pPr>
        <w:spacing w:line="360" w:lineRule="auto"/>
        <w:ind w:firstLine="1803" w:firstLineChars="859"/>
        <w:rPr>
          <w:rFonts w:ascii="仿宋" w:hAnsi="仿宋" w:cs="仿宋"/>
          <w:b/>
          <w:color w:val="000000" w:themeColor="text1"/>
          <w:szCs w:val="21"/>
        </w:rPr>
      </w:pPr>
      <w:r>
        <w:rPr>
          <w:rFonts w:hint="eastAsia" w:ascii="仿宋" w:hAnsi="仿宋" w:cs="仿宋"/>
          <w:b/>
          <w:color w:val="000000" w:themeColor="text1"/>
          <w:szCs w:val="21"/>
        </w:rPr>
        <w:t>大连医科大学附属第二医院医疗设备采购项目</w:t>
      </w:r>
    </w:p>
    <w:p>
      <w:pPr>
        <w:spacing w:line="360" w:lineRule="auto"/>
        <w:ind w:firstLine="3378" w:firstLineChars="1609"/>
        <w:rPr>
          <w:rFonts w:ascii="仿宋" w:hAnsi="仿宋" w:cs="仿宋"/>
          <w:b/>
          <w:color w:val="000000" w:themeColor="text1"/>
          <w:szCs w:val="21"/>
        </w:rPr>
      </w:pPr>
      <w:r>
        <w:rPr>
          <w:rFonts w:hint="eastAsia" w:ascii="仿宋" w:hAnsi="仿宋" w:cs="仿宋"/>
          <w:b/>
          <w:color w:val="000000" w:themeColor="text1"/>
          <w:szCs w:val="21"/>
        </w:rPr>
        <w:t>合    同</w:t>
      </w:r>
    </w:p>
    <w:p>
      <w:pPr>
        <w:spacing w:line="360" w:lineRule="auto"/>
        <w:ind w:firstLine="420" w:firstLineChars="200"/>
        <w:rPr>
          <w:rFonts w:ascii="仿宋" w:hAnsi="仿宋" w:cs="仿宋"/>
          <w:color w:val="000000" w:themeColor="text1"/>
          <w:szCs w:val="21"/>
        </w:rPr>
      </w:pPr>
      <w:r>
        <w:rPr>
          <w:rFonts w:hint="eastAsia" w:ascii="仿宋" w:hAnsi="仿宋" w:cs="仿宋"/>
          <w:color w:val="000000" w:themeColor="text1"/>
          <w:szCs w:val="21"/>
        </w:rPr>
        <w:t>项目名称：</w:t>
      </w:r>
    </w:p>
    <w:p>
      <w:pPr>
        <w:spacing w:line="360" w:lineRule="auto"/>
        <w:ind w:firstLine="420" w:firstLineChars="200"/>
        <w:rPr>
          <w:rFonts w:ascii="仿宋" w:hAnsi="仿宋" w:cs="仿宋"/>
          <w:color w:val="000000" w:themeColor="text1"/>
          <w:szCs w:val="21"/>
        </w:rPr>
      </w:pPr>
      <w:r>
        <w:rPr>
          <w:rFonts w:hint="eastAsia" w:ascii="仿宋" w:hAnsi="仿宋" w:cs="仿宋"/>
          <w:color w:val="000000" w:themeColor="text1"/>
          <w:szCs w:val="21"/>
        </w:rPr>
        <w:t>计划编号：</w:t>
      </w:r>
    </w:p>
    <w:p>
      <w:pPr>
        <w:spacing w:line="360" w:lineRule="auto"/>
        <w:ind w:firstLine="420" w:firstLineChars="200"/>
        <w:rPr>
          <w:rFonts w:ascii="仿宋" w:hAnsi="仿宋" w:cs="仿宋"/>
          <w:color w:val="000000" w:themeColor="text1"/>
          <w:szCs w:val="21"/>
        </w:rPr>
      </w:pPr>
      <w:r>
        <w:rPr>
          <w:rFonts w:hint="eastAsia" w:ascii="仿宋" w:hAnsi="仿宋" w:cs="仿宋"/>
          <w:color w:val="000000" w:themeColor="text1"/>
          <w:szCs w:val="21"/>
        </w:rPr>
        <w:t>招标编号：</w:t>
      </w:r>
    </w:p>
    <w:p>
      <w:pPr>
        <w:spacing w:line="360" w:lineRule="auto"/>
        <w:ind w:firstLine="420" w:firstLineChars="200"/>
        <w:rPr>
          <w:rFonts w:ascii="仿宋" w:hAnsi="仿宋" w:cs="仿宋"/>
          <w:color w:val="000000" w:themeColor="text1"/>
          <w:szCs w:val="21"/>
        </w:rPr>
      </w:pPr>
      <w:r>
        <w:rPr>
          <w:rFonts w:hint="eastAsia" w:ascii="仿宋" w:hAnsi="仿宋" w:cs="仿宋"/>
          <w:color w:val="000000" w:themeColor="text1"/>
          <w:szCs w:val="21"/>
        </w:rPr>
        <w:t>招标公司：</w:t>
      </w:r>
    </w:p>
    <w:p>
      <w:pPr>
        <w:spacing w:line="360" w:lineRule="auto"/>
        <w:ind w:firstLine="420" w:firstLineChars="200"/>
        <w:rPr>
          <w:rFonts w:ascii="仿宋" w:hAnsi="仿宋" w:cs="仿宋"/>
          <w:color w:val="000000" w:themeColor="text1"/>
          <w:szCs w:val="21"/>
        </w:rPr>
      </w:pPr>
      <w:r>
        <w:rPr>
          <w:rFonts w:hint="eastAsia" w:ascii="仿宋" w:hAnsi="仿宋" w:cs="仿宋"/>
          <w:color w:val="000000" w:themeColor="text1"/>
          <w:szCs w:val="21"/>
        </w:rPr>
        <w:t>甲方（买方）：大连医科大学附属第二医院</w:t>
      </w:r>
    </w:p>
    <w:p>
      <w:pPr>
        <w:spacing w:line="360" w:lineRule="auto"/>
        <w:ind w:firstLine="420" w:firstLineChars="200"/>
        <w:rPr>
          <w:rFonts w:ascii="仿宋" w:hAnsi="仿宋" w:cs="仿宋"/>
          <w:color w:val="000000" w:themeColor="text1"/>
          <w:szCs w:val="21"/>
        </w:rPr>
      </w:pPr>
      <w:r>
        <w:rPr>
          <w:rFonts w:hint="eastAsia" w:ascii="仿宋" w:hAnsi="仿宋" w:cs="仿宋"/>
          <w:color w:val="000000" w:themeColor="text1"/>
          <w:szCs w:val="21"/>
        </w:rPr>
        <w:t>地址：辽宁省大连市沙河口区中山路467号</w:t>
      </w:r>
    </w:p>
    <w:p>
      <w:pPr>
        <w:spacing w:line="360" w:lineRule="auto"/>
        <w:ind w:firstLine="420" w:firstLineChars="200"/>
        <w:rPr>
          <w:rFonts w:ascii="仿宋" w:hAnsi="仿宋" w:cs="仿宋"/>
          <w:color w:val="000000" w:themeColor="text1"/>
          <w:szCs w:val="21"/>
        </w:rPr>
      </w:pPr>
      <w:r>
        <w:rPr>
          <w:rFonts w:hint="eastAsia" w:ascii="仿宋" w:hAnsi="仿宋" w:cs="仿宋"/>
          <w:color w:val="000000" w:themeColor="text1"/>
          <w:szCs w:val="21"/>
        </w:rPr>
        <w:t>联系方式:0411-84671291</w:t>
      </w:r>
    </w:p>
    <w:p>
      <w:pPr>
        <w:spacing w:line="360" w:lineRule="auto"/>
        <w:ind w:firstLine="420" w:firstLineChars="200"/>
        <w:rPr>
          <w:rFonts w:ascii="仿宋" w:hAnsi="仿宋" w:cs="仿宋"/>
          <w:color w:val="000000" w:themeColor="text1"/>
          <w:szCs w:val="21"/>
        </w:rPr>
      </w:pPr>
    </w:p>
    <w:p>
      <w:pPr>
        <w:spacing w:line="360" w:lineRule="auto"/>
        <w:ind w:firstLine="420" w:firstLineChars="200"/>
        <w:rPr>
          <w:rFonts w:ascii="仿宋" w:hAnsi="仿宋" w:cs="仿宋"/>
          <w:color w:val="000000" w:themeColor="text1"/>
          <w:szCs w:val="21"/>
        </w:rPr>
      </w:pPr>
      <w:r>
        <w:rPr>
          <w:rFonts w:hint="eastAsia" w:ascii="仿宋" w:hAnsi="仿宋" w:cs="仿宋"/>
          <w:color w:val="000000" w:themeColor="text1"/>
          <w:szCs w:val="21"/>
        </w:rPr>
        <w:t>乙方（卖方）：</w:t>
      </w:r>
    </w:p>
    <w:p>
      <w:pPr>
        <w:spacing w:line="360" w:lineRule="auto"/>
        <w:ind w:firstLine="420" w:firstLineChars="200"/>
        <w:rPr>
          <w:rFonts w:ascii="仿宋" w:hAnsi="仿宋" w:cs="仿宋"/>
          <w:color w:val="000000" w:themeColor="text1"/>
          <w:szCs w:val="21"/>
        </w:rPr>
      </w:pPr>
      <w:r>
        <w:rPr>
          <w:rFonts w:hint="eastAsia" w:ascii="仿宋" w:hAnsi="仿宋" w:cs="仿宋"/>
          <w:color w:val="000000" w:themeColor="text1"/>
          <w:szCs w:val="21"/>
        </w:rPr>
        <w:t>法定代表人：</w:t>
      </w:r>
    </w:p>
    <w:p>
      <w:pPr>
        <w:spacing w:line="360" w:lineRule="auto"/>
        <w:ind w:firstLine="420" w:firstLineChars="200"/>
        <w:rPr>
          <w:rFonts w:ascii="仿宋" w:hAnsi="仿宋" w:cs="仿宋"/>
          <w:color w:val="000000" w:themeColor="text1"/>
          <w:szCs w:val="21"/>
        </w:rPr>
      </w:pPr>
      <w:r>
        <w:rPr>
          <w:rFonts w:hint="eastAsia" w:ascii="仿宋" w:hAnsi="仿宋" w:cs="仿宋"/>
          <w:color w:val="000000" w:themeColor="text1"/>
          <w:szCs w:val="21"/>
        </w:rPr>
        <w:t>地址：</w:t>
      </w:r>
    </w:p>
    <w:p>
      <w:pPr>
        <w:spacing w:line="360" w:lineRule="auto"/>
        <w:ind w:firstLine="420" w:firstLineChars="200"/>
        <w:rPr>
          <w:rFonts w:ascii="仿宋" w:hAnsi="仿宋" w:cs="仿宋"/>
          <w:color w:val="000000" w:themeColor="text1"/>
          <w:szCs w:val="21"/>
        </w:rPr>
      </w:pPr>
      <w:r>
        <w:rPr>
          <w:rFonts w:hint="eastAsia" w:ascii="仿宋" w:hAnsi="仿宋" w:cs="仿宋"/>
          <w:color w:val="000000" w:themeColor="text1"/>
          <w:szCs w:val="21"/>
        </w:rPr>
        <w:t>联系方式：</w:t>
      </w:r>
    </w:p>
    <w:p>
      <w:pPr>
        <w:spacing w:line="360" w:lineRule="auto"/>
        <w:ind w:firstLine="3378" w:firstLineChars="1609"/>
        <w:rPr>
          <w:rFonts w:ascii="仿宋" w:hAnsi="仿宋" w:cs="仿宋"/>
          <w:color w:val="000000" w:themeColor="text1"/>
          <w:szCs w:val="21"/>
        </w:rPr>
      </w:pPr>
    </w:p>
    <w:p>
      <w:pPr>
        <w:spacing w:line="360" w:lineRule="auto"/>
        <w:ind w:firstLine="420" w:firstLineChars="200"/>
        <w:rPr>
          <w:rFonts w:ascii="仿宋" w:hAnsi="仿宋" w:cs="仿宋"/>
          <w:color w:val="000000" w:themeColor="text1"/>
          <w:szCs w:val="21"/>
        </w:rPr>
      </w:pPr>
      <w:r>
        <w:rPr>
          <w:rFonts w:hint="eastAsia" w:ascii="仿宋" w:hAnsi="仿宋" w:cs="仿宋"/>
          <w:color w:val="000000" w:themeColor="text1"/>
          <w:szCs w:val="21"/>
        </w:rPr>
        <w:t>鉴于：</w:t>
      </w:r>
    </w:p>
    <w:p>
      <w:pPr>
        <w:spacing w:line="360" w:lineRule="auto"/>
        <w:ind w:firstLine="420" w:firstLineChars="200"/>
        <w:rPr>
          <w:rFonts w:ascii="仿宋" w:hAnsi="仿宋" w:cs="仿宋"/>
          <w:color w:val="000000" w:themeColor="text1"/>
          <w:szCs w:val="21"/>
        </w:rPr>
      </w:pPr>
      <w:r>
        <w:rPr>
          <w:rFonts w:hint="eastAsia" w:ascii="仿宋" w:hAnsi="仿宋" w:cs="仿宋"/>
          <w:color w:val="000000" w:themeColor="text1"/>
          <w:szCs w:val="21"/>
        </w:rPr>
        <w:t>1、甲乙双方根据辽宁省政府采购项目的采购结果，甲方接受乙方为本项目采购所做的投标文件，乙方必须完全按成交通知书中项目履行义务。</w:t>
      </w:r>
    </w:p>
    <w:p>
      <w:pPr>
        <w:spacing w:line="360" w:lineRule="auto"/>
        <w:ind w:firstLine="420" w:firstLineChars="200"/>
        <w:rPr>
          <w:rFonts w:ascii="仿宋" w:hAnsi="仿宋" w:cs="仿宋"/>
          <w:color w:val="000000" w:themeColor="text1"/>
          <w:szCs w:val="21"/>
        </w:rPr>
      </w:pPr>
      <w:r>
        <w:rPr>
          <w:rFonts w:hint="eastAsia" w:ascii="仿宋" w:hAnsi="仿宋" w:cs="仿宋"/>
          <w:color w:val="000000" w:themeColor="text1"/>
          <w:szCs w:val="21"/>
        </w:rPr>
        <w:t>2、依照《中华人民共和国民法典》等相关法律规定，甲乙双方在自愿、平等、公平、诚实信用的基础上，就本项目采购事宜协商一致订立本合同（以下简称合同）。</w:t>
      </w:r>
    </w:p>
    <w:p>
      <w:pPr>
        <w:spacing w:line="360" w:lineRule="auto"/>
        <w:rPr>
          <w:rFonts w:ascii="仿宋" w:hAnsi="仿宋" w:cs="仿宋"/>
          <w:color w:val="000000" w:themeColor="text1"/>
          <w:szCs w:val="21"/>
        </w:rPr>
      </w:pPr>
    </w:p>
    <w:p>
      <w:pPr>
        <w:spacing w:line="360" w:lineRule="auto"/>
        <w:jc w:val="left"/>
        <w:rPr>
          <w:rFonts w:ascii="仿宋" w:hAnsi="仿宋" w:cs="仿宋"/>
          <w:b/>
          <w:color w:val="000000" w:themeColor="text1"/>
          <w:szCs w:val="21"/>
        </w:rPr>
      </w:pPr>
      <w:r>
        <w:rPr>
          <w:rFonts w:hint="eastAsia" w:ascii="仿宋" w:hAnsi="仿宋" w:cs="仿宋"/>
          <w:b/>
          <w:color w:val="000000" w:themeColor="text1"/>
          <w:szCs w:val="21"/>
        </w:rPr>
        <w:t>第一条  产品的基本信息与技术标准</w:t>
      </w:r>
    </w:p>
    <w:p>
      <w:pPr>
        <w:spacing w:line="360" w:lineRule="auto"/>
        <w:jc w:val="left"/>
        <w:rPr>
          <w:rFonts w:ascii="仿宋" w:hAnsi="仿宋" w:cs="仿宋"/>
          <w:color w:val="000000" w:themeColor="text1"/>
          <w:szCs w:val="21"/>
        </w:rPr>
      </w:pPr>
      <w:r>
        <w:rPr>
          <w:rFonts w:hint="eastAsia" w:ascii="仿宋" w:hAnsi="仿宋" w:cs="仿宋"/>
          <w:color w:val="000000" w:themeColor="text1"/>
          <w:szCs w:val="21"/>
        </w:rPr>
        <w:t>产品的基本信息：见供货产品一览表</w:t>
      </w:r>
    </w:p>
    <w:p>
      <w:pPr>
        <w:spacing w:line="360" w:lineRule="auto"/>
        <w:jc w:val="left"/>
        <w:rPr>
          <w:rFonts w:ascii="仿宋" w:hAnsi="仿宋" w:cs="仿宋"/>
          <w:color w:val="000000" w:themeColor="text1"/>
          <w:szCs w:val="21"/>
        </w:rPr>
      </w:pPr>
    </w:p>
    <w:p>
      <w:pPr>
        <w:spacing w:line="360" w:lineRule="auto"/>
        <w:ind w:left="1155" w:leftChars="550" w:firstLine="2100" w:firstLineChars="1000"/>
        <w:jc w:val="left"/>
        <w:rPr>
          <w:rFonts w:ascii="仿宋" w:hAnsi="仿宋" w:cs="仿宋"/>
          <w:color w:val="000000" w:themeColor="text1"/>
          <w:szCs w:val="21"/>
        </w:rPr>
      </w:pPr>
    </w:p>
    <w:p>
      <w:pPr>
        <w:spacing w:line="360" w:lineRule="auto"/>
        <w:ind w:left="1155" w:leftChars="550" w:firstLine="2100" w:firstLineChars="1000"/>
        <w:jc w:val="left"/>
        <w:rPr>
          <w:rFonts w:ascii="仿宋" w:hAnsi="仿宋" w:cs="仿宋"/>
          <w:color w:val="000000" w:themeColor="text1"/>
          <w:szCs w:val="21"/>
        </w:rPr>
      </w:pPr>
      <w:r>
        <w:rPr>
          <w:rFonts w:hint="eastAsia" w:ascii="仿宋" w:hAnsi="仿宋" w:cs="仿宋"/>
          <w:color w:val="000000" w:themeColor="text1"/>
          <w:szCs w:val="21"/>
        </w:rPr>
        <w:t>供货产品一览表</w:t>
      </w:r>
    </w:p>
    <w:tbl>
      <w:tblPr>
        <w:tblStyle w:val="18"/>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709"/>
        <w:gridCol w:w="1276"/>
        <w:gridCol w:w="1417"/>
        <w:gridCol w:w="992"/>
        <w:gridCol w:w="1134"/>
        <w:gridCol w:w="1378"/>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spacing w:line="360" w:lineRule="auto"/>
              <w:jc w:val="center"/>
              <w:rPr>
                <w:rFonts w:ascii="仿宋" w:hAnsi="仿宋" w:cs="仿宋"/>
                <w:color w:val="000000" w:themeColor="text1"/>
                <w:szCs w:val="21"/>
              </w:rPr>
            </w:pPr>
            <w:r>
              <w:rPr>
                <w:rFonts w:hint="eastAsia" w:ascii="仿宋" w:hAnsi="仿宋" w:cs="仿宋"/>
                <w:color w:val="000000" w:themeColor="text1"/>
                <w:szCs w:val="21"/>
              </w:rPr>
              <w:t>产品名称</w:t>
            </w:r>
          </w:p>
        </w:tc>
        <w:tc>
          <w:tcPr>
            <w:tcW w:w="709" w:type="dxa"/>
            <w:vAlign w:val="center"/>
          </w:tcPr>
          <w:p>
            <w:pPr>
              <w:spacing w:line="360" w:lineRule="auto"/>
              <w:jc w:val="center"/>
              <w:rPr>
                <w:rFonts w:ascii="仿宋" w:hAnsi="仿宋" w:cs="仿宋"/>
                <w:color w:val="000000" w:themeColor="text1"/>
                <w:szCs w:val="21"/>
              </w:rPr>
            </w:pPr>
            <w:r>
              <w:rPr>
                <w:rFonts w:hint="eastAsia" w:ascii="仿宋" w:hAnsi="仿宋" w:cs="仿宋"/>
                <w:color w:val="000000" w:themeColor="text1"/>
                <w:szCs w:val="21"/>
              </w:rPr>
              <w:t>数量</w:t>
            </w:r>
          </w:p>
        </w:tc>
        <w:tc>
          <w:tcPr>
            <w:tcW w:w="1276" w:type="dxa"/>
            <w:vAlign w:val="center"/>
          </w:tcPr>
          <w:p>
            <w:pPr>
              <w:spacing w:line="360" w:lineRule="auto"/>
              <w:jc w:val="center"/>
              <w:rPr>
                <w:rFonts w:ascii="仿宋" w:hAnsi="仿宋" w:cs="仿宋"/>
                <w:color w:val="000000" w:themeColor="text1"/>
                <w:szCs w:val="21"/>
              </w:rPr>
            </w:pPr>
            <w:r>
              <w:rPr>
                <w:rFonts w:hint="eastAsia" w:ascii="仿宋" w:hAnsi="仿宋" w:cs="仿宋"/>
                <w:color w:val="000000" w:themeColor="text1"/>
                <w:szCs w:val="21"/>
              </w:rPr>
              <w:t>规格、型号</w:t>
            </w:r>
          </w:p>
        </w:tc>
        <w:tc>
          <w:tcPr>
            <w:tcW w:w="1417" w:type="dxa"/>
            <w:vAlign w:val="center"/>
          </w:tcPr>
          <w:p>
            <w:pPr>
              <w:spacing w:line="360" w:lineRule="auto"/>
              <w:jc w:val="center"/>
              <w:rPr>
                <w:rFonts w:ascii="仿宋" w:hAnsi="仿宋" w:cs="仿宋"/>
                <w:color w:val="000000" w:themeColor="text1"/>
                <w:szCs w:val="21"/>
              </w:rPr>
            </w:pPr>
            <w:r>
              <w:rPr>
                <w:rFonts w:hint="eastAsia" w:ascii="仿宋" w:hAnsi="仿宋" w:cs="仿宋"/>
                <w:color w:val="000000" w:themeColor="text1"/>
                <w:szCs w:val="21"/>
              </w:rPr>
              <w:t>制造商名称</w:t>
            </w:r>
          </w:p>
        </w:tc>
        <w:tc>
          <w:tcPr>
            <w:tcW w:w="992" w:type="dxa"/>
            <w:vAlign w:val="center"/>
          </w:tcPr>
          <w:p>
            <w:pPr>
              <w:spacing w:line="360" w:lineRule="auto"/>
              <w:jc w:val="center"/>
              <w:rPr>
                <w:rFonts w:ascii="仿宋" w:hAnsi="仿宋" w:cs="仿宋"/>
                <w:color w:val="000000" w:themeColor="text1"/>
                <w:szCs w:val="21"/>
              </w:rPr>
            </w:pPr>
            <w:r>
              <w:rPr>
                <w:rFonts w:hint="eastAsia" w:ascii="仿宋" w:hAnsi="仿宋" w:cs="仿宋"/>
                <w:color w:val="000000" w:themeColor="text1"/>
                <w:szCs w:val="21"/>
              </w:rPr>
              <w:t>原产地</w:t>
            </w:r>
          </w:p>
        </w:tc>
        <w:tc>
          <w:tcPr>
            <w:tcW w:w="1134" w:type="dxa"/>
            <w:vAlign w:val="center"/>
          </w:tcPr>
          <w:p>
            <w:pPr>
              <w:spacing w:line="360" w:lineRule="auto"/>
              <w:jc w:val="center"/>
              <w:rPr>
                <w:rFonts w:ascii="仿宋" w:hAnsi="仿宋" w:cs="仿宋"/>
                <w:color w:val="000000" w:themeColor="text1"/>
                <w:szCs w:val="21"/>
              </w:rPr>
            </w:pPr>
            <w:r>
              <w:rPr>
                <w:rFonts w:hint="eastAsia" w:ascii="仿宋" w:hAnsi="仿宋" w:cs="仿宋"/>
                <w:color w:val="000000" w:themeColor="text1"/>
                <w:szCs w:val="21"/>
              </w:rPr>
              <w:t>出厂日期（一年内）</w:t>
            </w:r>
          </w:p>
        </w:tc>
        <w:tc>
          <w:tcPr>
            <w:tcW w:w="1378" w:type="dxa"/>
            <w:vAlign w:val="center"/>
          </w:tcPr>
          <w:p>
            <w:pPr>
              <w:spacing w:line="360" w:lineRule="auto"/>
              <w:jc w:val="center"/>
              <w:rPr>
                <w:rFonts w:ascii="仿宋" w:hAnsi="仿宋" w:cs="仿宋"/>
                <w:color w:val="000000" w:themeColor="text1"/>
                <w:szCs w:val="21"/>
              </w:rPr>
            </w:pPr>
            <w:r>
              <w:rPr>
                <w:rFonts w:hint="eastAsia" w:ascii="仿宋" w:hAnsi="仿宋" w:cs="仿宋"/>
                <w:color w:val="000000" w:themeColor="text1"/>
                <w:szCs w:val="21"/>
              </w:rPr>
              <w:t>单价</w:t>
            </w:r>
          </w:p>
          <w:p>
            <w:pPr>
              <w:spacing w:line="360" w:lineRule="auto"/>
              <w:jc w:val="center"/>
              <w:rPr>
                <w:rFonts w:ascii="仿宋" w:hAnsi="仿宋" w:cs="仿宋"/>
                <w:color w:val="000000" w:themeColor="text1"/>
                <w:szCs w:val="21"/>
              </w:rPr>
            </w:pPr>
            <w:r>
              <w:rPr>
                <w:rFonts w:hint="eastAsia" w:ascii="仿宋" w:hAnsi="仿宋" w:cs="仿宋"/>
                <w:color w:val="000000" w:themeColor="text1"/>
                <w:szCs w:val="21"/>
              </w:rPr>
              <w:t>（人民币/元）</w:t>
            </w:r>
          </w:p>
        </w:tc>
        <w:tc>
          <w:tcPr>
            <w:tcW w:w="1457" w:type="dxa"/>
            <w:vAlign w:val="center"/>
          </w:tcPr>
          <w:p>
            <w:pPr>
              <w:spacing w:line="360" w:lineRule="auto"/>
              <w:jc w:val="center"/>
              <w:rPr>
                <w:rFonts w:ascii="仿宋" w:hAnsi="仿宋" w:cs="仿宋"/>
                <w:color w:val="000000" w:themeColor="text1"/>
                <w:szCs w:val="21"/>
              </w:rPr>
            </w:pPr>
            <w:r>
              <w:rPr>
                <w:rFonts w:hint="eastAsia" w:ascii="仿宋" w:hAnsi="仿宋" w:cs="仿宋"/>
                <w:color w:val="000000" w:themeColor="text1"/>
                <w:szCs w:val="21"/>
              </w:rPr>
              <w:t>合计</w:t>
            </w:r>
          </w:p>
          <w:p>
            <w:pPr>
              <w:spacing w:line="360" w:lineRule="auto"/>
              <w:jc w:val="center"/>
              <w:rPr>
                <w:rFonts w:ascii="仿宋" w:hAnsi="仿宋" w:cs="仿宋"/>
                <w:color w:val="000000" w:themeColor="text1"/>
                <w:szCs w:val="21"/>
              </w:rPr>
            </w:pPr>
            <w:r>
              <w:rPr>
                <w:rFonts w:hint="eastAsia" w:ascii="仿宋" w:hAnsi="仿宋" w:cs="仿宋"/>
                <w:color w:val="000000" w:themeColor="text1"/>
                <w:szCs w:val="21"/>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jc w:val="left"/>
              <w:rPr>
                <w:rFonts w:ascii="仿宋" w:hAnsi="仿宋" w:cs="仿宋"/>
                <w:color w:val="000000" w:themeColor="text1"/>
                <w:szCs w:val="21"/>
              </w:rPr>
            </w:pPr>
            <w:r>
              <w:rPr>
                <w:rFonts w:hint="eastAsia" w:ascii="仿宋" w:hAnsi="仿宋" w:cs="仿宋"/>
                <w:color w:val="000000" w:themeColor="text1"/>
                <w:szCs w:val="21"/>
              </w:rPr>
              <w:t>投标名称：</w:t>
            </w:r>
          </w:p>
          <w:p>
            <w:pPr>
              <w:spacing w:line="360" w:lineRule="auto"/>
              <w:jc w:val="left"/>
              <w:rPr>
                <w:rFonts w:ascii="仿宋" w:hAnsi="仿宋" w:cs="仿宋"/>
                <w:color w:val="000000" w:themeColor="text1"/>
                <w:szCs w:val="21"/>
              </w:rPr>
            </w:pPr>
            <w:r>
              <w:rPr>
                <w:rFonts w:hint="eastAsia" w:ascii="仿宋" w:hAnsi="仿宋" w:cs="仿宋"/>
                <w:color w:val="000000" w:themeColor="text1"/>
                <w:szCs w:val="21"/>
              </w:rPr>
              <w:t>（注册证名称：）</w:t>
            </w:r>
          </w:p>
        </w:tc>
        <w:tc>
          <w:tcPr>
            <w:tcW w:w="709" w:type="dxa"/>
          </w:tcPr>
          <w:p>
            <w:pPr>
              <w:spacing w:line="360" w:lineRule="auto"/>
              <w:jc w:val="left"/>
              <w:rPr>
                <w:rFonts w:ascii="仿宋" w:hAnsi="仿宋" w:cs="仿宋"/>
                <w:color w:val="000000" w:themeColor="text1"/>
                <w:szCs w:val="21"/>
              </w:rPr>
            </w:pPr>
          </w:p>
        </w:tc>
        <w:tc>
          <w:tcPr>
            <w:tcW w:w="1276" w:type="dxa"/>
          </w:tcPr>
          <w:p>
            <w:pPr>
              <w:spacing w:line="360" w:lineRule="auto"/>
              <w:jc w:val="left"/>
              <w:rPr>
                <w:rFonts w:ascii="仿宋" w:hAnsi="仿宋" w:cs="仿宋"/>
                <w:color w:val="000000" w:themeColor="text1"/>
                <w:szCs w:val="21"/>
              </w:rPr>
            </w:pPr>
            <w:r>
              <w:rPr>
                <w:rFonts w:hint="eastAsia" w:ascii="仿宋" w:hAnsi="仿宋" w:cs="仿宋"/>
                <w:color w:val="000000" w:themeColor="text1"/>
                <w:szCs w:val="21"/>
              </w:rPr>
              <w:t>投标型号：（注册证型号：）</w:t>
            </w:r>
          </w:p>
        </w:tc>
        <w:tc>
          <w:tcPr>
            <w:tcW w:w="1417" w:type="dxa"/>
          </w:tcPr>
          <w:p>
            <w:pPr>
              <w:spacing w:line="360" w:lineRule="auto"/>
              <w:jc w:val="left"/>
              <w:rPr>
                <w:rFonts w:ascii="仿宋" w:hAnsi="仿宋" w:cs="仿宋"/>
                <w:color w:val="000000" w:themeColor="text1"/>
                <w:szCs w:val="21"/>
              </w:rPr>
            </w:pPr>
          </w:p>
        </w:tc>
        <w:tc>
          <w:tcPr>
            <w:tcW w:w="992" w:type="dxa"/>
          </w:tcPr>
          <w:p>
            <w:pPr>
              <w:spacing w:line="360" w:lineRule="auto"/>
              <w:jc w:val="left"/>
              <w:rPr>
                <w:rFonts w:ascii="仿宋" w:hAnsi="仿宋" w:cs="仿宋"/>
                <w:color w:val="000000" w:themeColor="text1"/>
                <w:szCs w:val="21"/>
              </w:rPr>
            </w:pPr>
          </w:p>
        </w:tc>
        <w:tc>
          <w:tcPr>
            <w:tcW w:w="1134" w:type="dxa"/>
          </w:tcPr>
          <w:p>
            <w:pPr>
              <w:spacing w:line="360" w:lineRule="auto"/>
              <w:jc w:val="left"/>
              <w:rPr>
                <w:rFonts w:ascii="仿宋" w:hAnsi="仿宋" w:cs="仿宋"/>
                <w:color w:val="000000" w:themeColor="text1"/>
                <w:szCs w:val="21"/>
              </w:rPr>
            </w:pPr>
            <w:r>
              <w:rPr>
                <w:rFonts w:hint="eastAsia" w:ascii="仿宋" w:hAnsi="仿宋" w:cs="仿宋"/>
                <w:color w:val="000000" w:themeColor="text1"/>
                <w:kern w:val="0"/>
                <w:szCs w:val="21"/>
              </w:rPr>
              <w:t>（交货日期的一年内）</w:t>
            </w:r>
          </w:p>
        </w:tc>
        <w:tc>
          <w:tcPr>
            <w:tcW w:w="1378" w:type="dxa"/>
          </w:tcPr>
          <w:p>
            <w:pPr>
              <w:spacing w:line="360" w:lineRule="auto"/>
              <w:jc w:val="left"/>
              <w:rPr>
                <w:rFonts w:ascii="仿宋" w:hAnsi="仿宋" w:cs="仿宋"/>
                <w:color w:val="000000" w:themeColor="text1"/>
                <w:szCs w:val="21"/>
              </w:rPr>
            </w:pPr>
          </w:p>
        </w:tc>
        <w:tc>
          <w:tcPr>
            <w:tcW w:w="1457" w:type="dxa"/>
          </w:tcPr>
          <w:p>
            <w:pPr>
              <w:spacing w:line="360" w:lineRule="auto"/>
              <w:jc w:val="left"/>
              <w:rPr>
                <w:rFonts w:ascii="仿宋" w:hAnsi="仿宋" w:cs="仿宋"/>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jc w:val="left"/>
              <w:rPr>
                <w:rFonts w:ascii="仿宋" w:hAnsi="仿宋" w:cs="仿宋"/>
                <w:color w:val="000000" w:themeColor="text1"/>
                <w:szCs w:val="21"/>
              </w:rPr>
            </w:pPr>
          </w:p>
        </w:tc>
        <w:tc>
          <w:tcPr>
            <w:tcW w:w="709" w:type="dxa"/>
          </w:tcPr>
          <w:p>
            <w:pPr>
              <w:spacing w:line="360" w:lineRule="auto"/>
              <w:jc w:val="left"/>
              <w:rPr>
                <w:rFonts w:ascii="仿宋" w:hAnsi="仿宋" w:cs="仿宋"/>
                <w:color w:val="000000" w:themeColor="text1"/>
                <w:szCs w:val="21"/>
              </w:rPr>
            </w:pPr>
          </w:p>
        </w:tc>
        <w:tc>
          <w:tcPr>
            <w:tcW w:w="1276" w:type="dxa"/>
          </w:tcPr>
          <w:p>
            <w:pPr>
              <w:spacing w:line="360" w:lineRule="auto"/>
              <w:jc w:val="left"/>
              <w:rPr>
                <w:rFonts w:ascii="仿宋" w:hAnsi="仿宋" w:cs="仿宋"/>
                <w:color w:val="000000" w:themeColor="text1"/>
                <w:szCs w:val="21"/>
              </w:rPr>
            </w:pPr>
          </w:p>
        </w:tc>
        <w:tc>
          <w:tcPr>
            <w:tcW w:w="1417" w:type="dxa"/>
          </w:tcPr>
          <w:p>
            <w:pPr>
              <w:spacing w:line="360" w:lineRule="auto"/>
              <w:jc w:val="left"/>
              <w:rPr>
                <w:rFonts w:ascii="仿宋" w:hAnsi="仿宋" w:cs="仿宋"/>
                <w:color w:val="000000" w:themeColor="text1"/>
                <w:szCs w:val="21"/>
              </w:rPr>
            </w:pPr>
          </w:p>
        </w:tc>
        <w:tc>
          <w:tcPr>
            <w:tcW w:w="992" w:type="dxa"/>
          </w:tcPr>
          <w:p>
            <w:pPr>
              <w:spacing w:line="360" w:lineRule="auto"/>
              <w:jc w:val="left"/>
              <w:rPr>
                <w:rFonts w:ascii="仿宋" w:hAnsi="仿宋" w:cs="仿宋"/>
                <w:color w:val="000000" w:themeColor="text1"/>
                <w:szCs w:val="21"/>
              </w:rPr>
            </w:pPr>
          </w:p>
        </w:tc>
        <w:tc>
          <w:tcPr>
            <w:tcW w:w="1134" w:type="dxa"/>
          </w:tcPr>
          <w:p>
            <w:pPr>
              <w:spacing w:line="360" w:lineRule="auto"/>
              <w:jc w:val="left"/>
              <w:rPr>
                <w:rFonts w:ascii="仿宋" w:hAnsi="仿宋" w:cs="仿宋"/>
                <w:color w:val="000000" w:themeColor="text1"/>
                <w:szCs w:val="21"/>
              </w:rPr>
            </w:pPr>
          </w:p>
        </w:tc>
        <w:tc>
          <w:tcPr>
            <w:tcW w:w="1378" w:type="dxa"/>
          </w:tcPr>
          <w:p>
            <w:pPr>
              <w:spacing w:line="360" w:lineRule="auto"/>
              <w:jc w:val="left"/>
              <w:rPr>
                <w:rFonts w:ascii="仿宋" w:hAnsi="仿宋" w:cs="仿宋"/>
                <w:color w:val="000000" w:themeColor="text1"/>
                <w:szCs w:val="21"/>
              </w:rPr>
            </w:pPr>
          </w:p>
        </w:tc>
        <w:tc>
          <w:tcPr>
            <w:tcW w:w="1457" w:type="dxa"/>
          </w:tcPr>
          <w:p>
            <w:pPr>
              <w:spacing w:line="360" w:lineRule="auto"/>
              <w:jc w:val="left"/>
              <w:rPr>
                <w:rFonts w:ascii="仿宋" w:hAnsi="仿宋" w:cs="仿宋"/>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jc w:val="left"/>
              <w:rPr>
                <w:rFonts w:ascii="仿宋" w:hAnsi="仿宋" w:cs="仿宋"/>
                <w:color w:val="000000" w:themeColor="text1"/>
                <w:szCs w:val="21"/>
              </w:rPr>
            </w:pPr>
            <w:r>
              <w:rPr>
                <w:rFonts w:hint="eastAsia" w:ascii="仿宋" w:hAnsi="仿宋" w:cs="仿宋"/>
                <w:color w:val="000000" w:themeColor="text1"/>
                <w:szCs w:val="21"/>
              </w:rPr>
              <w:t>配套及随机附带产品名称</w:t>
            </w:r>
          </w:p>
        </w:tc>
        <w:tc>
          <w:tcPr>
            <w:tcW w:w="709" w:type="dxa"/>
          </w:tcPr>
          <w:p>
            <w:pPr>
              <w:spacing w:line="360" w:lineRule="auto"/>
              <w:jc w:val="left"/>
              <w:rPr>
                <w:rFonts w:ascii="仿宋" w:hAnsi="仿宋" w:cs="仿宋"/>
                <w:color w:val="000000" w:themeColor="text1"/>
                <w:szCs w:val="21"/>
              </w:rPr>
            </w:pPr>
          </w:p>
        </w:tc>
        <w:tc>
          <w:tcPr>
            <w:tcW w:w="1276" w:type="dxa"/>
          </w:tcPr>
          <w:p>
            <w:pPr>
              <w:spacing w:line="360" w:lineRule="auto"/>
              <w:jc w:val="left"/>
              <w:rPr>
                <w:rFonts w:ascii="仿宋" w:hAnsi="仿宋" w:cs="仿宋"/>
                <w:color w:val="000000" w:themeColor="text1"/>
                <w:szCs w:val="21"/>
              </w:rPr>
            </w:pPr>
          </w:p>
        </w:tc>
        <w:tc>
          <w:tcPr>
            <w:tcW w:w="1417" w:type="dxa"/>
          </w:tcPr>
          <w:p>
            <w:pPr>
              <w:spacing w:line="360" w:lineRule="auto"/>
              <w:jc w:val="left"/>
              <w:rPr>
                <w:rFonts w:ascii="仿宋" w:hAnsi="仿宋" w:cs="仿宋"/>
                <w:color w:val="000000" w:themeColor="text1"/>
                <w:szCs w:val="21"/>
              </w:rPr>
            </w:pPr>
          </w:p>
        </w:tc>
        <w:tc>
          <w:tcPr>
            <w:tcW w:w="992" w:type="dxa"/>
          </w:tcPr>
          <w:p>
            <w:pPr>
              <w:spacing w:line="360" w:lineRule="auto"/>
              <w:jc w:val="left"/>
              <w:rPr>
                <w:rFonts w:ascii="仿宋" w:hAnsi="仿宋" w:cs="仿宋"/>
                <w:color w:val="000000" w:themeColor="text1"/>
                <w:szCs w:val="21"/>
              </w:rPr>
            </w:pPr>
          </w:p>
        </w:tc>
        <w:tc>
          <w:tcPr>
            <w:tcW w:w="1134" w:type="dxa"/>
          </w:tcPr>
          <w:p>
            <w:pPr>
              <w:spacing w:line="360" w:lineRule="auto"/>
              <w:jc w:val="left"/>
              <w:rPr>
                <w:rFonts w:ascii="仿宋" w:hAnsi="仿宋" w:cs="仿宋"/>
                <w:color w:val="000000" w:themeColor="text1"/>
                <w:szCs w:val="21"/>
              </w:rPr>
            </w:pPr>
          </w:p>
        </w:tc>
        <w:tc>
          <w:tcPr>
            <w:tcW w:w="1378" w:type="dxa"/>
          </w:tcPr>
          <w:p>
            <w:pPr>
              <w:spacing w:line="360" w:lineRule="auto"/>
              <w:jc w:val="left"/>
              <w:rPr>
                <w:rFonts w:ascii="仿宋" w:hAnsi="仿宋" w:cs="仿宋"/>
                <w:color w:val="000000" w:themeColor="text1"/>
                <w:szCs w:val="21"/>
              </w:rPr>
            </w:pPr>
          </w:p>
        </w:tc>
        <w:tc>
          <w:tcPr>
            <w:tcW w:w="1457" w:type="dxa"/>
          </w:tcPr>
          <w:p>
            <w:pPr>
              <w:spacing w:line="360" w:lineRule="auto"/>
              <w:jc w:val="left"/>
              <w:rPr>
                <w:rFonts w:ascii="仿宋" w:hAnsi="仿宋" w:cs="仿宋"/>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84" w:type="dxa"/>
          </w:tcPr>
          <w:p>
            <w:pPr>
              <w:spacing w:line="360" w:lineRule="auto"/>
              <w:jc w:val="left"/>
              <w:rPr>
                <w:rFonts w:ascii="仿宋" w:hAnsi="仿宋" w:cs="仿宋"/>
                <w:color w:val="000000" w:themeColor="text1"/>
                <w:szCs w:val="21"/>
              </w:rPr>
            </w:pPr>
          </w:p>
        </w:tc>
        <w:tc>
          <w:tcPr>
            <w:tcW w:w="709" w:type="dxa"/>
          </w:tcPr>
          <w:p>
            <w:pPr>
              <w:spacing w:line="360" w:lineRule="auto"/>
              <w:jc w:val="left"/>
              <w:rPr>
                <w:rFonts w:ascii="仿宋" w:hAnsi="仿宋" w:cs="仿宋"/>
                <w:color w:val="000000" w:themeColor="text1"/>
                <w:szCs w:val="21"/>
              </w:rPr>
            </w:pPr>
          </w:p>
        </w:tc>
        <w:tc>
          <w:tcPr>
            <w:tcW w:w="1276" w:type="dxa"/>
          </w:tcPr>
          <w:p>
            <w:pPr>
              <w:spacing w:line="360" w:lineRule="auto"/>
              <w:jc w:val="left"/>
              <w:rPr>
                <w:rFonts w:ascii="仿宋" w:hAnsi="仿宋" w:cs="仿宋"/>
                <w:color w:val="000000" w:themeColor="text1"/>
                <w:szCs w:val="21"/>
              </w:rPr>
            </w:pPr>
          </w:p>
        </w:tc>
        <w:tc>
          <w:tcPr>
            <w:tcW w:w="1417" w:type="dxa"/>
          </w:tcPr>
          <w:p>
            <w:pPr>
              <w:spacing w:line="360" w:lineRule="auto"/>
              <w:jc w:val="left"/>
              <w:rPr>
                <w:rFonts w:ascii="仿宋" w:hAnsi="仿宋" w:cs="仿宋"/>
                <w:color w:val="000000" w:themeColor="text1"/>
                <w:szCs w:val="21"/>
              </w:rPr>
            </w:pPr>
          </w:p>
        </w:tc>
        <w:tc>
          <w:tcPr>
            <w:tcW w:w="992" w:type="dxa"/>
          </w:tcPr>
          <w:p>
            <w:pPr>
              <w:spacing w:line="360" w:lineRule="auto"/>
              <w:jc w:val="left"/>
              <w:rPr>
                <w:rFonts w:ascii="仿宋" w:hAnsi="仿宋" w:cs="仿宋"/>
                <w:color w:val="000000" w:themeColor="text1"/>
                <w:szCs w:val="21"/>
              </w:rPr>
            </w:pPr>
          </w:p>
        </w:tc>
        <w:tc>
          <w:tcPr>
            <w:tcW w:w="1134" w:type="dxa"/>
          </w:tcPr>
          <w:p>
            <w:pPr>
              <w:spacing w:line="360" w:lineRule="auto"/>
              <w:jc w:val="left"/>
              <w:rPr>
                <w:rFonts w:ascii="仿宋" w:hAnsi="仿宋" w:cs="仿宋"/>
                <w:color w:val="000000" w:themeColor="text1"/>
                <w:szCs w:val="21"/>
              </w:rPr>
            </w:pPr>
          </w:p>
        </w:tc>
        <w:tc>
          <w:tcPr>
            <w:tcW w:w="1378" w:type="dxa"/>
          </w:tcPr>
          <w:p>
            <w:pPr>
              <w:spacing w:line="360" w:lineRule="auto"/>
              <w:jc w:val="left"/>
              <w:rPr>
                <w:rFonts w:ascii="仿宋" w:hAnsi="仿宋" w:cs="仿宋"/>
                <w:color w:val="000000" w:themeColor="text1"/>
                <w:szCs w:val="21"/>
              </w:rPr>
            </w:pPr>
          </w:p>
        </w:tc>
        <w:tc>
          <w:tcPr>
            <w:tcW w:w="1457" w:type="dxa"/>
          </w:tcPr>
          <w:p>
            <w:pPr>
              <w:spacing w:line="360" w:lineRule="auto"/>
              <w:jc w:val="left"/>
              <w:rPr>
                <w:rFonts w:ascii="仿宋" w:hAnsi="仿宋" w:cs="仿宋"/>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84" w:type="dxa"/>
          </w:tcPr>
          <w:p>
            <w:pPr>
              <w:spacing w:line="360" w:lineRule="auto"/>
              <w:jc w:val="left"/>
              <w:rPr>
                <w:rFonts w:ascii="仿宋" w:hAnsi="仿宋" w:cs="仿宋"/>
                <w:color w:val="000000" w:themeColor="text1"/>
                <w:szCs w:val="21"/>
              </w:rPr>
            </w:pPr>
          </w:p>
        </w:tc>
        <w:tc>
          <w:tcPr>
            <w:tcW w:w="709" w:type="dxa"/>
          </w:tcPr>
          <w:p>
            <w:pPr>
              <w:spacing w:line="360" w:lineRule="auto"/>
              <w:jc w:val="left"/>
              <w:rPr>
                <w:rFonts w:ascii="仿宋" w:hAnsi="仿宋" w:cs="仿宋"/>
                <w:color w:val="000000" w:themeColor="text1"/>
                <w:szCs w:val="21"/>
              </w:rPr>
            </w:pPr>
          </w:p>
        </w:tc>
        <w:tc>
          <w:tcPr>
            <w:tcW w:w="1276" w:type="dxa"/>
          </w:tcPr>
          <w:p>
            <w:pPr>
              <w:spacing w:line="360" w:lineRule="auto"/>
              <w:jc w:val="left"/>
              <w:rPr>
                <w:rFonts w:ascii="仿宋" w:hAnsi="仿宋" w:cs="仿宋"/>
                <w:color w:val="000000" w:themeColor="text1"/>
                <w:szCs w:val="21"/>
              </w:rPr>
            </w:pPr>
          </w:p>
        </w:tc>
        <w:tc>
          <w:tcPr>
            <w:tcW w:w="1417" w:type="dxa"/>
          </w:tcPr>
          <w:p>
            <w:pPr>
              <w:spacing w:line="360" w:lineRule="auto"/>
              <w:jc w:val="left"/>
              <w:rPr>
                <w:rFonts w:ascii="仿宋" w:hAnsi="仿宋" w:cs="仿宋"/>
                <w:color w:val="000000" w:themeColor="text1"/>
                <w:szCs w:val="21"/>
              </w:rPr>
            </w:pPr>
          </w:p>
        </w:tc>
        <w:tc>
          <w:tcPr>
            <w:tcW w:w="992" w:type="dxa"/>
          </w:tcPr>
          <w:p>
            <w:pPr>
              <w:spacing w:line="360" w:lineRule="auto"/>
              <w:jc w:val="left"/>
              <w:rPr>
                <w:rFonts w:ascii="仿宋" w:hAnsi="仿宋" w:cs="仿宋"/>
                <w:color w:val="000000" w:themeColor="text1"/>
                <w:szCs w:val="21"/>
              </w:rPr>
            </w:pPr>
          </w:p>
        </w:tc>
        <w:tc>
          <w:tcPr>
            <w:tcW w:w="1134" w:type="dxa"/>
          </w:tcPr>
          <w:p>
            <w:pPr>
              <w:spacing w:line="360" w:lineRule="auto"/>
              <w:jc w:val="left"/>
              <w:rPr>
                <w:rFonts w:ascii="仿宋" w:hAnsi="仿宋" w:cs="仿宋"/>
                <w:color w:val="000000" w:themeColor="text1"/>
                <w:szCs w:val="21"/>
              </w:rPr>
            </w:pPr>
          </w:p>
        </w:tc>
        <w:tc>
          <w:tcPr>
            <w:tcW w:w="1378" w:type="dxa"/>
          </w:tcPr>
          <w:p>
            <w:pPr>
              <w:spacing w:line="360" w:lineRule="auto"/>
              <w:jc w:val="left"/>
              <w:rPr>
                <w:rFonts w:ascii="仿宋" w:hAnsi="仿宋" w:cs="仿宋"/>
                <w:color w:val="000000" w:themeColor="text1"/>
                <w:szCs w:val="21"/>
              </w:rPr>
            </w:pPr>
          </w:p>
        </w:tc>
        <w:tc>
          <w:tcPr>
            <w:tcW w:w="1457" w:type="dxa"/>
          </w:tcPr>
          <w:p>
            <w:pPr>
              <w:spacing w:line="360" w:lineRule="auto"/>
              <w:jc w:val="left"/>
              <w:rPr>
                <w:rFonts w:ascii="仿宋" w:hAnsi="仿宋" w:cs="仿宋"/>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093" w:type="dxa"/>
            <w:gridSpan w:val="2"/>
          </w:tcPr>
          <w:p>
            <w:pPr>
              <w:spacing w:line="360" w:lineRule="auto"/>
              <w:jc w:val="center"/>
              <w:rPr>
                <w:rFonts w:ascii="仿宋" w:hAnsi="仿宋" w:cs="仿宋"/>
                <w:color w:val="000000" w:themeColor="text1"/>
                <w:szCs w:val="21"/>
              </w:rPr>
            </w:pPr>
            <w:r>
              <w:rPr>
                <w:rFonts w:hint="eastAsia" w:ascii="仿宋" w:hAnsi="仿宋" w:cs="仿宋"/>
                <w:color w:val="000000" w:themeColor="text1"/>
                <w:szCs w:val="21"/>
              </w:rPr>
              <w:t>成交总价</w:t>
            </w:r>
          </w:p>
        </w:tc>
        <w:tc>
          <w:tcPr>
            <w:tcW w:w="7654" w:type="dxa"/>
            <w:gridSpan w:val="6"/>
          </w:tcPr>
          <w:p>
            <w:pPr>
              <w:spacing w:line="360" w:lineRule="auto"/>
              <w:jc w:val="left"/>
              <w:rPr>
                <w:rFonts w:ascii="仿宋" w:hAnsi="仿宋" w:cs="仿宋"/>
                <w:color w:val="000000" w:themeColor="text1"/>
                <w:szCs w:val="21"/>
              </w:rPr>
            </w:pPr>
            <w:r>
              <w:rPr>
                <w:rFonts w:hint="eastAsia" w:ascii="仿宋" w:hAnsi="仿宋" w:cs="仿宋"/>
                <w:color w:val="000000" w:themeColor="text1"/>
                <w:szCs w:val="21"/>
              </w:rPr>
              <w:t xml:space="preserve">  （小写）RMB            （大写）  圆整</w:t>
            </w:r>
          </w:p>
        </w:tc>
      </w:tr>
    </w:tbl>
    <w:p>
      <w:pPr>
        <w:spacing w:line="360" w:lineRule="auto"/>
        <w:rPr>
          <w:rFonts w:ascii="仿宋" w:hAnsi="仿宋" w:cs="仿宋"/>
          <w:b/>
          <w:color w:val="000000" w:themeColor="text1"/>
          <w:szCs w:val="21"/>
        </w:rPr>
      </w:pPr>
    </w:p>
    <w:p>
      <w:pPr>
        <w:spacing w:line="360" w:lineRule="auto"/>
        <w:rPr>
          <w:rFonts w:ascii="仿宋" w:hAnsi="仿宋" w:cs="仿宋"/>
          <w:b/>
          <w:color w:val="000000" w:themeColor="text1"/>
          <w:szCs w:val="21"/>
        </w:rPr>
      </w:pPr>
      <w:r>
        <w:rPr>
          <w:rFonts w:hint="eastAsia" w:ascii="仿宋" w:hAnsi="仿宋" w:cs="仿宋"/>
          <w:b/>
          <w:color w:val="000000" w:themeColor="text1"/>
          <w:szCs w:val="21"/>
        </w:rPr>
        <w:t>第二条  产品的价格与货款的结算</w:t>
      </w:r>
    </w:p>
    <w:p>
      <w:pPr>
        <w:spacing w:line="360" w:lineRule="auto"/>
        <w:rPr>
          <w:rFonts w:ascii="仿宋" w:hAnsi="仿宋" w:cs="仿宋"/>
          <w:color w:val="000000" w:themeColor="text1"/>
          <w:szCs w:val="21"/>
        </w:rPr>
      </w:pPr>
      <w:r>
        <w:rPr>
          <w:rFonts w:hint="eastAsia" w:ascii="仿宋" w:hAnsi="仿宋" w:cs="仿宋"/>
          <w:color w:val="000000" w:themeColor="text1"/>
          <w:szCs w:val="21"/>
        </w:rPr>
        <w:t>1. 产品的价格</w:t>
      </w:r>
    </w:p>
    <w:p>
      <w:pPr>
        <w:spacing w:line="360" w:lineRule="auto"/>
        <w:rPr>
          <w:rFonts w:ascii="仿宋" w:hAnsi="仿宋" w:cs="仿宋"/>
          <w:color w:val="000000" w:themeColor="text1"/>
          <w:szCs w:val="21"/>
        </w:rPr>
      </w:pPr>
      <w:r>
        <w:rPr>
          <w:rFonts w:hint="eastAsia" w:ascii="仿宋" w:hAnsi="仿宋" w:cs="仿宋"/>
          <w:color w:val="000000" w:themeColor="text1"/>
          <w:szCs w:val="21"/>
        </w:rPr>
        <w:t xml:space="preserve">  (1) 人民币：（小写）    RMB（大写）     圆整。（含税）该价格已经包括了甲方履行本合同所需支付的全部费用，除此之外，甲方不负责其他任何费用。</w:t>
      </w:r>
    </w:p>
    <w:p>
      <w:pPr>
        <w:spacing w:line="360" w:lineRule="auto"/>
        <w:rPr>
          <w:rFonts w:ascii="仿宋" w:hAnsi="仿宋" w:cs="仿宋"/>
          <w:color w:val="000000" w:themeColor="text1"/>
          <w:szCs w:val="21"/>
        </w:rPr>
      </w:pPr>
      <w:r>
        <w:rPr>
          <w:rFonts w:hint="eastAsia" w:ascii="仿宋" w:hAnsi="仿宋" w:cs="仿宋"/>
          <w:color w:val="000000" w:themeColor="text1"/>
          <w:szCs w:val="21"/>
        </w:rPr>
        <w:t xml:space="preserve">  (2) 乙方投标的产品单价在合同的执行过程中是固定不变的，如经甲方同意，采购数量发生变更，总价按实际交付签收单结算。</w:t>
      </w:r>
    </w:p>
    <w:p>
      <w:pPr>
        <w:spacing w:line="360" w:lineRule="auto"/>
        <w:ind w:left="271" w:hanging="270" w:hangingChars="129"/>
        <w:rPr>
          <w:rFonts w:ascii="仿宋" w:hAnsi="仿宋" w:cs="仿宋"/>
          <w:color w:val="000000" w:themeColor="text1"/>
          <w:szCs w:val="21"/>
        </w:rPr>
      </w:pPr>
      <w:r>
        <w:rPr>
          <w:rFonts w:hint="eastAsia" w:ascii="仿宋" w:hAnsi="仿宋" w:cs="仿宋"/>
          <w:color w:val="000000" w:themeColor="text1"/>
          <w:szCs w:val="21"/>
        </w:rPr>
        <w:t>2. 货款的结算：货到安装调试、培训并</w:t>
      </w:r>
      <w:r>
        <w:rPr>
          <w:rFonts w:hint="eastAsia" w:ascii="仿宋" w:hAnsi="仿宋" w:cs="仿宋"/>
          <w:color w:val="000000" w:themeColor="text1"/>
          <w:szCs w:val="21"/>
          <w:lang w:eastAsia="zh-Hans"/>
        </w:rPr>
        <w:t>验收合格后</w:t>
      </w:r>
      <w:r>
        <w:rPr>
          <w:rFonts w:hint="eastAsia" w:ascii="仿宋" w:hAnsi="仿宋" w:cs="仿宋"/>
          <w:color w:val="000000" w:themeColor="text1"/>
          <w:szCs w:val="21"/>
        </w:rPr>
        <w:t>（中小企业要求30日内）（合同另有约定的，付款期限最长不得超过60日）</w:t>
      </w:r>
      <w:r>
        <w:rPr>
          <w:rFonts w:hint="eastAsia" w:ascii="仿宋" w:hAnsi="仿宋" w:cs="仿宋"/>
          <w:color w:val="000000" w:themeColor="text1"/>
          <w:szCs w:val="21"/>
          <w:lang w:eastAsia="zh-Hans"/>
        </w:rPr>
        <w:t>，</w:t>
      </w:r>
      <w:r>
        <w:rPr>
          <w:rFonts w:hint="eastAsia" w:ascii="仿宋" w:hAnsi="仿宋" w:cs="仿宋"/>
          <w:color w:val="000000" w:themeColor="text1"/>
          <w:szCs w:val="21"/>
        </w:rPr>
        <w:t>付100%货款。甲方支付款项前，乙方应当事前依规定提交等额的增值税发票，否则甲方有权顺延支付而无须承担逾期付款的违约责任，乙方不得以此为由不履行合同。</w:t>
      </w:r>
    </w:p>
    <w:p>
      <w:pPr>
        <w:spacing w:line="360" w:lineRule="auto"/>
        <w:rPr>
          <w:rFonts w:ascii="仿宋" w:hAnsi="仿宋" w:cs="仿宋"/>
          <w:color w:val="000000" w:themeColor="text1"/>
          <w:szCs w:val="21"/>
        </w:rPr>
      </w:pPr>
      <w:r>
        <w:rPr>
          <w:rFonts w:hint="eastAsia" w:ascii="仿宋" w:hAnsi="仿宋" w:cs="仿宋"/>
          <w:color w:val="000000" w:themeColor="text1"/>
          <w:szCs w:val="21"/>
        </w:rPr>
        <w:t>3. 执行国家相关标准、行业标准、地方标准或者其他标准、规范。根据国家或地方政府规定强制检验、检测、检疫、认证证明产生的费用由乙方承担。</w:t>
      </w:r>
    </w:p>
    <w:p>
      <w:pPr>
        <w:spacing w:line="360" w:lineRule="auto"/>
        <w:rPr>
          <w:rFonts w:ascii="仿宋" w:hAnsi="仿宋" w:cs="仿宋"/>
          <w:color w:val="000000" w:themeColor="text1"/>
          <w:szCs w:val="21"/>
        </w:rPr>
      </w:pPr>
      <w:r>
        <w:rPr>
          <w:rFonts w:hint="eastAsia" w:ascii="仿宋" w:hAnsi="仿宋" w:cs="仿宋"/>
          <w:color w:val="000000" w:themeColor="text1"/>
          <w:szCs w:val="21"/>
        </w:rPr>
        <w:t>4. 乙方承诺，除本次安装调试外，在设备寿命使用周期内再提供免费搬运、安装调试一次。</w:t>
      </w:r>
    </w:p>
    <w:p>
      <w:pPr>
        <w:spacing w:line="360" w:lineRule="auto"/>
        <w:rPr>
          <w:rFonts w:ascii="仿宋" w:hAnsi="仿宋" w:cs="仿宋"/>
          <w:b/>
          <w:color w:val="000000" w:themeColor="text1"/>
          <w:szCs w:val="21"/>
        </w:rPr>
      </w:pPr>
    </w:p>
    <w:p>
      <w:pPr>
        <w:spacing w:line="360" w:lineRule="auto"/>
        <w:rPr>
          <w:rFonts w:ascii="仿宋" w:hAnsi="仿宋" w:cs="仿宋"/>
          <w:b/>
          <w:color w:val="000000" w:themeColor="text1"/>
          <w:szCs w:val="21"/>
        </w:rPr>
      </w:pPr>
      <w:r>
        <w:rPr>
          <w:rFonts w:hint="eastAsia" w:ascii="仿宋" w:hAnsi="仿宋" w:cs="仿宋"/>
          <w:b/>
          <w:color w:val="000000" w:themeColor="text1"/>
          <w:szCs w:val="21"/>
        </w:rPr>
        <w:t>第三条  产品的包装与装运标记</w:t>
      </w:r>
    </w:p>
    <w:p>
      <w:pPr>
        <w:spacing w:line="360" w:lineRule="auto"/>
        <w:rPr>
          <w:rFonts w:ascii="仿宋" w:hAnsi="仿宋" w:cs="仿宋"/>
          <w:color w:val="000000" w:themeColor="text1"/>
          <w:szCs w:val="21"/>
        </w:rPr>
      </w:pPr>
      <w:r>
        <w:rPr>
          <w:rFonts w:hint="eastAsia" w:ascii="仿宋" w:hAnsi="仿宋" w:cs="仿宋"/>
          <w:color w:val="000000" w:themeColor="text1"/>
          <w:szCs w:val="21"/>
        </w:rPr>
        <w:t>1. 包装</w:t>
      </w:r>
    </w:p>
    <w:p>
      <w:pPr>
        <w:spacing w:line="360" w:lineRule="auto"/>
        <w:ind w:left="522" w:leftChars="92" w:hanging="329" w:hangingChars="157"/>
        <w:rPr>
          <w:rFonts w:ascii="仿宋" w:hAnsi="仿宋" w:cs="仿宋"/>
          <w:color w:val="000000" w:themeColor="text1"/>
          <w:szCs w:val="21"/>
        </w:rPr>
      </w:pPr>
      <w:r>
        <w:rPr>
          <w:rFonts w:hint="eastAsia" w:ascii="仿宋" w:hAnsi="仿宋" w:cs="仿宋"/>
          <w:color w:val="000000" w:themeColor="text1"/>
          <w:szCs w:val="21"/>
        </w:rPr>
        <w:t>(1) 乙方应提供产品运至合同规定的最终目的地所需要的包装，以防止产品在转运中损坏或变质。这类包装应采取防潮、防晒、防腐蚀、防震动及防止其它损坏的必要保护措施，从而保护产品能够经受多次搬运、装卸及远洋和内陆的长途运输。乙方应承担由于其包装或其防护措施不妥而引起产品锈蚀、损坏和丢失的任何损失的责任或费用。</w:t>
      </w:r>
    </w:p>
    <w:p>
      <w:pPr>
        <w:spacing w:line="360" w:lineRule="auto"/>
        <w:ind w:left="522" w:leftChars="92" w:hanging="329" w:hangingChars="157"/>
        <w:rPr>
          <w:rFonts w:ascii="仿宋" w:hAnsi="仿宋" w:cs="仿宋"/>
          <w:color w:val="000000" w:themeColor="text1"/>
          <w:szCs w:val="21"/>
        </w:rPr>
      </w:pPr>
      <w:r>
        <w:rPr>
          <w:rFonts w:hint="eastAsia" w:ascii="仿宋" w:hAnsi="仿宋" w:cs="仿宋"/>
          <w:color w:val="000000" w:themeColor="text1"/>
          <w:szCs w:val="21"/>
        </w:rPr>
        <w:t>(2) 对于木质包装材料，应按照中华人民共和国国家质量监督检验检疫总局的规定，对木质包装进行除害处理并加施IPPC专用标识的声明或未使用木质包装的声明。如果乙方未能及时提供上述证明或声明，乙方应赔偿甲方因此遭受的所有损失和费用，包括但不限于仓储费、滞期费、滞箱费，以及甲方在卸货港对木质包装实施除害处理、销毁处理或作退运处理所发生的所有费用。</w:t>
      </w:r>
    </w:p>
    <w:p>
      <w:pPr>
        <w:spacing w:line="360" w:lineRule="auto"/>
        <w:ind w:left="522" w:leftChars="92" w:hanging="329" w:hangingChars="157"/>
        <w:rPr>
          <w:rFonts w:ascii="仿宋" w:hAnsi="仿宋" w:cs="仿宋"/>
          <w:color w:val="000000" w:themeColor="text1"/>
          <w:szCs w:val="21"/>
        </w:rPr>
      </w:pPr>
      <w:r>
        <w:rPr>
          <w:rFonts w:hint="eastAsia" w:ascii="仿宋" w:hAnsi="仿宋" w:cs="仿宋"/>
          <w:color w:val="000000" w:themeColor="text1"/>
          <w:szCs w:val="21"/>
        </w:rPr>
        <w:t>(3) 若乙方未按照合同规定的要求进行包装，导致合同产品在消关及内陆运输过程中出现的短少、瑕疵、损坏等情况，乙方应承担相应的赔偿责任。</w:t>
      </w:r>
    </w:p>
    <w:p>
      <w:pPr>
        <w:spacing w:line="360" w:lineRule="auto"/>
        <w:rPr>
          <w:rFonts w:ascii="仿宋" w:hAnsi="仿宋" w:cs="仿宋"/>
          <w:color w:val="000000" w:themeColor="text1"/>
          <w:szCs w:val="21"/>
        </w:rPr>
      </w:pPr>
      <w:r>
        <w:rPr>
          <w:rFonts w:hint="eastAsia" w:ascii="仿宋" w:hAnsi="仿宋" w:cs="仿宋"/>
          <w:color w:val="000000" w:themeColor="text1"/>
          <w:szCs w:val="21"/>
        </w:rPr>
        <w:t>2. 装运标记</w:t>
      </w:r>
    </w:p>
    <w:p>
      <w:pPr>
        <w:spacing w:line="360" w:lineRule="auto"/>
        <w:ind w:firstLine="210" w:firstLineChars="100"/>
        <w:rPr>
          <w:rFonts w:ascii="仿宋" w:hAnsi="仿宋" w:cs="仿宋"/>
          <w:color w:val="000000" w:themeColor="text1"/>
          <w:szCs w:val="21"/>
        </w:rPr>
      </w:pPr>
      <w:r>
        <w:rPr>
          <w:rFonts w:hint="eastAsia" w:ascii="仿宋" w:hAnsi="仿宋" w:cs="仿宋"/>
          <w:color w:val="000000" w:themeColor="text1"/>
          <w:szCs w:val="21"/>
        </w:rPr>
        <w:t>(1) 乙方应在每一包装箱相邻的四面用不可擦除的油漆和明显的中文/英文字样做出以下标记：</w:t>
      </w:r>
    </w:p>
    <w:p>
      <w:pPr>
        <w:spacing w:line="360" w:lineRule="auto"/>
        <w:ind w:firstLine="539" w:firstLineChars="257"/>
        <w:rPr>
          <w:rFonts w:ascii="仿宋" w:hAnsi="仿宋" w:cs="仿宋"/>
          <w:color w:val="000000" w:themeColor="text1"/>
          <w:szCs w:val="21"/>
        </w:rPr>
      </w:pPr>
      <w:r>
        <w:rPr>
          <w:rFonts w:hint="eastAsia" w:ascii="仿宋" w:hAnsi="仿宋" w:cs="仿宋"/>
          <w:color w:val="000000" w:themeColor="text1"/>
          <w:szCs w:val="21"/>
        </w:rPr>
        <w:t>1) 收货人名称及地址</w:t>
      </w:r>
    </w:p>
    <w:p>
      <w:pPr>
        <w:spacing w:line="360" w:lineRule="auto"/>
        <w:ind w:firstLine="539" w:firstLineChars="257"/>
        <w:rPr>
          <w:rFonts w:ascii="仿宋" w:hAnsi="仿宋" w:cs="仿宋"/>
          <w:color w:val="000000" w:themeColor="text1"/>
          <w:szCs w:val="21"/>
        </w:rPr>
      </w:pPr>
      <w:r>
        <w:rPr>
          <w:rFonts w:hint="eastAsia" w:ascii="仿宋" w:hAnsi="仿宋" w:cs="仿宋"/>
          <w:color w:val="000000" w:themeColor="text1"/>
          <w:szCs w:val="21"/>
        </w:rPr>
        <w:t>2) 合同号</w:t>
      </w:r>
    </w:p>
    <w:p>
      <w:pPr>
        <w:spacing w:line="360" w:lineRule="auto"/>
        <w:ind w:firstLine="539" w:firstLineChars="257"/>
        <w:rPr>
          <w:rFonts w:ascii="仿宋" w:hAnsi="仿宋" w:cs="仿宋"/>
          <w:color w:val="000000" w:themeColor="text1"/>
          <w:szCs w:val="21"/>
        </w:rPr>
      </w:pPr>
      <w:r>
        <w:rPr>
          <w:rFonts w:hint="eastAsia" w:ascii="仿宋" w:hAnsi="仿宋" w:cs="仿宋"/>
          <w:color w:val="000000" w:themeColor="text1"/>
          <w:szCs w:val="21"/>
        </w:rPr>
        <w:t>3) 发货标记</w:t>
      </w:r>
    </w:p>
    <w:p>
      <w:pPr>
        <w:spacing w:line="360" w:lineRule="auto"/>
        <w:ind w:firstLine="539" w:firstLineChars="257"/>
        <w:rPr>
          <w:rFonts w:ascii="仿宋" w:hAnsi="仿宋" w:cs="仿宋"/>
          <w:color w:val="000000" w:themeColor="text1"/>
          <w:szCs w:val="21"/>
        </w:rPr>
      </w:pPr>
      <w:r>
        <w:rPr>
          <w:rFonts w:hint="eastAsia" w:ascii="仿宋" w:hAnsi="仿宋" w:cs="仿宋"/>
          <w:color w:val="000000" w:themeColor="text1"/>
          <w:szCs w:val="21"/>
        </w:rPr>
        <w:t>4) 收货人编号</w:t>
      </w:r>
    </w:p>
    <w:p>
      <w:pPr>
        <w:spacing w:line="360" w:lineRule="auto"/>
        <w:ind w:firstLine="539" w:firstLineChars="257"/>
        <w:rPr>
          <w:rFonts w:ascii="仿宋" w:hAnsi="仿宋" w:cs="仿宋"/>
          <w:color w:val="000000" w:themeColor="text1"/>
          <w:szCs w:val="21"/>
        </w:rPr>
      </w:pPr>
      <w:r>
        <w:rPr>
          <w:rFonts w:hint="eastAsia" w:ascii="仿宋" w:hAnsi="仿宋" w:cs="仿宋"/>
          <w:color w:val="000000" w:themeColor="text1"/>
          <w:szCs w:val="21"/>
        </w:rPr>
        <w:t>5) 目的地</w:t>
      </w:r>
    </w:p>
    <w:p>
      <w:pPr>
        <w:spacing w:line="360" w:lineRule="auto"/>
        <w:ind w:firstLine="539" w:firstLineChars="257"/>
        <w:rPr>
          <w:rFonts w:ascii="仿宋" w:hAnsi="仿宋" w:cs="仿宋"/>
          <w:color w:val="000000" w:themeColor="text1"/>
          <w:szCs w:val="21"/>
        </w:rPr>
      </w:pPr>
      <w:r>
        <w:rPr>
          <w:rFonts w:hint="eastAsia" w:ascii="仿宋" w:hAnsi="仿宋" w:cs="仿宋"/>
          <w:color w:val="000000" w:themeColor="text1"/>
          <w:szCs w:val="21"/>
        </w:rPr>
        <w:t>6) 产品名称、品目号和箱号</w:t>
      </w:r>
    </w:p>
    <w:p>
      <w:pPr>
        <w:spacing w:line="360" w:lineRule="auto"/>
        <w:ind w:firstLine="539" w:firstLineChars="257"/>
        <w:rPr>
          <w:rFonts w:ascii="仿宋" w:hAnsi="仿宋" w:cs="仿宋"/>
          <w:color w:val="000000" w:themeColor="text1"/>
          <w:szCs w:val="21"/>
        </w:rPr>
      </w:pPr>
      <w:r>
        <w:rPr>
          <w:rFonts w:hint="eastAsia" w:ascii="仿宋" w:hAnsi="仿宋" w:cs="仿宋"/>
          <w:color w:val="000000" w:themeColor="text1"/>
          <w:szCs w:val="21"/>
        </w:rPr>
        <w:t>7) 毛重／净重（用kg表示）</w:t>
      </w:r>
    </w:p>
    <w:p>
      <w:pPr>
        <w:spacing w:line="360" w:lineRule="auto"/>
        <w:ind w:firstLine="539" w:firstLineChars="257"/>
        <w:rPr>
          <w:rFonts w:ascii="仿宋" w:hAnsi="仿宋" w:cs="仿宋"/>
          <w:color w:val="000000" w:themeColor="text1"/>
          <w:szCs w:val="21"/>
        </w:rPr>
      </w:pPr>
      <w:r>
        <w:rPr>
          <w:rFonts w:hint="eastAsia" w:ascii="仿宋" w:hAnsi="仿宋" w:cs="仿宋"/>
          <w:color w:val="000000" w:themeColor="text1"/>
          <w:szCs w:val="21"/>
        </w:rPr>
        <w:t>8) 尺寸（长×宽×高 用cm表示）</w:t>
      </w:r>
    </w:p>
    <w:p>
      <w:pPr>
        <w:spacing w:line="360" w:lineRule="auto"/>
        <w:ind w:firstLine="539" w:firstLineChars="257"/>
        <w:rPr>
          <w:rFonts w:ascii="仿宋" w:hAnsi="仿宋" w:cs="仿宋"/>
          <w:color w:val="000000" w:themeColor="text1"/>
          <w:szCs w:val="21"/>
        </w:rPr>
      </w:pPr>
      <w:r>
        <w:rPr>
          <w:rFonts w:hint="eastAsia" w:ascii="仿宋" w:hAnsi="仿宋" w:cs="仿宋"/>
          <w:color w:val="000000" w:themeColor="text1"/>
          <w:szCs w:val="21"/>
        </w:rPr>
        <w:t>9) 发货人名称及地址</w:t>
      </w:r>
    </w:p>
    <w:p>
      <w:pPr>
        <w:spacing w:line="360" w:lineRule="auto"/>
        <w:ind w:left="526" w:leftChars="58" w:hanging="405" w:hangingChars="193"/>
        <w:rPr>
          <w:rFonts w:ascii="仿宋" w:hAnsi="仿宋" w:cs="仿宋"/>
          <w:color w:val="000000" w:themeColor="text1"/>
          <w:szCs w:val="21"/>
        </w:rPr>
      </w:pPr>
      <w:r>
        <w:rPr>
          <w:rFonts w:hint="eastAsia" w:ascii="仿宋" w:hAnsi="仿宋" w:cs="仿宋"/>
          <w:color w:val="000000" w:themeColor="text1"/>
          <w:szCs w:val="21"/>
        </w:rPr>
        <w:t xml:space="preserve"> (2) 如果单件包装箱的质量在2吨 (t) 或2吨 (t) 以上，乙方应在包装箱两侧用中文/英文和国际贸易通用的运输标记标注“重心”和“起吊点”，以便装卸和搬运。根据产品的特点和运输的不同要求，乙方应在包装箱上清楚地标注“小心轻放”、“此端朝上，请勿倒置”、“保持干燥”等字样和其它国际贸易中使用的适当标记。</w:t>
      </w:r>
    </w:p>
    <w:p>
      <w:pPr>
        <w:spacing w:line="360" w:lineRule="auto"/>
        <w:ind w:left="515" w:leftChars="118" w:hanging="268" w:hangingChars="128"/>
        <w:rPr>
          <w:rFonts w:ascii="仿宋" w:hAnsi="仿宋" w:cs="仿宋"/>
          <w:color w:val="000000" w:themeColor="text1"/>
          <w:szCs w:val="21"/>
        </w:rPr>
      </w:pPr>
      <w:r>
        <w:rPr>
          <w:rFonts w:hint="eastAsia" w:ascii="仿宋" w:hAnsi="仿宋" w:cs="仿宋"/>
          <w:color w:val="000000" w:themeColor="text1"/>
          <w:szCs w:val="21"/>
        </w:rPr>
        <w:t>(3) 乙方保证所使用包装材料符合环境卫生标准。包装物由乙方自行回收，甲方对其完整性和循环可利用性不承担责任。</w:t>
      </w:r>
    </w:p>
    <w:p>
      <w:pPr>
        <w:spacing w:line="360" w:lineRule="auto"/>
        <w:rPr>
          <w:rFonts w:ascii="仿宋" w:hAnsi="仿宋" w:cs="仿宋"/>
          <w:color w:val="000000" w:themeColor="text1"/>
          <w:szCs w:val="21"/>
        </w:rPr>
      </w:pPr>
      <w:r>
        <w:rPr>
          <w:rFonts w:hint="eastAsia" w:ascii="仿宋" w:hAnsi="仿宋" w:cs="仿宋"/>
          <w:b/>
          <w:color w:val="000000" w:themeColor="text1"/>
          <w:szCs w:val="21"/>
        </w:rPr>
        <w:t>第四条  产品的装运条件、装运通知、发运通知与运输</w:t>
      </w:r>
    </w:p>
    <w:p>
      <w:pPr>
        <w:spacing w:line="360" w:lineRule="auto"/>
        <w:rPr>
          <w:rFonts w:ascii="仿宋" w:hAnsi="仿宋" w:cs="仿宋"/>
          <w:color w:val="000000" w:themeColor="text1"/>
          <w:szCs w:val="21"/>
        </w:rPr>
      </w:pPr>
      <w:r>
        <w:rPr>
          <w:rFonts w:hint="eastAsia" w:ascii="仿宋" w:hAnsi="仿宋" w:cs="仿宋"/>
          <w:color w:val="000000" w:themeColor="text1"/>
          <w:szCs w:val="21"/>
        </w:rPr>
        <w:t>1. 装运条件：乙方应负责安排订仓位、运输和支付运费，以确保按照合同规定的交货期交货。</w:t>
      </w:r>
    </w:p>
    <w:p>
      <w:pPr>
        <w:spacing w:line="360" w:lineRule="auto"/>
        <w:ind w:left="271" w:hanging="270" w:hangingChars="129"/>
        <w:rPr>
          <w:rFonts w:ascii="仿宋" w:hAnsi="仿宋" w:cs="仿宋"/>
          <w:color w:val="000000" w:themeColor="text1"/>
          <w:szCs w:val="21"/>
        </w:rPr>
      </w:pPr>
      <w:r>
        <w:rPr>
          <w:rFonts w:hint="eastAsia" w:ascii="仿宋" w:hAnsi="仿宋" w:cs="仿宋"/>
          <w:color w:val="000000" w:themeColor="text1"/>
          <w:szCs w:val="21"/>
        </w:rPr>
        <w:t>2. 发运通知：乙方应随时向甲方通报合同产品状态和预计交货时间，并在取得甲方同意后，发运产品。</w:t>
      </w:r>
    </w:p>
    <w:p>
      <w:pPr>
        <w:spacing w:line="360" w:lineRule="auto"/>
        <w:rPr>
          <w:rFonts w:ascii="仿宋" w:hAnsi="仿宋" w:cs="仿宋"/>
          <w:color w:val="000000" w:themeColor="text1"/>
          <w:szCs w:val="21"/>
        </w:rPr>
      </w:pPr>
      <w:r>
        <w:rPr>
          <w:rFonts w:hint="eastAsia" w:ascii="仿宋" w:hAnsi="仿宋" w:cs="仿宋"/>
          <w:color w:val="000000" w:themeColor="text1"/>
          <w:szCs w:val="21"/>
        </w:rPr>
        <w:t>3. 运输</w:t>
      </w:r>
    </w:p>
    <w:p>
      <w:pPr>
        <w:spacing w:line="360" w:lineRule="auto"/>
        <w:ind w:left="540" w:hanging="539" w:hangingChars="257"/>
        <w:rPr>
          <w:rFonts w:ascii="仿宋" w:hAnsi="仿宋" w:cs="仿宋"/>
          <w:color w:val="000000" w:themeColor="text1"/>
          <w:szCs w:val="21"/>
        </w:rPr>
      </w:pPr>
      <w:r>
        <w:rPr>
          <w:rFonts w:hint="eastAsia" w:ascii="仿宋" w:hAnsi="仿宋" w:cs="仿宋"/>
          <w:color w:val="000000" w:themeColor="text1"/>
          <w:szCs w:val="21"/>
        </w:rPr>
        <w:t xml:space="preserve">  (1) 乙方应负责办理、支付将产品运至甲方住所地或合同中指定的其它目的地的一切运输事项，相关费用已包括在本合同价中。</w:t>
      </w:r>
    </w:p>
    <w:p>
      <w:pPr>
        <w:spacing w:line="360" w:lineRule="auto"/>
        <w:ind w:firstLine="210" w:firstLineChars="100"/>
        <w:rPr>
          <w:rFonts w:ascii="仿宋" w:hAnsi="仿宋" w:cs="仿宋"/>
          <w:color w:val="000000" w:themeColor="text1"/>
          <w:szCs w:val="21"/>
        </w:rPr>
      </w:pPr>
      <w:r>
        <w:rPr>
          <w:rFonts w:hint="eastAsia" w:ascii="仿宋" w:hAnsi="仿宋" w:cs="仿宋"/>
          <w:color w:val="000000" w:themeColor="text1"/>
          <w:szCs w:val="21"/>
        </w:rPr>
        <w:t>(2) 乙方对所选择承运人，事先应负责资质和实力审慎审核，并获甲方同意。</w:t>
      </w:r>
    </w:p>
    <w:p>
      <w:pPr>
        <w:spacing w:line="360" w:lineRule="auto"/>
        <w:rPr>
          <w:rFonts w:ascii="仿宋" w:hAnsi="仿宋" w:cs="仿宋"/>
          <w:b/>
          <w:color w:val="000000" w:themeColor="text1"/>
          <w:szCs w:val="21"/>
        </w:rPr>
      </w:pPr>
    </w:p>
    <w:p>
      <w:pPr>
        <w:spacing w:line="360" w:lineRule="auto"/>
        <w:rPr>
          <w:rFonts w:ascii="仿宋" w:hAnsi="仿宋" w:cs="仿宋"/>
          <w:b/>
          <w:color w:val="000000" w:themeColor="text1"/>
          <w:szCs w:val="21"/>
        </w:rPr>
      </w:pPr>
      <w:r>
        <w:rPr>
          <w:rFonts w:hint="eastAsia" w:ascii="仿宋" w:hAnsi="仿宋" w:cs="仿宋"/>
          <w:b/>
          <w:color w:val="000000" w:themeColor="text1"/>
          <w:szCs w:val="21"/>
        </w:rPr>
        <w:t>第五条  保险</w:t>
      </w:r>
    </w:p>
    <w:p>
      <w:pPr>
        <w:spacing w:line="360" w:lineRule="auto"/>
        <w:ind w:left="271" w:hanging="270" w:hangingChars="129"/>
        <w:rPr>
          <w:rFonts w:ascii="仿宋" w:hAnsi="仿宋" w:cs="仿宋"/>
          <w:color w:val="000000" w:themeColor="text1"/>
          <w:szCs w:val="21"/>
        </w:rPr>
      </w:pPr>
      <w:r>
        <w:rPr>
          <w:rFonts w:hint="eastAsia" w:ascii="仿宋" w:hAnsi="仿宋" w:cs="仿宋"/>
          <w:color w:val="000000" w:themeColor="text1"/>
          <w:szCs w:val="21"/>
        </w:rPr>
        <w:t>1. 乙方应对本合同下提供的产品，按本条款规定的方式，用一种可以自由兑换的货币对其在制造、购置、运输、存放及交货过程中的丢失或损坏进行全面保险。</w:t>
      </w:r>
    </w:p>
    <w:p>
      <w:pPr>
        <w:spacing w:line="360" w:lineRule="auto"/>
        <w:ind w:left="271" w:hanging="270" w:hangingChars="129"/>
        <w:rPr>
          <w:rFonts w:ascii="仿宋" w:hAnsi="仿宋" w:cs="仿宋"/>
          <w:color w:val="000000" w:themeColor="text1"/>
          <w:szCs w:val="21"/>
        </w:rPr>
      </w:pPr>
      <w:r>
        <w:rPr>
          <w:rFonts w:hint="eastAsia" w:ascii="仿宋" w:hAnsi="仿宋" w:cs="仿宋"/>
          <w:color w:val="000000" w:themeColor="text1"/>
          <w:szCs w:val="21"/>
        </w:rPr>
        <w:t>2. 乙方需按照最终用户项目现场条款办理保险，并以甲方为受益人，以合同货币为保险货币，以发票金额的110％投保一切险和战争险。保险单上应注明“可以在中国理赔”，并且在保险单上不应含有抵免条款。</w:t>
      </w:r>
    </w:p>
    <w:p>
      <w:pPr>
        <w:spacing w:line="360" w:lineRule="auto"/>
        <w:rPr>
          <w:rFonts w:ascii="仿宋" w:hAnsi="仿宋" w:cs="仿宋"/>
          <w:color w:val="000000" w:themeColor="text1"/>
          <w:szCs w:val="21"/>
        </w:rPr>
      </w:pPr>
    </w:p>
    <w:p>
      <w:pPr>
        <w:spacing w:line="360" w:lineRule="auto"/>
        <w:rPr>
          <w:rFonts w:ascii="仿宋" w:hAnsi="仿宋" w:cs="仿宋"/>
          <w:b/>
          <w:color w:val="000000" w:themeColor="text1"/>
          <w:szCs w:val="21"/>
        </w:rPr>
      </w:pPr>
      <w:r>
        <w:rPr>
          <w:rFonts w:hint="eastAsia" w:ascii="仿宋" w:hAnsi="仿宋" w:cs="仿宋"/>
          <w:b/>
          <w:color w:val="000000" w:themeColor="text1"/>
          <w:szCs w:val="21"/>
        </w:rPr>
        <w:t>第六条  产品的交货与单据</w:t>
      </w:r>
    </w:p>
    <w:p>
      <w:pPr>
        <w:spacing w:line="360" w:lineRule="auto"/>
        <w:rPr>
          <w:rFonts w:ascii="仿宋" w:hAnsi="仿宋" w:cs="仿宋"/>
          <w:color w:val="000000" w:themeColor="text1"/>
          <w:szCs w:val="21"/>
        </w:rPr>
      </w:pPr>
      <w:r>
        <w:rPr>
          <w:rFonts w:hint="eastAsia" w:ascii="仿宋" w:hAnsi="仿宋" w:cs="仿宋"/>
          <w:color w:val="000000" w:themeColor="text1"/>
          <w:szCs w:val="21"/>
        </w:rPr>
        <w:t>1. 产品的交货</w:t>
      </w:r>
    </w:p>
    <w:p>
      <w:pPr>
        <w:spacing w:line="360" w:lineRule="auto"/>
        <w:ind w:left="540" w:hanging="539" w:hangingChars="257"/>
        <w:rPr>
          <w:rFonts w:ascii="仿宋" w:hAnsi="仿宋" w:cs="仿宋"/>
          <w:color w:val="000000" w:themeColor="text1"/>
          <w:szCs w:val="21"/>
        </w:rPr>
      </w:pPr>
      <w:r>
        <w:rPr>
          <w:rFonts w:hint="eastAsia" w:ascii="仿宋" w:hAnsi="仿宋" w:cs="仿宋"/>
          <w:color w:val="000000" w:themeColor="text1"/>
          <w:szCs w:val="21"/>
        </w:rPr>
        <w:t xml:space="preserve">  (1) 交货期限：交货日期为自本合同签字日起国产设备1个月内，进口设备3个月内，以乙方将产品送达甲方指定到货地点、卸货并</w:t>
      </w:r>
      <w:r>
        <w:rPr>
          <w:rFonts w:hint="eastAsia" w:ascii="仿宋" w:hAnsi="仿宋" w:cs="仿宋"/>
          <w:color w:val="000000" w:themeColor="text1"/>
          <w:szCs w:val="21"/>
          <w:lang w:eastAsia="zh-Hans"/>
        </w:rPr>
        <w:t>完成</w:t>
      </w:r>
      <w:r>
        <w:rPr>
          <w:rFonts w:hint="eastAsia" w:ascii="仿宋" w:hAnsi="仿宋" w:cs="仿宋"/>
          <w:color w:val="000000" w:themeColor="text1"/>
          <w:szCs w:val="21"/>
        </w:rPr>
        <w:t>安装</w:t>
      </w:r>
      <w:r>
        <w:rPr>
          <w:rFonts w:hint="eastAsia" w:ascii="仿宋" w:hAnsi="仿宋" w:cs="仿宋"/>
          <w:color w:val="000000" w:themeColor="text1"/>
          <w:szCs w:val="21"/>
          <w:lang w:eastAsia="zh-Hans"/>
        </w:rPr>
        <w:t>、调试</w:t>
      </w:r>
      <w:r>
        <w:rPr>
          <w:rFonts w:hint="eastAsia" w:ascii="仿宋" w:hAnsi="仿宋" w:cs="仿宋"/>
          <w:color w:val="000000" w:themeColor="text1"/>
          <w:szCs w:val="21"/>
        </w:rPr>
        <w:t>的日期为准。</w:t>
      </w:r>
    </w:p>
    <w:p>
      <w:pPr>
        <w:spacing w:line="360" w:lineRule="auto"/>
        <w:rPr>
          <w:rFonts w:ascii="仿宋" w:hAnsi="仿宋" w:cs="仿宋"/>
          <w:color w:val="000000" w:themeColor="text1"/>
          <w:szCs w:val="21"/>
        </w:rPr>
      </w:pPr>
      <w:r>
        <w:rPr>
          <w:rFonts w:hint="eastAsia" w:ascii="仿宋" w:hAnsi="仿宋" w:cs="仿宋"/>
          <w:color w:val="000000" w:themeColor="text1"/>
          <w:szCs w:val="21"/>
        </w:rPr>
        <w:t xml:space="preserve">  (2) 交货单位（乙方）：</w:t>
      </w:r>
    </w:p>
    <w:p>
      <w:pPr>
        <w:spacing w:line="360" w:lineRule="auto"/>
        <w:rPr>
          <w:rFonts w:ascii="仿宋" w:hAnsi="仿宋" w:cs="仿宋"/>
          <w:color w:val="000000" w:themeColor="text1"/>
          <w:szCs w:val="21"/>
        </w:rPr>
      </w:pPr>
      <w:r>
        <w:rPr>
          <w:rFonts w:hint="eastAsia" w:ascii="仿宋" w:hAnsi="仿宋" w:cs="仿宋"/>
          <w:color w:val="000000" w:themeColor="text1"/>
          <w:szCs w:val="21"/>
        </w:rPr>
        <w:t xml:space="preserve">  (3) 交货方法：由乙方负责送货到甲方指定地点，包括卸货、合理堆放。</w:t>
      </w:r>
    </w:p>
    <w:p>
      <w:pPr>
        <w:spacing w:line="360" w:lineRule="auto"/>
        <w:rPr>
          <w:rFonts w:ascii="仿宋" w:hAnsi="仿宋" w:cs="仿宋"/>
          <w:color w:val="000000" w:themeColor="text1"/>
          <w:szCs w:val="21"/>
        </w:rPr>
      </w:pPr>
      <w:r>
        <w:rPr>
          <w:rFonts w:hint="eastAsia" w:ascii="仿宋" w:hAnsi="仿宋" w:cs="仿宋"/>
          <w:color w:val="000000" w:themeColor="text1"/>
          <w:szCs w:val="21"/>
        </w:rPr>
        <w:t xml:space="preserve">  (4)到货地点和收货单位（或收货人）</w:t>
      </w:r>
    </w:p>
    <w:p>
      <w:pPr>
        <w:spacing w:line="360" w:lineRule="auto"/>
        <w:rPr>
          <w:rFonts w:ascii="仿宋" w:hAnsi="仿宋" w:cs="仿宋"/>
          <w:color w:val="000000" w:themeColor="text1"/>
          <w:szCs w:val="21"/>
        </w:rPr>
      </w:pPr>
      <w:r>
        <w:rPr>
          <w:rFonts w:hint="eastAsia" w:ascii="仿宋" w:hAnsi="仿宋" w:cs="仿宋"/>
          <w:color w:val="000000" w:themeColor="text1"/>
          <w:szCs w:val="21"/>
        </w:rPr>
        <w:t xml:space="preserve">    1) 到货地点：大连市沙河口区中山路467号（大连医科大学附属第二医院）</w:t>
      </w:r>
    </w:p>
    <w:p>
      <w:pPr>
        <w:spacing w:line="360" w:lineRule="auto"/>
        <w:ind w:firstLine="315" w:firstLineChars="150"/>
        <w:rPr>
          <w:rFonts w:ascii="仿宋" w:hAnsi="仿宋" w:cs="仿宋"/>
          <w:color w:val="000000" w:themeColor="text1"/>
          <w:szCs w:val="21"/>
        </w:rPr>
      </w:pPr>
      <w:r>
        <w:rPr>
          <w:rFonts w:hint="eastAsia" w:ascii="仿宋" w:hAnsi="仿宋" w:cs="仿宋"/>
          <w:color w:val="000000" w:themeColor="text1"/>
          <w:szCs w:val="21"/>
        </w:rPr>
        <w:t xml:space="preserve"> 2) 收货单位：大连医科大学附属第二医院</w:t>
      </w:r>
    </w:p>
    <w:p>
      <w:pPr>
        <w:spacing w:line="360" w:lineRule="auto"/>
        <w:rPr>
          <w:rFonts w:ascii="仿宋" w:hAnsi="仿宋" w:cs="仿宋"/>
          <w:color w:val="000000" w:themeColor="text1"/>
          <w:szCs w:val="21"/>
        </w:rPr>
      </w:pPr>
      <w:r>
        <w:rPr>
          <w:rFonts w:hint="eastAsia" w:ascii="仿宋" w:hAnsi="仿宋" w:cs="仿宋"/>
          <w:color w:val="000000" w:themeColor="text1"/>
          <w:szCs w:val="21"/>
        </w:rPr>
        <w:t>2. 单据</w:t>
      </w:r>
    </w:p>
    <w:p>
      <w:pPr>
        <w:spacing w:line="360" w:lineRule="auto"/>
        <w:ind w:firstLine="105" w:firstLineChars="50"/>
        <w:rPr>
          <w:rFonts w:ascii="仿宋" w:hAnsi="仿宋" w:cs="仿宋"/>
          <w:color w:val="000000" w:themeColor="text1"/>
          <w:szCs w:val="21"/>
        </w:rPr>
      </w:pPr>
      <w:r>
        <w:rPr>
          <w:rFonts w:hint="eastAsia" w:ascii="仿宋" w:hAnsi="仿宋" w:cs="仿宋"/>
          <w:color w:val="000000" w:themeColor="text1"/>
          <w:szCs w:val="21"/>
        </w:rPr>
        <w:t>(1) 乙方应提供以下文件：</w:t>
      </w:r>
    </w:p>
    <w:p>
      <w:pPr>
        <w:spacing w:line="360" w:lineRule="auto"/>
        <w:ind w:firstLine="440"/>
        <w:rPr>
          <w:rFonts w:ascii="仿宋" w:hAnsi="仿宋" w:cs="仿宋"/>
          <w:color w:val="000000" w:themeColor="text1"/>
          <w:szCs w:val="21"/>
        </w:rPr>
      </w:pPr>
      <w:r>
        <w:rPr>
          <w:rFonts w:hint="eastAsia" w:ascii="仿宋" w:hAnsi="仿宋" w:cs="仿宋"/>
          <w:color w:val="000000" w:themeColor="text1"/>
          <w:szCs w:val="21"/>
        </w:rPr>
        <w:t>1) 乙方的资质和医疗器械的合格证明文件；</w:t>
      </w:r>
    </w:p>
    <w:p>
      <w:pPr>
        <w:spacing w:line="360" w:lineRule="auto"/>
        <w:ind w:left="653" w:leftChars="183" w:hanging="269"/>
        <w:rPr>
          <w:rFonts w:ascii="仿宋" w:hAnsi="仿宋" w:cs="仿宋"/>
          <w:color w:val="000000" w:themeColor="text1"/>
          <w:szCs w:val="21"/>
        </w:rPr>
      </w:pPr>
      <w:r>
        <w:rPr>
          <w:rFonts w:hint="eastAsia" w:ascii="仿宋" w:hAnsi="仿宋" w:cs="仿宋"/>
          <w:color w:val="000000" w:themeColor="text1"/>
          <w:szCs w:val="21"/>
        </w:rPr>
        <w:t>2) 产品中文说明书、中文标签。说明书、标签应当符合法律法规规定以及相关强制性标准的要求，并在说明书中载明医疗器械的原产地以及代理人的名称、地址、联系方式；</w:t>
      </w:r>
    </w:p>
    <w:p>
      <w:pPr>
        <w:spacing w:line="360" w:lineRule="auto"/>
        <w:ind w:firstLine="440"/>
        <w:rPr>
          <w:rFonts w:ascii="仿宋" w:hAnsi="仿宋" w:cs="仿宋"/>
          <w:color w:val="000000" w:themeColor="text1"/>
          <w:szCs w:val="21"/>
        </w:rPr>
      </w:pPr>
      <w:r>
        <w:rPr>
          <w:rFonts w:hint="eastAsia" w:ascii="仿宋" w:hAnsi="仿宋" w:cs="仿宋"/>
          <w:color w:val="000000" w:themeColor="text1"/>
          <w:szCs w:val="21"/>
        </w:rPr>
        <w:t>3) 招标文件中要求的其他证件或证明文件。</w:t>
      </w:r>
    </w:p>
    <w:p>
      <w:pPr>
        <w:spacing w:line="360" w:lineRule="auto"/>
        <w:ind w:left="396" w:leftChars="46" w:hanging="300" w:hangingChars="143"/>
        <w:rPr>
          <w:rFonts w:ascii="仿宋" w:hAnsi="仿宋" w:cs="仿宋"/>
          <w:color w:val="000000" w:themeColor="text1"/>
          <w:szCs w:val="21"/>
        </w:rPr>
      </w:pPr>
      <w:r>
        <w:rPr>
          <w:rFonts w:hint="eastAsia" w:ascii="仿宋" w:hAnsi="仿宋" w:cs="仿宋"/>
          <w:color w:val="000000" w:themeColor="text1"/>
          <w:szCs w:val="21"/>
        </w:rPr>
        <w:t>(2) 乙方应按本合同的规定，按时提交有关单证，并担保各单证及其内容的正确性、完整性和一致性。否则，乙方应承担由于乙方单证出现问题而产生的一切费用。</w:t>
      </w:r>
    </w:p>
    <w:p>
      <w:pPr>
        <w:spacing w:line="360" w:lineRule="auto"/>
        <w:ind w:left="396" w:leftChars="46" w:hanging="300" w:hangingChars="143"/>
        <w:rPr>
          <w:rFonts w:ascii="仿宋" w:hAnsi="仿宋" w:cs="仿宋"/>
          <w:color w:val="000000" w:themeColor="text1"/>
          <w:szCs w:val="21"/>
        </w:rPr>
      </w:pPr>
    </w:p>
    <w:p>
      <w:pPr>
        <w:spacing w:line="360" w:lineRule="auto"/>
        <w:rPr>
          <w:rFonts w:ascii="仿宋" w:hAnsi="仿宋" w:cs="仿宋"/>
          <w:b/>
          <w:color w:val="000000" w:themeColor="text1"/>
          <w:szCs w:val="21"/>
        </w:rPr>
      </w:pPr>
      <w:r>
        <w:rPr>
          <w:rFonts w:hint="eastAsia" w:ascii="仿宋" w:hAnsi="仿宋" w:cs="仿宋"/>
          <w:b/>
          <w:color w:val="000000" w:themeColor="text1"/>
          <w:szCs w:val="21"/>
        </w:rPr>
        <w:t>第七条  产品的验收</w:t>
      </w:r>
    </w:p>
    <w:p>
      <w:pPr>
        <w:spacing w:line="360" w:lineRule="auto"/>
        <w:ind w:left="271" w:hanging="270" w:hangingChars="129"/>
        <w:rPr>
          <w:rFonts w:ascii="仿宋" w:hAnsi="仿宋" w:cs="仿宋"/>
          <w:color w:val="000000" w:themeColor="text1"/>
          <w:szCs w:val="21"/>
        </w:rPr>
      </w:pPr>
      <w:r>
        <w:rPr>
          <w:rFonts w:hint="eastAsia" w:ascii="仿宋" w:hAnsi="仿宋" w:cs="仿宋"/>
          <w:color w:val="000000" w:themeColor="text1"/>
          <w:szCs w:val="21"/>
        </w:rPr>
        <w:t>1. 验收标准及方法：本项目采购人及其委托的采购代理机构将严格按照政府采购相关法律法规以及《辽宁省政府采购履约验收管理办法》（辽财采〔2017〕603号）的要求进行验收。交付产品应为自交货日期前一年内生产的全新产品，否则不予验收。</w:t>
      </w:r>
    </w:p>
    <w:p>
      <w:pPr>
        <w:spacing w:line="360" w:lineRule="auto"/>
        <w:ind w:left="271" w:hanging="270" w:hangingChars="129"/>
        <w:rPr>
          <w:rFonts w:ascii="仿宋" w:hAnsi="仿宋" w:cs="仿宋"/>
          <w:color w:val="000000" w:themeColor="text1"/>
          <w:szCs w:val="21"/>
        </w:rPr>
      </w:pPr>
      <w:r>
        <w:rPr>
          <w:rFonts w:hint="eastAsia" w:ascii="仿宋" w:hAnsi="仿宋" w:cs="仿宋"/>
          <w:color w:val="000000" w:themeColor="text1"/>
          <w:szCs w:val="21"/>
        </w:rPr>
        <w:t>2.在交货前，乙方应让制造商对产品的质量、规格、性能、数量和重量等进行详细而全面的检验，并出具一份证明产品符合合同规定的检验证书，检验证书是付款时提交给议付行的文件的一个组成部分，但不能作为有关质量、规格、性能、数量或重量的最终检验。制造商检验的结果和细节应附在质量检验证书后面。</w:t>
      </w:r>
    </w:p>
    <w:p>
      <w:pPr>
        <w:spacing w:line="360" w:lineRule="auto"/>
        <w:ind w:left="271" w:hanging="270" w:hangingChars="129"/>
        <w:rPr>
          <w:rFonts w:ascii="仿宋" w:hAnsi="仿宋" w:cs="仿宋"/>
          <w:color w:val="000000" w:themeColor="text1"/>
          <w:szCs w:val="21"/>
        </w:rPr>
      </w:pPr>
      <w:r>
        <w:rPr>
          <w:rFonts w:hint="eastAsia" w:ascii="仿宋" w:hAnsi="仿宋" w:cs="仿宋"/>
          <w:color w:val="000000" w:themeColor="text1"/>
          <w:szCs w:val="21"/>
        </w:rPr>
        <w:t>3. 产品运抵交货地点后，甲乙双方（含商检）应于</w:t>
      </w:r>
      <w:r>
        <w:rPr>
          <w:rFonts w:hint="eastAsia" w:ascii="仿宋" w:hAnsi="仿宋" w:cs="仿宋"/>
          <w:color w:val="000000" w:themeColor="text1"/>
          <w:szCs w:val="21"/>
          <w:u w:val="single"/>
        </w:rPr>
        <w:t xml:space="preserve">  10 </w:t>
      </w:r>
      <w:r>
        <w:rPr>
          <w:rFonts w:hint="eastAsia" w:ascii="仿宋" w:hAnsi="仿宋" w:cs="仿宋"/>
          <w:color w:val="000000" w:themeColor="text1"/>
          <w:szCs w:val="21"/>
        </w:rPr>
        <w:t>日内一同对包装箱共同开箱检验。如果任何被检验或测试的产品不能满足规格的要求，甲方可以拒绝接受该产品，乙方应更换被拒绝的产品，或者免费进行必要的修改以满足规格的要求。</w:t>
      </w:r>
    </w:p>
    <w:p>
      <w:pPr>
        <w:spacing w:line="360" w:lineRule="auto"/>
        <w:ind w:left="271" w:hanging="270" w:hangingChars="129"/>
        <w:rPr>
          <w:rFonts w:ascii="仿宋" w:hAnsi="仿宋" w:cs="仿宋"/>
          <w:color w:val="000000" w:themeColor="text1"/>
          <w:szCs w:val="21"/>
        </w:rPr>
      </w:pPr>
      <w:r>
        <w:rPr>
          <w:rFonts w:hint="eastAsia" w:ascii="仿宋" w:hAnsi="仿宋" w:cs="仿宋"/>
          <w:color w:val="000000" w:themeColor="text1"/>
          <w:szCs w:val="21"/>
        </w:rPr>
        <w:t>4. 货到后，乙方须在约定的时间内，到指定的地点免费为用户进行安装、调试。</w:t>
      </w:r>
    </w:p>
    <w:p>
      <w:pPr>
        <w:spacing w:line="360" w:lineRule="auto"/>
        <w:rPr>
          <w:rFonts w:ascii="仿宋" w:hAnsi="仿宋" w:cs="仿宋"/>
          <w:color w:val="000000" w:themeColor="text1"/>
          <w:szCs w:val="21"/>
        </w:rPr>
      </w:pPr>
      <w:r>
        <w:rPr>
          <w:rFonts w:hint="eastAsia" w:ascii="仿宋" w:hAnsi="仿宋" w:cs="仿宋"/>
          <w:color w:val="000000" w:themeColor="text1"/>
          <w:szCs w:val="21"/>
        </w:rPr>
        <w:t>5. 免费提供产品的中文使用说明、中文维修手册、中文操作手册和现场培训，并提供维护手册电子版文件，有标准的开放数字化接口（并配合甲方完成HIS系统的对接工作）等。自带独立软件操作系统的（一般为进口设备），需提供系统备份。特殊专科设备在现场培训的同时，应根据院方要求提供设备临床现场使用指导服务。如产品属于特种设备，乙方应在产品安装前或者投入使用后1个月内配合相关科室完成特种设备使用登记，取得使用登记证书。</w:t>
      </w:r>
    </w:p>
    <w:p>
      <w:pPr>
        <w:spacing w:line="360" w:lineRule="auto"/>
        <w:ind w:left="271" w:hanging="270" w:hangingChars="129"/>
        <w:rPr>
          <w:rFonts w:ascii="仿宋" w:hAnsi="仿宋" w:cs="仿宋"/>
          <w:color w:val="000000" w:themeColor="text1"/>
          <w:szCs w:val="21"/>
        </w:rPr>
      </w:pPr>
      <w:r>
        <w:rPr>
          <w:rFonts w:hint="eastAsia" w:ascii="仿宋" w:hAnsi="仿宋" w:cs="仿宋"/>
          <w:color w:val="000000" w:themeColor="text1"/>
          <w:szCs w:val="21"/>
        </w:rPr>
        <w:t>6. 甲方在产品到达目的港和/或货物交付/安装最终目的地后对货物进行检验、测试及必要时拒绝接受产品的权利将不会因为产品在从来源国/地区启运前通过了乙方或其代表的检验、测试和认可而受到限制或放弃。</w:t>
      </w:r>
    </w:p>
    <w:p>
      <w:pPr>
        <w:spacing w:line="360" w:lineRule="auto"/>
        <w:ind w:left="271" w:hanging="270" w:hangingChars="129"/>
        <w:rPr>
          <w:rFonts w:ascii="仿宋" w:hAnsi="仿宋" w:cs="仿宋"/>
          <w:color w:val="000000" w:themeColor="text1"/>
          <w:szCs w:val="21"/>
        </w:rPr>
      </w:pPr>
      <w:r>
        <w:rPr>
          <w:rFonts w:hint="eastAsia" w:ascii="仿宋" w:hAnsi="仿宋" w:cs="仿宋"/>
          <w:color w:val="000000" w:themeColor="text1"/>
          <w:szCs w:val="21"/>
        </w:rPr>
        <w:t>7. 产品抵达目的港和／或最终目的地后，甲方应向中华人民共和国国家出入境检验检疫局（以下称为“检验检疫局”）申请对产品的质量、规格、数量等进行检验，并由检验检疫局向甲方出具交货后检验证书。如果检验检疫局发现质量、规格、数量等有与合同规定不一致的地方，甲方有权在产品到达最终目的地后90日内向乙方提出索赔。</w:t>
      </w:r>
    </w:p>
    <w:p>
      <w:pPr>
        <w:spacing w:line="360" w:lineRule="auto"/>
        <w:rPr>
          <w:rFonts w:ascii="仿宋" w:hAnsi="仿宋" w:cs="仿宋"/>
          <w:color w:val="000000" w:themeColor="text1"/>
          <w:szCs w:val="21"/>
        </w:rPr>
      </w:pPr>
    </w:p>
    <w:p>
      <w:pPr>
        <w:spacing w:line="360" w:lineRule="auto"/>
        <w:rPr>
          <w:rFonts w:ascii="仿宋" w:hAnsi="仿宋" w:cs="仿宋"/>
          <w:b/>
          <w:color w:val="000000" w:themeColor="text1"/>
          <w:szCs w:val="21"/>
        </w:rPr>
      </w:pPr>
      <w:r>
        <w:rPr>
          <w:rFonts w:hint="eastAsia" w:ascii="仿宋" w:hAnsi="仿宋" w:cs="仿宋"/>
          <w:b/>
          <w:color w:val="000000" w:themeColor="text1"/>
          <w:szCs w:val="21"/>
        </w:rPr>
        <w:t>第八条  质保期与保修期</w:t>
      </w:r>
    </w:p>
    <w:p>
      <w:pPr>
        <w:pStyle w:val="42"/>
        <w:numPr>
          <w:ilvl w:val="0"/>
          <w:numId w:val="10"/>
        </w:numPr>
        <w:spacing w:line="360" w:lineRule="auto"/>
        <w:ind w:firstLineChars="0"/>
        <w:rPr>
          <w:rFonts w:ascii="仿宋" w:hAnsi="仿宋" w:cs="仿宋"/>
          <w:color w:val="000000" w:themeColor="text1"/>
          <w:szCs w:val="21"/>
        </w:rPr>
      </w:pPr>
      <w:r>
        <w:rPr>
          <w:rFonts w:hint="eastAsia" w:ascii="仿宋" w:hAnsi="仿宋" w:cs="仿宋"/>
          <w:color w:val="000000" w:themeColor="text1"/>
          <w:szCs w:val="21"/>
        </w:rPr>
        <w:t>质量保证期</w:t>
      </w:r>
    </w:p>
    <w:p>
      <w:pPr>
        <w:spacing w:line="360" w:lineRule="auto"/>
        <w:rPr>
          <w:rFonts w:ascii="仿宋" w:hAnsi="仿宋" w:cs="仿宋"/>
          <w:color w:val="000000" w:themeColor="text1"/>
          <w:szCs w:val="21"/>
        </w:rPr>
      </w:pPr>
      <w:r>
        <w:rPr>
          <w:rFonts w:hint="eastAsia" w:ascii="仿宋" w:hAnsi="仿宋" w:cs="仿宋"/>
          <w:color w:val="000000" w:themeColor="text1"/>
          <w:szCs w:val="21"/>
        </w:rPr>
        <w:t>（1）质量保证期为产品验收合格后</w:t>
      </w:r>
      <w:r>
        <w:rPr>
          <w:rFonts w:hint="eastAsia" w:ascii="仿宋" w:hAnsi="仿宋" w:cs="仿宋"/>
          <w:color w:val="000000" w:themeColor="text1"/>
          <w:szCs w:val="21"/>
          <w:u w:val="single"/>
        </w:rPr>
        <w:t xml:space="preserve">  12  </w:t>
      </w:r>
      <w:r>
        <w:rPr>
          <w:rFonts w:hint="eastAsia" w:ascii="仿宋" w:hAnsi="仿宋" w:cs="仿宋"/>
          <w:color w:val="000000" w:themeColor="text1"/>
          <w:szCs w:val="21"/>
        </w:rPr>
        <w:t>个月。</w:t>
      </w:r>
    </w:p>
    <w:p>
      <w:pPr>
        <w:spacing w:line="360" w:lineRule="auto"/>
        <w:ind w:left="271" w:hanging="270" w:hangingChars="129"/>
        <w:rPr>
          <w:rFonts w:ascii="仿宋" w:hAnsi="仿宋" w:cs="仿宋"/>
          <w:color w:val="000000" w:themeColor="text1"/>
          <w:szCs w:val="21"/>
        </w:rPr>
      </w:pPr>
      <w:r>
        <w:rPr>
          <w:rFonts w:hint="eastAsia" w:ascii="仿宋" w:hAnsi="仿宋" w:cs="仿宋"/>
          <w:color w:val="000000" w:themeColor="text1"/>
          <w:szCs w:val="21"/>
        </w:rPr>
        <w:t>（2）乙方保证其供应的本合同设备是全新的，技术水平是先进的、成熟的、质量优良的，设备的选型均符合安全可靠、经济运行和易于维护的要求。乙方保证根据本合同所交付的技术材料完整统一和内容正确、准确的并能满足合同设备的设计、安装、调试、运行和维修的要求。</w:t>
      </w:r>
    </w:p>
    <w:p>
      <w:pPr>
        <w:spacing w:line="360" w:lineRule="auto"/>
        <w:rPr>
          <w:rFonts w:ascii="仿宋" w:hAnsi="仿宋" w:cs="仿宋"/>
          <w:color w:val="000000" w:themeColor="text1"/>
          <w:szCs w:val="21"/>
        </w:rPr>
      </w:pPr>
      <w:r>
        <w:rPr>
          <w:rFonts w:hint="eastAsia" w:ascii="仿宋" w:hAnsi="仿宋" w:cs="仿宋"/>
          <w:color w:val="000000" w:themeColor="text1"/>
          <w:szCs w:val="21"/>
        </w:rPr>
        <w:t>（3）在质保期内因货物本身的质量问题发生故障，乙方应负责免费更换。对达不到技术要求及质量要求者（包括且不限于以下情况：①质保期内同类故障发生3次及以上产品；②质保期内发生故障，修复期超过14个工作日；③质保期内维修响应时间超过1天），院方可要求进行退货处理，乙方应退还甲方支付的全部合同款，同时应承担该货物的直接费用（运输、保险、检验、货款利息及银行手续费等）。</w:t>
      </w:r>
    </w:p>
    <w:p>
      <w:pPr>
        <w:spacing w:line="360" w:lineRule="auto"/>
        <w:rPr>
          <w:rFonts w:ascii="仿宋" w:hAnsi="仿宋" w:cs="仿宋"/>
          <w:color w:val="000000" w:themeColor="text1"/>
          <w:szCs w:val="21"/>
        </w:rPr>
      </w:pPr>
      <w:r>
        <w:rPr>
          <w:rFonts w:hint="eastAsia" w:ascii="仿宋" w:hAnsi="仿宋" w:cs="仿宋"/>
          <w:color w:val="000000" w:themeColor="text1"/>
          <w:szCs w:val="21"/>
        </w:rPr>
        <w:t>（4）本设备合同执行期间，如果乙方提供的设备有缺陷或技术资料有错误，或者由于乙方技术人员指导错误和疏忽，造成工程返工、设备报废，乙方应立即无偿更换和修理。如需更换，乙方应负担由此产生的到安装现场更换的一切费用，更换期限应不迟于证实属乙方责任之日起国产设备一个月，进口设备三个月，修理期限应不迟于证实属乙方责任之日起5日。</w:t>
      </w:r>
    </w:p>
    <w:p>
      <w:pPr>
        <w:spacing w:line="360" w:lineRule="auto"/>
        <w:rPr>
          <w:rFonts w:ascii="仿宋" w:hAnsi="仿宋" w:cs="仿宋"/>
          <w:color w:val="000000" w:themeColor="text1"/>
          <w:szCs w:val="21"/>
        </w:rPr>
      </w:pPr>
      <w:r>
        <w:rPr>
          <w:rFonts w:hint="eastAsia" w:ascii="仿宋" w:hAnsi="仿宋" w:cs="仿宋"/>
          <w:color w:val="000000" w:themeColor="text1"/>
          <w:szCs w:val="21"/>
        </w:rPr>
        <w:t>（5）如由于乙方责任需要更换、修理有缺陷的设备，而使合同设备停运或推迟安装时，则保证期应按实际修理或更换所延误的时间做相应的延长。</w:t>
      </w:r>
    </w:p>
    <w:p>
      <w:pPr>
        <w:spacing w:line="360" w:lineRule="auto"/>
        <w:ind w:left="271" w:hanging="270" w:hangingChars="129"/>
        <w:rPr>
          <w:rFonts w:ascii="仿宋" w:hAnsi="仿宋" w:cs="仿宋"/>
          <w:color w:val="000000" w:themeColor="text1"/>
          <w:szCs w:val="21"/>
        </w:rPr>
      </w:pPr>
      <w:r>
        <w:rPr>
          <w:rFonts w:hint="eastAsia" w:ascii="仿宋" w:hAnsi="仿宋" w:cs="仿宋"/>
          <w:color w:val="000000" w:themeColor="text1"/>
          <w:szCs w:val="21"/>
        </w:rPr>
        <w:t>2.质量保修期</w:t>
      </w:r>
    </w:p>
    <w:p>
      <w:pPr>
        <w:spacing w:line="360" w:lineRule="auto"/>
        <w:rPr>
          <w:rFonts w:ascii="仿宋" w:hAnsi="仿宋" w:cs="仿宋"/>
          <w:color w:val="000000" w:themeColor="text1"/>
          <w:szCs w:val="21"/>
        </w:rPr>
      </w:pPr>
      <w:r>
        <w:rPr>
          <w:rFonts w:hint="eastAsia" w:ascii="仿宋" w:hAnsi="仿宋" w:cs="仿宋"/>
          <w:color w:val="000000" w:themeColor="text1"/>
          <w:szCs w:val="21"/>
        </w:rPr>
        <w:t>（1）自设备经过双方验收合格之日起按生产厂家规定的条款进行免费保修服务，免费保修服务期限为</w:t>
      </w:r>
      <w:r>
        <w:rPr>
          <w:rFonts w:hint="eastAsia" w:ascii="仿宋" w:hAnsi="仿宋" w:cs="仿宋"/>
          <w:color w:val="000000" w:themeColor="text1"/>
          <w:szCs w:val="21"/>
          <w:u w:val="single"/>
        </w:rPr>
        <w:t xml:space="preserve">  3  </w:t>
      </w:r>
      <w:r>
        <w:rPr>
          <w:rFonts w:hint="eastAsia" w:ascii="仿宋" w:hAnsi="仿宋" w:cs="仿宋"/>
          <w:color w:val="000000" w:themeColor="text1"/>
          <w:szCs w:val="21"/>
        </w:rPr>
        <w:t xml:space="preserve">年。保修期内，乙方必须在接到甲方报修通知后4小时内电话反馈，24小时内维修工程师到达现场，48小时内维修配件到达现场进行维修。在产品保修期内上门免费服务，须免费维护、维修或更换系统故障部件；超过保修期的机器设备,须终生提供技术服务及维修服务,维修时只收部件费，并承诺所收部件费为全国最低价。免费保修服务应包含“人工费”、“配件费”等全部费用。除本合同另有约定外，甲方不负责其他任何费用。 </w:t>
      </w:r>
    </w:p>
    <w:p>
      <w:pPr>
        <w:spacing w:line="360" w:lineRule="auto"/>
        <w:rPr>
          <w:rFonts w:ascii="仿宋" w:hAnsi="仿宋" w:cs="仿宋"/>
          <w:color w:val="000000" w:themeColor="text1"/>
          <w:szCs w:val="21"/>
        </w:rPr>
      </w:pPr>
      <w:r>
        <w:rPr>
          <w:rFonts w:hint="eastAsia" w:ascii="仿宋" w:hAnsi="仿宋" w:cs="仿宋"/>
          <w:color w:val="000000" w:themeColor="text1"/>
          <w:szCs w:val="21"/>
        </w:rPr>
        <w:t>（2）保修期满后，乙方必须在接到甲方维修通知后1天内派人至甲方现场维修。设备的维修、更换，可向甲方酌情收取成本费和服务费，收费标准另行约定。</w:t>
      </w:r>
    </w:p>
    <w:p>
      <w:pPr>
        <w:spacing w:line="360" w:lineRule="auto"/>
        <w:rPr>
          <w:rFonts w:ascii="仿宋" w:hAnsi="仿宋" w:cs="仿宋"/>
          <w:b/>
          <w:color w:val="000000" w:themeColor="text1"/>
          <w:szCs w:val="21"/>
        </w:rPr>
      </w:pPr>
      <w:r>
        <w:rPr>
          <w:rFonts w:hint="eastAsia" w:ascii="仿宋" w:hAnsi="仿宋" w:cs="仿宋"/>
          <w:b/>
          <w:color w:val="000000" w:themeColor="text1"/>
          <w:szCs w:val="21"/>
        </w:rPr>
        <w:t>第九条  索赔</w:t>
      </w:r>
    </w:p>
    <w:p>
      <w:pPr>
        <w:spacing w:line="360" w:lineRule="auto"/>
        <w:ind w:left="271" w:hanging="270" w:hangingChars="129"/>
        <w:rPr>
          <w:rFonts w:ascii="仿宋" w:hAnsi="仿宋" w:cs="仿宋"/>
          <w:color w:val="000000" w:themeColor="text1"/>
          <w:szCs w:val="21"/>
        </w:rPr>
      </w:pPr>
      <w:r>
        <w:rPr>
          <w:rFonts w:hint="eastAsia" w:ascii="仿宋" w:hAnsi="仿宋" w:cs="仿宋"/>
          <w:color w:val="000000" w:themeColor="text1"/>
          <w:szCs w:val="21"/>
        </w:rPr>
        <w:t>1. 甲方在验收中，如果发现产品的原产地、品种、型号、规格、花色和质量不合规定，或者系使用过的旧产品，应一面妥为保管，一面在60日内向乙方提出书面异议；甲方有权拒付不符合合同规定部分产品的货款。</w:t>
      </w:r>
    </w:p>
    <w:p>
      <w:pPr>
        <w:spacing w:line="360" w:lineRule="auto"/>
        <w:ind w:left="271" w:hanging="270" w:hangingChars="129"/>
        <w:rPr>
          <w:rFonts w:ascii="仿宋" w:hAnsi="仿宋" w:cs="仿宋"/>
          <w:color w:val="000000" w:themeColor="text1"/>
          <w:szCs w:val="21"/>
        </w:rPr>
      </w:pPr>
      <w:r>
        <w:rPr>
          <w:rFonts w:hint="eastAsia" w:ascii="仿宋" w:hAnsi="仿宋" w:cs="仿宋"/>
          <w:color w:val="000000" w:themeColor="text1"/>
          <w:szCs w:val="21"/>
        </w:rPr>
        <w:t>2. 如果甲方未按照规定期限提出书面异议的，视为所交产品符合合同规定，产品潜在品质缺陷除外。</w:t>
      </w:r>
    </w:p>
    <w:p>
      <w:pPr>
        <w:spacing w:line="360" w:lineRule="auto"/>
        <w:rPr>
          <w:rFonts w:ascii="仿宋" w:hAnsi="仿宋" w:cs="仿宋"/>
          <w:color w:val="000000" w:themeColor="text1"/>
          <w:szCs w:val="21"/>
        </w:rPr>
      </w:pPr>
      <w:r>
        <w:rPr>
          <w:rFonts w:hint="eastAsia" w:ascii="仿宋" w:hAnsi="仿宋" w:cs="仿宋"/>
          <w:color w:val="000000" w:themeColor="text1"/>
          <w:szCs w:val="21"/>
        </w:rPr>
        <w:t>3. 有证据证明产品因甲方使用、保管、保养不善等造成产品质量下降的，不得提出异议。</w:t>
      </w:r>
    </w:p>
    <w:p>
      <w:pPr>
        <w:spacing w:line="360" w:lineRule="auto"/>
        <w:ind w:left="271" w:hanging="270" w:hangingChars="129"/>
        <w:rPr>
          <w:rFonts w:ascii="仿宋" w:hAnsi="仿宋" w:cs="仿宋"/>
          <w:color w:val="000000" w:themeColor="text1"/>
          <w:szCs w:val="21"/>
        </w:rPr>
      </w:pPr>
      <w:r>
        <w:rPr>
          <w:rFonts w:hint="eastAsia" w:ascii="仿宋" w:hAnsi="仿宋" w:cs="仿宋"/>
          <w:color w:val="000000" w:themeColor="text1"/>
          <w:szCs w:val="21"/>
        </w:rPr>
        <w:t>4. 乙方在接到甲方书面异议后，应在30日内负责处理，否则视为默认甲方提出的异议和处理意见。</w:t>
      </w:r>
    </w:p>
    <w:p>
      <w:pPr>
        <w:spacing w:line="360" w:lineRule="auto"/>
        <w:ind w:left="271" w:hanging="270" w:hangingChars="129"/>
        <w:rPr>
          <w:rFonts w:ascii="仿宋" w:hAnsi="仿宋" w:cs="仿宋"/>
          <w:color w:val="000000" w:themeColor="text1"/>
          <w:szCs w:val="21"/>
        </w:rPr>
      </w:pPr>
      <w:r>
        <w:rPr>
          <w:rFonts w:hint="eastAsia" w:ascii="仿宋" w:hAnsi="仿宋" w:cs="仿宋"/>
          <w:color w:val="000000" w:themeColor="text1"/>
          <w:szCs w:val="21"/>
        </w:rPr>
        <w:t>5. 在合同规定的质量保证期满前如果发现产品的质量或规格与合同不符，或发生产品无论任何原因引起的缺陷，包括潜在的缺陷或使用不良材料，甲方有权根据权威机构出具的检验证书等证据向乙方索赔包括诉讼（仲裁）费、律师费、鉴定费、公证费等在内的全部损失。</w:t>
      </w:r>
    </w:p>
    <w:p>
      <w:pPr>
        <w:spacing w:line="360" w:lineRule="auto"/>
        <w:rPr>
          <w:rFonts w:ascii="仿宋" w:hAnsi="仿宋" w:cs="仿宋"/>
          <w:color w:val="000000" w:themeColor="text1"/>
          <w:szCs w:val="21"/>
        </w:rPr>
      </w:pPr>
      <w:r>
        <w:rPr>
          <w:rFonts w:hint="eastAsia" w:ascii="仿宋" w:hAnsi="仿宋" w:cs="仿宋"/>
          <w:color w:val="000000" w:themeColor="text1"/>
          <w:szCs w:val="21"/>
        </w:rPr>
        <w:t>6. 如果在甲方发出索赔通知后30日内，乙方未做答复，应视为索赔已被乙方接受。</w:t>
      </w:r>
    </w:p>
    <w:p>
      <w:pPr>
        <w:spacing w:line="360" w:lineRule="auto"/>
        <w:ind w:left="271" w:hanging="270" w:hangingChars="129"/>
        <w:rPr>
          <w:rFonts w:ascii="仿宋" w:hAnsi="仿宋" w:cs="仿宋"/>
          <w:color w:val="000000" w:themeColor="text1"/>
          <w:szCs w:val="21"/>
        </w:rPr>
      </w:pPr>
      <w:r>
        <w:rPr>
          <w:rFonts w:hint="eastAsia" w:ascii="仿宋" w:hAnsi="仿宋" w:cs="仿宋"/>
          <w:color w:val="000000" w:themeColor="text1"/>
          <w:szCs w:val="21"/>
        </w:rPr>
        <w:t>7. 在验收及使用过程中，一项或数项技术指标未能达到乙方在投标文件中承诺到技术指标，甲方有权按照每一未达到项扣除不少于合同总价1％向乙方进行索赔，此款项可从未支付款项中直接扣除，应付索赔金余额不足扣除的，乙方应另行支付赔偿金或罚金；同时乙方将被列入国家卫生计生委集中采购不良纪录名单。</w:t>
      </w:r>
    </w:p>
    <w:p>
      <w:pPr>
        <w:spacing w:line="360" w:lineRule="auto"/>
        <w:ind w:left="271" w:hanging="270" w:hangingChars="129"/>
        <w:rPr>
          <w:rFonts w:ascii="仿宋" w:hAnsi="仿宋" w:cs="仿宋"/>
          <w:color w:val="000000" w:themeColor="text1"/>
          <w:szCs w:val="21"/>
        </w:rPr>
      </w:pPr>
      <w:r>
        <w:rPr>
          <w:rFonts w:hint="eastAsia" w:ascii="仿宋" w:hAnsi="仿宋" w:cs="仿宋"/>
          <w:color w:val="000000" w:themeColor="text1"/>
          <w:szCs w:val="21"/>
        </w:rPr>
        <w:t>8. 如果交付的产品不符合合同约定，乙方负责向甲方退还所收货款，并承担甲方的全部损失和费用，包括违约金、利息、银行费用、运费、运杂费、仓储保管费、验收费、鉴定费、公证费、诉讼费和律师费等。</w:t>
      </w:r>
    </w:p>
    <w:p>
      <w:pPr>
        <w:spacing w:line="360" w:lineRule="auto"/>
        <w:rPr>
          <w:rFonts w:ascii="仿宋" w:hAnsi="仿宋" w:cs="仿宋"/>
          <w:color w:val="000000" w:themeColor="text1"/>
          <w:szCs w:val="21"/>
        </w:rPr>
      </w:pPr>
    </w:p>
    <w:p>
      <w:pPr>
        <w:spacing w:line="360" w:lineRule="auto"/>
        <w:rPr>
          <w:rFonts w:ascii="仿宋" w:hAnsi="仿宋" w:cs="仿宋"/>
          <w:b/>
          <w:color w:val="000000" w:themeColor="text1"/>
          <w:szCs w:val="21"/>
        </w:rPr>
      </w:pPr>
      <w:r>
        <w:rPr>
          <w:rFonts w:hint="eastAsia" w:ascii="仿宋" w:hAnsi="仿宋" w:cs="仿宋"/>
          <w:b/>
          <w:color w:val="000000" w:themeColor="text1"/>
          <w:szCs w:val="21"/>
        </w:rPr>
        <w:t>第十条 乙方的权利和义务</w:t>
      </w:r>
    </w:p>
    <w:p>
      <w:pPr>
        <w:spacing w:line="360" w:lineRule="auto"/>
        <w:ind w:left="271" w:hanging="270" w:hangingChars="129"/>
        <w:rPr>
          <w:rFonts w:ascii="仿宋" w:hAnsi="仿宋" w:cs="仿宋"/>
          <w:color w:val="000000" w:themeColor="text1"/>
          <w:szCs w:val="21"/>
        </w:rPr>
      </w:pPr>
      <w:r>
        <w:rPr>
          <w:rFonts w:hint="eastAsia" w:ascii="仿宋" w:hAnsi="仿宋" w:cs="仿宋"/>
          <w:color w:val="000000" w:themeColor="text1"/>
          <w:szCs w:val="21"/>
        </w:rPr>
        <w:t>1. 乙方负责合同履行中的产品供货、进口报关、商检、水陆运输、保险、安装、培训、售后服务及设备使用等所有问题。</w:t>
      </w:r>
    </w:p>
    <w:p>
      <w:pPr>
        <w:spacing w:line="360" w:lineRule="auto"/>
        <w:ind w:left="271" w:hanging="270" w:hangingChars="129"/>
        <w:rPr>
          <w:rFonts w:ascii="仿宋" w:hAnsi="仿宋" w:cs="仿宋"/>
          <w:color w:val="000000" w:themeColor="text1"/>
          <w:szCs w:val="21"/>
        </w:rPr>
      </w:pPr>
      <w:r>
        <w:rPr>
          <w:rFonts w:hint="eastAsia" w:ascii="仿宋" w:hAnsi="仿宋" w:cs="仿宋"/>
          <w:color w:val="000000" w:themeColor="text1"/>
          <w:szCs w:val="21"/>
        </w:rPr>
        <w:t>2. 自本合同签订之日起 30 日内，提供《项目确认书》，《项目确认书》中应明确项目进度、产品质量要求、交货时间、交货地点等有关情况。</w:t>
      </w:r>
    </w:p>
    <w:p>
      <w:pPr>
        <w:spacing w:line="360" w:lineRule="auto"/>
        <w:ind w:left="271" w:hanging="270" w:hangingChars="129"/>
        <w:rPr>
          <w:rFonts w:ascii="仿宋" w:hAnsi="仿宋" w:cs="仿宋"/>
          <w:color w:val="000000" w:themeColor="text1"/>
          <w:szCs w:val="21"/>
        </w:rPr>
      </w:pPr>
      <w:r>
        <w:rPr>
          <w:rFonts w:hint="eastAsia" w:ascii="仿宋" w:hAnsi="仿宋" w:cs="仿宋"/>
          <w:color w:val="000000" w:themeColor="text1"/>
          <w:szCs w:val="21"/>
        </w:rPr>
        <w:t xml:space="preserve">3. 除非本合同另有约定，乙方负责按照国家有关法律法规规定到国家相关行政主管部门办理项目所需的各种手续，包括不限于申请、登记、备案、许可。 </w:t>
      </w:r>
    </w:p>
    <w:p>
      <w:pPr>
        <w:spacing w:line="360" w:lineRule="auto"/>
        <w:ind w:left="271" w:hanging="270" w:hangingChars="129"/>
        <w:rPr>
          <w:rFonts w:ascii="仿宋" w:hAnsi="仿宋" w:cs="仿宋"/>
          <w:color w:val="000000" w:themeColor="text1"/>
          <w:szCs w:val="21"/>
        </w:rPr>
      </w:pPr>
      <w:r>
        <w:rPr>
          <w:rFonts w:hint="eastAsia" w:ascii="仿宋" w:hAnsi="仿宋" w:cs="仿宋"/>
          <w:color w:val="000000" w:themeColor="text1"/>
          <w:szCs w:val="21"/>
        </w:rPr>
        <w:t>4. 收到甲方按照乙方资金使用计划支付的相关款项后及时办理对外付款，按照约定和甲方办理财务结算，办理清关、提运、保险、商检、免税、入库以及国内外运输等事宜。</w:t>
      </w:r>
    </w:p>
    <w:p>
      <w:pPr>
        <w:spacing w:line="360" w:lineRule="auto"/>
        <w:ind w:left="271" w:hanging="270" w:hangingChars="129"/>
        <w:rPr>
          <w:rFonts w:ascii="仿宋" w:hAnsi="仿宋" w:cs="仿宋"/>
          <w:color w:val="000000" w:themeColor="text1"/>
          <w:szCs w:val="21"/>
        </w:rPr>
      </w:pPr>
      <w:r>
        <w:rPr>
          <w:rFonts w:hint="eastAsia" w:ascii="仿宋" w:hAnsi="仿宋" w:cs="仿宋"/>
          <w:color w:val="000000" w:themeColor="text1"/>
          <w:szCs w:val="21"/>
        </w:rPr>
        <w:t>5. 合同履行过程中，乙方应及时向甲方通报有关情况，及时解决出现的问题。</w:t>
      </w:r>
    </w:p>
    <w:p>
      <w:pPr>
        <w:spacing w:line="360" w:lineRule="auto"/>
        <w:ind w:left="271" w:hanging="270" w:hangingChars="129"/>
        <w:rPr>
          <w:rFonts w:ascii="仿宋" w:hAnsi="仿宋" w:cs="仿宋"/>
          <w:color w:val="000000" w:themeColor="text1"/>
          <w:szCs w:val="21"/>
        </w:rPr>
      </w:pPr>
      <w:r>
        <w:rPr>
          <w:rFonts w:hint="eastAsia" w:ascii="仿宋" w:hAnsi="仿宋" w:cs="仿宋"/>
          <w:color w:val="000000" w:themeColor="text1"/>
          <w:szCs w:val="21"/>
        </w:rPr>
        <w:t>6. 乙方应本着诚实信用原则、谨慎勤勉的完成工作，并保证未经甲方书面同意，不得将本合同转委托第三人或将本合同项下权利和义务全部或部分转让第三人。</w:t>
      </w:r>
    </w:p>
    <w:p>
      <w:pPr>
        <w:spacing w:line="360" w:lineRule="auto"/>
        <w:rPr>
          <w:rFonts w:ascii="仿宋" w:hAnsi="仿宋" w:cs="仿宋"/>
          <w:b/>
          <w:color w:val="000000" w:themeColor="text1"/>
          <w:szCs w:val="21"/>
        </w:rPr>
      </w:pPr>
      <w:r>
        <w:rPr>
          <w:rFonts w:hint="eastAsia" w:ascii="仿宋" w:hAnsi="仿宋" w:cs="仿宋"/>
          <w:b/>
          <w:color w:val="000000" w:themeColor="text1"/>
          <w:szCs w:val="21"/>
        </w:rPr>
        <w:t>第十一条  甲方的违约责任</w:t>
      </w:r>
    </w:p>
    <w:p>
      <w:pPr>
        <w:spacing w:line="360" w:lineRule="auto"/>
        <w:rPr>
          <w:rFonts w:ascii="仿宋" w:hAnsi="仿宋" w:cs="仿宋"/>
          <w:color w:val="000000" w:themeColor="text1"/>
          <w:szCs w:val="21"/>
        </w:rPr>
      </w:pPr>
      <w:r>
        <w:rPr>
          <w:rFonts w:hint="eastAsia" w:ascii="仿宋" w:hAnsi="仿宋" w:cs="仿宋"/>
          <w:color w:val="000000" w:themeColor="text1"/>
          <w:szCs w:val="21"/>
        </w:rPr>
        <w:t>1. 甲方无故中途退货，应向乙方偿付退货部分货款3％的违约金。</w:t>
      </w:r>
    </w:p>
    <w:p>
      <w:pPr>
        <w:spacing w:line="360" w:lineRule="auto"/>
        <w:ind w:left="271" w:hanging="270" w:hangingChars="129"/>
        <w:rPr>
          <w:rFonts w:ascii="仿宋" w:hAnsi="仿宋" w:cs="仿宋"/>
          <w:color w:val="000000" w:themeColor="text1"/>
          <w:szCs w:val="21"/>
        </w:rPr>
      </w:pPr>
      <w:r>
        <w:rPr>
          <w:rFonts w:hint="eastAsia" w:ascii="仿宋" w:hAnsi="仿宋" w:cs="仿宋"/>
          <w:color w:val="000000" w:themeColor="text1"/>
          <w:szCs w:val="21"/>
        </w:rPr>
        <w:t>2. 甲方未按合同规定的时间和要求提供应交的技术资料的，交货日期顺延，如果不能提供的，按中途退货处理。</w:t>
      </w:r>
    </w:p>
    <w:p>
      <w:pPr>
        <w:spacing w:line="360" w:lineRule="auto"/>
        <w:rPr>
          <w:rFonts w:ascii="仿宋" w:hAnsi="仿宋" w:cs="仿宋"/>
          <w:color w:val="000000" w:themeColor="text1"/>
          <w:szCs w:val="21"/>
        </w:rPr>
      </w:pPr>
      <w:r>
        <w:rPr>
          <w:rFonts w:hint="eastAsia" w:ascii="仿宋" w:hAnsi="仿宋" w:cs="仿宋"/>
          <w:color w:val="000000" w:themeColor="text1"/>
          <w:szCs w:val="21"/>
        </w:rPr>
        <w:t>3. 甲方违反合同规定无正当理由拒绝接收货物的，应当承担由此造成的损失。</w:t>
      </w:r>
    </w:p>
    <w:p>
      <w:pPr>
        <w:spacing w:line="360" w:lineRule="auto"/>
        <w:rPr>
          <w:rFonts w:ascii="仿宋" w:hAnsi="仿宋" w:cs="仿宋"/>
          <w:color w:val="000000" w:themeColor="text1"/>
          <w:szCs w:val="21"/>
        </w:rPr>
      </w:pPr>
      <w:r>
        <w:rPr>
          <w:rFonts w:hint="eastAsia" w:ascii="仿宋" w:hAnsi="仿宋" w:cs="仿宋"/>
          <w:color w:val="000000" w:themeColor="text1"/>
          <w:szCs w:val="21"/>
        </w:rPr>
        <w:t>4、乙方按照约定完全履行本合同约定的义务后，甲方应及时按照甲方的审批制度进行相应的审批工作，待审批程序完成后应及时向乙方支付合同款项。若因甲方未及时履行审批等程序而造成延迟支付款项的依照法律规定承担相应的违约责任。</w:t>
      </w:r>
    </w:p>
    <w:p>
      <w:pPr>
        <w:spacing w:line="360" w:lineRule="auto"/>
        <w:rPr>
          <w:rFonts w:ascii="仿宋" w:hAnsi="仿宋" w:cs="仿宋"/>
          <w:b/>
          <w:color w:val="000000" w:themeColor="text1"/>
          <w:szCs w:val="21"/>
        </w:rPr>
      </w:pPr>
      <w:r>
        <w:rPr>
          <w:rFonts w:hint="eastAsia" w:ascii="仿宋" w:hAnsi="仿宋" w:cs="仿宋"/>
          <w:b/>
          <w:color w:val="000000" w:themeColor="text1"/>
          <w:szCs w:val="21"/>
        </w:rPr>
        <w:t>第十二条 乙方的违约责任</w:t>
      </w:r>
    </w:p>
    <w:p>
      <w:pPr>
        <w:spacing w:line="360" w:lineRule="auto"/>
        <w:ind w:left="271" w:hanging="270" w:hangingChars="129"/>
        <w:rPr>
          <w:rFonts w:ascii="仿宋" w:hAnsi="仿宋" w:cs="仿宋"/>
          <w:color w:val="000000" w:themeColor="text1"/>
          <w:szCs w:val="21"/>
        </w:rPr>
      </w:pPr>
      <w:r>
        <w:rPr>
          <w:rFonts w:hint="eastAsia" w:ascii="仿宋" w:hAnsi="仿宋" w:cs="仿宋"/>
          <w:color w:val="000000" w:themeColor="text1"/>
          <w:szCs w:val="21"/>
        </w:rPr>
        <w:t>1. 非因法定原因，乙方不得单方终止本合同。如乙方擅自终止合同，除负责返还甲方已付的合同总金额款项（并同期贷款利息）外，还要向甲方承担合同总金额5%的违约金，并赔偿甲方的全部损失。</w:t>
      </w:r>
    </w:p>
    <w:p>
      <w:pPr>
        <w:spacing w:line="360" w:lineRule="auto"/>
        <w:ind w:left="271" w:hanging="270" w:hangingChars="129"/>
        <w:rPr>
          <w:rFonts w:ascii="仿宋" w:hAnsi="仿宋" w:cs="仿宋"/>
          <w:color w:val="000000" w:themeColor="text1"/>
          <w:szCs w:val="21"/>
        </w:rPr>
      </w:pPr>
      <w:r>
        <w:rPr>
          <w:rFonts w:hint="eastAsia" w:ascii="仿宋" w:hAnsi="仿宋" w:cs="仿宋"/>
          <w:color w:val="000000" w:themeColor="text1"/>
          <w:szCs w:val="21"/>
        </w:rPr>
        <w:t>2. 除不可抗力的情况外，如果乙方没有按照合同规定的时间交货和提供服务，甲方应在不影响合同项下的其他补救措施的情况下，从合同总价中扣除迟延交货违约金。每延误一日的迟延交货违约金，按迟交产品货价或未提供服务的服务费用的1‰计收，直至交货、提供服务或合同终止日为止。此项迟交违约金由合同总价中扣除。因乙方原因造成迟延交货超过90日时，甲方有权终止合同，甲方选择解除合同的，乙方除了按照上述约定支付违约金外，还应当承担相当于合同总价款30%的款项作为合同解除的赔偿金，并赔偿甲方的直接损失和可预期间接损失。乙方交付的货物不符合约定的，甲方有权要求退换货或维修，直至符合合同约定为止，因此造成逾期交货，按合同的有关逾期交货的违约条款处理。</w:t>
      </w:r>
    </w:p>
    <w:p>
      <w:pPr>
        <w:spacing w:line="360" w:lineRule="auto"/>
        <w:ind w:left="271" w:hanging="270" w:hangingChars="129"/>
        <w:rPr>
          <w:rFonts w:ascii="仿宋" w:hAnsi="仿宋" w:cs="仿宋"/>
          <w:color w:val="000000" w:themeColor="text1"/>
          <w:szCs w:val="21"/>
        </w:rPr>
      </w:pPr>
      <w:r>
        <w:rPr>
          <w:rFonts w:hint="eastAsia" w:ascii="仿宋" w:hAnsi="仿宋" w:cs="仿宋"/>
          <w:color w:val="000000" w:themeColor="text1"/>
          <w:szCs w:val="21"/>
        </w:rPr>
        <w:t>3. 乙方所交产品品种、型号、规格、花色、质量不符合合同规定的或与提交样品不一致的，甲方有权拒绝接收，乙方应无条件退货，同时承担相应的责任，赔偿相应的损失。如果甲方同意利用，可以按质协商折价；如果甲方认为不能利用的，应根据产品的具体情况，由乙方负责包换或包修，并承担尽快修理和运输，并支付实际发生的费用。乙方不能修理或者不能调换的，按乙方不能交货处理。</w:t>
      </w:r>
    </w:p>
    <w:p>
      <w:pPr>
        <w:spacing w:line="360" w:lineRule="auto"/>
        <w:ind w:left="271" w:hanging="270" w:hangingChars="129"/>
        <w:rPr>
          <w:rFonts w:ascii="仿宋" w:hAnsi="仿宋" w:cs="仿宋"/>
          <w:color w:val="000000" w:themeColor="text1"/>
          <w:szCs w:val="21"/>
        </w:rPr>
      </w:pPr>
      <w:r>
        <w:rPr>
          <w:rFonts w:hint="eastAsia" w:ascii="仿宋" w:hAnsi="仿宋" w:cs="仿宋"/>
          <w:color w:val="000000" w:themeColor="text1"/>
          <w:szCs w:val="21"/>
        </w:rPr>
        <w:t>4. 乙方提前交货的产品、多交的产品和品种、型号、规格、花色、质量不符合合同规定的产品，其由甲方在代保管期内实际支付的保管、保养等费用以及非因甲方保管不善而发生的损失，应当由乙方承担。</w:t>
      </w:r>
    </w:p>
    <w:p>
      <w:pPr>
        <w:spacing w:line="360" w:lineRule="auto"/>
        <w:rPr>
          <w:rFonts w:ascii="仿宋" w:hAnsi="仿宋" w:cs="仿宋"/>
          <w:color w:val="000000" w:themeColor="text1"/>
          <w:szCs w:val="21"/>
        </w:rPr>
      </w:pPr>
      <w:r>
        <w:rPr>
          <w:rFonts w:hint="eastAsia" w:ascii="仿宋" w:hAnsi="仿宋" w:cs="仿宋"/>
          <w:color w:val="000000" w:themeColor="text1"/>
          <w:szCs w:val="21"/>
        </w:rPr>
        <w:t>5. 乙方产品错发到货地点或收货人的，由乙方承担全部责任。</w:t>
      </w:r>
    </w:p>
    <w:p>
      <w:pPr>
        <w:spacing w:line="360" w:lineRule="auto"/>
        <w:ind w:left="271" w:hanging="270" w:hangingChars="129"/>
        <w:rPr>
          <w:rFonts w:ascii="仿宋" w:hAnsi="仿宋" w:cs="仿宋"/>
          <w:color w:val="000000" w:themeColor="text1"/>
          <w:szCs w:val="21"/>
        </w:rPr>
      </w:pPr>
      <w:r>
        <w:rPr>
          <w:rFonts w:hint="eastAsia" w:ascii="仿宋" w:hAnsi="仿宋" w:cs="仿宋"/>
          <w:color w:val="000000" w:themeColor="text1"/>
          <w:szCs w:val="21"/>
        </w:rPr>
        <w:t>6. 乙方保证对所售商品在交付前不存在任何物权争议、他物权或系查封扣押财产；所售产品不存在知识产权侵权和纠纷，并对此承担全部法律责任。</w:t>
      </w:r>
    </w:p>
    <w:p>
      <w:pPr>
        <w:spacing w:line="360" w:lineRule="auto"/>
        <w:rPr>
          <w:rFonts w:ascii="仿宋" w:hAnsi="仿宋" w:cs="仿宋"/>
          <w:b/>
          <w:color w:val="000000" w:themeColor="text1"/>
          <w:szCs w:val="21"/>
        </w:rPr>
      </w:pPr>
      <w:r>
        <w:rPr>
          <w:rFonts w:hint="eastAsia" w:ascii="仿宋" w:hAnsi="仿宋" w:cs="仿宋"/>
          <w:b/>
          <w:color w:val="000000" w:themeColor="text1"/>
          <w:szCs w:val="21"/>
        </w:rPr>
        <w:t>第十三条  不可抗力</w:t>
      </w:r>
    </w:p>
    <w:p>
      <w:pPr>
        <w:spacing w:line="360" w:lineRule="auto"/>
        <w:ind w:firstLine="420" w:firstLineChars="200"/>
        <w:rPr>
          <w:rFonts w:ascii="仿宋" w:hAnsi="仿宋" w:cs="仿宋"/>
          <w:color w:val="000000" w:themeColor="text1"/>
          <w:szCs w:val="21"/>
        </w:rPr>
      </w:pPr>
      <w:r>
        <w:rPr>
          <w:rFonts w:hint="eastAsia" w:ascii="仿宋" w:hAnsi="仿宋" w:cs="仿宋"/>
          <w:color w:val="000000" w:themeColor="text1"/>
          <w:szCs w:val="21"/>
        </w:rPr>
        <w:t>甲乙双方的任何一方由于不可抗力的原因不能履行合同时，应</w:t>
      </w:r>
      <w:r>
        <w:rPr>
          <w:rFonts w:hint="eastAsia" w:ascii="仿宋" w:hAnsi="仿宋" w:cs="仿宋"/>
          <w:color w:val="000000" w:themeColor="text1"/>
          <w:szCs w:val="21"/>
          <w:lang w:eastAsia="zh-Hans"/>
        </w:rPr>
        <w:t>在七日内</w:t>
      </w:r>
      <w:r>
        <w:rPr>
          <w:rFonts w:hint="eastAsia" w:ascii="仿宋" w:hAnsi="仿宋" w:cs="仿宋"/>
          <w:color w:val="000000" w:themeColor="text1"/>
          <w:szCs w:val="21"/>
        </w:rPr>
        <w:t>向对方通报不能履行或能完全履行的理由，在取得有关主管机关的证明以后，允许延期履行、部分履行或者不履行合同，并根据情况可部分或全部免予承担违约责任。</w:t>
      </w:r>
    </w:p>
    <w:p>
      <w:pPr>
        <w:spacing w:line="360" w:lineRule="auto"/>
        <w:rPr>
          <w:rFonts w:ascii="仿宋" w:hAnsi="仿宋" w:cs="仿宋"/>
          <w:b/>
          <w:bCs/>
          <w:color w:val="000000" w:themeColor="text1"/>
          <w:szCs w:val="21"/>
        </w:rPr>
      </w:pPr>
    </w:p>
    <w:p>
      <w:pPr>
        <w:spacing w:line="360" w:lineRule="auto"/>
        <w:rPr>
          <w:rFonts w:ascii="仿宋" w:hAnsi="仿宋" w:cs="仿宋"/>
          <w:b/>
          <w:color w:val="000000" w:themeColor="text1"/>
          <w:szCs w:val="21"/>
        </w:rPr>
      </w:pPr>
      <w:r>
        <w:rPr>
          <w:rFonts w:hint="eastAsia" w:ascii="仿宋" w:hAnsi="仿宋" w:cs="仿宋"/>
          <w:b/>
          <w:bCs/>
          <w:color w:val="000000" w:themeColor="text1"/>
          <w:szCs w:val="21"/>
        </w:rPr>
        <w:t xml:space="preserve">第十四条  </w:t>
      </w:r>
      <w:r>
        <w:rPr>
          <w:rFonts w:hint="eastAsia" w:ascii="仿宋" w:hAnsi="仿宋" w:cs="仿宋"/>
          <w:b/>
          <w:color w:val="000000" w:themeColor="text1"/>
          <w:szCs w:val="21"/>
        </w:rPr>
        <w:t>其 他</w:t>
      </w:r>
    </w:p>
    <w:p>
      <w:pPr>
        <w:spacing w:line="360" w:lineRule="auto"/>
        <w:ind w:left="271" w:hanging="270" w:hangingChars="129"/>
        <w:rPr>
          <w:rFonts w:ascii="仿宋" w:hAnsi="仿宋" w:cs="仿宋"/>
          <w:color w:val="000000" w:themeColor="text1"/>
          <w:szCs w:val="21"/>
        </w:rPr>
      </w:pPr>
      <w:r>
        <w:rPr>
          <w:rFonts w:hint="eastAsia" w:ascii="仿宋" w:hAnsi="仿宋" w:cs="仿宋"/>
          <w:color w:val="000000" w:themeColor="text1"/>
          <w:szCs w:val="21"/>
        </w:rPr>
        <w:t>1. 本合同的解释顺序为：（1）合同书及其附件（2）招标文件（3）甲乙双方确认的价格（4）投标文件（5）标准、规范及有关技术条件（6）甲乙双方确认的图纸</w:t>
      </w:r>
    </w:p>
    <w:p>
      <w:pPr>
        <w:pStyle w:val="15"/>
        <w:spacing w:line="360" w:lineRule="auto"/>
        <w:rPr>
          <w:rFonts w:ascii="仿宋" w:hAnsi="仿宋" w:eastAsia="仿宋" w:cs="仿宋"/>
          <w:color w:val="000000" w:themeColor="text1"/>
          <w:sz w:val="21"/>
          <w:szCs w:val="21"/>
        </w:rPr>
      </w:pPr>
      <w:r>
        <w:rPr>
          <w:rFonts w:hint="eastAsia" w:ascii="仿宋" w:hAnsi="仿宋" w:eastAsia="仿宋" w:cs="仿宋"/>
          <w:color w:val="000000" w:themeColor="text1"/>
          <w:sz w:val="21"/>
          <w:szCs w:val="21"/>
        </w:rPr>
        <w:t>2.因执行本合同而引起的一切争议，由双方通过友好协商解决；协商不成时合同任一方均可向甲方所在地法院提起诉讼。</w:t>
      </w:r>
    </w:p>
    <w:p>
      <w:pPr>
        <w:pStyle w:val="15"/>
        <w:spacing w:line="360" w:lineRule="auto"/>
        <w:rPr>
          <w:rFonts w:ascii="仿宋" w:hAnsi="仿宋" w:eastAsia="仿宋" w:cs="仿宋"/>
          <w:color w:val="000000" w:themeColor="text1"/>
          <w:sz w:val="21"/>
          <w:szCs w:val="21"/>
        </w:rPr>
      </w:pPr>
      <w:r>
        <w:rPr>
          <w:rFonts w:hint="eastAsia" w:ascii="仿宋" w:hAnsi="仿宋" w:eastAsia="仿宋" w:cs="仿宋"/>
          <w:color w:val="000000" w:themeColor="text1"/>
          <w:sz w:val="21"/>
          <w:szCs w:val="21"/>
        </w:rPr>
        <w:t>3. 甲乙双方共同承诺遵守采购廉洁书中的相关内容，详细内容见附件1.</w:t>
      </w:r>
    </w:p>
    <w:p>
      <w:pPr>
        <w:spacing w:line="360" w:lineRule="auto"/>
        <w:rPr>
          <w:rFonts w:ascii="仿宋" w:hAnsi="仿宋" w:cs="仿宋"/>
          <w:color w:val="000000" w:themeColor="text1"/>
          <w:szCs w:val="21"/>
        </w:rPr>
      </w:pPr>
      <w:r>
        <w:rPr>
          <w:rFonts w:hint="eastAsia" w:ascii="仿宋" w:hAnsi="仿宋" w:cs="仿宋"/>
          <w:b/>
          <w:bCs/>
          <w:color w:val="000000" w:themeColor="text1"/>
          <w:szCs w:val="21"/>
        </w:rPr>
        <w:t xml:space="preserve">第十五条  </w:t>
      </w:r>
      <w:r>
        <w:rPr>
          <w:rFonts w:hint="eastAsia" w:ascii="仿宋" w:hAnsi="仿宋" w:cs="仿宋"/>
          <w:color w:val="000000" w:themeColor="text1"/>
          <w:szCs w:val="21"/>
        </w:rPr>
        <w:t>本合同双方签字并加盖单位公章或合同专用章后生效，非法定原因，双方均不得单方变更或解除合同。合同条款如须变更、修改，经双方共同协商，做出补充规定，补充规定与本合同具有同等效力。本合同正本一式六份，具有同等法律效力。</w:t>
      </w:r>
    </w:p>
    <w:p>
      <w:pPr>
        <w:spacing w:line="360" w:lineRule="auto"/>
        <w:ind w:firstLine="420" w:firstLineChars="200"/>
        <w:rPr>
          <w:rFonts w:ascii="仿宋" w:hAnsi="仿宋" w:cs="仿宋"/>
          <w:color w:val="000000" w:themeColor="text1"/>
          <w:szCs w:val="21"/>
        </w:rPr>
      </w:pPr>
    </w:p>
    <w:p>
      <w:pPr>
        <w:spacing w:line="360" w:lineRule="auto"/>
        <w:ind w:firstLine="420" w:firstLineChars="200"/>
        <w:rPr>
          <w:rFonts w:ascii="仿宋" w:hAnsi="仿宋" w:cs="仿宋"/>
          <w:color w:val="000000" w:themeColor="text1"/>
          <w:szCs w:val="21"/>
        </w:rPr>
      </w:pPr>
      <w:r>
        <w:rPr>
          <w:rFonts w:hint="eastAsia" w:ascii="仿宋" w:hAnsi="仿宋" w:cs="仿宋"/>
          <w:color w:val="000000" w:themeColor="text1"/>
          <w:szCs w:val="21"/>
        </w:rPr>
        <w:t>采购方单位（甲方）： 大连医科大学附属第二医院 （公章）</w:t>
      </w:r>
    </w:p>
    <w:p>
      <w:pPr>
        <w:spacing w:line="360" w:lineRule="auto"/>
        <w:ind w:firstLine="420" w:firstLineChars="200"/>
        <w:rPr>
          <w:rFonts w:ascii="仿宋" w:hAnsi="仿宋" w:cs="仿宋"/>
          <w:color w:val="000000" w:themeColor="text1"/>
          <w:szCs w:val="21"/>
          <w:u w:val="single"/>
        </w:rPr>
      </w:pPr>
      <w:r>
        <w:rPr>
          <w:rFonts w:hint="eastAsia" w:ascii="仿宋" w:hAnsi="仿宋" w:cs="仿宋"/>
          <w:color w:val="000000" w:themeColor="text1"/>
          <w:szCs w:val="21"/>
        </w:rPr>
        <w:t xml:space="preserve">代    表    人：   </w:t>
      </w:r>
    </w:p>
    <w:p>
      <w:pPr>
        <w:spacing w:line="360" w:lineRule="auto"/>
        <w:ind w:firstLine="420" w:firstLineChars="200"/>
        <w:rPr>
          <w:rFonts w:ascii="仿宋" w:hAnsi="仿宋" w:cs="仿宋"/>
          <w:color w:val="000000" w:themeColor="text1"/>
          <w:szCs w:val="21"/>
          <w:u w:val="single"/>
        </w:rPr>
      </w:pPr>
      <w:r>
        <w:rPr>
          <w:rFonts w:hint="eastAsia" w:ascii="仿宋" w:hAnsi="仿宋" w:cs="仿宋"/>
          <w:color w:val="000000" w:themeColor="text1"/>
          <w:szCs w:val="21"/>
        </w:rPr>
        <w:t>开  户  银  行：   光大银行西岗支行</w:t>
      </w:r>
    </w:p>
    <w:p>
      <w:pPr>
        <w:spacing w:line="360" w:lineRule="auto"/>
        <w:ind w:firstLine="420" w:firstLineChars="200"/>
        <w:rPr>
          <w:rFonts w:ascii="仿宋" w:hAnsi="仿宋" w:cs="仿宋"/>
          <w:color w:val="000000" w:themeColor="text1"/>
          <w:szCs w:val="21"/>
          <w:u w:val="single"/>
        </w:rPr>
      </w:pPr>
      <w:r>
        <w:rPr>
          <w:rFonts w:hint="eastAsia" w:ascii="仿宋" w:hAnsi="仿宋" w:cs="仿宋"/>
          <w:color w:val="000000" w:themeColor="text1"/>
          <w:szCs w:val="21"/>
        </w:rPr>
        <w:t>账          号：   75910188000055140</w:t>
      </w:r>
    </w:p>
    <w:p>
      <w:pPr>
        <w:spacing w:line="360" w:lineRule="auto"/>
        <w:ind w:firstLine="420" w:firstLineChars="200"/>
        <w:rPr>
          <w:rFonts w:ascii="仿宋" w:hAnsi="仿宋" w:cs="仿宋"/>
          <w:color w:val="000000" w:themeColor="text1"/>
          <w:szCs w:val="21"/>
        </w:rPr>
      </w:pPr>
      <w:r>
        <w:rPr>
          <w:rFonts w:hint="eastAsia" w:ascii="仿宋" w:hAnsi="仿宋" w:cs="仿宋"/>
          <w:color w:val="000000" w:themeColor="text1"/>
          <w:szCs w:val="21"/>
        </w:rPr>
        <w:t>地          址：   辽宁省大连市沙河口区中山路467号</w:t>
      </w:r>
    </w:p>
    <w:p>
      <w:pPr>
        <w:spacing w:line="360" w:lineRule="auto"/>
        <w:ind w:firstLine="420" w:firstLineChars="200"/>
        <w:rPr>
          <w:rFonts w:ascii="仿宋" w:hAnsi="仿宋" w:cs="仿宋"/>
          <w:color w:val="000000" w:themeColor="text1"/>
          <w:szCs w:val="21"/>
        </w:rPr>
      </w:pPr>
      <w:r>
        <w:rPr>
          <w:rFonts w:hint="eastAsia" w:ascii="仿宋" w:hAnsi="仿宋" w:cs="仿宋"/>
          <w:color w:val="000000" w:themeColor="text1"/>
          <w:szCs w:val="21"/>
        </w:rPr>
        <w:t>电          话：   0411-84671291</w:t>
      </w:r>
    </w:p>
    <w:p>
      <w:pPr>
        <w:spacing w:line="360" w:lineRule="auto"/>
        <w:ind w:firstLine="420" w:firstLineChars="200"/>
        <w:rPr>
          <w:rFonts w:ascii="仿宋" w:hAnsi="仿宋" w:cs="仿宋"/>
          <w:color w:val="000000" w:themeColor="text1"/>
          <w:szCs w:val="21"/>
        </w:rPr>
      </w:pPr>
      <w:r>
        <w:rPr>
          <w:rFonts w:hint="eastAsia" w:ascii="仿宋" w:hAnsi="仿宋" w:cs="仿宋"/>
          <w:color w:val="000000" w:themeColor="text1"/>
          <w:szCs w:val="21"/>
        </w:rPr>
        <w:t xml:space="preserve">日          期：   </w:t>
      </w:r>
    </w:p>
    <w:p>
      <w:pPr>
        <w:spacing w:line="360" w:lineRule="auto"/>
        <w:ind w:firstLine="420" w:firstLineChars="200"/>
        <w:rPr>
          <w:rFonts w:ascii="仿宋" w:hAnsi="仿宋" w:cs="仿宋"/>
          <w:color w:val="000000" w:themeColor="text1"/>
          <w:szCs w:val="21"/>
        </w:rPr>
      </w:pPr>
    </w:p>
    <w:p>
      <w:pPr>
        <w:spacing w:line="360" w:lineRule="auto"/>
        <w:ind w:firstLine="420" w:firstLineChars="200"/>
        <w:rPr>
          <w:rFonts w:ascii="仿宋" w:hAnsi="仿宋" w:cs="仿宋"/>
          <w:color w:val="000000" w:themeColor="text1"/>
          <w:szCs w:val="21"/>
          <w:u w:val="single"/>
        </w:rPr>
      </w:pPr>
      <w:r>
        <w:rPr>
          <w:rFonts w:hint="eastAsia" w:ascii="仿宋" w:hAnsi="仿宋" w:cs="仿宋"/>
          <w:color w:val="000000" w:themeColor="text1"/>
          <w:szCs w:val="21"/>
        </w:rPr>
        <w:t>供货方单位（乙方）：             （公章）</w:t>
      </w:r>
    </w:p>
    <w:p>
      <w:pPr>
        <w:spacing w:line="360" w:lineRule="auto"/>
        <w:ind w:firstLine="420" w:firstLineChars="200"/>
        <w:rPr>
          <w:rFonts w:ascii="仿宋" w:hAnsi="仿宋" w:cs="仿宋"/>
          <w:color w:val="000000" w:themeColor="text1"/>
          <w:szCs w:val="21"/>
          <w:u w:val="single"/>
        </w:rPr>
      </w:pPr>
      <w:r>
        <w:rPr>
          <w:rFonts w:hint="eastAsia" w:ascii="仿宋" w:hAnsi="仿宋" w:cs="仿宋"/>
          <w:color w:val="000000" w:themeColor="text1"/>
          <w:szCs w:val="21"/>
        </w:rPr>
        <w:t xml:space="preserve">代    表    人：   </w:t>
      </w:r>
      <w:r>
        <w:rPr>
          <w:rFonts w:hint="eastAsia" w:ascii="仿宋" w:hAnsi="仿宋" w:cs="仿宋"/>
          <w:color w:val="000000" w:themeColor="text1"/>
          <w:szCs w:val="21"/>
          <w:u w:val="single"/>
        </w:rPr>
        <w:t>姓名（必须手签）+手机号码</w:t>
      </w:r>
    </w:p>
    <w:p>
      <w:pPr>
        <w:spacing w:line="360" w:lineRule="auto"/>
        <w:ind w:firstLine="420" w:firstLineChars="200"/>
        <w:rPr>
          <w:rFonts w:ascii="仿宋" w:hAnsi="仿宋" w:cs="仿宋"/>
          <w:color w:val="000000" w:themeColor="text1"/>
          <w:szCs w:val="21"/>
          <w:u w:val="single"/>
        </w:rPr>
      </w:pPr>
      <w:r>
        <w:rPr>
          <w:rFonts w:hint="eastAsia" w:ascii="仿宋" w:hAnsi="仿宋" w:cs="仿宋"/>
          <w:color w:val="000000" w:themeColor="text1"/>
          <w:szCs w:val="21"/>
        </w:rPr>
        <w:t>如果是代表人(非企业法人)签字,请附代表人身份证复印件和法人授权委托书，PS：本行文字打印时请删除</w:t>
      </w:r>
    </w:p>
    <w:p>
      <w:pPr>
        <w:spacing w:line="360" w:lineRule="auto"/>
        <w:ind w:firstLine="420" w:firstLineChars="200"/>
        <w:rPr>
          <w:rFonts w:ascii="仿宋" w:hAnsi="仿宋" w:cs="仿宋"/>
          <w:color w:val="000000" w:themeColor="text1"/>
          <w:szCs w:val="21"/>
          <w:u w:val="single"/>
        </w:rPr>
      </w:pPr>
      <w:r>
        <w:rPr>
          <w:rFonts w:hint="eastAsia" w:ascii="仿宋" w:hAnsi="仿宋" w:cs="仿宋"/>
          <w:color w:val="000000" w:themeColor="text1"/>
          <w:szCs w:val="21"/>
        </w:rPr>
        <w:t xml:space="preserve">开  户  银  行：   </w:t>
      </w:r>
    </w:p>
    <w:p>
      <w:pPr>
        <w:spacing w:line="360" w:lineRule="auto"/>
        <w:ind w:firstLine="420" w:firstLineChars="200"/>
        <w:rPr>
          <w:rFonts w:ascii="仿宋" w:hAnsi="仿宋" w:cs="仿宋"/>
          <w:color w:val="000000" w:themeColor="text1"/>
          <w:szCs w:val="21"/>
          <w:u w:val="single"/>
        </w:rPr>
      </w:pPr>
      <w:r>
        <w:rPr>
          <w:rFonts w:hint="eastAsia" w:ascii="仿宋" w:hAnsi="仿宋" w:cs="仿宋"/>
          <w:color w:val="000000" w:themeColor="text1"/>
          <w:szCs w:val="21"/>
        </w:rPr>
        <w:t xml:space="preserve">账          号：   </w:t>
      </w:r>
    </w:p>
    <w:p>
      <w:pPr>
        <w:spacing w:line="360" w:lineRule="auto"/>
        <w:ind w:firstLine="420" w:firstLineChars="200"/>
        <w:rPr>
          <w:rFonts w:ascii="仿宋" w:hAnsi="仿宋" w:cs="仿宋"/>
          <w:color w:val="000000" w:themeColor="text1"/>
          <w:szCs w:val="21"/>
          <w:u w:val="single"/>
        </w:rPr>
      </w:pPr>
      <w:r>
        <w:rPr>
          <w:rFonts w:hint="eastAsia" w:ascii="仿宋" w:hAnsi="仿宋" w:cs="仿宋"/>
          <w:color w:val="000000" w:themeColor="text1"/>
          <w:szCs w:val="21"/>
        </w:rPr>
        <w:t xml:space="preserve">地          址：   </w:t>
      </w:r>
    </w:p>
    <w:p>
      <w:pPr>
        <w:spacing w:line="360" w:lineRule="auto"/>
        <w:ind w:firstLine="420" w:firstLineChars="200"/>
        <w:rPr>
          <w:rFonts w:ascii="仿宋" w:hAnsi="仿宋" w:cs="仿宋"/>
          <w:color w:val="000000" w:themeColor="text1"/>
          <w:szCs w:val="21"/>
          <w:u w:val="single"/>
        </w:rPr>
      </w:pPr>
      <w:r>
        <w:rPr>
          <w:rFonts w:hint="eastAsia" w:ascii="仿宋" w:hAnsi="仿宋" w:cs="仿宋"/>
          <w:color w:val="000000" w:themeColor="text1"/>
          <w:szCs w:val="21"/>
        </w:rPr>
        <w:t xml:space="preserve">公  司  电  话：   </w:t>
      </w:r>
      <w:r>
        <w:rPr>
          <w:rFonts w:hint="eastAsia" w:ascii="仿宋" w:hAnsi="仿宋" w:cs="仿宋"/>
          <w:color w:val="000000" w:themeColor="text1"/>
          <w:szCs w:val="21"/>
          <w:u w:val="single"/>
        </w:rPr>
        <w:t>固定电话</w:t>
      </w:r>
    </w:p>
    <w:p>
      <w:pPr>
        <w:spacing w:line="360" w:lineRule="auto"/>
        <w:ind w:firstLine="440"/>
        <w:rPr>
          <w:rFonts w:ascii="仿宋" w:hAnsi="仿宋" w:cs="仿宋"/>
          <w:color w:val="000000" w:themeColor="text1"/>
          <w:szCs w:val="21"/>
        </w:rPr>
      </w:pPr>
      <w:r>
        <w:rPr>
          <w:rFonts w:hint="eastAsia" w:ascii="仿宋" w:hAnsi="仿宋" w:cs="仿宋"/>
          <w:color w:val="000000" w:themeColor="text1"/>
          <w:szCs w:val="21"/>
        </w:rPr>
        <w:t xml:space="preserve">日          期：   </w:t>
      </w:r>
    </w:p>
    <w:p>
      <w:pPr>
        <w:widowControl/>
        <w:jc w:val="left"/>
        <w:rPr>
          <w:rFonts w:ascii="仿宋" w:hAnsi="仿宋" w:cs="仿宋"/>
          <w:color w:val="000000" w:themeColor="text1"/>
          <w:szCs w:val="21"/>
        </w:rPr>
      </w:pPr>
    </w:p>
    <w:p>
      <w:pPr>
        <w:widowControl/>
        <w:jc w:val="left"/>
        <w:rPr>
          <w:rFonts w:ascii="仿宋" w:hAnsi="仿宋" w:cs="仿宋"/>
          <w:color w:val="000000" w:themeColor="text1"/>
          <w:szCs w:val="21"/>
        </w:rPr>
      </w:pPr>
    </w:p>
    <w:p>
      <w:pPr>
        <w:widowControl/>
        <w:jc w:val="left"/>
        <w:rPr>
          <w:rFonts w:ascii="仿宋" w:hAnsi="仿宋" w:cs="仿宋"/>
          <w:color w:val="000000" w:themeColor="text1"/>
          <w:szCs w:val="21"/>
        </w:rPr>
      </w:pPr>
    </w:p>
    <w:p>
      <w:pPr>
        <w:widowControl/>
        <w:jc w:val="left"/>
        <w:rPr>
          <w:rFonts w:ascii="仿宋" w:hAnsi="仿宋" w:cs="仿宋"/>
          <w:color w:val="000000" w:themeColor="text1"/>
          <w:szCs w:val="21"/>
        </w:rPr>
      </w:pPr>
    </w:p>
    <w:p>
      <w:pPr>
        <w:widowControl/>
        <w:jc w:val="left"/>
        <w:rPr>
          <w:rFonts w:ascii="仿宋" w:hAnsi="仿宋" w:cs="仿宋"/>
          <w:color w:val="000000" w:themeColor="text1"/>
          <w:szCs w:val="21"/>
        </w:rPr>
      </w:pPr>
    </w:p>
    <w:p>
      <w:pPr>
        <w:widowControl/>
        <w:jc w:val="left"/>
        <w:rPr>
          <w:rFonts w:ascii="仿宋" w:hAnsi="仿宋" w:cs="仿宋"/>
          <w:color w:val="000000" w:themeColor="text1"/>
          <w:szCs w:val="21"/>
        </w:rPr>
      </w:pPr>
    </w:p>
    <w:p>
      <w:pPr>
        <w:widowControl/>
        <w:jc w:val="left"/>
        <w:rPr>
          <w:rFonts w:ascii="仿宋" w:hAnsi="仿宋" w:cs="仿宋"/>
          <w:color w:val="000000" w:themeColor="text1"/>
          <w:szCs w:val="21"/>
        </w:rPr>
      </w:pPr>
    </w:p>
    <w:p>
      <w:pPr>
        <w:widowControl/>
        <w:jc w:val="left"/>
        <w:rPr>
          <w:rFonts w:ascii="仿宋" w:hAnsi="仿宋" w:cs="仿宋"/>
          <w:color w:val="000000" w:themeColor="text1"/>
          <w:szCs w:val="21"/>
        </w:rPr>
      </w:pPr>
    </w:p>
    <w:p>
      <w:pPr>
        <w:widowControl/>
        <w:jc w:val="left"/>
        <w:rPr>
          <w:rFonts w:ascii="仿宋" w:hAnsi="仿宋" w:cs="仿宋"/>
          <w:color w:val="000000" w:themeColor="text1"/>
          <w:szCs w:val="21"/>
        </w:rPr>
      </w:pPr>
    </w:p>
    <w:p>
      <w:pPr>
        <w:widowControl/>
        <w:jc w:val="left"/>
        <w:rPr>
          <w:rFonts w:ascii="仿宋" w:hAnsi="仿宋" w:cs="仿宋"/>
          <w:color w:val="000000" w:themeColor="text1"/>
          <w:szCs w:val="21"/>
        </w:rPr>
      </w:pPr>
    </w:p>
    <w:p>
      <w:pPr>
        <w:widowControl/>
        <w:jc w:val="left"/>
        <w:rPr>
          <w:rFonts w:ascii="仿宋" w:hAnsi="仿宋" w:cs="仿宋"/>
          <w:color w:val="000000" w:themeColor="text1"/>
          <w:szCs w:val="21"/>
        </w:rPr>
      </w:pPr>
    </w:p>
    <w:p>
      <w:pPr>
        <w:widowControl/>
        <w:jc w:val="left"/>
        <w:rPr>
          <w:rFonts w:ascii="仿宋" w:hAnsi="仿宋" w:cs="仿宋"/>
          <w:color w:val="000000" w:themeColor="text1"/>
          <w:szCs w:val="21"/>
        </w:rPr>
      </w:pPr>
    </w:p>
    <w:p>
      <w:pPr>
        <w:widowControl/>
        <w:jc w:val="left"/>
        <w:rPr>
          <w:rFonts w:ascii="仿宋" w:hAnsi="仿宋" w:cs="仿宋"/>
          <w:color w:val="000000" w:themeColor="text1"/>
          <w:szCs w:val="21"/>
        </w:rPr>
      </w:pPr>
    </w:p>
    <w:p>
      <w:pPr>
        <w:widowControl/>
        <w:jc w:val="left"/>
        <w:rPr>
          <w:rFonts w:ascii="仿宋" w:hAnsi="仿宋" w:cs="仿宋"/>
          <w:color w:val="000000" w:themeColor="text1"/>
          <w:szCs w:val="21"/>
        </w:rPr>
      </w:pPr>
    </w:p>
    <w:p>
      <w:pPr>
        <w:widowControl/>
        <w:jc w:val="left"/>
        <w:rPr>
          <w:rFonts w:ascii="仿宋" w:hAnsi="仿宋" w:cs="仿宋"/>
          <w:color w:val="000000" w:themeColor="text1"/>
          <w:szCs w:val="21"/>
        </w:rPr>
      </w:pPr>
    </w:p>
    <w:p>
      <w:pPr>
        <w:widowControl/>
        <w:jc w:val="left"/>
        <w:rPr>
          <w:rFonts w:ascii="仿宋" w:hAnsi="仿宋" w:cs="仿宋"/>
          <w:color w:val="000000" w:themeColor="text1"/>
          <w:szCs w:val="21"/>
        </w:rPr>
      </w:pPr>
    </w:p>
    <w:p>
      <w:pPr>
        <w:widowControl/>
        <w:jc w:val="left"/>
        <w:rPr>
          <w:rFonts w:ascii="仿宋" w:hAnsi="仿宋" w:cs="仿宋"/>
          <w:color w:val="000000" w:themeColor="text1"/>
          <w:szCs w:val="21"/>
        </w:rPr>
      </w:pPr>
    </w:p>
    <w:p>
      <w:pPr>
        <w:widowControl/>
        <w:jc w:val="left"/>
        <w:rPr>
          <w:rFonts w:ascii="仿宋" w:hAnsi="仿宋" w:cs="仿宋"/>
          <w:color w:val="000000" w:themeColor="text1"/>
          <w:szCs w:val="21"/>
        </w:rPr>
      </w:pPr>
    </w:p>
    <w:p>
      <w:pPr>
        <w:widowControl/>
        <w:jc w:val="left"/>
        <w:rPr>
          <w:rFonts w:ascii="仿宋" w:hAnsi="仿宋" w:cs="仿宋"/>
          <w:color w:val="000000" w:themeColor="text1"/>
          <w:szCs w:val="21"/>
        </w:rPr>
      </w:pPr>
      <w:r>
        <w:rPr>
          <w:rFonts w:hint="eastAsia" w:ascii="仿宋" w:hAnsi="仿宋" w:cs="仿宋"/>
          <w:color w:val="000000" w:themeColor="text1"/>
          <w:szCs w:val="21"/>
        </w:rPr>
        <w:t>附件1：</w:t>
      </w:r>
    </w:p>
    <w:p>
      <w:pPr>
        <w:jc w:val="center"/>
        <w:rPr>
          <w:rFonts w:ascii="仿宋" w:hAnsi="仿宋" w:cs="仿宋"/>
          <w:b/>
          <w:color w:val="000000" w:themeColor="text1"/>
          <w:szCs w:val="21"/>
        </w:rPr>
      </w:pPr>
      <w:r>
        <w:rPr>
          <w:rFonts w:hint="eastAsia" w:ascii="仿宋" w:hAnsi="仿宋" w:cs="仿宋"/>
          <w:b/>
          <w:color w:val="000000" w:themeColor="text1"/>
          <w:szCs w:val="21"/>
        </w:rPr>
        <w:t>采购廉洁书</w:t>
      </w:r>
    </w:p>
    <w:p>
      <w:pPr>
        <w:rPr>
          <w:rFonts w:ascii="仿宋" w:hAnsi="仿宋" w:cs="仿宋"/>
          <w:b/>
          <w:color w:val="000000" w:themeColor="text1"/>
          <w:szCs w:val="21"/>
        </w:rPr>
      </w:pPr>
      <w:r>
        <w:rPr>
          <w:rFonts w:hint="eastAsia" w:ascii="仿宋" w:hAnsi="仿宋" w:cs="仿宋"/>
          <w:b/>
          <w:color w:val="000000" w:themeColor="text1"/>
          <w:szCs w:val="21"/>
        </w:rPr>
        <w:t>甲方（医疗卫生机构）：大连医科大学附属第二医院</w:t>
      </w:r>
    </w:p>
    <w:p>
      <w:pPr>
        <w:rPr>
          <w:rFonts w:ascii="仿宋" w:hAnsi="仿宋" w:cs="仿宋"/>
          <w:b/>
          <w:color w:val="000000" w:themeColor="text1"/>
          <w:szCs w:val="21"/>
        </w:rPr>
      </w:pPr>
      <w:r>
        <w:rPr>
          <w:rFonts w:hint="eastAsia" w:ascii="仿宋" w:hAnsi="仿宋" w:cs="仿宋"/>
          <w:b/>
          <w:color w:val="000000" w:themeColor="text1"/>
          <w:szCs w:val="21"/>
        </w:rPr>
        <w:t>乙方（医药生产经营企业及其代理人）：</w:t>
      </w:r>
    </w:p>
    <w:p>
      <w:pPr>
        <w:spacing w:line="360" w:lineRule="auto"/>
        <w:ind w:firstLine="525" w:firstLineChars="250"/>
        <w:jc w:val="left"/>
        <w:rPr>
          <w:rFonts w:ascii="仿宋" w:hAnsi="仿宋" w:cs="仿宋"/>
          <w:color w:val="000000" w:themeColor="text1"/>
          <w:szCs w:val="21"/>
        </w:rPr>
      </w:pPr>
    </w:p>
    <w:p>
      <w:pPr>
        <w:spacing w:line="276" w:lineRule="auto"/>
        <w:ind w:firstLine="525" w:firstLineChars="250"/>
        <w:jc w:val="left"/>
        <w:rPr>
          <w:rFonts w:ascii="仿宋" w:hAnsi="仿宋" w:cs="仿宋"/>
          <w:color w:val="000000" w:themeColor="text1"/>
          <w:szCs w:val="21"/>
        </w:rPr>
      </w:pPr>
      <w:r>
        <w:rPr>
          <w:rFonts w:hint="eastAsia" w:ascii="仿宋" w:hAnsi="仿宋" w:cs="仿宋"/>
          <w:color w:val="000000" w:themeColor="text1"/>
          <w:szCs w:val="21"/>
        </w:rPr>
        <w:t>为进一步加强医疗卫生行风建设，规范医疗卫生机构医药购销行为，有效防范商业贿赂行为，营造公平交易、诚实守信的购销环境，经甲、乙双方协商，同意签订本合同，并共同遵守：</w:t>
      </w:r>
    </w:p>
    <w:p>
      <w:pPr>
        <w:numPr>
          <w:ilvl w:val="0"/>
          <w:numId w:val="11"/>
        </w:numPr>
        <w:spacing w:line="276" w:lineRule="auto"/>
        <w:jc w:val="left"/>
        <w:rPr>
          <w:rFonts w:ascii="仿宋" w:hAnsi="仿宋" w:cs="仿宋"/>
          <w:color w:val="000000" w:themeColor="text1"/>
          <w:szCs w:val="21"/>
        </w:rPr>
      </w:pPr>
      <w:r>
        <w:rPr>
          <w:rFonts w:hint="eastAsia" w:ascii="仿宋" w:hAnsi="仿宋" w:cs="仿宋"/>
          <w:color w:val="000000" w:themeColor="text1"/>
          <w:szCs w:val="21"/>
        </w:rPr>
        <w:t>甲乙双方按照《民法典》及医药产品购销合同约定购销药品、医用设备、医用耗材等医药产品。</w:t>
      </w:r>
    </w:p>
    <w:p>
      <w:pPr>
        <w:numPr>
          <w:ilvl w:val="0"/>
          <w:numId w:val="11"/>
        </w:numPr>
        <w:spacing w:line="276" w:lineRule="auto"/>
        <w:jc w:val="left"/>
        <w:rPr>
          <w:rFonts w:ascii="仿宋" w:hAnsi="仿宋" w:cs="仿宋"/>
          <w:color w:val="000000" w:themeColor="text1"/>
          <w:szCs w:val="21"/>
        </w:rPr>
      </w:pPr>
      <w:r>
        <w:rPr>
          <w:rFonts w:hint="eastAsia" w:ascii="仿宋" w:hAnsi="仿宋" w:cs="仿宋"/>
          <w:color w:val="000000" w:themeColor="text1"/>
          <w:szCs w:val="21"/>
        </w:rPr>
        <w:t>甲方应当严格执行医药产品购销合同验收、入库制度，对采购医药产品及发票进行查验，不得违反有关规定合同外采购、违价采购或从非规定渠道采购。</w:t>
      </w:r>
    </w:p>
    <w:p>
      <w:pPr>
        <w:numPr>
          <w:ilvl w:val="0"/>
          <w:numId w:val="11"/>
        </w:numPr>
        <w:spacing w:line="276" w:lineRule="auto"/>
        <w:jc w:val="left"/>
        <w:rPr>
          <w:rFonts w:ascii="仿宋" w:hAnsi="仿宋" w:cs="仿宋"/>
          <w:color w:val="000000" w:themeColor="text1"/>
          <w:szCs w:val="21"/>
        </w:rPr>
      </w:pPr>
      <w:r>
        <w:rPr>
          <w:rFonts w:hint="eastAsia" w:ascii="仿宋" w:hAnsi="仿宋" w:cs="仿宋"/>
          <w:color w:val="000000" w:themeColor="text1"/>
          <w:szCs w:val="21"/>
        </w:rPr>
        <w:t>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numPr>
          <w:ilvl w:val="0"/>
          <w:numId w:val="11"/>
        </w:numPr>
        <w:spacing w:line="276" w:lineRule="auto"/>
        <w:jc w:val="left"/>
        <w:rPr>
          <w:rFonts w:ascii="仿宋" w:hAnsi="仿宋" w:cs="仿宋"/>
          <w:color w:val="000000" w:themeColor="text1"/>
          <w:szCs w:val="21"/>
        </w:rPr>
      </w:pPr>
      <w:r>
        <w:rPr>
          <w:rFonts w:hint="eastAsia" w:ascii="仿宋" w:hAnsi="仿宋" w:cs="仿宋"/>
          <w:color w:val="000000" w:themeColor="text1"/>
          <w:szCs w:val="21"/>
        </w:rPr>
        <w:t>严禁甲方工作人员利用任何途径和方式，为乙方统计医师个人及临床科室有关医药产品用量信息，或为乙方统计提供便利。</w:t>
      </w:r>
    </w:p>
    <w:p>
      <w:pPr>
        <w:numPr>
          <w:ilvl w:val="0"/>
          <w:numId w:val="11"/>
        </w:numPr>
        <w:spacing w:line="276" w:lineRule="auto"/>
        <w:jc w:val="left"/>
        <w:rPr>
          <w:rFonts w:ascii="仿宋" w:hAnsi="仿宋" w:cs="仿宋"/>
          <w:color w:val="000000" w:themeColor="text1"/>
          <w:szCs w:val="21"/>
        </w:rPr>
      </w:pPr>
      <w:r>
        <w:rPr>
          <w:rFonts w:hint="eastAsia" w:ascii="仿宋" w:hAnsi="仿宋" w:cs="仿宋"/>
          <w:color w:val="000000" w:themeColor="text1"/>
          <w:szCs w:val="21"/>
        </w:rPr>
        <w:t>乙方不得以回扣、宴请等方式影响甲方工作人员采购或使用医药产品的选择权，不得在学术活动中提供旅游、超标准支付食宿费用。</w:t>
      </w:r>
    </w:p>
    <w:p>
      <w:pPr>
        <w:numPr>
          <w:ilvl w:val="0"/>
          <w:numId w:val="11"/>
        </w:numPr>
        <w:spacing w:line="276" w:lineRule="auto"/>
        <w:jc w:val="left"/>
        <w:rPr>
          <w:rFonts w:ascii="仿宋" w:hAnsi="仿宋" w:cs="仿宋"/>
          <w:color w:val="000000" w:themeColor="text1"/>
          <w:szCs w:val="21"/>
        </w:rPr>
      </w:pPr>
      <w:r>
        <w:rPr>
          <w:rFonts w:hint="eastAsia" w:ascii="仿宋" w:hAnsi="仿宋" w:cs="仿宋"/>
          <w:color w:val="000000" w:themeColor="text1"/>
          <w:szCs w:val="21"/>
        </w:rPr>
        <w:t>乙方指定作为销售代表洽谈业务。销售代表必须在工作时间到甲方指定地点联系商谈，不得到住院部、门诊部、医技科室等推销医药产品，不得借故到甲方相关领导、部门负责人及相关工作人员家中访谈并提供任何好处费。</w:t>
      </w:r>
    </w:p>
    <w:p>
      <w:pPr>
        <w:numPr>
          <w:ilvl w:val="0"/>
          <w:numId w:val="11"/>
        </w:numPr>
        <w:spacing w:line="276" w:lineRule="auto"/>
        <w:jc w:val="left"/>
        <w:rPr>
          <w:rFonts w:ascii="仿宋" w:hAnsi="仿宋" w:cs="仿宋"/>
          <w:color w:val="000000" w:themeColor="text1"/>
          <w:szCs w:val="21"/>
        </w:rPr>
      </w:pPr>
      <w:r>
        <w:rPr>
          <w:rFonts w:hint="eastAsia" w:ascii="仿宋" w:hAnsi="仿宋" w:cs="仿宋"/>
          <w:color w:val="000000" w:themeColor="text1"/>
          <w:szCs w:val="21"/>
        </w:rPr>
        <w:t>乙方如违反本合同，一经发现，甲方有权终止购销合同，并向有关卫生计生行政部门报告。如乙方被列入商业贿赂不良记录，则严格按照《国家卫生计生委关于建立医药购销领域商业贿赂不良记录的规定》（国卫法制发【2013】50号）相关规定处理。</w:t>
      </w:r>
    </w:p>
    <w:p>
      <w:pPr>
        <w:numPr>
          <w:ilvl w:val="0"/>
          <w:numId w:val="11"/>
        </w:numPr>
        <w:spacing w:line="276" w:lineRule="auto"/>
        <w:jc w:val="left"/>
        <w:rPr>
          <w:rFonts w:ascii="仿宋" w:hAnsi="仿宋" w:cs="仿宋"/>
          <w:color w:val="000000" w:themeColor="text1"/>
          <w:szCs w:val="21"/>
        </w:rPr>
      </w:pPr>
      <w:r>
        <w:rPr>
          <w:rFonts w:hint="eastAsia" w:ascii="仿宋" w:hAnsi="仿宋" w:cs="仿宋"/>
          <w:color w:val="000000" w:themeColor="text1"/>
          <w:szCs w:val="21"/>
        </w:rPr>
        <w:t>本合同作为医药产品购销合同的重要组成部分，与购销合同一并执行，具有同等的法律效力。</w:t>
      </w:r>
    </w:p>
    <w:p>
      <w:pPr>
        <w:spacing w:line="276" w:lineRule="auto"/>
        <w:ind w:firstLine="525" w:firstLineChars="250"/>
        <w:jc w:val="left"/>
        <w:rPr>
          <w:rFonts w:ascii="仿宋" w:hAnsi="仿宋" w:cs="仿宋"/>
          <w:color w:val="000000" w:themeColor="text1"/>
          <w:szCs w:val="21"/>
        </w:rPr>
      </w:pPr>
      <w:r>
        <w:rPr>
          <w:rFonts w:hint="eastAsia" w:ascii="仿宋" w:hAnsi="仿宋" w:cs="仿宋"/>
          <w:color w:val="000000" w:themeColor="text1"/>
          <w:szCs w:val="21"/>
        </w:rPr>
        <w:t>九、本合同一式两份，甲、乙双方各执一份。</w:t>
      </w:r>
    </w:p>
    <w:p>
      <w:pPr>
        <w:spacing w:line="360" w:lineRule="auto"/>
        <w:jc w:val="left"/>
        <w:rPr>
          <w:rFonts w:ascii="仿宋" w:hAnsi="仿宋" w:cs="仿宋"/>
          <w:color w:val="000000" w:themeColor="text1"/>
          <w:szCs w:val="21"/>
        </w:rPr>
      </w:pPr>
    </w:p>
    <w:p>
      <w:pPr>
        <w:ind w:firstLine="315" w:firstLineChars="150"/>
        <w:jc w:val="left"/>
        <w:rPr>
          <w:rFonts w:ascii="仿宋" w:hAnsi="仿宋" w:cs="仿宋"/>
          <w:color w:val="000000" w:themeColor="text1"/>
          <w:szCs w:val="21"/>
        </w:rPr>
      </w:pPr>
    </w:p>
    <w:p>
      <w:pPr>
        <w:jc w:val="left"/>
        <w:rPr>
          <w:rFonts w:ascii="仿宋" w:hAnsi="仿宋" w:cs="仿宋"/>
          <w:color w:val="000000" w:themeColor="text1"/>
          <w:szCs w:val="21"/>
        </w:rPr>
      </w:pPr>
    </w:p>
    <w:p>
      <w:pPr>
        <w:widowControl/>
        <w:ind w:firstLine="5880" w:firstLineChars="2800"/>
        <w:jc w:val="left"/>
        <w:rPr>
          <w:rFonts w:ascii="仿宋" w:hAnsi="仿宋" w:cs="仿宋"/>
          <w:color w:val="000000" w:themeColor="text1"/>
          <w:szCs w:val="21"/>
        </w:rPr>
      </w:pPr>
      <w:r>
        <w:rPr>
          <w:rFonts w:hint="eastAsia" w:ascii="仿宋" w:hAnsi="仿宋" w:cs="仿宋"/>
          <w:color w:val="000000" w:themeColor="text1"/>
          <w:szCs w:val="21"/>
        </w:rPr>
        <w:t>年    月    日</w:t>
      </w:r>
    </w:p>
    <w:bookmarkEnd w:id="151"/>
    <w:bookmarkEnd w:id="220"/>
    <w:bookmarkEnd w:id="221"/>
    <w:bookmarkEnd w:id="222"/>
    <w:p>
      <w:pPr>
        <w:rPr>
          <w:rFonts w:ascii="仿宋" w:hAnsi="仿宋" w:cs="仿宋"/>
        </w:rPr>
      </w:pPr>
    </w:p>
    <w:sectPr>
      <w:pgSz w:w="11906" w:h="16838"/>
      <w:pgMar w:top="1440" w:right="1803" w:bottom="1440" w:left="1803" w:header="851" w:footer="992" w:gutter="0"/>
      <w:cols w:space="72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3"/>
                </w:pPr>
                <w:r>
                  <w:fldChar w:fldCharType="begin"/>
                </w:r>
                <w:r>
                  <w:instrText xml:space="preserve"> PAGE  \* MERGEFORMAT </w:instrText>
                </w:r>
                <w:r>
                  <w:fldChar w:fldCharType="separate"/>
                </w:r>
                <w:r>
                  <w:t>3</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lang w:val="zh-CN"/>
      </w:rPr>
      <w:fldChar w:fldCharType="begin"/>
    </w:r>
    <w:r>
      <w:rPr>
        <w:lang w:val="zh-CN"/>
      </w:rPr>
      <w:instrText xml:space="preserve">PAGE   \* MERGEFORMAT</w:instrText>
    </w:r>
    <w:r>
      <w:rPr>
        <w:lang w:val="zh-CN"/>
      </w:rPr>
      <w:fldChar w:fldCharType="separate"/>
    </w:r>
    <w:r>
      <w:rPr>
        <w:lang w:val="zh-CN"/>
      </w:rPr>
      <w:t>70</w:t>
    </w:r>
    <w:r>
      <w:rPr>
        <w:lang w:val="zh-CN"/>
      </w:rPr>
      <w:fldChar w:fldCharType="end"/>
    </w:r>
  </w:p>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7800A4"/>
    <w:multiLevelType w:val="singleLevel"/>
    <w:tmpl w:val="8D7800A4"/>
    <w:lvl w:ilvl="0" w:tentative="0">
      <w:start w:val="1"/>
      <w:numFmt w:val="chineseCounting"/>
      <w:suff w:val="space"/>
      <w:lvlText w:val="第%1章"/>
      <w:lvlJc w:val="left"/>
      <w:rPr>
        <w:rFonts w:hint="eastAsia"/>
      </w:rPr>
    </w:lvl>
  </w:abstractNum>
  <w:abstractNum w:abstractNumId="1">
    <w:nsid w:val="B4FDF470"/>
    <w:multiLevelType w:val="singleLevel"/>
    <w:tmpl w:val="B4FDF470"/>
    <w:lvl w:ilvl="0" w:tentative="0">
      <w:start w:val="1"/>
      <w:numFmt w:val="decimal"/>
      <w:suff w:val="nothing"/>
      <w:lvlText w:val="（%1）"/>
      <w:lvlJc w:val="left"/>
    </w:lvl>
  </w:abstractNum>
  <w:abstractNum w:abstractNumId="2">
    <w:nsid w:val="B9A1E8D1"/>
    <w:multiLevelType w:val="singleLevel"/>
    <w:tmpl w:val="B9A1E8D1"/>
    <w:lvl w:ilvl="0" w:tentative="0">
      <w:start w:val="1"/>
      <w:numFmt w:val="decimal"/>
      <w:suff w:val="nothing"/>
      <w:lvlText w:val="（%1）"/>
      <w:lvlJc w:val="left"/>
    </w:lvl>
  </w:abstractNum>
  <w:abstractNum w:abstractNumId="3">
    <w:nsid w:val="EE8E3184"/>
    <w:multiLevelType w:val="singleLevel"/>
    <w:tmpl w:val="EE8E3184"/>
    <w:lvl w:ilvl="0" w:tentative="0">
      <w:start w:val="1"/>
      <w:numFmt w:val="decimal"/>
      <w:suff w:val="nothing"/>
      <w:lvlText w:val="（%1）"/>
      <w:lvlJc w:val="left"/>
    </w:lvl>
  </w:abstractNum>
  <w:abstractNum w:abstractNumId="4">
    <w:nsid w:val="1EED2C6B"/>
    <w:multiLevelType w:val="multilevel"/>
    <w:tmpl w:val="1EED2C6B"/>
    <w:lvl w:ilvl="0" w:tentative="0">
      <w:start w:val="1"/>
      <w:numFmt w:val="decimalEnclosedCircle"/>
      <w:lvlText w:val="%1"/>
      <w:lvlJc w:val="left"/>
      <w:pPr>
        <w:ind w:left="720" w:hanging="360"/>
      </w:pPr>
      <w:rPr>
        <w:rFonts w:hint="default" w:cs="Calibri"/>
        <w:color w:val="auto"/>
        <w:u w:val="none"/>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5">
    <w:nsid w:val="21AE5ADE"/>
    <w:multiLevelType w:val="multilevel"/>
    <w:tmpl w:val="21AE5AD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7E8E525"/>
    <w:multiLevelType w:val="singleLevel"/>
    <w:tmpl w:val="27E8E525"/>
    <w:lvl w:ilvl="0" w:tentative="0">
      <w:start w:val="1"/>
      <w:numFmt w:val="decimal"/>
      <w:suff w:val="nothing"/>
      <w:lvlText w:val="（%1）"/>
      <w:lvlJc w:val="left"/>
    </w:lvl>
  </w:abstractNum>
  <w:abstractNum w:abstractNumId="7">
    <w:nsid w:val="3B0F68C8"/>
    <w:multiLevelType w:val="multilevel"/>
    <w:tmpl w:val="3B0F68C8"/>
    <w:lvl w:ilvl="0" w:tentative="0">
      <w:start w:val="1"/>
      <w:numFmt w:val="chineseCountingThousand"/>
      <w:pStyle w:val="4"/>
      <w:lvlText w:val="%1"/>
      <w:lvlJc w:val="left"/>
      <w:pPr>
        <w:ind w:left="0" w:firstLine="0"/>
      </w:pPr>
      <w:rPr>
        <w:rFonts w:hint="eastAsia"/>
      </w:rPr>
    </w:lvl>
    <w:lvl w:ilvl="1" w:tentative="0">
      <w:start w:val="1"/>
      <w:numFmt w:val="chineseCountingThousand"/>
      <w:pStyle w:val="5"/>
      <w:lvlText w:val="（%2）"/>
      <w:lvlJc w:val="left"/>
      <w:pPr>
        <w:ind w:left="1134" w:firstLine="0"/>
      </w:pPr>
      <w:rPr>
        <w:rFonts w:hint="eastAsia"/>
      </w:rPr>
    </w:lvl>
    <w:lvl w:ilvl="2" w:tentative="0">
      <w:start w:val="1"/>
      <w:numFmt w:val="none"/>
      <w:pStyle w:val="6"/>
      <w:lvlText w:val=""/>
      <w:lvlJc w:val="left"/>
      <w:pPr>
        <w:ind w:left="0" w:firstLine="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468ACDF8"/>
    <w:multiLevelType w:val="singleLevel"/>
    <w:tmpl w:val="468ACDF8"/>
    <w:lvl w:ilvl="0" w:tentative="0">
      <w:start w:val="2"/>
      <w:numFmt w:val="chineseCounting"/>
      <w:suff w:val="nothing"/>
      <w:lvlText w:val="（%1）"/>
      <w:lvlJc w:val="left"/>
      <w:rPr>
        <w:rFonts w:hint="eastAsia"/>
      </w:rPr>
    </w:lvl>
  </w:abstractNum>
  <w:abstractNum w:abstractNumId="9">
    <w:nsid w:val="4DC54649"/>
    <w:multiLevelType w:val="multilevel"/>
    <w:tmpl w:val="4DC54649"/>
    <w:lvl w:ilvl="0" w:tentative="0">
      <w:start w:val="1"/>
      <w:numFmt w:val="japaneseCounting"/>
      <w:lvlText w:val="%1、"/>
      <w:lvlJc w:val="left"/>
      <w:pPr>
        <w:ind w:left="786"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7B4156D0"/>
    <w:multiLevelType w:val="singleLevel"/>
    <w:tmpl w:val="7B4156D0"/>
    <w:lvl w:ilvl="0" w:tentative="0">
      <w:start w:val="1"/>
      <w:numFmt w:val="decimal"/>
      <w:suff w:val="nothing"/>
      <w:lvlText w:val="（%1）"/>
      <w:lvlJc w:val="left"/>
    </w:lvl>
  </w:abstractNum>
  <w:num w:numId="1">
    <w:abstractNumId w:val="7"/>
  </w:num>
  <w:num w:numId="2">
    <w:abstractNumId w:val="0"/>
  </w:num>
  <w:num w:numId="3">
    <w:abstractNumId w:val="2"/>
  </w:num>
  <w:num w:numId="4">
    <w:abstractNumId w:val="4"/>
  </w:num>
  <w:num w:numId="5">
    <w:abstractNumId w:val="1"/>
  </w:num>
  <w:num w:numId="6">
    <w:abstractNumId w:val="6"/>
  </w:num>
  <w:num w:numId="7">
    <w:abstractNumId w:val="3"/>
  </w:num>
  <w:num w:numId="8">
    <w:abstractNumId w:val="10"/>
  </w:num>
  <w:num w:numId="9">
    <w:abstractNumId w:val="8"/>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Y2MmM5MWQ3NmUwMWJlN2FmOWRlMjQ2ZGMzYWYzZjkifQ=="/>
  </w:docVars>
  <w:rsids>
    <w:rsidRoot w:val="00F35D57"/>
    <w:rsid w:val="000053DC"/>
    <w:rsid w:val="00011353"/>
    <w:rsid w:val="00016C03"/>
    <w:rsid w:val="00022901"/>
    <w:rsid w:val="00026A5F"/>
    <w:rsid w:val="00035DED"/>
    <w:rsid w:val="00041534"/>
    <w:rsid w:val="000531D1"/>
    <w:rsid w:val="00056C14"/>
    <w:rsid w:val="000657BE"/>
    <w:rsid w:val="00070813"/>
    <w:rsid w:val="00075BF6"/>
    <w:rsid w:val="000810F7"/>
    <w:rsid w:val="000929D2"/>
    <w:rsid w:val="000929D3"/>
    <w:rsid w:val="00093F75"/>
    <w:rsid w:val="000955B3"/>
    <w:rsid w:val="000B2F78"/>
    <w:rsid w:val="000B3406"/>
    <w:rsid w:val="000B4539"/>
    <w:rsid w:val="000B4D17"/>
    <w:rsid w:val="000B5A9E"/>
    <w:rsid w:val="000C7E72"/>
    <w:rsid w:val="000E1942"/>
    <w:rsid w:val="000E378F"/>
    <w:rsid w:val="000E40E3"/>
    <w:rsid w:val="000E530C"/>
    <w:rsid w:val="000F39C8"/>
    <w:rsid w:val="000F685F"/>
    <w:rsid w:val="001121B6"/>
    <w:rsid w:val="00141A17"/>
    <w:rsid w:val="001428DD"/>
    <w:rsid w:val="00146718"/>
    <w:rsid w:val="00146D56"/>
    <w:rsid w:val="00147429"/>
    <w:rsid w:val="00151650"/>
    <w:rsid w:val="00166E83"/>
    <w:rsid w:val="00173B27"/>
    <w:rsid w:val="00173EF6"/>
    <w:rsid w:val="00176150"/>
    <w:rsid w:val="00177C30"/>
    <w:rsid w:val="0018442D"/>
    <w:rsid w:val="0019041C"/>
    <w:rsid w:val="00192538"/>
    <w:rsid w:val="00194E84"/>
    <w:rsid w:val="00196B35"/>
    <w:rsid w:val="001B49CE"/>
    <w:rsid w:val="001B6384"/>
    <w:rsid w:val="001D602C"/>
    <w:rsid w:val="001D6069"/>
    <w:rsid w:val="001D7407"/>
    <w:rsid w:val="001E0835"/>
    <w:rsid w:val="001E10F7"/>
    <w:rsid w:val="001F62E2"/>
    <w:rsid w:val="001F6458"/>
    <w:rsid w:val="001F7730"/>
    <w:rsid w:val="00203164"/>
    <w:rsid w:val="002048EB"/>
    <w:rsid w:val="002049BC"/>
    <w:rsid w:val="00210890"/>
    <w:rsid w:val="00217D9D"/>
    <w:rsid w:val="00233549"/>
    <w:rsid w:val="00243916"/>
    <w:rsid w:val="00243CE8"/>
    <w:rsid w:val="002451AA"/>
    <w:rsid w:val="002559FB"/>
    <w:rsid w:val="00257CB4"/>
    <w:rsid w:val="00280FBB"/>
    <w:rsid w:val="002905E6"/>
    <w:rsid w:val="00295262"/>
    <w:rsid w:val="00295544"/>
    <w:rsid w:val="002A4E05"/>
    <w:rsid w:val="002B2225"/>
    <w:rsid w:val="002D69DA"/>
    <w:rsid w:val="002D7943"/>
    <w:rsid w:val="002E4967"/>
    <w:rsid w:val="002E721F"/>
    <w:rsid w:val="002E74BF"/>
    <w:rsid w:val="00300B31"/>
    <w:rsid w:val="00303768"/>
    <w:rsid w:val="003134C2"/>
    <w:rsid w:val="003136F9"/>
    <w:rsid w:val="00323535"/>
    <w:rsid w:val="00327BAD"/>
    <w:rsid w:val="003468FA"/>
    <w:rsid w:val="0035603C"/>
    <w:rsid w:val="00372919"/>
    <w:rsid w:val="00372E0B"/>
    <w:rsid w:val="00381A9F"/>
    <w:rsid w:val="00392EFB"/>
    <w:rsid w:val="00394DAC"/>
    <w:rsid w:val="003A391E"/>
    <w:rsid w:val="003A4123"/>
    <w:rsid w:val="003A7AAB"/>
    <w:rsid w:val="003B322E"/>
    <w:rsid w:val="003C0122"/>
    <w:rsid w:val="003C4692"/>
    <w:rsid w:val="003C4E07"/>
    <w:rsid w:val="003C6B37"/>
    <w:rsid w:val="003C6B64"/>
    <w:rsid w:val="003D092E"/>
    <w:rsid w:val="003D6F0B"/>
    <w:rsid w:val="003D723D"/>
    <w:rsid w:val="003E3F9D"/>
    <w:rsid w:val="003E4191"/>
    <w:rsid w:val="003E6F46"/>
    <w:rsid w:val="003F351A"/>
    <w:rsid w:val="00400D9A"/>
    <w:rsid w:val="0040281A"/>
    <w:rsid w:val="00407F05"/>
    <w:rsid w:val="00411E42"/>
    <w:rsid w:val="004146DF"/>
    <w:rsid w:val="00420967"/>
    <w:rsid w:val="004261C6"/>
    <w:rsid w:val="00427554"/>
    <w:rsid w:val="00436271"/>
    <w:rsid w:val="00440FDD"/>
    <w:rsid w:val="0044160D"/>
    <w:rsid w:val="00442D13"/>
    <w:rsid w:val="00446090"/>
    <w:rsid w:val="00451201"/>
    <w:rsid w:val="00454BD9"/>
    <w:rsid w:val="0045549B"/>
    <w:rsid w:val="00466414"/>
    <w:rsid w:val="004670B3"/>
    <w:rsid w:val="004700A1"/>
    <w:rsid w:val="0047352C"/>
    <w:rsid w:val="00485B6D"/>
    <w:rsid w:val="00485E23"/>
    <w:rsid w:val="004876F1"/>
    <w:rsid w:val="004A40E9"/>
    <w:rsid w:val="004C1C87"/>
    <w:rsid w:val="004D5143"/>
    <w:rsid w:val="004E0405"/>
    <w:rsid w:val="004E0ED5"/>
    <w:rsid w:val="004E4355"/>
    <w:rsid w:val="004E63C4"/>
    <w:rsid w:val="00503B2F"/>
    <w:rsid w:val="005108C3"/>
    <w:rsid w:val="00510C70"/>
    <w:rsid w:val="005167EB"/>
    <w:rsid w:val="00534D65"/>
    <w:rsid w:val="0053604B"/>
    <w:rsid w:val="005363D2"/>
    <w:rsid w:val="00536DF1"/>
    <w:rsid w:val="005376E9"/>
    <w:rsid w:val="00544A34"/>
    <w:rsid w:val="00553FE0"/>
    <w:rsid w:val="00563B4A"/>
    <w:rsid w:val="00566728"/>
    <w:rsid w:val="00582F73"/>
    <w:rsid w:val="00583B1B"/>
    <w:rsid w:val="00585F26"/>
    <w:rsid w:val="0059273C"/>
    <w:rsid w:val="00595E46"/>
    <w:rsid w:val="00597B39"/>
    <w:rsid w:val="005A03A1"/>
    <w:rsid w:val="005A55DF"/>
    <w:rsid w:val="005A6C89"/>
    <w:rsid w:val="005C046D"/>
    <w:rsid w:val="005C3353"/>
    <w:rsid w:val="005D2B7C"/>
    <w:rsid w:val="005D310A"/>
    <w:rsid w:val="005D6ADA"/>
    <w:rsid w:val="005E04FC"/>
    <w:rsid w:val="005E34C0"/>
    <w:rsid w:val="005F0E85"/>
    <w:rsid w:val="005F49C2"/>
    <w:rsid w:val="005F5377"/>
    <w:rsid w:val="005F6CC9"/>
    <w:rsid w:val="005F6E50"/>
    <w:rsid w:val="00601DCD"/>
    <w:rsid w:val="00620980"/>
    <w:rsid w:val="006238FA"/>
    <w:rsid w:val="00635E86"/>
    <w:rsid w:val="0064010D"/>
    <w:rsid w:val="006442AC"/>
    <w:rsid w:val="00650589"/>
    <w:rsid w:val="00650FF4"/>
    <w:rsid w:val="00651E51"/>
    <w:rsid w:val="00652C63"/>
    <w:rsid w:val="00664123"/>
    <w:rsid w:val="00665080"/>
    <w:rsid w:val="0067247D"/>
    <w:rsid w:val="00675B3A"/>
    <w:rsid w:val="00694A82"/>
    <w:rsid w:val="006A2F96"/>
    <w:rsid w:val="006A3811"/>
    <w:rsid w:val="006B1A42"/>
    <w:rsid w:val="006B245B"/>
    <w:rsid w:val="006C5381"/>
    <w:rsid w:val="006D1D44"/>
    <w:rsid w:val="006E556F"/>
    <w:rsid w:val="006F1FAD"/>
    <w:rsid w:val="006F56DC"/>
    <w:rsid w:val="006F6570"/>
    <w:rsid w:val="0070378D"/>
    <w:rsid w:val="00705266"/>
    <w:rsid w:val="007107F6"/>
    <w:rsid w:val="00713CE4"/>
    <w:rsid w:val="007220D0"/>
    <w:rsid w:val="00726420"/>
    <w:rsid w:val="00735D39"/>
    <w:rsid w:val="0074110C"/>
    <w:rsid w:val="00742D48"/>
    <w:rsid w:val="0075760A"/>
    <w:rsid w:val="00757F4F"/>
    <w:rsid w:val="00763D02"/>
    <w:rsid w:val="00765219"/>
    <w:rsid w:val="007661F8"/>
    <w:rsid w:val="0077400D"/>
    <w:rsid w:val="00775D14"/>
    <w:rsid w:val="00790191"/>
    <w:rsid w:val="00793F46"/>
    <w:rsid w:val="007A6328"/>
    <w:rsid w:val="007B0A17"/>
    <w:rsid w:val="007B0BF5"/>
    <w:rsid w:val="007B7606"/>
    <w:rsid w:val="007C13B9"/>
    <w:rsid w:val="007C5F85"/>
    <w:rsid w:val="007C6409"/>
    <w:rsid w:val="007D1E15"/>
    <w:rsid w:val="007D3730"/>
    <w:rsid w:val="007E0F2C"/>
    <w:rsid w:val="007E388F"/>
    <w:rsid w:val="007F4A79"/>
    <w:rsid w:val="008009BC"/>
    <w:rsid w:val="0080542E"/>
    <w:rsid w:val="008201A3"/>
    <w:rsid w:val="00820C11"/>
    <w:rsid w:val="008262AF"/>
    <w:rsid w:val="00826587"/>
    <w:rsid w:val="0082780C"/>
    <w:rsid w:val="00831D72"/>
    <w:rsid w:val="00834506"/>
    <w:rsid w:val="0083499B"/>
    <w:rsid w:val="00835891"/>
    <w:rsid w:val="00835D73"/>
    <w:rsid w:val="00836FCA"/>
    <w:rsid w:val="00844F71"/>
    <w:rsid w:val="0085053B"/>
    <w:rsid w:val="00853FBD"/>
    <w:rsid w:val="00855A27"/>
    <w:rsid w:val="008620D3"/>
    <w:rsid w:val="00867550"/>
    <w:rsid w:val="0088003E"/>
    <w:rsid w:val="0088767D"/>
    <w:rsid w:val="00894B4F"/>
    <w:rsid w:val="008C3D2F"/>
    <w:rsid w:val="008C7739"/>
    <w:rsid w:val="008E50B9"/>
    <w:rsid w:val="008E53E8"/>
    <w:rsid w:val="00903C93"/>
    <w:rsid w:val="009060E7"/>
    <w:rsid w:val="00906852"/>
    <w:rsid w:val="009206C3"/>
    <w:rsid w:val="00921386"/>
    <w:rsid w:val="00922D62"/>
    <w:rsid w:val="0092328F"/>
    <w:rsid w:val="009361A2"/>
    <w:rsid w:val="009456DF"/>
    <w:rsid w:val="0095074B"/>
    <w:rsid w:val="00970A42"/>
    <w:rsid w:val="00995A2D"/>
    <w:rsid w:val="009965E8"/>
    <w:rsid w:val="009A1973"/>
    <w:rsid w:val="009A7A5D"/>
    <w:rsid w:val="009C4BF9"/>
    <w:rsid w:val="009E061A"/>
    <w:rsid w:val="009F1134"/>
    <w:rsid w:val="009F24D4"/>
    <w:rsid w:val="009F5B1F"/>
    <w:rsid w:val="009F7145"/>
    <w:rsid w:val="00A10395"/>
    <w:rsid w:val="00A1675C"/>
    <w:rsid w:val="00A23998"/>
    <w:rsid w:val="00A31121"/>
    <w:rsid w:val="00A3228A"/>
    <w:rsid w:val="00A35F9F"/>
    <w:rsid w:val="00A43EF7"/>
    <w:rsid w:val="00A46E13"/>
    <w:rsid w:val="00A51E27"/>
    <w:rsid w:val="00A52AA4"/>
    <w:rsid w:val="00A614D0"/>
    <w:rsid w:val="00A627B1"/>
    <w:rsid w:val="00A668BA"/>
    <w:rsid w:val="00A804B6"/>
    <w:rsid w:val="00A84E89"/>
    <w:rsid w:val="00A85363"/>
    <w:rsid w:val="00A907EA"/>
    <w:rsid w:val="00A92670"/>
    <w:rsid w:val="00A9550D"/>
    <w:rsid w:val="00A96BD5"/>
    <w:rsid w:val="00AA41EC"/>
    <w:rsid w:val="00AA7CF7"/>
    <w:rsid w:val="00AB1B13"/>
    <w:rsid w:val="00AB69EF"/>
    <w:rsid w:val="00AC0470"/>
    <w:rsid w:val="00AC6435"/>
    <w:rsid w:val="00AC78DB"/>
    <w:rsid w:val="00AE090A"/>
    <w:rsid w:val="00AE1007"/>
    <w:rsid w:val="00B15420"/>
    <w:rsid w:val="00B1616C"/>
    <w:rsid w:val="00B247C9"/>
    <w:rsid w:val="00B436A1"/>
    <w:rsid w:val="00B45DFA"/>
    <w:rsid w:val="00B463D2"/>
    <w:rsid w:val="00B50504"/>
    <w:rsid w:val="00B54660"/>
    <w:rsid w:val="00B7464E"/>
    <w:rsid w:val="00B805E7"/>
    <w:rsid w:val="00B8216D"/>
    <w:rsid w:val="00B867D2"/>
    <w:rsid w:val="00B96735"/>
    <w:rsid w:val="00BA6E91"/>
    <w:rsid w:val="00BB1747"/>
    <w:rsid w:val="00BB759E"/>
    <w:rsid w:val="00BC742F"/>
    <w:rsid w:val="00BC7442"/>
    <w:rsid w:val="00BD531A"/>
    <w:rsid w:val="00BE3450"/>
    <w:rsid w:val="00BE3C31"/>
    <w:rsid w:val="00BE3EDE"/>
    <w:rsid w:val="00BF3FDD"/>
    <w:rsid w:val="00C07837"/>
    <w:rsid w:val="00C113BE"/>
    <w:rsid w:val="00C12F04"/>
    <w:rsid w:val="00C22791"/>
    <w:rsid w:val="00C3216A"/>
    <w:rsid w:val="00C32DBF"/>
    <w:rsid w:val="00C34036"/>
    <w:rsid w:val="00C414CF"/>
    <w:rsid w:val="00C43A45"/>
    <w:rsid w:val="00C7161F"/>
    <w:rsid w:val="00C94A4B"/>
    <w:rsid w:val="00CA1EB6"/>
    <w:rsid w:val="00CA5B54"/>
    <w:rsid w:val="00CA7965"/>
    <w:rsid w:val="00CB3D7D"/>
    <w:rsid w:val="00CB743F"/>
    <w:rsid w:val="00CC48C2"/>
    <w:rsid w:val="00CC63D3"/>
    <w:rsid w:val="00CD511D"/>
    <w:rsid w:val="00CE0502"/>
    <w:rsid w:val="00CE28A5"/>
    <w:rsid w:val="00CE7010"/>
    <w:rsid w:val="00CF3A70"/>
    <w:rsid w:val="00D0436B"/>
    <w:rsid w:val="00D14B7F"/>
    <w:rsid w:val="00D178AE"/>
    <w:rsid w:val="00D32986"/>
    <w:rsid w:val="00D41EBA"/>
    <w:rsid w:val="00D42AA1"/>
    <w:rsid w:val="00D44005"/>
    <w:rsid w:val="00D465A4"/>
    <w:rsid w:val="00D5152B"/>
    <w:rsid w:val="00D51BA4"/>
    <w:rsid w:val="00D53F29"/>
    <w:rsid w:val="00D6070A"/>
    <w:rsid w:val="00D6241D"/>
    <w:rsid w:val="00D634FE"/>
    <w:rsid w:val="00D6636C"/>
    <w:rsid w:val="00D66688"/>
    <w:rsid w:val="00D811BA"/>
    <w:rsid w:val="00D8379A"/>
    <w:rsid w:val="00D9063F"/>
    <w:rsid w:val="00D91DB9"/>
    <w:rsid w:val="00DA5121"/>
    <w:rsid w:val="00DA68EB"/>
    <w:rsid w:val="00DB18EE"/>
    <w:rsid w:val="00DC1E6D"/>
    <w:rsid w:val="00DC2AEE"/>
    <w:rsid w:val="00DC6555"/>
    <w:rsid w:val="00DF23A1"/>
    <w:rsid w:val="00DF6D4F"/>
    <w:rsid w:val="00DF6DDD"/>
    <w:rsid w:val="00DF6EC8"/>
    <w:rsid w:val="00E0594B"/>
    <w:rsid w:val="00E06CCB"/>
    <w:rsid w:val="00E12290"/>
    <w:rsid w:val="00E20FFD"/>
    <w:rsid w:val="00E35114"/>
    <w:rsid w:val="00E431B9"/>
    <w:rsid w:val="00E4424C"/>
    <w:rsid w:val="00E44B13"/>
    <w:rsid w:val="00E63413"/>
    <w:rsid w:val="00E6680B"/>
    <w:rsid w:val="00E90312"/>
    <w:rsid w:val="00E95B55"/>
    <w:rsid w:val="00EA17EE"/>
    <w:rsid w:val="00EA521F"/>
    <w:rsid w:val="00EB0CAC"/>
    <w:rsid w:val="00EB2308"/>
    <w:rsid w:val="00EB45C8"/>
    <w:rsid w:val="00EB519E"/>
    <w:rsid w:val="00EB76BD"/>
    <w:rsid w:val="00EC3398"/>
    <w:rsid w:val="00ED2D03"/>
    <w:rsid w:val="00EE2CE7"/>
    <w:rsid w:val="00EE47E4"/>
    <w:rsid w:val="00EE5594"/>
    <w:rsid w:val="00EE66FB"/>
    <w:rsid w:val="00EF6B8E"/>
    <w:rsid w:val="00F06772"/>
    <w:rsid w:val="00F17296"/>
    <w:rsid w:val="00F21E24"/>
    <w:rsid w:val="00F21E28"/>
    <w:rsid w:val="00F2571E"/>
    <w:rsid w:val="00F35D57"/>
    <w:rsid w:val="00F35F05"/>
    <w:rsid w:val="00F411D2"/>
    <w:rsid w:val="00F43B26"/>
    <w:rsid w:val="00F4591D"/>
    <w:rsid w:val="00F61C16"/>
    <w:rsid w:val="00F6285F"/>
    <w:rsid w:val="00F6355A"/>
    <w:rsid w:val="00F6657A"/>
    <w:rsid w:val="00F70D68"/>
    <w:rsid w:val="00F738FF"/>
    <w:rsid w:val="00F74BCC"/>
    <w:rsid w:val="00F8497A"/>
    <w:rsid w:val="00F8503A"/>
    <w:rsid w:val="00F931CB"/>
    <w:rsid w:val="00F936C2"/>
    <w:rsid w:val="00F9587A"/>
    <w:rsid w:val="00FA145F"/>
    <w:rsid w:val="00FA5476"/>
    <w:rsid w:val="00FA5BB3"/>
    <w:rsid w:val="00FB1CF5"/>
    <w:rsid w:val="00FB3E9D"/>
    <w:rsid w:val="00FC571E"/>
    <w:rsid w:val="00FD5D4F"/>
    <w:rsid w:val="00FE0323"/>
    <w:rsid w:val="00FF0A26"/>
    <w:rsid w:val="00FF1FB8"/>
    <w:rsid w:val="00FF280F"/>
    <w:rsid w:val="00FF2CC0"/>
    <w:rsid w:val="00FF7A69"/>
    <w:rsid w:val="044C3454"/>
    <w:rsid w:val="0D1405D3"/>
    <w:rsid w:val="0D2564A8"/>
    <w:rsid w:val="16AA639C"/>
    <w:rsid w:val="16B02C91"/>
    <w:rsid w:val="17994C66"/>
    <w:rsid w:val="1C24468B"/>
    <w:rsid w:val="1EDD15C8"/>
    <w:rsid w:val="1F4C6710"/>
    <w:rsid w:val="237F4878"/>
    <w:rsid w:val="26973157"/>
    <w:rsid w:val="26CB1F63"/>
    <w:rsid w:val="2CCA2308"/>
    <w:rsid w:val="31840538"/>
    <w:rsid w:val="33700519"/>
    <w:rsid w:val="346E6B3E"/>
    <w:rsid w:val="40B90A3F"/>
    <w:rsid w:val="47AC03B0"/>
    <w:rsid w:val="4EE033EA"/>
    <w:rsid w:val="52D12EA7"/>
    <w:rsid w:val="53446341"/>
    <w:rsid w:val="57E75498"/>
    <w:rsid w:val="5B57329D"/>
    <w:rsid w:val="5B9C1C47"/>
    <w:rsid w:val="5E9860A7"/>
    <w:rsid w:val="6150655F"/>
    <w:rsid w:val="63CD39BD"/>
    <w:rsid w:val="73487C44"/>
    <w:rsid w:val="73D76B3B"/>
    <w:rsid w:val="7F0C26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Calibri"/>
      <w:kern w:val="2"/>
      <w:sz w:val="21"/>
      <w:szCs w:val="24"/>
      <w:lang w:val="en-US" w:eastAsia="zh-CN" w:bidi="ar-SA"/>
    </w:rPr>
  </w:style>
  <w:style w:type="paragraph" w:styleId="4">
    <w:name w:val="heading 1"/>
    <w:basedOn w:val="1"/>
    <w:next w:val="1"/>
    <w:link w:val="30"/>
    <w:qFormat/>
    <w:uiPriority w:val="0"/>
    <w:pPr>
      <w:keepNext/>
      <w:keepLines/>
      <w:numPr>
        <w:ilvl w:val="0"/>
        <w:numId w:val="1"/>
      </w:numPr>
      <w:spacing w:before="120" w:after="120"/>
      <w:jc w:val="center"/>
      <w:outlineLvl w:val="0"/>
    </w:pPr>
    <w:rPr>
      <w:rFonts w:cs="Times New Roman"/>
      <w:b/>
      <w:kern w:val="44"/>
      <w:sz w:val="44"/>
    </w:rPr>
  </w:style>
  <w:style w:type="paragraph" w:styleId="5">
    <w:name w:val="heading 2"/>
    <w:basedOn w:val="1"/>
    <w:next w:val="1"/>
    <w:link w:val="25"/>
    <w:qFormat/>
    <w:uiPriority w:val="9"/>
    <w:pPr>
      <w:keepNext/>
      <w:keepLines/>
      <w:numPr>
        <w:ilvl w:val="1"/>
        <w:numId w:val="1"/>
      </w:numPr>
      <w:spacing w:before="140" w:after="140" w:line="413" w:lineRule="auto"/>
      <w:jc w:val="center"/>
      <w:outlineLvl w:val="1"/>
    </w:pPr>
    <w:rPr>
      <w:rFonts w:ascii="Arial" w:hAnsi="Arial"/>
      <w:b/>
      <w:sz w:val="28"/>
    </w:rPr>
  </w:style>
  <w:style w:type="paragraph" w:styleId="6">
    <w:name w:val="heading 3"/>
    <w:basedOn w:val="1"/>
    <w:next w:val="1"/>
    <w:link w:val="55"/>
    <w:unhideWhenUsed/>
    <w:qFormat/>
    <w:uiPriority w:val="9"/>
    <w:pPr>
      <w:keepNext/>
      <w:keepLines/>
      <w:numPr>
        <w:ilvl w:val="2"/>
        <w:numId w:val="1"/>
      </w:numPr>
      <w:spacing w:before="260" w:after="260" w:line="416" w:lineRule="auto"/>
      <w:jc w:val="left"/>
      <w:outlineLvl w:val="2"/>
    </w:pPr>
    <w:rPr>
      <w:rFonts w:ascii="Times New Roman" w:hAnsi="Times New Roman" w:eastAsia="微软雅黑" w:cs="Times New Roman"/>
      <w:b/>
      <w:bCs/>
      <w:sz w:val="32"/>
      <w:szCs w:val="32"/>
    </w:rPr>
  </w:style>
  <w:style w:type="paragraph" w:styleId="7">
    <w:name w:val="heading 4"/>
    <w:basedOn w:val="1"/>
    <w:next w:val="1"/>
    <w:link w:val="27"/>
    <w:qFormat/>
    <w:uiPriority w:val="0"/>
    <w:pPr>
      <w:keepNext/>
      <w:keepLines/>
      <w:outlineLvl w:val="3"/>
    </w:pPr>
    <w:rPr>
      <w:rFonts w:ascii="Arial" w:hAnsi="Arial" w:eastAsia="黑体"/>
      <w:bCs/>
      <w:kern w:val="0"/>
      <w:sz w:val="24"/>
      <w:szCs w:val="28"/>
    </w:rPr>
  </w:style>
  <w:style w:type="character" w:default="1" w:styleId="20">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2">
    <w:name w:val="Body Text"/>
    <w:basedOn w:val="1"/>
    <w:next w:val="3"/>
    <w:qFormat/>
    <w:uiPriority w:val="0"/>
    <w:pPr>
      <w:spacing w:line="0" w:lineRule="atLeast"/>
    </w:pPr>
    <w:rPr>
      <w:b/>
      <w:sz w:val="30"/>
      <w:szCs w:val="20"/>
    </w:rPr>
  </w:style>
  <w:style w:type="paragraph" w:customStyle="1" w:styleId="3">
    <w:name w:val="目录 61"/>
    <w:next w:val="1"/>
    <w:qFormat/>
    <w:uiPriority w:val="0"/>
    <w:pPr>
      <w:wordWrap w:val="0"/>
      <w:ind w:left="2125"/>
      <w:jc w:val="both"/>
    </w:pPr>
    <w:rPr>
      <w:rFonts w:ascii="Times New Roman" w:hAnsi="Times New Roman" w:eastAsia="宋体" w:cs="Times New Roman"/>
      <w:sz w:val="21"/>
      <w:lang w:val="en-US" w:eastAsia="zh-CN" w:bidi="ar-SA"/>
    </w:rPr>
  </w:style>
  <w:style w:type="paragraph" w:styleId="8">
    <w:name w:val="table of authorities"/>
    <w:basedOn w:val="1"/>
    <w:next w:val="1"/>
    <w:unhideWhenUsed/>
    <w:qFormat/>
    <w:uiPriority w:val="99"/>
    <w:pPr>
      <w:ind w:left="420" w:leftChars="200"/>
    </w:pPr>
  </w:style>
  <w:style w:type="paragraph" w:styleId="9">
    <w:name w:val="Document Map"/>
    <w:basedOn w:val="1"/>
    <w:link w:val="28"/>
    <w:qFormat/>
    <w:uiPriority w:val="0"/>
    <w:rPr>
      <w:rFonts w:ascii="宋体" w:cs="Times New Roman" w:eastAsiaTheme="minorEastAsia"/>
      <w:sz w:val="18"/>
      <w:szCs w:val="18"/>
    </w:rPr>
  </w:style>
  <w:style w:type="paragraph" w:styleId="10">
    <w:name w:val="annotation text"/>
    <w:basedOn w:val="1"/>
    <w:link w:val="32"/>
    <w:unhideWhenUsed/>
    <w:qFormat/>
    <w:uiPriority w:val="99"/>
    <w:pPr>
      <w:jc w:val="left"/>
    </w:pPr>
    <w:rPr>
      <w:rFonts w:cs="Times New Roman"/>
    </w:rPr>
  </w:style>
  <w:style w:type="paragraph" w:styleId="11">
    <w:name w:val="Plain Text"/>
    <w:basedOn w:val="1"/>
    <w:link w:val="38"/>
    <w:qFormat/>
    <w:uiPriority w:val="99"/>
    <w:rPr>
      <w:rFonts w:ascii="宋体" w:hAnsi="Courier New" w:cs="Courier New"/>
      <w:szCs w:val="21"/>
    </w:rPr>
  </w:style>
  <w:style w:type="paragraph" w:styleId="12">
    <w:name w:val="Balloon Text"/>
    <w:basedOn w:val="1"/>
    <w:link w:val="29"/>
    <w:qFormat/>
    <w:uiPriority w:val="0"/>
    <w:rPr>
      <w:rFonts w:cs="Times New Roman"/>
      <w:sz w:val="18"/>
      <w:szCs w:val="18"/>
    </w:rPr>
  </w:style>
  <w:style w:type="paragraph" w:styleId="13">
    <w:name w:val="footer"/>
    <w:basedOn w:val="1"/>
    <w:link w:val="31"/>
    <w:qFormat/>
    <w:uiPriority w:val="0"/>
    <w:pPr>
      <w:tabs>
        <w:tab w:val="center" w:pos="4153"/>
        <w:tab w:val="right" w:pos="8306"/>
      </w:tabs>
      <w:snapToGrid w:val="0"/>
      <w:jc w:val="left"/>
    </w:pPr>
    <w:rPr>
      <w:rFonts w:asciiTheme="minorHAnsi" w:hAnsiTheme="minorHAnsi" w:cstheme="minorBidi"/>
      <w:sz w:val="18"/>
    </w:rPr>
  </w:style>
  <w:style w:type="paragraph" w:styleId="14">
    <w:name w:val="header"/>
    <w:basedOn w:val="1"/>
    <w:link w:val="5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cs="Times New Roman"/>
      <w:sz w:val="18"/>
    </w:rPr>
  </w:style>
  <w:style w:type="paragraph" w:styleId="15">
    <w:name w:val="Normal (Web)"/>
    <w:basedOn w:val="1"/>
    <w:link w:val="33"/>
    <w:unhideWhenUsed/>
    <w:qFormat/>
    <w:uiPriority w:val="0"/>
    <w:pPr>
      <w:widowControl/>
      <w:spacing w:before="100" w:beforeAutospacing="1" w:after="100" w:afterAutospacing="1"/>
      <w:jc w:val="left"/>
    </w:pPr>
    <w:rPr>
      <w:rFonts w:ascii="宋体" w:hAnsi="宋体" w:cs="宋体" w:eastAsiaTheme="minorEastAsia"/>
      <w:sz w:val="24"/>
    </w:rPr>
  </w:style>
  <w:style w:type="paragraph" w:styleId="16">
    <w:name w:val="Title"/>
    <w:basedOn w:val="1"/>
    <w:next w:val="1"/>
    <w:link w:val="56"/>
    <w:qFormat/>
    <w:uiPriority w:val="0"/>
    <w:pPr>
      <w:spacing w:before="240" w:after="60"/>
      <w:jc w:val="center"/>
      <w:outlineLvl w:val="0"/>
    </w:pPr>
    <w:rPr>
      <w:rFonts w:ascii="Cambria" w:hAnsi="Cambria" w:eastAsia="宋体" w:cs="Times New Roman"/>
      <w:b/>
      <w:bCs/>
      <w:sz w:val="32"/>
      <w:szCs w:val="32"/>
    </w:rPr>
  </w:style>
  <w:style w:type="paragraph" w:styleId="17">
    <w:name w:val="annotation subject"/>
    <w:basedOn w:val="10"/>
    <w:next w:val="10"/>
    <w:link w:val="34"/>
    <w:qFormat/>
    <w:uiPriority w:val="0"/>
    <w:rPr>
      <w:b/>
      <w:bCs/>
    </w:rPr>
  </w:style>
  <w:style w:type="table" w:styleId="19">
    <w:name w:val="Table Grid"/>
    <w:basedOn w:val="18"/>
    <w:qFormat/>
    <w:uiPriority w:val="0"/>
    <w:pPr>
      <w:widowControl w:val="0"/>
      <w:jc w:val="both"/>
    </w:pPr>
    <w:rPr>
      <w:rFonts w:ascii="Calibri" w:hAnsi="Calibri" w:eastAsia="宋体"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0"/>
    <w:rPr>
      <w:b/>
    </w:rPr>
  </w:style>
  <w:style w:type="character" w:styleId="22">
    <w:name w:val="Hyperlink"/>
    <w:qFormat/>
    <w:uiPriority w:val="0"/>
    <w:rPr>
      <w:color w:val="0000FF"/>
      <w:u w:val="single"/>
    </w:rPr>
  </w:style>
  <w:style w:type="character" w:styleId="23">
    <w:name w:val="annotation reference"/>
    <w:unhideWhenUsed/>
    <w:qFormat/>
    <w:uiPriority w:val="99"/>
    <w:rPr>
      <w:sz w:val="21"/>
      <w:szCs w:val="21"/>
    </w:rPr>
  </w:style>
  <w:style w:type="character" w:customStyle="1" w:styleId="24">
    <w:name w:val="标题 1 Char"/>
    <w:basedOn w:val="20"/>
    <w:qFormat/>
    <w:uiPriority w:val="9"/>
    <w:rPr>
      <w:rFonts w:ascii="Calibri" w:hAnsi="Calibri" w:eastAsia="仿宋" w:cs="Calibri"/>
      <w:b/>
      <w:bCs/>
      <w:kern w:val="44"/>
      <w:sz w:val="44"/>
      <w:szCs w:val="44"/>
    </w:rPr>
  </w:style>
  <w:style w:type="character" w:customStyle="1" w:styleId="25">
    <w:name w:val="标题 2 字符"/>
    <w:basedOn w:val="20"/>
    <w:link w:val="5"/>
    <w:qFormat/>
    <w:uiPriority w:val="9"/>
    <w:rPr>
      <w:rFonts w:ascii="Arial" w:hAnsi="Arial" w:eastAsia="仿宋" w:cs="Calibri"/>
      <w:b/>
      <w:sz w:val="28"/>
      <w:szCs w:val="24"/>
    </w:rPr>
  </w:style>
  <w:style w:type="character" w:customStyle="1" w:styleId="26">
    <w:name w:val="标题 3 Char"/>
    <w:basedOn w:val="20"/>
    <w:semiHidden/>
    <w:qFormat/>
    <w:uiPriority w:val="9"/>
    <w:rPr>
      <w:rFonts w:ascii="Calibri" w:hAnsi="Calibri" w:eastAsia="仿宋" w:cs="Calibri"/>
      <w:b/>
      <w:bCs/>
      <w:sz w:val="32"/>
      <w:szCs w:val="32"/>
    </w:rPr>
  </w:style>
  <w:style w:type="character" w:customStyle="1" w:styleId="27">
    <w:name w:val="标题 4 字符"/>
    <w:basedOn w:val="20"/>
    <w:link w:val="7"/>
    <w:qFormat/>
    <w:uiPriority w:val="0"/>
    <w:rPr>
      <w:rFonts w:ascii="Arial" w:hAnsi="Arial" w:eastAsia="黑体" w:cs="Calibri"/>
      <w:bCs/>
      <w:kern w:val="0"/>
      <w:sz w:val="24"/>
      <w:szCs w:val="28"/>
    </w:rPr>
  </w:style>
  <w:style w:type="character" w:customStyle="1" w:styleId="28">
    <w:name w:val="文档结构图 字符"/>
    <w:link w:val="9"/>
    <w:qFormat/>
    <w:uiPriority w:val="0"/>
    <w:rPr>
      <w:rFonts w:ascii="宋体" w:hAnsi="Calibri" w:cs="Times New Roman"/>
      <w:sz w:val="18"/>
      <w:szCs w:val="18"/>
    </w:rPr>
  </w:style>
  <w:style w:type="character" w:customStyle="1" w:styleId="29">
    <w:name w:val="批注框文本 字符"/>
    <w:link w:val="12"/>
    <w:qFormat/>
    <w:uiPriority w:val="0"/>
    <w:rPr>
      <w:rFonts w:ascii="Calibri" w:hAnsi="Calibri" w:eastAsia="仿宋" w:cs="Times New Roman"/>
      <w:sz w:val="18"/>
      <w:szCs w:val="18"/>
    </w:rPr>
  </w:style>
  <w:style w:type="character" w:customStyle="1" w:styleId="30">
    <w:name w:val="标题 1 字符"/>
    <w:link w:val="4"/>
    <w:qFormat/>
    <w:uiPriority w:val="0"/>
    <w:rPr>
      <w:rFonts w:ascii="Calibri" w:hAnsi="Calibri" w:eastAsia="仿宋" w:cs="Times New Roman"/>
      <w:b/>
      <w:kern w:val="44"/>
      <w:sz w:val="44"/>
      <w:szCs w:val="24"/>
    </w:rPr>
  </w:style>
  <w:style w:type="character" w:customStyle="1" w:styleId="31">
    <w:name w:val="页脚 字符"/>
    <w:link w:val="13"/>
    <w:qFormat/>
    <w:uiPriority w:val="0"/>
    <w:rPr>
      <w:rFonts w:eastAsia="仿宋"/>
      <w:sz w:val="18"/>
      <w:szCs w:val="24"/>
    </w:rPr>
  </w:style>
  <w:style w:type="character" w:customStyle="1" w:styleId="32">
    <w:name w:val="批注文字 字符"/>
    <w:link w:val="10"/>
    <w:qFormat/>
    <w:uiPriority w:val="99"/>
    <w:rPr>
      <w:rFonts w:ascii="Calibri" w:hAnsi="Calibri" w:eastAsia="仿宋" w:cs="Times New Roman"/>
      <w:szCs w:val="24"/>
    </w:rPr>
  </w:style>
  <w:style w:type="character" w:customStyle="1" w:styleId="33">
    <w:name w:val="普通(网站) 字符"/>
    <w:link w:val="15"/>
    <w:qFormat/>
    <w:uiPriority w:val="0"/>
    <w:rPr>
      <w:rFonts w:ascii="宋体" w:hAnsi="宋体" w:cs="宋体"/>
      <w:sz w:val="24"/>
      <w:szCs w:val="24"/>
    </w:rPr>
  </w:style>
  <w:style w:type="character" w:customStyle="1" w:styleId="34">
    <w:name w:val="批注主题 字符"/>
    <w:link w:val="17"/>
    <w:qFormat/>
    <w:uiPriority w:val="0"/>
    <w:rPr>
      <w:rFonts w:ascii="Calibri" w:hAnsi="Calibri" w:eastAsia="仿宋" w:cs="Times New Roman"/>
      <w:b/>
      <w:bCs/>
      <w:szCs w:val="24"/>
    </w:rPr>
  </w:style>
  <w:style w:type="character" w:customStyle="1" w:styleId="35">
    <w:name w:val="页脚 Char"/>
    <w:basedOn w:val="20"/>
    <w:semiHidden/>
    <w:qFormat/>
    <w:uiPriority w:val="99"/>
    <w:rPr>
      <w:rFonts w:ascii="Calibri" w:hAnsi="Calibri" w:eastAsia="仿宋" w:cs="Calibri"/>
      <w:sz w:val="18"/>
      <w:szCs w:val="18"/>
    </w:rPr>
  </w:style>
  <w:style w:type="character" w:customStyle="1" w:styleId="36">
    <w:name w:val="批注框文本 Char"/>
    <w:basedOn w:val="20"/>
    <w:semiHidden/>
    <w:qFormat/>
    <w:uiPriority w:val="99"/>
    <w:rPr>
      <w:rFonts w:ascii="Calibri" w:hAnsi="Calibri" w:eastAsia="仿宋" w:cs="Calibri"/>
      <w:sz w:val="18"/>
      <w:szCs w:val="18"/>
    </w:rPr>
  </w:style>
  <w:style w:type="character" w:customStyle="1" w:styleId="37">
    <w:name w:val="页眉 Char"/>
    <w:basedOn w:val="20"/>
    <w:semiHidden/>
    <w:qFormat/>
    <w:uiPriority w:val="99"/>
    <w:rPr>
      <w:rFonts w:ascii="Calibri" w:hAnsi="Calibri" w:eastAsia="仿宋" w:cs="Calibri"/>
      <w:sz w:val="18"/>
      <w:szCs w:val="18"/>
    </w:rPr>
  </w:style>
  <w:style w:type="character" w:customStyle="1" w:styleId="38">
    <w:name w:val="纯文本 字符"/>
    <w:basedOn w:val="20"/>
    <w:link w:val="11"/>
    <w:qFormat/>
    <w:uiPriority w:val="99"/>
    <w:rPr>
      <w:rFonts w:ascii="宋体" w:hAnsi="Courier New" w:eastAsia="仿宋" w:cs="Courier New"/>
      <w:szCs w:val="21"/>
    </w:rPr>
  </w:style>
  <w:style w:type="character" w:customStyle="1" w:styleId="39">
    <w:name w:val="批注文字 Char"/>
    <w:basedOn w:val="20"/>
    <w:semiHidden/>
    <w:qFormat/>
    <w:uiPriority w:val="99"/>
    <w:rPr>
      <w:rFonts w:ascii="Calibri" w:hAnsi="Calibri" w:eastAsia="仿宋" w:cs="Calibri"/>
      <w:szCs w:val="24"/>
    </w:rPr>
  </w:style>
  <w:style w:type="character" w:customStyle="1" w:styleId="40">
    <w:name w:val="文档结构图 Char"/>
    <w:basedOn w:val="20"/>
    <w:semiHidden/>
    <w:qFormat/>
    <w:uiPriority w:val="99"/>
    <w:rPr>
      <w:rFonts w:ascii="宋体" w:hAnsi="Calibri" w:eastAsia="宋体" w:cs="Calibri"/>
      <w:sz w:val="18"/>
      <w:szCs w:val="18"/>
    </w:rPr>
  </w:style>
  <w:style w:type="paragraph" w:customStyle="1" w:styleId="41">
    <w:name w:val="_Style 33"/>
    <w:basedOn w:val="1"/>
    <w:next w:val="42"/>
    <w:qFormat/>
    <w:uiPriority w:val="34"/>
    <w:pPr>
      <w:ind w:firstLine="420" w:firstLineChars="200"/>
    </w:pPr>
  </w:style>
  <w:style w:type="paragraph" w:styleId="42">
    <w:name w:val="List Paragraph"/>
    <w:basedOn w:val="1"/>
    <w:qFormat/>
    <w:uiPriority w:val="34"/>
    <w:pPr>
      <w:ind w:firstLine="420" w:firstLineChars="200"/>
    </w:pPr>
  </w:style>
  <w:style w:type="character" w:customStyle="1" w:styleId="43">
    <w:name w:val="批注主题 Char"/>
    <w:basedOn w:val="39"/>
    <w:semiHidden/>
    <w:qFormat/>
    <w:uiPriority w:val="99"/>
    <w:rPr>
      <w:rFonts w:ascii="Calibri" w:hAnsi="Calibri" w:eastAsia="仿宋" w:cs="Calibri"/>
      <w:b/>
      <w:bCs/>
      <w:szCs w:val="24"/>
    </w:rPr>
  </w:style>
  <w:style w:type="paragraph" w:customStyle="1" w:styleId="44">
    <w:name w:val="样式N"/>
    <w:basedOn w:val="45"/>
    <w:qFormat/>
    <w:uiPriority w:val="0"/>
    <w:rPr>
      <w:sz w:val="30"/>
    </w:rPr>
  </w:style>
  <w:style w:type="paragraph" w:customStyle="1" w:styleId="45">
    <w:name w:val="样式H"/>
    <w:basedOn w:val="4"/>
    <w:next w:val="1"/>
    <w:qFormat/>
    <w:uiPriority w:val="0"/>
    <w:pPr>
      <w:spacing w:before="100" w:line="500" w:lineRule="exact"/>
    </w:pPr>
  </w:style>
  <w:style w:type="paragraph" w:customStyle="1" w:styleId="46">
    <w:name w:val="WPSOffice手动目录 2"/>
    <w:qFormat/>
    <w:uiPriority w:val="0"/>
    <w:pPr>
      <w:ind w:left="200" w:leftChars="200"/>
    </w:pPr>
    <w:rPr>
      <w:rFonts w:ascii="Calibri" w:hAnsi="Calibri" w:eastAsia="宋体" w:cs="Calibri"/>
      <w:lang w:val="en-US" w:eastAsia="zh-CN" w:bidi="ar-SA"/>
    </w:rPr>
  </w:style>
  <w:style w:type="paragraph" w:customStyle="1" w:styleId="47">
    <w:name w:val="样式1"/>
    <w:basedOn w:val="1"/>
    <w:qFormat/>
    <w:uiPriority w:val="0"/>
    <w:pPr>
      <w:tabs>
        <w:tab w:val="left" w:pos="709"/>
      </w:tabs>
      <w:adjustRightInd w:val="0"/>
      <w:ind w:left="709" w:hanging="709"/>
      <w:textAlignment w:val="baseline"/>
    </w:pPr>
    <w:rPr>
      <w:rFonts w:ascii="宋体" w:hAnsi="宋体"/>
      <w:kern w:val="0"/>
      <w:szCs w:val="21"/>
    </w:rPr>
  </w:style>
  <w:style w:type="paragraph" w:customStyle="1" w:styleId="48">
    <w:name w:val="WPSOffice手动目录 1"/>
    <w:qFormat/>
    <w:uiPriority w:val="0"/>
    <w:rPr>
      <w:rFonts w:ascii="Times New Roman" w:hAnsi="Times New Roman" w:eastAsia="宋体" w:cs="Calibri"/>
      <w:lang w:val="en-US" w:eastAsia="zh-CN" w:bidi="ar-SA"/>
    </w:rPr>
  </w:style>
  <w:style w:type="paragraph" w:customStyle="1" w:styleId="49">
    <w:name w:val="WPSOffice手动目录 3"/>
    <w:qFormat/>
    <w:uiPriority w:val="0"/>
    <w:pPr>
      <w:ind w:left="400" w:leftChars="400"/>
    </w:pPr>
    <w:rPr>
      <w:rFonts w:ascii="Calibri" w:hAnsi="Calibri" w:eastAsia="宋体" w:cs="Calibri"/>
      <w:lang w:val="en-US" w:eastAsia="zh-CN" w:bidi="ar-SA"/>
    </w:rPr>
  </w:style>
  <w:style w:type="paragraph" w:customStyle="1" w:styleId="50">
    <w:name w:val="列出段落1"/>
    <w:basedOn w:val="1"/>
    <w:qFormat/>
    <w:uiPriority w:val="99"/>
    <w:pPr>
      <w:ind w:firstLine="420" w:firstLineChars="200"/>
    </w:pPr>
    <w:rPr>
      <w:rFonts w:eastAsia="宋体" w:cs="Times New Roman"/>
    </w:rPr>
  </w:style>
  <w:style w:type="paragraph" w:customStyle="1" w:styleId="51">
    <w:name w:val="列出段落11"/>
    <w:basedOn w:val="1"/>
    <w:qFormat/>
    <w:uiPriority w:val="34"/>
    <w:pPr>
      <w:ind w:firstLine="420" w:firstLineChars="200"/>
    </w:pPr>
    <w:rPr>
      <w:rFonts w:eastAsia="宋体" w:cs="Times New Roman"/>
      <w:szCs w:val="22"/>
      <w:lang w:val="zh-CN"/>
    </w:rPr>
  </w:style>
  <w:style w:type="paragraph" w:customStyle="1" w:styleId="52">
    <w:name w:val="列出段落12"/>
    <w:basedOn w:val="1"/>
    <w:qFormat/>
    <w:uiPriority w:val="34"/>
    <w:pPr>
      <w:ind w:firstLine="420" w:firstLineChars="200"/>
    </w:pPr>
    <w:rPr>
      <w:rFonts w:eastAsia="宋体" w:cs="宋体"/>
      <w:szCs w:val="22"/>
    </w:rPr>
  </w:style>
  <w:style w:type="paragraph" w:customStyle="1" w:styleId="5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table" w:customStyle="1" w:styleId="54">
    <w:name w:val="网格型1"/>
    <w:basedOn w:val="18"/>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5">
    <w:name w:val="标题 3 字符"/>
    <w:link w:val="6"/>
    <w:qFormat/>
    <w:uiPriority w:val="9"/>
    <w:rPr>
      <w:rFonts w:ascii="Times New Roman" w:hAnsi="Times New Roman" w:eastAsia="微软雅黑" w:cs="Times New Roman"/>
      <w:b/>
      <w:bCs/>
      <w:sz w:val="32"/>
      <w:szCs w:val="32"/>
    </w:rPr>
  </w:style>
  <w:style w:type="character" w:customStyle="1" w:styleId="56">
    <w:name w:val="标题 字符"/>
    <w:basedOn w:val="20"/>
    <w:link w:val="16"/>
    <w:qFormat/>
    <w:uiPriority w:val="0"/>
    <w:rPr>
      <w:rFonts w:ascii="Cambria" w:hAnsi="Cambria" w:eastAsia="宋体" w:cs="Times New Roman"/>
      <w:b/>
      <w:bCs/>
      <w:sz w:val="32"/>
      <w:szCs w:val="32"/>
    </w:rPr>
  </w:style>
  <w:style w:type="character" w:customStyle="1" w:styleId="57">
    <w:name w:val="页眉 字符"/>
    <w:link w:val="14"/>
    <w:qFormat/>
    <w:uiPriority w:val="99"/>
    <w:rPr>
      <w:rFonts w:ascii="Calibri" w:hAnsi="Calibri" w:eastAsia="仿宋" w:cs="Times New Roman"/>
      <w:sz w:val="18"/>
      <w:szCs w:val="24"/>
    </w:rPr>
  </w:style>
  <w:style w:type="character" w:customStyle="1" w:styleId="58">
    <w:name w:val="NormalCharacter"/>
    <w:qFormat/>
    <w:uiPriority w:val="0"/>
  </w:style>
  <w:style w:type="character" w:customStyle="1" w:styleId="59">
    <w:name w:val="font51"/>
    <w:basedOn w:val="20"/>
    <w:qFormat/>
    <w:uiPriority w:val="0"/>
    <w:rPr>
      <w:rFonts w:hint="eastAsia" w:ascii="宋体" w:hAnsi="宋体" w:eastAsia="宋体" w:cs="宋体"/>
      <w:b/>
      <w:color w:val="000000"/>
      <w:sz w:val="24"/>
      <w:szCs w:val="24"/>
      <w:u w:val="none"/>
    </w:rPr>
  </w:style>
  <w:style w:type="paragraph" w:customStyle="1" w:styleId="60">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61FD16-AD34-424D-AC01-B16EFA0B90AB}">
  <ds:schemaRefs/>
</ds:datastoreItem>
</file>

<file path=docProps/app.xml><?xml version="1.0" encoding="utf-8"?>
<Properties xmlns="http://schemas.openxmlformats.org/officeDocument/2006/extended-properties" xmlns:vt="http://schemas.openxmlformats.org/officeDocument/2006/docPropsVTypes">
  <Template>Normal.dotm</Template>
  <Company>Organization</Company>
  <Pages>74</Pages>
  <Words>40956</Words>
  <Characters>43122</Characters>
  <Lines>332</Lines>
  <Paragraphs>93</Paragraphs>
  <TotalTime>34</TotalTime>
  <ScaleCrop>false</ScaleCrop>
  <LinksUpToDate>false</LinksUpToDate>
  <CharactersWithSpaces>44007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2022-07-27T05:36:00Z</dcterms:created>
  <dc:creator>Administrator</dc:creator>
  <cp:lastModifiedBy>Administrator</cp:lastModifiedBy>
  <dcterms:modified xsi:type="dcterms:W3CDTF">2023-04-25T08:27:48Z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3109E4CE875B4E4D9A645382F5D887FE</vt:lpwstr>
  </property>
</Properties>
</file>