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20" w:after="120" w:line="360" w:lineRule="auto"/>
        <w:jc w:val="center"/>
        <w:rPr>
          <w:rFonts w:hint="eastAsia" w:ascii="仿宋_GB2312" w:hAnsi="仿宋" w:eastAsia="仿宋_GB2312"/>
          <w:bCs w:val="0"/>
          <w:color w:val="000000"/>
          <w:sz w:val="32"/>
          <w:szCs w:val="32"/>
        </w:rPr>
      </w:pPr>
      <w:bookmarkStart w:id="0" w:name="_Toc13240"/>
      <w:bookmarkStart w:id="1" w:name="_Toc179632527"/>
      <w:bookmarkStart w:id="2" w:name="_Toc479619683"/>
      <w:bookmarkStart w:id="3" w:name="_Toc233102473"/>
      <w:bookmarkStart w:id="4" w:name="_Toc152045511"/>
      <w:bookmarkStart w:id="5" w:name="_Toc144974479"/>
      <w:bookmarkStart w:id="6" w:name="_Toc416680986"/>
      <w:bookmarkStart w:id="7" w:name="_Toc152042287"/>
      <w:bookmarkStart w:id="8" w:name="_Toc343862834"/>
      <w:r>
        <w:rPr>
          <w:rFonts w:hint="eastAsia" w:ascii="仿宋_GB2312" w:hAnsi="仿宋" w:eastAsia="仿宋_GB2312"/>
          <w:color w:val="000000"/>
          <w:sz w:val="24"/>
        </w:rPr>
        <w:t>国家质检总局2017年专用仪器设备采购项目</w:t>
      </w:r>
      <w:r>
        <w:rPr>
          <w:rFonts w:hint="eastAsia" w:ascii="仿宋_GB2312" w:hAnsi="仿宋" w:eastAsia="仿宋_GB2312"/>
          <w:color w:val="000000"/>
          <w:sz w:val="24"/>
          <w:lang w:val="en-US" w:eastAsia="zh-CN"/>
        </w:rPr>
        <w:t>(</w:t>
      </w:r>
      <w:r>
        <w:rPr>
          <w:rFonts w:hint="eastAsia" w:ascii="仿宋_GB2312" w:hAnsi="仿宋" w:eastAsia="仿宋_GB2312"/>
          <w:color w:val="000000"/>
          <w:sz w:val="24"/>
        </w:rPr>
        <w:t>招标编号：0702-1741CITC5M04</w:t>
      </w:r>
      <w:r>
        <w:rPr>
          <w:rFonts w:hint="eastAsia" w:ascii="仿宋_GB2312" w:hAnsi="仿宋" w:eastAsia="仿宋_GB2312"/>
          <w:color w:val="000000"/>
          <w:sz w:val="24"/>
          <w:lang w:val="en-US" w:eastAsia="zh-CN"/>
        </w:rPr>
        <w:t>)</w:t>
      </w:r>
      <w:bookmarkStart w:id="10" w:name="_GoBack"/>
      <w:bookmarkEnd w:id="10"/>
      <w:r>
        <w:rPr>
          <w:rFonts w:hint="eastAsia" w:ascii="仿宋_GB2312" w:hAnsi="仿宋" w:eastAsia="仿宋_GB2312"/>
          <w:bCs w:val="0"/>
          <w:color w:val="000000"/>
          <w:sz w:val="32"/>
          <w:szCs w:val="32"/>
        </w:rPr>
        <w:t>招标公告</w:t>
      </w:r>
      <w:bookmarkEnd w:id="0"/>
      <w:bookmarkEnd w:id="1"/>
      <w:bookmarkEnd w:id="2"/>
      <w:bookmarkEnd w:id="3"/>
      <w:bookmarkEnd w:id="4"/>
      <w:bookmarkEnd w:id="5"/>
      <w:bookmarkEnd w:id="6"/>
      <w:bookmarkEnd w:id="7"/>
      <w:bookmarkEnd w:id="8"/>
    </w:p>
    <w:p>
      <w:pPr>
        <w:ind w:left="1921" w:leftChars="-114" w:hanging="2160" w:hangingChars="900"/>
        <w:rPr>
          <w:rFonts w:hint="eastAsia" w:ascii="仿宋_GB2312" w:hAnsi="仿宋" w:eastAsia="仿宋_GB2312"/>
          <w:color w:val="000000"/>
          <w:sz w:val="24"/>
        </w:rPr>
      </w:pPr>
      <w:r>
        <w:rPr>
          <w:rFonts w:hint="eastAsia" w:ascii="仿宋_GB2312" w:hAnsi="仿宋" w:eastAsia="仿宋_GB2312"/>
          <w:color w:val="000000"/>
          <w:sz w:val="24"/>
        </w:rPr>
        <w:t xml:space="preserve">政府采购项目名称：国家质检总局2017年专用仪器设备采购项目 </w:t>
      </w:r>
    </w:p>
    <w:p>
      <w:pPr>
        <w:ind w:left="1921" w:leftChars="-114" w:hanging="2160" w:hangingChars="900"/>
        <w:rPr>
          <w:rFonts w:hint="eastAsia" w:ascii="仿宋_GB2312" w:hAnsi="仿宋" w:eastAsia="仿宋_GB2312"/>
          <w:bCs/>
          <w:color w:val="000000"/>
          <w:sz w:val="24"/>
        </w:rPr>
      </w:pPr>
      <w:r>
        <w:rPr>
          <w:rFonts w:hint="eastAsia" w:ascii="仿宋_GB2312" w:hAnsi="仿宋" w:eastAsia="仿宋_GB2312"/>
          <w:color w:val="000000"/>
          <w:sz w:val="24"/>
        </w:rPr>
        <w:t>招标编号：0702-1741CITC5M04</w:t>
      </w:r>
    </w:p>
    <w:tbl>
      <w:tblPr>
        <w:tblStyle w:val="5"/>
        <w:tblW w:w="95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87" w:type="dxa"/>
            <w:vAlign w:val="top"/>
          </w:tcPr>
          <w:p>
            <w:pPr>
              <w:rPr>
                <w:rFonts w:hint="eastAsia" w:ascii="仿宋_GB2312" w:hAnsi="仿宋" w:eastAsia="仿宋_GB2312"/>
                <w:color w:val="000000"/>
                <w:sz w:val="24"/>
              </w:rPr>
            </w:pPr>
            <w:r>
              <w:rPr>
                <w:rFonts w:hint="eastAsia" w:ascii="仿宋_GB2312" w:hAnsi="仿宋" w:eastAsia="仿宋_GB2312"/>
                <w:color w:val="000000"/>
                <w:sz w:val="24"/>
              </w:rPr>
              <w:t>采购人名称：国家质检总局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87" w:type="dxa"/>
            <w:vAlign w:val="top"/>
          </w:tcPr>
          <w:p>
            <w:pPr>
              <w:rPr>
                <w:rFonts w:hint="eastAsia" w:ascii="仿宋_GB2312" w:hAnsi="仿宋" w:eastAsia="仿宋_GB2312"/>
                <w:color w:val="000000"/>
                <w:sz w:val="24"/>
              </w:rPr>
            </w:pPr>
            <w:r>
              <w:rPr>
                <w:rFonts w:hint="eastAsia" w:ascii="仿宋_GB2312" w:hAnsi="仿宋" w:eastAsia="仿宋_GB2312"/>
                <w:color w:val="000000"/>
                <w:sz w:val="24"/>
              </w:rPr>
              <w:t>采购人地址：北京市海淀区马甸东路9号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87" w:type="dxa"/>
            <w:vAlign w:val="top"/>
          </w:tcPr>
          <w:p>
            <w:pPr>
              <w:rPr>
                <w:rFonts w:hint="eastAsia" w:ascii="仿宋_GB2312" w:hAnsi="仿宋" w:eastAsia="仿宋_GB2312"/>
                <w:color w:val="000000"/>
                <w:sz w:val="24"/>
              </w:rPr>
            </w:pPr>
            <w:r>
              <w:rPr>
                <w:rFonts w:hint="eastAsia" w:ascii="仿宋_GB2312" w:hAnsi="仿宋" w:eastAsia="仿宋_GB2312"/>
                <w:color w:val="000000"/>
                <w:sz w:val="24"/>
              </w:rPr>
              <w:t>采购人联系方式：010-82262074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87" w:type="dxa"/>
            <w:vAlign w:val="top"/>
          </w:tcPr>
          <w:p>
            <w:pPr>
              <w:rPr>
                <w:rFonts w:hint="eastAsia" w:ascii="仿宋_GB2312" w:hAnsi="仿宋" w:eastAsia="仿宋_GB2312"/>
                <w:color w:val="000000"/>
                <w:sz w:val="24"/>
              </w:rPr>
            </w:pPr>
            <w:r>
              <w:rPr>
                <w:rFonts w:hint="eastAsia" w:ascii="仿宋_GB2312" w:hAnsi="仿宋" w:eastAsia="仿宋_GB2312"/>
                <w:color w:val="000000"/>
                <w:sz w:val="24"/>
              </w:rPr>
              <w:t xml:space="preserve">采购代理机构名称：中国通用咨询投资有限公司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87" w:type="dxa"/>
            <w:vAlign w:val="top"/>
          </w:tcPr>
          <w:p>
            <w:pPr>
              <w:rPr>
                <w:rFonts w:hint="eastAsia" w:ascii="仿宋_GB2312" w:hAnsi="仿宋" w:eastAsia="仿宋_GB2312"/>
                <w:color w:val="000000"/>
                <w:sz w:val="24"/>
              </w:rPr>
            </w:pPr>
            <w:r>
              <w:rPr>
                <w:rFonts w:hint="eastAsia" w:ascii="仿宋_GB2312" w:hAnsi="仿宋" w:eastAsia="仿宋_GB2312"/>
                <w:color w:val="000000"/>
                <w:sz w:val="24"/>
              </w:rPr>
              <w:t>采购代理机构地址：北京市丰台区西三环中路90号通用技术大厦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87" w:type="dxa"/>
            <w:vAlign w:val="top"/>
          </w:tcPr>
          <w:p>
            <w:pPr>
              <w:rPr>
                <w:rFonts w:hint="eastAsia" w:ascii="仿宋_GB2312" w:hAnsi="仿宋" w:eastAsia="仿宋_GB2312"/>
                <w:color w:val="000000"/>
                <w:sz w:val="24"/>
              </w:rPr>
            </w:pPr>
            <w:r>
              <w:rPr>
                <w:rFonts w:hint="eastAsia" w:ascii="仿宋_GB2312" w:hAnsi="仿宋" w:eastAsia="仿宋_GB2312"/>
                <w:color w:val="000000"/>
                <w:sz w:val="24"/>
              </w:rPr>
              <w:t>采购代理机构联系方式：010-63348490 010-63348489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jc w:val="center"/>
        </w:trPr>
        <w:tc>
          <w:tcPr>
            <w:tcW w:w="9587" w:type="dxa"/>
            <w:vAlign w:val="top"/>
          </w:tcPr>
          <w:p>
            <w:pPr>
              <w:rPr>
                <w:rFonts w:hint="eastAsia" w:ascii="仿宋_GB2312" w:hAnsi="仿宋" w:eastAsia="仿宋_GB2312"/>
                <w:b/>
                <w:bCs/>
                <w:color w:val="000000"/>
                <w:sz w:val="24"/>
              </w:rPr>
            </w:pPr>
            <w:r>
              <w:rPr>
                <w:rFonts w:hint="eastAsia" w:ascii="仿宋_GB2312" w:hAnsi="仿宋" w:eastAsia="仿宋_GB2312"/>
                <w:color w:val="000000"/>
                <w:sz w:val="24"/>
              </w:rPr>
              <w:t>招标内容：</w:t>
            </w:r>
          </w:p>
          <w:tbl>
            <w:tblPr>
              <w:tblStyle w:val="5"/>
              <w:tblW w:w="8519" w:type="dxa"/>
              <w:jc w:val="center"/>
              <w:tblInd w:w="0" w:type="dxa"/>
              <w:tblLayout w:type="fixed"/>
              <w:tblCellMar>
                <w:top w:w="0" w:type="dxa"/>
                <w:left w:w="108" w:type="dxa"/>
                <w:bottom w:w="0" w:type="dxa"/>
                <w:right w:w="108" w:type="dxa"/>
              </w:tblCellMar>
            </w:tblPr>
            <w:tblGrid>
              <w:gridCol w:w="827"/>
              <w:gridCol w:w="1683"/>
              <w:gridCol w:w="2065"/>
              <w:gridCol w:w="1512"/>
              <w:gridCol w:w="1269"/>
              <w:gridCol w:w="1163"/>
            </w:tblGrid>
            <w:tr>
              <w:tblPrEx>
                <w:tblLayout w:type="fixed"/>
                <w:tblCellMar>
                  <w:top w:w="0" w:type="dxa"/>
                  <w:left w:w="108" w:type="dxa"/>
                  <w:bottom w:w="0" w:type="dxa"/>
                  <w:right w:w="108" w:type="dxa"/>
                </w:tblCellMar>
              </w:tblPrEx>
              <w:trPr>
                <w:trHeight w:val="90" w:hRule="atLeast"/>
                <w:jc w:val="center"/>
              </w:trPr>
              <w:tc>
                <w:tcPr>
                  <w:tcW w:w="82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
                      <w:bCs/>
                      <w:color w:val="000000"/>
                      <w:szCs w:val="21"/>
                    </w:rPr>
                  </w:pPr>
                  <w:r>
                    <w:rPr>
                      <w:rFonts w:hint="eastAsia" w:ascii="仿宋" w:hAnsi="仿宋" w:eastAsia="仿宋" w:cs="仿宋"/>
                      <w:b/>
                      <w:bCs/>
                      <w:color w:val="000000"/>
                      <w:szCs w:val="21"/>
                    </w:rPr>
                    <w:t>包号</w:t>
                  </w:r>
                </w:p>
              </w:tc>
              <w:tc>
                <w:tcPr>
                  <w:tcW w:w="1683"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
                      <w:bCs/>
                      <w:color w:val="000000"/>
                      <w:szCs w:val="21"/>
                    </w:rPr>
                  </w:pPr>
                  <w:r>
                    <w:rPr>
                      <w:rFonts w:hint="eastAsia" w:ascii="仿宋" w:hAnsi="仿宋" w:eastAsia="仿宋" w:cs="仿宋"/>
                      <w:b/>
                      <w:bCs/>
                      <w:color w:val="000000"/>
                      <w:szCs w:val="21"/>
                    </w:rPr>
                    <w:t>包名称</w:t>
                  </w:r>
                </w:p>
              </w:tc>
              <w:tc>
                <w:tcPr>
                  <w:tcW w:w="2065"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
                      <w:bCs/>
                      <w:color w:val="000000"/>
                      <w:szCs w:val="21"/>
                    </w:rPr>
                  </w:pPr>
                  <w:r>
                    <w:rPr>
                      <w:rFonts w:hint="eastAsia" w:ascii="仿宋" w:hAnsi="仿宋" w:eastAsia="仿宋" w:cs="仿宋"/>
                      <w:b/>
                      <w:bCs/>
                      <w:color w:val="000000"/>
                      <w:szCs w:val="21"/>
                    </w:rPr>
                    <w:t>品目名称</w:t>
                  </w:r>
                </w:p>
              </w:tc>
              <w:tc>
                <w:tcPr>
                  <w:tcW w:w="151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 w:hAnsi="仿宋" w:eastAsia="仿宋" w:cs="仿宋"/>
                      <w:b/>
                      <w:bCs/>
                      <w:color w:val="000000"/>
                      <w:szCs w:val="21"/>
                    </w:rPr>
                  </w:pPr>
                  <w:r>
                    <w:rPr>
                      <w:rFonts w:hint="eastAsia" w:ascii="仿宋" w:hAnsi="仿宋" w:eastAsia="仿宋" w:cs="仿宋"/>
                      <w:b/>
                      <w:bCs/>
                      <w:color w:val="000000"/>
                      <w:szCs w:val="21"/>
                    </w:rPr>
                    <w:t>要求提供的</w:t>
                  </w:r>
                </w:p>
                <w:p>
                  <w:pPr>
                    <w:widowControl/>
                    <w:spacing w:line="240" w:lineRule="exact"/>
                    <w:ind w:left="-396" w:leftChars="-189" w:firstLine="413" w:firstLineChars="197"/>
                    <w:jc w:val="center"/>
                    <w:rPr>
                      <w:rFonts w:hint="eastAsia" w:ascii="仿宋" w:hAnsi="仿宋" w:eastAsia="仿宋" w:cs="仿宋"/>
                      <w:b/>
                      <w:bCs/>
                      <w:color w:val="000000"/>
                      <w:szCs w:val="21"/>
                    </w:rPr>
                  </w:pPr>
                  <w:r>
                    <w:rPr>
                      <w:rFonts w:hint="eastAsia" w:ascii="仿宋" w:hAnsi="仿宋" w:eastAsia="仿宋" w:cs="仿宋"/>
                      <w:b/>
                      <w:bCs/>
                      <w:color w:val="000000"/>
                      <w:szCs w:val="21"/>
                    </w:rPr>
                    <w:t>相关证书</w:t>
                  </w:r>
                </w:p>
              </w:tc>
              <w:tc>
                <w:tcPr>
                  <w:tcW w:w="126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 w:hAnsi="仿宋" w:eastAsia="仿宋" w:cs="仿宋"/>
                      <w:b/>
                      <w:bCs/>
                      <w:color w:val="000000"/>
                      <w:szCs w:val="21"/>
                    </w:rPr>
                  </w:pPr>
                  <w:r>
                    <w:rPr>
                      <w:rFonts w:hint="eastAsia" w:ascii="仿宋" w:hAnsi="仿宋" w:eastAsia="仿宋"/>
                      <w:b/>
                      <w:bCs/>
                      <w:color w:val="000000"/>
                      <w:sz w:val="24"/>
                    </w:rPr>
                    <w:t>简要技术要求</w:t>
                  </w:r>
                </w:p>
              </w:tc>
              <w:tc>
                <w:tcPr>
                  <w:tcW w:w="116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 w:hAnsi="仿宋" w:eastAsia="仿宋" w:cs="仿宋"/>
                      <w:b/>
                      <w:bCs/>
                      <w:color w:val="000000"/>
                      <w:szCs w:val="21"/>
                    </w:rPr>
                  </w:pPr>
                  <w:r>
                    <w:rPr>
                      <w:rFonts w:hint="eastAsia" w:ascii="仿宋" w:hAnsi="仿宋" w:eastAsia="仿宋" w:cs="仿宋"/>
                      <w:b/>
                      <w:bCs/>
                      <w:color w:val="000000"/>
                      <w:szCs w:val="21"/>
                    </w:rPr>
                    <w:t>备注</w:t>
                  </w:r>
                </w:p>
              </w:tc>
            </w:tr>
            <w:tr>
              <w:tblPrEx>
                <w:tblLayout w:type="fixed"/>
                <w:tblCellMar>
                  <w:top w:w="0" w:type="dxa"/>
                  <w:left w:w="108" w:type="dxa"/>
                  <w:bottom w:w="0" w:type="dxa"/>
                  <w:right w:w="108" w:type="dxa"/>
                </w:tblCellMar>
              </w:tblPrEx>
              <w:trPr>
                <w:trHeight w:val="405" w:hRule="atLeast"/>
                <w:jc w:val="center"/>
              </w:trPr>
              <w:tc>
                <w:tcPr>
                  <w:tcW w:w="827" w:type="dxa"/>
                  <w:vMerge w:val="restart"/>
                  <w:tcBorders>
                    <w:top w:val="nil"/>
                    <w:left w:val="single" w:color="auto" w:sz="4" w:space="0"/>
                    <w:right w:val="single" w:color="auto" w:sz="4" w:space="0"/>
                  </w:tcBorders>
                  <w:vAlign w:val="center"/>
                </w:tcPr>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第七包</w:t>
                  </w:r>
                </w:p>
              </w:tc>
              <w:tc>
                <w:tcPr>
                  <w:tcW w:w="1683" w:type="dxa"/>
                  <w:vMerge w:val="restart"/>
                  <w:tcBorders>
                    <w:top w:val="nil"/>
                    <w:left w:val="single" w:color="auto" w:sz="4" w:space="0"/>
                    <w:right w:val="single" w:color="auto" w:sz="4" w:space="0"/>
                  </w:tcBorders>
                  <w:vAlign w:val="center"/>
                </w:tcPr>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凝胶色谱仪</w:t>
                  </w:r>
                </w:p>
              </w:tc>
              <w:tc>
                <w:tcPr>
                  <w:tcW w:w="2065"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Cs w:val="21"/>
                    </w:rPr>
                  </w:pPr>
                  <w:r>
                    <w:rPr>
                      <w:rFonts w:hint="eastAsia" w:ascii="仿宋" w:hAnsi="仿宋" w:eastAsia="仿宋" w:cs="仿宋"/>
                      <w:color w:val="000000"/>
                      <w:kern w:val="0"/>
                      <w:szCs w:val="21"/>
                    </w:rPr>
                    <w:t>A:凝胶色谱仪(高压输液泵)</w:t>
                  </w:r>
                </w:p>
              </w:tc>
              <w:tc>
                <w:tcPr>
                  <w:tcW w:w="1512" w:type="dxa"/>
                  <w:vMerge w:val="restart"/>
                  <w:tcBorders>
                    <w:left w:val="nil"/>
                    <w:right w:val="single" w:color="auto" w:sz="4" w:space="0"/>
                  </w:tcBorders>
                  <w:vAlign w:val="center"/>
                </w:tcPr>
                <w:p>
                  <w:pPr>
                    <w:widowControl/>
                    <w:spacing w:line="240" w:lineRule="exact"/>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w:t>
                  </w:r>
                </w:p>
              </w:tc>
              <w:tc>
                <w:tcPr>
                  <w:tcW w:w="126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*泵压力：最高压力不低于2000psi</w:t>
                  </w:r>
                </w:p>
              </w:tc>
              <w:tc>
                <w:tcPr>
                  <w:tcW w:w="1163" w:type="dxa"/>
                  <w:vMerge w:val="restart"/>
                  <w:tcBorders>
                    <w:left w:val="nil"/>
                    <w:right w:val="single" w:color="auto" w:sz="4" w:space="0"/>
                  </w:tcBorders>
                  <w:vAlign w:val="center"/>
                </w:tcPr>
                <w:p>
                  <w:pPr>
                    <w:widowControl/>
                    <w:spacing w:line="240" w:lineRule="exact"/>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可以采购进口产品</w:t>
                  </w:r>
                </w:p>
              </w:tc>
            </w:tr>
            <w:tr>
              <w:tblPrEx>
                <w:tblLayout w:type="fixed"/>
                <w:tblCellMar>
                  <w:top w:w="0" w:type="dxa"/>
                  <w:left w:w="108" w:type="dxa"/>
                  <w:bottom w:w="0" w:type="dxa"/>
                  <w:right w:w="108" w:type="dxa"/>
                </w:tblCellMar>
              </w:tblPrEx>
              <w:trPr>
                <w:trHeight w:val="405" w:hRule="atLeast"/>
                <w:jc w:val="center"/>
              </w:trPr>
              <w:tc>
                <w:tcPr>
                  <w:tcW w:w="827"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000000"/>
                      <w:kern w:val="0"/>
                      <w:szCs w:val="21"/>
                    </w:rPr>
                  </w:pPr>
                </w:p>
              </w:tc>
              <w:tc>
                <w:tcPr>
                  <w:tcW w:w="1683"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000000"/>
                      <w:kern w:val="0"/>
                      <w:szCs w:val="21"/>
                    </w:rPr>
                  </w:pPr>
                </w:p>
              </w:tc>
              <w:tc>
                <w:tcPr>
                  <w:tcW w:w="2065"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Cs w:val="21"/>
                    </w:rPr>
                  </w:pPr>
                  <w:r>
                    <w:rPr>
                      <w:rFonts w:hint="eastAsia" w:ascii="仿宋" w:hAnsi="仿宋" w:eastAsia="仿宋" w:cs="仿宋"/>
                      <w:color w:val="000000"/>
                      <w:kern w:val="0"/>
                      <w:szCs w:val="21"/>
                    </w:rPr>
                    <w:t>B:凝胶色谱仪</w:t>
                  </w:r>
                  <w:r>
                    <w:rPr>
                      <w:rFonts w:ascii="仿宋" w:hAnsi="仿宋" w:eastAsia="仿宋" w:cs="仿宋"/>
                      <w:color w:val="000000"/>
                      <w:kern w:val="0"/>
                      <w:szCs w:val="21"/>
                    </w:rPr>
                    <w:t>(</w:t>
                  </w:r>
                  <w:r>
                    <w:rPr>
                      <w:rFonts w:hint="eastAsia" w:ascii="仿宋" w:hAnsi="仿宋" w:eastAsia="仿宋" w:cs="仿宋"/>
                      <w:color w:val="000000"/>
                      <w:kern w:val="0"/>
                      <w:szCs w:val="21"/>
                    </w:rPr>
                    <w:t>大流量制备泵</w:t>
                  </w:r>
                  <w:r>
                    <w:rPr>
                      <w:rFonts w:ascii="仿宋" w:hAnsi="仿宋" w:eastAsia="仿宋" w:cs="仿宋"/>
                      <w:color w:val="000000"/>
                      <w:kern w:val="0"/>
                      <w:szCs w:val="21"/>
                    </w:rPr>
                    <w:t>)</w:t>
                  </w:r>
                </w:p>
              </w:tc>
              <w:tc>
                <w:tcPr>
                  <w:tcW w:w="1512" w:type="dxa"/>
                  <w:vMerge w:val="continue"/>
                  <w:tcBorders>
                    <w:left w:val="nil"/>
                    <w:right w:val="single" w:color="auto" w:sz="4" w:space="0"/>
                  </w:tcBorders>
                  <w:vAlign w:val="center"/>
                </w:tcPr>
                <w:p>
                  <w:pPr>
                    <w:widowControl/>
                    <w:spacing w:line="240" w:lineRule="exact"/>
                    <w:jc w:val="center"/>
                    <w:rPr>
                      <w:rFonts w:hint="eastAsia" w:ascii="仿宋" w:hAnsi="仿宋" w:eastAsia="仿宋" w:cs="仿宋"/>
                      <w:color w:val="000000"/>
                      <w:kern w:val="0"/>
                      <w:szCs w:val="21"/>
                    </w:rPr>
                  </w:pPr>
                </w:p>
              </w:tc>
              <w:tc>
                <w:tcPr>
                  <w:tcW w:w="126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*主机具备</w:t>
                  </w:r>
                  <w:r>
                    <w:rPr>
                      <w:rFonts w:ascii="仿宋" w:hAnsi="仿宋" w:eastAsia="仿宋" w:cs="仿宋"/>
                      <w:color w:val="000000"/>
                      <w:kern w:val="0"/>
                      <w:szCs w:val="21"/>
                    </w:rPr>
                    <w:t>XYZ</w:t>
                  </w:r>
                  <w:r>
                    <w:rPr>
                      <w:rFonts w:hint="eastAsia" w:ascii="仿宋" w:hAnsi="仿宋" w:eastAsia="仿宋" w:cs="仿宋"/>
                      <w:color w:val="000000"/>
                      <w:kern w:val="0"/>
                      <w:szCs w:val="21"/>
                    </w:rPr>
                    <w:t>三维机械臂移液进样</w:t>
                  </w:r>
                  <w:r>
                    <w:rPr>
                      <w:rFonts w:ascii="仿宋" w:hAnsi="仿宋" w:eastAsia="仿宋" w:cs="仿宋"/>
                      <w:color w:val="000000"/>
                      <w:kern w:val="0"/>
                      <w:szCs w:val="21"/>
                    </w:rPr>
                    <w:t>/</w:t>
                  </w:r>
                  <w:r>
                    <w:rPr>
                      <w:rFonts w:hint="eastAsia" w:ascii="仿宋" w:hAnsi="仿宋" w:eastAsia="仿宋" w:cs="仿宋"/>
                      <w:color w:val="000000"/>
                      <w:kern w:val="0"/>
                      <w:szCs w:val="21"/>
                    </w:rPr>
                    <w:t>组分收集，并且能够完成常规样品预处理工作</w:t>
                  </w:r>
                </w:p>
              </w:tc>
              <w:tc>
                <w:tcPr>
                  <w:tcW w:w="1163" w:type="dxa"/>
                  <w:vMerge w:val="continue"/>
                  <w:tcBorders>
                    <w:left w:val="nil"/>
                    <w:right w:val="single" w:color="auto" w:sz="4" w:space="0"/>
                  </w:tcBorders>
                  <w:vAlign w:val="center"/>
                </w:tcPr>
                <w:p>
                  <w:pPr>
                    <w:widowControl/>
                    <w:spacing w:line="240" w:lineRule="exact"/>
                    <w:jc w:val="center"/>
                    <w:rPr>
                      <w:rFonts w:hint="eastAsia" w:ascii="仿宋" w:hAnsi="仿宋" w:eastAsia="仿宋" w:cs="仿宋"/>
                      <w:color w:val="000000"/>
                      <w:kern w:val="0"/>
                      <w:szCs w:val="21"/>
                    </w:rPr>
                  </w:pPr>
                </w:p>
              </w:tc>
            </w:tr>
            <w:tr>
              <w:tblPrEx>
                <w:tblLayout w:type="fixed"/>
                <w:tblCellMar>
                  <w:top w:w="0" w:type="dxa"/>
                  <w:left w:w="108" w:type="dxa"/>
                  <w:bottom w:w="0" w:type="dxa"/>
                  <w:right w:w="108" w:type="dxa"/>
                </w:tblCellMar>
              </w:tblPrEx>
              <w:trPr>
                <w:trHeight w:val="405" w:hRule="atLeast"/>
                <w:jc w:val="center"/>
              </w:trPr>
              <w:tc>
                <w:tcPr>
                  <w:tcW w:w="827"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000000"/>
                      <w:kern w:val="0"/>
                      <w:szCs w:val="21"/>
                    </w:rPr>
                  </w:pPr>
                </w:p>
              </w:tc>
              <w:tc>
                <w:tcPr>
                  <w:tcW w:w="1683"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000000"/>
                      <w:kern w:val="0"/>
                      <w:szCs w:val="21"/>
                    </w:rPr>
                  </w:pPr>
                </w:p>
              </w:tc>
              <w:tc>
                <w:tcPr>
                  <w:tcW w:w="2065"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Cs w:val="21"/>
                    </w:rPr>
                  </w:pPr>
                  <w:r>
                    <w:rPr>
                      <w:rFonts w:hint="eastAsia" w:ascii="仿宋" w:hAnsi="仿宋" w:eastAsia="仿宋" w:cs="仿宋"/>
                      <w:color w:val="000000"/>
                      <w:kern w:val="0"/>
                      <w:szCs w:val="21"/>
                    </w:rPr>
                    <w:t>C:凝胶色谱仪(高压输液泵)</w:t>
                  </w:r>
                </w:p>
              </w:tc>
              <w:tc>
                <w:tcPr>
                  <w:tcW w:w="1512" w:type="dxa"/>
                  <w:vMerge w:val="continue"/>
                  <w:tcBorders>
                    <w:left w:val="nil"/>
                    <w:right w:val="single" w:color="auto" w:sz="4" w:space="0"/>
                  </w:tcBorders>
                  <w:vAlign w:val="center"/>
                </w:tcPr>
                <w:p>
                  <w:pPr>
                    <w:widowControl/>
                    <w:spacing w:line="240" w:lineRule="exact"/>
                    <w:jc w:val="center"/>
                    <w:rPr>
                      <w:rFonts w:hint="eastAsia" w:ascii="仿宋" w:hAnsi="仿宋" w:eastAsia="仿宋" w:cs="仿宋"/>
                      <w:color w:val="000000"/>
                      <w:kern w:val="0"/>
                      <w:szCs w:val="21"/>
                    </w:rPr>
                  </w:pPr>
                </w:p>
              </w:tc>
              <w:tc>
                <w:tcPr>
                  <w:tcW w:w="126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#样品数量：不少于25个</w:t>
                  </w:r>
                </w:p>
              </w:tc>
              <w:tc>
                <w:tcPr>
                  <w:tcW w:w="1163" w:type="dxa"/>
                  <w:vMerge w:val="continue"/>
                  <w:tcBorders>
                    <w:left w:val="nil"/>
                    <w:right w:val="single" w:color="auto" w:sz="4" w:space="0"/>
                  </w:tcBorders>
                  <w:vAlign w:val="center"/>
                </w:tcPr>
                <w:p>
                  <w:pPr>
                    <w:widowControl/>
                    <w:spacing w:line="240" w:lineRule="exact"/>
                    <w:jc w:val="center"/>
                    <w:rPr>
                      <w:rFonts w:hint="eastAsia" w:ascii="仿宋" w:hAnsi="仿宋" w:eastAsia="仿宋" w:cs="仿宋"/>
                      <w:color w:val="000000"/>
                      <w:kern w:val="0"/>
                      <w:szCs w:val="21"/>
                    </w:rPr>
                  </w:pPr>
                </w:p>
              </w:tc>
            </w:tr>
            <w:tr>
              <w:tblPrEx>
                <w:tblLayout w:type="fixed"/>
                <w:tblCellMar>
                  <w:top w:w="0" w:type="dxa"/>
                  <w:left w:w="108" w:type="dxa"/>
                  <w:bottom w:w="0" w:type="dxa"/>
                  <w:right w:w="108" w:type="dxa"/>
                </w:tblCellMar>
              </w:tblPrEx>
              <w:trPr>
                <w:trHeight w:val="405" w:hRule="atLeast"/>
                <w:jc w:val="center"/>
              </w:trPr>
              <w:tc>
                <w:tcPr>
                  <w:tcW w:w="827"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000000"/>
                      <w:kern w:val="0"/>
                      <w:szCs w:val="21"/>
                    </w:rPr>
                  </w:pPr>
                </w:p>
              </w:tc>
              <w:tc>
                <w:tcPr>
                  <w:tcW w:w="1683"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000000"/>
                      <w:kern w:val="0"/>
                      <w:szCs w:val="21"/>
                    </w:rPr>
                  </w:pPr>
                </w:p>
              </w:tc>
              <w:tc>
                <w:tcPr>
                  <w:tcW w:w="2065"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Cs w:val="21"/>
                    </w:rPr>
                  </w:pPr>
                  <w:r>
                    <w:rPr>
                      <w:rFonts w:hint="eastAsia" w:ascii="仿宋" w:hAnsi="仿宋" w:eastAsia="仿宋" w:cs="仿宋"/>
                      <w:color w:val="000000"/>
                      <w:kern w:val="0"/>
                      <w:szCs w:val="21"/>
                    </w:rPr>
                    <w:t>D:凝胶色谱仪</w:t>
                  </w:r>
                  <w:r>
                    <w:rPr>
                      <w:rFonts w:ascii="仿宋" w:hAnsi="仿宋" w:eastAsia="仿宋" w:cs="仿宋"/>
                      <w:color w:val="000000"/>
                      <w:kern w:val="0"/>
                      <w:szCs w:val="21"/>
                    </w:rPr>
                    <w:t>(</w:t>
                  </w:r>
                  <w:r>
                    <w:rPr>
                      <w:rFonts w:hint="eastAsia" w:ascii="仿宋" w:hAnsi="仿宋" w:eastAsia="仿宋" w:cs="仿宋"/>
                      <w:color w:val="000000"/>
                      <w:kern w:val="0"/>
                      <w:szCs w:val="21"/>
                    </w:rPr>
                    <w:t>大流量制备泵</w:t>
                  </w:r>
                  <w:r>
                    <w:rPr>
                      <w:rFonts w:ascii="仿宋" w:hAnsi="仿宋" w:eastAsia="仿宋" w:cs="仿宋"/>
                      <w:color w:val="000000"/>
                      <w:kern w:val="0"/>
                      <w:szCs w:val="21"/>
                    </w:rPr>
                    <w:t>)</w:t>
                  </w:r>
                </w:p>
              </w:tc>
              <w:tc>
                <w:tcPr>
                  <w:tcW w:w="1512" w:type="dxa"/>
                  <w:vMerge w:val="continue"/>
                  <w:tcBorders>
                    <w:left w:val="nil"/>
                    <w:right w:val="single" w:color="auto" w:sz="4" w:space="0"/>
                  </w:tcBorders>
                  <w:vAlign w:val="center"/>
                </w:tcPr>
                <w:p>
                  <w:pPr>
                    <w:widowControl/>
                    <w:spacing w:line="240" w:lineRule="exact"/>
                    <w:jc w:val="center"/>
                    <w:rPr>
                      <w:rFonts w:hint="eastAsia" w:ascii="仿宋" w:hAnsi="仿宋" w:eastAsia="仿宋" w:cs="仿宋"/>
                      <w:color w:val="000000"/>
                      <w:kern w:val="0"/>
                      <w:szCs w:val="21"/>
                    </w:rPr>
                  </w:pPr>
                </w:p>
              </w:tc>
              <w:tc>
                <w:tcPr>
                  <w:tcW w:w="126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*紫外检测器：可变波长检测器：</w:t>
                  </w:r>
                  <w:r>
                    <w:rPr>
                      <w:rFonts w:ascii="仿宋" w:hAnsi="仿宋" w:eastAsia="仿宋" w:cs="仿宋"/>
                      <w:color w:val="000000"/>
                      <w:kern w:val="0"/>
                      <w:szCs w:val="21"/>
                    </w:rPr>
                    <w:t>195-800nm</w:t>
                  </w:r>
                  <w:r>
                    <w:rPr>
                      <w:rFonts w:hint="eastAsia" w:ascii="仿宋" w:hAnsi="仿宋" w:eastAsia="仿宋" w:cs="仿宋"/>
                      <w:color w:val="000000"/>
                      <w:kern w:val="0"/>
                      <w:szCs w:val="21"/>
                    </w:rPr>
                    <w:t>；检测器可通过软件来控制，并由软件来处理数据。</w:t>
                  </w:r>
                </w:p>
              </w:tc>
              <w:tc>
                <w:tcPr>
                  <w:tcW w:w="1163" w:type="dxa"/>
                  <w:vMerge w:val="continue"/>
                  <w:tcBorders>
                    <w:left w:val="nil"/>
                    <w:right w:val="single" w:color="auto" w:sz="4" w:space="0"/>
                  </w:tcBorders>
                  <w:vAlign w:val="center"/>
                </w:tcPr>
                <w:p>
                  <w:pPr>
                    <w:widowControl/>
                    <w:spacing w:line="240" w:lineRule="exact"/>
                    <w:jc w:val="center"/>
                    <w:rPr>
                      <w:rFonts w:hint="eastAsia" w:ascii="仿宋" w:hAnsi="仿宋" w:eastAsia="仿宋" w:cs="仿宋"/>
                      <w:color w:val="000000"/>
                      <w:kern w:val="0"/>
                      <w:szCs w:val="21"/>
                    </w:rPr>
                  </w:pPr>
                </w:p>
              </w:tc>
            </w:tr>
            <w:tr>
              <w:tblPrEx>
                <w:tblLayout w:type="fixed"/>
                <w:tblCellMar>
                  <w:top w:w="0" w:type="dxa"/>
                  <w:left w:w="108" w:type="dxa"/>
                  <w:bottom w:w="0" w:type="dxa"/>
                  <w:right w:w="108" w:type="dxa"/>
                </w:tblCellMar>
              </w:tblPrEx>
              <w:trPr>
                <w:trHeight w:val="405" w:hRule="atLeast"/>
                <w:jc w:val="center"/>
              </w:trPr>
              <w:tc>
                <w:tcPr>
                  <w:tcW w:w="827"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000000"/>
                      <w:kern w:val="0"/>
                      <w:szCs w:val="21"/>
                    </w:rPr>
                  </w:pPr>
                </w:p>
              </w:tc>
              <w:tc>
                <w:tcPr>
                  <w:tcW w:w="1683"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000000"/>
                      <w:kern w:val="0"/>
                      <w:szCs w:val="21"/>
                    </w:rPr>
                  </w:pPr>
                </w:p>
              </w:tc>
              <w:tc>
                <w:tcPr>
                  <w:tcW w:w="2065"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Cs w:val="21"/>
                    </w:rPr>
                  </w:pPr>
                  <w:r>
                    <w:rPr>
                      <w:rFonts w:hint="eastAsia" w:ascii="仿宋" w:hAnsi="仿宋" w:eastAsia="仿宋" w:cs="仿宋"/>
                      <w:color w:val="000000"/>
                      <w:kern w:val="0"/>
                      <w:szCs w:val="21"/>
                    </w:rPr>
                    <w:t>E：凝胶色谱及在线浓缩系统(高压输液泵)</w:t>
                  </w:r>
                </w:p>
              </w:tc>
              <w:tc>
                <w:tcPr>
                  <w:tcW w:w="1512" w:type="dxa"/>
                  <w:vMerge w:val="continue"/>
                  <w:tcBorders>
                    <w:left w:val="nil"/>
                    <w:right w:val="single" w:color="auto" w:sz="4" w:space="0"/>
                  </w:tcBorders>
                  <w:vAlign w:val="center"/>
                </w:tcPr>
                <w:p>
                  <w:pPr>
                    <w:widowControl/>
                    <w:spacing w:line="240" w:lineRule="exact"/>
                    <w:jc w:val="center"/>
                    <w:rPr>
                      <w:rFonts w:hint="eastAsia" w:ascii="仿宋" w:hAnsi="仿宋" w:eastAsia="仿宋" w:cs="仿宋"/>
                      <w:color w:val="000000"/>
                      <w:kern w:val="0"/>
                      <w:szCs w:val="21"/>
                    </w:rPr>
                  </w:pPr>
                </w:p>
              </w:tc>
              <w:tc>
                <w:tcPr>
                  <w:tcW w:w="126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#收集位数：不少于12</w:t>
                  </w:r>
                  <w:r>
                    <w:rPr>
                      <w:rFonts w:hint="eastAsia" w:ascii="仿宋" w:hAnsi="仿宋" w:eastAsia="仿宋" w:cs="仿宋"/>
                      <w:color w:val="000000"/>
                      <w:kern w:val="0"/>
                      <w:szCs w:val="21"/>
                    </w:rPr>
                    <w:cr/>
                  </w:r>
                  <w:r>
                    <w:rPr>
                      <w:rFonts w:hint="eastAsia" w:ascii="仿宋" w:hAnsi="仿宋" w:eastAsia="仿宋" w:cs="仿宋"/>
                      <w:color w:val="000000"/>
                      <w:kern w:val="0"/>
                      <w:szCs w:val="21"/>
                    </w:rPr>
                    <w:t>，多种规格可选</w:t>
                  </w:r>
                </w:p>
              </w:tc>
              <w:tc>
                <w:tcPr>
                  <w:tcW w:w="1163" w:type="dxa"/>
                  <w:vMerge w:val="continue"/>
                  <w:tcBorders>
                    <w:left w:val="nil"/>
                    <w:right w:val="single" w:color="auto" w:sz="4" w:space="0"/>
                  </w:tcBorders>
                  <w:vAlign w:val="center"/>
                </w:tcPr>
                <w:p>
                  <w:pPr>
                    <w:widowControl/>
                    <w:spacing w:line="240" w:lineRule="exact"/>
                    <w:jc w:val="center"/>
                    <w:rPr>
                      <w:rFonts w:hint="eastAsia" w:ascii="仿宋" w:hAnsi="仿宋" w:eastAsia="仿宋" w:cs="仿宋"/>
                      <w:color w:val="000000"/>
                      <w:kern w:val="0"/>
                      <w:szCs w:val="21"/>
                    </w:rPr>
                  </w:pPr>
                </w:p>
              </w:tc>
            </w:tr>
            <w:tr>
              <w:tblPrEx>
                <w:tblLayout w:type="fixed"/>
                <w:tblCellMar>
                  <w:top w:w="0" w:type="dxa"/>
                  <w:left w:w="108" w:type="dxa"/>
                  <w:bottom w:w="0" w:type="dxa"/>
                  <w:right w:w="108" w:type="dxa"/>
                </w:tblCellMar>
              </w:tblPrEx>
              <w:trPr>
                <w:trHeight w:val="405" w:hRule="atLeast"/>
                <w:jc w:val="center"/>
              </w:trPr>
              <w:tc>
                <w:tcPr>
                  <w:tcW w:w="827" w:type="dxa"/>
                  <w:vMerge w:val="continue"/>
                  <w:tcBorders>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Cs w:val="21"/>
                    </w:rPr>
                  </w:pPr>
                </w:p>
              </w:tc>
              <w:tc>
                <w:tcPr>
                  <w:tcW w:w="1683" w:type="dxa"/>
                  <w:vMerge w:val="continue"/>
                  <w:tcBorders>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Cs w:val="21"/>
                    </w:rPr>
                  </w:pPr>
                </w:p>
              </w:tc>
              <w:tc>
                <w:tcPr>
                  <w:tcW w:w="2065"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Cs w:val="21"/>
                    </w:rPr>
                  </w:pPr>
                  <w:r>
                    <w:rPr>
                      <w:rFonts w:hint="eastAsia" w:ascii="仿宋" w:hAnsi="仿宋" w:eastAsia="仿宋" w:cs="仿宋"/>
                      <w:color w:val="000000"/>
                      <w:kern w:val="0"/>
                      <w:szCs w:val="21"/>
                    </w:rPr>
                    <w:t>F：凝胶色谱及在线浓缩系统</w:t>
                  </w:r>
                  <w:r>
                    <w:rPr>
                      <w:rFonts w:ascii="仿宋" w:hAnsi="仿宋" w:eastAsia="仿宋" w:cs="仿宋"/>
                      <w:color w:val="000000"/>
                      <w:kern w:val="0"/>
                      <w:szCs w:val="21"/>
                    </w:rPr>
                    <w:t>(</w:t>
                  </w:r>
                  <w:r>
                    <w:rPr>
                      <w:rFonts w:hint="eastAsia" w:ascii="仿宋" w:hAnsi="仿宋" w:eastAsia="仿宋" w:cs="仿宋"/>
                      <w:color w:val="000000"/>
                      <w:kern w:val="0"/>
                      <w:szCs w:val="21"/>
                    </w:rPr>
                    <w:t>大流量制备泵</w:t>
                  </w:r>
                  <w:r>
                    <w:rPr>
                      <w:rFonts w:ascii="仿宋" w:hAnsi="仿宋" w:eastAsia="仿宋" w:cs="仿宋"/>
                      <w:color w:val="000000"/>
                      <w:kern w:val="0"/>
                      <w:szCs w:val="21"/>
                    </w:rPr>
                    <w:t>)</w:t>
                  </w:r>
                </w:p>
              </w:tc>
              <w:tc>
                <w:tcPr>
                  <w:tcW w:w="1512" w:type="dxa"/>
                  <w:vMerge w:val="continue"/>
                  <w:tcBorders>
                    <w:left w:val="nil"/>
                    <w:bottom w:val="single" w:color="auto" w:sz="4" w:space="0"/>
                    <w:right w:val="single" w:color="auto" w:sz="4" w:space="0"/>
                  </w:tcBorders>
                  <w:vAlign w:val="center"/>
                </w:tcPr>
                <w:p>
                  <w:pPr>
                    <w:widowControl/>
                    <w:spacing w:line="240" w:lineRule="exact"/>
                    <w:jc w:val="center"/>
                    <w:rPr>
                      <w:rFonts w:hint="eastAsia" w:ascii="仿宋" w:hAnsi="仿宋" w:eastAsia="仿宋" w:cs="仿宋"/>
                      <w:color w:val="000000"/>
                      <w:kern w:val="0"/>
                      <w:szCs w:val="21"/>
                    </w:rPr>
                  </w:pPr>
                </w:p>
              </w:tc>
              <w:tc>
                <w:tcPr>
                  <w:tcW w:w="126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*仪器功能：实现凝胶净化及在线浓缩功能，仪器可以实现单独凝胶净化，单独浓缩，及凝胶净化在线定量浓缩，仪器可以实现自动清洗</w:t>
                  </w:r>
                </w:p>
              </w:tc>
              <w:tc>
                <w:tcPr>
                  <w:tcW w:w="1163" w:type="dxa"/>
                  <w:vMerge w:val="continue"/>
                  <w:tcBorders>
                    <w:left w:val="nil"/>
                    <w:bottom w:val="single" w:color="auto" w:sz="4" w:space="0"/>
                    <w:right w:val="single" w:color="auto" w:sz="4" w:space="0"/>
                  </w:tcBorders>
                  <w:vAlign w:val="center"/>
                </w:tcPr>
                <w:p>
                  <w:pPr>
                    <w:widowControl/>
                    <w:spacing w:line="240" w:lineRule="exact"/>
                    <w:jc w:val="center"/>
                    <w:rPr>
                      <w:rFonts w:hint="eastAsia" w:ascii="仿宋" w:hAnsi="仿宋" w:eastAsia="仿宋" w:cs="仿宋"/>
                      <w:color w:val="000000"/>
                      <w:kern w:val="0"/>
                      <w:szCs w:val="21"/>
                    </w:rPr>
                  </w:pPr>
                </w:p>
              </w:tc>
            </w:tr>
            <w:tr>
              <w:tblPrEx>
                <w:tblLayout w:type="fixed"/>
                <w:tblCellMar>
                  <w:top w:w="0" w:type="dxa"/>
                  <w:left w:w="108" w:type="dxa"/>
                  <w:bottom w:w="0" w:type="dxa"/>
                  <w:right w:w="108" w:type="dxa"/>
                </w:tblCellMar>
              </w:tblPrEx>
              <w:trPr>
                <w:trHeight w:val="574" w:hRule="atLeast"/>
                <w:jc w:val="center"/>
              </w:trPr>
              <w:tc>
                <w:tcPr>
                  <w:tcW w:w="827"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第十一包</w:t>
                  </w:r>
                </w:p>
              </w:tc>
              <w:tc>
                <w:tcPr>
                  <w:tcW w:w="1683"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气相色谱仪（GC）</w:t>
                  </w:r>
                </w:p>
              </w:tc>
              <w:tc>
                <w:tcPr>
                  <w:tcW w:w="2065"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Cs w:val="21"/>
                    </w:rPr>
                  </w:pPr>
                  <w:r>
                    <w:rPr>
                      <w:rFonts w:hint="eastAsia" w:ascii="仿宋" w:hAnsi="仿宋" w:eastAsia="仿宋" w:cs="仿宋"/>
                      <w:color w:val="000000"/>
                      <w:kern w:val="0"/>
                      <w:szCs w:val="21"/>
                    </w:rPr>
                    <w:t>A:气相色谱仪（GC）</w:t>
                  </w:r>
                </w:p>
              </w:tc>
              <w:tc>
                <w:tcPr>
                  <w:tcW w:w="1512" w:type="dxa"/>
                  <w:vMerge w:val="restart"/>
                  <w:tcBorders>
                    <w:top w:val="nil"/>
                    <w:left w:val="nil"/>
                    <w:right w:val="single" w:color="auto" w:sz="4" w:space="0"/>
                  </w:tcBorders>
                  <w:vAlign w:val="center"/>
                </w:tcPr>
                <w:p>
                  <w:pPr>
                    <w:widowControl/>
                    <w:spacing w:line="240" w:lineRule="exact"/>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所投产品须取得进口计量器具型式批准证书（进口产品）或制造计量器具许可证（国内产品）</w:t>
                  </w:r>
                </w:p>
              </w:tc>
              <w:tc>
                <w:tcPr>
                  <w:tcW w:w="126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#最大升温速率：≥45℃/min</w:t>
                  </w:r>
                </w:p>
              </w:tc>
              <w:tc>
                <w:tcPr>
                  <w:tcW w:w="1163" w:type="dxa"/>
                  <w:vMerge w:val="restart"/>
                  <w:tcBorders>
                    <w:top w:val="nil"/>
                    <w:left w:val="nil"/>
                    <w:right w:val="single" w:color="auto" w:sz="4" w:space="0"/>
                  </w:tcBorders>
                  <w:vAlign w:val="center"/>
                </w:tcPr>
                <w:p>
                  <w:pPr>
                    <w:widowControl/>
                    <w:spacing w:line="240" w:lineRule="exact"/>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可以采购进口产品</w:t>
                  </w:r>
                </w:p>
              </w:tc>
            </w:tr>
            <w:tr>
              <w:tblPrEx>
                <w:tblLayout w:type="fixed"/>
                <w:tblCellMar>
                  <w:top w:w="0" w:type="dxa"/>
                  <w:left w:w="108" w:type="dxa"/>
                  <w:bottom w:w="0" w:type="dxa"/>
                  <w:right w:w="108" w:type="dxa"/>
                </w:tblCellMar>
              </w:tblPrEx>
              <w:trPr>
                <w:trHeight w:val="405" w:hRule="atLeast"/>
                <w:jc w:val="center"/>
              </w:trPr>
              <w:tc>
                <w:tcPr>
                  <w:tcW w:w="82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Cs w:val="21"/>
                    </w:rPr>
                  </w:pPr>
                </w:p>
              </w:tc>
              <w:tc>
                <w:tcPr>
                  <w:tcW w:w="168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Cs w:val="21"/>
                    </w:rPr>
                  </w:pPr>
                </w:p>
              </w:tc>
              <w:tc>
                <w:tcPr>
                  <w:tcW w:w="2065"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Cs w:val="21"/>
                    </w:rPr>
                  </w:pPr>
                  <w:r>
                    <w:rPr>
                      <w:rFonts w:hint="eastAsia" w:ascii="仿宋" w:hAnsi="仿宋" w:eastAsia="仿宋" w:cs="仿宋"/>
                      <w:color w:val="000000"/>
                      <w:kern w:val="0"/>
                      <w:szCs w:val="21"/>
                    </w:rPr>
                    <w:t>B:气相色谱仪（GC）</w:t>
                  </w:r>
                </w:p>
              </w:tc>
              <w:tc>
                <w:tcPr>
                  <w:tcW w:w="1512" w:type="dxa"/>
                  <w:vMerge w:val="continue"/>
                  <w:tcBorders>
                    <w:left w:val="nil"/>
                    <w:bottom w:val="single" w:color="auto" w:sz="4" w:space="0"/>
                    <w:right w:val="single" w:color="auto" w:sz="4" w:space="0"/>
                  </w:tcBorders>
                  <w:vAlign w:val="center"/>
                </w:tcPr>
                <w:p>
                  <w:pPr>
                    <w:widowControl/>
                    <w:spacing w:line="240" w:lineRule="exact"/>
                    <w:jc w:val="center"/>
                    <w:rPr>
                      <w:rFonts w:hint="eastAsia" w:ascii="仿宋" w:hAnsi="仿宋" w:eastAsia="仿宋" w:cs="仿宋"/>
                      <w:color w:val="000000"/>
                      <w:kern w:val="0"/>
                      <w:szCs w:val="21"/>
                    </w:rPr>
                  </w:pPr>
                </w:p>
              </w:tc>
              <w:tc>
                <w:tcPr>
                  <w:tcW w:w="126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#温度准确度：优于±0.1℃</w:t>
                  </w:r>
                </w:p>
              </w:tc>
              <w:tc>
                <w:tcPr>
                  <w:tcW w:w="1163" w:type="dxa"/>
                  <w:vMerge w:val="continue"/>
                  <w:tcBorders>
                    <w:left w:val="nil"/>
                    <w:bottom w:val="single" w:color="auto" w:sz="4" w:space="0"/>
                    <w:right w:val="single" w:color="auto" w:sz="4" w:space="0"/>
                  </w:tcBorders>
                  <w:vAlign w:val="center"/>
                </w:tcPr>
                <w:p>
                  <w:pPr>
                    <w:widowControl/>
                    <w:spacing w:line="240" w:lineRule="exact"/>
                    <w:jc w:val="center"/>
                    <w:rPr>
                      <w:rFonts w:hint="eastAsia" w:ascii="仿宋" w:hAnsi="仿宋" w:eastAsia="仿宋" w:cs="仿宋"/>
                      <w:color w:val="000000"/>
                      <w:kern w:val="0"/>
                      <w:szCs w:val="21"/>
                    </w:rPr>
                  </w:pPr>
                </w:p>
              </w:tc>
            </w:tr>
            <w:tr>
              <w:tblPrEx>
                <w:tblLayout w:type="fixed"/>
                <w:tblCellMar>
                  <w:top w:w="0" w:type="dxa"/>
                  <w:left w:w="108" w:type="dxa"/>
                  <w:bottom w:w="0" w:type="dxa"/>
                  <w:right w:w="108" w:type="dxa"/>
                </w:tblCellMar>
              </w:tblPrEx>
              <w:trPr>
                <w:trHeight w:val="405" w:hRule="atLeast"/>
                <w:jc w:val="center"/>
              </w:trPr>
              <w:tc>
                <w:tcPr>
                  <w:tcW w:w="827" w:type="dxa"/>
                  <w:vMerge w:val="restart"/>
                  <w:tcBorders>
                    <w:top w:val="single" w:color="auto" w:sz="4" w:space="0"/>
                    <w:left w:val="single" w:color="auto" w:sz="4" w:space="0"/>
                    <w:right w:val="single" w:color="auto" w:sz="4" w:space="0"/>
                  </w:tcBorders>
                  <w:vAlign w:val="center"/>
                </w:tcPr>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第十二包</w:t>
                  </w:r>
                </w:p>
              </w:tc>
              <w:tc>
                <w:tcPr>
                  <w:tcW w:w="1683" w:type="dxa"/>
                  <w:vMerge w:val="restart"/>
                  <w:tcBorders>
                    <w:top w:val="single" w:color="auto" w:sz="4" w:space="0"/>
                    <w:left w:val="single" w:color="auto" w:sz="4" w:space="0"/>
                    <w:right w:val="single" w:color="auto" w:sz="4" w:space="0"/>
                  </w:tcBorders>
                  <w:vAlign w:val="center"/>
                </w:tcPr>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液相色谱仪(LC)</w:t>
                  </w:r>
                </w:p>
              </w:tc>
              <w:tc>
                <w:tcPr>
                  <w:tcW w:w="2065" w:type="dxa"/>
                  <w:tcBorders>
                    <w:top w:val="nil"/>
                    <w:left w:val="nil"/>
                    <w:bottom w:val="single" w:color="auto" w:sz="4" w:space="0"/>
                    <w:right w:val="single" w:color="auto" w:sz="4" w:space="0"/>
                  </w:tcBorders>
                  <w:vAlign w:val="center"/>
                </w:tcPr>
                <w:p>
                  <w:pPr>
                    <w:widowControl/>
                    <w:rPr>
                      <w:rFonts w:hint="eastAsia" w:ascii="仿宋" w:hAnsi="仿宋" w:eastAsia="仿宋" w:cs="仿宋"/>
                      <w:color w:val="000000"/>
                      <w:kern w:val="0"/>
                      <w:szCs w:val="21"/>
                    </w:rPr>
                  </w:pPr>
                  <w:r>
                    <w:rPr>
                      <w:rFonts w:hint="eastAsia" w:ascii="仿宋" w:hAnsi="仿宋" w:eastAsia="仿宋" w:cs="仿宋"/>
                      <w:color w:val="000000"/>
                      <w:kern w:val="0"/>
                      <w:szCs w:val="21"/>
                    </w:rPr>
                    <w:t>A:液相色谱仪</w:t>
                  </w:r>
                </w:p>
              </w:tc>
              <w:tc>
                <w:tcPr>
                  <w:tcW w:w="1512" w:type="dxa"/>
                  <w:vMerge w:val="restart"/>
                  <w:tcBorders>
                    <w:top w:val="single" w:color="auto" w:sz="4" w:space="0"/>
                    <w:left w:val="nil"/>
                    <w:right w:val="single" w:color="auto" w:sz="4" w:space="0"/>
                  </w:tcBorders>
                  <w:vAlign w:val="center"/>
                </w:tcPr>
                <w:p>
                  <w:pPr>
                    <w:widowControl/>
                    <w:spacing w:line="240" w:lineRule="exact"/>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所投产品须取得进口计量器具型式批准证书（进口产品）或制造计量器具许可证（国内产品）</w:t>
                  </w:r>
                </w:p>
              </w:tc>
              <w:tc>
                <w:tcPr>
                  <w:tcW w:w="126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*流量精度：&lt;0.1%RSD</w:t>
                  </w:r>
                </w:p>
              </w:tc>
              <w:tc>
                <w:tcPr>
                  <w:tcW w:w="1163"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可以采购进口产品</w:t>
                  </w:r>
                </w:p>
              </w:tc>
            </w:tr>
            <w:tr>
              <w:tblPrEx>
                <w:tblLayout w:type="fixed"/>
                <w:tblCellMar>
                  <w:top w:w="0" w:type="dxa"/>
                  <w:left w:w="108" w:type="dxa"/>
                  <w:bottom w:w="0" w:type="dxa"/>
                  <w:right w:w="108" w:type="dxa"/>
                </w:tblCellMar>
              </w:tblPrEx>
              <w:trPr>
                <w:trHeight w:val="457" w:hRule="atLeast"/>
                <w:jc w:val="center"/>
              </w:trPr>
              <w:tc>
                <w:tcPr>
                  <w:tcW w:w="827"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000000"/>
                      <w:kern w:val="0"/>
                      <w:szCs w:val="21"/>
                    </w:rPr>
                  </w:pPr>
                </w:p>
              </w:tc>
              <w:tc>
                <w:tcPr>
                  <w:tcW w:w="1683"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000000"/>
                      <w:kern w:val="0"/>
                      <w:szCs w:val="21"/>
                    </w:rPr>
                  </w:pPr>
                </w:p>
              </w:tc>
              <w:tc>
                <w:tcPr>
                  <w:tcW w:w="2065" w:type="dxa"/>
                  <w:tcBorders>
                    <w:top w:val="single" w:color="auto" w:sz="4" w:space="0"/>
                    <w:left w:val="nil"/>
                    <w:bottom w:val="single" w:color="auto" w:sz="4" w:space="0"/>
                    <w:right w:val="single" w:color="auto" w:sz="4" w:space="0"/>
                  </w:tcBorders>
                  <w:vAlign w:val="center"/>
                </w:tcPr>
                <w:p>
                  <w:pPr>
                    <w:widowControl/>
                    <w:rPr>
                      <w:rFonts w:hint="eastAsia" w:ascii="仿宋" w:hAnsi="仿宋" w:eastAsia="仿宋" w:cs="仿宋"/>
                      <w:color w:val="000000"/>
                      <w:kern w:val="0"/>
                      <w:szCs w:val="21"/>
                    </w:rPr>
                  </w:pPr>
                  <w:r>
                    <w:rPr>
                      <w:rFonts w:hint="eastAsia" w:ascii="仿宋" w:hAnsi="仿宋" w:eastAsia="仿宋" w:cs="仿宋"/>
                      <w:color w:val="000000"/>
                      <w:kern w:val="0"/>
                      <w:szCs w:val="21"/>
                    </w:rPr>
                    <w:t>B:高效液相色谱仪</w:t>
                  </w:r>
                </w:p>
              </w:tc>
              <w:tc>
                <w:tcPr>
                  <w:tcW w:w="1512" w:type="dxa"/>
                  <w:vMerge w:val="continue"/>
                  <w:tcBorders>
                    <w:left w:val="nil"/>
                    <w:right w:val="single" w:color="auto" w:sz="4" w:space="0"/>
                  </w:tcBorders>
                  <w:vAlign w:val="center"/>
                </w:tcPr>
                <w:p>
                  <w:pPr>
                    <w:widowControl/>
                    <w:spacing w:line="240" w:lineRule="exact"/>
                    <w:jc w:val="center"/>
                    <w:rPr>
                      <w:rFonts w:hint="eastAsia" w:ascii="仿宋" w:hAnsi="仿宋" w:eastAsia="仿宋" w:cs="仿宋"/>
                      <w:color w:val="000000"/>
                      <w:kern w:val="0"/>
                      <w:szCs w:val="21"/>
                    </w:rPr>
                  </w:pPr>
                </w:p>
              </w:tc>
              <w:tc>
                <w:tcPr>
                  <w:tcW w:w="126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#流速范围：0.010ml/min</w:t>
                  </w:r>
                  <w:r>
                    <w:rPr>
                      <w:rFonts w:hint="eastAsia" w:ascii="仿宋" w:hAnsi="仿宋" w:eastAsia="仿宋" w:cs="仿宋"/>
                      <w:color w:val="000000"/>
                      <w:kern w:val="0"/>
                      <w:szCs w:val="21"/>
                    </w:rPr>
                    <w:cr/>
                  </w:r>
                  <w:r>
                    <w:rPr>
                      <w:rFonts w:hint="eastAsia" w:ascii="仿宋" w:hAnsi="仿宋" w:eastAsia="仿宋" w:cs="仿宋"/>
                      <w:color w:val="000000"/>
                      <w:kern w:val="0"/>
                      <w:szCs w:val="21"/>
                    </w:rPr>
                    <w:t>到2.000ml/min或更大，以0.01ml/min为增量</w:t>
                  </w:r>
                </w:p>
              </w:tc>
              <w:tc>
                <w:tcPr>
                  <w:tcW w:w="1163" w:type="dxa"/>
                  <w:vMerge w:val="continue"/>
                  <w:tcBorders>
                    <w:left w:val="single" w:color="auto" w:sz="4" w:space="0"/>
                    <w:right w:val="single" w:color="auto" w:sz="4" w:space="0"/>
                  </w:tcBorders>
                  <w:vAlign w:val="center"/>
                </w:tcPr>
                <w:p>
                  <w:pPr>
                    <w:widowControl/>
                    <w:spacing w:line="240" w:lineRule="exact"/>
                    <w:jc w:val="center"/>
                    <w:rPr>
                      <w:rFonts w:hint="eastAsia" w:ascii="仿宋" w:hAnsi="仿宋" w:eastAsia="仿宋" w:cs="仿宋"/>
                      <w:color w:val="000000"/>
                      <w:kern w:val="0"/>
                      <w:szCs w:val="21"/>
                    </w:rPr>
                  </w:pPr>
                </w:p>
              </w:tc>
            </w:tr>
            <w:tr>
              <w:tblPrEx>
                <w:tblLayout w:type="fixed"/>
                <w:tblCellMar>
                  <w:top w:w="0" w:type="dxa"/>
                  <w:left w:w="108" w:type="dxa"/>
                  <w:bottom w:w="0" w:type="dxa"/>
                  <w:right w:w="108" w:type="dxa"/>
                </w:tblCellMar>
              </w:tblPrEx>
              <w:trPr>
                <w:trHeight w:val="457" w:hRule="atLeast"/>
                <w:jc w:val="center"/>
              </w:trPr>
              <w:tc>
                <w:tcPr>
                  <w:tcW w:w="827"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000000"/>
                      <w:kern w:val="0"/>
                      <w:szCs w:val="21"/>
                    </w:rPr>
                  </w:pPr>
                </w:p>
              </w:tc>
              <w:tc>
                <w:tcPr>
                  <w:tcW w:w="1683"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000000"/>
                      <w:kern w:val="0"/>
                      <w:szCs w:val="21"/>
                    </w:rPr>
                  </w:pPr>
                </w:p>
              </w:tc>
              <w:tc>
                <w:tcPr>
                  <w:tcW w:w="2065" w:type="dxa"/>
                  <w:tcBorders>
                    <w:top w:val="single" w:color="auto" w:sz="4" w:space="0"/>
                    <w:left w:val="nil"/>
                    <w:bottom w:val="single" w:color="auto" w:sz="4" w:space="0"/>
                    <w:right w:val="single" w:color="auto" w:sz="4" w:space="0"/>
                  </w:tcBorders>
                  <w:vAlign w:val="center"/>
                </w:tcPr>
                <w:p>
                  <w:pPr>
                    <w:widowControl/>
                    <w:rPr>
                      <w:rFonts w:hint="eastAsia" w:ascii="仿宋" w:hAnsi="仿宋" w:eastAsia="仿宋" w:cs="仿宋"/>
                      <w:color w:val="000000"/>
                      <w:kern w:val="0"/>
                      <w:szCs w:val="21"/>
                    </w:rPr>
                  </w:pPr>
                  <w:r>
                    <w:rPr>
                      <w:rFonts w:hint="eastAsia" w:ascii="仿宋" w:hAnsi="仿宋" w:eastAsia="仿宋" w:cs="仿宋"/>
                      <w:color w:val="000000"/>
                      <w:kern w:val="0"/>
                      <w:szCs w:val="21"/>
                    </w:rPr>
                    <w:t>C：超高效液相色谱仪</w:t>
                  </w:r>
                </w:p>
              </w:tc>
              <w:tc>
                <w:tcPr>
                  <w:tcW w:w="1512" w:type="dxa"/>
                  <w:vMerge w:val="continue"/>
                  <w:tcBorders>
                    <w:left w:val="nil"/>
                    <w:right w:val="single" w:color="auto" w:sz="4" w:space="0"/>
                  </w:tcBorders>
                  <w:vAlign w:val="center"/>
                </w:tcPr>
                <w:p>
                  <w:pPr>
                    <w:widowControl/>
                    <w:spacing w:line="240" w:lineRule="exact"/>
                    <w:jc w:val="center"/>
                    <w:rPr>
                      <w:rFonts w:hint="eastAsia" w:ascii="仿宋" w:hAnsi="仿宋" w:eastAsia="仿宋" w:cs="仿宋"/>
                      <w:color w:val="000000"/>
                      <w:kern w:val="0"/>
                      <w:szCs w:val="21"/>
                    </w:rPr>
                  </w:pPr>
                </w:p>
              </w:tc>
              <w:tc>
                <w:tcPr>
                  <w:tcW w:w="126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*最高操作压力：&gt;14000psi</w:t>
                  </w:r>
                </w:p>
              </w:tc>
              <w:tc>
                <w:tcPr>
                  <w:tcW w:w="1163" w:type="dxa"/>
                  <w:vMerge w:val="continue"/>
                  <w:tcBorders>
                    <w:left w:val="single" w:color="auto" w:sz="4" w:space="0"/>
                    <w:right w:val="single" w:color="auto" w:sz="4" w:space="0"/>
                  </w:tcBorders>
                  <w:vAlign w:val="center"/>
                </w:tcPr>
                <w:p>
                  <w:pPr>
                    <w:widowControl/>
                    <w:spacing w:line="240" w:lineRule="exact"/>
                    <w:jc w:val="center"/>
                    <w:rPr>
                      <w:rFonts w:hint="eastAsia" w:ascii="仿宋" w:hAnsi="仿宋" w:eastAsia="仿宋" w:cs="仿宋"/>
                      <w:color w:val="000000"/>
                      <w:kern w:val="0"/>
                      <w:szCs w:val="21"/>
                    </w:rPr>
                  </w:pPr>
                </w:p>
              </w:tc>
            </w:tr>
            <w:tr>
              <w:tblPrEx>
                <w:tblLayout w:type="fixed"/>
                <w:tblCellMar>
                  <w:top w:w="0" w:type="dxa"/>
                  <w:left w:w="108" w:type="dxa"/>
                  <w:bottom w:w="0" w:type="dxa"/>
                  <w:right w:w="108" w:type="dxa"/>
                </w:tblCellMar>
              </w:tblPrEx>
              <w:trPr>
                <w:trHeight w:val="457" w:hRule="atLeast"/>
                <w:jc w:val="center"/>
              </w:trPr>
              <w:tc>
                <w:tcPr>
                  <w:tcW w:w="827"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000000"/>
                      <w:kern w:val="0"/>
                      <w:szCs w:val="21"/>
                    </w:rPr>
                  </w:pPr>
                </w:p>
              </w:tc>
              <w:tc>
                <w:tcPr>
                  <w:tcW w:w="1683"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000000"/>
                      <w:kern w:val="0"/>
                      <w:szCs w:val="21"/>
                    </w:rPr>
                  </w:pPr>
                </w:p>
              </w:tc>
              <w:tc>
                <w:tcPr>
                  <w:tcW w:w="2065" w:type="dxa"/>
                  <w:tcBorders>
                    <w:top w:val="single" w:color="auto" w:sz="4" w:space="0"/>
                    <w:left w:val="nil"/>
                    <w:bottom w:val="single" w:color="auto" w:sz="4" w:space="0"/>
                    <w:right w:val="single" w:color="auto" w:sz="4" w:space="0"/>
                  </w:tcBorders>
                  <w:vAlign w:val="center"/>
                </w:tcPr>
                <w:p>
                  <w:pPr>
                    <w:widowControl/>
                    <w:rPr>
                      <w:rFonts w:hint="eastAsia" w:ascii="仿宋" w:hAnsi="仿宋" w:eastAsia="仿宋" w:cs="仿宋"/>
                      <w:color w:val="000000"/>
                      <w:kern w:val="0"/>
                      <w:szCs w:val="21"/>
                    </w:rPr>
                  </w:pPr>
                  <w:r>
                    <w:rPr>
                      <w:rFonts w:hint="eastAsia" w:ascii="仿宋" w:hAnsi="仿宋" w:eastAsia="仿宋" w:cs="仿宋"/>
                      <w:color w:val="000000"/>
                      <w:kern w:val="0"/>
                      <w:szCs w:val="21"/>
                    </w:rPr>
                    <w:t>D：超临界流体液相色谱仪</w:t>
                  </w:r>
                </w:p>
              </w:tc>
              <w:tc>
                <w:tcPr>
                  <w:tcW w:w="1512" w:type="dxa"/>
                  <w:vMerge w:val="continue"/>
                  <w:tcBorders>
                    <w:left w:val="nil"/>
                    <w:right w:val="single" w:color="auto" w:sz="4" w:space="0"/>
                  </w:tcBorders>
                  <w:vAlign w:val="center"/>
                </w:tcPr>
                <w:p>
                  <w:pPr>
                    <w:widowControl/>
                    <w:spacing w:line="240" w:lineRule="exact"/>
                    <w:jc w:val="center"/>
                    <w:rPr>
                      <w:rFonts w:hint="eastAsia" w:ascii="仿宋" w:hAnsi="仿宋" w:eastAsia="仿宋" w:cs="仿宋"/>
                      <w:color w:val="000000"/>
                      <w:kern w:val="0"/>
                      <w:szCs w:val="21"/>
                    </w:rPr>
                  </w:pPr>
                </w:p>
              </w:tc>
              <w:tc>
                <w:tcPr>
                  <w:tcW w:w="126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*最大耐压：6000psi</w:t>
                  </w:r>
                </w:p>
              </w:tc>
              <w:tc>
                <w:tcPr>
                  <w:tcW w:w="1163" w:type="dxa"/>
                  <w:vMerge w:val="continue"/>
                  <w:tcBorders>
                    <w:left w:val="single" w:color="auto" w:sz="4" w:space="0"/>
                    <w:right w:val="single" w:color="auto" w:sz="4" w:space="0"/>
                  </w:tcBorders>
                  <w:vAlign w:val="center"/>
                </w:tcPr>
                <w:p>
                  <w:pPr>
                    <w:widowControl/>
                    <w:spacing w:line="240" w:lineRule="exact"/>
                    <w:jc w:val="center"/>
                    <w:rPr>
                      <w:rFonts w:hint="eastAsia" w:ascii="仿宋" w:hAnsi="仿宋" w:eastAsia="仿宋" w:cs="仿宋"/>
                      <w:color w:val="000000"/>
                      <w:kern w:val="0"/>
                      <w:szCs w:val="21"/>
                    </w:rPr>
                  </w:pPr>
                </w:p>
              </w:tc>
            </w:tr>
            <w:tr>
              <w:tblPrEx>
                <w:tblLayout w:type="fixed"/>
                <w:tblCellMar>
                  <w:top w:w="0" w:type="dxa"/>
                  <w:left w:w="108" w:type="dxa"/>
                  <w:bottom w:w="0" w:type="dxa"/>
                  <w:right w:w="108" w:type="dxa"/>
                </w:tblCellMar>
              </w:tblPrEx>
              <w:trPr>
                <w:trHeight w:val="405" w:hRule="atLeast"/>
                <w:jc w:val="center"/>
              </w:trPr>
              <w:tc>
                <w:tcPr>
                  <w:tcW w:w="82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第十三包</w:t>
                  </w:r>
                </w:p>
              </w:tc>
              <w:tc>
                <w:tcPr>
                  <w:tcW w:w="168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气相色谱－质谱联用仪（GC-MS）</w:t>
                  </w:r>
                </w:p>
              </w:tc>
              <w:tc>
                <w:tcPr>
                  <w:tcW w:w="2065" w:type="dxa"/>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Cs w:val="21"/>
                    </w:rPr>
                  </w:pPr>
                  <w:r>
                    <w:rPr>
                      <w:rFonts w:hint="eastAsia" w:ascii="仿宋" w:hAnsi="仿宋" w:eastAsia="仿宋" w:cs="仿宋"/>
                      <w:color w:val="000000"/>
                      <w:kern w:val="0"/>
                      <w:szCs w:val="21"/>
                    </w:rPr>
                    <w:t>A:气相色谱/质谱联用仪（GC/MS）</w:t>
                  </w:r>
                </w:p>
              </w:tc>
              <w:tc>
                <w:tcPr>
                  <w:tcW w:w="1512" w:type="dxa"/>
                  <w:vMerge w:val="restart"/>
                  <w:tcBorders>
                    <w:top w:val="single" w:color="auto" w:sz="4" w:space="0"/>
                    <w:left w:val="nil"/>
                    <w:right w:val="single" w:color="auto" w:sz="4" w:space="0"/>
                  </w:tcBorders>
                  <w:vAlign w:val="center"/>
                </w:tcPr>
                <w:p>
                  <w:pPr>
                    <w:widowControl/>
                    <w:spacing w:line="240" w:lineRule="exact"/>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w:t>
                  </w:r>
                </w:p>
              </w:tc>
              <w:tc>
                <w:tcPr>
                  <w:tcW w:w="126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*压力设定范围：0-50 psi或更宽, 精度小于等于0.1 psi</w:t>
                  </w:r>
                </w:p>
              </w:tc>
              <w:tc>
                <w:tcPr>
                  <w:tcW w:w="1163" w:type="dxa"/>
                  <w:vMerge w:val="restart"/>
                  <w:tcBorders>
                    <w:top w:val="single" w:color="auto" w:sz="4" w:space="0"/>
                    <w:left w:val="nil"/>
                    <w:right w:val="single" w:color="auto" w:sz="4" w:space="0"/>
                  </w:tcBorders>
                  <w:vAlign w:val="center"/>
                </w:tcPr>
                <w:p>
                  <w:pPr>
                    <w:widowControl/>
                    <w:spacing w:line="240" w:lineRule="exact"/>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可以采购进口产品</w:t>
                  </w:r>
                </w:p>
              </w:tc>
            </w:tr>
            <w:tr>
              <w:tblPrEx>
                <w:tblLayout w:type="fixed"/>
                <w:tblCellMar>
                  <w:top w:w="0" w:type="dxa"/>
                  <w:left w:w="108" w:type="dxa"/>
                  <w:bottom w:w="0" w:type="dxa"/>
                  <w:right w:w="108" w:type="dxa"/>
                </w:tblCellMar>
              </w:tblPrEx>
              <w:trPr>
                <w:trHeight w:val="475" w:hRule="atLeast"/>
                <w:jc w:val="center"/>
              </w:trPr>
              <w:tc>
                <w:tcPr>
                  <w:tcW w:w="82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Cs w:val="21"/>
                    </w:rPr>
                  </w:pPr>
                </w:p>
              </w:tc>
              <w:tc>
                <w:tcPr>
                  <w:tcW w:w="168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Cs w:val="21"/>
                    </w:rPr>
                  </w:pPr>
                </w:p>
              </w:tc>
              <w:tc>
                <w:tcPr>
                  <w:tcW w:w="2065" w:type="dxa"/>
                  <w:tcBorders>
                    <w:top w:val="nil"/>
                    <w:left w:val="nil"/>
                    <w:right w:val="single" w:color="auto" w:sz="4" w:space="0"/>
                  </w:tcBorders>
                  <w:vAlign w:val="center"/>
                </w:tcPr>
                <w:p>
                  <w:pPr>
                    <w:widowControl/>
                    <w:jc w:val="left"/>
                    <w:rPr>
                      <w:rFonts w:hint="eastAsia" w:ascii="仿宋" w:hAnsi="仿宋" w:eastAsia="仿宋" w:cs="仿宋"/>
                      <w:color w:val="000000"/>
                      <w:kern w:val="0"/>
                      <w:szCs w:val="21"/>
                    </w:rPr>
                  </w:pPr>
                  <w:r>
                    <w:rPr>
                      <w:rFonts w:hint="eastAsia" w:ascii="仿宋" w:hAnsi="仿宋" w:eastAsia="仿宋" w:cs="仿宋"/>
                      <w:color w:val="000000"/>
                      <w:kern w:val="0"/>
                      <w:szCs w:val="21"/>
                    </w:rPr>
                    <w:t>B:气相色谱/</w:t>
                  </w:r>
                  <w:r>
                    <w:rPr>
                      <w:rFonts w:hint="eastAsia" w:ascii="仿宋" w:hAnsi="仿宋" w:eastAsia="仿宋" w:cs="仿宋"/>
                      <w:color w:val="000000"/>
                      <w:kern w:val="0"/>
                      <w:szCs w:val="21"/>
                    </w:rPr>
                    <w:cr/>
                  </w:r>
                  <w:r>
                    <w:rPr>
                      <w:rFonts w:hint="eastAsia" w:ascii="仿宋" w:hAnsi="仿宋" w:eastAsia="仿宋" w:cs="仿宋"/>
                      <w:color w:val="000000"/>
                      <w:kern w:val="0"/>
                      <w:szCs w:val="21"/>
                    </w:rPr>
                    <w:t>谱联用仪（GC/MS）</w:t>
                  </w:r>
                </w:p>
              </w:tc>
              <w:tc>
                <w:tcPr>
                  <w:tcW w:w="1512" w:type="dxa"/>
                  <w:vMerge w:val="continue"/>
                  <w:tcBorders>
                    <w:left w:val="nil"/>
                    <w:right w:val="single" w:color="auto" w:sz="4" w:space="0"/>
                  </w:tcBorders>
                  <w:vAlign w:val="center"/>
                </w:tcPr>
                <w:p>
                  <w:pPr>
                    <w:widowControl/>
                    <w:spacing w:line="240" w:lineRule="exact"/>
                    <w:jc w:val="center"/>
                    <w:rPr>
                      <w:rFonts w:hint="eastAsia" w:ascii="仿宋" w:hAnsi="仿宋" w:eastAsia="仿宋" w:cs="仿宋"/>
                      <w:color w:val="000000"/>
                      <w:kern w:val="0"/>
                      <w:szCs w:val="21"/>
                    </w:rPr>
                  </w:pPr>
                </w:p>
              </w:tc>
              <w:tc>
                <w:tcPr>
                  <w:tcW w:w="126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*质量轴稳定性: 等于或优于0.10amu/48小时</w:t>
                  </w:r>
                </w:p>
              </w:tc>
              <w:tc>
                <w:tcPr>
                  <w:tcW w:w="1163" w:type="dxa"/>
                  <w:vMerge w:val="continue"/>
                  <w:tcBorders>
                    <w:left w:val="nil"/>
                    <w:right w:val="single" w:color="auto" w:sz="4" w:space="0"/>
                  </w:tcBorders>
                  <w:vAlign w:val="center"/>
                </w:tcPr>
                <w:p>
                  <w:pPr>
                    <w:widowControl/>
                    <w:spacing w:line="240" w:lineRule="exact"/>
                    <w:jc w:val="center"/>
                    <w:rPr>
                      <w:rFonts w:hint="eastAsia" w:ascii="仿宋" w:hAnsi="仿宋" w:eastAsia="仿宋" w:cs="仿宋"/>
                      <w:color w:val="000000"/>
                      <w:kern w:val="0"/>
                      <w:szCs w:val="21"/>
                    </w:rPr>
                  </w:pPr>
                </w:p>
              </w:tc>
            </w:tr>
            <w:tr>
              <w:tblPrEx>
                <w:tblLayout w:type="fixed"/>
                <w:tblCellMar>
                  <w:top w:w="0" w:type="dxa"/>
                  <w:left w:w="108" w:type="dxa"/>
                  <w:bottom w:w="0" w:type="dxa"/>
                  <w:right w:w="108" w:type="dxa"/>
                </w:tblCellMar>
              </w:tblPrEx>
              <w:trPr>
                <w:trHeight w:val="405" w:hRule="atLeast"/>
                <w:jc w:val="center"/>
              </w:trPr>
              <w:tc>
                <w:tcPr>
                  <w:tcW w:w="827" w:type="dxa"/>
                  <w:vMerge w:val="restart"/>
                  <w:tcBorders>
                    <w:left w:val="single" w:color="auto" w:sz="4" w:space="0"/>
                    <w:right w:val="single" w:color="auto" w:sz="4" w:space="0"/>
                  </w:tcBorders>
                  <w:vAlign w:val="center"/>
                </w:tcPr>
                <w:p>
                  <w:pPr>
                    <w:widowControl/>
                    <w:jc w:val="center"/>
                    <w:rPr>
                      <w:rFonts w:hint="eastAsia" w:ascii="仿宋" w:hAnsi="仿宋" w:eastAsia="仿宋" w:cs="仿宋"/>
                      <w:bCs/>
                      <w:color w:val="000000"/>
                      <w:kern w:val="0"/>
                      <w:szCs w:val="21"/>
                    </w:rPr>
                  </w:pPr>
                  <w:r>
                    <w:rPr>
                      <w:rFonts w:hint="eastAsia" w:ascii="仿宋" w:hAnsi="仿宋" w:eastAsia="仿宋" w:cs="仿宋"/>
                      <w:bCs/>
                      <w:color w:val="000000"/>
                      <w:kern w:val="0"/>
                      <w:szCs w:val="21"/>
                    </w:rPr>
                    <w:t>第</w:t>
                  </w:r>
                  <w:r>
                    <w:rPr>
                      <w:rFonts w:hint="eastAsia" w:ascii="仿宋" w:hAnsi="仿宋" w:eastAsia="仿宋" w:cs="仿宋"/>
                      <w:color w:val="000000"/>
                      <w:kern w:val="0"/>
                      <w:szCs w:val="21"/>
                    </w:rPr>
                    <w:t>二十三</w:t>
                  </w:r>
                  <w:r>
                    <w:rPr>
                      <w:rFonts w:hint="eastAsia" w:ascii="仿宋" w:hAnsi="仿宋" w:eastAsia="仿宋" w:cs="仿宋"/>
                      <w:bCs/>
                      <w:color w:val="000000"/>
                      <w:kern w:val="0"/>
                      <w:szCs w:val="21"/>
                    </w:rPr>
                    <w:t>包</w:t>
                  </w:r>
                </w:p>
              </w:tc>
              <w:tc>
                <w:tcPr>
                  <w:tcW w:w="1683" w:type="dxa"/>
                  <w:vMerge w:val="restart"/>
                  <w:tcBorders>
                    <w:left w:val="single" w:color="auto" w:sz="4" w:space="0"/>
                    <w:right w:val="single" w:color="auto" w:sz="4" w:space="0"/>
                  </w:tcBorders>
                  <w:vAlign w:val="center"/>
                </w:tcPr>
                <w:p>
                  <w:pPr>
                    <w:widowControl/>
                    <w:jc w:val="center"/>
                    <w:rPr>
                      <w:rFonts w:hint="eastAsia" w:ascii="仿宋" w:hAnsi="仿宋" w:eastAsia="仿宋" w:cs="仿宋"/>
                      <w:bCs/>
                      <w:color w:val="000000"/>
                      <w:kern w:val="0"/>
                      <w:szCs w:val="21"/>
                    </w:rPr>
                  </w:pPr>
                  <w:r>
                    <w:rPr>
                      <w:rFonts w:hint="eastAsia" w:ascii="仿宋" w:hAnsi="仿宋" w:eastAsia="仿宋" w:cs="仿宋"/>
                      <w:bCs/>
                      <w:color w:val="000000"/>
                      <w:kern w:val="0"/>
                      <w:szCs w:val="21"/>
                    </w:rPr>
                    <w:t xml:space="preserve">离子色谱仪 </w:t>
                  </w:r>
                </w:p>
              </w:tc>
              <w:tc>
                <w:tcPr>
                  <w:tcW w:w="2065" w:type="dxa"/>
                  <w:tcBorders>
                    <w:top w:val="single" w:color="auto" w:sz="4" w:space="0"/>
                    <w:left w:val="nil"/>
                    <w:bottom w:val="single" w:color="auto" w:sz="4" w:space="0"/>
                    <w:right w:val="single" w:color="auto" w:sz="4" w:space="0"/>
                  </w:tcBorders>
                  <w:vAlign w:val="center"/>
                </w:tcPr>
                <w:p>
                  <w:pPr>
                    <w:widowControl/>
                    <w:rPr>
                      <w:rFonts w:hint="eastAsia" w:ascii="仿宋" w:hAnsi="仿宋" w:eastAsia="仿宋" w:cs="仿宋"/>
                      <w:bCs/>
                      <w:color w:val="000000"/>
                      <w:kern w:val="0"/>
                      <w:szCs w:val="21"/>
                    </w:rPr>
                  </w:pPr>
                  <w:r>
                    <w:rPr>
                      <w:rFonts w:hint="eastAsia" w:ascii="仿宋" w:hAnsi="仿宋" w:eastAsia="仿宋" w:cs="仿宋"/>
                      <w:bCs/>
                      <w:color w:val="000000"/>
                      <w:kern w:val="0"/>
                      <w:szCs w:val="21"/>
                    </w:rPr>
                    <w:t xml:space="preserve">A：离子色谱仪 </w:t>
                  </w:r>
                </w:p>
              </w:tc>
              <w:tc>
                <w:tcPr>
                  <w:tcW w:w="1512" w:type="dxa"/>
                  <w:vMerge w:val="restart"/>
                  <w:tcBorders>
                    <w:top w:val="single" w:color="auto" w:sz="4" w:space="0"/>
                    <w:left w:val="nil"/>
                    <w:right w:val="single" w:color="auto" w:sz="4" w:space="0"/>
                  </w:tcBorders>
                  <w:vAlign w:val="center"/>
                </w:tcPr>
                <w:p>
                  <w:pPr>
                    <w:widowControl/>
                    <w:spacing w:line="240" w:lineRule="exact"/>
                    <w:jc w:val="center"/>
                    <w:rPr>
                      <w:rFonts w:hint="eastAsia" w:ascii="仿宋" w:hAnsi="仿宋" w:eastAsia="仿宋" w:cs="仿宋"/>
                      <w:bCs/>
                      <w:color w:val="000000"/>
                      <w:kern w:val="0"/>
                      <w:szCs w:val="21"/>
                    </w:rPr>
                  </w:pPr>
                  <w:r>
                    <w:rPr>
                      <w:rFonts w:hint="eastAsia" w:ascii="仿宋" w:hAnsi="仿宋" w:eastAsia="仿宋" w:cs="仿宋"/>
                      <w:color w:val="000000"/>
                      <w:kern w:val="0"/>
                      <w:szCs w:val="21"/>
                    </w:rPr>
                    <w:t>所投产品须取得进口计量器具型式批准证书（进口产品）或制造计量器具许可证（国内产品）</w:t>
                  </w:r>
                </w:p>
              </w:tc>
              <w:tc>
                <w:tcPr>
                  <w:tcW w:w="126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*适用于样品中阴/阳离子的常规分析。</w:t>
                  </w:r>
                </w:p>
              </w:tc>
              <w:tc>
                <w:tcPr>
                  <w:tcW w:w="1163" w:type="dxa"/>
                  <w:vMerge w:val="restart"/>
                  <w:tcBorders>
                    <w:top w:val="single" w:color="auto" w:sz="4" w:space="0"/>
                    <w:left w:val="nil"/>
                    <w:right w:val="single" w:color="auto" w:sz="4" w:space="0"/>
                  </w:tcBorders>
                  <w:vAlign w:val="center"/>
                </w:tcPr>
                <w:p>
                  <w:pPr>
                    <w:widowControl/>
                    <w:spacing w:line="240" w:lineRule="exact"/>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可以采购进口产品</w:t>
                  </w:r>
                </w:p>
              </w:tc>
            </w:tr>
            <w:tr>
              <w:tblPrEx>
                <w:tblLayout w:type="fixed"/>
                <w:tblCellMar>
                  <w:top w:w="0" w:type="dxa"/>
                  <w:left w:w="108" w:type="dxa"/>
                  <w:bottom w:w="0" w:type="dxa"/>
                  <w:right w:w="108" w:type="dxa"/>
                </w:tblCellMar>
              </w:tblPrEx>
              <w:trPr>
                <w:trHeight w:val="405" w:hRule="atLeast"/>
                <w:jc w:val="center"/>
              </w:trPr>
              <w:tc>
                <w:tcPr>
                  <w:tcW w:w="827" w:type="dxa"/>
                  <w:vMerge w:val="continue"/>
                  <w:tcBorders>
                    <w:left w:val="single" w:color="auto" w:sz="4" w:space="0"/>
                    <w:right w:val="single" w:color="auto" w:sz="4" w:space="0"/>
                  </w:tcBorders>
                  <w:vAlign w:val="center"/>
                </w:tcPr>
                <w:p>
                  <w:pPr>
                    <w:widowControl/>
                    <w:jc w:val="left"/>
                    <w:rPr>
                      <w:rFonts w:hint="eastAsia" w:ascii="仿宋" w:hAnsi="仿宋" w:eastAsia="仿宋" w:cs="仿宋"/>
                      <w:bCs/>
                      <w:color w:val="000000"/>
                      <w:kern w:val="0"/>
                      <w:szCs w:val="21"/>
                    </w:rPr>
                  </w:pPr>
                </w:p>
              </w:tc>
              <w:tc>
                <w:tcPr>
                  <w:tcW w:w="1683" w:type="dxa"/>
                  <w:vMerge w:val="continue"/>
                  <w:tcBorders>
                    <w:left w:val="single" w:color="auto" w:sz="4" w:space="0"/>
                    <w:right w:val="single" w:color="auto" w:sz="4" w:space="0"/>
                  </w:tcBorders>
                  <w:vAlign w:val="center"/>
                </w:tcPr>
                <w:p>
                  <w:pPr>
                    <w:widowControl/>
                    <w:jc w:val="left"/>
                    <w:rPr>
                      <w:rFonts w:hint="eastAsia" w:ascii="仿宋" w:hAnsi="仿宋" w:eastAsia="仿宋" w:cs="仿宋"/>
                      <w:bCs/>
                      <w:color w:val="000000"/>
                      <w:kern w:val="0"/>
                      <w:szCs w:val="21"/>
                    </w:rPr>
                  </w:pPr>
                </w:p>
              </w:tc>
              <w:tc>
                <w:tcPr>
                  <w:tcW w:w="2065" w:type="dxa"/>
                  <w:tcBorders>
                    <w:top w:val="single" w:color="auto" w:sz="4" w:space="0"/>
                    <w:left w:val="nil"/>
                    <w:bottom w:val="single" w:color="auto" w:sz="4" w:space="0"/>
                    <w:right w:val="single" w:color="auto" w:sz="4" w:space="0"/>
                  </w:tcBorders>
                  <w:vAlign w:val="center"/>
                </w:tcPr>
                <w:p>
                  <w:pPr>
                    <w:widowControl/>
                    <w:rPr>
                      <w:rFonts w:hint="eastAsia" w:ascii="仿宋" w:hAnsi="仿宋" w:eastAsia="仿宋" w:cs="仿宋"/>
                      <w:bCs/>
                      <w:color w:val="000000"/>
                      <w:kern w:val="0"/>
                      <w:szCs w:val="21"/>
                    </w:rPr>
                  </w:pPr>
                  <w:r>
                    <w:rPr>
                      <w:rFonts w:hint="eastAsia" w:ascii="仿宋" w:hAnsi="仿宋" w:eastAsia="仿宋" w:cs="仿宋"/>
                      <w:bCs/>
                      <w:color w:val="000000"/>
                      <w:kern w:val="0"/>
                      <w:szCs w:val="21"/>
                    </w:rPr>
                    <w:t xml:space="preserve">B：离子色谱仪 </w:t>
                  </w:r>
                </w:p>
              </w:tc>
              <w:tc>
                <w:tcPr>
                  <w:tcW w:w="1512" w:type="dxa"/>
                  <w:vMerge w:val="continue"/>
                  <w:tcBorders>
                    <w:left w:val="nil"/>
                    <w:right w:val="single" w:color="auto" w:sz="4" w:space="0"/>
                  </w:tcBorders>
                  <w:vAlign w:val="center"/>
                </w:tcPr>
                <w:p>
                  <w:pPr>
                    <w:widowControl/>
                    <w:spacing w:line="240" w:lineRule="exact"/>
                    <w:jc w:val="center"/>
                    <w:rPr>
                      <w:rFonts w:hint="eastAsia" w:ascii="仿宋" w:hAnsi="仿宋" w:eastAsia="仿宋" w:cs="仿宋"/>
                      <w:bCs/>
                      <w:color w:val="000000"/>
                      <w:kern w:val="0"/>
                      <w:szCs w:val="21"/>
                    </w:rPr>
                  </w:pPr>
                </w:p>
              </w:tc>
              <w:tc>
                <w:tcPr>
                  <w:tcW w:w="126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 w:hAnsi="仿宋" w:eastAsia="仿宋" w:cs="仿宋"/>
                      <w:bCs/>
                      <w:color w:val="000000"/>
                      <w:kern w:val="0"/>
                      <w:szCs w:val="21"/>
                    </w:rPr>
                  </w:pPr>
                  <w:r>
                    <w:rPr>
                      <w:rFonts w:hint="eastAsia" w:ascii="仿宋" w:hAnsi="仿宋" w:eastAsia="仿宋" w:cs="仿宋"/>
                      <w:bCs/>
                      <w:color w:val="000000"/>
                      <w:kern w:val="0"/>
                      <w:szCs w:val="21"/>
                    </w:rPr>
                    <w:t>*最大压力：≥28MPa</w:t>
                  </w:r>
                </w:p>
              </w:tc>
              <w:tc>
                <w:tcPr>
                  <w:tcW w:w="1163" w:type="dxa"/>
                  <w:vMerge w:val="continue"/>
                  <w:tcBorders>
                    <w:left w:val="nil"/>
                    <w:right w:val="single" w:color="auto" w:sz="4" w:space="0"/>
                  </w:tcBorders>
                  <w:vAlign w:val="center"/>
                </w:tcPr>
                <w:p>
                  <w:pPr>
                    <w:widowControl/>
                    <w:spacing w:line="240" w:lineRule="exact"/>
                    <w:jc w:val="center"/>
                    <w:rPr>
                      <w:rFonts w:hint="eastAsia" w:ascii="仿宋" w:hAnsi="仿宋" w:eastAsia="仿宋" w:cs="仿宋"/>
                      <w:bCs/>
                      <w:color w:val="000000"/>
                      <w:kern w:val="0"/>
                      <w:szCs w:val="21"/>
                    </w:rPr>
                  </w:pPr>
                </w:p>
              </w:tc>
            </w:tr>
            <w:tr>
              <w:tblPrEx>
                <w:tblLayout w:type="fixed"/>
                <w:tblCellMar>
                  <w:top w:w="0" w:type="dxa"/>
                  <w:left w:w="108" w:type="dxa"/>
                  <w:bottom w:w="0" w:type="dxa"/>
                  <w:right w:w="108" w:type="dxa"/>
                </w:tblCellMar>
              </w:tblPrEx>
              <w:trPr>
                <w:trHeight w:val="405" w:hRule="atLeast"/>
                <w:jc w:val="center"/>
              </w:trPr>
              <w:tc>
                <w:tcPr>
                  <w:tcW w:w="827" w:type="dxa"/>
                  <w:vMerge w:val="continue"/>
                  <w:tcBorders>
                    <w:left w:val="single" w:color="auto" w:sz="4" w:space="0"/>
                    <w:right w:val="single" w:color="auto" w:sz="4" w:space="0"/>
                  </w:tcBorders>
                  <w:vAlign w:val="center"/>
                </w:tcPr>
                <w:p>
                  <w:pPr>
                    <w:widowControl/>
                    <w:jc w:val="left"/>
                    <w:rPr>
                      <w:rFonts w:hint="eastAsia" w:ascii="仿宋" w:hAnsi="仿宋" w:eastAsia="仿宋" w:cs="仿宋"/>
                      <w:bCs/>
                      <w:color w:val="000000"/>
                      <w:kern w:val="0"/>
                      <w:szCs w:val="21"/>
                    </w:rPr>
                  </w:pPr>
                </w:p>
              </w:tc>
              <w:tc>
                <w:tcPr>
                  <w:tcW w:w="1683" w:type="dxa"/>
                  <w:vMerge w:val="continue"/>
                  <w:tcBorders>
                    <w:left w:val="single" w:color="auto" w:sz="4" w:space="0"/>
                    <w:right w:val="single" w:color="auto" w:sz="4" w:space="0"/>
                  </w:tcBorders>
                  <w:vAlign w:val="center"/>
                </w:tcPr>
                <w:p>
                  <w:pPr>
                    <w:widowControl/>
                    <w:jc w:val="left"/>
                    <w:rPr>
                      <w:rFonts w:hint="eastAsia" w:ascii="仿宋" w:hAnsi="仿宋" w:eastAsia="仿宋" w:cs="仿宋"/>
                      <w:bCs/>
                      <w:color w:val="000000"/>
                      <w:kern w:val="0"/>
                      <w:szCs w:val="21"/>
                    </w:rPr>
                  </w:pPr>
                </w:p>
              </w:tc>
              <w:tc>
                <w:tcPr>
                  <w:tcW w:w="2065" w:type="dxa"/>
                  <w:tcBorders>
                    <w:top w:val="single" w:color="auto" w:sz="4" w:space="0"/>
                    <w:left w:val="nil"/>
                    <w:bottom w:val="single" w:color="auto" w:sz="4" w:space="0"/>
                    <w:right w:val="single" w:color="auto" w:sz="4" w:space="0"/>
                  </w:tcBorders>
                  <w:vAlign w:val="center"/>
                </w:tcPr>
                <w:p>
                  <w:pPr>
                    <w:widowControl/>
                    <w:rPr>
                      <w:rFonts w:hint="eastAsia" w:ascii="仿宋" w:hAnsi="仿宋" w:eastAsia="仿宋" w:cs="仿宋"/>
                      <w:bCs/>
                      <w:color w:val="000000"/>
                      <w:kern w:val="0"/>
                      <w:szCs w:val="21"/>
                    </w:rPr>
                  </w:pPr>
                  <w:r>
                    <w:rPr>
                      <w:rFonts w:hint="eastAsia" w:ascii="仿宋" w:hAnsi="仿宋" w:eastAsia="仿宋" w:cs="仿宋"/>
                      <w:bCs/>
                      <w:color w:val="000000"/>
                      <w:kern w:val="0"/>
                      <w:szCs w:val="21"/>
                    </w:rPr>
                    <w:t xml:space="preserve">C：离子色谱仪 </w:t>
                  </w:r>
                </w:p>
              </w:tc>
              <w:tc>
                <w:tcPr>
                  <w:tcW w:w="1512" w:type="dxa"/>
                  <w:vMerge w:val="continue"/>
                  <w:tcBorders>
                    <w:left w:val="nil"/>
                    <w:right w:val="single" w:color="auto" w:sz="4" w:space="0"/>
                  </w:tcBorders>
                  <w:vAlign w:val="center"/>
                </w:tcPr>
                <w:p>
                  <w:pPr>
                    <w:widowControl/>
                    <w:spacing w:line="240" w:lineRule="exact"/>
                    <w:jc w:val="center"/>
                    <w:rPr>
                      <w:rFonts w:hint="eastAsia" w:ascii="仿宋" w:hAnsi="仿宋" w:eastAsia="仿宋" w:cs="仿宋"/>
                      <w:bCs/>
                      <w:color w:val="000000"/>
                      <w:kern w:val="0"/>
                      <w:szCs w:val="21"/>
                    </w:rPr>
                  </w:pPr>
                </w:p>
              </w:tc>
              <w:tc>
                <w:tcPr>
                  <w:tcW w:w="126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 w:hAnsi="仿宋" w:eastAsia="仿宋" w:cs="仿宋"/>
                      <w:bCs/>
                      <w:color w:val="000000"/>
                      <w:kern w:val="0"/>
                      <w:szCs w:val="21"/>
                    </w:rPr>
                  </w:pPr>
                  <w:r>
                    <w:rPr>
                      <w:rFonts w:hint="eastAsia" w:ascii="仿宋" w:hAnsi="仿宋" w:eastAsia="仿宋" w:cs="仿宋"/>
                      <w:bCs/>
                      <w:color w:val="000000"/>
                      <w:kern w:val="0"/>
                      <w:szCs w:val="21"/>
                    </w:rPr>
                    <w:t>*流速范围：优于0.05～4mL/min</w:t>
                  </w:r>
                </w:p>
              </w:tc>
              <w:tc>
                <w:tcPr>
                  <w:tcW w:w="1163" w:type="dxa"/>
                  <w:vMerge w:val="continue"/>
                  <w:tcBorders>
                    <w:left w:val="nil"/>
                    <w:right w:val="single" w:color="auto" w:sz="4" w:space="0"/>
                  </w:tcBorders>
                  <w:vAlign w:val="center"/>
                </w:tcPr>
                <w:p>
                  <w:pPr>
                    <w:widowControl/>
                    <w:spacing w:line="240" w:lineRule="exact"/>
                    <w:jc w:val="center"/>
                    <w:rPr>
                      <w:rFonts w:hint="eastAsia" w:ascii="仿宋" w:hAnsi="仿宋" w:eastAsia="仿宋" w:cs="仿宋"/>
                      <w:bCs/>
                      <w:color w:val="000000"/>
                      <w:kern w:val="0"/>
                      <w:szCs w:val="21"/>
                    </w:rPr>
                  </w:pPr>
                </w:p>
              </w:tc>
            </w:tr>
            <w:tr>
              <w:tblPrEx>
                <w:tblLayout w:type="fixed"/>
                <w:tblCellMar>
                  <w:top w:w="0" w:type="dxa"/>
                  <w:left w:w="108" w:type="dxa"/>
                  <w:bottom w:w="0" w:type="dxa"/>
                  <w:right w:w="108" w:type="dxa"/>
                </w:tblCellMar>
              </w:tblPrEx>
              <w:trPr>
                <w:trHeight w:val="405" w:hRule="atLeast"/>
                <w:jc w:val="center"/>
              </w:trPr>
              <w:tc>
                <w:tcPr>
                  <w:tcW w:w="827" w:type="dxa"/>
                  <w:vMerge w:val="continue"/>
                  <w:tcBorders>
                    <w:left w:val="single" w:color="auto" w:sz="4" w:space="0"/>
                    <w:bottom w:val="single" w:color="auto" w:sz="4" w:space="0"/>
                    <w:right w:val="single" w:color="auto" w:sz="4" w:space="0"/>
                  </w:tcBorders>
                  <w:vAlign w:val="center"/>
                </w:tcPr>
                <w:p>
                  <w:pPr>
                    <w:widowControl/>
                    <w:jc w:val="left"/>
                    <w:rPr>
                      <w:rFonts w:hint="eastAsia" w:ascii="仿宋" w:hAnsi="仿宋" w:eastAsia="仿宋" w:cs="仿宋"/>
                      <w:bCs/>
                      <w:color w:val="000000"/>
                      <w:kern w:val="0"/>
                      <w:szCs w:val="21"/>
                    </w:rPr>
                  </w:pPr>
                </w:p>
              </w:tc>
              <w:tc>
                <w:tcPr>
                  <w:tcW w:w="1683" w:type="dxa"/>
                  <w:vMerge w:val="continue"/>
                  <w:tcBorders>
                    <w:left w:val="single" w:color="auto" w:sz="4" w:space="0"/>
                    <w:bottom w:val="single" w:color="auto" w:sz="4" w:space="0"/>
                    <w:right w:val="single" w:color="auto" w:sz="4" w:space="0"/>
                  </w:tcBorders>
                  <w:vAlign w:val="center"/>
                </w:tcPr>
                <w:p>
                  <w:pPr>
                    <w:widowControl/>
                    <w:jc w:val="left"/>
                    <w:rPr>
                      <w:rFonts w:hint="eastAsia" w:ascii="仿宋" w:hAnsi="仿宋" w:eastAsia="仿宋" w:cs="仿宋"/>
                      <w:bCs/>
                      <w:color w:val="000000"/>
                      <w:kern w:val="0"/>
                      <w:szCs w:val="21"/>
                    </w:rPr>
                  </w:pPr>
                </w:p>
              </w:tc>
              <w:tc>
                <w:tcPr>
                  <w:tcW w:w="2065" w:type="dxa"/>
                  <w:tcBorders>
                    <w:top w:val="single" w:color="auto" w:sz="4" w:space="0"/>
                    <w:left w:val="nil"/>
                    <w:bottom w:val="single" w:color="auto" w:sz="4" w:space="0"/>
                    <w:right w:val="single" w:color="auto" w:sz="4" w:space="0"/>
                  </w:tcBorders>
                  <w:vAlign w:val="center"/>
                </w:tcPr>
                <w:p>
                  <w:pPr>
                    <w:widowControl/>
                    <w:rPr>
                      <w:rFonts w:hint="eastAsia" w:ascii="仿宋" w:hAnsi="仿宋" w:eastAsia="仿宋" w:cs="仿宋"/>
                      <w:bCs/>
                      <w:color w:val="000000"/>
                      <w:kern w:val="0"/>
                      <w:szCs w:val="21"/>
                    </w:rPr>
                  </w:pPr>
                  <w:r>
                    <w:rPr>
                      <w:rFonts w:hint="eastAsia" w:ascii="仿宋" w:hAnsi="仿宋" w:eastAsia="仿宋" w:cs="仿宋"/>
                      <w:bCs/>
                      <w:color w:val="000000"/>
                      <w:kern w:val="0"/>
                      <w:szCs w:val="21"/>
                    </w:rPr>
                    <w:t xml:space="preserve">D：离子色谱仪 </w:t>
                  </w:r>
                </w:p>
              </w:tc>
              <w:tc>
                <w:tcPr>
                  <w:tcW w:w="1512" w:type="dxa"/>
                  <w:vMerge w:val="continue"/>
                  <w:tcBorders>
                    <w:left w:val="nil"/>
                    <w:bottom w:val="single" w:color="auto" w:sz="4" w:space="0"/>
                    <w:right w:val="single" w:color="auto" w:sz="4" w:space="0"/>
                  </w:tcBorders>
                  <w:vAlign w:val="center"/>
                </w:tcPr>
                <w:p>
                  <w:pPr>
                    <w:widowControl/>
                    <w:spacing w:line="240" w:lineRule="exact"/>
                    <w:jc w:val="center"/>
                    <w:rPr>
                      <w:rFonts w:hint="eastAsia" w:ascii="仿宋" w:hAnsi="仿宋" w:eastAsia="仿宋" w:cs="仿宋"/>
                      <w:bCs/>
                      <w:color w:val="000000"/>
                      <w:kern w:val="0"/>
                      <w:szCs w:val="21"/>
                    </w:rPr>
                  </w:pPr>
                </w:p>
              </w:tc>
              <w:tc>
                <w:tcPr>
                  <w:tcW w:w="126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 w:hAnsi="仿宋" w:eastAsia="仿宋" w:cs="仿宋"/>
                      <w:bCs/>
                      <w:color w:val="000000"/>
                      <w:kern w:val="0"/>
                      <w:szCs w:val="21"/>
                    </w:rPr>
                  </w:pPr>
                  <w:r>
                    <w:rPr>
                      <w:rFonts w:hint="eastAsia" w:ascii="仿宋" w:hAnsi="仿宋" w:eastAsia="仿宋" w:cs="仿宋"/>
                      <w:bCs/>
                      <w:color w:val="000000"/>
                      <w:kern w:val="0"/>
                      <w:szCs w:val="21"/>
                    </w:rPr>
                    <w:t>*全程信号输出范围：优于0.01～12000 µs/cm</w:t>
                  </w:r>
                </w:p>
              </w:tc>
              <w:tc>
                <w:tcPr>
                  <w:tcW w:w="1163" w:type="dxa"/>
                  <w:vMerge w:val="continue"/>
                  <w:tcBorders>
                    <w:left w:val="nil"/>
                    <w:bottom w:val="single" w:color="auto" w:sz="4" w:space="0"/>
                    <w:right w:val="single" w:color="auto" w:sz="4" w:space="0"/>
                  </w:tcBorders>
                  <w:vAlign w:val="center"/>
                </w:tcPr>
                <w:p>
                  <w:pPr>
                    <w:widowControl/>
                    <w:spacing w:line="240" w:lineRule="exact"/>
                    <w:jc w:val="center"/>
                    <w:rPr>
                      <w:rFonts w:hint="eastAsia" w:ascii="仿宋" w:hAnsi="仿宋" w:eastAsia="仿宋" w:cs="仿宋"/>
                      <w:bCs/>
                      <w:color w:val="000000"/>
                      <w:kern w:val="0"/>
                      <w:szCs w:val="21"/>
                    </w:rPr>
                  </w:pPr>
                </w:p>
              </w:tc>
            </w:tr>
            <w:tr>
              <w:tblPrEx>
                <w:tblLayout w:type="fixed"/>
                <w:tblCellMar>
                  <w:top w:w="0" w:type="dxa"/>
                  <w:left w:w="108" w:type="dxa"/>
                  <w:bottom w:w="0" w:type="dxa"/>
                  <w:right w:w="108" w:type="dxa"/>
                </w:tblCellMar>
              </w:tblPrEx>
              <w:trPr>
                <w:trHeight w:val="405" w:hRule="atLeast"/>
                <w:jc w:val="center"/>
              </w:trPr>
              <w:tc>
                <w:tcPr>
                  <w:tcW w:w="827" w:type="dxa"/>
                  <w:vMerge w:val="restart"/>
                  <w:tcBorders>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Cs/>
                      <w:color w:val="000000"/>
                      <w:kern w:val="0"/>
                      <w:szCs w:val="21"/>
                    </w:rPr>
                  </w:pPr>
                  <w:r>
                    <w:rPr>
                      <w:rFonts w:hint="eastAsia" w:ascii="仿宋" w:hAnsi="仿宋" w:eastAsia="仿宋" w:cs="仿宋"/>
                      <w:bCs/>
                      <w:color w:val="000000"/>
                      <w:kern w:val="0"/>
                      <w:szCs w:val="21"/>
                    </w:rPr>
                    <w:t>第</w:t>
                  </w:r>
                  <w:r>
                    <w:rPr>
                      <w:rFonts w:hint="eastAsia" w:ascii="仿宋" w:hAnsi="仿宋" w:eastAsia="仿宋" w:cs="仿宋"/>
                      <w:color w:val="000000"/>
                      <w:kern w:val="0"/>
                      <w:szCs w:val="21"/>
                    </w:rPr>
                    <w:t>二十六</w:t>
                  </w:r>
                  <w:r>
                    <w:rPr>
                      <w:rFonts w:hint="eastAsia" w:ascii="仿宋" w:hAnsi="仿宋" w:eastAsia="仿宋" w:cs="仿宋"/>
                      <w:bCs/>
                      <w:color w:val="000000"/>
                      <w:kern w:val="0"/>
                      <w:szCs w:val="21"/>
                    </w:rPr>
                    <w:t>包</w:t>
                  </w:r>
                </w:p>
              </w:tc>
              <w:tc>
                <w:tcPr>
                  <w:tcW w:w="1683" w:type="dxa"/>
                  <w:vMerge w:val="restart"/>
                  <w:tcBorders>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Cs/>
                      <w:color w:val="000000"/>
                      <w:kern w:val="0"/>
                      <w:szCs w:val="21"/>
                    </w:rPr>
                  </w:pPr>
                  <w:r>
                    <w:rPr>
                      <w:rFonts w:hint="eastAsia" w:ascii="仿宋" w:hAnsi="仿宋" w:eastAsia="仿宋" w:cs="仿宋"/>
                      <w:bCs/>
                      <w:color w:val="000000"/>
                      <w:kern w:val="0"/>
                      <w:szCs w:val="21"/>
                    </w:rPr>
                    <w:t>生物芯片检测系统</w:t>
                  </w:r>
                </w:p>
              </w:tc>
              <w:tc>
                <w:tcPr>
                  <w:tcW w:w="2065" w:type="dxa"/>
                  <w:tcBorders>
                    <w:top w:val="single" w:color="auto" w:sz="4" w:space="0"/>
                    <w:left w:val="nil"/>
                    <w:bottom w:val="single" w:color="auto" w:sz="4" w:space="0"/>
                    <w:right w:val="single" w:color="auto" w:sz="4" w:space="0"/>
                  </w:tcBorders>
                  <w:vAlign w:val="center"/>
                </w:tcPr>
                <w:p>
                  <w:pPr>
                    <w:widowControl/>
                    <w:rPr>
                      <w:rFonts w:hint="eastAsia" w:ascii="仿宋" w:hAnsi="仿宋" w:eastAsia="仿宋" w:cs="仿宋"/>
                      <w:bCs/>
                      <w:color w:val="000000"/>
                      <w:kern w:val="0"/>
                      <w:szCs w:val="21"/>
                    </w:rPr>
                  </w:pPr>
                  <w:r>
                    <w:rPr>
                      <w:rFonts w:hint="eastAsia" w:ascii="仿宋" w:hAnsi="仿宋" w:eastAsia="仿宋" w:cs="仿宋"/>
                      <w:bCs/>
                      <w:color w:val="000000"/>
                      <w:kern w:val="0"/>
                      <w:szCs w:val="21"/>
                    </w:rPr>
                    <w:t>A：生物芯片杂交仪</w:t>
                  </w:r>
                </w:p>
              </w:tc>
              <w:tc>
                <w:tcPr>
                  <w:tcW w:w="1512" w:type="dxa"/>
                  <w:vMerge w:val="restart"/>
                  <w:tcBorders>
                    <w:top w:val="single" w:color="auto" w:sz="4" w:space="0"/>
                    <w:left w:val="nil"/>
                    <w:right w:val="single" w:color="auto" w:sz="4" w:space="0"/>
                  </w:tcBorders>
                  <w:vAlign w:val="center"/>
                </w:tcPr>
                <w:p>
                  <w:pPr>
                    <w:widowControl/>
                    <w:spacing w:line="240" w:lineRule="exact"/>
                    <w:jc w:val="center"/>
                    <w:rPr>
                      <w:rFonts w:hint="eastAsia" w:ascii="仿宋" w:hAnsi="仿宋" w:eastAsia="仿宋" w:cs="仿宋"/>
                      <w:bCs/>
                      <w:color w:val="000000"/>
                      <w:kern w:val="0"/>
                      <w:szCs w:val="21"/>
                    </w:rPr>
                  </w:pPr>
                  <w:r>
                    <w:rPr>
                      <w:rFonts w:hint="eastAsia" w:ascii="仿宋" w:hAnsi="仿宋" w:eastAsia="仿宋" w:cs="仿宋"/>
                      <w:bCs/>
                      <w:color w:val="000000"/>
                      <w:kern w:val="0"/>
                      <w:szCs w:val="21"/>
                    </w:rPr>
                    <w:t>——</w:t>
                  </w:r>
                </w:p>
              </w:tc>
              <w:tc>
                <w:tcPr>
                  <w:tcW w:w="126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*温度控制范围：室温+5℃—65℃</w:t>
                  </w:r>
                </w:p>
              </w:tc>
              <w:tc>
                <w:tcPr>
                  <w:tcW w:w="1163" w:type="dxa"/>
                  <w:vMerge w:val="restart"/>
                  <w:tcBorders>
                    <w:top w:val="single" w:color="auto" w:sz="4" w:space="0"/>
                    <w:left w:val="nil"/>
                    <w:right w:val="single" w:color="auto" w:sz="4" w:space="0"/>
                  </w:tcBorders>
                  <w:vAlign w:val="center"/>
                </w:tcPr>
                <w:p>
                  <w:pPr>
                    <w:widowControl/>
                    <w:spacing w:line="240" w:lineRule="exact"/>
                    <w:jc w:val="center"/>
                    <w:rPr>
                      <w:rFonts w:hint="eastAsia" w:ascii="仿宋" w:hAnsi="仿宋" w:eastAsia="仿宋" w:cs="仿宋"/>
                      <w:bCs/>
                      <w:color w:val="000000"/>
                      <w:kern w:val="0"/>
                      <w:szCs w:val="21"/>
                    </w:rPr>
                  </w:pPr>
                  <w:r>
                    <w:rPr>
                      <w:rFonts w:hint="eastAsia" w:ascii="仿宋" w:hAnsi="仿宋" w:eastAsia="仿宋" w:cs="仿宋"/>
                      <w:color w:val="000000"/>
                      <w:kern w:val="0"/>
                      <w:szCs w:val="21"/>
                    </w:rPr>
                    <w:t>可以采购进口产品</w:t>
                  </w:r>
                </w:p>
              </w:tc>
            </w:tr>
            <w:tr>
              <w:tblPrEx>
                <w:tblLayout w:type="fixed"/>
                <w:tblCellMar>
                  <w:top w:w="0" w:type="dxa"/>
                  <w:left w:w="108" w:type="dxa"/>
                  <w:bottom w:w="0" w:type="dxa"/>
                  <w:right w:w="108" w:type="dxa"/>
                </w:tblCellMar>
              </w:tblPrEx>
              <w:trPr>
                <w:trHeight w:val="405" w:hRule="atLeast"/>
                <w:jc w:val="center"/>
              </w:trPr>
              <w:tc>
                <w:tcPr>
                  <w:tcW w:w="827" w:type="dxa"/>
                  <w:vMerge w:val="continue"/>
                  <w:tcBorders>
                    <w:left w:val="single" w:color="auto" w:sz="4" w:space="0"/>
                    <w:bottom w:val="single" w:color="auto" w:sz="4" w:space="0"/>
                    <w:right w:val="single" w:color="auto" w:sz="4" w:space="0"/>
                  </w:tcBorders>
                  <w:vAlign w:val="center"/>
                </w:tcPr>
                <w:p>
                  <w:pPr>
                    <w:widowControl/>
                    <w:jc w:val="left"/>
                    <w:rPr>
                      <w:rFonts w:hint="eastAsia" w:ascii="仿宋" w:hAnsi="仿宋" w:eastAsia="仿宋" w:cs="仿宋"/>
                      <w:bCs/>
                      <w:color w:val="000000"/>
                      <w:kern w:val="0"/>
                      <w:szCs w:val="21"/>
                    </w:rPr>
                  </w:pPr>
                </w:p>
              </w:tc>
              <w:tc>
                <w:tcPr>
                  <w:tcW w:w="1683" w:type="dxa"/>
                  <w:vMerge w:val="continue"/>
                  <w:tcBorders>
                    <w:left w:val="single" w:color="auto" w:sz="4" w:space="0"/>
                    <w:bottom w:val="single" w:color="auto" w:sz="4" w:space="0"/>
                    <w:right w:val="single" w:color="auto" w:sz="4" w:space="0"/>
                  </w:tcBorders>
                  <w:vAlign w:val="center"/>
                </w:tcPr>
                <w:p>
                  <w:pPr>
                    <w:widowControl/>
                    <w:jc w:val="left"/>
                    <w:rPr>
                      <w:rFonts w:hint="eastAsia" w:ascii="仿宋" w:hAnsi="仿宋" w:eastAsia="仿宋" w:cs="仿宋"/>
                      <w:bCs/>
                      <w:color w:val="000000"/>
                      <w:kern w:val="0"/>
                      <w:szCs w:val="21"/>
                    </w:rPr>
                  </w:pPr>
                </w:p>
              </w:tc>
              <w:tc>
                <w:tcPr>
                  <w:tcW w:w="2065" w:type="dxa"/>
                  <w:tcBorders>
                    <w:top w:val="single" w:color="auto" w:sz="4" w:space="0"/>
                    <w:left w:val="nil"/>
                    <w:bottom w:val="single" w:color="auto" w:sz="4" w:space="0"/>
                    <w:right w:val="single" w:color="auto" w:sz="4" w:space="0"/>
                  </w:tcBorders>
                  <w:vAlign w:val="center"/>
                </w:tcPr>
                <w:p>
                  <w:pPr>
                    <w:widowControl/>
                    <w:rPr>
                      <w:rFonts w:hint="eastAsia" w:ascii="仿宋" w:hAnsi="仿宋" w:eastAsia="仿宋" w:cs="仿宋"/>
                      <w:bCs/>
                      <w:color w:val="000000"/>
                      <w:kern w:val="0"/>
                      <w:szCs w:val="21"/>
                    </w:rPr>
                  </w:pPr>
                  <w:r>
                    <w:rPr>
                      <w:rFonts w:hint="eastAsia" w:ascii="仿宋" w:hAnsi="仿宋" w:eastAsia="仿宋" w:cs="仿宋"/>
                      <w:bCs/>
                      <w:color w:val="000000"/>
                      <w:kern w:val="0"/>
                      <w:szCs w:val="21"/>
                    </w:rPr>
                    <w:t>B：液相芯片检测系统</w:t>
                  </w:r>
                </w:p>
              </w:tc>
              <w:tc>
                <w:tcPr>
                  <w:tcW w:w="1512" w:type="dxa"/>
                  <w:vMerge w:val="continue"/>
                  <w:tcBorders>
                    <w:left w:val="nil"/>
                    <w:right w:val="single" w:color="auto" w:sz="4" w:space="0"/>
                  </w:tcBorders>
                  <w:vAlign w:val="center"/>
                </w:tcPr>
                <w:p>
                  <w:pPr>
                    <w:widowControl/>
                    <w:spacing w:line="240" w:lineRule="exact"/>
                    <w:jc w:val="center"/>
                    <w:rPr>
                      <w:rFonts w:hint="eastAsia" w:ascii="仿宋" w:hAnsi="仿宋" w:eastAsia="仿宋" w:cs="仿宋"/>
                      <w:bCs/>
                      <w:color w:val="000000"/>
                      <w:kern w:val="0"/>
                      <w:szCs w:val="21"/>
                    </w:rPr>
                  </w:pPr>
                </w:p>
              </w:tc>
              <w:tc>
                <w:tcPr>
                  <w:tcW w:w="126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 w:hAnsi="仿宋" w:eastAsia="仿宋" w:cs="仿宋"/>
                      <w:bCs/>
                      <w:color w:val="000000"/>
                      <w:kern w:val="0"/>
                      <w:szCs w:val="21"/>
                    </w:rPr>
                  </w:pPr>
                  <w:r>
                    <w:rPr>
                      <w:rFonts w:hint="eastAsia" w:ascii="仿宋" w:hAnsi="仿宋" w:eastAsia="仿宋" w:cs="仿宋"/>
                      <w:bCs/>
                      <w:color w:val="000000"/>
                      <w:kern w:val="0"/>
                      <w:szCs w:val="21"/>
                    </w:rPr>
                    <w:t>*维护和校验板(用于自动校验和仪器维护)</w:t>
                  </w:r>
                </w:p>
              </w:tc>
              <w:tc>
                <w:tcPr>
                  <w:tcW w:w="1163" w:type="dxa"/>
                  <w:vMerge w:val="continue"/>
                  <w:tcBorders>
                    <w:left w:val="nil"/>
                    <w:right w:val="single" w:color="auto" w:sz="4" w:space="0"/>
                  </w:tcBorders>
                  <w:vAlign w:val="center"/>
                </w:tcPr>
                <w:p>
                  <w:pPr>
                    <w:widowControl/>
                    <w:spacing w:line="240" w:lineRule="exact"/>
                    <w:jc w:val="center"/>
                    <w:rPr>
                      <w:rFonts w:hint="eastAsia" w:ascii="仿宋" w:hAnsi="仿宋" w:eastAsia="仿宋" w:cs="仿宋"/>
                      <w:bCs/>
                      <w:color w:val="000000"/>
                      <w:kern w:val="0"/>
                      <w:szCs w:val="21"/>
                    </w:rPr>
                  </w:pPr>
                </w:p>
              </w:tc>
            </w:tr>
            <w:tr>
              <w:tblPrEx>
                <w:tblLayout w:type="fixed"/>
                <w:tblCellMar>
                  <w:top w:w="0" w:type="dxa"/>
                  <w:left w:w="108" w:type="dxa"/>
                  <w:bottom w:w="0" w:type="dxa"/>
                  <w:right w:w="108" w:type="dxa"/>
                </w:tblCellMar>
              </w:tblPrEx>
              <w:trPr>
                <w:trHeight w:val="405" w:hRule="atLeast"/>
                <w:jc w:val="center"/>
              </w:trPr>
              <w:tc>
                <w:tcPr>
                  <w:tcW w:w="827" w:type="dxa"/>
                  <w:vMerge w:val="continue"/>
                  <w:tcBorders>
                    <w:left w:val="single" w:color="auto" w:sz="4" w:space="0"/>
                    <w:bottom w:val="single" w:color="auto" w:sz="4" w:space="0"/>
                    <w:right w:val="single" w:color="auto" w:sz="4" w:space="0"/>
                  </w:tcBorders>
                  <w:vAlign w:val="center"/>
                </w:tcPr>
                <w:p>
                  <w:pPr>
                    <w:widowControl/>
                    <w:jc w:val="left"/>
                    <w:rPr>
                      <w:rFonts w:hint="eastAsia" w:ascii="仿宋" w:hAnsi="仿宋" w:eastAsia="仿宋" w:cs="仿宋"/>
                      <w:bCs/>
                      <w:color w:val="000000"/>
                      <w:kern w:val="0"/>
                      <w:szCs w:val="21"/>
                    </w:rPr>
                  </w:pPr>
                </w:p>
              </w:tc>
              <w:tc>
                <w:tcPr>
                  <w:tcW w:w="1683" w:type="dxa"/>
                  <w:vMerge w:val="continue"/>
                  <w:tcBorders>
                    <w:left w:val="single" w:color="auto" w:sz="4" w:space="0"/>
                    <w:bottom w:val="single" w:color="auto" w:sz="4" w:space="0"/>
                    <w:right w:val="single" w:color="auto" w:sz="4" w:space="0"/>
                  </w:tcBorders>
                  <w:vAlign w:val="center"/>
                </w:tcPr>
                <w:p>
                  <w:pPr>
                    <w:widowControl/>
                    <w:jc w:val="left"/>
                    <w:rPr>
                      <w:rFonts w:hint="eastAsia" w:ascii="仿宋" w:hAnsi="仿宋" w:eastAsia="仿宋" w:cs="仿宋"/>
                      <w:bCs/>
                      <w:color w:val="000000"/>
                      <w:kern w:val="0"/>
                      <w:szCs w:val="21"/>
                    </w:rPr>
                  </w:pPr>
                </w:p>
              </w:tc>
              <w:tc>
                <w:tcPr>
                  <w:tcW w:w="2065" w:type="dxa"/>
                  <w:tcBorders>
                    <w:top w:val="single" w:color="auto" w:sz="4" w:space="0"/>
                    <w:left w:val="nil"/>
                    <w:bottom w:val="single" w:color="auto" w:sz="4" w:space="0"/>
                    <w:right w:val="single" w:color="auto" w:sz="4" w:space="0"/>
                  </w:tcBorders>
                  <w:vAlign w:val="center"/>
                </w:tcPr>
                <w:p>
                  <w:pPr>
                    <w:widowControl/>
                    <w:rPr>
                      <w:rFonts w:hint="eastAsia" w:ascii="仿宋" w:hAnsi="仿宋" w:eastAsia="仿宋" w:cs="仿宋"/>
                      <w:bCs/>
                      <w:color w:val="000000"/>
                      <w:kern w:val="0"/>
                      <w:szCs w:val="21"/>
                    </w:rPr>
                  </w:pPr>
                  <w:r>
                    <w:rPr>
                      <w:rFonts w:hint="eastAsia" w:ascii="仿宋" w:hAnsi="仿宋" w:eastAsia="仿宋" w:cs="仿宋"/>
                      <w:bCs/>
                      <w:color w:val="000000"/>
                      <w:kern w:val="0"/>
                      <w:szCs w:val="21"/>
                    </w:rPr>
                    <w:t>C：生物芯片分析系统</w:t>
                  </w:r>
                </w:p>
              </w:tc>
              <w:tc>
                <w:tcPr>
                  <w:tcW w:w="1512" w:type="dxa"/>
                  <w:vMerge w:val="continue"/>
                  <w:tcBorders>
                    <w:left w:val="nil"/>
                    <w:bottom w:val="single" w:color="auto" w:sz="4" w:space="0"/>
                    <w:right w:val="single" w:color="auto" w:sz="4" w:space="0"/>
                  </w:tcBorders>
                  <w:vAlign w:val="center"/>
                </w:tcPr>
                <w:p>
                  <w:pPr>
                    <w:widowControl/>
                    <w:spacing w:line="240" w:lineRule="exact"/>
                    <w:jc w:val="center"/>
                    <w:rPr>
                      <w:rFonts w:hint="eastAsia" w:ascii="仿宋" w:hAnsi="仿宋" w:eastAsia="仿宋" w:cs="仿宋"/>
                      <w:bCs/>
                      <w:color w:val="000000"/>
                      <w:kern w:val="0"/>
                      <w:szCs w:val="21"/>
                    </w:rPr>
                  </w:pPr>
                </w:p>
              </w:tc>
              <w:tc>
                <w:tcPr>
                  <w:tcW w:w="126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 w:hAnsi="仿宋" w:eastAsia="仿宋" w:cs="仿宋"/>
                      <w:bCs/>
                      <w:color w:val="000000"/>
                      <w:kern w:val="0"/>
                      <w:szCs w:val="21"/>
                    </w:rPr>
                  </w:pPr>
                  <w:r>
                    <w:rPr>
                      <w:rFonts w:hint="eastAsia" w:ascii="仿宋" w:hAnsi="仿宋" w:eastAsia="仿宋" w:cs="仿宋"/>
                      <w:bCs/>
                      <w:color w:val="000000"/>
                      <w:kern w:val="0"/>
                      <w:szCs w:val="21"/>
                    </w:rPr>
                    <w:t>*最小点间距; 150μm</w:t>
                  </w:r>
                </w:p>
              </w:tc>
              <w:tc>
                <w:tcPr>
                  <w:tcW w:w="1163" w:type="dxa"/>
                  <w:vMerge w:val="continue"/>
                  <w:tcBorders>
                    <w:left w:val="nil"/>
                    <w:bottom w:val="single" w:color="auto" w:sz="4" w:space="0"/>
                    <w:right w:val="single" w:color="auto" w:sz="4" w:space="0"/>
                  </w:tcBorders>
                  <w:vAlign w:val="center"/>
                </w:tcPr>
                <w:p>
                  <w:pPr>
                    <w:widowControl/>
                    <w:spacing w:line="240" w:lineRule="exact"/>
                    <w:jc w:val="center"/>
                    <w:rPr>
                      <w:rFonts w:hint="eastAsia" w:ascii="仿宋" w:hAnsi="仿宋" w:eastAsia="仿宋" w:cs="仿宋"/>
                      <w:bCs/>
                      <w:color w:val="000000"/>
                      <w:kern w:val="0"/>
                      <w:szCs w:val="21"/>
                    </w:rPr>
                  </w:pPr>
                </w:p>
              </w:tc>
            </w:tr>
          </w:tbl>
          <w:p>
            <w:pPr>
              <w:rPr>
                <w:rFonts w:hint="eastAsia" w:ascii="仿宋_GB2312" w:hAnsi="仿宋" w:eastAsia="仿宋_GB2312"/>
                <w:color w:val="000000"/>
                <w:sz w:val="24"/>
              </w:rPr>
            </w:pPr>
          </w:p>
          <w:p>
            <w:pPr>
              <w:rPr>
                <w:rFonts w:ascii="仿宋_GB2312" w:hAnsi="仿宋" w:eastAsia="仿宋_GB2312"/>
                <w:color w:val="000000"/>
                <w:sz w:val="24"/>
              </w:rPr>
            </w:pPr>
          </w:p>
          <w:p>
            <w:pPr>
              <w:rPr>
                <w:rFonts w:hint="eastAsia" w:ascii="仿宋_GB2312" w:hAnsi="仿宋" w:eastAsia="仿宋_GB2312"/>
                <w:color w:val="000000"/>
                <w:sz w:val="24"/>
              </w:rPr>
            </w:pPr>
            <w:r>
              <w:rPr>
                <w:rFonts w:hint="eastAsia" w:ascii="仿宋_GB2312" w:hAnsi="仿宋" w:eastAsia="仿宋_GB2312"/>
                <w:color w:val="000000"/>
                <w:sz w:val="24"/>
              </w:rPr>
              <w:t>说明：</w:t>
            </w:r>
          </w:p>
          <w:p>
            <w:pPr>
              <w:rPr>
                <w:rFonts w:hint="eastAsia" w:ascii="仿宋_GB2312" w:hAnsi="仿宋" w:eastAsia="仿宋_GB2312"/>
                <w:color w:val="000000"/>
                <w:sz w:val="24"/>
              </w:rPr>
            </w:pPr>
            <w:r>
              <w:rPr>
                <w:rFonts w:hint="eastAsia" w:ascii="仿宋_GB2312" w:hAnsi="仿宋" w:eastAsia="仿宋_GB2312"/>
                <w:color w:val="000000"/>
                <w:sz w:val="24"/>
              </w:rPr>
              <w:t>（1）本次招标按品目招标、投标、评标、授标。</w:t>
            </w:r>
          </w:p>
          <w:p>
            <w:pPr>
              <w:rPr>
                <w:rFonts w:hint="eastAsia" w:ascii="仿宋_GB2312" w:hAnsi="仿宋" w:eastAsia="仿宋_GB2312"/>
                <w:color w:val="000000"/>
                <w:sz w:val="24"/>
              </w:rPr>
            </w:pPr>
            <w:r>
              <w:rPr>
                <w:rFonts w:hint="eastAsia" w:ascii="仿宋_GB2312" w:hAnsi="仿宋" w:eastAsia="仿宋_GB2312"/>
                <w:color w:val="000000"/>
                <w:sz w:val="24"/>
              </w:rPr>
              <w:t>（2）招标范围：包括以上货物的供应、运输、安装、调试、培训及售后服务。</w:t>
            </w:r>
          </w:p>
          <w:p>
            <w:pPr>
              <w:rPr>
                <w:rFonts w:hint="eastAsia" w:ascii="仿宋_GB2312" w:hAnsi="仿宋" w:eastAsia="仿宋_GB2312"/>
                <w:color w:val="000000"/>
                <w:sz w:val="24"/>
              </w:rPr>
            </w:pPr>
            <w:r>
              <w:rPr>
                <w:rFonts w:hint="eastAsia" w:ascii="仿宋_GB2312" w:hAnsi="仿宋" w:eastAsia="仿宋_GB2312"/>
                <w:color w:val="000000"/>
                <w:sz w:val="24"/>
              </w:rPr>
              <w:t>（3）交货时间及地点：由采购用户在签订合同时根据实际需求确定，投标人或其指定的分区销售代理商应按采购合同规定的时间、地点交货。</w:t>
            </w:r>
          </w:p>
          <w:p>
            <w:pPr>
              <w:rPr>
                <w:rFonts w:hint="eastAsia" w:ascii="仿宋_GB2312" w:hAnsi="仿宋" w:eastAsia="仿宋_GB2312"/>
                <w:color w:val="000000"/>
                <w:sz w:val="24"/>
              </w:rPr>
            </w:pPr>
            <w:r>
              <w:rPr>
                <w:rFonts w:hint="eastAsia" w:ascii="仿宋_GB2312" w:hAnsi="仿宋" w:eastAsia="仿宋_GB2312"/>
                <w:color w:val="000000"/>
                <w:sz w:val="24"/>
              </w:rPr>
              <w:t>（4）本项目供货资格有效期：自中标公告之日起至2018年5月31日止。</w:t>
            </w:r>
          </w:p>
          <w:p>
            <w:pPr>
              <w:widowControl/>
              <w:ind w:left="720" w:hanging="720" w:hangingChars="300"/>
              <w:jc w:val="left"/>
              <w:rPr>
                <w:rFonts w:hint="eastAsia" w:ascii="仿宋_GB2312" w:hAnsi="仿宋"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87" w:type="dxa"/>
            <w:vAlign w:val="top"/>
          </w:tcPr>
          <w:p>
            <w:pPr>
              <w:rPr>
                <w:rFonts w:hint="eastAsia" w:ascii="仿宋_GB2312" w:hAnsi="仿宋" w:eastAsia="仿宋_GB2312"/>
                <w:color w:val="000000"/>
                <w:sz w:val="24"/>
              </w:rPr>
            </w:pPr>
            <w:r>
              <w:rPr>
                <w:rFonts w:hint="eastAsia" w:ascii="仿宋_GB2312" w:hAnsi="仿宋" w:eastAsia="仿宋_GB2312"/>
                <w:color w:val="000000"/>
                <w:sz w:val="24"/>
              </w:rPr>
              <w:t>采购用途：质量监督检验检疫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87" w:type="dxa"/>
            <w:vAlign w:val="top"/>
          </w:tcPr>
          <w:p>
            <w:pPr>
              <w:rPr>
                <w:rFonts w:hint="eastAsia" w:ascii="仿宋_GB2312" w:hAnsi="仿宋" w:eastAsia="仿宋_GB2312"/>
                <w:color w:val="000000"/>
                <w:sz w:val="24"/>
              </w:rPr>
            </w:pPr>
            <w:r>
              <w:rPr>
                <w:rFonts w:hint="eastAsia" w:ascii="仿宋_GB2312" w:hAnsi="仿宋" w:eastAsia="仿宋_GB2312"/>
                <w:color w:val="000000"/>
                <w:sz w:val="24"/>
              </w:rPr>
              <w:t>招标项目的性质：政府采购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9587" w:type="dxa"/>
            <w:vAlign w:val="top"/>
          </w:tcPr>
          <w:p>
            <w:pPr>
              <w:snapToGrid w:val="0"/>
              <w:rPr>
                <w:rFonts w:ascii="仿宋" w:hAnsi="仿宋" w:eastAsia="仿宋" w:cs="仿宋"/>
                <w:color w:val="000000"/>
                <w:sz w:val="24"/>
              </w:rPr>
            </w:pPr>
            <w:bookmarkStart w:id="9" w:name="OLE_LINK1"/>
            <w:r>
              <w:rPr>
                <w:rFonts w:hint="eastAsia" w:ascii="仿宋" w:hAnsi="仿宋" w:eastAsia="仿宋" w:cs="仿宋"/>
                <w:color w:val="000000"/>
                <w:sz w:val="24"/>
              </w:rPr>
              <w:t>采购项目需要落实的政府采购政策：</w:t>
            </w:r>
          </w:p>
          <w:p>
            <w:pPr>
              <w:widowControl/>
              <w:numPr>
                <w:ilvl w:val="0"/>
                <w:numId w:val="1"/>
              </w:numPr>
              <w:snapToGrid w:val="0"/>
              <w:jc w:val="left"/>
              <w:rPr>
                <w:rFonts w:ascii="仿宋" w:hAnsi="仿宋" w:eastAsia="仿宋" w:cs="仿宋"/>
                <w:color w:val="000000"/>
                <w:sz w:val="24"/>
              </w:rPr>
            </w:pPr>
            <w:r>
              <w:rPr>
                <w:rFonts w:hint="eastAsia" w:ascii="仿宋" w:hAnsi="仿宋" w:eastAsia="仿宋" w:cs="仿宋"/>
                <w:color w:val="000000"/>
                <w:sz w:val="24"/>
              </w:rPr>
              <w:t>鼓励节能政策：在技术、服务等指标同等条件下，优先采购属于国家公布的节能清单中产品。</w:t>
            </w:r>
          </w:p>
          <w:p>
            <w:pPr>
              <w:widowControl/>
              <w:numPr>
                <w:ilvl w:val="0"/>
                <w:numId w:val="1"/>
              </w:numPr>
              <w:snapToGrid w:val="0"/>
              <w:jc w:val="left"/>
              <w:rPr>
                <w:rFonts w:ascii="仿宋" w:hAnsi="仿宋" w:eastAsia="仿宋" w:cs="仿宋"/>
                <w:color w:val="000000"/>
                <w:sz w:val="24"/>
              </w:rPr>
            </w:pPr>
            <w:r>
              <w:rPr>
                <w:rFonts w:hint="eastAsia" w:ascii="仿宋" w:hAnsi="仿宋" w:eastAsia="仿宋" w:cs="仿宋"/>
                <w:color w:val="000000"/>
                <w:sz w:val="24"/>
              </w:rPr>
              <w:t>鼓励环保政策：在性能、技术、服务等指标同等条件下，优先采购国家公布的环保产品清单中的产品。</w:t>
            </w:r>
          </w:p>
          <w:p>
            <w:pPr>
              <w:widowControl/>
              <w:jc w:val="left"/>
              <w:rPr>
                <w:rFonts w:hint="eastAsia" w:ascii="仿宋_GB2312" w:hAnsi="仿宋" w:eastAsia="仿宋_GB2312" w:cs="宋体"/>
                <w:color w:val="000000"/>
                <w:kern w:val="0"/>
                <w:sz w:val="24"/>
              </w:rPr>
            </w:pPr>
            <w:r>
              <w:rPr>
                <w:rFonts w:hint="eastAsia" w:ascii="仿宋" w:hAnsi="仿宋" w:eastAsia="仿宋" w:cs="仿宋"/>
                <w:color w:val="000000"/>
                <w:sz w:val="24"/>
              </w:rPr>
              <w:t>扶持中小企业政策：评审时小型和微型企业产品享受</w:t>
            </w:r>
            <w:r>
              <w:rPr>
                <w:rFonts w:ascii="仿宋" w:hAnsi="仿宋" w:eastAsia="仿宋" w:cs="仿宋"/>
                <w:color w:val="000000"/>
                <w:sz w:val="24"/>
              </w:rPr>
              <w:t>6%</w:t>
            </w:r>
            <w:r>
              <w:rPr>
                <w:rFonts w:hint="eastAsia" w:ascii="仿宋" w:hAnsi="仿宋" w:eastAsia="仿宋" w:cs="仿宋"/>
                <w:color w:val="000000"/>
                <w:sz w:val="24"/>
              </w:rPr>
              <w:t>的价格折扣。监狱企业视同小型、微型企业。</w:t>
            </w:r>
            <w:bookmarkEnd w:id="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9587" w:type="dxa"/>
            <w:vAlign w:val="top"/>
          </w:tcPr>
          <w:p>
            <w:pPr>
              <w:widowControl/>
              <w:jc w:val="left"/>
              <w:rPr>
                <w:rFonts w:hint="eastAsia" w:ascii="仿宋_GB2312" w:hAnsi="仿宋" w:eastAsia="仿宋_GB2312" w:cs="宋体"/>
                <w:color w:val="000000"/>
                <w:kern w:val="0"/>
                <w:sz w:val="24"/>
              </w:rPr>
            </w:pPr>
            <w:r>
              <w:rPr>
                <w:rFonts w:hint="eastAsia" w:ascii="仿宋_GB2312" w:hAnsi="仿宋" w:eastAsia="仿宋_GB2312" w:cs="宋体"/>
                <w:color w:val="000000"/>
                <w:kern w:val="0"/>
                <w:sz w:val="24"/>
              </w:rPr>
              <w:t>投标资格要求：</w:t>
            </w:r>
          </w:p>
          <w:p>
            <w:pPr>
              <w:widowControl/>
              <w:numPr>
                <w:ilvl w:val="0"/>
                <w:numId w:val="2"/>
              </w:numPr>
              <w:jc w:val="left"/>
              <w:rPr>
                <w:rFonts w:ascii="仿宋_GB2312" w:hAnsi="仿宋" w:eastAsia="仿宋_GB2312" w:cs="宋体"/>
                <w:color w:val="000000"/>
                <w:kern w:val="0"/>
                <w:sz w:val="24"/>
              </w:rPr>
            </w:pPr>
            <w:r>
              <w:rPr>
                <w:rFonts w:hint="eastAsia" w:ascii="仿宋_GB2312" w:hAnsi="仿宋" w:eastAsia="仿宋_GB2312" w:cs="宋体"/>
                <w:color w:val="000000"/>
                <w:kern w:val="0"/>
                <w:sz w:val="24"/>
              </w:rPr>
              <w:t>投标人应符合《中华人民共和国政府采购法》第二十二条规定：</w:t>
            </w:r>
          </w:p>
          <w:p>
            <w:pPr>
              <w:rPr>
                <w:rFonts w:ascii="仿宋" w:hAnsi="仿宋" w:eastAsia="仿宋" w:cs="仿宋"/>
                <w:color w:val="000000"/>
                <w:sz w:val="24"/>
              </w:rPr>
            </w:pPr>
            <w:r>
              <w:rPr>
                <w:rFonts w:hint="eastAsia" w:ascii="仿宋_GB2312" w:hAnsi="仿宋" w:eastAsia="仿宋_GB2312" w:cs="宋体"/>
                <w:color w:val="000000"/>
                <w:kern w:val="0"/>
                <w:sz w:val="24"/>
              </w:rPr>
              <w:t xml:space="preserve">    </w:t>
            </w:r>
            <w:r>
              <w:rPr>
                <w:rFonts w:hint="eastAsia" w:ascii="仿宋" w:hAnsi="仿宋" w:eastAsia="仿宋" w:cs="仿宋"/>
                <w:color w:val="000000"/>
                <w:sz w:val="24"/>
              </w:rPr>
              <w:t xml:space="preserve">  1）具有独立承担民事责任的能力；</w:t>
            </w:r>
          </w:p>
          <w:p>
            <w:pPr>
              <w:rPr>
                <w:rFonts w:ascii="仿宋" w:hAnsi="仿宋" w:eastAsia="仿宋" w:cs="仿宋"/>
                <w:color w:val="000000"/>
                <w:sz w:val="24"/>
              </w:rPr>
            </w:pPr>
            <w:r>
              <w:rPr>
                <w:rFonts w:hint="eastAsia" w:ascii="仿宋" w:hAnsi="仿宋" w:eastAsia="仿宋" w:cs="仿宋"/>
                <w:color w:val="000000"/>
                <w:sz w:val="24"/>
              </w:rPr>
              <w:t xml:space="preserve">      2）具有良好的商业信誉和健全的财务会计制度；</w:t>
            </w:r>
          </w:p>
          <w:p>
            <w:pPr>
              <w:rPr>
                <w:rFonts w:ascii="仿宋" w:hAnsi="仿宋" w:eastAsia="仿宋" w:cs="仿宋"/>
                <w:color w:val="000000"/>
                <w:sz w:val="24"/>
              </w:rPr>
            </w:pPr>
            <w:r>
              <w:rPr>
                <w:rFonts w:hint="eastAsia" w:ascii="仿宋" w:hAnsi="仿宋" w:eastAsia="仿宋" w:cs="仿宋"/>
                <w:color w:val="000000"/>
                <w:sz w:val="24"/>
              </w:rPr>
              <w:t xml:space="preserve">      3）具有履行合同所必需的设备和专业技术能力；</w:t>
            </w:r>
          </w:p>
          <w:p>
            <w:pPr>
              <w:rPr>
                <w:rFonts w:ascii="仿宋" w:hAnsi="仿宋" w:eastAsia="仿宋" w:cs="仿宋"/>
                <w:color w:val="000000"/>
                <w:sz w:val="24"/>
              </w:rPr>
            </w:pPr>
            <w:r>
              <w:rPr>
                <w:rFonts w:hint="eastAsia" w:ascii="仿宋" w:hAnsi="仿宋" w:eastAsia="仿宋" w:cs="仿宋"/>
                <w:color w:val="000000"/>
                <w:sz w:val="24"/>
              </w:rPr>
              <w:t xml:space="preserve">      4）有依法缴纳税收和社会保障资金的良好记录；</w:t>
            </w:r>
          </w:p>
          <w:p>
            <w:pPr>
              <w:rPr>
                <w:rFonts w:ascii="仿宋" w:hAnsi="仿宋" w:eastAsia="仿宋" w:cs="仿宋"/>
                <w:color w:val="000000"/>
                <w:sz w:val="24"/>
              </w:rPr>
            </w:pPr>
            <w:r>
              <w:rPr>
                <w:rFonts w:hint="eastAsia" w:ascii="仿宋" w:hAnsi="仿宋" w:eastAsia="仿宋" w:cs="仿宋"/>
                <w:color w:val="000000"/>
                <w:sz w:val="24"/>
              </w:rPr>
              <w:t xml:space="preserve">      5）参加政府采购活动前三年内，在经营活动中没有重大违法记录；</w:t>
            </w:r>
          </w:p>
          <w:p>
            <w:pPr>
              <w:rPr>
                <w:rFonts w:hint="eastAsia" w:ascii="仿宋" w:hAnsi="仿宋" w:eastAsia="仿宋" w:cs="仿宋"/>
                <w:color w:val="000000"/>
                <w:sz w:val="24"/>
              </w:rPr>
            </w:pPr>
            <w:r>
              <w:rPr>
                <w:rFonts w:hint="eastAsia" w:ascii="仿宋" w:hAnsi="仿宋" w:eastAsia="仿宋" w:cs="仿宋"/>
                <w:color w:val="000000"/>
                <w:sz w:val="24"/>
              </w:rPr>
              <w:t xml:space="preserve">      6）法律、行政法规规定的其他条件。</w:t>
            </w:r>
          </w:p>
          <w:p>
            <w:pPr>
              <w:widowControl/>
              <w:jc w:val="left"/>
              <w:rPr>
                <w:rFonts w:hint="eastAsia" w:ascii="仿宋_GB2312" w:hAnsi="仿宋" w:eastAsia="仿宋_GB2312" w:cs="宋体"/>
                <w:color w:val="000000"/>
                <w:kern w:val="0"/>
                <w:sz w:val="24"/>
              </w:rPr>
            </w:pPr>
            <w:r>
              <w:rPr>
                <w:rFonts w:hint="eastAsia" w:ascii="仿宋_GB2312" w:hAnsi="仿宋" w:eastAsia="仿宋_GB2312" w:cs="宋体"/>
                <w:color w:val="000000"/>
                <w:kern w:val="0"/>
                <w:sz w:val="24"/>
              </w:rPr>
              <w:t>（2）本招标公告“招标内容”中“要求提供的相关证书”栏目有要求的，投标人应按规定提供相关证书；</w:t>
            </w:r>
          </w:p>
          <w:p>
            <w:pPr>
              <w:widowControl/>
              <w:jc w:val="left"/>
              <w:rPr>
                <w:rFonts w:hint="eastAsia" w:ascii="仿宋_GB2312" w:hAnsi="仿宋" w:eastAsia="仿宋_GB2312" w:cs="宋体"/>
                <w:color w:val="000000"/>
                <w:kern w:val="0"/>
                <w:sz w:val="24"/>
              </w:rPr>
            </w:pPr>
            <w:r>
              <w:rPr>
                <w:rFonts w:hint="eastAsia" w:ascii="仿宋_GB2312" w:hAnsi="仿宋" w:eastAsia="仿宋_GB2312" w:cs="宋体"/>
                <w:color w:val="000000"/>
                <w:kern w:val="0"/>
                <w:sz w:val="24"/>
              </w:rPr>
              <w:t>（3）投标产品为国外产品的，国外仪器设备制造商或代理商应在国内设有满足售后服务要求的服务网点、技术支持和条件；</w:t>
            </w:r>
          </w:p>
          <w:p>
            <w:pPr>
              <w:widowControl/>
              <w:jc w:val="left"/>
              <w:rPr>
                <w:rFonts w:hint="eastAsia" w:ascii="仿宋_GB2312" w:hAnsi="仿宋" w:eastAsia="仿宋_GB2312" w:cs="宋体"/>
                <w:color w:val="000000"/>
                <w:kern w:val="0"/>
                <w:sz w:val="24"/>
              </w:rPr>
            </w:pPr>
            <w:r>
              <w:rPr>
                <w:rFonts w:hint="eastAsia" w:ascii="仿宋_GB2312" w:hAnsi="仿宋" w:eastAsia="仿宋_GB2312" w:cs="宋体"/>
                <w:color w:val="000000"/>
                <w:kern w:val="0"/>
                <w:sz w:val="24"/>
              </w:rPr>
              <w:t>（4）货物制造商应通过ISO9001认证；</w:t>
            </w:r>
          </w:p>
          <w:p>
            <w:pPr>
              <w:widowControl/>
              <w:jc w:val="left"/>
              <w:rPr>
                <w:rFonts w:hint="eastAsia" w:ascii="仿宋_GB2312" w:hAnsi="仿宋" w:eastAsia="仿宋_GB2312" w:cs="宋体"/>
                <w:color w:val="000000"/>
                <w:kern w:val="0"/>
                <w:sz w:val="24"/>
              </w:rPr>
            </w:pPr>
            <w:r>
              <w:rPr>
                <w:rFonts w:hint="eastAsia" w:ascii="仿宋_GB2312" w:hAnsi="仿宋" w:eastAsia="仿宋_GB2312" w:cs="宋体"/>
                <w:color w:val="000000"/>
                <w:kern w:val="0"/>
                <w:sz w:val="24"/>
              </w:rPr>
              <w:t>（5）投标人如果为代理商，所投货物应具有制造商的授权；每个制造商每个包只能授权一个代理商参加投标，同时制造商失去投标资格；如果制造商同一个包授权多个代理商，则该制造商对该包所有授权均无效；</w:t>
            </w:r>
          </w:p>
          <w:p>
            <w:pPr>
              <w:widowControl/>
              <w:jc w:val="left"/>
              <w:rPr>
                <w:rFonts w:hint="eastAsia" w:ascii="仿宋_GB2312" w:hAnsi="仿宋" w:eastAsia="仿宋_GB2312" w:cs="宋体"/>
                <w:color w:val="000000"/>
                <w:kern w:val="0"/>
                <w:sz w:val="24"/>
              </w:rPr>
            </w:pPr>
            <w:r>
              <w:rPr>
                <w:rFonts w:hint="eastAsia" w:ascii="仿宋_GB2312" w:hAnsi="仿宋" w:eastAsia="仿宋_GB2312" w:cs="宋体"/>
                <w:color w:val="000000"/>
                <w:kern w:val="0"/>
                <w:sz w:val="24"/>
              </w:rPr>
              <w:t>（6）投标人不得为“信用中国”网站（www.creditchina.gov.cn）中列入失信被执行人和重大税收违法案件当事人名单的供应商，不得为中国政府采购网（www.ccgp.gov.cn）政府采购严重违法失信行为记录名单中被财政部门禁止参加政府采购活动的供应商（处罚决定规定的时间和地域范围内）；</w:t>
            </w:r>
          </w:p>
          <w:p>
            <w:pPr>
              <w:widowControl/>
              <w:jc w:val="left"/>
              <w:rPr>
                <w:rFonts w:hint="eastAsia" w:ascii="仿宋_GB2312" w:hAnsi="仿宋" w:eastAsia="仿宋_GB2312" w:cs="宋体"/>
                <w:color w:val="000000"/>
                <w:kern w:val="0"/>
                <w:sz w:val="24"/>
              </w:rPr>
            </w:pPr>
            <w:r>
              <w:rPr>
                <w:rFonts w:hint="eastAsia" w:ascii="仿宋_GB2312" w:hAnsi="仿宋" w:eastAsia="仿宋_GB2312" w:cs="宋体"/>
                <w:color w:val="000000"/>
                <w:kern w:val="0"/>
                <w:sz w:val="24"/>
              </w:rPr>
              <w:t>（7）本次招标不接受联合体投标；</w:t>
            </w:r>
          </w:p>
          <w:p>
            <w:pPr>
              <w:widowControl/>
              <w:jc w:val="left"/>
              <w:rPr>
                <w:rFonts w:hint="eastAsia" w:ascii="仿宋_GB2312" w:hAnsi="仿宋" w:eastAsia="仿宋_GB2312" w:cs="宋体"/>
                <w:color w:val="000000"/>
                <w:kern w:val="0"/>
                <w:sz w:val="24"/>
              </w:rPr>
            </w:pPr>
            <w:r>
              <w:rPr>
                <w:rFonts w:hint="eastAsia" w:ascii="仿宋_GB2312" w:hAnsi="仿宋" w:eastAsia="仿宋_GB2312" w:cs="宋体"/>
                <w:color w:val="000000"/>
                <w:kern w:val="0"/>
                <w:sz w:val="24"/>
              </w:rPr>
              <w:t>（8）投标人应购买本项目招标文件。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87" w:type="dxa"/>
            <w:vAlign w:val="center"/>
          </w:tcPr>
          <w:p>
            <w:pPr>
              <w:ind w:left="2040" w:hanging="2040" w:hangingChars="850"/>
              <w:rPr>
                <w:rFonts w:hint="eastAsia" w:ascii="仿宋_GB2312" w:hAnsi="仿宋" w:eastAsia="仿宋_GB2312"/>
                <w:color w:val="000000"/>
                <w:sz w:val="24"/>
              </w:rPr>
            </w:pPr>
            <w:r>
              <w:rPr>
                <w:rFonts w:hint="eastAsia" w:ascii="仿宋_GB2312" w:hAnsi="仿宋" w:eastAsia="仿宋_GB2312"/>
                <w:color w:val="000000"/>
                <w:sz w:val="24"/>
              </w:rPr>
              <w:t>招标文件发售时间：即日起到2017年4月28日下午16：00时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jc w:val="center"/>
        </w:trPr>
        <w:tc>
          <w:tcPr>
            <w:tcW w:w="9587" w:type="dxa"/>
            <w:vAlign w:val="center"/>
          </w:tcPr>
          <w:p>
            <w:pPr>
              <w:adjustRightInd w:val="0"/>
              <w:snapToGrid w:val="0"/>
              <w:spacing w:line="300" w:lineRule="auto"/>
              <w:ind w:left="1"/>
              <w:rPr>
                <w:rFonts w:hint="eastAsia" w:ascii="仿宋_GB2312" w:hAnsi="仿宋" w:eastAsia="仿宋_GB2312"/>
                <w:color w:val="000000"/>
                <w:sz w:val="24"/>
              </w:rPr>
            </w:pPr>
            <w:r>
              <w:rPr>
                <w:rFonts w:hint="eastAsia" w:ascii="仿宋_GB2312" w:hAnsi="仿宋" w:eastAsia="仿宋_GB2312"/>
                <w:color w:val="000000"/>
                <w:sz w:val="24"/>
              </w:rPr>
              <w:t>招标文件发售方式：</w:t>
            </w:r>
          </w:p>
          <w:p>
            <w:pPr>
              <w:adjustRightInd w:val="0"/>
              <w:snapToGrid w:val="0"/>
              <w:rPr>
                <w:rFonts w:hint="eastAsia" w:ascii="仿宋_GB2312" w:hAnsi="仿宋" w:eastAsia="仿宋_GB2312"/>
                <w:color w:val="000000"/>
                <w:sz w:val="24"/>
              </w:rPr>
            </w:pPr>
            <w:r>
              <w:rPr>
                <w:rFonts w:hint="eastAsia" w:ascii="仿宋_GB2312" w:hAnsi="仿宋" w:eastAsia="仿宋_GB2312"/>
                <w:color w:val="000000"/>
                <w:sz w:val="24"/>
              </w:rPr>
              <w:t>1．投标人应登陆“国家质检总局部门集中采购项目管理系统”网址（</w:t>
            </w:r>
            <w:r>
              <w:rPr>
                <w:rFonts w:ascii="仿宋_GB2312" w:hAnsi="仿宋" w:eastAsia="仿宋_GB2312"/>
                <w:color w:val="000000"/>
                <w:sz w:val="24"/>
              </w:rPr>
              <w:fldChar w:fldCharType="begin"/>
            </w:r>
            <w:r>
              <w:rPr>
                <w:rFonts w:ascii="仿宋_GB2312" w:hAnsi="仿宋" w:eastAsia="仿宋_GB2312"/>
                <w:color w:val="000000"/>
                <w:sz w:val="24"/>
              </w:rPr>
              <w:instrText xml:space="preserve"> HYPERLINK "http://aqsiq.infosyss.com" </w:instrText>
            </w:r>
            <w:r>
              <w:rPr>
                <w:rFonts w:ascii="仿宋_GB2312" w:hAnsi="仿宋" w:eastAsia="仿宋_GB2312"/>
                <w:color w:val="000000"/>
                <w:sz w:val="24"/>
              </w:rPr>
              <w:fldChar w:fldCharType="separate"/>
            </w:r>
            <w:r>
              <w:rPr>
                <w:rFonts w:ascii="仿宋_GB2312" w:eastAsia="仿宋_GB2312"/>
                <w:color w:val="000000"/>
                <w:sz w:val="24"/>
              </w:rPr>
              <w:t>http://aqsiq.infosyss.com</w:t>
            </w:r>
            <w:r>
              <w:rPr>
                <w:rFonts w:ascii="仿宋_GB2312" w:hAnsi="仿宋" w:eastAsia="仿宋_GB2312"/>
                <w:color w:val="000000"/>
                <w:sz w:val="24"/>
              </w:rPr>
              <w:fldChar w:fldCharType="end"/>
            </w:r>
            <w:r>
              <w:rPr>
                <w:rFonts w:hint="eastAsia" w:ascii="仿宋_GB2312" w:hAnsi="仿宋" w:eastAsia="仿宋_GB2312"/>
                <w:color w:val="000000"/>
                <w:sz w:val="24"/>
              </w:rPr>
              <w:t>），按照《购买招标文件操作指南》的程序完成注册手续及缴费手续后，将标书款发票或电汇底单图像（须说明购标公司名称、招标编号及包号）通过标书出售系统上传给采购代理机构，最多一个工作日后可自行下载招标文件。</w:t>
            </w:r>
          </w:p>
          <w:p>
            <w:pPr>
              <w:adjustRightInd w:val="0"/>
              <w:snapToGrid w:val="0"/>
              <w:rPr>
                <w:rFonts w:hint="eastAsia" w:ascii="仿宋_GB2312" w:hAnsi="仿宋" w:eastAsia="仿宋_GB2312"/>
                <w:color w:val="000000"/>
                <w:sz w:val="24"/>
              </w:rPr>
            </w:pPr>
            <w:r>
              <w:rPr>
                <w:rFonts w:hint="eastAsia" w:ascii="仿宋_GB2312" w:hAnsi="仿宋" w:eastAsia="仿宋_GB2312"/>
                <w:color w:val="000000"/>
                <w:sz w:val="24"/>
              </w:rPr>
              <w:t>2．付款方式：</w:t>
            </w:r>
          </w:p>
          <w:p>
            <w:pPr>
              <w:adjustRightInd w:val="0"/>
              <w:snapToGrid w:val="0"/>
              <w:rPr>
                <w:rFonts w:hint="eastAsia" w:ascii="仿宋_GB2312" w:hAnsi="仿宋" w:eastAsia="仿宋_GB2312"/>
                <w:color w:val="000000"/>
                <w:sz w:val="24"/>
              </w:rPr>
            </w:pPr>
            <w:r>
              <w:rPr>
                <w:rFonts w:hint="eastAsia" w:ascii="仿宋_GB2312" w:hAnsi="仿宋" w:eastAsia="仿宋_GB2312"/>
                <w:color w:val="000000"/>
                <w:sz w:val="24"/>
              </w:rPr>
              <w:t>（1）现金、支票：投标人前往通用技术大厦1层标书室（地址：北京市丰台区西三环中路90号）现场交款，领取标书款发票；</w:t>
            </w:r>
          </w:p>
          <w:p>
            <w:pPr>
              <w:adjustRightInd w:val="0"/>
              <w:snapToGrid w:val="0"/>
              <w:rPr>
                <w:rFonts w:hint="eastAsia" w:ascii="仿宋_GB2312" w:hAnsi="仿宋" w:eastAsia="仿宋_GB2312"/>
                <w:color w:val="000000"/>
                <w:sz w:val="24"/>
              </w:rPr>
            </w:pPr>
            <w:r>
              <w:rPr>
                <w:rFonts w:hint="eastAsia" w:ascii="仿宋_GB2312" w:hAnsi="仿宋" w:eastAsia="仿宋_GB2312"/>
                <w:color w:val="000000"/>
                <w:sz w:val="24"/>
              </w:rPr>
              <w:t>（2）电汇和网银：投标人通过银行电汇标书款或通过网银汇款。投标人可于开标后前往通用技术大厦1层标书室领取标书款发票。</w:t>
            </w:r>
          </w:p>
          <w:p>
            <w:pPr>
              <w:adjustRightInd w:val="0"/>
              <w:snapToGrid w:val="0"/>
              <w:rPr>
                <w:rFonts w:hint="eastAsia" w:ascii="仿宋_GB2312" w:hAnsi="仿宋" w:eastAsia="仿宋_GB2312"/>
                <w:color w:val="000000"/>
                <w:sz w:val="24"/>
              </w:rPr>
            </w:pPr>
            <w:r>
              <w:rPr>
                <w:rFonts w:hint="eastAsia" w:ascii="仿宋_GB2312" w:hAnsi="仿宋" w:eastAsia="仿宋_GB2312"/>
                <w:color w:val="000000"/>
                <w:sz w:val="24"/>
              </w:rPr>
              <w:t xml:space="preserve">3.标书室工作时间：上午9:00时至11:00时、下午14:00时至16:00时。  </w:t>
            </w:r>
          </w:p>
          <w:p>
            <w:pPr>
              <w:adjustRightInd w:val="0"/>
              <w:snapToGrid w:val="0"/>
              <w:ind w:firstLine="240" w:firstLineChars="100"/>
              <w:rPr>
                <w:rFonts w:hint="eastAsia" w:ascii="仿宋_GB2312" w:hAnsi="仿宋" w:eastAsia="仿宋_GB2312"/>
                <w:color w:val="000000"/>
                <w:sz w:val="24"/>
              </w:rPr>
            </w:pPr>
            <w:r>
              <w:rPr>
                <w:rFonts w:hint="eastAsia" w:ascii="仿宋_GB2312" w:hAnsi="仿宋" w:eastAsia="仿宋_GB2312"/>
                <w:color w:val="000000"/>
                <w:sz w:val="24"/>
              </w:rPr>
              <w:t>联系人：任举；电话：010-63348310。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9587" w:type="dxa"/>
            <w:vAlign w:val="center"/>
          </w:tcPr>
          <w:p>
            <w:pPr>
              <w:rPr>
                <w:rFonts w:hint="eastAsia" w:ascii="仿宋_GB2312" w:hAnsi="仿宋" w:eastAsia="仿宋_GB2312"/>
                <w:color w:val="000000"/>
                <w:sz w:val="24"/>
              </w:rPr>
            </w:pPr>
            <w:r>
              <w:rPr>
                <w:rFonts w:hint="eastAsia" w:ascii="仿宋_GB2312" w:hAnsi="仿宋" w:eastAsia="仿宋_GB2312"/>
                <w:color w:val="000000"/>
                <w:sz w:val="24"/>
              </w:rPr>
              <w:t>招标文件售价：每包800元人民币，售后不退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9587" w:type="dxa"/>
            <w:vAlign w:val="center"/>
          </w:tcPr>
          <w:p>
            <w:pPr>
              <w:rPr>
                <w:rFonts w:hint="eastAsia" w:ascii="仿宋_GB2312" w:hAnsi="仿宋" w:eastAsia="仿宋_GB2312"/>
                <w:color w:val="000000"/>
                <w:sz w:val="24"/>
              </w:rPr>
            </w:pPr>
            <w:r>
              <w:rPr>
                <w:rFonts w:hint="eastAsia" w:ascii="仿宋_GB2312" w:hAnsi="仿宋" w:eastAsia="仿宋_GB2312"/>
                <w:color w:val="000000"/>
                <w:sz w:val="24"/>
              </w:rPr>
              <w:t>投标软件使用培训和标前会：采购代理机构将召开投标软件使用培训和标前会，对招标文件进行答疑和对投标软件操作进行培训，澄清投标人提出的问题。请所有潜在投标人务必参加，以便进行培训操作。每个投标人只能委派1名人员参加。投标人可携带已下载安装投标软件和投标数据包的笔记本电脑在会场实际操作。</w:t>
            </w:r>
          </w:p>
          <w:p>
            <w:pPr>
              <w:rPr>
                <w:rFonts w:hint="eastAsia" w:ascii="仿宋_GB2312" w:hAnsi="仿宋" w:eastAsia="仿宋_GB2312"/>
                <w:color w:val="000000"/>
                <w:sz w:val="24"/>
              </w:rPr>
            </w:pPr>
            <w:r>
              <w:rPr>
                <w:rFonts w:hint="eastAsia" w:ascii="仿宋_GB2312" w:hAnsi="仿宋" w:eastAsia="仿宋_GB2312"/>
                <w:color w:val="000000"/>
                <w:sz w:val="24"/>
              </w:rPr>
              <w:t>召开时间：2017年4月24日下午13:30</w:t>
            </w:r>
          </w:p>
          <w:p>
            <w:pPr>
              <w:rPr>
                <w:rFonts w:hint="eastAsia" w:ascii="仿宋_GB2312" w:hAnsi="仿宋" w:eastAsia="仿宋_GB2312"/>
                <w:color w:val="000000"/>
                <w:sz w:val="24"/>
              </w:rPr>
            </w:pPr>
            <w:r>
              <w:rPr>
                <w:rFonts w:hint="eastAsia" w:ascii="仿宋_GB2312" w:hAnsi="仿宋" w:eastAsia="仿宋_GB2312"/>
                <w:color w:val="000000"/>
                <w:sz w:val="24"/>
              </w:rPr>
              <w:t>召开地点：通用技术大厦三层第一会议室（地址：北京市丰台区西三环中路90号）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jc w:val="center"/>
        </w:trPr>
        <w:tc>
          <w:tcPr>
            <w:tcW w:w="9587" w:type="dxa"/>
            <w:vAlign w:val="center"/>
          </w:tcPr>
          <w:p>
            <w:pPr>
              <w:rPr>
                <w:rFonts w:hint="eastAsia" w:ascii="仿宋_GB2312" w:hAnsi="仿宋" w:eastAsia="仿宋_GB2312"/>
                <w:color w:val="000000"/>
                <w:sz w:val="24"/>
              </w:rPr>
            </w:pPr>
            <w:r>
              <w:rPr>
                <w:rFonts w:hint="eastAsia" w:ascii="仿宋_GB2312" w:hAnsi="仿宋" w:eastAsia="仿宋_GB2312"/>
                <w:color w:val="000000"/>
                <w:sz w:val="24"/>
              </w:rPr>
              <w:t>递交投标文件时间：2017年5月3日中午12:00时至下午14:00时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jc w:val="center"/>
        </w:trPr>
        <w:tc>
          <w:tcPr>
            <w:tcW w:w="9587" w:type="dxa"/>
            <w:vAlign w:val="center"/>
          </w:tcPr>
          <w:p>
            <w:pPr>
              <w:rPr>
                <w:rFonts w:hint="eastAsia" w:ascii="仿宋_GB2312" w:hAnsi="仿宋" w:eastAsia="仿宋_GB2312"/>
                <w:color w:val="000000"/>
                <w:sz w:val="24"/>
              </w:rPr>
            </w:pPr>
            <w:r>
              <w:rPr>
                <w:rFonts w:hint="eastAsia" w:ascii="仿宋_GB2312" w:hAnsi="仿宋" w:eastAsia="仿宋_GB2312"/>
                <w:color w:val="000000"/>
                <w:sz w:val="24"/>
              </w:rPr>
              <w:t>投标截止时间/开标时间：2017年5月3日下午14:00时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jc w:val="center"/>
        </w:trPr>
        <w:tc>
          <w:tcPr>
            <w:tcW w:w="9587" w:type="dxa"/>
            <w:vAlign w:val="center"/>
          </w:tcPr>
          <w:p>
            <w:pPr>
              <w:rPr>
                <w:rFonts w:hint="eastAsia" w:ascii="仿宋_GB2312" w:hAnsi="仿宋" w:eastAsia="仿宋_GB2312"/>
                <w:color w:val="000000"/>
                <w:sz w:val="24"/>
              </w:rPr>
            </w:pPr>
            <w:r>
              <w:rPr>
                <w:rFonts w:hint="eastAsia" w:ascii="仿宋_GB2312" w:hAnsi="仿宋" w:eastAsia="仿宋_GB2312"/>
                <w:color w:val="000000"/>
                <w:sz w:val="24"/>
              </w:rPr>
              <w:t>递交投标文件地点/开标地点：通用技术大厦三层第一会议室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9587" w:type="dxa"/>
            <w:vAlign w:val="center"/>
          </w:tcPr>
          <w:p>
            <w:pPr>
              <w:rPr>
                <w:rFonts w:hint="eastAsia" w:ascii="仿宋_GB2312" w:hAnsi="仿宋" w:eastAsia="仿宋_GB2312"/>
                <w:color w:val="000000"/>
                <w:sz w:val="24"/>
              </w:rPr>
            </w:pPr>
            <w:r>
              <w:rPr>
                <w:rFonts w:hint="eastAsia" w:ascii="仿宋_GB2312" w:hAnsi="仿宋" w:eastAsia="仿宋_GB2312"/>
                <w:color w:val="000000"/>
                <w:sz w:val="24"/>
              </w:rPr>
              <w:t>评标方法和标准：综合评分法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9587" w:type="dxa"/>
            <w:vAlign w:val="center"/>
          </w:tcPr>
          <w:p>
            <w:pPr>
              <w:rPr>
                <w:rFonts w:hint="eastAsia" w:ascii="仿宋_GB2312" w:hAnsi="仿宋" w:eastAsia="仿宋_GB2312"/>
                <w:color w:val="000000"/>
                <w:sz w:val="24"/>
              </w:rPr>
            </w:pPr>
            <w:r>
              <w:rPr>
                <w:rFonts w:hint="eastAsia" w:ascii="仿宋" w:hAnsi="仿宋" w:eastAsia="仿宋" w:cs="仿宋"/>
                <w:color w:val="000000"/>
                <w:sz w:val="24"/>
              </w:rPr>
              <w:t>招标公告期限：从公告之日起5个工作日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9587" w:type="dxa"/>
            <w:vAlign w:val="center"/>
          </w:tcPr>
          <w:p>
            <w:pPr>
              <w:rPr>
                <w:rFonts w:hint="eastAsia" w:ascii="仿宋_GB2312" w:hAnsi="仿宋" w:eastAsia="仿宋_GB2312"/>
                <w:color w:val="000000"/>
                <w:sz w:val="24"/>
              </w:rPr>
            </w:pPr>
            <w:r>
              <w:rPr>
                <w:rFonts w:hint="eastAsia" w:ascii="仿宋_GB2312" w:hAnsi="仿宋" w:eastAsia="仿宋_GB2312"/>
                <w:color w:val="000000"/>
                <w:sz w:val="24"/>
              </w:rPr>
              <w:t>项目联系人：鲍蒙 张杰浩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9587" w:type="dxa"/>
            <w:vAlign w:val="center"/>
          </w:tcPr>
          <w:p>
            <w:pPr>
              <w:rPr>
                <w:rFonts w:hint="eastAsia" w:ascii="仿宋_GB2312" w:hAnsi="仿宋" w:eastAsia="仿宋_GB2312"/>
                <w:color w:val="000000"/>
                <w:sz w:val="24"/>
              </w:rPr>
            </w:pPr>
            <w:r>
              <w:rPr>
                <w:rFonts w:hint="eastAsia" w:ascii="仿宋_GB2312" w:hAnsi="仿宋" w:eastAsia="仿宋_GB2312"/>
                <w:color w:val="000000"/>
                <w:sz w:val="24"/>
              </w:rPr>
              <w:t>联系方式：010-63348490 010-63348489                    传真：010-63373561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9587" w:type="dxa"/>
            <w:vAlign w:val="top"/>
          </w:tcPr>
          <w:p>
            <w:pPr>
              <w:rPr>
                <w:rFonts w:hint="eastAsia" w:ascii="仿宋_GB2312" w:hAnsi="仿宋" w:eastAsia="仿宋_GB2312"/>
                <w:color w:val="000000"/>
                <w:sz w:val="24"/>
              </w:rPr>
            </w:pPr>
            <w:r>
              <w:rPr>
                <w:rFonts w:hint="eastAsia" w:ascii="仿宋_GB2312" w:hAnsi="仿宋" w:eastAsia="仿宋_GB2312"/>
                <w:color w:val="000000"/>
                <w:sz w:val="24"/>
              </w:rPr>
              <w:t>备注：</w:t>
            </w:r>
          </w:p>
          <w:p>
            <w:pPr>
              <w:rPr>
                <w:rFonts w:ascii="仿宋_GB2312" w:hAnsi="仿宋" w:eastAsia="仿宋_GB2312"/>
                <w:color w:val="000000"/>
                <w:sz w:val="24"/>
              </w:rPr>
            </w:pPr>
            <w:r>
              <w:rPr>
                <w:rFonts w:hint="eastAsia" w:ascii="仿宋_GB2312" w:hAnsi="仿宋" w:eastAsia="仿宋_GB2312"/>
                <w:color w:val="000000"/>
                <w:sz w:val="24"/>
              </w:rPr>
              <w:t xml:space="preserve">1、采购代理机构开户行: </w:t>
            </w:r>
          </w:p>
          <w:p>
            <w:pPr>
              <w:spacing w:line="360" w:lineRule="auto"/>
              <w:ind w:firstLine="480"/>
              <w:rPr>
                <w:rFonts w:hint="eastAsia" w:ascii="仿宋_GB2312" w:hAnsi="仿宋" w:eastAsia="仿宋_GB2312"/>
                <w:color w:val="000000"/>
                <w:sz w:val="24"/>
              </w:rPr>
            </w:pPr>
            <w:r>
              <w:rPr>
                <w:rFonts w:hint="eastAsia" w:ascii="仿宋_GB2312" w:hAnsi="仿宋" w:eastAsia="仿宋_GB2312"/>
                <w:color w:val="000000"/>
                <w:sz w:val="24"/>
              </w:rPr>
              <w:t>账户名称：中国通用咨询投资有限公司</w:t>
            </w:r>
          </w:p>
          <w:p>
            <w:pPr>
              <w:spacing w:line="360" w:lineRule="auto"/>
              <w:ind w:firstLine="480"/>
              <w:rPr>
                <w:rFonts w:hint="eastAsia" w:ascii="仿宋_GB2312" w:hAnsi="仿宋" w:eastAsia="仿宋_GB2312"/>
                <w:color w:val="000000"/>
                <w:sz w:val="24"/>
              </w:rPr>
            </w:pPr>
            <w:r>
              <w:rPr>
                <w:rFonts w:hint="eastAsia" w:ascii="仿宋_GB2312" w:hAnsi="仿宋" w:eastAsia="仿宋_GB2312"/>
                <w:color w:val="000000"/>
                <w:sz w:val="24"/>
              </w:rPr>
              <w:t>开户行：中国银行总行营业部</w:t>
            </w:r>
          </w:p>
          <w:p>
            <w:pPr>
              <w:ind w:firstLine="480"/>
              <w:rPr>
                <w:rFonts w:hint="eastAsia" w:ascii="仿宋_GB2312" w:hAnsi="仿宋" w:eastAsia="仿宋_GB2312"/>
                <w:color w:val="000000"/>
                <w:sz w:val="24"/>
              </w:rPr>
            </w:pPr>
            <w:r>
              <w:rPr>
                <w:rFonts w:hint="eastAsia" w:ascii="仿宋_GB2312" w:hAnsi="仿宋" w:eastAsia="仿宋_GB2312"/>
                <w:color w:val="000000"/>
                <w:sz w:val="24"/>
              </w:rPr>
              <w:t>账号：778350013348</w:t>
            </w:r>
          </w:p>
          <w:p>
            <w:pPr>
              <w:rPr>
                <w:rFonts w:hint="eastAsia" w:ascii="仿宋_GB2312" w:hAnsi="仿宋" w:eastAsia="仿宋_GB2312"/>
                <w:color w:val="000000"/>
                <w:sz w:val="24"/>
              </w:rPr>
            </w:pPr>
            <w:r>
              <w:rPr>
                <w:rFonts w:hint="eastAsia" w:ascii="仿宋_GB2312" w:hAnsi="仿宋" w:eastAsia="仿宋_GB2312"/>
                <w:color w:val="000000"/>
                <w:sz w:val="24"/>
              </w:rPr>
              <w:t>2、本项目招标公告、更正公告、中标公告将在《中国政府采购网》（www.ccgp.gov.cn）公布。</w:t>
            </w:r>
          </w:p>
        </w:tc>
      </w:tr>
    </w:tbl>
    <w:p>
      <w:pPr>
        <w:rPr>
          <w:rFonts w:hint="eastAsia" w:ascii="仿宋_GB2312" w:hAnsi="仿宋" w:eastAsia="仿宋_GB2312"/>
          <w:color w:val="000000"/>
          <w:sz w:val="24"/>
        </w:rPr>
      </w:pPr>
    </w:p>
    <w:p>
      <w:pPr>
        <w:spacing w:line="360" w:lineRule="auto"/>
        <w:rPr>
          <w:rFonts w:hint="eastAsia" w:ascii="仿宋_GB2312" w:hAnsi="仿宋" w:eastAsia="仿宋_GB2312"/>
          <w:b/>
          <w:color w:val="000000"/>
          <w:sz w:val="24"/>
        </w:rPr>
      </w:pPr>
      <w:r>
        <w:rPr>
          <w:rFonts w:hint="eastAsia" w:ascii="仿宋_GB2312" w:hAnsi="仿宋" w:eastAsia="仿宋_GB2312"/>
          <w:b/>
          <w:color w:val="000000"/>
          <w:sz w:val="24"/>
        </w:rPr>
        <w:t xml:space="preserve">                                                                                        </w:t>
      </w:r>
    </w:p>
    <w:p>
      <w:pPr>
        <w:jc w:val="center"/>
        <w:rPr>
          <w:rFonts w:hint="eastAsia" w:ascii="仿宋_GB2312" w:hAnsi="仿宋" w:eastAsia="仿宋_GB2312"/>
          <w:color w:val="000000"/>
          <w:sz w:val="24"/>
        </w:rPr>
      </w:pPr>
      <w:r>
        <w:rPr>
          <w:rFonts w:hint="eastAsia" w:ascii="仿宋_GB2312" w:hAnsi="仿宋" w:eastAsia="仿宋_GB2312"/>
          <w:b/>
          <w:color w:val="000000"/>
          <w:sz w:val="24"/>
        </w:rPr>
        <w:t xml:space="preserve">　　　　　　　　　　　　　　　　　　　　　　　 </w:t>
      </w:r>
    </w:p>
    <w:p>
      <w:pPr>
        <w:spacing w:line="360" w:lineRule="auto"/>
        <w:jc w:val="right"/>
        <w:rPr>
          <w:rFonts w:hint="eastAsia" w:ascii="仿宋_GB2312" w:hAnsi="仿宋" w:eastAsia="仿宋_GB2312"/>
          <w:b/>
          <w:color w:val="000000"/>
          <w:szCs w:val="21"/>
        </w:rPr>
      </w:pPr>
      <w:r>
        <w:rPr>
          <w:rFonts w:hint="eastAsia" w:ascii="仿宋_GB2312" w:hAnsi="仿宋" w:eastAsia="仿宋_GB2312"/>
          <w:b/>
          <w:color w:val="000000"/>
          <w:sz w:val="24"/>
        </w:rPr>
        <w:t>2017年4月12日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swiss"/>
    <w:pitch w:val="default"/>
    <w:sig w:usb0="E0002EFF" w:usb1="C0007843" w:usb2="00000009" w:usb3="00000000" w:csb0="400001FF" w:csb1="FFFF0000"/>
  </w:font>
  <w:font w:name="华文细黑">
    <w:altName w:val="微软雅黑"/>
    <w:panose1 w:val="02010600040101010101"/>
    <w:charset w:val="86"/>
    <w:family w:val="auto"/>
    <w:pitch w:val="default"/>
    <w:sig w:usb0="00000000" w:usb1="00000000" w:usb2="00000010" w:usb3="00000000" w:csb0="0004009F" w:csb1="00000000"/>
  </w:font>
  <w:font w:name="楷体_GB2312">
    <w:altName w:val="楷体"/>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ˎ̥">
    <w:altName w:val="Times New Roman"/>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3443B"/>
    <w:multiLevelType w:val="multilevel"/>
    <w:tmpl w:val="01C3443B"/>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
    <w:nsid w:val="69232FEB"/>
    <w:multiLevelType w:val="multilevel"/>
    <w:tmpl w:val="69232FEB"/>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5A1FC5"/>
    <w:rsid w:val="015221C0"/>
    <w:rsid w:val="755A1FC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after="330" w:afterLines="0" w:line="576" w:lineRule="auto"/>
      <w:outlineLvl w:val="0"/>
    </w:pPr>
    <w:rPr>
      <w:b/>
      <w:bCs/>
      <w:kern w:val="44"/>
      <w:sz w:val="44"/>
      <w:szCs w:val="44"/>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2017-04-12T01:07:00Z</dcterms:created>
  <dc:creator>鲍蒙</dc:creator>
  <cp:lastModifiedBy>鲍蒙</cp:lastModifiedBy>
  <dcterms:modified xsi:type="dcterms:W3CDTF">2017-04-12T01:15:50Z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