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000000"/>
          <w:sz w:val="32"/>
          <w:szCs w:val="32"/>
        </w:rPr>
      </w:pPr>
      <w:bookmarkStart w:id="0" w:name="_Toc152045511"/>
      <w:bookmarkStart w:id="1" w:name="_Toc152042287"/>
      <w:bookmarkStart w:id="2" w:name="_Toc13240"/>
      <w:bookmarkStart w:id="3" w:name="_Toc233102473"/>
      <w:bookmarkStart w:id="4" w:name="_Toc479619547"/>
      <w:bookmarkStart w:id="5" w:name="_Toc343862834"/>
      <w:bookmarkStart w:id="6" w:name="_Toc144974479"/>
      <w:bookmarkStart w:id="7" w:name="_Toc179632527"/>
      <w:bookmarkStart w:id="8" w:name="_Toc416680645"/>
      <w:r>
        <w:rPr>
          <w:rFonts w:hint="eastAsia" w:ascii="仿宋_GB2312" w:hAnsi="仿宋" w:eastAsia="仿宋_GB2312"/>
          <w:color w:val="000000"/>
          <w:sz w:val="24"/>
        </w:rPr>
        <w:t>国家质检总局2017年专用仪器设备采购项目</w:t>
      </w:r>
      <w:r>
        <w:rPr>
          <w:rFonts w:hint="eastAsia" w:ascii="仿宋_GB2312" w:hAnsi="仿宋" w:eastAsia="仿宋_GB2312"/>
          <w:color w:val="000000"/>
          <w:sz w:val="24"/>
          <w:lang w:eastAsia="zh-CN"/>
        </w:rPr>
        <w:t>（</w:t>
      </w:r>
      <w:r>
        <w:rPr>
          <w:rFonts w:hint="eastAsia" w:ascii="仿宋_GB2312" w:hAnsi="仿宋" w:eastAsia="仿宋_GB2312"/>
          <w:color w:val="000000"/>
          <w:sz w:val="24"/>
        </w:rPr>
        <w:t>招标编号：0702-1741CITC5M03</w:t>
      </w:r>
      <w:r>
        <w:rPr>
          <w:rFonts w:hint="eastAsia" w:ascii="仿宋_GB2312" w:hAnsi="仿宋" w:eastAsia="仿宋_GB2312"/>
          <w:color w:val="000000"/>
          <w:sz w:val="24"/>
          <w:lang w:eastAsia="zh-CN"/>
        </w:rPr>
        <w:t>）</w:t>
      </w:r>
      <w:r>
        <w:rPr>
          <w:rFonts w:hint="eastAsia" w:ascii="仿宋_GB2312" w:hAnsi="仿宋" w:eastAsia="仿宋_GB2312"/>
          <w:bCs w:val="0"/>
          <w:color w:val="000000"/>
          <w:sz w:val="32"/>
          <w:szCs w:val="32"/>
        </w:rPr>
        <w:t>招标公告</w:t>
      </w:r>
      <w:bookmarkEnd w:id="0"/>
      <w:bookmarkEnd w:id="1"/>
      <w:bookmarkEnd w:id="2"/>
      <w:bookmarkEnd w:id="3"/>
      <w:bookmarkEnd w:id="4"/>
      <w:bookmarkEnd w:id="5"/>
      <w:bookmarkEnd w:id="6"/>
      <w:bookmarkEnd w:id="7"/>
      <w:bookmarkEnd w:id="8"/>
    </w:p>
    <w:p>
      <w:pPr>
        <w:ind w:left="1921" w:leftChars="-114" w:hanging="2160" w:hangingChars="900"/>
        <w:rPr>
          <w:rFonts w:hint="eastAsia" w:ascii="仿宋_GB2312" w:hAnsi="仿宋" w:eastAsia="仿宋_GB2312"/>
          <w:color w:val="000000"/>
          <w:sz w:val="24"/>
        </w:rPr>
      </w:pPr>
      <w:r>
        <w:rPr>
          <w:rFonts w:hint="eastAsia" w:ascii="仿宋_GB2312" w:hAnsi="仿宋" w:eastAsia="仿宋_GB2312"/>
          <w:color w:val="000000"/>
          <w:sz w:val="24"/>
        </w:rPr>
        <w:t xml:space="preserve">政府采购项目名称：国家质检总局2017年专用仪器设备采购项目 </w:t>
      </w:r>
    </w:p>
    <w:p>
      <w:pPr>
        <w:ind w:left="1921" w:leftChars="-114" w:hanging="2160" w:hangingChars="900"/>
        <w:rPr>
          <w:rFonts w:hint="eastAsia" w:ascii="仿宋_GB2312" w:hAnsi="仿宋" w:eastAsia="仿宋_GB2312"/>
          <w:bCs/>
          <w:color w:val="000000"/>
          <w:sz w:val="24"/>
        </w:rPr>
      </w:pPr>
      <w:r>
        <w:rPr>
          <w:rFonts w:hint="eastAsia" w:ascii="仿宋_GB2312" w:hAnsi="仿宋" w:eastAsia="仿宋_GB2312"/>
          <w:color w:val="000000"/>
          <w:sz w:val="24"/>
        </w:rPr>
        <w:t>招标编号：0702-1741CITC5M03</w:t>
      </w:r>
    </w:p>
    <w:tbl>
      <w:tblPr>
        <w:tblStyle w:val="4"/>
        <w:tblW w:w="9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采购人名称：国家质检总局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tabs>
                <w:tab w:val="left" w:pos="5733"/>
              </w:tabs>
              <w:rPr>
                <w:rFonts w:hint="eastAsia" w:ascii="仿宋_GB2312" w:hAnsi="仿宋" w:eastAsia="仿宋_GB2312"/>
                <w:color w:val="000000"/>
                <w:sz w:val="24"/>
              </w:rPr>
            </w:pPr>
            <w:r>
              <w:rPr>
                <w:rFonts w:hint="eastAsia" w:ascii="仿宋_GB2312" w:hAnsi="仿宋" w:eastAsia="仿宋_GB2312"/>
                <w:color w:val="000000"/>
                <w:sz w:val="24"/>
              </w:rPr>
              <w:t>采购人地址：北京市海淀区马甸东路9号</w:t>
            </w:r>
            <w:r>
              <w:rPr>
                <w:rFonts w:ascii="仿宋_GB2312" w:hAnsi="仿宋" w:eastAsia="仿宋_GB2312"/>
                <w:color w:val="00000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 xml:space="preserve">采购代理机构名称：中国通用咨询投资有限公司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招标内容：</w:t>
            </w:r>
          </w:p>
          <w:tbl>
            <w:tblPr>
              <w:tblStyle w:val="4"/>
              <w:tblW w:w="8519" w:type="dxa"/>
              <w:jc w:val="center"/>
              <w:tblInd w:w="0" w:type="dxa"/>
              <w:tblLayout w:type="fixed"/>
              <w:tblCellMar>
                <w:top w:w="0" w:type="dxa"/>
                <w:left w:w="108" w:type="dxa"/>
                <w:bottom w:w="0" w:type="dxa"/>
                <w:right w:w="108" w:type="dxa"/>
              </w:tblCellMar>
            </w:tblPr>
            <w:tblGrid>
              <w:gridCol w:w="911"/>
              <w:gridCol w:w="1599"/>
              <w:gridCol w:w="2065"/>
              <w:gridCol w:w="1618"/>
              <w:gridCol w:w="1163"/>
              <w:gridCol w:w="1163"/>
            </w:tblGrid>
            <w:tr>
              <w:tblPrEx>
                <w:tblLayout w:type="fixed"/>
                <w:tblCellMar>
                  <w:top w:w="0" w:type="dxa"/>
                  <w:left w:w="108" w:type="dxa"/>
                  <w:bottom w:w="0" w:type="dxa"/>
                  <w:right w:w="108" w:type="dxa"/>
                </w:tblCellMar>
              </w:tblPrEx>
              <w:trPr>
                <w:trHeight w:val="405" w:hRule="atLeast"/>
                <w:jc w:val="center"/>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包号</w:t>
                  </w:r>
                </w:p>
              </w:tc>
              <w:tc>
                <w:tcPr>
                  <w:tcW w:w="159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品目名称</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要求提供的</w:t>
                  </w:r>
                </w:p>
                <w:p>
                  <w:pPr>
                    <w:widowControl/>
                    <w:spacing w:line="240" w:lineRule="exact"/>
                    <w:ind w:left="-396" w:leftChars="-189" w:firstLine="413" w:firstLineChars="197"/>
                    <w:jc w:val="center"/>
                    <w:rPr>
                      <w:rFonts w:hint="eastAsia" w:ascii="仿宋" w:hAnsi="仿宋" w:eastAsia="仿宋" w:cs="仿宋"/>
                      <w:b/>
                      <w:color w:val="000000"/>
                      <w:szCs w:val="21"/>
                    </w:rPr>
                  </w:pPr>
                  <w:r>
                    <w:rPr>
                      <w:rFonts w:hint="eastAsia" w:ascii="仿宋" w:hAnsi="仿宋" w:eastAsia="仿宋" w:cs="仿宋"/>
                      <w:b/>
                      <w:color w:val="000000"/>
                      <w:szCs w:val="21"/>
                    </w:rPr>
                    <w:t>相关证书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备注</w:t>
                  </w: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原子吸收分光光度计（AA）</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A:火焰+石墨炉原子吸收光谱仪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所投产品须取得进口计量器具型式批准证书（进口产品）或制造计量器具许可证（国内产品）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*精密度：RSD ≤ 0.5 %</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B:石墨炉原子吸收光谱仪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*功能要求：具有灯的自动转换、自动切换光谱带宽，全自动波长扫描及寻峰功能。</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C:火焰原子吸收光谱仪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*基线漂移：不高于0.005A/30min(动态)</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D:火焰+石墨炉原子吸收光谱仪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*检出限（Cu）：≤0.006μg/ml</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E：测汞仪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*检测限：0.005ng或1ppt</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F：火焰原子吸收光谱仪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*喷雾器：玻璃雾化器</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第二十包</w:t>
                  </w:r>
                </w:p>
              </w:tc>
              <w:tc>
                <w:tcPr>
                  <w:tcW w:w="159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原子荧光光度计</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A：原子荧光光度计</w:t>
                  </w:r>
                </w:p>
              </w:tc>
              <w:tc>
                <w:tcPr>
                  <w:tcW w:w="1618" w:type="dxa"/>
                  <w:vMerge w:val="restart"/>
                  <w:tcBorders>
                    <w:top w:val="single" w:color="auto" w:sz="4" w:space="0"/>
                    <w:left w:val="nil"/>
                    <w:right w:val="single" w:color="auto" w:sz="4" w:space="0"/>
                  </w:tcBorders>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所投产品须取得制造计量器具许可证（国内产品）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*光源 可进行单、双通道测量的空心阴极灯组合。具有脉冲供电自动控制的方式。</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投标货物的生产或组装须来自中华人民共和国关境内</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159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B：原子荧光光度计</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*功能要求：具有灯的自动转换、自动切换光谱带宽，全自动波长扫描及寻峰功能。</w:t>
                  </w:r>
                  <w:r>
                    <w:rPr>
                      <w:rFonts w:hint="eastAsia" w:ascii="仿宋" w:hAnsi="仿宋" w:eastAsia="仿宋" w:cs="仿宋"/>
                      <w:color w:val="000000"/>
                      <w:kern w:val="0"/>
                      <w:szCs w:val="21"/>
                    </w:rPr>
                    <w:cr/>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159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C：原子荧光光度计</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#进样系统 全自动注射泵进样系统。能够在线消除硼氢化钾气泡。</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D：原子荧光光度计</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*环保系统 氢化物发生器的尾气中有害元素的捕集阱装置。</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E:原子荧光形态分析仪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*光源：采用空心阴极灯，脉冲供电自动控制方式</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第二十一包</w:t>
                  </w: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能量色散X射线荧光光谱仪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A:能量色散X荧光光谱仪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*类型 硅漂移检测器</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B:能量色散X荧光光谱仪</w:t>
                  </w:r>
                </w:p>
              </w:tc>
              <w:tc>
                <w:tcPr>
                  <w:tcW w:w="1618" w:type="dxa"/>
                  <w:vMerge w:val="continue"/>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*分析元素范围</w:t>
                  </w:r>
                  <w:r>
                    <w:rPr>
                      <w:rFonts w:ascii="仿宋" w:hAnsi="仿宋" w:eastAsia="仿宋" w:cs="仿宋"/>
                      <w:color w:val="000000"/>
                      <w:kern w:val="0"/>
                      <w:szCs w:val="21"/>
                    </w:rPr>
                    <w:t xml:space="preserve"> Na-U</w:t>
                  </w:r>
                </w:p>
              </w:tc>
              <w:tc>
                <w:tcPr>
                  <w:tcW w:w="1163" w:type="dxa"/>
                  <w:vMerge w:val="continue"/>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635" w:hRule="atLeast"/>
                <w:jc w:val="center"/>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C:能量色散X荧光光谱仪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*分析元素含量范围 ppm-100%</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二十四</w:t>
                  </w:r>
                  <w:r>
                    <w:rPr>
                      <w:rFonts w:hint="eastAsia" w:ascii="仿宋" w:hAnsi="仿宋" w:eastAsia="仿宋" w:cs="仿宋"/>
                      <w:bCs/>
                      <w:color w:val="000000"/>
                      <w:kern w:val="0"/>
                      <w:szCs w:val="21"/>
                    </w:rPr>
                    <w:t>包</w:t>
                  </w:r>
                </w:p>
              </w:tc>
              <w:tc>
                <w:tcPr>
                  <w:tcW w:w="159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红外光谱仪</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A：红外光谱仪</w:t>
                  </w:r>
                </w:p>
              </w:tc>
              <w:tc>
                <w:tcPr>
                  <w:tcW w:w="1618"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*光谱分析仪：</w:t>
                  </w:r>
                  <w:r>
                    <w:rPr>
                      <w:rFonts w:hint="eastAsia" w:ascii="仿宋" w:hAnsi="仿宋" w:eastAsia="仿宋" w:cs="仿宋"/>
                      <w:color w:val="000000"/>
                      <w:kern w:val="0"/>
                      <w:szCs w:val="21"/>
                    </w:rPr>
                    <w:cr/>
                  </w:r>
                  <w:r>
                    <w:rPr>
                      <w:rFonts w:hint="eastAsia" w:ascii="仿宋" w:hAnsi="仿宋" w:eastAsia="仿宋" w:cs="仿宋"/>
                      <w:color w:val="000000"/>
                      <w:kern w:val="0"/>
                      <w:szCs w:val="21"/>
                    </w:rPr>
                    <w:t>立叶红外光谱系统</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bookmarkStart w:id="9" w:name="OLE_LINK2"/>
                  <w:r>
                    <w:rPr>
                      <w:rFonts w:hint="eastAsia" w:ascii="仿宋" w:hAnsi="仿宋" w:eastAsia="仿宋" w:cs="仿宋"/>
                      <w:color w:val="000000"/>
                      <w:kern w:val="0"/>
                      <w:szCs w:val="21"/>
                    </w:rPr>
                    <w:t>可以采购进口产品</w:t>
                  </w:r>
                  <w:bookmarkEnd w:id="9"/>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B：红外光谱仪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#干涉仪：稳定、抗振、长寿，自动准直无需校正</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C：红外光谱仪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#光谱分辨率：优于2 cm-1</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D：红外光谱仪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#光谱分辨率：全光谱范围优于5nm</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color w:val="000000"/>
                      <w:kern w:val="0"/>
                      <w:sz w:val="20"/>
                      <w:szCs w:val="20"/>
                    </w:rPr>
                    <w:t>E：便携式红外光谱仪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#光谱范围：4000-650cm-1</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二十五</w:t>
                  </w:r>
                  <w:r>
                    <w:rPr>
                      <w:rFonts w:hint="eastAsia" w:ascii="仿宋" w:hAnsi="仿宋" w:eastAsia="仿宋" w:cs="仿宋"/>
                      <w:bCs/>
                      <w:color w:val="000000"/>
                      <w:kern w:val="0"/>
                      <w:szCs w:val="21"/>
                    </w:rPr>
                    <w:t>包</w:t>
                  </w: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紫外可见分光光度计</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A：紫外可见分光光度计</w:t>
                  </w:r>
                </w:p>
              </w:tc>
              <w:tc>
                <w:tcPr>
                  <w:tcW w:w="1618"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所投产品须取得进口计量器具型式批准证书（进口产品）或制造计量器具许可证（国内产品）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*光学系统：双光束</w:t>
                  </w:r>
                </w:p>
              </w:tc>
              <w:tc>
                <w:tcPr>
                  <w:tcW w:w="1163"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B：紫外可见分光光</w:t>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t>计</w:t>
                  </w:r>
                </w:p>
              </w:tc>
              <w:tc>
                <w:tcPr>
                  <w:tcW w:w="1618"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*波长范围</w:t>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t>90-900nm 或优于</w:t>
                  </w:r>
                </w:p>
              </w:tc>
              <w:tc>
                <w:tcPr>
                  <w:tcW w:w="1163"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C：紫外可见分光光度计</w:t>
                  </w:r>
                </w:p>
              </w:tc>
              <w:tc>
                <w:tcPr>
                  <w:tcW w:w="1618"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*杂散光：&lt;0.005%(220nm  NaI, ASTM)</w:t>
                  </w:r>
                </w:p>
              </w:tc>
              <w:tc>
                <w:tcPr>
                  <w:tcW w:w="1163"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533"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D：紫外近红外分光光度计</w:t>
                  </w:r>
                </w:p>
              </w:tc>
              <w:tc>
                <w:tcPr>
                  <w:tcW w:w="1618"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*波长范围  185～3300nm</w:t>
                  </w:r>
                </w:p>
              </w:tc>
              <w:tc>
                <w:tcPr>
                  <w:tcW w:w="1163" w:type="dxa"/>
                  <w:vMerge w:val="continue"/>
                  <w:tcBorders>
                    <w:top w:val="single" w:color="auto" w:sz="8"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bl>
          <w:p>
            <w:pPr>
              <w:rPr>
                <w:rFonts w:hint="eastAsia" w:ascii="仿宋_GB2312" w:hAnsi="仿宋" w:eastAsia="仿宋_GB2312"/>
                <w:color w:val="000000"/>
                <w:sz w:val="24"/>
              </w:rPr>
            </w:pPr>
          </w:p>
          <w:p>
            <w:pPr>
              <w:rPr>
                <w:rFonts w:ascii="仿宋_GB2312" w:hAnsi="仿宋" w:eastAsia="仿宋_GB2312"/>
                <w:color w:val="000000"/>
                <w:sz w:val="24"/>
              </w:rPr>
            </w:pPr>
          </w:p>
          <w:p>
            <w:pPr>
              <w:rPr>
                <w:rFonts w:hint="eastAsia" w:ascii="仿宋_GB2312" w:hAnsi="仿宋" w:eastAsia="仿宋_GB2312"/>
                <w:color w:val="000000"/>
                <w:sz w:val="24"/>
              </w:rPr>
            </w:pPr>
            <w:r>
              <w:rPr>
                <w:rFonts w:hint="eastAsia" w:ascii="仿宋_GB2312" w:hAnsi="仿宋" w:eastAsia="仿宋_GB2312"/>
                <w:color w:val="000000"/>
                <w:sz w:val="24"/>
              </w:rPr>
              <w:t>说明：</w:t>
            </w:r>
          </w:p>
          <w:p>
            <w:pPr>
              <w:rPr>
                <w:rFonts w:hint="eastAsia" w:ascii="仿宋_GB2312" w:hAnsi="仿宋" w:eastAsia="仿宋_GB2312"/>
                <w:color w:val="000000"/>
                <w:sz w:val="24"/>
              </w:rPr>
            </w:pPr>
            <w:r>
              <w:rPr>
                <w:rFonts w:hint="eastAsia" w:ascii="仿宋_GB2312" w:hAnsi="仿宋" w:eastAsia="仿宋_GB2312"/>
                <w:color w:val="000000"/>
                <w:sz w:val="24"/>
              </w:rPr>
              <w:t>（1）本次招标按品目招标、投标、评标、授标。</w:t>
            </w:r>
          </w:p>
          <w:p>
            <w:pPr>
              <w:rPr>
                <w:rFonts w:hint="eastAsia" w:ascii="仿宋_GB2312" w:hAnsi="仿宋" w:eastAsia="仿宋_GB2312"/>
                <w:color w:val="000000"/>
                <w:sz w:val="24"/>
              </w:rPr>
            </w:pPr>
            <w:r>
              <w:rPr>
                <w:rFonts w:hint="eastAsia" w:ascii="仿宋_GB2312" w:hAnsi="仿宋" w:eastAsia="仿宋_GB2312"/>
                <w:color w:val="000000"/>
                <w:sz w:val="24"/>
              </w:rPr>
              <w:t>（2）招标范围：包括以上货物的供应、运输、安装、调试、培训及售后服务。</w:t>
            </w:r>
          </w:p>
          <w:p>
            <w:pPr>
              <w:rPr>
                <w:rFonts w:hint="eastAsia" w:ascii="仿宋_GB2312" w:hAnsi="仿宋" w:eastAsia="仿宋_GB2312"/>
                <w:color w:val="000000"/>
                <w:sz w:val="24"/>
              </w:rPr>
            </w:pPr>
            <w:r>
              <w:rPr>
                <w:rFonts w:hint="eastAsia" w:ascii="仿宋_GB2312" w:hAnsi="仿宋" w:eastAsia="仿宋_GB2312"/>
                <w:color w:val="000000"/>
                <w:sz w:val="24"/>
              </w:rPr>
              <w:t>（3）交货时间及地点：由采购用户在签订合同时根据实际需求确定，投标人或其指定的分区销售代理商应按采购合同规定的时间、地点交货。</w:t>
            </w:r>
          </w:p>
          <w:p>
            <w:pPr>
              <w:rPr>
                <w:rFonts w:hint="eastAsia" w:ascii="仿宋_GB2312" w:hAnsi="仿宋" w:eastAsia="仿宋_GB2312"/>
                <w:color w:val="000000"/>
                <w:sz w:val="24"/>
              </w:rPr>
            </w:pPr>
            <w:r>
              <w:rPr>
                <w:rFonts w:hint="eastAsia" w:ascii="仿宋_GB2312" w:hAnsi="仿宋" w:eastAsia="仿宋_GB2312"/>
                <w:color w:val="000000"/>
                <w:sz w:val="24"/>
              </w:rPr>
              <w:t>（4）本项目供货资格有效期：自中标公告之日起至2018年5月31日止。</w:t>
            </w:r>
          </w:p>
          <w:p>
            <w:pPr>
              <w:widowControl/>
              <w:ind w:left="720" w:hanging="720" w:hangingChars="300"/>
              <w:jc w:val="left"/>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869" w:type="dxa"/>
            <w:vAlign w:val="top"/>
          </w:tcPr>
          <w:p>
            <w:pPr>
              <w:snapToGrid w:val="0"/>
              <w:rPr>
                <w:rFonts w:ascii="仿宋" w:hAnsi="仿宋" w:eastAsia="仿宋" w:cs="仿宋"/>
                <w:color w:val="000000"/>
                <w:sz w:val="24"/>
              </w:rPr>
            </w:pPr>
            <w:bookmarkStart w:id="10" w:name="OLE_LINK1"/>
            <w:r>
              <w:rPr>
                <w:rFonts w:hint="eastAsia" w:ascii="仿宋" w:hAnsi="仿宋" w:eastAsia="仿宋" w:cs="仿宋"/>
                <w:color w:val="000000"/>
                <w:sz w:val="24"/>
              </w:rPr>
              <w:t>采购项目需要落实的政府采购政策：</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鼓励节能政策：在技术、服务等指标同等条件下，优先采购属于国家公布的节能清单中产品。</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鼓励环保政策：在性能、技术、服务等指标同等条件下，优先采购国家公布的环保产品清单中的产品。</w:t>
            </w:r>
          </w:p>
          <w:p>
            <w:pPr>
              <w:widowControl/>
              <w:jc w:val="left"/>
              <w:rPr>
                <w:rFonts w:hint="eastAsia" w:ascii="仿宋_GB2312" w:hAnsi="仿宋" w:eastAsia="仿宋_GB2312" w:cs="宋体"/>
                <w:color w:val="000000"/>
                <w:kern w:val="0"/>
                <w:sz w:val="24"/>
              </w:rPr>
            </w:pPr>
            <w:r>
              <w:rPr>
                <w:rFonts w:hint="eastAsia" w:ascii="仿宋" w:hAnsi="仿宋" w:eastAsia="仿宋" w:cs="仿宋"/>
                <w:color w:val="000000"/>
                <w:sz w:val="24"/>
              </w:rPr>
              <w:t>扶持中小企业政策：评审时小型和微型企业产品享受</w:t>
            </w:r>
            <w:bookmarkStart w:id="11" w:name="_GoBack"/>
            <w:bookmarkEnd w:id="11"/>
            <w:r>
              <w:rPr>
                <w:rFonts w:ascii="仿宋" w:hAnsi="仿宋" w:eastAsia="仿宋" w:cs="仿宋"/>
                <w:color w:val="000000"/>
                <w:sz w:val="24"/>
              </w:rPr>
              <w:t>6%</w:t>
            </w:r>
            <w:r>
              <w:rPr>
                <w:rFonts w:hint="eastAsia" w:ascii="仿宋" w:hAnsi="仿宋" w:eastAsia="仿宋" w:cs="仿宋"/>
                <w:color w:val="000000"/>
                <w:sz w:val="24"/>
              </w:rPr>
              <w:t>的价格折扣。监狱企业视同小型、微型企业。</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869" w:type="dxa"/>
            <w:vAlign w:val="top"/>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投标资格要求：</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投标人应符合《中华人民共和国政府采购法》第二十二条规定：</w:t>
            </w:r>
          </w:p>
          <w:p>
            <w:pPr>
              <w:rPr>
                <w:rFonts w:ascii="仿宋" w:hAnsi="仿宋" w:eastAsia="仿宋" w:cs="仿宋"/>
                <w:color w:val="000000"/>
                <w:sz w:val="24"/>
              </w:rPr>
            </w:pPr>
            <w:r>
              <w:rPr>
                <w:rFonts w:hint="eastAsia" w:ascii="仿宋_GB2312" w:hAnsi="仿宋" w:eastAsia="仿宋_GB2312" w:cs="宋体"/>
                <w:color w:val="000000"/>
                <w:kern w:val="0"/>
                <w:sz w:val="24"/>
              </w:rPr>
              <w:t xml:space="preserve">    </w:t>
            </w:r>
            <w:r>
              <w:rPr>
                <w:rFonts w:hint="eastAsia" w:ascii="仿宋" w:hAnsi="仿宋" w:eastAsia="仿宋" w:cs="仿宋"/>
                <w:color w:val="000000"/>
                <w:sz w:val="24"/>
              </w:rPr>
              <w:t xml:space="preserve">  1）具有独立承担民事责任的能力；</w:t>
            </w:r>
          </w:p>
          <w:p>
            <w:pPr>
              <w:rPr>
                <w:rFonts w:ascii="仿宋" w:hAnsi="仿宋" w:eastAsia="仿宋" w:cs="仿宋"/>
                <w:color w:val="000000"/>
                <w:sz w:val="24"/>
              </w:rPr>
            </w:pPr>
            <w:r>
              <w:rPr>
                <w:rFonts w:hint="eastAsia" w:ascii="仿宋" w:hAnsi="仿宋" w:eastAsia="仿宋" w:cs="仿宋"/>
                <w:color w:val="000000"/>
                <w:sz w:val="24"/>
              </w:rPr>
              <w:t xml:space="preserve">      2）具有良好的商业信誉和健全的财务会计制度；</w:t>
            </w:r>
          </w:p>
          <w:p>
            <w:pPr>
              <w:rPr>
                <w:rFonts w:ascii="仿宋" w:hAnsi="仿宋" w:eastAsia="仿宋" w:cs="仿宋"/>
                <w:color w:val="000000"/>
                <w:sz w:val="24"/>
              </w:rPr>
            </w:pPr>
            <w:r>
              <w:rPr>
                <w:rFonts w:hint="eastAsia" w:ascii="仿宋" w:hAnsi="仿宋" w:eastAsia="仿宋" w:cs="仿宋"/>
                <w:color w:val="000000"/>
                <w:sz w:val="24"/>
              </w:rPr>
              <w:t xml:space="preserve">      3）具有履行合同所必需的设备和专业技术能力；</w:t>
            </w:r>
          </w:p>
          <w:p>
            <w:pPr>
              <w:rPr>
                <w:rFonts w:ascii="仿宋" w:hAnsi="仿宋" w:eastAsia="仿宋" w:cs="仿宋"/>
                <w:color w:val="000000"/>
                <w:sz w:val="24"/>
              </w:rPr>
            </w:pPr>
            <w:r>
              <w:rPr>
                <w:rFonts w:hint="eastAsia" w:ascii="仿宋" w:hAnsi="仿宋" w:eastAsia="仿宋" w:cs="仿宋"/>
                <w:color w:val="000000"/>
                <w:sz w:val="24"/>
              </w:rPr>
              <w:t xml:space="preserve">      4）有依法缴纳税收和社会保障资金的良好记录；</w:t>
            </w:r>
          </w:p>
          <w:p>
            <w:pPr>
              <w:rPr>
                <w:rFonts w:ascii="仿宋" w:hAnsi="仿宋" w:eastAsia="仿宋" w:cs="仿宋"/>
                <w:color w:val="000000"/>
                <w:sz w:val="24"/>
              </w:rPr>
            </w:pPr>
            <w:r>
              <w:rPr>
                <w:rFonts w:hint="eastAsia" w:ascii="仿宋" w:hAnsi="仿宋" w:eastAsia="仿宋" w:cs="仿宋"/>
                <w:color w:val="000000"/>
                <w:sz w:val="24"/>
              </w:rPr>
              <w:t xml:space="preserve">      5）参加政府采购活动前三年内，在经营活动中没有重大违法记录；</w:t>
            </w:r>
          </w:p>
          <w:p>
            <w:pPr>
              <w:rPr>
                <w:rFonts w:hint="eastAsia" w:ascii="仿宋" w:hAnsi="仿宋" w:eastAsia="仿宋" w:cs="仿宋"/>
                <w:color w:val="000000"/>
                <w:sz w:val="24"/>
              </w:rPr>
            </w:pPr>
            <w:r>
              <w:rPr>
                <w:rFonts w:hint="eastAsia" w:ascii="仿宋" w:hAnsi="仿宋" w:eastAsia="仿宋" w:cs="仿宋"/>
                <w:color w:val="000000"/>
                <w:sz w:val="24"/>
              </w:rPr>
              <w:t xml:space="preserve">      6）法律、行政法规规定的其他条件。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（2）本招标公告“招标内容”中“要求提供的相关证书”栏目有要求的，投标人应按规定提供相关证书；</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（3）投标产品为国外产品的，国外仪器设备制造商或代理商应在国内设有满足售后服务要求的服务网点、技术支持和条件；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（4）货物制造商应通过ISO9001认证；</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5）投标人如果为代理商，所投货物应具有制造商的授权；每个制造商每个包只能授权一个代理商参加投标，同时制造商失去投标资格；如果制造商同一个包授权多个代理商，则该制造商对该包所有授权均无效；</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（7）本次招标不接受联合体投标；</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（8）投标人应购买本项目招标文件。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9" w:type="dxa"/>
            <w:vAlign w:val="center"/>
          </w:tcPr>
          <w:p>
            <w:pPr>
              <w:ind w:left="2040" w:hanging="2040" w:hangingChars="850"/>
              <w:rPr>
                <w:rFonts w:hint="eastAsia" w:ascii="仿宋_GB2312" w:hAnsi="仿宋" w:eastAsia="仿宋_GB2312"/>
                <w:color w:val="000000"/>
                <w:sz w:val="24"/>
              </w:rPr>
            </w:pPr>
            <w:r>
              <w:rPr>
                <w:rFonts w:hint="eastAsia" w:ascii="仿宋_GB2312" w:hAnsi="仿宋" w:eastAsia="仿宋_GB2312"/>
                <w:color w:val="000000"/>
                <w:sz w:val="24"/>
              </w:rPr>
              <w:t>招标文件发售时间：即日起到2017年4月28日下午16：00时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869" w:type="dxa"/>
            <w:vAlign w:val="center"/>
          </w:tcPr>
          <w:p>
            <w:pPr>
              <w:adjustRightInd w:val="0"/>
              <w:snapToGrid w:val="0"/>
              <w:spacing w:line="300" w:lineRule="auto"/>
              <w:ind w:left="1"/>
              <w:rPr>
                <w:rFonts w:hint="eastAsia" w:ascii="仿宋_GB2312" w:hAnsi="仿宋" w:eastAsia="仿宋_GB2312"/>
                <w:color w:val="000000"/>
                <w:sz w:val="24"/>
              </w:rPr>
            </w:pPr>
            <w:r>
              <w:rPr>
                <w:rFonts w:hint="eastAsia" w:ascii="仿宋_GB2312" w:hAnsi="仿宋" w:eastAsia="仿宋_GB2312"/>
                <w:color w:val="000000"/>
                <w:sz w:val="24"/>
              </w:rPr>
              <w:t>招标文件发售方式：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1．投标人应登陆“国家质检总局部门集中采购项目管理系统”网址（</w:t>
            </w:r>
            <w:r>
              <w:rPr>
                <w:rFonts w:ascii="仿宋_GB2312" w:hAnsi="仿宋" w:eastAsia="仿宋_GB2312"/>
                <w:color w:val="000000"/>
                <w:sz w:val="24"/>
              </w:rPr>
              <w:fldChar w:fldCharType="begin"/>
            </w:r>
            <w:r>
              <w:rPr>
                <w:rFonts w:ascii="仿宋_GB2312" w:hAnsi="仿宋" w:eastAsia="仿宋_GB2312"/>
                <w:color w:val="000000"/>
                <w:sz w:val="24"/>
              </w:rPr>
              <w:instrText xml:space="preserve"> HYPERLINK "http://aqsiq.infosyss.com" </w:instrText>
            </w:r>
            <w:r>
              <w:rPr>
                <w:rFonts w:ascii="仿宋_GB2312" w:hAnsi="仿宋" w:eastAsia="仿宋_GB2312"/>
                <w:color w:val="000000"/>
                <w:sz w:val="24"/>
              </w:rPr>
              <w:fldChar w:fldCharType="separate"/>
            </w:r>
            <w:r>
              <w:rPr>
                <w:rFonts w:ascii="仿宋_GB2312" w:eastAsia="仿宋_GB2312"/>
                <w:color w:val="000000"/>
                <w:sz w:val="24"/>
              </w:rPr>
              <w:t>http://aqsiq.infosyss.com</w:t>
            </w:r>
            <w:r>
              <w:rPr>
                <w:rFonts w:ascii="仿宋_GB2312" w:hAnsi="仿宋" w:eastAsia="仿宋_GB2312"/>
                <w:color w:val="000000"/>
                <w:sz w:val="24"/>
              </w:rPr>
              <w:fldChar w:fldCharType="end"/>
            </w:r>
            <w:r>
              <w:rPr>
                <w:rFonts w:hint="eastAsia" w:ascii="仿宋_GB2312" w:hAnsi="仿宋" w:eastAsia="仿宋_GB2312"/>
                <w:color w:val="000000"/>
                <w:sz w:val="24"/>
              </w:rPr>
              <w:t>），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2．付款方式：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（2）电汇和网银：投标人通过银行电汇标书款或通过网银汇款。投标人可于开标后前往通用技术大厦1层标书室领取标书款发票。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联系人：任举；电话：010-63348310。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招标文件售价：每包800元人民币，售后不退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000000"/>
                <w:sz w:val="24"/>
              </w:rPr>
            </w:pPr>
            <w:r>
              <w:rPr>
                <w:rFonts w:hint="eastAsia" w:ascii="仿宋_GB2312" w:hAnsi="仿宋" w:eastAsia="仿宋_GB2312"/>
                <w:color w:val="000000"/>
                <w:sz w:val="24"/>
              </w:rPr>
              <w:t>召开时间：2017年4月24日下午13:30</w:t>
            </w:r>
          </w:p>
          <w:p>
            <w:pPr>
              <w:rPr>
                <w:rFonts w:hint="eastAsia" w:ascii="仿宋_GB2312" w:hAnsi="仿宋" w:eastAsia="仿宋_GB2312"/>
                <w:color w:val="000000"/>
                <w:sz w:val="24"/>
              </w:rPr>
            </w:pPr>
            <w:r>
              <w:rPr>
                <w:rFonts w:hint="eastAsia" w:ascii="仿宋_GB2312" w:hAnsi="仿宋" w:eastAsia="仿宋_GB2312"/>
                <w:color w:val="000000"/>
                <w:sz w:val="24"/>
              </w:rPr>
              <w:t>召开地点：通用技术大厦三层第一会议室（地址：北京市丰台区西三环中路90号）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递交投标文件时间：2017年5月3日中午12:00时至下午14:00时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投标截止时间/开标时间：2017年5月3日下午14:00时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869" w:type="dxa"/>
            <w:vAlign w:val="center"/>
          </w:tcPr>
          <w:p>
            <w:pPr>
              <w:rPr>
                <w:rFonts w:hint="eastAsia" w:ascii="仿宋_GB2312" w:hAnsi="仿宋" w:eastAsia="仿宋_GB2312"/>
                <w:color w:val="000000"/>
                <w:sz w:val="24"/>
              </w:rPr>
            </w:pPr>
            <w:r>
              <w:rPr>
                <w:rFonts w:hint="eastAsia" w:ascii="仿宋" w:hAnsi="仿宋" w:eastAsia="仿宋" w:cs="仿宋"/>
                <w:color w:val="000000"/>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869"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联系方式：010-63348490 010-63348489                    传真：010-63373561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869"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备注：</w:t>
            </w:r>
          </w:p>
          <w:p>
            <w:pPr>
              <w:rPr>
                <w:rFonts w:ascii="仿宋_GB2312" w:hAnsi="仿宋" w:eastAsia="仿宋_GB2312"/>
                <w:color w:val="000000"/>
                <w:sz w:val="24"/>
              </w:rPr>
            </w:pPr>
            <w:r>
              <w:rPr>
                <w:rFonts w:hint="eastAsia" w:ascii="仿宋_GB2312" w:hAnsi="仿宋" w:eastAsia="仿宋_GB2312"/>
                <w:color w:val="000000"/>
                <w:sz w:val="24"/>
              </w:rPr>
              <w:t xml:space="preserve">1、采购代理机构开户行: </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账户名称：中国通用咨询投资有限公司</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开户行：中国银行总行营业部</w:t>
            </w:r>
          </w:p>
          <w:p>
            <w:pPr>
              <w:ind w:firstLine="480"/>
              <w:rPr>
                <w:rFonts w:hint="eastAsia" w:ascii="仿宋_GB2312" w:hAnsi="仿宋" w:eastAsia="仿宋_GB2312"/>
                <w:color w:val="000000"/>
                <w:sz w:val="24"/>
              </w:rPr>
            </w:pPr>
            <w:r>
              <w:rPr>
                <w:rFonts w:hint="eastAsia" w:ascii="仿宋_GB2312" w:hAnsi="仿宋" w:eastAsia="仿宋_GB2312"/>
                <w:color w:val="000000"/>
                <w:sz w:val="24"/>
              </w:rPr>
              <w:t>账号：778350013348</w:t>
            </w:r>
          </w:p>
          <w:p>
            <w:pPr>
              <w:rPr>
                <w:rFonts w:hint="eastAsia" w:ascii="仿宋_GB2312" w:hAnsi="仿宋" w:eastAsia="仿宋_GB2312"/>
                <w:color w:val="000000"/>
                <w:sz w:val="24"/>
              </w:rPr>
            </w:pPr>
            <w:r>
              <w:rPr>
                <w:rFonts w:hint="eastAsia" w:ascii="仿宋_GB2312" w:hAnsi="仿宋" w:eastAsia="仿宋_GB2312"/>
                <w:color w:val="000000"/>
                <w:sz w:val="24"/>
              </w:rPr>
              <w:t>2、本项目招标公告、更正公告、中标公告将在《中国政府采购网》（www.ccgp.gov.cn）公布。</w:t>
            </w:r>
          </w:p>
        </w:tc>
      </w:tr>
    </w:tbl>
    <w:p>
      <w:pPr>
        <w:spacing w:line="360" w:lineRule="auto"/>
        <w:rPr>
          <w:rFonts w:hint="eastAsia" w:ascii="仿宋_GB2312" w:hAnsi="仿宋" w:eastAsia="仿宋_GB2312"/>
          <w:b/>
          <w:color w:val="000000"/>
          <w:sz w:val="24"/>
        </w:rPr>
      </w:pPr>
      <w:r>
        <w:rPr>
          <w:rFonts w:hint="eastAsia" w:ascii="仿宋_GB2312" w:hAnsi="仿宋" w:eastAsia="仿宋_GB2312"/>
          <w:b/>
          <w:color w:val="000000"/>
          <w:sz w:val="24"/>
        </w:rPr>
        <w:t xml:space="preserve">                                                                             </w:t>
      </w:r>
    </w:p>
    <w:p>
      <w:pPr>
        <w:jc w:val="center"/>
        <w:rPr>
          <w:rFonts w:hint="eastAsia" w:ascii="仿宋_GB2312" w:hAnsi="仿宋" w:eastAsia="仿宋_GB2312"/>
          <w:color w:val="000000"/>
          <w:sz w:val="24"/>
        </w:rPr>
      </w:pPr>
      <w:r>
        <w:rPr>
          <w:rFonts w:hint="eastAsia" w:ascii="仿宋_GB2312" w:hAnsi="仿宋" w:eastAsia="仿宋_GB2312"/>
          <w:b/>
          <w:color w:val="000000"/>
          <w:sz w:val="24"/>
        </w:rPr>
        <w:t xml:space="preserve">　　　　　　　　　　　　　　　　　　　　　　　 </w:t>
      </w:r>
    </w:p>
    <w:p>
      <w:pPr>
        <w:spacing w:line="360" w:lineRule="auto"/>
        <w:jc w:val="right"/>
      </w:pPr>
      <w:r>
        <w:rPr>
          <w:rFonts w:hint="eastAsia" w:ascii="仿宋_GB2312" w:hAnsi="仿宋" w:eastAsia="仿宋_GB2312"/>
          <w:b/>
          <w:color w:val="000000"/>
          <w:sz w:val="24"/>
        </w:rPr>
        <w:t>2017年4月12日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D63DF"/>
    <w:rsid w:val="1A0B1250"/>
    <w:rsid w:val="353D63DF"/>
    <w:rsid w:val="52EE63AD"/>
    <w:rsid w:val="63855B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2017-04-12T01:03:00Z</dcterms:created>
  <dc:creator>鲍蒙</dc:creator>
  <cp:lastModifiedBy>鲍蒙</cp:lastModifiedBy>
  <cp:lastPrinted>2017-04-12T01:59:01Z</cp:lastPrinted>
  <dcterms:modified xsi:type="dcterms:W3CDTF">2017-04-12T03:56:13Z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