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A4E7" w14:textId="77777777" w:rsidR="00181F69" w:rsidRDefault="00181F69" w:rsidP="00181F69">
      <w:pPr>
        <w:numPr>
          <w:ilvl w:val="2"/>
          <w:numId w:val="1"/>
        </w:numPr>
        <w:tabs>
          <w:tab w:val="left" w:pos="1560"/>
        </w:tabs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货物需求一览表</w:t>
      </w:r>
    </w:p>
    <w:p w14:paraId="2B74174C" w14:textId="77777777" w:rsidR="00181F69" w:rsidRDefault="00181F69" w:rsidP="00181F69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91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1801"/>
        <w:gridCol w:w="887"/>
        <w:gridCol w:w="2355"/>
        <w:gridCol w:w="3233"/>
      </w:tblGrid>
      <w:tr w:rsidR="00181F69" w14:paraId="71FB65F9" w14:textId="77777777" w:rsidTr="007B39F7">
        <w:trPr>
          <w:trHeight w:val="202"/>
          <w:jc w:val="center"/>
        </w:trPr>
        <w:tc>
          <w:tcPr>
            <w:tcW w:w="855" w:type="dxa"/>
            <w:vAlign w:val="center"/>
          </w:tcPr>
          <w:p w14:paraId="1FAE8F3C" w14:textId="77777777" w:rsidR="00181F69" w:rsidRDefault="00181F69" w:rsidP="007B39F7">
            <w:pPr>
              <w:jc w:val="center"/>
              <w:rPr>
                <w:rFonts w:ascii="宋体" w:hAnsi="Bookman Old Style"/>
                <w:sz w:val="24"/>
              </w:rPr>
            </w:pPr>
            <w:proofErr w:type="gramStart"/>
            <w:r>
              <w:rPr>
                <w:rFonts w:ascii="宋体" w:hAnsi="Bookman Old Style" w:hint="eastAsia"/>
                <w:sz w:val="24"/>
              </w:rPr>
              <w:t>包号</w:t>
            </w:r>
            <w:proofErr w:type="gramEnd"/>
          </w:p>
        </w:tc>
        <w:tc>
          <w:tcPr>
            <w:tcW w:w="1801" w:type="dxa"/>
            <w:vAlign w:val="center"/>
          </w:tcPr>
          <w:p w14:paraId="06B9B55C" w14:textId="77777777" w:rsidR="00181F69" w:rsidRDefault="00181F69" w:rsidP="007B39F7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货物名称</w:t>
            </w:r>
          </w:p>
        </w:tc>
        <w:tc>
          <w:tcPr>
            <w:tcW w:w="887" w:type="dxa"/>
            <w:vAlign w:val="center"/>
          </w:tcPr>
          <w:p w14:paraId="1D6F459E" w14:textId="77777777" w:rsidR="00181F69" w:rsidRDefault="00181F69" w:rsidP="007B39F7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数量</w:t>
            </w:r>
          </w:p>
        </w:tc>
        <w:tc>
          <w:tcPr>
            <w:tcW w:w="2355" w:type="dxa"/>
            <w:vAlign w:val="center"/>
          </w:tcPr>
          <w:p w14:paraId="50CE84E8" w14:textId="77777777" w:rsidR="00181F69" w:rsidRDefault="00181F69" w:rsidP="007B39F7"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交货期</w:t>
            </w:r>
          </w:p>
        </w:tc>
        <w:tc>
          <w:tcPr>
            <w:tcW w:w="3233" w:type="dxa"/>
            <w:vAlign w:val="center"/>
          </w:tcPr>
          <w:p w14:paraId="1DCD8F33" w14:textId="77777777" w:rsidR="00181F69" w:rsidRDefault="00181F69" w:rsidP="007B39F7"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ascii="宋体" w:hAnsi="Bookman Old Style" w:hint="eastAsia"/>
                <w:sz w:val="24"/>
              </w:rPr>
              <w:t>项目现场（交货地点）</w:t>
            </w:r>
          </w:p>
        </w:tc>
      </w:tr>
      <w:tr w:rsidR="00181F69" w14:paraId="604311AF" w14:textId="77777777" w:rsidTr="007B39F7">
        <w:trPr>
          <w:trHeight w:val="725"/>
          <w:jc w:val="center"/>
        </w:trPr>
        <w:tc>
          <w:tcPr>
            <w:tcW w:w="855" w:type="dxa"/>
            <w:vMerge w:val="restart"/>
            <w:vAlign w:val="center"/>
          </w:tcPr>
          <w:p w14:paraId="5484087A" w14:textId="77777777" w:rsidR="00181F69" w:rsidRDefault="00181F69" w:rsidP="007B39F7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801" w:type="dxa"/>
            <w:vAlign w:val="center"/>
          </w:tcPr>
          <w:p w14:paraId="68461672" w14:textId="77777777" w:rsidR="00181F69" w:rsidRDefault="00181F69" w:rsidP="007B39F7">
            <w:pPr>
              <w:pStyle w:val="a7"/>
              <w:spacing w:before="75" w:beforeAutospacing="0" w:after="330" w:afterAutospacing="0"/>
              <w:jc w:val="center"/>
              <w:textAlignment w:val="baseline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96孔的PCR仪</w:t>
            </w:r>
          </w:p>
        </w:tc>
        <w:tc>
          <w:tcPr>
            <w:tcW w:w="887" w:type="dxa"/>
            <w:vAlign w:val="center"/>
          </w:tcPr>
          <w:p w14:paraId="63D8035B" w14:textId="77777777" w:rsidR="00181F69" w:rsidRDefault="00181F69" w:rsidP="007B39F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2355" w:type="dxa"/>
            <w:vMerge w:val="restart"/>
            <w:vAlign w:val="center"/>
          </w:tcPr>
          <w:p w14:paraId="7105A222" w14:textId="77777777" w:rsidR="00181F69" w:rsidRDefault="00181F69" w:rsidP="007B39F7">
            <w:pPr>
              <w:jc w:val="center"/>
              <w:rPr>
                <w:rFonts w:ascii="宋体" w:hAnsi="Bookman Old Style" w:hint="eastAsia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合同签订后</w:t>
            </w:r>
            <w:r>
              <w:rPr>
                <w:rFonts w:ascii="宋体" w:hAnsi="Bookman Old Style"/>
                <w:sz w:val="24"/>
              </w:rPr>
              <w:t>3</w:t>
            </w:r>
            <w:r>
              <w:rPr>
                <w:rFonts w:ascii="宋体" w:hAnsi="Bookman Old Style" w:hint="eastAsia"/>
                <w:sz w:val="24"/>
              </w:rPr>
              <w:t>个月内</w:t>
            </w:r>
          </w:p>
        </w:tc>
        <w:tc>
          <w:tcPr>
            <w:tcW w:w="3233" w:type="dxa"/>
            <w:vMerge w:val="restart"/>
            <w:vAlign w:val="center"/>
          </w:tcPr>
          <w:p w14:paraId="0029D7A9" w14:textId="77777777" w:rsidR="00181F69" w:rsidRDefault="00181F69" w:rsidP="007B39F7">
            <w:pPr>
              <w:jc w:val="center"/>
              <w:rPr>
                <w:rFonts w:ascii="宋体" w:hAnsi="Bookman Old Style" w:hint="eastAsia"/>
                <w:sz w:val="24"/>
              </w:rPr>
            </w:pPr>
            <w:r>
              <w:rPr>
                <w:rFonts w:ascii="宋体" w:hAnsi="Bookman Old Style" w:hint="eastAsia"/>
                <w:sz w:val="24"/>
              </w:rPr>
              <w:t>中国科学院广州生物医药与健康研究院指定项目现场</w:t>
            </w:r>
          </w:p>
        </w:tc>
      </w:tr>
      <w:tr w:rsidR="00181F69" w14:paraId="09E0EC83" w14:textId="77777777" w:rsidTr="007B39F7">
        <w:trPr>
          <w:trHeight w:val="725"/>
          <w:jc w:val="center"/>
        </w:trPr>
        <w:tc>
          <w:tcPr>
            <w:tcW w:w="855" w:type="dxa"/>
            <w:vMerge/>
            <w:vAlign w:val="center"/>
          </w:tcPr>
          <w:p w14:paraId="080A55A0" w14:textId="77777777" w:rsidR="00181F69" w:rsidRDefault="00181F69" w:rsidP="007B39F7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1" w:type="dxa"/>
            <w:vAlign w:val="center"/>
          </w:tcPr>
          <w:p w14:paraId="0F837DF8" w14:textId="77777777" w:rsidR="00181F69" w:rsidRDefault="00181F69" w:rsidP="007B39F7">
            <w:pPr>
              <w:pStyle w:val="a7"/>
              <w:spacing w:before="75" w:beforeAutospacing="0" w:after="330" w:afterAutospacing="0"/>
              <w:jc w:val="center"/>
              <w:textAlignment w:val="baseline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>384孔的PCR仪</w:t>
            </w:r>
          </w:p>
        </w:tc>
        <w:tc>
          <w:tcPr>
            <w:tcW w:w="887" w:type="dxa"/>
            <w:vAlign w:val="center"/>
          </w:tcPr>
          <w:p w14:paraId="42845854" w14:textId="77777777" w:rsidR="00181F69" w:rsidRDefault="00181F69" w:rsidP="007B39F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2355" w:type="dxa"/>
            <w:vMerge/>
            <w:vAlign w:val="center"/>
          </w:tcPr>
          <w:p w14:paraId="6A3D620F" w14:textId="77777777" w:rsidR="00181F69" w:rsidRDefault="00181F69" w:rsidP="007B39F7">
            <w:pPr>
              <w:jc w:val="center"/>
              <w:rPr>
                <w:rFonts w:ascii="宋体" w:hAnsi="Bookman Old Style" w:hint="eastAsia"/>
                <w:sz w:val="24"/>
              </w:rPr>
            </w:pPr>
          </w:p>
        </w:tc>
        <w:tc>
          <w:tcPr>
            <w:tcW w:w="3233" w:type="dxa"/>
            <w:vMerge/>
            <w:vAlign w:val="center"/>
          </w:tcPr>
          <w:p w14:paraId="4FE7C798" w14:textId="77777777" w:rsidR="00181F69" w:rsidRDefault="00181F69" w:rsidP="007B39F7">
            <w:pPr>
              <w:jc w:val="center"/>
              <w:rPr>
                <w:rFonts w:ascii="宋体" w:hAnsi="Bookman Old Style" w:hint="eastAsia"/>
                <w:sz w:val="24"/>
              </w:rPr>
            </w:pPr>
          </w:p>
        </w:tc>
      </w:tr>
    </w:tbl>
    <w:p w14:paraId="14DE0C59" w14:textId="77777777" w:rsidR="00181F69" w:rsidRDefault="00181F69" w:rsidP="00181F69">
      <w:pPr>
        <w:adjustRightInd w:val="0"/>
        <w:snapToGrid w:val="0"/>
        <w:jc w:val="center"/>
        <w:rPr>
          <w:rFonts w:ascii="宋体" w:hAnsi="宋体" w:hint="eastAsia"/>
          <w:b/>
          <w:sz w:val="30"/>
          <w:szCs w:val="30"/>
        </w:rPr>
      </w:pPr>
    </w:p>
    <w:p w14:paraId="258C72FF" w14:textId="77777777" w:rsidR="00181F69" w:rsidRDefault="00181F69" w:rsidP="00181F69">
      <w:pPr>
        <w:rPr>
          <w:rFonts w:hint="eastAsia"/>
          <w:sz w:val="24"/>
        </w:rPr>
      </w:pPr>
      <w:r>
        <w:rPr>
          <w:rFonts w:hint="eastAsia"/>
          <w:sz w:val="24"/>
        </w:rPr>
        <w:t>注：</w:t>
      </w:r>
    </w:p>
    <w:p w14:paraId="1824711D" w14:textId="77777777" w:rsidR="00181F69" w:rsidRDefault="00181F69" w:rsidP="00181F69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、投标人须对上述投标内容中完整的一包或几包进行投标，不完整的投标将视为非响应性投标予以拒绝。</w:t>
      </w:r>
    </w:p>
    <w:p w14:paraId="49141C28" w14:textId="77777777" w:rsidR="00181F69" w:rsidRDefault="00181F69" w:rsidP="00181F69">
      <w:pPr>
        <w:adjustRightInd w:val="0"/>
        <w:snapToGrid w:val="0"/>
        <w:rPr>
          <w:rFonts w:ascii="宋体" w:hAnsi="宋体" w:hint="eastAsia"/>
          <w:szCs w:val="21"/>
        </w:rPr>
      </w:pPr>
    </w:p>
    <w:p w14:paraId="23891455" w14:textId="77777777" w:rsidR="00181F69" w:rsidRDefault="00181F69" w:rsidP="00181F69">
      <w:pPr>
        <w:adjustRightInd w:val="0"/>
        <w:snapToGrid w:val="0"/>
        <w:rPr>
          <w:rFonts w:ascii="宋体" w:hAnsi="宋体" w:hint="eastAsia"/>
          <w:szCs w:val="21"/>
        </w:rPr>
      </w:pPr>
    </w:p>
    <w:p w14:paraId="5CDDC6A3" w14:textId="77777777" w:rsidR="00181F69" w:rsidRDefault="00181F69" w:rsidP="00181F69">
      <w:pPr>
        <w:adjustRightInd w:val="0"/>
        <w:snapToGrid w:val="0"/>
        <w:rPr>
          <w:rFonts w:ascii="宋体" w:hAnsi="宋体" w:hint="eastAsia"/>
          <w:szCs w:val="21"/>
        </w:rPr>
      </w:pPr>
    </w:p>
    <w:p w14:paraId="431A392D" w14:textId="77777777" w:rsidR="00181F69" w:rsidRDefault="00181F69" w:rsidP="00181F69">
      <w:pPr>
        <w:adjustRightInd w:val="0"/>
        <w:snapToGrid w:val="0"/>
        <w:rPr>
          <w:rFonts w:ascii="宋体" w:hAnsi="宋体" w:hint="eastAsia"/>
          <w:szCs w:val="21"/>
        </w:rPr>
      </w:pPr>
    </w:p>
    <w:p w14:paraId="601044A5" w14:textId="77777777" w:rsidR="00181F69" w:rsidRDefault="00181F69" w:rsidP="00181F69">
      <w:pPr>
        <w:adjustRightInd w:val="0"/>
        <w:snapToGrid w:val="0"/>
        <w:rPr>
          <w:rFonts w:ascii="宋体" w:hAnsi="宋体" w:hint="eastAsia"/>
          <w:szCs w:val="21"/>
        </w:rPr>
      </w:pPr>
    </w:p>
    <w:p w14:paraId="6B264ADA" w14:textId="77777777" w:rsidR="00181F69" w:rsidRDefault="00181F69" w:rsidP="00181F69">
      <w:pPr>
        <w:adjustRightInd w:val="0"/>
        <w:snapToGrid w:val="0"/>
        <w:rPr>
          <w:rFonts w:ascii="宋体" w:hAnsi="宋体" w:hint="eastAsia"/>
          <w:szCs w:val="21"/>
        </w:rPr>
      </w:pPr>
    </w:p>
    <w:p w14:paraId="37127007" w14:textId="77777777" w:rsidR="00181F69" w:rsidRDefault="00181F69" w:rsidP="00181F69">
      <w:pPr>
        <w:adjustRightInd w:val="0"/>
        <w:snapToGrid w:val="0"/>
        <w:rPr>
          <w:rFonts w:ascii="宋体" w:hAnsi="宋体" w:hint="eastAsia"/>
          <w:szCs w:val="21"/>
        </w:rPr>
      </w:pPr>
    </w:p>
    <w:p w14:paraId="5960867F" w14:textId="77777777" w:rsidR="00181F69" w:rsidRDefault="00181F69" w:rsidP="00181F69">
      <w:pPr>
        <w:adjustRightInd w:val="0"/>
        <w:snapToGrid w:val="0"/>
        <w:rPr>
          <w:rFonts w:ascii="宋体" w:hAnsi="宋体" w:hint="eastAsia"/>
          <w:szCs w:val="21"/>
        </w:rPr>
      </w:pPr>
    </w:p>
    <w:p w14:paraId="67149AB0" w14:textId="77777777" w:rsidR="00181F69" w:rsidRDefault="00181F69" w:rsidP="00181F69">
      <w:pPr>
        <w:adjustRightInd w:val="0"/>
        <w:snapToGrid w:val="0"/>
        <w:rPr>
          <w:rFonts w:ascii="宋体" w:hAnsi="宋体" w:hint="eastAsia"/>
          <w:szCs w:val="21"/>
        </w:rPr>
      </w:pPr>
    </w:p>
    <w:p w14:paraId="1C7F4900" w14:textId="77777777" w:rsidR="00181F69" w:rsidRDefault="00181F69" w:rsidP="00181F69">
      <w:pPr>
        <w:adjustRightInd w:val="0"/>
        <w:snapToGrid w:val="0"/>
        <w:rPr>
          <w:rFonts w:ascii="宋体" w:hAnsi="宋体" w:hint="eastAsia"/>
          <w:szCs w:val="21"/>
        </w:rPr>
      </w:pPr>
    </w:p>
    <w:p w14:paraId="5A205087" w14:textId="77777777" w:rsidR="00181F69" w:rsidRDefault="00181F69" w:rsidP="00181F69">
      <w:pPr>
        <w:adjustRightInd w:val="0"/>
        <w:snapToGrid w:val="0"/>
        <w:rPr>
          <w:rFonts w:ascii="宋体" w:hAnsi="宋体" w:hint="eastAsia"/>
          <w:szCs w:val="21"/>
        </w:rPr>
      </w:pPr>
    </w:p>
    <w:p w14:paraId="24BE287B" w14:textId="77777777" w:rsidR="00181F69" w:rsidRDefault="00181F69" w:rsidP="00181F69">
      <w:pPr>
        <w:adjustRightInd w:val="0"/>
        <w:snapToGrid w:val="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14:paraId="2E23BD91" w14:textId="77777777" w:rsidR="00181F69" w:rsidRDefault="00181F69" w:rsidP="00181F69">
      <w:pPr>
        <w:numPr>
          <w:ilvl w:val="2"/>
          <w:numId w:val="1"/>
        </w:numPr>
        <w:tabs>
          <w:tab w:val="clear" w:pos="1560"/>
          <w:tab w:val="left" w:pos="72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技术规格</w:t>
      </w:r>
    </w:p>
    <w:p w14:paraId="2C2C3713" w14:textId="77777777" w:rsidR="00181F69" w:rsidRDefault="00181F69" w:rsidP="00181F69">
      <w:pPr>
        <w:spacing w:afterLines="50" w:after="120"/>
        <w:rPr>
          <w:rFonts w:ascii="宋体" w:hAnsi="宋体" w:cs="宋体"/>
        </w:rPr>
      </w:pPr>
      <w:bookmarkStart w:id="0" w:name="OLE_LINK1"/>
      <w:bookmarkStart w:id="1" w:name="_Toc178672500"/>
      <w:r>
        <w:rPr>
          <w:rStyle w:val="a8"/>
          <w:rFonts w:ascii="宋体" w:hAnsi="宋体" w:cs="宋体" w:hint="eastAsia"/>
          <w:sz w:val="30"/>
          <w:szCs w:val="30"/>
        </w:rPr>
        <w:t>一、总 则</w:t>
      </w:r>
    </w:p>
    <w:p w14:paraId="37498DBF" w14:textId="77777777" w:rsidR="00181F69" w:rsidRDefault="00181F69" w:rsidP="00181F69">
      <w:pPr>
        <w:pStyle w:val="a7"/>
        <w:spacing w:before="156" w:beforeAutospacing="0" w:after="156" w:afterAutospacing="0" w:line="38" w:lineRule="atLeast"/>
        <w:ind w:left="601" w:hanging="601"/>
        <w:jc w:val="both"/>
        <w:rPr>
          <w:rFonts w:ascii="宋体" w:eastAsia="宋体" w:hAnsi="宋体" w:cs="宋体"/>
        </w:rPr>
      </w:pPr>
      <w:r>
        <w:rPr>
          <w:rStyle w:val="a8"/>
          <w:rFonts w:ascii="宋体" w:eastAsia="宋体" w:hAnsi="宋体" w:cs="宋体" w:hint="eastAsia"/>
          <w:sz w:val="27"/>
          <w:szCs w:val="27"/>
        </w:rPr>
        <w:t>1、投标要求</w:t>
      </w:r>
    </w:p>
    <w:p w14:paraId="1BCFBAEC" w14:textId="77777777" w:rsidR="00181F69" w:rsidRDefault="00181F69" w:rsidP="00181F69">
      <w:pPr>
        <w:pStyle w:val="a7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1.1 投标人在准备投标书时，务必在所提供的商品的技术规格文件中，标明型号、商标名称、目录号。</w:t>
      </w:r>
    </w:p>
    <w:p w14:paraId="0B429DBE" w14:textId="77777777" w:rsidR="00181F69" w:rsidRDefault="00181F69" w:rsidP="00181F69">
      <w:pPr>
        <w:pStyle w:val="a7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1.2 </w:t>
      </w:r>
      <w:r>
        <w:rPr>
          <w:rFonts w:ascii="宋体" w:eastAsia="宋体" w:hAnsi="宋体" w:cs="宋体" w:hint="eastAsia"/>
          <w:b/>
          <w:bCs/>
        </w:rPr>
        <w:t>投标人提供的货物须是成熟的全新的产品</w:t>
      </w:r>
      <w:r>
        <w:rPr>
          <w:rFonts w:ascii="宋体" w:eastAsia="宋体" w:hAnsi="宋体" w:cs="宋体" w:hint="eastAsia"/>
        </w:rPr>
        <w:t>，其技术规格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14:paraId="15AA49BC" w14:textId="77777777" w:rsidR="00181F69" w:rsidRDefault="00181F69" w:rsidP="00181F69">
      <w:pPr>
        <w:pStyle w:val="a7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1.3 投标人提供的产品样本，必须是“原件”而非复印件，图表、简图、电路图以及印刷电路板图等都应清晰易读。买方有权不付任何附加费用复制这些资料以供参考。</w:t>
      </w:r>
    </w:p>
    <w:p w14:paraId="40DB5E41" w14:textId="77777777" w:rsidR="00181F69" w:rsidRDefault="00181F69" w:rsidP="00181F69">
      <w:pPr>
        <w:pStyle w:val="a7"/>
        <w:spacing w:before="156" w:beforeAutospacing="0" w:after="156" w:afterAutospacing="0" w:line="360" w:lineRule="auto"/>
        <w:ind w:left="601" w:hanging="601"/>
        <w:jc w:val="both"/>
        <w:rPr>
          <w:rFonts w:ascii="宋体" w:eastAsia="宋体" w:hAnsi="宋体" w:cs="宋体"/>
        </w:rPr>
      </w:pPr>
      <w:r>
        <w:rPr>
          <w:rStyle w:val="a8"/>
          <w:rFonts w:ascii="宋体" w:eastAsia="宋体" w:hAnsi="宋体" w:cs="宋体" w:hint="eastAsia"/>
          <w:sz w:val="27"/>
          <w:szCs w:val="27"/>
        </w:rPr>
        <w:t>2、评标标准</w:t>
      </w:r>
    </w:p>
    <w:p w14:paraId="3ABBBCDB" w14:textId="77777777" w:rsidR="00181F69" w:rsidRDefault="00181F69" w:rsidP="00181F69">
      <w:pPr>
        <w:pStyle w:val="a7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2.1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14:paraId="4F48DDD9" w14:textId="77777777" w:rsidR="00181F69" w:rsidRDefault="00181F69" w:rsidP="00181F69">
      <w:pPr>
        <w:pStyle w:val="a7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2.2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14:paraId="3973A1D4" w14:textId="77777777" w:rsidR="00181F69" w:rsidRDefault="00181F69" w:rsidP="00181F69">
      <w:pPr>
        <w:pStyle w:val="a7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2.3 为便于用户进行接收仪器的准备工作，卖方应在合同生效后</w:t>
      </w:r>
      <w:r>
        <w:rPr>
          <w:rStyle w:val="a8"/>
          <w:rFonts w:ascii="宋体" w:eastAsia="宋体" w:hAnsi="宋体" w:cs="宋体" w:hint="eastAsia"/>
        </w:rPr>
        <w:t>60</w:t>
      </w:r>
      <w:r>
        <w:rPr>
          <w:rFonts w:ascii="宋体" w:eastAsia="宋体" w:hAnsi="宋体" w:cs="宋体" w:hint="eastAsia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14:paraId="24140D3F" w14:textId="77777777" w:rsidR="00181F69" w:rsidRDefault="00181F69" w:rsidP="00181F69">
      <w:pPr>
        <w:pStyle w:val="a7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2.4 关于设备的安装调试，如果有必要的安装准备条件，卖方应在合同生效后一个月内向买方提出详细的要求或计划。安装调试的费用应计入投标价中，并应单独列出，供评标使用。</w:t>
      </w:r>
    </w:p>
    <w:p w14:paraId="304CEB73" w14:textId="77777777" w:rsidR="00181F69" w:rsidRDefault="00181F69" w:rsidP="00181F69">
      <w:pPr>
        <w:pStyle w:val="a7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2.5 制造厂家提供的培训指的是涉及货物的基本原理、操作使用和保养维修等有关内容的培训。培训教员的培训费、旅费、食宿费等费用和培训场地费及培训资料费均应由卖方支付。</w:t>
      </w:r>
    </w:p>
    <w:p w14:paraId="11F17226" w14:textId="77777777" w:rsidR="00181F69" w:rsidRDefault="00181F69" w:rsidP="00181F69">
      <w:pPr>
        <w:pStyle w:val="a7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2.6 在评标过程中，买方有权向投标人索取任何与评标有关的资料，投标人务必在接到此类要求后，在规定时间内予以答复。对于无答复的投标人，买方有权拒绝其投标。</w:t>
      </w:r>
    </w:p>
    <w:p w14:paraId="76B4C756" w14:textId="77777777" w:rsidR="00181F69" w:rsidRDefault="00181F69" w:rsidP="00181F69">
      <w:pPr>
        <w:pStyle w:val="a7"/>
        <w:spacing w:before="156" w:beforeAutospacing="0" w:after="156" w:afterAutospacing="0" w:line="360" w:lineRule="auto"/>
        <w:ind w:left="601" w:hanging="601"/>
        <w:jc w:val="both"/>
        <w:rPr>
          <w:rFonts w:ascii="宋体" w:eastAsia="宋体" w:hAnsi="宋体" w:cs="宋体"/>
        </w:rPr>
      </w:pPr>
      <w:r>
        <w:rPr>
          <w:rStyle w:val="a8"/>
          <w:rFonts w:ascii="宋体" w:eastAsia="宋体" w:hAnsi="宋体" w:cs="宋体" w:hint="eastAsia"/>
          <w:sz w:val="27"/>
          <w:szCs w:val="27"/>
        </w:rPr>
        <w:t>3、工作条件</w:t>
      </w:r>
    </w:p>
    <w:p w14:paraId="10501C8A" w14:textId="77777777" w:rsidR="00181F69" w:rsidRDefault="00181F69" w:rsidP="00181F69">
      <w:pPr>
        <w:pStyle w:val="a7"/>
        <w:spacing w:before="156" w:beforeAutospacing="0" w:after="156" w:afterAutospacing="0" w:line="360" w:lineRule="auto"/>
        <w:ind w:left="601" w:hanging="601"/>
        <w:jc w:val="both"/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详见技术参数</w:t>
      </w:r>
    </w:p>
    <w:p w14:paraId="6C639BFE" w14:textId="77777777" w:rsidR="00181F69" w:rsidRDefault="00181F69" w:rsidP="00181F69">
      <w:pPr>
        <w:pStyle w:val="a7"/>
        <w:spacing w:before="156" w:beforeAutospacing="0" w:after="156" w:afterAutospacing="0" w:line="360" w:lineRule="auto"/>
        <w:ind w:left="601" w:hanging="601"/>
        <w:jc w:val="both"/>
        <w:rPr>
          <w:rFonts w:ascii="宋体" w:eastAsia="宋体" w:hAnsi="宋体" w:cs="宋体"/>
        </w:rPr>
      </w:pPr>
      <w:r>
        <w:rPr>
          <w:rStyle w:val="a8"/>
          <w:rFonts w:ascii="宋体" w:eastAsia="宋体" w:hAnsi="宋体" w:cs="宋体" w:hint="eastAsia"/>
          <w:sz w:val="27"/>
          <w:szCs w:val="27"/>
        </w:rPr>
        <w:t>4、验收标准</w:t>
      </w:r>
    </w:p>
    <w:p w14:paraId="44645283" w14:textId="77777777" w:rsidR="00181F69" w:rsidRDefault="00181F69" w:rsidP="00181F69">
      <w:pPr>
        <w:pStyle w:val="a7"/>
        <w:spacing w:beforeAutospacing="0" w:after="312" w:afterAutospacing="0" w:line="360" w:lineRule="auto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除非在技术规格中另有说明，所有仪器、设备和系统按下列要求进行验收： </w:t>
      </w:r>
    </w:p>
    <w:p w14:paraId="57BE5384" w14:textId="77777777" w:rsidR="00181F69" w:rsidRDefault="00181F69" w:rsidP="00181F69">
      <w:pPr>
        <w:pStyle w:val="a7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4.1 仪器设备运抵安装现场后，买方将与卖方共同开箱验收, 如卖方届时不派人来, 则验收结果应以买方的验收报告为最终验收结果。验收时发现短缺、破损, 买方有权要求卖方负责更换。</w:t>
      </w:r>
    </w:p>
    <w:p w14:paraId="3B96C652" w14:textId="77777777" w:rsidR="00181F69" w:rsidRDefault="00181F69" w:rsidP="00181F69">
      <w:pPr>
        <w:pStyle w:val="a7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4.2 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 w14:paraId="224309B0" w14:textId="77777777" w:rsidR="00181F69" w:rsidRDefault="00181F69" w:rsidP="00181F69">
      <w:pPr>
        <w:pStyle w:val="a7"/>
        <w:spacing w:beforeAutospacing="0" w:afterAutospacing="0" w:line="360" w:lineRule="auto"/>
        <w:ind w:left="554" w:hanging="554"/>
        <w:jc w:val="both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4.3 验收由采购人、中标人及相关人员依国家有关标准、合同及有关附件要求进行，验收完毕由采购人及中标人在验收报告上签名。</w:t>
      </w:r>
    </w:p>
    <w:p w14:paraId="00D76CDF" w14:textId="77777777" w:rsidR="00181F69" w:rsidRDefault="00181F69" w:rsidP="00181F69">
      <w:pPr>
        <w:pStyle w:val="a7"/>
        <w:spacing w:beforeAutospacing="0" w:afterAutospacing="0" w:line="360" w:lineRule="auto"/>
        <w:ind w:left="410" w:hanging="410"/>
        <w:jc w:val="both"/>
        <w:rPr>
          <w:rFonts w:ascii="宋体" w:eastAsia="宋体" w:hAnsi="宋体" w:cs="宋体"/>
        </w:rPr>
      </w:pPr>
    </w:p>
    <w:p w14:paraId="637868DF" w14:textId="77777777" w:rsidR="00181F69" w:rsidRDefault="00181F69" w:rsidP="00181F69">
      <w:pPr>
        <w:pStyle w:val="a7"/>
        <w:spacing w:beforeAutospacing="0" w:afterAutospacing="0" w:line="360" w:lineRule="auto"/>
        <w:ind w:left="410" w:hanging="410"/>
        <w:jc w:val="both"/>
        <w:rPr>
          <w:rFonts w:ascii="宋体" w:eastAsia="宋体" w:hAnsi="宋体" w:cs="宋体"/>
        </w:rPr>
      </w:pPr>
      <w:r>
        <w:rPr>
          <w:rStyle w:val="a8"/>
          <w:rFonts w:ascii="宋体" w:eastAsia="宋体" w:hAnsi="宋体" w:cs="宋体" w:hint="eastAsia"/>
        </w:rPr>
        <w:t>5、本技术规格书中标注“*”号的为关键技术参数，对这些关键技术参数的任何负偏离将导致废标。</w:t>
      </w:r>
    </w:p>
    <w:p w14:paraId="1D5C2641" w14:textId="77777777" w:rsidR="00181F69" w:rsidRDefault="00181F69" w:rsidP="00181F69">
      <w:pPr>
        <w:pStyle w:val="a7"/>
        <w:spacing w:beforeAutospacing="0" w:afterAutospacing="0" w:line="360" w:lineRule="auto"/>
        <w:jc w:val="both"/>
        <w:rPr>
          <w:rFonts w:ascii="宋体" w:eastAsia="宋体" w:hAnsi="宋体" w:cs="宋体"/>
        </w:rPr>
      </w:pPr>
    </w:p>
    <w:p w14:paraId="7334587D" w14:textId="77777777" w:rsidR="00181F69" w:rsidRDefault="00181F69" w:rsidP="00181F69">
      <w:pPr>
        <w:pStyle w:val="a7"/>
        <w:spacing w:beforeAutospacing="0" w:afterAutospacing="0" w:line="360" w:lineRule="auto"/>
        <w:jc w:val="both"/>
        <w:rPr>
          <w:rFonts w:ascii="宋体" w:eastAsia="宋体" w:hAnsi="宋体" w:cs="宋体"/>
        </w:rPr>
      </w:pPr>
      <w:r>
        <w:rPr>
          <w:rStyle w:val="a8"/>
          <w:rFonts w:ascii="宋体" w:eastAsia="宋体" w:hAnsi="宋体" w:cs="宋体" w:hint="eastAsia"/>
        </w:rPr>
        <w:t>6、如在具体技术规格中有本总则不一致之处，以具体技术规格中的要求为准。</w:t>
      </w:r>
    </w:p>
    <w:p w14:paraId="3A339B30" w14:textId="77777777" w:rsidR="00181F69" w:rsidRDefault="00181F69" w:rsidP="00181F69">
      <w:pPr>
        <w:pStyle w:val="a7"/>
        <w:spacing w:beforeAutospacing="0" w:afterAutospacing="0"/>
        <w:jc w:val="both"/>
        <w:rPr>
          <w:rFonts w:ascii="&amp;quot" w:eastAsia="&amp;quot" w:hAnsi="&amp;quot" w:cs="&amp;quot"/>
        </w:rPr>
      </w:pPr>
    </w:p>
    <w:p w14:paraId="68D549F1" w14:textId="77777777" w:rsidR="00181F69" w:rsidRDefault="00181F69" w:rsidP="00181F69">
      <w:pPr>
        <w:pStyle w:val="a7"/>
        <w:spacing w:beforeAutospacing="0" w:afterAutospacing="0" w:line="30" w:lineRule="atLeast"/>
        <w:jc w:val="both"/>
        <w:rPr>
          <w:rFonts w:ascii="&amp;quot" w:eastAsia="&amp;quot" w:hAnsi="&amp;quot" w:cs="&amp;quot"/>
        </w:rPr>
      </w:pPr>
    </w:p>
    <w:p w14:paraId="598283A8" w14:textId="77777777" w:rsidR="00181F69" w:rsidRDefault="00181F69" w:rsidP="00181F69">
      <w:pPr>
        <w:pStyle w:val="a7"/>
        <w:spacing w:beforeAutospacing="0" w:after="156" w:afterAutospacing="0" w:line="360" w:lineRule="auto"/>
        <w:ind w:left="601" w:hanging="601"/>
        <w:jc w:val="both"/>
        <w:rPr>
          <w:rFonts w:ascii="宋体" w:eastAsia="宋体" w:hAnsi="宋体" w:cs="宋体" w:hint="eastAsia"/>
        </w:rPr>
      </w:pPr>
      <w:r>
        <w:rPr>
          <w:rStyle w:val="a8"/>
          <w:rFonts w:ascii="宋体" w:eastAsia="宋体" w:hAnsi="宋体" w:cs="宋体" w:hint="eastAsia"/>
        </w:rPr>
        <w:t>二、具体技术规格</w:t>
      </w:r>
    </w:p>
    <w:bookmarkEnd w:id="0"/>
    <w:bookmarkEnd w:id="1"/>
    <w:p w14:paraId="7F01AD74" w14:textId="77777777" w:rsidR="00181F69" w:rsidRDefault="00181F69" w:rsidP="00181F69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 设备名称：</w:t>
      </w:r>
    </w:p>
    <w:p w14:paraId="7E682AC8" w14:textId="77777777" w:rsidR="00181F69" w:rsidRDefault="00181F69" w:rsidP="00181F69">
      <w:pPr>
        <w:widowControl/>
        <w:snapToGrid w:val="0"/>
        <w:spacing w:line="360" w:lineRule="auto"/>
        <w:ind w:firstLineChars="100" w:firstLine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PCR仪 </w:t>
      </w:r>
    </w:p>
    <w:p w14:paraId="7D3E2D5E" w14:textId="77777777" w:rsidR="00181F69" w:rsidRDefault="00181F69" w:rsidP="00181F69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2 数量：</w:t>
      </w:r>
    </w:p>
    <w:p w14:paraId="555F72F2" w14:textId="77777777" w:rsidR="00181F69" w:rsidRDefault="00181F69" w:rsidP="00181F69">
      <w:pPr>
        <w:spacing w:line="360" w:lineRule="auto"/>
        <w:ind w:left="390"/>
        <w:outlineLvl w:val="0"/>
        <w:rPr>
          <w:rFonts w:ascii="宋体" w:hAnsi="宋体" w:cs="宋体" w:hint="eastAsia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套（96孔的PCR仪1套；384孔的PCR仪1套）</w:t>
      </w:r>
    </w:p>
    <w:p w14:paraId="49C99B3C" w14:textId="77777777" w:rsidR="00181F69" w:rsidRDefault="00181F69" w:rsidP="00181F69">
      <w:pPr>
        <w:widowControl/>
        <w:snapToGrid w:val="0"/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3 设备用途说明：</w:t>
      </w:r>
    </w:p>
    <w:p w14:paraId="56552729" w14:textId="77777777" w:rsidR="00181F69" w:rsidRDefault="00181F69" w:rsidP="00181F69">
      <w:pPr>
        <w:widowControl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可与外置机械</w:t>
      </w:r>
      <w:proofErr w:type="gramStart"/>
      <w:r>
        <w:rPr>
          <w:rFonts w:ascii="宋体" w:hAnsi="宋体" w:cs="宋体" w:hint="eastAsia"/>
          <w:sz w:val="24"/>
        </w:rPr>
        <w:t>臂或者移液</w:t>
      </w:r>
      <w:proofErr w:type="gramEnd"/>
      <w:r>
        <w:rPr>
          <w:rFonts w:ascii="宋体" w:hAnsi="宋体" w:cs="宋体" w:hint="eastAsia"/>
          <w:sz w:val="24"/>
        </w:rPr>
        <w:t>工作站的机械手无缝整合，完成自动化的DNA片段扩增、酶反应、样品孵育等实验步骤</w:t>
      </w:r>
    </w:p>
    <w:p w14:paraId="1BCC2BFC" w14:textId="77777777" w:rsidR="00181F69" w:rsidRDefault="00181F69" w:rsidP="00181F69">
      <w:pPr>
        <w:widowControl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4 技术要求及参数</w:t>
      </w:r>
    </w:p>
    <w:p w14:paraId="02C01F18" w14:textId="77777777" w:rsidR="00181F69" w:rsidRDefault="00181F69" w:rsidP="00181F69">
      <w:pPr>
        <w:widowControl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详见：技术性能指标表</w:t>
      </w:r>
    </w:p>
    <w:p w14:paraId="1F758635" w14:textId="77777777" w:rsidR="00181F69" w:rsidRDefault="00181F69" w:rsidP="00181F69">
      <w:pPr>
        <w:widowControl/>
        <w:snapToGrid w:val="0"/>
        <w:spacing w:beforeLines="50" w:before="120" w:afterLines="50" w:after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5 配置清单及零配件（包括专用工具）：</w:t>
      </w:r>
    </w:p>
    <w:p w14:paraId="7AAA525B" w14:textId="77777777" w:rsidR="00181F69" w:rsidRDefault="00181F69" w:rsidP="00181F69">
      <w:pPr>
        <w:widowControl/>
        <w:snapToGrid w:val="0"/>
        <w:spacing w:beforeLines="50" w:before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无</w:t>
      </w:r>
    </w:p>
    <w:p w14:paraId="73265941" w14:textId="77777777" w:rsidR="00181F69" w:rsidRDefault="00181F69" w:rsidP="00181F69">
      <w:pPr>
        <w:widowControl/>
        <w:snapToGrid w:val="0"/>
        <w:spacing w:beforeLines="50" w:before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6 技术服务条款：</w:t>
      </w:r>
    </w:p>
    <w:p w14:paraId="213AF78B" w14:textId="77777777" w:rsidR="00181F69" w:rsidRDefault="00181F69" w:rsidP="00181F69">
      <w:pPr>
        <w:widowControl/>
        <w:spacing w:beforeLines="50" w:before="120" w:line="360" w:lineRule="auto"/>
        <w:ind w:firstLineChars="100" w:firstLine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售后服务要求：</w:t>
      </w:r>
    </w:p>
    <w:p w14:paraId="6E375CBF" w14:textId="77777777" w:rsidR="00181F69" w:rsidRDefault="00181F69" w:rsidP="00181F69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投标方需为本项目配备足够的售后服务力量，具有国内本地化的服务团队。</w:t>
      </w:r>
    </w:p>
    <w:p w14:paraId="5CEDEFA4" w14:textId="77777777" w:rsidR="00181F69" w:rsidRDefault="00181F69" w:rsidP="00181F69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投标方售后服务响应时间：电话响应时间要求4小时内，到场响应时间要求2个工作日内（指从接到</w:t>
      </w:r>
      <w:proofErr w:type="gramStart"/>
      <w:r>
        <w:rPr>
          <w:rFonts w:ascii="宋体" w:hAnsi="宋体" w:cs="宋体" w:hint="eastAsia"/>
          <w:sz w:val="24"/>
        </w:rPr>
        <w:t>报障至到达</w:t>
      </w:r>
      <w:proofErr w:type="gramEnd"/>
      <w:r>
        <w:rPr>
          <w:rFonts w:ascii="宋体" w:hAnsi="宋体" w:cs="宋体" w:hint="eastAsia"/>
          <w:sz w:val="24"/>
        </w:rPr>
        <w:t>故障现场的时间）。</w:t>
      </w:r>
    </w:p>
    <w:p w14:paraId="2F0F41EB" w14:textId="77777777" w:rsidR="00181F69" w:rsidRDefault="00181F69" w:rsidP="00181F69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投标方免费提供技术支持热线电话。</w:t>
      </w:r>
    </w:p>
    <w:p w14:paraId="776097F4" w14:textId="77777777" w:rsidR="00181F69" w:rsidRDefault="00181F69" w:rsidP="00181F69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投标方免费提供email技术支持，并且在24小时内回复。</w:t>
      </w:r>
    </w:p>
    <w:p w14:paraId="4FB265B3" w14:textId="77777777" w:rsidR="00181F69" w:rsidRDefault="00181F69" w:rsidP="00181F69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投标方提供仪器设备的免费保修期主机</w:t>
      </w:r>
      <w:r>
        <w:rPr>
          <w:rFonts w:ascii="宋体" w:hAnsi="宋体" w:cs="宋体" w:hint="eastAsia"/>
          <w:color w:val="FF0000"/>
          <w:sz w:val="24"/>
        </w:rPr>
        <w:t>一</w:t>
      </w:r>
      <w:r>
        <w:rPr>
          <w:rFonts w:ascii="宋体" w:hAnsi="宋体" w:cs="宋体" w:hint="eastAsia"/>
          <w:sz w:val="24"/>
        </w:rPr>
        <w:t>年，配件一年（保修期内免费维修并更换除消耗品以外的零部件，维修人员的路费、食宿等自理）。</w:t>
      </w:r>
    </w:p>
    <w:p w14:paraId="09F459D3" w14:textId="77777777" w:rsidR="00181F69" w:rsidRDefault="00181F69" w:rsidP="00181F69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投标方提供该设备的技术使用说明书及外购配件仪器说明书，并指导在使用该设备时的操作注意事项等。</w:t>
      </w:r>
    </w:p>
    <w:p w14:paraId="7E26A64D" w14:textId="77777777" w:rsidR="00181F69" w:rsidRDefault="00181F69" w:rsidP="00181F69">
      <w:pPr>
        <w:widowControl/>
        <w:numPr>
          <w:ilvl w:val="0"/>
          <w:numId w:val="2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投标方提供配套软件至少三年的免费升级服务。</w:t>
      </w:r>
    </w:p>
    <w:p w14:paraId="2BC6D016" w14:textId="77777777" w:rsidR="00181F69" w:rsidRDefault="00181F69" w:rsidP="00181F69">
      <w:pPr>
        <w:widowControl/>
        <w:spacing w:beforeLines="50" w:before="120" w:line="360" w:lineRule="auto"/>
        <w:ind w:firstLineChars="100" w:firstLine="241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培训要求：</w:t>
      </w:r>
    </w:p>
    <w:p w14:paraId="05299611" w14:textId="77777777" w:rsidR="00181F69" w:rsidRDefault="00181F69" w:rsidP="00181F69">
      <w:pPr>
        <w:widowControl/>
        <w:numPr>
          <w:ilvl w:val="0"/>
          <w:numId w:val="3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为保证投标方所提供的仪器设备安全、可靠运行，便于招标方的运行维护，必须对招标</w:t>
      </w:r>
      <w:proofErr w:type="gramStart"/>
      <w:r>
        <w:rPr>
          <w:rFonts w:ascii="宋体" w:hAnsi="宋体" w:cs="宋体" w:hint="eastAsia"/>
          <w:sz w:val="24"/>
        </w:rPr>
        <w:t>方培训</w:t>
      </w:r>
      <w:proofErr w:type="gramEnd"/>
      <w:r>
        <w:rPr>
          <w:rFonts w:ascii="宋体" w:hAnsi="宋体" w:cs="宋体" w:hint="eastAsia"/>
          <w:sz w:val="24"/>
        </w:rPr>
        <w:t>合格的维护和管理人员。</w:t>
      </w:r>
    </w:p>
    <w:p w14:paraId="276EB4E3" w14:textId="77777777" w:rsidR="00181F69" w:rsidRDefault="00181F69" w:rsidP="00181F69">
      <w:pPr>
        <w:widowControl/>
        <w:numPr>
          <w:ilvl w:val="0"/>
          <w:numId w:val="3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14:paraId="5D1E3078" w14:textId="77777777" w:rsidR="00181F69" w:rsidRDefault="00181F69" w:rsidP="00181F69">
      <w:pPr>
        <w:widowControl/>
        <w:tabs>
          <w:tab w:val="left" w:pos="1500"/>
        </w:tabs>
        <w:spacing w:beforeLines="50" w:before="120" w:line="360" w:lineRule="auto"/>
        <w:ind w:left="1500"/>
        <w:jc w:val="left"/>
        <w:rPr>
          <w:rFonts w:ascii="宋体" w:hAnsi="宋体" w:cs="宋体" w:hint="eastAsia"/>
          <w:sz w:val="24"/>
        </w:rPr>
      </w:pPr>
    </w:p>
    <w:p w14:paraId="6A365AC9" w14:textId="77777777" w:rsidR="00181F69" w:rsidRDefault="00181F69" w:rsidP="00181F69">
      <w:pPr>
        <w:widowControl/>
        <w:spacing w:beforeLines="50" w:before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7 包装要求：</w:t>
      </w:r>
    </w:p>
    <w:p w14:paraId="4245C023" w14:textId="77777777" w:rsidR="00181F69" w:rsidRDefault="00181F69" w:rsidP="00181F69">
      <w:pPr>
        <w:widowControl/>
        <w:spacing w:beforeLines="50" w:before="120" w:line="360" w:lineRule="auto"/>
        <w:ind w:leftChars="200" w:left="4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应使用崭新坚固的包装（标准包装），适合于空运、或陆运等长途运输方式；适合气候变化；投标商应对任何由于不当包装或防护措施不利而导致的商品损坏、损失、费用增长等后果负责。</w:t>
      </w:r>
    </w:p>
    <w:p w14:paraId="08E8E6DE" w14:textId="77777777" w:rsidR="00181F69" w:rsidRDefault="00181F69" w:rsidP="00181F69">
      <w:pPr>
        <w:widowControl/>
        <w:spacing w:beforeLines="50" w:before="120" w:line="360" w:lineRule="auto"/>
        <w:ind w:leftChars="200" w:left="420"/>
        <w:rPr>
          <w:rFonts w:ascii="宋体" w:hAnsi="宋体" w:cs="宋体" w:hint="eastAsia"/>
          <w:sz w:val="24"/>
        </w:rPr>
      </w:pPr>
    </w:p>
    <w:p w14:paraId="69ED988E" w14:textId="77777777" w:rsidR="00181F69" w:rsidRDefault="00181F69" w:rsidP="00181F69">
      <w:pPr>
        <w:widowControl/>
        <w:snapToGrid w:val="0"/>
        <w:spacing w:beforeLines="50" w:before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8 交货日期：</w:t>
      </w:r>
    </w:p>
    <w:p w14:paraId="5B026B7B" w14:textId="77777777" w:rsidR="00181F69" w:rsidRDefault="00181F69" w:rsidP="00181F69">
      <w:pPr>
        <w:widowControl/>
        <w:snapToGrid w:val="0"/>
        <w:spacing w:beforeLines="50" w:before="120" w:line="360" w:lineRule="auto"/>
        <w:ind w:left="360"/>
        <w:rPr>
          <w:rFonts w:ascii="宋体" w:hAnsi="宋体" w:cs="宋体" w:hint="eastAsia"/>
          <w:b/>
          <w:sz w:val="24"/>
        </w:rPr>
      </w:pPr>
      <w:bookmarkStart w:id="2" w:name="OLE_LINK3"/>
      <w:r>
        <w:rPr>
          <w:rFonts w:ascii="宋体" w:hAnsi="Bookman Old Style" w:hint="eastAsia"/>
          <w:sz w:val="24"/>
        </w:rPr>
        <w:t>合同签订后</w:t>
      </w:r>
      <w:r>
        <w:rPr>
          <w:rFonts w:ascii="宋体" w:hAnsi="Bookman Old Style"/>
          <w:sz w:val="24"/>
        </w:rPr>
        <w:t>3</w:t>
      </w:r>
      <w:r>
        <w:rPr>
          <w:rFonts w:ascii="宋体" w:hAnsi="Bookman Old Style" w:hint="eastAsia"/>
          <w:sz w:val="24"/>
        </w:rPr>
        <w:t>个月内</w:t>
      </w:r>
    </w:p>
    <w:p w14:paraId="06E23D1B" w14:textId="77777777" w:rsidR="00181F69" w:rsidRDefault="00181F69" w:rsidP="00181F69">
      <w:pPr>
        <w:widowControl/>
        <w:numPr>
          <w:ilvl w:val="0"/>
          <w:numId w:val="4"/>
        </w:numPr>
        <w:tabs>
          <w:tab w:val="left" w:pos="360"/>
        </w:tabs>
        <w:snapToGrid w:val="0"/>
        <w:spacing w:beforeLines="50" w:before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交货地点：</w:t>
      </w:r>
    </w:p>
    <w:p w14:paraId="304EEC1B" w14:textId="77777777" w:rsidR="00181F69" w:rsidRDefault="00181F69" w:rsidP="00181F69">
      <w:pPr>
        <w:widowControl/>
        <w:snapToGrid w:val="0"/>
        <w:spacing w:beforeLines="50" w:before="120" w:line="360" w:lineRule="auto"/>
        <w:ind w:leftChars="150" w:left="315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用户指定项目现场</w:t>
      </w:r>
    </w:p>
    <w:bookmarkEnd w:id="2"/>
    <w:p w14:paraId="5EC4A398" w14:textId="77777777" w:rsidR="00181F69" w:rsidRDefault="00181F69" w:rsidP="00181F69">
      <w:pPr>
        <w:widowControl/>
        <w:snapToGrid w:val="0"/>
        <w:spacing w:beforeLines="50" w:before="120"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10 验收标准：</w:t>
      </w:r>
    </w:p>
    <w:p w14:paraId="38C4EB9D" w14:textId="77777777" w:rsidR="00181F69" w:rsidRDefault="00181F69" w:rsidP="00181F69">
      <w:pPr>
        <w:widowControl/>
        <w:numPr>
          <w:ilvl w:val="0"/>
          <w:numId w:val="5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14:paraId="758FC75D" w14:textId="77777777" w:rsidR="00181F69" w:rsidRDefault="00181F69" w:rsidP="00181F69">
      <w:pPr>
        <w:widowControl/>
        <w:numPr>
          <w:ilvl w:val="0"/>
          <w:numId w:val="5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卖方应提出仪器设备测试的内容、项目、指标和方法,卖方有责任对买方的技术人员提出的问题</w:t>
      </w:r>
      <w:proofErr w:type="gramStart"/>
      <w:r>
        <w:rPr>
          <w:rFonts w:ascii="宋体" w:hAnsi="宋体" w:cs="宋体" w:hint="eastAsia"/>
          <w:sz w:val="24"/>
        </w:rPr>
        <w:t>作出</w:t>
      </w:r>
      <w:proofErr w:type="gramEnd"/>
      <w:r>
        <w:rPr>
          <w:rFonts w:ascii="宋体" w:hAnsi="宋体" w:cs="宋体" w:hint="eastAsia"/>
          <w:sz w:val="24"/>
        </w:rPr>
        <w:t xml:space="preserve">解答。测试应进行详细记录, 仪器设备测试结束后, 由卖方技术人员签字后交给买方验收。 </w:t>
      </w:r>
    </w:p>
    <w:p w14:paraId="27E0391E" w14:textId="77777777" w:rsidR="00181F69" w:rsidRDefault="00181F69" w:rsidP="00181F69">
      <w:pPr>
        <w:widowControl/>
        <w:numPr>
          <w:ilvl w:val="0"/>
          <w:numId w:val="5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保修期</w:t>
      </w:r>
      <w:proofErr w:type="gramStart"/>
      <w:r>
        <w:rPr>
          <w:rFonts w:ascii="宋体" w:hAnsi="宋体" w:cs="宋体" w:hint="eastAsia"/>
          <w:sz w:val="24"/>
        </w:rPr>
        <w:t>自最终</w:t>
      </w:r>
      <w:proofErr w:type="gramEnd"/>
      <w:r>
        <w:rPr>
          <w:rFonts w:ascii="宋体" w:hAnsi="宋体" w:cs="宋体" w:hint="eastAsia"/>
          <w:sz w:val="24"/>
        </w:rPr>
        <w:t xml:space="preserve">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14:paraId="5FFBF0F7" w14:textId="77777777" w:rsidR="00181F69" w:rsidRDefault="00181F69" w:rsidP="00181F69">
      <w:pPr>
        <w:widowControl/>
        <w:snapToGrid w:val="0"/>
        <w:spacing w:beforeLines="50" w:before="120" w:line="360" w:lineRule="auto"/>
        <w:ind w:leftChars="-413" w:left="-867" w:firstLineChars="441" w:firstLine="1063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11 其它</w:t>
      </w:r>
    </w:p>
    <w:p w14:paraId="5F580EFE" w14:textId="77777777" w:rsidR="00181F69" w:rsidRDefault="00181F69" w:rsidP="00181F69">
      <w:pPr>
        <w:widowControl/>
        <w:spacing w:beforeLines="50" w:before="120"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对仪器设备生产厂家要求：</w:t>
      </w:r>
    </w:p>
    <w:p w14:paraId="50440941" w14:textId="77777777" w:rsidR="00181F69" w:rsidRDefault="00181F69" w:rsidP="00181F69">
      <w:pPr>
        <w:widowControl/>
        <w:numPr>
          <w:ilvl w:val="0"/>
          <w:numId w:val="6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厂家应具备一定规模的科研、生产、技术支持及售后服务能力。</w:t>
      </w:r>
    </w:p>
    <w:p w14:paraId="5D23DA6E" w14:textId="77777777" w:rsidR="00181F69" w:rsidRDefault="00181F69" w:rsidP="00181F69">
      <w:pPr>
        <w:widowControl/>
        <w:numPr>
          <w:ilvl w:val="0"/>
          <w:numId w:val="6"/>
        </w:numPr>
        <w:tabs>
          <w:tab w:val="left" w:pos="1500"/>
        </w:tabs>
        <w:spacing w:beforeLines="50" w:before="120" w:line="360" w:lineRule="auto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厂家在国内设有技术支持中心及维修中心 。</w:t>
      </w:r>
    </w:p>
    <w:p w14:paraId="437F834E" w14:textId="77777777" w:rsidR="00181F69" w:rsidRDefault="00181F69" w:rsidP="00181F69">
      <w:pPr>
        <w:spacing w:line="360" w:lineRule="auto"/>
        <w:rPr>
          <w:rFonts w:ascii="宋体" w:hAnsi="宋体" w:cs="宋体" w:hint="eastAsia"/>
          <w:b/>
          <w:sz w:val="24"/>
        </w:rPr>
      </w:pPr>
    </w:p>
    <w:p w14:paraId="0DDD1CE8" w14:textId="77777777" w:rsidR="00181F69" w:rsidRDefault="00181F69" w:rsidP="00181F69">
      <w:pPr>
        <w:spacing w:line="360" w:lineRule="auto"/>
        <w:rPr>
          <w:rFonts w:ascii="宋体" w:hAnsi="宋体" w:cs="宋体" w:hint="eastAsia"/>
          <w:b/>
          <w:sz w:val="24"/>
        </w:rPr>
      </w:pPr>
    </w:p>
    <w:p w14:paraId="76AAB463" w14:textId="77777777" w:rsidR="00181F69" w:rsidRDefault="00181F69" w:rsidP="00181F69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附：技术性能指标</w:t>
      </w:r>
    </w:p>
    <w:p w14:paraId="0DD73E71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1、性能参数</w:t>
      </w:r>
    </w:p>
    <w:p w14:paraId="15832DED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*1.1.温度准确度：≦±0.2℃</w:t>
      </w:r>
    </w:p>
    <w:p w14:paraId="64858B67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1.2.模块控温精度：≦±0.1℃</w:t>
      </w:r>
    </w:p>
    <w:p w14:paraId="7241D1FF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*1.3.模块温度均匀性：≦±0.3℃ @55℃</w:t>
      </w:r>
    </w:p>
    <w:p w14:paraId="62220CD6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*1.4.最大升温速率：≥4℃/s</w:t>
      </w:r>
    </w:p>
    <w:p w14:paraId="4F53487B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1.5.平均升温速率：≥2.0℃/s </w:t>
      </w:r>
    </w:p>
    <w:p w14:paraId="49106F40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1.6.平均降温速率：≥1.5℃/s</w:t>
      </w:r>
    </w:p>
    <w:p w14:paraId="1688B88E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#1.7.模块控温技术：至少3路Peltier独立控温</w:t>
      </w:r>
    </w:p>
    <w:p w14:paraId="161CCBF2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2、程序设计参数</w:t>
      </w:r>
    </w:p>
    <w:p w14:paraId="69C8CAC5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2.1.模块温度控制模式：Tube（或计算控温）/ Block两种可选</w:t>
      </w:r>
    </w:p>
    <w:p w14:paraId="5717C8D2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#2.2.模块温度设置范围：0-105℃</w:t>
      </w:r>
    </w:p>
    <w:p w14:paraId="468017A6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2.3.</w:t>
      </w:r>
      <w:proofErr w:type="gramStart"/>
      <w:r>
        <w:rPr>
          <w:rFonts w:ascii="宋体" w:hAnsi="宋体" w:cs="宋体" w:hint="eastAsia"/>
          <w:sz w:val="24"/>
        </w:rPr>
        <w:t>热盖温度</w:t>
      </w:r>
      <w:proofErr w:type="gramEnd"/>
      <w:r>
        <w:rPr>
          <w:rFonts w:ascii="宋体" w:hAnsi="宋体" w:cs="宋体" w:hint="eastAsia"/>
          <w:sz w:val="24"/>
        </w:rPr>
        <w:t>设置范围：30-110℃</w:t>
      </w:r>
    </w:p>
    <w:p w14:paraId="3B1822B5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2.4.恒温时间设置范围：1s-9h0m0s，或设为∞表示长时间运行 </w:t>
      </w:r>
    </w:p>
    <w:p w14:paraId="27F846B5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*2.5.温度梯度功能/范围/跨度:12列梯度/30-99℃/1-42℃，只需设置最左、最右列温度，其他列温度自动计算赋予</w:t>
      </w:r>
    </w:p>
    <w:p w14:paraId="7ABD5622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2.6.温度递变：有，±0.1~10℃/Cycle</w:t>
      </w:r>
    </w:p>
    <w:p w14:paraId="4C9E4206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2.7.时间递变：有，±1~120s/Cycle</w:t>
      </w:r>
    </w:p>
    <w:p w14:paraId="6E57BAC4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2.8.升降温速率设定：有，0.1-3.5℃/s,等速率变温</w:t>
      </w:r>
    </w:p>
    <w:p w14:paraId="36A4E232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2.9.断电记忆：有</w:t>
      </w:r>
    </w:p>
    <w:p w14:paraId="6E866EB4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5、自动化控制要求</w:t>
      </w:r>
    </w:p>
    <w:p w14:paraId="3651E7BA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#5.1.电动热盖：</w:t>
      </w:r>
      <w:proofErr w:type="gramStart"/>
      <w:r>
        <w:rPr>
          <w:rFonts w:ascii="宋体" w:hAnsi="宋体" w:cs="宋体" w:hint="eastAsia"/>
          <w:sz w:val="24"/>
        </w:rPr>
        <w:t>热盖水平</w:t>
      </w:r>
      <w:proofErr w:type="gramEnd"/>
      <w:r>
        <w:rPr>
          <w:rFonts w:ascii="宋体" w:hAnsi="宋体" w:cs="宋体" w:hint="eastAsia"/>
          <w:sz w:val="24"/>
        </w:rPr>
        <w:t>前后移动，自动下压至额定值，通过协议程控</w:t>
      </w:r>
    </w:p>
    <w:p w14:paraId="7F33999E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5.2.手动解锁：耗材意外卡阻时，可手动取出</w:t>
      </w:r>
      <w:proofErr w:type="gramStart"/>
      <w:r>
        <w:rPr>
          <w:rFonts w:ascii="宋体" w:hAnsi="宋体" w:cs="宋体" w:hint="eastAsia"/>
          <w:sz w:val="24"/>
        </w:rPr>
        <w:t>全裙版</w:t>
      </w:r>
      <w:proofErr w:type="gramEnd"/>
      <w:r>
        <w:rPr>
          <w:rFonts w:ascii="宋体" w:hAnsi="宋体" w:cs="宋体" w:hint="eastAsia"/>
          <w:sz w:val="24"/>
        </w:rPr>
        <w:t>。</w:t>
      </w:r>
    </w:p>
    <w:p w14:paraId="79993470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#5.3.抓取方式：</w:t>
      </w:r>
      <w:proofErr w:type="gramStart"/>
      <w:r>
        <w:rPr>
          <w:rFonts w:ascii="宋体" w:hAnsi="宋体" w:cs="宋体" w:hint="eastAsia"/>
          <w:sz w:val="24"/>
        </w:rPr>
        <w:t>机械臂可从</w:t>
      </w:r>
      <w:proofErr w:type="gramEnd"/>
      <w:r>
        <w:rPr>
          <w:rFonts w:ascii="宋体" w:hAnsi="宋体" w:cs="宋体" w:hint="eastAsia"/>
          <w:sz w:val="24"/>
        </w:rPr>
        <w:t xml:space="preserve">前方上提、双侧或上方对反应板进行操作  </w:t>
      </w:r>
    </w:p>
    <w:p w14:paraId="057D9837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5.4.通讯接口：USB2.0或RS232</w:t>
      </w:r>
    </w:p>
    <w:p w14:paraId="3E451C45" w14:textId="77777777" w:rsidR="00181F69" w:rsidRDefault="00181F69" w:rsidP="00181F69">
      <w:pPr>
        <w:spacing w:line="360" w:lineRule="auto"/>
        <w:ind w:firstLineChars="472" w:firstLine="1133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5.5.通讯协议：与工作站控制系统整合，可与外置机械</w:t>
      </w:r>
      <w:proofErr w:type="gramStart"/>
      <w:r>
        <w:rPr>
          <w:rFonts w:ascii="宋体" w:hAnsi="宋体" w:cs="宋体" w:hint="eastAsia"/>
          <w:sz w:val="24"/>
        </w:rPr>
        <w:t>臂或者移液</w:t>
      </w:r>
      <w:proofErr w:type="gramEnd"/>
      <w:r>
        <w:rPr>
          <w:rFonts w:ascii="宋体" w:hAnsi="宋体" w:cs="宋体" w:hint="eastAsia"/>
          <w:sz w:val="24"/>
        </w:rPr>
        <w:t>工作站的机械手无缝整合，PC控制并选择运行文件。</w:t>
      </w:r>
    </w:p>
    <w:p w14:paraId="7C5A55EF" w14:textId="77777777" w:rsidR="00181F69" w:rsidRDefault="00181F69" w:rsidP="00181F69"/>
    <w:p w14:paraId="379E7410" w14:textId="77777777" w:rsidR="00C42974" w:rsidRPr="00181F69" w:rsidRDefault="00C42974">
      <w:bookmarkStart w:id="3" w:name="_GoBack"/>
      <w:bookmarkEnd w:id="3"/>
    </w:p>
    <w:sectPr w:rsidR="00C42974" w:rsidRPr="00181F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F828D" w14:textId="77777777" w:rsidR="006948CD" w:rsidRDefault="006948CD" w:rsidP="00181F69">
      <w:r>
        <w:separator/>
      </w:r>
    </w:p>
  </w:endnote>
  <w:endnote w:type="continuationSeparator" w:id="0">
    <w:p w14:paraId="78F0AA25" w14:textId="77777777" w:rsidR="006948CD" w:rsidRDefault="006948CD" w:rsidP="0018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80926" w14:textId="77777777" w:rsidR="00A21702" w:rsidRDefault="006948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61CAC" w14:textId="77777777" w:rsidR="006948CD" w:rsidRDefault="006948CD" w:rsidP="00181F69">
      <w:r>
        <w:separator/>
      </w:r>
    </w:p>
  </w:footnote>
  <w:footnote w:type="continuationSeparator" w:id="0">
    <w:p w14:paraId="114E1001" w14:textId="77777777" w:rsidR="006948CD" w:rsidRDefault="006948CD" w:rsidP="0018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ADFB" w14:textId="77777777" w:rsidR="00A21702" w:rsidRDefault="006948CD">
    <w:pPr>
      <w:spacing w:afterLines="100" w:after="240" w:line="500" w:lineRule="exact"/>
      <w:jc w:val="lef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7AEBB36"/>
    <w:multiLevelType w:val="multilevel"/>
    <w:tmpl w:val="C7AEBB36"/>
    <w:lvl w:ilvl="0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2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1"/>
        </w:tabs>
        <w:ind w:left="561" w:hanging="420"/>
      </w:pPr>
      <w:rPr>
        <w:rFonts w:cs="Times New Roman"/>
      </w:rPr>
    </w:lvl>
    <w:lvl w:ilvl="2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4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abstractNum w:abstractNumId="5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cs="Times New Roman" w:hint="eastAsia"/>
      </w:rPr>
    </w:lvl>
    <w:lvl w:ilvl="1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 w:cs="Times New Roman" w:hint="default"/>
      </w:rPr>
    </w:lvl>
    <w:lvl w:ilvl="3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F1"/>
    <w:rsid w:val="00181F69"/>
    <w:rsid w:val="006948CD"/>
    <w:rsid w:val="00C42974"/>
    <w:rsid w:val="00D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71AD2-009D-4B3D-95A7-9ED5FAD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181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F69"/>
    <w:rPr>
      <w:sz w:val="18"/>
      <w:szCs w:val="18"/>
    </w:rPr>
  </w:style>
  <w:style w:type="paragraph" w:styleId="a5">
    <w:name w:val="footer"/>
    <w:basedOn w:val="a"/>
    <w:link w:val="a6"/>
    <w:unhideWhenUsed/>
    <w:rsid w:val="00181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81F69"/>
    <w:rPr>
      <w:sz w:val="18"/>
      <w:szCs w:val="18"/>
    </w:rPr>
  </w:style>
  <w:style w:type="paragraph" w:styleId="a7">
    <w:name w:val="Normal (Web)"/>
    <w:basedOn w:val="a"/>
    <w:rsid w:val="00181F6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sid w:val="00181F69"/>
    <w:rPr>
      <w:b/>
      <w:bCs/>
    </w:rPr>
  </w:style>
  <w:style w:type="paragraph" w:styleId="4">
    <w:name w:val="index 4"/>
    <w:basedOn w:val="a"/>
    <w:next w:val="a"/>
    <w:autoRedefine/>
    <w:uiPriority w:val="99"/>
    <w:semiHidden/>
    <w:unhideWhenUsed/>
    <w:rsid w:val="00181F69"/>
    <w:pPr>
      <w:ind w:leftChars="600"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2021-06-25T06:13:00Z</dcterms:created>
  <dcterms:modified xsi:type="dcterms:W3CDTF">2021-06-25T06:13:00Z</dcterms:modified>
</cp:coreProperties>
</file>