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EA" w:rsidRDefault="009423EA" w:rsidP="009423EA">
      <w:pPr>
        <w:widowControl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 设备名称：</w:t>
      </w:r>
    </w:p>
    <w:p w:rsidR="009423EA" w:rsidRPr="0046519C" w:rsidRDefault="009423EA" w:rsidP="009423EA">
      <w:pPr>
        <w:widowControl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6519C">
        <w:rPr>
          <w:rFonts w:ascii="宋体" w:hAnsi="宋体" w:hint="eastAsia"/>
          <w:sz w:val="24"/>
        </w:rPr>
        <w:t>单细胞蛋白质表达定量分析系统</w:t>
      </w:r>
      <w:r>
        <w:rPr>
          <w:rFonts w:ascii="宋体" w:hAnsi="宋体" w:hint="eastAsia"/>
          <w:sz w:val="24"/>
        </w:rPr>
        <w:t>、</w:t>
      </w:r>
      <w:r w:rsidRPr="0046519C">
        <w:rPr>
          <w:rFonts w:ascii="宋体" w:hAnsi="宋体" w:hint="eastAsia"/>
          <w:sz w:val="24"/>
        </w:rPr>
        <w:t>落地式高速冷冻离心机</w:t>
      </w:r>
      <w:r>
        <w:rPr>
          <w:rFonts w:ascii="宋体" w:hAnsi="宋体" w:hint="eastAsia"/>
          <w:sz w:val="24"/>
        </w:rPr>
        <w:t>、</w:t>
      </w:r>
      <w:r w:rsidRPr="0046519C">
        <w:rPr>
          <w:rFonts w:ascii="宋体" w:hAnsi="宋体" w:hint="eastAsia"/>
          <w:sz w:val="24"/>
        </w:rPr>
        <w:t>立式高速冷冻离心机</w:t>
      </w:r>
      <w:r>
        <w:rPr>
          <w:rFonts w:ascii="宋体" w:hAnsi="宋体" w:hint="eastAsia"/>
          <w:sz w:val="24"/>
        </w:rPr>
        <w:t>、</w:t>
      </w:r>
      <w:r w:rsidRPr="0046519C">
        <w:rPr>
          <w:rFonts w:ascii="宋体" w:hAnsi="宋体" w:hint="eastAsia"/>
          <w:sz w:val="24"/>
        </w:rPr>
        <w:t>超低温冰箱</w:t>
      </w:r>
      <w:r>
        <w:rPr>
          <w:rFonts w:ascii="宋体" w:hAnsi="宋体" w:hint="eastAsia"/>
          <w:sz w:val="24"/>
        </w:rPr>
        <w:t>、</w:t>
      </w:r>
      <w:r w:rsidRPr="00EF3F4A">
        <w:rPr>
          <w:rFonts w:hint="eastAsia"/>
          <w:sz w:val="24"/>
        </w:rPr>
        <w:t>气相液氮罐系统</w:t>
      </w:r>
    </w:p>
    <w:p w:rsidR="009423EA" w:rsidRPr="00B770D2" w:rsidRDefault="009423EA" w:rsidP="009423EA">
      <w:pPr>
        <w:widowControl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2 数量：</w:t>
      </w:r>
    </w:p>
    <w:p w:rsidR="009423EA" w:rsidRPr="0046519C" w:rsidRDefault="009423EA" w:rsidP="009423EA">
      <w:pPr>
        <w:widowControl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6519C">
        <w:rPr>
          <w:rFonts w:ascii="宋体" w:hAnsi="宋体" w:hint="eastAsia"/>
          <w:sz w:val="24"/>
        </w:rPr>
        <w:t>单细胞蛋白质表达定量分析系统1套</w:t>
      </w:r>
      <w:r>
        <w:rPr>
          <w:rFonts w:ascii="宋体" w:hAnsi="宋体" w:hint="eastAsia"/>
          <w:sz w:val="24"/>
        </w:rPr>
        <w:t>、</w:t>
      </w:r>
      <w:r w:rsidRPr="0046519C">
        <w:rPr>
          <w:rFonts w:ascii="宋体" w:hAnsi="宋体" w:hint="eastAsia"/>
          <w:sz w:val="24"/>
        </w:rPr>
        <w:t>落地式高速冷冻离心机9台</w:t>
      </w:r>
      <w:r>
        <w:rPr>
          <w:rFonts w:ascii="宋体" w:hAnsi="宋体" w:hint="eastAsia"/>
          <w:sz w:val="24"/>
        </w:rPr>
        <w:t>、</w:t>
      </w:r>
      <w:r w:rsidRPr="0046519C">
        <w:rPr>
          <w:rFonts w:ascii="宋体" w:hAnsi="宋体" w:hint="eastAsia"/>
          <w:sz w:val="24"/>
        </w:rPr>
        <w:t>立式高速冷冻离心机1台</w:t>
      </w:r>
      <w:r>
        <w:rPr>
          <w:rFonts w:ascii="宋体" w:hAnsi="宋体" w:hint="eastAsia"/>
          <w:sz w:val="24"/>
        </w:rPr>
        <w:t>、</w:t>
      </w:r>
      <w:r w:rsidRPr="0046519C">
        <w:rPr>
          <w:rFonts w:ascii="宋体" w:hAnsi="宋体" w:hint="eastAsia"/>
          <w:sz w:val="24"/>
        </w:rPr>
        <w:t>超低温冰箱26套</w:t>
      </w:r>
      <w:r>
        <w:rPr>
          <w:rFonts w:ascii="宋体" w:hAnsi="宋体" w:hint="eastAsia"/>
          <w:sz w:val="24"/>
        </w:rPr>
        <w:t>、</w:t>
      </w:r>
      <w:r w:rsidRPr="00EF3F4A">
        <w:rPr>
          <w:rFonts w:hint="eastAsia"/>
          <w:sz w:val="24"/>
        </w:rPr>
        <w:t>气相液氮罐系统</w:t>
      </w:r>
      <w:r w:rsidRPr="0046519C">
        <w:rPr>
          <w:rFonts w:hint="eastAsia"/>
          <w:sz w:val="24"/>
        </w:rPr>
        <w:t>1</w:t>
      </w:r>
      <w:r w:rsidRPr="0046519C">
        <w:rPr>
          <w:rFonts w:hint="eastAsia"/>
          <w:sz w:val="24"/>
        </w:rPr>
        <w:t>套</w:t>
      </w:r>
    </w:p>
    <w:p w:rsidR="009423EA" w:rsidRDefault="009423EA" w:rsidP="009423EA">
      <w:pPr>
        <w:widowControl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 设备用途说明：</w:t>
      </w:r>
    </w:p>
    <w:p w:rsidR="009423EA" w:rsidRDefault="009423EA" w:rsidP="009423EA">
      <w:pPr>
        <w:widowControl/>
        <w:spacing w:line="360" w:lineRule="auto"/>
        <w:ind w:firstLineChars="200" w:firstLine="480"/>
        <w:rPr>
          <w:bCs/>
          <w:sz w:val="24"/>
        </w:rPr>
      </w:pPr>
      <w:r>
        <w:rPr>
          <w:rFonts w:ascii="宋体" w:hAnsi="宋体" w:hint="eastAsia"/>
          <w:sz w:val="24"/>
        </w:rPr>
        <w:t>主要用于</w:t>
      </w:r>
      <w:r w:rsidRPr="001916AB">
        <w:rPr>
          <w:rFonts w:hint="eastAsia"/>
          <w:bCs/>
          <w:sz w:val="24"/>
        </w:rPr>
        <w:t>单细胞水平上检测蛋白质的异质性的作用，</w:t>
      </w:r>
      <w:r>
        <w:rPr>
          <w:rFonts w:hint="eastAsia"/>
          <w:bCs/>
          <w:sz w:val="24"/>
        </w:rPr>
        <w:t>还可结合单</w:t>
      </w:r>
      <w:r w:rsidRPr="001916AB">
        <w:rPr>
          <w:rFonts w:hint="eastAsia"/>
          <w:bCs/>
          <w:sz w:val="24"/>
        </w:rPr>
        <w:t>细胞核酸水平上的异质性研究</w:t>
      </w:r>
      <w:r>
        <w:rPr>
          <w:rFonts w:hint="eastAsia"/>
          <w:bCs/>
          <w:sz w:val="24"/>
        </w:rPr>
        <w:t>；用于大容量离心生物样本；用于长期保存生物样本和试剂；用于长久保存生物样本，如细胞、干细胞、组织和血液等。</w:t>
      </w:r>
    </w:p>
    <w:p w:rsidR="009423EA" w:rsidRDefault="009423EA" w:rsidP="009423EA">
      <w:pPr>
        <w:spacing w:line="360" w:lineRule="auto"/>
        <w:ind w:firstLineChars="200" w:firstLine="480"/>
        <w:rPr>
          <w:sz w:val="24"/>
        </w:rPr>
      </w:pPr>
    </w:p>
    <w:p w:rsidR="009423EA" w:rsidRDefault="009423EA" w:rsidP="009423EA">
      <w:pPr>
        <w:widowControl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4 技术要求及参数：</w:t>
      </w:r>
    </w:p>
    <w:p w:rsidR="009423EA" w:rsidRDefault="009423EA" w:rsidP="009423EA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详细见：技术性能指标表。</w:t>
      </w:r>
    </w:p>
    <w:p w:rsidR="009423EA" w:rsidRDefault="009423EA" w:rsidP="009423EA">
      <w:pPr>
        <w:spacing w:line="360" w:lineRule="auto"/>
        <w:rPr>
          <w:rFonts w:ascii="宋体" w:hAnsi="宋体" w:cs="宋体"/>
          <w:sz w:val="24"/>
          <w:lang w:val="zh-CN"/>
        </w:rPr>
      </w:pPr>
      <w:r>
        <w:rPr>
          <w:rFonts w:ascii="宋体" w:hAnsi="宋体" w:cs="宋体" w:hint="eastAsia"/>
          <w:sz w:val="24"/>
        </w:rPr>
        <w:t>加</w:t>
      </w:r>
      <w:r>
        <w:rPr>
          <w:rFonts w:ascii="宋体" w:hAnsi="宋体" w:cs="宋体" w:hint="eastAsia"/>
          <w:sz w:val="24"/>
          <w:lang w:val="zh-CN"/>
        </w:rPr>
        <w:t>“</w:t>
      </w:r>
      <w:r>
        <w:rPr>
          <w:rFonts w:hint="eastAsia"/>
          <w:sz w:val="24"/>
        </w:rPr>
        <w:t>★</w:t>
      </w:r>
      <w:r>
        <w:rPr>
          <w:rFonts w:ascii="宋体" w:hAnsi="宋体" w:cs="宋体" w:hint="eastAsia"/>
          <w:sz w:val="24"/>
          <w:lang w:val="zh-CN"/>
        </w:rPr>
        <w:t>”的条款必须满足，否则作废标处理，加“</w:t>
      </w:r>
      <w:r>
        <w:rPr>
          <w:rFonts w:ascii="宋体" w:cs="宋体" w:hint="eastAsia"/>
          <w:bCs/>
          <w:kern w:val="0"/>
          <w:sz w:val="24"/>
          <w:lang w:val="zh-CN"/>
        </w:rPr>
        <w:t>#</w:t>
      </w:r>
      <w:r>
        <w:rPr>
          <w:rFonts w:ascii="宋体" w:hAnsi="宋体" w:cs="宋体" w:hint="eastAsia"/>
          <w:sz w:val="24"/>
          <w:lang w:val="zh-CN"/>
        </w:rPr>
        <w:t>”的为重要扣分项。</w:t>
      </w:r>
    </w:p>
    <w:p w:rsidR="009423EA" w:rsidRDefault="009423EA" w:rsidP="009423EA">
      <w:pPr>
        <w:spacing w:line="360" w:lineRule="auto"/>
        <w:rPr>
          <w:rFonts w:ascii="宋体" w:hAnsi="宋体"/>
          <w:sz w:val="24"/>
        </w:rPr>
      </w:pPr>
    </w:p>
    <w:p w:rsidR="009423EA" w:rsidRDefault="009423EA" w:rsidP="009423EA">
      <w:pPr>
        <w:widowControl/>
        <w:snapToGrid w:val="0"/>
        <w:spacing w:afterLines="5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5 设备清单：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4394"/>
      </w:tblGrid>
      <w:tr w:rsidR="009423EA" w:rsidTr="005A43D8">
        <w:trPr>
          <w:trHeight w:val="297"/>
        </w:trPr>
        <w:tc>
          <w:tcPr>
            <w:tcW w:w="2977" w:type="dxa"/>
            <w:vAlign w:val="center"/>
          </w:tcPr>
          <w:p w:rsidR="009423EA" w:rsidRDefault="009423EA" w:rsidP="005A43D8">
            <w:pPr>
              <w:widowControl/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394" w:type="dxa"/>
            <w:vAlign w:val="center"/>
          </w:tcPr>
          <w:p w:rsidR="009423EA" w:rsidRDefault="009423EA" w:rsidP="005A43D8">
            <w:pPr>
              <w:widowControl/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设备名称</w:t>
            </w:r>
          </w:p>
        </w:tc>
      </w:tr>
      <w:tr w:rsidR="009423EA" w:rsidTr="005A43D8">
        <w:trPr>
          <w:trHeight w:val="363"/>
        </w:trPr>
        <w:tc>
          <w:tcPr>
            <w:tcW w:w="2977" w:type="dxa"/>
            <w:vAlign w:val="center"/>
          </w:tcPr>
          <w:p w:rsidR="009423EA" w:rsidRDefault="009423EA" w:rsidP="005A43D8">
            <w:pPr>
              <w:widowControl/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9423EA" w:rsidRDefault="009423EA" w:rsidP="005A43D8">
            <w:pPr>
              <w:jc w:val="center"/>
              <w:rPr>
                <w:rFonts w:ascii="宋体" w:hAnsi="宋体" w:cs="宋体"/>
                <w:sz w:val="24"/>
              </w:rPr>
            </w:pPr>
            <w:r w:rsidRPr="00EF3F4A">
              <w:rPr>
                <w:rFonts w:hint="eastAsia"/>
                <w:sz w:val="24"/>
              </w:rPr>
              <w:t>单细胞蛋白质表达定量分析系统</w:t>
            </w:r>
          </w:p>
        </w:tc>
      </w:tr>
      <w:tr w:rsidR="009423EA" w:rsidTr="005A43D8">
        <w:tc>
          <w:tcPr>
            <w:tcW w:w="2977" w:type="dxa"/>
            <w:vAlign w:val="center"/>
          </w:tcPr>
          <w:p w:rsidR="009423EA" w:rsidRDefault="009423EA" w:rsidP="005A43D8">
            <w:pPr>
              <w:widowControl/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9423EA" w:rsidRDefault="009423EA" w:rsidP="005A43D8">
            <w:pPr>
              <w:jc w:val="center"/>
              <w:rPr>
                <w:rFonts w:ascii="宋体" w:hAnsi="宋体" w:cs="宋体"/>
                <w:sz w:val="24"/>
              </w:rPr>
            </w:pPr>
            <w:r w:rsidRPr="00EF3F4A">
              <w:rPr>
                <w:rFonts w:hint="eastAsia"/>
                <w:sz w:val="24"/>
              </w:rPr>
              <w:t>落地式高速冷冻离心机</w:t>
            </w:r>
          </w:p>
        </w:tc>
      </w:tr>
      <w:tr w:rsidR="009423EA" w:rsidTr="005A43D8">
        <w:tc>
          <w:tcPr>
            <w:tcW w:w="2977" w:type="dxa"/>
            <w:vAlign w:val="center"/>
          </w:tcPr>
          <w:p w:rsidR="009423EA" w:rsidRDefault="009423EA" w:rsidP="005A43D8">
            <w:pPr>
              <w:widowControl/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9423EA" w:rsidRDefault="009423EA" w:rsidP="005A43D8">
            <w:pPr>
              <w:jc w:val="center"/>
              <w:rPr>
                <w:rFonts w:ascii="宋体" w:hAnsi="宋体" w:cs="宋体"/>
                <w:sz w:val="24"/>
              </w:rPr>
            </w:pPr>
            <w:r w:rsidRPr="00EF3F4A">
              <w:rPr>
                <w:rFonts w:hint="eastAsia"/>
                <w:sz w:val="24"/>
              </w:rPr>
              <w:t>立式高速冷冻离心机</w:t>
            </w:r>
          </w:p>
        </w:tc>
      </w:tr>
      <w:tr w:rsidR="009423EA" w:rsidTr="005A43D8">
        <w:tc>
          <w:tcPr>
            <w:tcW w:w="2977" w:type="dxa"/>
            <w:vAlign w:val="center"/>
          </w:tcPr>
          <w:p w:rsidR="009423EA" w:rsidRDefault="009423EA" w:rsidP="005A43D8">
            <w:pPr>
              <w:widowControl/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9423EA" w:rsidRDefault="009423EA" w:rsidP="005A43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F3F4A">
              <w:rPr>
                <w:rFonts w:hint="eastAsia"/>
                <w:sz w:val="24"/>
              </w:rPr>
              <w:t>超低温冰箱</w:t>
            </w:r>
          </w:p>
        </w:tc>
      </w:tr>
      <w:tr w:rsidR="009423EA" w:rsidTr="005A43D8">
        <w:tc>
          <w:tcPr>
            <w:tcW w:w="2977" w:type="dxa"/>
            <w:vAlign w:val="center"/>
          </w:tcPr>
          <w:p w:rsidR="009423EA" w:rsidRDefault="009423EA" w:rsidP="005A43D8">
            <w:pPr>
              <w:widowControl/>
              <w:snapToGrid w:val="0"/>
              <w:spacing w:beforeLines="5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9423EA" w:rsidRPr="00EF3F4A" w:rsidRDefault="009423EA" w:rsidP="005A43D8">
            <w:pPr>
              <w:widowControl/>
              <w:jc w:val="center"/>
              <w:textAlignment w:val="center"/>
              <w:rPr>
                <w:sz w:val="24"/>
              </w:rPr>
            </w:pPr>
            <w:r w:rsidRPr="00EF3F4A">
              <w:rPr>
                <w:rFonts w:hint="eastAsia"/>
                <w:sz w:val="24"/>
              </w:rPr>
              <w:t>气相液氮罐系统</w:t>
            </w:r>
          </w:p>
        </w:tc>
      </w:tr>
    </w:tbl>
    <w:p w:rsidR="009423EA" w:rsidRDefault="009423EA" w:rsidP="009423EA">
      <w:pPr>
        <w:widowControl/>
        <w:snapToGrid w:val="0"/>
        <w:spacing w:beforeLines="5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6 技术服务条款：</w:t>
      </w:r>
    </w:p>
    <w:p w:rsidR="009423EA" w:rsidRDefault="009423EA" w:rsidP="009423EA">
      <w:pPr>
        <w:widowControl/>
        <w:spacing w:beforeLines="50"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售后服务要求：</w:t>
      </w:r>
    </w:p>
    <w:p w:rsidR="009423EA" w:rsidRDefault="009423EA" w:rsidP="009423EA">
      <w:pPr>
        <w:widowControl/>
        <w:numPr>
          <w:ilvl w:val="0"/>
          <w:numId w:val="1"/>
        </w:numPr>
        <w:spacing w:beforeLines="50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投标方需为本项目配备足够的售后服务力量，具有国内本地化的服务团队。</w:t>
      </w:r>
    </w:p>
    <w:p w:rsidR="009423EA" w:rsidRDefault="009423EA" w:rsidP="009423EA">
      <w:pPr>
        <w:widowControl/>
        <w:numPr>
          <w:ilvl w:val="0"/>
          <w:numId w:val="1"/>
        </w:numPr>
        <w:spacing w:beforeLines="50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投标方售后服务响应时间：电话响应时间要求4小时内，到场响应时间要求2个工作日内（指从接到报障至到达故障现场的时间）。</w:t>
      </w:r>
    </w:p>
    <w:p w:rsidR="009423EA" w:rsidRDefault="009423EA" w:rsidP="009423EA">
      <w:pPr>
        <w:widowControl/>
        <w:numPr>
          <w:ilvl w:val="0"/>
          <w:numId w:val="1"/>
        </w:numPr>
        <w:spacing w:beforeLines="50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投标方免费提供技术支持热线电话。</w:t>
      </w:r>
    </w:p>
    <w:p w:rsidR="009423EA" w:rsidRDefault="009423EA" w:rsidP="009423EA">
      <w:pPr>
        <w:widowControl/>
        <w:numPr>
          <w:ilvl w:val="0"/>
          <w:numId w:val="1"/>
        </w:numPr>
        <w:spacing w:beforeLines="50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投标方免费提供email技术支持，并且在24小时内回复。</w:t>
      </w:r>
    </w:p>
    <w:p w:rsidR="009423EA" w:rsidRDefault="009423EA" w:rsidP="009423EA">
      <w:pPr>
        <w:widowControl/>
        <w:numPr>
          <w:ilvl w:val="0"/>
          <w:numId w:val="1"/>
        </w:numPr>
        <w:spacing w:beforeLines="50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投标方提供仪器设备的免费保修期至少一年（保修期内免费维修并更换除消耗品以外的零部件，维修人员的路费、食宿等自理）。</w:t>
      </w:r>
    </w:p>
    <w:p w:rsidR="009423EA" w:rsidRDefault="009423EA" w:rsidP="009423EA">
      <w:pPr>
        <w:widowControl/>
        <w:numPr>
          <w:ilvl w:val="0"/>
          <w:numId w:val="1"/>
        </w:numPr>
        <w:spacing w:beforeLines="50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投标方提供该设备的技术使用说明书及外购配件仪器说明书，并指导在使用该设备时的操作注意事项等。</w:t>
      </w:r>
    </w:p>
    <w:p w:rsidR="009423EA" w:rsidRDefault="009423EA" w:rsidP="009423EA">
      <w:pPr>
        <w:widowControl/>
        <w:numPr>
          <w:ilvl w:val="0"/>
          <w:numId w:val="1"/>
        </w:numPr>
        <w:spacing w:beforeLines="50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投标方提供配套软件至少一年的免费升级服务。</w:t>
      </w:r>
    </w:p>
    <w:p w:rsidR="009423EA" w:rsidRDefault="009423EA" w:rsidP="009423EA">
      <w:pPr>
        <w:widowControl/>
        <w:spacing w:beforeLines="50" w:line="360" w:lineRule="auto"/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培训要求：</w:t>
      </w:r>
    </w:p>
    <w:p w:rsidR="009423EA" w:rsidRDefault="009423EA" w:rsidP="009423EA">
      <w:pPr>
        <w:widowControl/>
        <w:numPr>
          <w:ilvl w:val="0"/>
          <w:numId w:val="2"/>
        </w:numPr>
        <w:spacing w:beforeLines="50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为保证投标方所提供的仪器设备安全、可靠运行，便于招标方的运行维护，必须对招标方培训合格的维护和管理人员。</w:t>
      </w:r>
    </w:p>
    <w:p w:rsidR="009423EA" w:rsidRDefault="009423EA" w:rsidP="009423EA">
      <w:pPr>
        <w:widowControl/>
        <w:numPr>
          <w:ilvl w:val="0"/>
          <w:numId w:val="2"/>
        </w:numPr>
        <w:spacing w:beforeLines="50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投标方负责对招标方提供至少一次现场技术培训，以便工作人员在培训后能熟练地掌握系统的维护工作，并能及时排除大部分的系统障碍。</w:t>
      </w:r>
    </w:p>
    <w:p w:rsidR="009423EA" w:rsidRDefault="009423EA" w:rsidP="009423EA">
      <w:pPr>
        <w:widowControl/>
        <w:spacing w:beforeLines="50" w:line="360" w:lineRule="auto"/>
        <w:ind w:left="1500"/>
        <w:jc w:val="left"/>
        <w:rPr>
          <w:rFonts w:ascii="宋体" w:hAnsi="宋体"/>
          <w:sz w:val="24"/>
        </w:rPr>
      </w:pPr>
    </w:p>
    <w:p w:rsidR="009423EA" w:rsidRDefault="009423EA" w:rsidP="009423EA">
      <w:pPr>
        <w:widowControl/>
        <w:spacing w:beforeLines="5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7 包装要求：</w:t>
      </w:r>
    </w:p>
    <w:p w:rsidR="009423EA" w:rsidRDefault="009423EA" w:rsidP="009423EA">
      <w:pPr>
        <w:widowControl/>
        <w:spacing w:beforeLines="50" w:line="36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应使用崭新坚固的木质包装（标准包装），适合于空运、或陆运等长途运输方式；适合气候变化；投标商应对任何由于不当包装或防护措施不利而导致的商品损坏、损失、费用增长等后果负责。</w:t>
      </w:r>
    </w:p>
    <w:p w:rsidR="009423EA" w:rsidRDefault="009423EA" w:rsidP="009423EA">
      <w:pPr>
        <w:widowControl/>
        <w:spacing w:beforeLines="50" w:line="360" w:lineRule="auto"/>
        <w:ind w:leftChars="200" w:left="420"/>
        <w:rPr>
          <w:rFonts w:ascii="宋体" w:hAnsi="宋体"/>
          <w:sz w:val="24"/>
        </w:rPr>
      </w:pPr>
    </w:p>
    <w:p w:rsidR="009423EA" w:rsidRDefault="009423EA" w:rsidP="009423EA">
      <w:pPr>
        <w:widowControl/>
        <w:snapToGrid w:val="0"/>
        <w:spacing w:beforeLines="5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8 交货日期：</w:t>
      </w:r>
    </w:p>
    <w:p w:rsidR="009423EA" w:rsidRDefault="009423EA" w:rsidP="009423EA">
      <w:pPr>
        <w:autoSpaceDE w:val="0"/>
        <w:autoSpaceDN w:val="0"/>
        <w:spacing w:beforeLines="50" w:line="360" w:lineRule="auto"/>
        <w:ind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合同签订后的18周内交货。</w:t>
      </w:r>
    </w:p>
    <w:p w:rsidR="009423EA" w:rsidRDefault="009423EA" w:rsidP="009423EA">
      <w:pPr>
        <w:autoSpaceDE w:val="0"/>
        <w:autoSpaceDN w:val="0"/>
        <w:spacing w:beforeLines="50" w:line="360" w:lineRule="auto"/>
        <w:ind w:firstLine="360"/>
        <w:rPr>
          <w:rFonts w:ascii="宋体" w:hAnsi="宋体"/>
          <w:sz w:val="24"/>
        </w:rPr>
      </w:pPr>
    </w:p>
    <w:p w:rsidR="009423EA" w:rsidRDefault="009423EA" w:rsidP="009423EA">
      <w:pPr>
        <w:widowControl/>
        <w:snapToGrid w:val="0"/>
        <w:spacing w:beforeLines="5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9.交货地点：</w:t>
      </w:r>
    </w:p>
    <w:p w:rsidR="009423EA" w:rsidRDefault="009423EA" w:rsidP="009423EA">
      <w:pPr>
        <w:widowControl/>
        <w:snapToGrid w:val="0"/>
        <w:spacing w:beforeLines="50" w:line="360" w:lineRule="auto"/>
        <w:ind w:leftChars="150" w:left="315"/>
        <w:rPr>
          <w:rFonts w:ascii="宋体" w:hAnsi="宋体"/>
          <w:sz w:val="24"/>
        </w:rPr>
      </w:pPr>
      <w:r w:rsidRPr="00C51040">
        <w:rPr>
          <w:rFonts w:ascii="宋体" w:hAnsi="宋体" w:cs="宋体" w:hint="eastAsia"/>
          <w:kern w:val="0"/>
          <w:sz w:val="24"/>
        </w:rPr>
        <w:t>中国科学院广州生物医药与健康研究院</w:t>
      </w:r>
      <w:r>
        <w:rPr>
          <w:rFonts w:ascii="宋体" w:hAnsi="宋体" w:hint="eastAsia"/>
          <w:sz w:val="24"/>
        </w:rPr>
        <w:t>指定地点。</w:t>
      </w:r>
    </w:p>
    <w:p w:rsidR="009423EA" w:rsidRDefault="009423EA" w:rsidP="009423EA">
      <w:pPr>
        <w:widowControl/>
        <w:snapToGrid w:val="0"/>
        <w:spacing w:beforeLines="50" w:line="360" w:lineRule="auto"/>
        <w:ind w:leftChars="150" w:left="315"/>
        <w:rPr>
          <w:rFonts w:ascii="宋体" w:hAnsi="宋体"/>
          <w:sz w:val="24"/>
        </w:rPr>
      </w:pPr>
    </w:p>
    <w:p w:rsidR="009423EA" w:rsidRDefault="009423EA" w:rsidP="009423EA">
      <w:pPr>
        <w:widowControl/>
        <w:snapToGrid w:val="0"/>
        <w:spacing w:beforeLines="5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10 验收标准：</w:t>
      </w:r>
    </w:p>
    <w:p w:rsidR="009423EA" w:rsidRDefault="009423EA" w:rsidP="009423EA">
      <w:pPr>
        <w:widowControl/>
        <w:numPr>
          <w:ilvl w:val="0"/>
          <w:numId w:val="3"/>
        </w:numPr>
        <w:spacing w:beforeLines="50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仪器设备运抵安装现场后，买方将与卖方共同开箱验收, 如卖方届时不派人来, 则验收结果应以买方和当地商检人员的验收报告为最终验收结果。验收时发现短缺、破损, 买方有权要求卖方立即补发和负责更换。 </w:t>
      </w:r>
    </w:p>
    <w:p w:rsidR="009423EA" w:rsidRDefault="009423EA" w:rsidP="009423EA">
      <w:pPr>
        <w:widowControl/>
        <w:numPr>
          <w:ilvl w:val="0"/>
          <w:numId w:val="3"/>
        </w:numPr>
        <w:spacing w:beforeLines="50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卖方应提出仪器设备测试的内容、项目、指标和方法,卖方有责任对买方的技术人员提出的问题作出解答。测试应进行详细记录, 仪器设备测试结束后, 由卖方技术人员签字后交给买方验收。 </w:t>
      </w:r>
    </w:p>
    <w:p w:rsidR="009423EA" w:rsidRDefault="009423EA" w:rsidP="009423EA">
      <w:pPr>
        <w:widowControl/>
        <w:numPr>
          <w:ilvl w:val="0"/>
          <w:numId w:val="3"/>
        </w:numPr>
        <w:spacing w:beforeLines="50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保修期自最终安装验收合格后开始，保修期内卖方要保修除消耗品以外的所有部件。在保修期内，如果仪器设备发生故障，卖方要调查故障原因并修复直至满足最终验收指标和性能的要求，或者更换整个或部分有缺陷的材料。以上都应是免费的。 </w:t>
      </w:r>
    </w:p>
    <w:p w:rsidR="009423EA" w:rsidRDefault="009423EA" w:rsidP="009423EA">
      <w:pPr>
        <w:widowControl/>
        <w:snapToGrid w:val="0"/>
        <w:spacing w:beforeLines="50" w:line="360" w:lineRule="auto"/>
        <w:ind w:leftChars="-413" w:left="-867" w:firstLineChars="441" w:firstLine="1063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11 其它</w:t>
      </w:r>
    </w:p>
    <w:p w:rsidR="009423EA" w:rsidRDefault="009423EA" w:rsidP="009423EA">
      <w:pPr>
        <w:widowControl/>
        <w:spacing w:beforeLines="50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对仪器设备生产厂家要求：</w:t>
      </w:r>
    </w:p>
    <w:p w:rsidR="009423EA" w:rsidRDefault="009423EA" w:rsidP="009423EA">
      <w:pPr>
        <w:widowControl/>
        <w:numPr>
          <w:ilvl w:val="0"/>
          <w:numId w:val="4"/>
        </w:numPr>
        <w:spacing w:beforeLines="50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厂家应具备一定规模的科研、生产、技术支持及售后服务能力。</w:t>
      </w:r>
    </w:p>
    <w:p w:rsidR="009423EA" w:rsidRDefault="009423EA" w:rsidP="009423EA">
      <w:pPr>
        <w:widowControl/>
        <w:numPr>
          <w:ilvl w:val="0"/>
          <w:numId w:val="4"/>
        </w:numPr>
        <w:spacing w:beforeLines="50"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厂家在国内设有技术支持中心及维修中心 。</w:t>
      </w:r>
    </w:p>
    <w:p w:rsidR="009423EA" w:rsidRDefault="009423EA" w:rsidP="009423EA">
      <w:pPr>
        <w:spacing w:line="360" w:lineRule="auto"/>
        <w:rPr>
          <w:rFonts w:ascii="宋体" w:hAnsi="宋体"/>
          <w:b/>
          <w:sz w:val="24"/>
        </w:rPr>
      </w:pPr>
    </w:p>
    <w:p w:rsidR="009423EA" w:rsidRDefault="009423EA" w:rsidP="009423EA"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 w:rsidR="009423EA" w:rsidRDefault="009423EA" w:rsidP="009423EA">
      <w:pPr>
        <w:spacing w:line="360" w:lineRule="auto"/>
        <w:ind w:left="600" w:hanging="60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附：技术性能指标表</w:t>
      </w:r>
    </w:p>
    <w:tbl>
      <w:tblPr>
        <w:tblpPr w:leftFromText="180" w:rightFromText="180" w:vertAnchor="page" w:horzAnchor="margin" w:tblpY="3142"/>
        <w:tblOverlap w:val="never"/>
        <w:tblW w:w="95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1535"/>
        <w:gridCol w:w="5952"/>
        <w:gridCol w:w="778"/>
        <w:gridCol w:w="810"/>
      </w:tblGrid>
      <w:tr w:rsidR="009423EA" w:rsidRPr="0013171F" w:rsidTr="005A43D8">
        <w:trPr>
          <w:trHeight w:val="450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1317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1317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货物及主要配件名称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1317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技术性能指标及配置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1317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1317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9423EA" w:rsidRPr="0013171F" w:rsidTr="005A43D8">
        <w:trPr>
          <w:trHeight w:val="900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1317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（每项指标前如有编号，仅作指示）</w:t>
            </w: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423EA" w:rsidRPr="0013171F" w:rsidTr="005A43D8">
        <w:trPr>
          <w:trHeight w:val="75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317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317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单细胞蛋白质表达定量分析系统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/>
                <w:bCs/>
                <w:sz w:val="24"/>
              </w:rPr>
              <w:t>1、用途说明：设备用于单细胞水平的蛋白质表达定量分析，可广泛应用于肿瘤细胞、干细胞</w:t>
            </w:r>
            <w:r w:rsidRPr="0013171F">
              <w:rPr>
                <w:rFonts w:ascii="宋体" w:hAnsi="宋体" w:hint="eastAsia"/>
                <w:bCs/>
                <w:sz w:val="24"/>
              </w:rPr>
              <w:t>、</w:t>
            </w:r>
            <w:r w:rsidRPr="0013171F">
              <w:rPr>
                <w:rFonts w:ascii="宋体" w:hAnsi="宋体"/>
                <w:bCs/>
                <w:sz w:val="24"/>
              </w:rPr>
              <w:t>免疫细胞等</w:t>
            </w:r>
            <w:r w:rsidRPr="0013171F">
              <w:rPr>
                <w:rFonts w:ascii="宋体" w:hAnsi="宋体" w:hint="eastAsia"/>
                <w:bCs/>
                <w:sz w:val="24"/>
              </w:rPr>
              <w:t>各类</w:t>
            </w:r>
            <w:r w:rsidRPr="0013171F">
              <w:rPr>
                <w:rFonts w:ascii="宋体" w:hAnsi="宋体"/>
                <w:bCs/>
                <w:sz w:val="24"/>
              </w:rPr>
              <w:t>细胞样品的异质性分析；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/>
                <w:bCs/>
                <w:sz w:val="24"/>
              </w:rPr>
              <w:t>★2、检测</w:t>
            </w:r>
            <w:r w:rsidRPr="0013171F">
              <w:rPr>
                <w:rFonts w:ascii="宋体" w:hAnsi="宋体" w:hint="eastAsia"/>
                <w:bCs/>
                <w:sz w:val="24"/>
              </w:rPr>
              <w:t>对象</w:t>
            </w:r>
            <w:r w:rsidRPr="0013171F">
              <w:rPr>
                <w:rFonts w:ascii="宋体" w:hAnsi="宋体"/>
                <w:bCs/>
                <w:sz w:val="24"/>
              </w:rPr>
              <w:t>：单个细胞</w:t>
            </w:r>
            <w:r w:rsidRPr="0013171F">
              <w:rPr>
                <w:rFonts w:ascii="宋体" w:hAnsi="宋体" w:hint="eastAsia"/>
                <w:bCs/>
                <w:sz w:val="24"/>
              </w:rPr>
              <w:t>的</w:t>
            </w:r>
            <w:r w:rsidRPr="0013171F">
              <w:rPr>
                <w:rFonts w:ascii="宋体" w:hAnsi="宋体"/>
                <w:bCs/>
                <w:sz w:val="24"/>
              </w:rPr>
              <w:t>目标蛋白质</w:t>
            </w:r>
            <w:r w:rsidRPr="0013171F">
              <w:rPr>
                <w:rFonts w:ascii="宋体" w:hAnsi="宋体" w:hint="eastAsia"/>
                <w:bCs/>
                <w:sz w:val="24"/>
              </w:rPr>
              <w:t>的表达量，可检测细胞膜蛋白、胞浆蛋白、核蛋白等细胞内各类蛋白质分子</w:t>
            </w:r>
            <w:r w:rsidRPr="0013171F">
              <w:rPr>
                <w:rFonts w:ascii="宋体" w:hAnsi="宋体"/>
                <w:bCs/>
                <w:sz w:val="24"/>
              </w:rPr>
              <w:t>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/>
                <w:bCs/>
                <w:sz w:val="24"/>
              </w:rPr>
              <w:t>★3、蛋白质的分离</w:t>
            </w:r>
            <w:r w:rsidRPr="0013171F">
              <w:rPr>
                <w:rFonts w:ascii="宋体" w:hAnsi="宋体" w:hint="eastAsia"/>
                <w:bCs/>
                <w:sz w:val="24"/>
              </w:rPr>
              <w:t>方法</w:t>
            </w:r>
            <w:r w:rsidRPr="0013171F">
              <w:rPr>
                <w:rFonts w:ascii="宋体" w:hAnsi="宋体"/>
                <w:bCs/>
                <w:sz w:val="24"/>
              </w:rPr>
              <w:t>：单细胞在芯片板的微孔</w:t>
            </w:r>
            <w:r w:rsidRPr="0013171F">
              <w:rPr>
                <w:rFonts w:ascii="宋体" w:hAnsi="宋体" w:hint="eastAsia"/>
                <w:bCs/>
                <w:sz w:val="24"/>
              </w:rPr>
              <w:t>内</w:t>
            </w:r>
            <w:r w:rsidRPr="0013171F">
              <w:rPr>
                <w:rFonts w:ascii="宋体" w:hAnsi="宋体"/>
                <w:bCs/>
                <w:sz w:val="24"/>
              </w:rPr>
              <w:t>原位裂解后</w:t>
            </w:r>
            <w:r w:rsidRPr="0013171F">
              <w:rPr>
                <w:rFonts w:ascii="宋体" w:hAnsi="宋体" w:hint="eastAsia"/>
                <w:bCs/>
                <w:sz w:val="24"/>
              </w:rPr>
              <w:t>进行电泳，将不同</w:t>
            </w:r>
            <w:r w:rsidRPr="0013171F">
              <w:rPr>
                <w:rFonts w:ascii="宋体" w:hAnsi="宋体"/>
                <w:bCs/>
                <w:sz w:val="24"/>
              </w:rPr>
              <w:t>分子量</w:t>
            </w:r>
            <w:r w:rsidRPr="0013171F">
              <w:rPr>
                <w:rFonts w:ascii="宋体" w:hAnsi="宋体" w:hint="eastAsia"/>
                <w:bCs/>
                <w:sz w:val="24"/>
              </w:rPr>
              <w:t>的蛋白质分子彼此</w:t>
            </w:r>
            <w:r w:rsidRPr="0013171F">
              <w:rPr>
                <w:rFonts w:ascii="宋体" w:hAnsi="宋体"/>
                <w:bCs/>
                <w:sz w:val="24"/>
              </w:rPr>
              <w:t>分离</w:t>
            </w:r>
            <w:r w:rsidRPr="0013171F">
              <w:rPr>
                <w:rFonts w:ascii="宋体" w:hAnsi="宋体" w:hint="eastAsia"/>
                <w:bCs/>
                <w:sz w:val="24"/>
              </w:rPr>
              <w:t>开</w:t>
            </w:r>
            <w:r w:rsidRPr="0013171F">
              <w:rPr>
                <w:rFonts w:ascii="宋体" w:hAnsi="宋体"/>
                <w:bCs/>
                <w:sz w:val="24"/>
              </w:rPr>
              <w:t>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/>
                <w:bCs/>
                <w:sz w:val="24"/>
              </w:rPr>
              <w:t>★4、整个检测过程无需制胶，无需转膜；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/>
                <w:bCs/>
                <w:sz w:val="24"/>
              </w:rPr>
              <w:t>5、实验载体：微孔芯片板</w:t>
            </w:r>
            <w:r w:rsidRPr="0013171F">
              <w:rPr>
                <w:rFonts w:ascii="宋体" w:hAnsi="宋体" w:hint="eastAsia"/>
                <w:bCs/>
                <w:sz w:val="24"/>
              </w:rPr>
              <w:t>，每张芯片板上的微孔数≥</w:t>
            </w:r>
            <w:r w:rsidRPr="0013171F">
              <w:rPr>
                <w:rFonts w:ascii="宋体" w:hAnsi="宋体"/>
                <w:bCs/>
                <w:sz w:val="24"/>
              </w:rPr>
              <w:t>6</w:t>
            </w:r>
            <w:r w:rsidRPr="0013171F">
              <w:rPr>
                <w:rFonts w:ascii="宋体" w:hAnsi="宋体" w:hint="eastAsia"/>
                <w:bCs/>
                <w:sz w:val="24"/>
              </w:rPr>
              <w:t>0</w:t>
            </w:r>
            <w:r w:rsidRPr="0013171F">
              <w:rPr>
                <w:rFonts w:ascii="宋体" w:hAnsi="宋体"/>
                <w:bCs/>
                <w:sz w:val="24"/>
              </w:rPr>
              <w:t>00个；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/>
                <w:bCs/>
                <w:sz w:val="24"/>
              </w:rPr>
              <w:t>6、</w:t>
            </w:r>
            <w:r w:rsidRPr="0013171F">
              <w:rPr>
                <w:rFonts w:ascii="宋体" w:hAnsi="宋体" w:hint="eastAsia"/>
                <w:bCs/>
                <w:sz w:val="24"/>
              </w:rPr>
              <w:t>每个单细胞可检测的靶蛋白数目</w:t>
            </w:r>
            <w:r w:rsidRPr="0013171F">
              <w:rPr>
                <w:rFonts w:ascii="宋体" w:hAnsi="宋体"/>
                <w:bCs/>
                <w:sz w:val="24"/>
              </w:rPr>
              <w:t>：</w:t>
            </w:r>
            <w:r w:rsidRPr="0013171F">
              <w:rPr>
                <w:rFonts w:ascii="宋体" w:hAnsi="宋体" w:hint="eastAsia"/>
                <w:bCs/>
                <w:sz w:val="24"/>
              </w:rPr>
              <w:t>≥2</w:t>
            </w:r>
            <w:r w:rsidRPr="0013171F">
              <w:rPr>
                <w:rFonts w:ascii="宋体" w:hAnsi="宋体"/>
                <w:bCs/>
                <w:sz w:val="24"/>
              </w:rPr>
              <w:t>0</w:t>
            </w:r>
            <w:r w:rsidRPr="0013171F">
              <w:rPr>
                <w:rFonts w:ascii="宋体" w:hAnsi="宋体" w:hint="eastAsia"/>
                <w:bCs/>
                <w:sz w:val="24"/>
              </w:rPr>
              <w:t>种靶蛋白</w:t>
            </w:r>
            <w:r w:rsidRPr="0013171F">
              <w:rPr>
                <w:rFonts w:ascii="宋体" w:hAnsi="宋体"/>
                <w:bCs/>
                <w:sz w:val="24"/>
              </w:rPr>
              <w:t>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/>
                <w:bCs/>
                <w:sz w:val="24"/>
              </w:rPr>
              <w:t>★7、</w:t>
            </w:r>
            <w:r w:rsidRPr="0013171F">
              <w:rPr>
                <w:rFonts w:ascii="宋体" w:hAnsi="宋体" w:hint="eastAsia"/>
                <w:bCs/>
                <w:sz w:val="24"/>
              </w:rPr>
              <w:t>单细胞的</w:t>
            </w:r>
            <w:r w:rsidRPr="0013171F">
              <w:rPr>
                <w:rFonts w:ascii="宋体" w:hAnsi="宋体"/>
                <w:bCs/>
                <w:sz w:val="24"/>
              </w:rPr>
              <w:t>蛋白质分离后固定的方式：紫外光照射致蛋白质与电泳分离介质结合而固定于相应的位置；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/>
                <w:bCs/>
                <w:sz w:val="24"/>
              </w:rPr>
              <w:t>8、</w:t>
            </w:r>
            <w:r w:rsidRPr="0013171F">
              <w:rPr>
                <w:rFonts w:ascii="宋体" w:hAnsi="宋体" w:hint="eastAsia"/>
                <w:bCs/>
                <w:sz w:val="24"/>
              </w:rPr>
              <w:t>适用的</w:t>
            </w:r>
            <w:r w:rsidRPr="0013171F">
              <w:rPr>
                <w:rFonts w:ascii="宋体" w:hAnsi="宋体"/>
                <w:bCs/>
                <w:sz w:val="24"/>
              </w:rPr>
              <w:t>抗体：</w:t>
            </w:r>
            <w:r w:rsidRPr="0013171F">
              <w:rPr>
                <w:rFonts w:ascii="宋体" w:hAnsi="宋体" w:hint="eastAsia"/>
                <w:bCs/>
                <w:sz w:val="24"/>
              </w:rPr>
              <w:t>只需</w:t>
            </w:r>
            <w:r w:rsidRPr="0013171F">
              <w:rPr>
                <w:rFonts w:ascii="宋体" w:hAnsi="宋体"/>
                <w:bCs/>
                <w:sz w:val="24"/>
              </w:rPr>
              <w:t>Western blot验证的一抗，荧光标记的二抗；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/>
                <w:bCs/>
                <w:sz w:val="24"/>
              </w:rPr>
              <w:t>9、检测时间：</w:t>
            </w:r>
            <w:r w:rsidRPr="0013171F">
              <w:rPr>
                <w:rFonts w:ascii="宋体" w:hAnsi="宋体" w:hint="eastAsia"/>
                <w:bCs/>
                <w:sz w:val="24"/>
              </w:rPr>
              <w:t>≤</w:t>
            </w:r>
            <w:r w:rsidRPr="0013171F">
              <w:rPr>
                <w:rFonts w:ascii="宋体" w:hAnsi="宋体"/>
                <w:bCs/>
                <w:sz w:val="24"/>
              </w:rPr>
              <w:t>6小时/轮；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/>
                <w:bCs/>
                <w:sz w:val="24"/>
              </w:rPr>
              <w:t>10、适用细胞的直径范围：细胞悬浮状态下直径为</w:t>
            </w:r>
            <w:r w:rsidRPr="0013171F">
              <w:rPr>
                <w:rFonts w:ascii="宋体" w:hAnsi="宋体" w:hint="eastAsia"/>
                <w:bCs/>
                <w:sz w:val="24"/>
              </w:rPr>
              <w:t>10——</w:t>
            </w:r>
            <w:r w:rsidRPr="0013171F">
              <w:rPr>
                <w:rFonts w:ascii="宋体" w:hAnsi="宋体"/>
                <w:bCs/>
                <w:sz w:val="24"/>
              </w:rPr>
              <w:t>2</w:t>
            </w:r>
            <w:r w:rsidRPr="0013171F">
              <w:rPr>
                <w:rFonts w:ascii="宋体" w:hAnsi="宋体" w:hint="eastAsia"/>
                <w:bCs/>
                <w:sz w:val="24"/>
              </w:rPr>
              <w:t>2</w:t>
            </w:r>
            <w:r w:rsidRPr="0013171F">
              <w:rPr>
                <w:rFonts w:ascii="宋体" w:hAnsi="宋体"/>
                <w:bCs/>
                <w:sz w:val="24"/>
              </w:rPr>
              <w:t>um的细胞；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/>
                <w:bCs/>
                <w:sz w:val="24"/>
              </w:rPr>
              <w:t>11、适合检测的靶蛋白质分子量范围：</w:t>
            </w:r>
            <w:r w:rsidRPr="0013171F">
              <w:rPr>
                <w:rFonts w:ascii="宋体" w:hAnsi="宋体" w:hint="eastAsia"/>
                <w:bCs/>
                <w:sz w:val="24"/>
              </w:rPr>
              <w:t>20——</w:t>
            </w:r>
            <w:r w:rsidRPr="0013171F">
              <w:rPr>
                <w:rFonts w:ascii="宋体" w:hAnsi="宋体"/>
                <w:bCs/>
                <w:sz w:val="24"/>
              </w:rPr>
              <w:t>1</w:t>
            </w:r>
            <w:r w:rsidRPr="0013171F">
              <w:rPr>
                <w:rFonts w:ascii="宋体" w:hAnsi="宋体" w:hint="eastAsia"/>
                <w:bCs/>
                <w:sz w:val="24"/>
              </w:rPr>
              <w:t>60</w:t>
            </w:r>
            <w:r w:rsidRPr="0013171F">
              <w:rPr>
                <w:rFonts w:ascii="宋体" w:hAnsi="宋体"/>
                <w:bCs/>
                <w:sz w:val="24"/>
              </w:rPr>
              <w:t>KD；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/>
                <w:bCs/>
                <w:sz w:val="24"/>
              </w:rPr>
              <w:t>12、检测通道：2色荧光通道，532 nm和635 nm；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/>
                <w:bCs/>
                <w:sz w:val="24"/>
              </w:rPr>
              <w:t>13、检测器分辨率：3μm</w:t>
            </w:r>
            <w:r w:rsidRPr="0013171F">
              <w:rPr>
                <w:rFonts w:ascii="宋体" w:hAnsi="宋体" w:hint="eastAsia"/>
                <w:bCs/>
                <w:sz w:val="24"/>
              </w:rPr>
              <w:t>；</w:t>
            </w:r>
          </w:p>
          <w:p w:rsidR="009423EA" w:rsidRPr="0013171F" w:rsidRDefault="009423EA" w:rsidP="005A43D8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3171F">
              <w:rPr>
                <w:rFonts w:ascii="宋体" w:hAnsi="宋体"/>
                <w:bCs/>
                <w:sz w:val="24"/>
              </w:rPr>
              <w:t>1</w:t>
            </w:r>
            <w:r w:rsidRPr="0013171F">
              <w:rPr>
                <w:rFonts w:ascii="宋体" w:hAnsi="宋体" w:hint="eastAsia"/>
                <w:bCs/>
                <w:sz w:val="24"/>
              </w:rPr>
              <w:t>4</w:t>
            </w:r>
            <w:r w:rsidRPr="0013171F">
              <w:rPr>
                <w:rFonts w:ascii="宋体" w:hAnsi="宋体"/>
                <w:bCs/>
                <w:sz w:val="24"/>
              </w:rPr>
              <w:t>、软件功能：</w:t>
            </w:r>
            <w:r w:rsidRPr="0013171F">
              <w:rPr>
                <w:rFonts w:ascii="宋体" w:hAnsi="宋体" w:hint="eastAsia"/>
                <w:bCs/>
                <w:sz w:val="24"/>
              </w:rPr>
              <w:t>分析芯片板上</w:t>
            </w:r>
            <w:r w:rsidRPr="0013171F">
              <w:rPr>
                <w:rFonts w:ascii="宋体" w:hAnsi="宋体"/>
                <w:bCs/>
                <w:sz w:val="24"/>
              </w:rPr>
              <w:t>每一个单细胞</w:t>
            </w:r>
            <w:r w:rsidRPr="0013171F">
              <w:rPr>
                <w:rFonts w:ascii="宋体" w:hAnsi="宋体" w:hint="eastAsia"/>
                <w:bCs/>
                <w:sz w:val="24"/>
              </w:rPr>
              <w:t>的各</w:t>
            </w:r>
            <w:r w:rsidRPr="0013171F">
              <w:rPr>
                <w:rFonts w:ascii="宋体" w:hAnsi="宋体"/>
                <w:bCs/>
                <w:sz w:val="24"/>
              </w:rPr>
              <w:t>靶蛋白的</w:t>
            </w:r>
            <w:r w:rsidRPr="0013171F">
              <w:rPr>
                <w:rFonts w:ascii="宋体" w:hAnsi="宋体" w:hint="eastAsia"/>
                <w:bCs/>
                <w:sz w:val="24"/>
              </w:rPr>
              <w:t>免疫印迹荧光信号的</w:t>
            </w:r>
            <w:r w:rsidRPr="0013171F">
              <w:rPr>
                <w:rFonts w:ascii="宋体" w:hAnsi="宋体"/>
                <w:bCs/>
                <w:sz w:val="24"/>
              </w:rPr>
              <w:t>光密度</w:t>
            </w:r>
            <w:r w:rsidRPr="0013171F">
              <w:rPr>
                <w:rFonts w:ascii="宋体" w:hAnsi="宋体" w:hint="eastAsia"/>
                <w:bCs/>
                <w:sz w:val="24"/>
              </w:rPr>
              <w:t>值</w:t>
            </w:r>
            <w:r w:rsidRPr="0013171F">
              <w:rPr>
                <w:rFonts w:ascii="宋体" w:hAnsi="宋体"/>
                <w:bCs/>
                <w:sz w:val="24"/>
              </w:rPr>
              <w:t>，从而实现定量分析。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317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423EA" w:rsidRPr="0013171F" w:rsidTr="005A43D8">
        <w:trPr>
          <w:trHeight w:val="75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317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317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落地式高速冷冻离心机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1、落地式高速离心机主机最高转速≥2</w:t>
            </w:r>
            <w:bookmarkStart w:id="0" w:name="OLE_LINK6"/>
            <w:r w:rsidRPr="0013171F">
              <w:rPr>
                <w:rFonts w:ascii="宋体" w:hAnsi="宋体" w:hint="eastAsia"/>
                <w:bCs/>
                <w:sz w:val="24"/>
              </w:rPr>
              <w:t>1,000 rpm，最大相对离心力≥53,000 × g</w:t>
            </w:r>
            <w:bookmarkEnd w:id="0"/>
            <w:r w:rsidRPr="0013171F">
              <w:rPr>
                <w:rFonts w:ascii="宋体" w:hAnsi="宋体" w:hint="eastAsia"/>
                <w:bCs/>
                <w:sz w:val="24"/>
              </w:rPr>
              <w:t>，容量 4L；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2、微机控制，数字显示，按键式操作；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3、采用可变磁阻驱动系统，可将升/降速度时间缩短一半，升至20,000rpm仅需2分钟；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★4、智能化的减磨系统，在高速运行时离心腔必须为真空状态，真空状态内腔，减少风阻（非温度补偿模式），加快达到最高转速，增长转头寿命；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★5、优良冷冻效果，转头于最高转速时可维持4</w:t>
            </w:r>
            <w:r w:rsidRPr="0013171F">
              <w:rPr>
                <w:rFonts w:ascii="宋体" w:hAnsi="宋体" w:hint="eastAsia"/>
                <w:bCs/>
                <w:sz w:val="24"/>
              </w:rPr>
              <w:sym w:font="Symbol" w:char="F0B0"/>
            </w:r>
            <w:r w:rsidRPr="0013171F">
              <w:rPr>
                <w:rFonts w:ascii="宋体" w:hAnsi="宋体" w:hint="eastAsia"/>
                <w:bCs/>
                <w:sz w:val="24"/>
              </w:rPr>
              <w:t>C；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6、样品容量不平衡容忍度为5%，可“目视平衡”；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7、制冷系统采用环境保护冷冻剂，温度控制范围为-10</w:t>
            </w:r>
            <w:r w:rsidRPr="0013171F">
              <w:rPr>
                <w:rFonts w:ascii="宋体" w:hAnsi="宋体" w:hint="eastAsia"/>
                <w:bCs/>
                <w:sz w:val="24"/>
              </w:rPr>
              <w:sym w:font="Symbol" w:char="F0B0"/>
            </w:r>
            <w:r w:rsidRPr="0013171F">
              <w:rPr>
                <w:rFonts w:ascii="宋体" w:hAnsi="宋体" w:hint="eastAsia"/>
                <w:bCs/>
                <w:sz w:val="24"/>
              </w:rPr>
              <w:t>C至40</w:t>
            </w:r>
            <w:r w:rsidRPr="0013171F">
              <w:rPr>
                <w:rFonts w:ascii="宋体" w:hAnsi="宋体" w:hint="eastAsia"/>
                <w:bCs/>
                <w:sz w:val="24"/>
              </w:rPr>
              <w:sym w:font="Symbol" w:char="F0B0"/>
            </w:r>
            <w:r w:rsidRPr="0013171F">
              <w:rPr>
                <w:rFonts w:ascii="宋体" w:hAnsi="宋体" w:hint="eastAsia"/>
                <w:bCs/>
                <w:sz w:val="24"/>
              </w:rPr>
              <w:t>C；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8、有连续时间运行 (HOLD) 选择；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9、多种转头可供选择，包括定角、水平及超轻(重量为传统转头一半)JLA转头；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10、可选配生物安全转头及HEPA过滤膜，防止样品悬浮粒子扩散到空气中；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11、安全操作功能包括转头不平衡检测、超速保护、超温保护等；有生物安全转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头及样品分离袋可供选择；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12、配置：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12.1、主机1台，最高转速≥21,000 rpm，最大相对离心力≥53,000 × g，容量≥4L；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★12.2、定角转头1：最高转速≥14,000rpm，最大相对离心力≥35,000 × g，容量：16*50mL，转头必须可以离心50mL和15mL锥底离心管和50mL和15mL圆底离心管，并配置15mL锥形离心管适配器，离心容量：16*15mL；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★12.3、定角转头2：最高转速≥21,000rpm，最大相对离心力≥53,300g，容量8*50mL；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lastRenderedPageBreak/>
              <w:t>12.4、超轻定角转头：最高转速≥10,000rpm，最大相对离心力≥16,600g，容量6*500mL；</w:t>
            </w:r>
          </w:p>
          <w:p w:rsidR="009423EA" w:rsidRPr="0013171F" w:rsidRDefault="009423EA" w:rsidP="005A43D8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12.5、配置适量的离心瓶或离心管。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317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423EA" w:rsidRPr="0013171F" w:rsidTr="005A43D8">
        <w:trPr>
          <w:trHeight w:val="75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317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spacing w:line="360" w:lineRule="auto"/>
              <w:jc w:val="center"/>
              <w:rPr>
                <w:sz w:val="24"/>
              </w:rPr>
            </w:pPr>
            <w:r w:rsidRPr="0013171F">
              <w:rPr>
                <w:rFonts w:hint="eastAsia"/>
                <w:sz w:val="24"/>
              </w:rPr>
              <w:t>立式高速冷冻离心机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1、最高转速≥26,000 rpm，最大相对离心力≥81,770 × g，容量≥6L；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 xml:space="preserve">★2、采用≥15英寸触幕式液晶显示屏，界面直观，便于操作，具备中英文多语言版图文界面； 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★3、转速控制精度：设定转速的±10rpm或±0.1%或更优；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★4、加减速设定：≥11/12档；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5、FDA/GMP级别的实时操作和运行记录、批次备注和电子签名，数据无忧；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6、远程监控管理和故障诊断平台（电脑、iOS、Android），随时随地掌控您的离心实验；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7、具有用户等级（管理员、超级用户和操作员）和用户权限；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8、运行曲线实时显示，及时观察仪器的运行状态；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9、具备可视孔，可进行定期的第三方转速校准，精确万无一失；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10、内置离心管和化学耐受性数据库，耗材及使用须知便捷查询；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11、采用可变磁阻驱动系统，可将升/降速度时间缩短一半，升至20,000rpm仅需2分钟；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12、具有智能化的减磨系统，减少风阻，以加快达到最高转速，增长转头寿命；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13、样品容量不平衡容忍度为5%，高至10mm，可“目视平衡”；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14、制冷系统采用环境保护冷冻剂，温度控制范围为-10 ℃至40 ℃；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lastRenderedPageBreak/>
              <w:t>15、时间设定范围至180分钟，另有连续时间运行 (HOLD) 选择；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16、多种转头可供选择，包括定角、水平及超轻(重量为传统转头一半)JLA转头；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17、可选配生物安全转头及制药等级无菌过滤系统过滤膜，防止样品悬浮粒子扩散到空气中；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18、安全操作功能包括转头不平衡检测、超速保护、超温保护等；有生物安全转头及样品分离袋可供选择；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19、转头动态惯性检测 (Dynamic Rotor Inertia Check)，若发现有超载情况，会自动回至最高容许转速,有效保护电机和转头，并避免危险；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20、仪器根据人体力学设计，必须备有脚踏开关，高度适中，方便操作；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21、≥26,000rpm智能型高高效离心机一台；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★22、铝合金定角转头：最高转速</w:t>
            </w:r>
            <w:bookmarkStart w:id="1" w:name="OLE_LINK3"/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≥</w:t>
            </w:r>
            <w:bookmarkEnd w:id="1"/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25000rpm，最大相对离心力≥74200g，离心容量≥24X15ml；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2</w:t>
            </w:r>
            <w:bookmarkStart w:id="2" w:name="OLE_LINK5"/>
            <w:bookmarkStart w:id="3" w:name="OLE_LINK4"/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3、铝合金</w:t>
            </w:r>
            <w:bookmarkEnd w:id="2"/>
            <w:bookmarkEnd w:id="3"/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定角转头：最高转速≥25000rpm，最大相对离心力≥75600g，离心容量≥8X50ml；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★24、超轻定角转头：离心容量≥6*1000mL，K≤2482；</w:t>
            </w:r>
          </w:p>
          <w:p w:rsidR="009423EA" w:rsidRPr="0013171F" w:rsidRDefault="009423EA" w:rsidP="005A43D8">
            <w:pPr>
              <w:widowControl/>
              <w:spacing w:line="360" w:lineRule="auto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25、每个转头配套适量离心管或离心瓶。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317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423EA" w:rsidRPr="0013171F" w:rsidTr="005A43D8">
        <w:trPr>
          <w:trHeight w:val="75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317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317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超低温冰箱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1、落地式高速离心机主机最高转速≥21,000 rpm，最大相对离心力≥53,000 × g，容量 4L；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 xml:space="preserve">2、微机控制，数字显示，按键式操作； 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3、采用可变磁阻驱动系统，可将升/降速度时间缩短一半，升至20,000rpm仅需2分钟；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★4、智能化的减磨系统，在高速运行时离心腔必须为真空状态，真空状态内腔，减少风阻（非温度补偿模式），加快达到最高转速，增长转头寿命；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★5、优良冷冻效果，转头于最高转速时可维持4</w:t>
            </w: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sym w:font="Symbol" w:char="F0B0"/>
            </w: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C；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lastRenderedPageBreak/>
              <w:t>6、样品容量不平衡容忍度为5%，可“目视平衡”；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7、制冷系统采用环境保护冷冻剂，温度控制范围为-10</w:t>
            </w: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sym w:font="Symbol" w:char="F0B0"/>
            </w: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C至40</w:t>
            </w: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sym w:font="Symbol" w:char="F0B0"/>
            </w: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C；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8、有连续时间运行 (HOLD) 选择；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9、多种转头可供选择，包括定角、水平及超轻(重量为传统转头一半)JLA转头；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10、可选配生物安全转头及HEPA过滤膜，防止样品悬浮粒子扩散到空气中；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 xml:space="preserve">11、安全操作功能包括转头不平衡检测、超速保护、超温保护等；有生物安全转  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头及样品分离袋可供选择；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12、配置：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12.1、主机1台，最高转速≥21,000 rpm，最大相对离心力≥53,000  g，容量≥4L；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★12.2、定角转头1：最高转速≥14,000rpm，最大相对离心力≥35,000  g，容量：16*50mL，转头必须可以离心50mL和15mL锥底离心管和50mL和15mL圆底离心管，并配置15mL锥形离心管适配器，离心容量：16*15mL；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★12.3、定角转头2：最高转速≥21,000rpm，最大相对离心力≥53,300g，容量8*50mL；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12.4、超轻定角转头：最高转速≥10,000rpm，最大相对离心力≥16,600g，容量6*500mL；</w:t>
            </w:r>
          </w:p>
          <w:p w:rsidR="009423EA" w:rsidRPr="0013171F" w:rsidRDefault="009423EA" w:rsidP="005A43D8">
            <w:pPr>
              <w:widowControl/>
              <w:spacing w:line="360" w:lineRule="auto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 w:rsidRPr="0013171F">
              <w:rPr>
                <w:rFonts w:asciiTheme="minorEastAsia" w:hAnsiTheme="minorEastAsia" w:cstheme="minorEastAsia" w:hint="eastAsia"/>
                <w:bCs/>
                <w:sz w:val="24"/>
              </w:rPr>
              <w:t>12.5、配置适量的离心瓶或离心管。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317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423EA" w:rsidRPr="0013171F" w:rsidTr="005A43D8">
        <w:trPr>
          <w:trHeight w:val="37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317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317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气相液氮罐系统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1.兼容气相和液相两种储存方式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★2.内部容积不小于797L，更大储存容量，更小占地面积设计，可容纳2ml冻存管不少于40600只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★3.采用真空绝热层及径管偏移设计，罐体总容量超过790升；冻存管存放支架平台下的液氮量≥133升。气相储存时保证箱体内最低温度达到-185℃以下，确保生物样</w:t>
            </w:r>
            <w:r w:rsidRPr="0013171F">
              <w:rPr>
                <w:rFonts w:ascii="宋体" w:hAnsi="宋体" w:hint="eastAsia"/>
                <w:bCs/>
                <w:sz w:val="24"/>
              </w:rPr>
              <w:lastRenderedPageBreak/>
              <w:t>品长期存储，且提供最低的液氮消耗量。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#4.通过两个铂金探头实时探测箱体温度, 精确度为±1.0°C。可及时告知用户箱体内的最高温度和最低温度，具有用户自定义温度报警功能。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#5.液位采用位于旋转盘底部的压差测量系统测量，测量精度为+/-13mm，分辨率为2.5mm。为与传统的液位传感器相比，更能够准确检测液位高度并实时显示。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6.环形液氮充填管路位于双层真空内，增加储存空间的同时避免了冻存架取放过程中碰伤填充管路。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7.具有热气体旁路控制功能，可在液氮灌注启动前将罐体内和管道内的升温氮气转移到环境中，直到系统达到设定温度，降低额外液氮消耗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8.双层整体折叠台阶设计，降低取样站立位置到罐口的高度，方便取样，且上下安全。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9.液氮填充系统双电磁阀控制，有效防止单电磁阀故障可能导致的液氮满溢和样品污染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10.智能化微处理器控制器，大屏幕LCD显示器可实时显示罐体内最高温度，最低温度，液面高度和每天液氮消耗量。控制器具有密码锁定功能，防止无关人员修改参数。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11.具有一键除雾功能，方便寻找样本。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12.具有两个RS485数据输出接口和dry contract 远程报警输出接口，可轻松采集和监控罐体运行数据。并可通过RS485接口串联多个储存罐，实现同时控制，同时设定、修改参数、以及同时开启液氮自动灌注的功能。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13.罐口外侧有专用的第三方探头接口，可轻松接入第三方监控探头。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14.认证标准：CE认证</w:t>
            </w:r>
          </w:p>
          <w:p w:rsidR="009423EA" w:rsidRPr="0013171F" w:rsidRDefault="009423EA" w:rsidP="005A43D8">
            <w:pPr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3171F">
              <w:rPr>
                <w:rFonts w:ascii="宋体" w:hAnsi="宋体" w:hint="eastAsia"/>
                <w:bCs/>
                <w:sz w:val="24"/>
              </w:rPr>
              <w:t>★15配置</w:t>
            </w:r>
            <w:r w:rsidRPr="0013171F">
              <w:rPr>
                <w:rFonts w:ascii="宋体" w:hAnsi="宋体"/>
                <w:bCs/>
                <w:sz w:val="24"/>
              </w:rPr>
              <w:t>：</w:t>
            </w:r>
            <w:r>
              <w:rPr>
                <w:rFonts w:ascii="宋体" w:hAnsi="宋体" w:hint="eastAsia"/>
                <w:bCs/>
                <w:sz w:val="24"/>
              </w:rPr>
              <w:t>气相式</w:t>
            </w:r>
            <w:r w:rsidRPr="0013171F">
              <w:rPr>
                <w:rFonts w:ascii="宋体" w:hAnsi="宋体" w:hint="eastAsia"/>
                <w:bCs/>
                <w:sz w:val="24"/>
              </w:rPr>
              <w:t>液氮罐</w:t>
            </w:r>
            <w:r w:rsidRPr="0013171F">
              <w:rPr>
                <w:rFonts w:ascii="宋体" w:hAnsi="宋体"/>
                <w:bCs/>
                <w:sz w:val="24"/>
              </w:rPr>
              <w:t>主机</w:t>
            </w:r>
            <w:r w:rsidRPr="0013171F">
              <w:rPr>
                <w:rFonts w:ascii="宋体" w:hAnsi="宋体" w:hint="eastAsia"/>
                <w:bCs/>
                <w:sz w:val="24"/>
              </w:rPr>
              <w:t>2台/冻存架136个/提吊</w:t>
            </w:r>
            <w:r w:rsidRPr="0013171F">
              <w:rPr>
                <w:rFonts w:ascii="宋体" w:hAnsi="宋体"/>
                <w:bCs/>
                <w:sz w:val="24"/>
              </w:rPr>
              <w:t>系统</w:t>
            </w:r>
            <w:r w:rsidRPr="0013171F">
              <w:rPr>
                <w:rFonts w:ascii="宋体" w:hAnsi="宋体" w:hint="eastAsia"/>
                <w:bCs/>
                <w:sz w:val="24"/>
              </w:rPr>
              <w:t>2个/液氮供应罐1个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317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3EA" w:rsidRPr="0013171F" w:rsidRDefault="009423EA" w:rsidP="005A43D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9D4DC9" w:rsidRDefault="009D4DC9"/>
    <w:sectPr w:rsidR="009D4DC9" w:rsidSect="00093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DC9" w:rsidRDefault="009D4DC9" w:rsidP="009423EA">
      <w:r>
        <w:separator/>
      </w:r>
    </w:p>
  </w:endnote>
  <w:endnote w:type="continuationSeparator" w:id="1">
    <w:p w:rsidR="009D4DC9" w:rsidRDefault="009D4DC9" w:rsidP="0094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DC9" w:rsidRDefault="009D4DC9" w:rsidP="009423EA">
      <w:r>
        <w:separator/>
      </w:r>
    </w:p>
  </w:footnote>
  <w:footnote w:type="continuationSeparator" w:id="1">
    <w:p w:rsidR="009D4DC9" w:rsidRDefault="009D4DC9" w:rsidP="00942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5694"/>
    <w:multiLevelType w:val="multilevel"/>
    <w:tmpl w:val="36175694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1">
    <w:nsid w:val="58340A20"/>
    <w:multiLevelType w:val="multilevel"/>
    <w:tmpl w:val="58340A20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420"/>
      </w:pPr>
    </w:lvl>
    <w:lvl w:ilvl="2">
      <w:start w:val="7"/>
      <w:numFmt w:val="decimal"/>
      <w:lvlText w:val="%3、"/>
      <w:lvlJc w:val="left"/>
      <w:pPr>
        <w:tabs>
          <w:tab w:val="num" w:pos="360"/>
        </w:tabs>
        <w:ind w:left="360" w:hanging="360"/>
      </w:pPr>
      <w:rPr>
        <w:rFonts w:hAnsi="宋体" w:hint="default"/>
      </w:rPr>
    </w:lvl>
    <w:lvl w:ilvl="3">
      <w:start w:val="1"/>
      <w:numFmt w:val="decimal"/>
      <w:lvlText w:val="%4)"/>
      <w:lvlJc w:val="left"/>
      <w:pPr>
        <w:tabs>
          <w:tab w:val="num" w:pos="2760"/>
        </w:tabs>
        <w:ind w:left="2760" w:hanging="420"/>
      </w:pPr>
    </w:lvl>
    <w:lvl w:ilvl="4">
      <w:start w:val="8"/>
      <w:numFmt w:val="decimal"/>
      <w:lvlText w:val="%5"/>
      <w:lvlJc w:val="left"/>
      <w:pPr>
        <w:tabs>
          <w:tab w:val="num" w:pos="3120"/>
        </w:tabs>
        <w:ind w:left="3120" w:hanging="360"/>
      </w:pPr>
      <w:rPr>
        <w:rFonts w:eastAsia="宋体" w:hAnsi="宋体" w:hint="default"/>
      </w:rPr>
    </w:lvl>
    <w:lvl w:ilvl="5">
      <w:start w:val="4"/>
      <w:numFmt w:val="japaneseCounting"/>
      <w:lvlText w:val="%6、"/>
      <w:lvlJc w:val="left"/>
      <w:pPr>
        <w:ind w:left="360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2">
    <w:nsid w:val="6E2E2083"/>
    <w:multiLevelType w:val="multilevel"/>
    <w:tmpl w:val="6E2E2083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3">
    <w:nsid w:val="77333ABE"/>
    <w:multiLevelType w:val="multilevel"/>
    <w:tmpl w:val="77333ABE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Ansi="宋体" w:hint="default"/>
      </w:rPr>
    </w:lvl>
    <w:lvl w:ilvl="3">
      <w:start w:val="5"/>
      <w:numFmt w:val="decimal"/>
      <w:lvlText w:val="%4、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3EA"/>
    <w:rsid w:val="009423EA"/>
    <w:rsid w:val="009D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3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3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770</Words>
  <Characters>4393</Characters>
  <Application>Microsoft Office Word</Application>
  <DocSecurity>0</DocSecurity>
  <Lines>36</Lines>
  <Paragraphs>10</Paragraphs>
  <ScaleCrop>false</ScaleCrop>
  <Company>Microsoft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2018-11-26T06:12:00Z</dcterms:created>
  <dcterms:modified xsi:type="dcterms:W3CDTF">2018-11-26T06:13:00Z</dcterms:modified>
</cp:coreProperties>
</file>