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D9" w:rsidRPr="00122381" w:rsidRDefault="001F4CD9" w:rsidP="001F4CD9">
      <w:pPr>
        <w:spacing w:line="600" w:lineRule="exact"/>
        <w:ind w:firstLineChars="200" w:firstLine="482"/>
        <w:rPr>
          <w:rFonts w:ascii="宋体" w:hAnsi="宋体"/>
          <w:b/>
          <w:sz w:val="24"/>
        </w:rPr>
      </w:pPr>
      <w:r w:rsidRPr="00122381">
        <w:rPr>
          <w:rFonts w:ascii="宋体" w:hAnsi="宋体" w:cs="黑体" w:hint="eastAsia"/>
          <w:b/>
          <w:sz w:val="24"/>
        </w:rPr>
        <w:t>一、项目背景</w:t>
      </w:r>
    </w:p>
    <w:p w:rsidR="001F4CD9" w:rsidRPr="00122381" w:rsidRDefault="001F4CD9" w:rsidP="001F4CD9">
      <w:pPr>
        <w:spacing w:line="600" w:lineRule="exact"/>
        <w:ind w:firstLineChars="200" w:firstLine="480"/>
        <w:rPr>
          <w:sz w:val="28"/>
          <w:szCs w:val="28"/>
        </w:rPr>
      </w:pPr>
      <w:r w:rsidRPr="00122381">
        <w:rPr>
          <w:rFonts w:ascii="宋体" w:hAnsi="宋体" w:hint="eastAsia"/>
          <w:sz w:val="24"/>
        </w:rPr>
        <w:t>DNA引物合成、</w:t>
      </w:r>
      <w:r w:rsidRPr="00122381">
        <w:rPr>
          <w:rFonts w:ascii="宋体" w:hAnsi="宋体" w:cs="仿宋_GB2312" w:hint="eastAsia"/>
          <w:sz w:val="24"/>
        </w:rPr>
        <w:t>Sanger法测序以及基因合成</w:t>
      </w:r>
      <w:r w:rsidRPr="00122381">
        <w:rPr>
          <w:rFonts w:hint="eastAsia"/>
          <w:sz w:val="28"/>
          <w:szCs w:val="28"/>
        </w:rPr>
        <w:t>是生物类实验研究过程中必不可少的环节。为使各项</w:t>
      </w:r>
      <w:proofErr w:type="gramStart"/>
      <w:r w:rsidRPr="00122381">
        <w:rPr>
          <w:rFonts w:hint="eastAsia"/>
          <w:sz w:val="28"/>
          <w:szCs w:val="28"/>
        </w:rPr>
        <w:t>目研究组得到</w:t>
      </w:r>
      <w:proofErr w:type="gramEnd"/>
      <w:r w:rsidRPr="00122381">
        <w:rPr>
          <w:rFonts w:hint="eastAsia"/>
          <w:sz w:val="28"/>
          <w:szCs w:val="28"/>
        </w:rPr>
        <w:t>高质量的产品及服务，保障科研活动的顺利进展，决定对该项目公开招标。</w:t>
      </w:r>
    </w:p>
    <w:p w:rsidR="001F4CD9" w:rsidRPr="00122381" w:rsidRDefault="001F4CD9" w:rsidP="001F4CD9">
      <w:pPr>
        <w:spacing w:line="600" w:lineRule="exact"/>
        <w:ind w:firstLineChars="200" w:firstLine="482"/>
        <w:rPr>
          <w:rFonts w:ascii="宋体" w:hAnsi="宋体"/>
          <w:b/>
          <w:sz w:val="24"/>
        </w:rPr>
      </w:pPr>
      <w:r w:rsidRPr="00122381">
        <w:rPr>
          <w:rFonts w:ascii="宋体" w:hAnsi="宋体" w:cs="黑体" w:hint="eastAsia"/>
          <w:b/>
          <w:sz w:val="24"/>
        </w:rPr>
        <w:t>二、服务期限</w:t>
      </w:r>
    </w:p>
    <w:p w:rsidR="001F4CD9" w:rsidRPr="00122381" w:rsidRDefault="001F4CD9" w:rsidP="001F4CD9">
      <w:pPr>
        <w:spacing w:line="600" w:lineRule="exact"/>
        <w:ind w:firstLineChars="200" w:firstLine="480"/>
        <w:rPr>
          <w:rFonts w:ascii="宋体" w:hAnsi="宋体"/>
          <w:sz w:val="24"/>
        </w:rPr>
      </w:pPr>
      <w:r w:rsidRPr="00122381">
        <w:rPr>
          <w:rFonts w:ascii="宋体" w:hAnsi="宋体" w:cs="仿宋_GB2312" w:hint="eastAsia"/>
          <w:sz w:val="24"/>
        </w:rPr>
        <w:t>服务期限为</w:t>
      </w:r>
      <w:r w:rsidRPr="00122381">
        <w:rPr>
          <w:rFonts w:ascii="宋体" w:hAnsi="宋体"/>
          <w:sz w:val="24"/>
        </w:rPr>
        <w:t xml:space="preserve"> 2018</w:t>
      </w:r>
      <w:r w:rsidRPr="00122381">
        <w:rPr>
          <w:rFonts w:ascii="宋体" w:hAnsi="宋体" w:cs="仿宋_GB2312" w:hint="eastAsia"/>
          <w:sz w:val="24"/>
        </w:rPr>
        <w:t>年</w:t>
      </w:r>
      <w:r>
        <w:rPr>
          <w:rFonts w:ascii="宋体" w:hAnsi="宋体" w:cs="仿宋_GB2312" w:hint="eastAsia"/>
          <w:sz w:val="24"/>
        </w:rPr>
        <w:t>3月</w:t>
      </w:r>
      <w:r w:rsidRPr="00122381">
        <w:rPr>
          <w:rFonts w:ascii="宋体" w:hAnsi="宋体"/>
          <w:sz w:val="24"/>
        </w:rPr>
        <w:t>—20</w:t>
      </w:r>
      <w:r w:rsidRPr="00122381">
        <w:rPr>
          <w:rFonts w:ascii="宋体" w:hAnsi="宋体" w:hint="eastAsia"/>
          <w:sz w:val="24"/>
        </w:rPr>
        <w:t>20</w:t>
      </w:r>
      <w:r w:rsidRPr="00122381">
        <w:rPr>
          <w:rFonts w:ascii="宋体" w:hAnsi="宋体" w:cs="仿宋_GB2312" w:hint="eastAsia"/>
          <w:sz w:val="24"/>
        </w:rPr>
        <w:t>年</w:t>
      </w:r>
      <w:r>
        <w:rPr>
          <w:rFonts w:ascii="宋体" w:hAnsi="宋体" w:cs="仿宋_GB2312" w:hint="eastAsia"/>
          <w:sz w:val="24"/>
        </w:rPr>
        <w:t>3月</w:t>
      </w:r>
      <w:r w:rsidRPr="00122381">
        <w:rPr>
          <w:rFonts w:ascii="宋体" w:hAnsi="宋体" w:cs="仿宋_GB2312" w:hint="eastAsia"/>
          <w:sz w:val="24"/>
        </w:rPr>
        <w:t>。</w:t>
      </w:r>
    </w:p>
    <w:p w:rsidR="001F4CD9" w:rsidRPr="00122381" w:rsidRDefault="001F4CD9" w:rsidP="001F4CD9">
      <w:pPr>
        <w:spacing w:line="600" w:lineRule="exact"/>
        <w:ind w:firstLineChars="200" w:firstLine="482"/>
        <w:rPr>
          <w:rFonts w:ascii="宋体" w:hAnsi="宋体"/>
          <w:b/>
          <w:sz w:val="24"/>
        </w:rPr>
      </w:pPr>
      <w:r w:rsidRPr="00122381">
        <w:rPr>
          <w:rFonts w:ascii="宋体" w:hAnsi="宋体" w:cs="黑体" w:hint="eastAsia"/>
          <w:b/>
          <w:sz w:val="24"/>
        </w:rPr>
        <w:t>三、服务范围</w:t>
      </w:r>
    </w:p>
    <w:p w:rsidR="001F4CD9" w:rsidRPr="00122381" w:rsidRDefault="001F4CD9" w:rsidP="001F4CD9">
      <w:pPr>
        <w:spacing w:line="600" w:lineRule="exact"/>
        <w:ind w:firstLineChars="200" w:firstLine="480"/>
        <w:rPr>
          <w:rFonts w:ascii="宋体" w:hAnsi="宋体"/>
          <w:sz w:val="24"/>
        </w:rPr>
      </w:pPr>
      <w:r w:rsidRPr="00122381">
        <w:rPr>
          <w:rFonts w:ascii="宋体" w:hAnsi="宋体" w:cs="仿宋_GB2312" w:hint="eastAsia"/>
          <w:sz w:val="24"/>
        </w:rPr>
        <w:t>中国科学院广州生物医药与健康研究院裴端卿课题组、潘光锦课题组、秦宝明课题组、Miguel课题组、陈捷凯课题组、赖良学课题组、Ralf课题组、王金勇课题组、刘兴国课题组等。</w:t>
      </w:r>
    </w:p>
    <w:p w:rsidR="001F4CD9" w:rsidRPr="00122381" w:rsidRDefault="001F4CD9" w:rsidP="001F4CD9">
      <w:pPr>
        <w:spacing w:line="600" w:lineRule="exact"/>
        <w:ind w:firstLineChars="200" w:firstLine="482"/>
        <w:rPr>
          <w:rFonts w:ascii="宋体" w:hAnsi="宋体"/>
          <w:b/>
          <w:sz w:val="24"/>
        </w:rPr>
      </w:pPr>
      <w:r w:rsidRPr="00122381">
        <w:rPr>
          <w:rFonts w:ascii="宋体" w:hAnsi="宋体" w:cs="黑体" w:hint="eastAsia"/>
          <w:b/>
          <w:sz w:val="24"/>
        </w:rPr>
        <w:t>四、服务内容及成果要求</w:t>
      </w:r>
    </w:p>
    <w:p w:rsidR="001F4CD9" w:rsidRPr="00122381" w:rsidRDefault="001F4CD9" w:rsidP="001F4CD9">
      <w:pPr>
        <w:spacing w:line="600" w:lineRule="exact"/>
        <w:ind w:firstLineChars="200" w:firstLine="480"/>
        <w:rPr>
          <w:rFonts w:ascii="宋体" w:hAnsi="宋体"/>
          <w:sz w:val="24"/>
        </w:rPr>
      </w:pPr>
      <w:r w:rsidRPr="00122381">
        <w:rPr>
          <w:rFonts w:ascii="宋体" w:hAnsi="宋体" w:hint="eastAsia"/>
          <w:sz w:val="24"/>
        </w:rPr>
        <w:t>1、DNA引物合成（长度&lt;90nt）</w:t>
      </w:r>
    </w:p>
    <w:p w:rsidR="001F4CD9" w:rsidRPr="00122381" w:rsidRDefault="001F4CD9" w:rsidP="001F4CD9">
      <w:pPr>
        <w:spacing w:line="600" w:lineRule="exact"/>
        <w:ind w:firstLineChars="200" w:firstLine="480"/>
        <w:rPr>
          <w:rFonts w:ascii="宋体" w:hAnsi="宋体"/>
          <w:sz w:val="24"/>
        </w:rPr>
      </w:pPr>
      <w:r w:rsidRPr="00122381">
        <w:rPr>
          <w:rFonts w:ascii="宋体" w:hAnsi="宋体" w:hint="eastAsia"/>
          <w:sz w:val="24"/>
        </w:rPr>
        <w:t>1.1多种纯化方式： DSL纯化、PAGE纯化、RPC纯化、HPLC纯化</w:t>
      </w:r>
    </w:p>
    <w:p w:rsidR="001F4CD9" w:rsidRPr="00122381" w:rsidRDefault="001F4CD9" w:rsidP="001F4CD9">
      <w:pPr>
        <w:spacing w:line="600" w:lineRule="exact"/>
        <w:ind w:firstLineChars="200" w:firstLine="480"/>
        <w:rPr>
          <w:rFonts w:ascii="宋体" w:hAnsi="宋体"/>
          <w:sz w:val="24"/>
        </w:rPr>
      </w:pPr>
      <w:r w:rsidRPr="00122381">
        <w:rPr>
          <w:rFonts w:ascii="宋体" w:hAnsi="宋体" w:hint="eastAsia"/>
          <w:sz w:val="24"/>
        </w:rPr>
        <w:t>1.2多种修饰标记，包括：稀有碱基，修饰基团，荧光基团，生物素种类齐全</w:t>
      </w:r>
    </w:p>
    <w:p w:rsidR="001F4CD9" w:rsidRPr="00122381" w:rsidRDefault="001F4CD9" w:rsidP="001F4CD9">
      <w:pPr>
        <w:spacing w:line="600" w:lineRule="exact"/>
        <w:ind w:firstLineChars="200" w:firstLine="480"/>
        <w:rPr>
          <w:rFonts w:ascii="宋体" w:hAnsi="宋体"/>
          <w:sz w:val="24"/>
        </w:rPr>
      </w:pPr>
      <w:r w:rsidRPr="00122381">
        <w:rPr>
          <w:rFonts w:ascii="宋体" w:hAnsi="宋体" w:hint="eastAsia"/>
          <w:sz w:val="24"/>
        </w:rPr>
        <w:t>1.3时效性：结果及时、准确，交货周期稳定</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cs="仿宋_GB2312" w:hint="eastAsia"/>
          <w:sz w:val="24"/>
        </w:rPr>
        <w:t>2、Sanger法测序</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cs="仿宋_GB2312" w:hint="eastAsia"/>
          <w:sz w:val="24"/>
        </w:rPr>
        <w:t>2.1包含质粒，菌液/菌板、PCR产物测序</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cs="仿宋_GB2312" w:hint="eastAsia"/>
          <w:sz w:val="24"/>
        </w:rPr>
        <w:t>2.2精确读序&gt;800bp，有效读序&gt;900bp， QV20+和CRL值&gt;1000</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cs="仿宋_GB2312" w:hint="eastAsia"/>
          <w:sz w:val="24"/>
        </w:rPr>
        <w:t>2.3成熟的方案应对High GC，AT rich，发夹结构，重复序列</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cs="仿宋_GB2312" w:hint="eastAsia"/>
          <w:sz w:val="24"/>
        </w:rPr>
        <w:t>2.4结果及时、准确，周期稳定</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cs="仿宋_GB2312" w:hint="eastAsia"/>
          <w:sz w:val="24"/>
        </w:rPr>
        <w:t>3、基因合成</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cs="仿宋_GB2312" w:hint="eastAsia"/>
          <w:sz w:val="24"/>
        </w:rPr>
        <w:t>3.1能够合成（自然界）已存在的序列、经密码子优化后的序列、基因文库、</w:t>
      </w:r>
      <w:r w:rsidRPr="00122381">
        <w:rPr>
          <w:rFonts w:ascii="宋体" w:hAnsi="宋体" w:cs="仿宋_GB2312" w:hint="eastAsia"/>
          <w:sz w:val="24"/>
        </w:rPr>
        <w:lastRenderedPageBreak/>
        <w:t>复杂序列、大片段序列、基因突变序列或研究所需的其他序列</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cs="仿宋_GB2312" w:hint="eastAsia"/>
          <w:sz w:val="24"/>
        </w:rPr>
        <w:t>3.2能够完成包含复杂序列如高GC模板、发夹结构、重复序列等的基因合成</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cs="仿宋_GB2312" w:hint="eastAsia"/>
          <w:sz w:val="24"/>
        </w:rPr>
        <w:t>3.3无缝隙克隆等多种技术并用，可不受序列及酶切位点限制，任意组装克隆</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cs="仿宋_GB2312" w:hint="eastAsia"/>
          <w:sz w:val="24"/>
        </w:rPr>
        <w:t>3.4提供及时可靠的结果，实验成功率高</w:t>
      </w:r>
    </w:p>
    <w:p w:rsidR="001F4CD9" w:rsidRPr="00122381" w:rsidRDefault="001F4CD9" w:rsidP="001F4CD9">
      <w:pPr>
        <w:spacing w:line="600" w:lineRule="exact"/>
        <w:ind w:firstLineChars="200" w:firstLine="480"/>
        <w:rPr>
          <w:rFonts w:ascii="宋体" w:hAnsi="宋体"/>
          <w:sz w:val="24"/>
        </w:rPr>
      </w:pPr>
      <w:r w:rsidRPr="00122381">
        <w:rPr>
          <w:rFonts w:ascii="宋体" w:hAnsi="宋体" w:cs="仿宋_GB2312" w:hint="eastAsia"/>
          <w:sz w:val="24"/>
        </w:rPr>
        <w:t>重点把握以下几个方面：</w:t>
      </w:r>
    </w:p>
    <w:p w:rsidR="001F4CD9" w:rsidRPr="00122381" w:rsidRDefault="001F4CD9" w:rsidP="001F4CD9">
      <w:pPr>
        <w:spacing w:line="600" w:lineRule="exact"/>
        <w:ind w:firstLineChars="200" w:firstLine="480"/>
        <w:rPr>
          <w:rFonts w:ascii="宋体" w:hAnsi="宋体"/>
          <w:sz w:val="24"/>
        </w:rPr>
      </w:pPr>
      <w:r w:rsidRPr="00122381">
        <w:rPr>
          <w:rFonts w:ascii="宋体" w:hAnsi="宋体"/>
          <w:sz w:val="24"/>
        </w:rPr>
        <w:t>1</w:t>
      </w:r>
      <w:r w:rsidRPr="00122381">
        <w:rPr>
          <w:rFonts w:ascii="宋体" w:hAnsi="宋体" w:cs="仿宋_GB2312" w:hint="eastAsia"/>
          <w:sz w:val="24"/>
        </w:rPr>
        <w:t>、准确率高：合成产品及测序结果准确率高（≥98%）。</w:t>
      </w:r>
    </w:p>
    <w:p w:rsidR="001F4CD9" w:rsidRPr="00122381" w:rsidRDefault="001F4CD9" w:rsidP="001F4CD9">
      <w:pPr>
        <w:spacing w:line="600" w:lineRule="exact"/>
        <w:ind w:firstLineChars="200" w:firstLine="480"/>
        <w:rPr>
          <w:rFonts w:ascii="宋体" w:hAnsi="宋体"/>
          <w:sz w:val="24"/>
        </w:rPr>
      </w:pPr>
      <w:r w:rsidRPr="00122381">
        <w:rPr>
          <w:rFonts w:ascii="宋体" w:hAnsi="宋体"/>
          <w:sz w:val="24"/>
        </w:rPr>
        <w:t>2</w:t>
      </w:r>
      <w:r w:rsidRPr="00122381">
        <w:rPr>
          <w:rFonts w:ascii="宋体" w:hAnsi="宋体" w:cs="仿宋_GB2312" w:hint="eastAsia"/>
          <w:sz w:val="24"/>
        </w:rPr>
        <w:t>、时效性高：引物合成及Sanger测序订单一般为4天以内交付结果。</w:t>
      </w:r>
    </w:p>
    <w:p w:rsidR="001F4CD9" w:rsidRPr="00122381" w:rsidRDefault="001F4CD9" w:rsidP="001F4CD9">
      <w:pPr>
        <w:spacing w:line="600" w:lineRule="exact"/>
        <w:ind w:firstLineChars="200" w:firstLine="480"/>
        <w:rPr>
          <w:rFonts w:ascii="宋体" w:hAnsi="宋体" w:cs="仿宋_GB2312"/>
          <w:sz w:val="24"/>
        </w:rPr>
      </w:pPr>
      <w:r w:rsidRPr="00122381">
        <w:rPr>
          <w:rFonts w:ascii="宋体" w:hAnsi="宋体"/>
          <w:sz w:val="24"/>
        </w:rPr>
        <w:t>3</w:t>
      </w:r>
      <w:r w:rsidRPr="00122381">
        <w:rPr>
          <w:rFonts w:ascii="宋体" w:hAnsi="宋体" w:cs="仿宋_GB2312" w:hint="eastAsia"/>
          <w:sz w:val="24"/>
        </w:rPr>
        <w:t>、专业性强：对科研人员提出的产品及服务相关要求能够做出快速准确的应对方针。</w:t>
      </w:r>
    </w:p>
    <w:p w:rsidR="001F4CD9" w:rsidRPr="00122381" w:rsidRDefault="001F4CD9" w:rsidP="001F4CD9">
      <w:pPr>
        <w:spacing w:line="600" w:lineRule="exact"/>
        <w:ind w:firstLineChars="200" w:firstLine="482"/>
        <w:rPr>
          <w:rFonts w:ascii="宋体" w:hAnsi="宋体" w:cs="仿宋_GB2312"/>
          <w:b/>
          <w:sz w:val="24"/>
        </w:rPr>
      </w:pPr>
      <w:r w:rsidRPr="00122381">
        <w:rPr>
          <w:rFonts w:ascii="宋体" w:hAnsi="宋体" w:cs="仿宋_GB2312" w:hint="eastAsia"/>
          <w:b/>
          <w:sz w:val="24"/>
        </w:rPr>
        <w:t>五、价格参考表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1F4CD9" w:rsidRPr="00122381" w:rsidTr="00FC57D5">
        <w:tc>
          <w:tcPr>
            <w:tcW w:w="4643" w:type="dxa"/>
            <w:shd w:val="clear" w:color="auto" w:fill="auto"/>
            <w:vAlign w:val="center"/>
          </w:tcPr>
          <w:p w:rsidR="001F4CD9" w:rsidRPr="00122381" w:rsidRDefault="001F4CD9" w:rsidP="00FC57D5">
            <w:pPr>
              <w:spacing w:line="600" w:lineRule="exact"/>
              <w:jc w:val="center"/>
              <w:rPr>
                <w:rFonts w:ascii="宋体" w:hAnsi="宋体" w:cs="仿宋_GB2312"/>
                <w:b/>
                <w:sz w:val="24"/>
              </w:rPr>
            </w:pPr>
            <w:r w:rsidRPr="00122381">
              <w:rPr>
                <w:rFonts w:ascii="宋体" w:hAnsi="宋体" w:cs="仿宋_GB2312" w:hint="eastAsia"/>
                <w:b/>
                <w:sz w:val="24"/>
              </w:rPr>
              <w:t>内容</w:t>
            </w:r>
          </w:p>
        </w:tc>
        <w:tc>
          <w:tcPr>
            <w:tcW w:w="4643" w:type="dxa"/>
            <w:shd w:val="clear" w:color="auto" w:fill="auto"/>
            <w:vAlign w:val="center"/>
          </w:tcPr>
          <w:p w:rsidR="001F4CD9" w:rsidRPr="00122381" w:rsidRDefault="001F4CD9" w:rsidP="00FC57D5">
            <w:pPr>
              <w:spacing w:line="600" w:lineRule="exact"/>
              <w:jc w:val="center"/>
              <w:rPr>
                <w:rFonts w:ascii="宋体" w:hAnsi="宋体" w:cs="仿宋_GB2312"/>
                <w:b/>
                <w:sz w:val="24"/>
              </w:rPr>
            </w:pPr>
            <w:r w:rsidRPr="00122381">
              <w:rPr>
                <w:rFonts w:ascii="宋体" w:hAnsi="宋体" w:cs="仿宋_GB2312" w:hint="eastAsia"/>
                <w:b/>
                <w:sz w:val="24"/>
              </w:rPr>
              <w:t>价格</w:t>
            </w:r>
          </w:p>
        </w:tc>
      </w:tr>
      <w:tr w:rsidR="001F4CD9" w:rsidRPr="00122381" w:rsidTr="00FC57D5">
        <w:trPr>
          <w:trHeight w:val="98"/>
        </w:trPr>
        <w:tc>
          <w:tcPr>
            <w:tcW w:w="4643" w:type="dxa"/>
            <w:vMerge w:val="restart"/>
            <w:shd w:val="clear" w:color="auto" w:fill="auto"/>
            <w:vAlign w:val="center"/>
          </w:tcPr>
          <w:p w:rsidR="001F4CD9" w:rsidRPr="00122381" w:rsidRDefault="001F4CD9" w:rsidP="00FC57D5">
            <w:pPr>
              <w:spacing w:line="600" w:lineRule="exact"/>
              <w:jc w:val="center"/>
              <w:rPr>
                <w:rFonts w:ascii="宋体" w:hAnsi="宋体" w:cs="仿宋_GB2312"/>
                <w:sz w:val="24"/>
              </w:rPr>
            </w:pPr>
            <w:r w:rsidRPr="00122381">
              <w:rPr>
                <w:rFonts w:hint="eastAsia"/>
                <w:sz w:val="24"/>
              </w:rPr>
              <w:t>DNA</w:t>
            </w:r>
            <w:r w:rsidRPr="00122381">
              <w:rPr>
                <w:rFonts w:hint="eastAsia"/>
                <w:sz w:val="24"/>
              </w:rPr>
              <w:t>引物合成（</w:t>
            </w:r>
            <w:r w:rsidRPr="00122381">
              <w:rPr>
                <w:rFonts w:ascii="宋体" w:hAnsi="宋体" w:hint="eastAsia"/>
                <w:sz w:val="24"/>
              </w:rPr>
              <w:t>长度</w:t>
            </w:r>
            <w:r w:rsidRPr="00122381">
              <w:rPr>
                <w:rFonts w:ascii="宋体" w:hAnsi="宋体"/>
                <w:sz w:val="24"/>
              </w:rPr>
              <w:t>&lt;90nt</w:t>
            </w:r>
            <w:r w:rsidRPr="00122381">
              <w:rPr>
                <w:rFonts w:hint="eastAsia"/>
                <w:sz w:val="24"/>
              </w:rPr>
              <w:t>，以无修饰及</w:t>
            </w:r>
            <w:r w:rsidRPr="00122381">
              <w:rPr>
                <w:rFonts w:ascii="宋体" w:hAnsi="宋体" w:hint="eastAsia"/>
                <w:sz w:val="24"/>
              </w:rPr>
              <w:t>PAGE纯化为标准</w:t>
            </w:r>
            <w:r w:rsidRPr="00122381">
              <w:rPr>
                <w:rFonts w:hint="eastAsia"/>
                <w:sz w:val="24"/>
              </w:rPr>
              <w:t>）</w:t>
            </w:r>
          </w:p>
        </w:tc>
        <w:tc>
          <w:tcPr>
            <w:tcW w:w="4643" w:type="dxa"/>
            <w:shd w:val="clear" w:color="auto" w:fill="auto"/>
            <w:vAlign w:val="center"/>
          </w:tcPr>
          <w:p w:rsidR="001F4CD9" w:rsidRPr="00122381" w:rsidRDefault="001F4CD9" w:rsidP="00FC57D5">
            <w:pPr>
              <w:spacing w:line="600" w:lineRule="exact"/>
              <w:jc w:val="center"/>
              <w:rPr>
                <w:rFonts w:ascii="宋体" w:hAnsi="宋体" w:cs="仿宋_GB2312"/>
                <w:sz w:val="24"/>
              </w:rPr>
            </w:pPr>
            <w:r w:rsidRPr="00122381">
              <w:rPr>
                <w:rFonts w:ascii="宋体" w:hAnsi="宋体" w:cs="仿宋_GB2312" w:hint="eastAsia"/>
                <w:sz w:val="24"/>
              </w:rPr>
              <w:t xml:space="preserve">15-59BP（2-5OD </w:t>
            </w:r>
            <w:proofErr w:type="spellStart"/>
            <w:r w:rsidRPr="00122381">
              <w:rPr>
                <w:rFonts w:ascii="宋体" w:hAnsi="宋体" w:cs="仿宋_GB2312" w:hint="eastAsia"/>
                <w:sz w:val="24"/>
              </w:rPr>
              <w:t>iPage</w:t>
            </w:r>
            <w:proofErr w:type="spellEnd"/>
            <w:r w:rsidRPr="00122381">
              <w:rPr>
                <w:rFonts w:ascii="宋体" w:hAnsi="宋体" w:cs="仿宋_GB2312" w:hint="eastAsia"/>
                <w:sz w:val="24"/>
              </w:rPr>
              <w:t>纯化）0.6元/BP</w:t>
            </w:r>
          </w:p>
        </w:tc>
      </w:tr>
      <w:tr w:rsidR="001F4CD9" w:rsidRPr="00122381" w:rsidTr="00FC57D5">
        <w:trPr>
          <w:trHeight w:val="98"/>
        </w:trPr>
        <w:tc>
          <w:tcPr>
            <w:tcW w:w="4643" w:type="dxa"/>
            <w:vMerge/>
            <w:shd w:val="clear" w:color="auto" w:fill="auto"/>
            <w:vAlign w:val="center"/>
          </w:tcPr>
          <w:p w:rsidR="001F4CD9" w:rsidRPr="00122381" w:rsidRDefault="001F4CD9" w:rsidP="00FC57D5">
            <w:pPr>
              <w:spacing w:line="600" w:lineRule="exact"/>
              <w:jc w:val="center"/>
              <w:rPr>
                <w:sz w:val="24"/>
              </w:rPr>
            </w:pPr>
          </w:p>
        </w:tc>
        <w:tc>
          <w:tcPr>
            <w:tcW w:w="4643" w:type="dxa"/>
            <w:shd w:val="clear" w:color="auto" w:fill="auto"/>
            <w:vAlign w:val="center"/>
          </w:tcPr>
          <w:p w:rsidR="001F4CD9" w:rsidRPr="00122381" w:rsidRDefault="001F4CD9" w:rsidP="00FC57D5">
            <w:pPr>
              <w:spacing w:line="600" w:lineRule="exact"/>
              <w:jc w:val="center"/>
              <w:rPr>
                <w:rFonts w:ascii="宋体" w:hAnsi="宋体" w:cs="仿宋_GB2312"/>
                <w:sz w:val="24"/>
              </w:rPr>
            </w:pPr>
            <w:r w:rsidRPr="00122381">
              <w:rPr>
                <w:rFonts w:ascii="宋体" w:hAnsi="宋体" w:cs="仿宋_GB2312" w:hint="eastAsia"/>
                <w:sz w:val="24"/>
              </w:rPr>
              <w:t>30-59bp（1-2OD Page纯化） 0.8元/BP</w:t>
            </w:r>
          </w:p>
        </w:tc>
      </w:tr>
      <w:tr w:rsidR="001F4CD9" w:rsidRPr="00122381" w:rsidTr="00FC57D5">
        <w:trPr>
          <w:trHeight w:val="98"/>
        </w:trPr>
        <w:tc>
          <w:tcPr>
            <w:tcW w:w="4643" w:type="dxa"/>
            <w:vMerge/>
            <w:shd w:val="clear" w:color="auto" w:fill="auto"/>
            <w:vAlign w:val="center"/>
          </w:tcPr>
          <w:p w:rsidR="001F4CD9" w:rsidRPr="00122381" w:rsidRDefault="001F4CD9" w:rsidP="00FC57D5">
            <w:pPr>
              <w:spacing w:line="600" w:lineRule="exact"/>
              <w:jc w:val="center"/>
              <w:rPr>
                <w:rFonts w:ascii="宋体" w:hAnsi="宋体" w:cs="仿宋_GB2312"/>
                <w:sz w:val="24"/>
              </w:rPr>
            </w:pPr>
          </w:p>
        </w:tc>
        <w:tc>
          <w:tcPr>
            <w:tcW w:w="4643" w:type="dxa"/>
            <w:shd w:val="clear" w:color="auto" w:fill="auto"/>
            <w:vAlign w:val="center"/>
          </w:tcPr>
          <w:p w:rsidR="001F4CD9" w:rsidRPr="00122381" w:rsidRDefault="001F4CD9" w:rsidP="00FC57D5">
            <w:pPr>
              <w:spacing w:line="600" w:lineRule="exact"/>
              <w:jc w:val="center"/>
              <w:rPr>
                <w:rFonts w:ascii="宋体" w:hAnsi="宋体" w:cs="仿宋_GB2312"/>
                <w:sz w:val="24"/>
              </w:rPr>
            </w:pPr>
            <w:r w:rsidRPr="00122381">
              <w:rPr>
                <w:rFonts w:ascii="宋体" w:hAnsi="宋体" w:cs="仿宋_GB2312" w:hint="eastAsia"/>
                <w:sz w:val="24"/>
              </w:rPr>
              <w:t>60-69bp（1-2OD Page纯化） 1.8元/BP</w:t>
            </w:r>
          </w:p>
        </w:tc>
      </w:tr>
      <w:tr w:rsidR="001F4CD9" w:rsidRPr="00122381" w:rsidTr="00FC57D5">
        <w:trPr>
          <w:trHeight w:val="98"/>
        </w:trPr>
        <w:tc>
          <w:tcPr>
            <w:tcW w:w="4643" w:type="dxa"/>
            <w:vMerge/>
            <w:shd w:val="clear" w:color="auto" w:fill="auto"/>
            <w:vAlign w:val="center"/>
          </w:tcPr>
          <w:p w:rsidR="001F4CD9" w:rsidRPr="00122381" w:rsidRDefault="001F4CD9" w:rsidP="00FC57D5">
            <w:pPr>
              <w:spacing w:line="600" w:lineRule="exact"/>
              <w:jc w:val="center"/>
              <w:rPr>
                <w:rFonts w:ascii="宋体" w:hAnsi="宋体" w:cs="仿宋_GB2312"/>
                <w:sz w:val="24"/>
              </w:rPr>
            </w:pPr>
          </w:p>
        </w:tc>
        <w:tc>
          <w:tcPr>
            <w:tcW w:w="4643" w:type="dxa"/>
            <w:shd w:val="clear" w:color="auto" w:fill="auto"/>
            <w:vAlign w:val="center"/>
          </w:tcPr>
          <w:p w:rsidR="001F4CD9" w:rsidRPr="00122381" w:rsidRDefault="001F4CD9" w:rsidP="00FC57D5">
            <w:pPr>
              <w:spacing w:line="600" w:lineRule="exact"/>
              <w:jc w:val="center"/>
              <w:rPr>
                <w:rFonts w:ascii="宋体" w:hAnsi="宋体" w:cs="仿宋_GB2312"/>
                <w:sz w:val="24"/>
              </w:rPr>
            </w:pPr>
            <w:r w:rsidRPr="00122381">
              <w:rPr>
                <w:rFonts w:ascii="宋体" w:hAnsi="宋体" w:cs="仿宋_GB2312" w:hint="eastAsia"/>
                <w:sz w:val="24"/>
              </w:rPr>
              <w:t>70-79bp（1-2OD Page纯化） 2元/BP</w:t>
            </w:r>
          </w:p>
        </w:tc>
      </w:tr>
      <w:tr w:rsidR="001F4CD9" w:rsidRPr="00122381" w:rsidTr="00FC57D5">
        <w:trPr>
          <w:trHeight w:val="98"/>
        </w:trPr>
        <w:tc>
          <w:tcPr>
            <w:tcW w:w="4643" w:type="dxa"/>
            <w:vMerge/>
            <w:shd w:val="clear" w:color="auto" w:fill="auto"/>
            <w:vAlign w:val="center"/>
          </w:tcPr>
          <w:p w:rsidR="001F4CD9" w:rsidRPr="00122381" w:rsidRDefault="001F4CD9" w:rsidP="00FC57D5">
            <w:pPr>
              <w:spacing w:line="600" w:lineRule="exact"/>
              <w:jc w:val="center"/>
              <w:rPr>
                <w:rFonts w:ascii="宋体" w:hAnsi="宋体" w:cs="仿宋_GB2312"/>
                <w:sz w:val="24"/>
              </w:rPr>
            </w:pPr>
          </w:p>
        </w:tc>
        <w:tc>
          <w:tcPr>
            <w:tcW w:w="4643" w:type="dxa"/>
            <w:shd w:val="clear" w:color="auto" w:fill="auto"/>
            <w:vAlign w:val="center"/>
          </w:tcPr>
          <w:p w:rsidR="001F4CD9" w:rsidRPr="00122381" w:rsidRDefault="001F4CD9" w:rsidP="00FC57D5">
            <w:pPr>
              <w:spacing w:line="600" w:lineRule="exact"/>
              <w:jc w:val="center"/>
              <w:rPr>
                <w:rFonts w:ascii="宋体" w:hAnsi="宋体" w:cs="仿宋_GB2312"/>
                <w:sz w:val="24"/>
              </w:rPr>
            </w:pPr>
            <w:r w:rsidRPr="00122381">
              <w:rPr>
                <w:rFonts w:ascii="宋体" w:hAnsi="宋体" w:cs="仿宋_GB2312" w:hint="eastAsia"/>
                <w:sz w:val="24"/>
              </w:rPr>
              <w:t>80-89bp（1-2OD Page纯化） 2.5元/BP</w:t>
            </w:r>
          </w:p>
        </w:tc>
      </w:tr>
      <w:tr w:rsidR="001F4CD9" w:rsidRPr="00122381" w:rsidTr="00FC57D5">
        <w:tc>
          <w:tcPr>
            <w:tcW w:w="4643" w:type="dxa"/>
            <w:shd w:val="clear" w:color="auto" w:fill="auto"/>
            <w:vAlign w:val="center"/>
          </w:tcPr>
          <w:p w:rsidR="001F4CD9" w:rsidRPr="00122381" w:rsidRDefault="001F4CD9" w:rsidP="00FC57D5">
            <w:pPr>
              <w:spacing w:line="600" w:lineRule="exact"/>
              <w:jc w:val="center"/>
              <w:rPr>
                <w:rFonts w:ascii="宋体" w:hAnsi="宋体" w:cs="仿宋_GB2312"/>
                <w:sz w:val="24"/>
              </w:rPr>
            </w:pPr>
            <w:r w:rsidRPr="00122381">
              <w:rPr>
                <w:rFonts w:hint="eastAsia"/>
                <w:sz w:val="24"/>
              </w:rPr>
              <w:t>Sanger</w:t>
            </w:r>
            <w:r w:rsidRPr="00122381">
              <w:rPr>
                <w:rFonts w:hint="eastAsia"/>
                <w:sz w:val="24"/>
              </w:rPr>
              <w:t>法测序</w:t>
            </w:r>
          </w:p>
        </w:tc>
        <w:tc>
          <w:tcPr>
            <w:tcW w:w="4643" w:type="dxa"/>
            <w:shd w:val="clear" w:color="auto" w:fill="auto"/>
            <w:vAlign w:val="center"/>
          </w:tcPr>
          <w:p w:rsidR="001F4CD9" w:rsidRPr="00122381" w:rsidRDefault="001F4CD9" w:rsidP="00FC57D5">
            <w:pPr>
              <w:spacing w:line="600" w:lineRule="exact"/>
              <w:jc w:val="center"/>
              <w:rPr>
                <w:rFonts w:ascii="宋体" w:hAnsi="宋体" w:cs="仿宋_GB2312"/>
                <w:sz w:val="24"/>
              </w:rPr>
            </w:pPr>
            <w:r w:rsidRPr="00122381">
              <w:rPr>
                <w:rFonts w:ascii="宋体" w:hAnsi="宋体" w:cs="仿宋_GB2312" w:hint="eastAsia"/>
                <w:sz w:val="24"/>
              </w:rPr>
              <w:t>14元/反应</w:t>
            </w:r>
          </w:p>
        </w:tc>
      </w:tr>
      <w:tr w:rsidR="001F4CD9" w:rsidRPr="00122381" w:rsidTr="00FC57D5">
        <w:tc>
          <w:tcPr>
            <w:tcW w:w="4643" w:type="dxa"/>
            <w:shd w:val="clear" w:color="auto" w:fill="auto"/>
            <w:vAlign w:val="center"/>
          </w:tcPr>
          <w:p w:rsidR="001F4CD9" w:rsidRPr="00122381" w:rsidRDefault="001F4CD9" w:rsidP="00FC57D5">
            <w:pPr>
              <w:spacing w:line="600" w:lineRule="exact"/>
              <w:jc w:val="center"/>
              <w:rPr>
                <w:rFonts w:ascii="宋体" w:hAnsi="宋体" w:cs="仿宋_GB2312"/>
                <w:sz w:val="24"/>
              </w:rPr>
            </w:pPr>
            <w:r w:rsidRPr="00122381">
              <w:rPr>
                <w:sz w:val="24"/>
              </w:rPr>
              <w:t>基因合成</w:t>
            </w:r>
            <w:r w:rsidRPr="00122381">
              <w:rPr>
                <w:rFonts w:hint="eastAsia"/>
                <w:sz w:val="24"/>
              </w:rPr>
              <w:t>（以无复杂结构、复杂序列等的普通正常序列为标准）</w:t>
            </w:r>
          </w:p>
        </w:tc>
        <w:tc>
          <w:tcPr>
            <w:tcW w:w="4643" w:type="dxa"/>
            <w:shd w:val="clear" w:color="auto" w:fill="auto"/>
            <w:vAlign w:val="center"/>
          </w:tcPr>
          <w:p w:rsidR="001F4CD9" w:rsidRPr="00122381" w:rsidRDefault="001F4CD9" w:rsidP="00FC57D5">
            <w:pPr>
              <w:spacing w:line="600" w:lineRule="exact"/>
              <w:jc w:val="center"/>
              <w:rPr>
                <w:rFonts w:ascii="宋体" w:hAnsi="宋体" w:cs="仿宋_GB2312"/>
                <w:sz w:val="24"/>
              </w:rPr>
            </w:pPr>
            <w:r w:rsidRPr="00122381">
              <w:rPr>
                <w:rFonts w:ascii="宋体" w:hAnsi="宋体" w:cs="仿宋_GB2312" w:hint="eastAsia"/>
                <w:sz w:val="24"/>
              </w:rPr>
              <w:t>1-250BP:400元/条</w:t>
            </w:r>
          </w:p>
          <w:p w:rsidR="001F4CD9" w:rsidRPr="00122381" w:rsidRDefault="001F4CD9" w:rsidP="00FC57D5">
            <w:pPr>
              <w:spacing w:line="600" w:lineRule="exact"/>
              <w:jc w:val="center"/>
              <w:rPr>
                <w:rFonts w:ascii="宋体" w:hAnsi="宋体" w:cs="仿宋_GB2312"/>
                <w:sz w:val="24"/>
              </w:rPr>
            </w:pPr>
            <w:r w:rsidRPr="00122381">
              <w:rPr>
                <w:rFonts w:ascii="宋体" w:hAnsi="宋体" w:cs="仿宋_GB2312" w:hint="eastAsia"/>
                <w:sz w:val="24"/>
              </w:rPr>
              <w:t>251-3000 BP:1.4元/BP</w:t>
            </w:r>
          </w:p>
        </w:tc>
      </w:tr>
    </w:tbl>
    <w:p w:rsidR="009844AE" w:rsidRDefault="009844AE"/>
    <w:sectPr w:rsidR="009844AE" w:rsidSect="009844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CD9" w:rsidRDefault="001F4CD9" w:rsidP="001F4CD9">
      <w:r>
        <w:separator/>
      </w:r>
    </w:p>
  </w:endnote>
  <w:endnote w:type="continuationSeparator" w:id="1">
    <w:p w:rsidR="001F4CD9" w:rsidRDefault="001F4CD9" w:rsidP="001F4C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CD9" w:rsidRDefault="001F4CD9" w:rsidP="001F4CD9">
      <w:r>
        <w:separator/>
      </w:r>
    </w:p>
  </w:footnote>
  <w:footnote w:type="continuationSeparator" w:id="1">
    <w:p w:rsidR="001F4CD9" w:rsidRDefault="001F4CD9" w:rsidP="001F4C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CD9"/>
    <w:rsid w:val="001E1688"/>
    <w:rsid w:val="001F4CD9"/>
    <w:rsid w:val="009844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C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F4CD9"/>
    <w:rPr>
      <w:sz w:val="18"/>
      <w:szCs w:val="18"/>
    </w:rPr>
  </w:style>
  <w:style w:type="paragraph" w:styleId="a4">
    <w:name w:val="footer"/>
    <w:basedOn w:val="a"/>
    <w:link w:val="Char0"/>
    <w:uiPriority w:val="99"/>
    <w:semiHidden/>
    <w:unhideWhenUsed/>
    <w:rsid w:val="001F4C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F4C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4</DocSecurity>
  <Lines>7</Lines>
  <Paragraphs>2</Paragraphs>
  <ScaleCrop>false</ScaleCrop>
  <Company>Microsoft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2018-01-08T08:35:00Z</dcterms:created>
  <dcterms:modified xsi:type="dcterms:W3CDTF">2018-01-08T08:35:00Z</dcterms:modified>
</cp:coreProperties>
</file>