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591" w:rsidRDefault="00317591" w:rsidP="00317591">
      <w:pPr>
        <w:spacing w:afterLines="50"/>
        <w:ind w:left="601" w:hanging="601"/>
        <w:jc w:val="center"/>
        <w:rPr>
          <w:rFonts w:ascii="宋体" w:hAnsi="宋体" w:hint="eastAsia"/>
          <w:b/>
          <w:sz w:val="24"/>
        </w:rPr>
      </w:pPr>
      <w:r w:rsidRPr="00E80DF9">
        <w:rPr>
          <w:rFonts w:ascii="宋体" w:hAnsi="宋体" w:hint="eastAsia"/>
          <w:b/>
          <w:sz w:val="24"/>
        </w:rPr>
        <w:t xml:space="preserve">第1包 </w:t>
      </w:r>
      <w:r w:rsidRPr="00917EA2">
        <w:rPr>
          <w:rFonts w:ascii="宋体" w:hAnsi="宋体" w:hint="eastAsia"/>
          <w:b/>
          <w:sz w:val="24"/>
        </w:rPr>
        <w:t>全自动病毒载量检测系统</w:t>
      </w:r>
    </w:p>
    <w:p w:rsidR="00317591" w:rsidRPr="00E80DF9" w:rsidRDefault="00317591" w:rsidP="00317591">
      <w:pPr>
        <w:spacing w:afterLines="50"/>
        <w:ind w:left="601" w:hanging="601"/>
        <w:jc w:val="center"/>
        <w:rPr>
          <w:rFonts w:ascii="宋体" w:hAnsi="宋体" w:hint="eastAsia"/>
          <w:b/>
          <w:sz w:val="24"/>
        </w:rPr>
      </w:pPr>
    </w:p>
    <w:p w:rsidR="00317591" w:rsidRPr="007C405A" w:rsidRDefault="00317591" w:rsidP="00317591">
      <w:pPr>
        <w:snapToGrid w:val="0"/>
        <w:spacing w:line="360" w:lineRule="auto"/>
        <w:rPr>
          <w:rFonts w:ascii="宋体" w:hAnsi="宋体"/>
          <w:b/>
          <w:color w:val="FF0000"/>
          <w:sz w:val="24"/>
        </w:rPr>
      </w:pPr>
      <w:r w:rsidRPr="007C405A">
        <w:rPr>
          <w:rFonts w:ascii="Minion" w:hAnsi="Minion" w:hint="eastAsia"/>
          <w:b/>
          <w:sz w:val="24"/>
        </w:rPr>
        <w:t>1</w:t>
      </w:r>
      <w:r w:rsidRPr="007C405A">
        <w:rPr>
          <w:rFonts w:ascii="Minion" w:hAnsi="Minion" w:hint="eastAsia"/>
          <w:b/>
          <w:sz w:val="24"/>
        </w:rPr>
        <w:t>）、</w:t>
      </w:r>
      <w:r w:rsidRPr="007C405A">
        <w:rPr>
          <w:rFonts w:ascii="宋体" w:hAnsi="宋体" w:hint="eastAsia"/>
          <w:b/>
          <w:sz w:val="24"/>
        </w:rPr>
        <w:t>★</w:t>
      </w:r>
      <w:r w:rsidRPr="007C405A">
        <w:rPr>
          <w:rFonts w:ascii="Minion" w:hAnsi="Minion" w:hint="eastAsia"/>
          <w:b/>
          <w:sz w:val="24"/>
        </w:rPr>
        <w:t>功能用途</w:t>
      </w:r>
      <w:r w:rsidRPr="007C405A">
        <w:rPr>
          <w:rFonts w:ascii="Minion" w:hAnsi="Minion" w:hint="eastAsia"/>
          <w:sz w:val="24"/>
        </w:rPr>
        <w:t>：</w:t>
      </w:r>
      <w:r w:rsidRPr="007C405A">
        <w:rPr>
          <w:rFonts w:hint="eastAsia"/>
          <w:sz w:val="24"/>
        </w:rPr>
        <w:t>与配套试剂使用，在单管内联合检测和实时鉴别</w:t>
      </w:r>
      <w:r w:rsidRPr="007C405A">
        <w:rPr>
          <w:sz w:val="24"/>
        </w:rPr>
        <w:t>HBV</w:t>
      </w:r>
      <w:r w:rsidRPr="007C405A">
        <w:rPr>
          <w:rFonts w:hint="eastAsia"/>
          <w:sz w:val="24"/>
        </w:rPr>
        <w:t>、</w:t>
      </w:r>
      <w:r w:rsidRPr="007C405A">
        <w:rPr>
          <w:sz w:val="24"/>
        </w:rPr>
        <w:t>HIV</w:t>
      </w:r>
      <w:r w:rsidRPr="007C405A">
        <w:rPr>
          <w:rFonts w:hint="eastAsia"/>
          <w:sz w:val="24"/>
        </w:rPr>
        <w:t>（</w:t>
      </w:r>
      <w:r w:rsidRPr="007C405A">
        <w:rPr>
          <w:sz w:val="24"/>
        </w:rPr>
        <w:t>HIV-1 M</w:t>
      </w:r>
      <w:r w:rsidRPr="007C405A">
        <w:rPr>
          <w:rFonts w:hint="eastAsia"/>
          <w:sz w:val="24"/>
        </w:rPr>
        <w:t>、</w:t>
      </w:r>
      <w:r w:rsidRPr="007C405A">
        <w:rPr>
          <w:sz w:val="24"/>
        </w:rPr>
        <w:t>HIV-1 O</w:t>
      </w:r>
      <w:r w:rsidRPr="007C405A">
        <w:rPr>
          <w:rFonts w:hint="eastAsia"/>
          <w:sz w:val="24"/>
        </w:rPr>
        <w:t>和</w:t>
      </w:r>
      <w:r w:rsidRPr="007C405A">
        <w:rPr>
          <w:sz w:val="24"/>
        </w:rPr>
        <w:t>HIV-2</w:t>
      </w:r>
      <w:r w:rsidRPr="007C405A">
        <w:rPr>
          <w:rFonts w:hint="eastAsia"/>
          <w:sz w:val="24"/>
        </w:rPr>
        <w:t>）和</w:t>
      </w:r>
      <w:r w:rsidRPr="007C405A">
        <w:rPr>
          <w:sz w:val="24"/>
        </w:rPr>
        <w:t>HCV</w:t>
      </w:r>
      <w:r w:rsidRPr="007C405A">
        <w:rPr>
          <w:rFonts w:hint="eastAsia"/>
          <w:sz w:val="24"/>
        </w:rPr>
        <w:t>三项传染性指标，</w:t>
      </w:r>
      <w:r w:rsidRPr="007C405A">
        <w:rPr>
          <w:rFonts w:ascii="宋体" w:hAnsi="宋体" w:hint="eastAsia"/>
          <w:b/>
          <w:sz w:val="24"/>
        </w:rPr>
        <w:t>一次检测即可鉴别HBV/HCV/HIV三种病毒。</w:t>
      </w:r>
    </w:p>
    <w:p w:rsidR="00317591" w:rsidRPr="007C405A" w:rsidRDefault="00317591" w:rsidP="00317591">
      <w:pPr>
        <w:spacing w:line="360" w:lineRule="auto"/>
        <w:rPr>
          <w:rFonts w:ascii="Calibri" w:hAnsi="Calibri"/>
          <w:sz w:val="24"/>
        </w:rPr>
      </w:pPr>
      <w:r w:rsidRPr="007C405A">
        <w:rPr>
          <w:rFonts w:ascii="宋体" w:hAnsi="宋体" w:hint="eastAsia"/>
          <w:b/>
          <w:sz w:val="24"/>
        </w:rPr>
        <w:t>2）、▲系统组成</w:t>
      </w:r>
      <w:r w:rsidRPr="007C405A">
        <w:rPr>
          <w:rFonts w:ascii="宋体" w:hAnsi="宋体" w:hint="eastAsia"/>
          <w:sz w:val="24"/>
        </w:rPr>
        <w:t>：核酸提取、核酸扩增检测模块组成，核酸提取和扩增检测模块之间有连接装置，能够实现核酸提取、扩增检测的全程自动化，无需人为干预；</w:t>
      </w:r>
    </w:p>
    <w:p w:rsidR="00317591" w:rsidRPr="007C405A" w:rsidRDefault="00317591" w:rsidP="00317591">
      <w:pPr>
        <w:spacing w:line="360" w:lineRule="auto"/>
        <w:rPr>
          <w:b/>
          <w:sz w:val="24"/>
        </w:rPr>
      </w:pPr>
      <w:r w:rsidRPr="007C405A">
        <w:rPr>
          <w:rFonts w:ascii="宋体" w:hAnsi="宋体" w:hint="eastAsia"/>
          <w:b/>
          <w:sz w:val="24"/>
        </w:rPr>
        <w:t>3）、主要技术参数：</w:t>
      </w:r>
    </w:p>
    <w:p w:rsidR="00317591" w:rsidRPr="007C405A" w:rsidRDefault="00317591" w:rsidP="00317591">
      <w:pPr>
        <w:pStyle w:val="a5"/>
        <w:widowControl/>
        <w:numPr>
          <w:ilvl w:val="0"/>
          <w:numId w:val="1"/>
        </w:numPr>
        <w:spacing w:after="200" w:line="360" w:lineRule="auto"/>
        <w:ind w:firstLineChars="0"/>
        <w:jc w:val="left"/>
        <w:rPr>
          <w:sz w:val="24"/>
          <w:szCs w:val="24"/>
        </w:rPr>
      </w:pPr>
      <w:r w:rsidRPr="007C405A">
        <w:rPr>
          <w:rFonts w:hint="eastAsia"/>
          <w:sz w:val="24"/>
          <w:szCs w:val="24"/>
        </w:rPr>
        <w:t>模块化设计，可根据通量要求灵活配置；</w:t>
      </w:r>
    </w:p>
    <w:p w:rsidR="00317591" w:rsidRPr="007C405A" w:rsidRDefault="00317591" w:rsidP="00317591">
      <w:pPr>
        <w:pStyle w:val="a5"/>
        <w:widowControl/>
        <w:numPr>
          <w:ilvl w:val="0"/>
          <w:numId w:val="1"/>
        </w:numPr>
        <w:spacing w:after="200" w:line="360" w:lineRule="auto"/>
        <w:ind w:firstLineChars="0"/>
        <w:jc w:val="left"/>
        <w:rPr>
          <w:sz w:val="24"/>
          <w:szCs w:val="24"/>
        </w:rPr>
      </w:pPr>
      <w:r w:rsidRPr="007C405A">
        <w:rPr>
          <w:rFonts w:ascii="宋体" w:hAnsi="宋体" w:hint="eastAsia"/>
          <w:b/>
          <w:sz w:val="24"/>
          <w:szCs w:val="24"/>
        </w:rPr>
        <w:t>▲</w:t>
      </w:r>
      <w:r w:rsidRPr="007C405A">
        <w:rPr>
          <w:rFonts w:ascii="宋体" w:hAnsi="宋体" w:hint="eastAsia"/>
          <w:sz w:val="24"/>
          <w:szCs w:val="24"/>
        </w:rPr>
        <w:t>试剂和质控的条码自动扫描功能，方便试剂的使用追踪；</w:t>
      </w:r>
    </w:p>
    <w:p w:rsidR="00317591" w:rsidRPr="007C405A" w:rsidRDefault="00317591" w:rsidP="00317591">
      <w:pPr>
        <w:pStyle w:val="a5"/>
        <w:widowControl/>
        <w:numPr>
          <w:ilvl w:val="0"/>
          <w:numId w:val="1"/>
        </w:numPr>
        <w:spacing w:after="200" w:line="360" w:lineRule="auto"/>
        <w:ind w:firstLineChars="0"/>
        <w:jc w:val="left"/>
        <w:rPr>
          <w:sz w:val="24"/>
          <w:szCs w:val="24"/>
        </w:rPr>
      </w:pPr>
      <w:r w:rsidRPr="007C405A">
        <w:rPr>
          <w:rFonts w:hint="eastAsia"/>
          <w:sz w:val="24"/>
          <w:szCs w:val="24"/>
        </w:rPr>
        <w:t>核酸提取、扩增检测过程中设备、试剂瓶、样本管和所有的反应管全程封闭，以最大程度减少可能的污染；</w:t>
      </w:r>
    </w:p>
    <w:p w:rsidR="00317591" w:rsidRPr="007C405A" w:rsidRDefault="00317591" w:rsidP="00317591">
      <w:pPr>
        <w:pStyle w:val="a5"/>
        <w:widowControl/>
        <w:numPr>
          <w:ilvl w:val="0"/>
          <w:numId w:val="1"/>
        </w:numPr>
        <w:spacing w:after="200" w:line="360" w:lineRule="auto"/>
        <w:ind w:firstLineChars="0"/>
        <w:jc w:val="left"/>
        <w:rPr>
          <w:sz w:val="24"/>
          <w:szCs w:val="24"/>
        </w:rPr>
      </w:pPr>
      <w:r w:rsidRPr="007C405A">
        <w:rPr>
          <w:rFonts w:hint="eastAsia"/>
          <w:sz w:val="24"/>
          <w:szCs w:val="24"/>
        </w:rPr>
        <w:t>设备可自动完成扩增反应液的配制，无需人工操作；</w:t>
      </w:r>
    </w:p>
    <w:p w:rsidR="00317591" w:rsidRPr="007C405A" w:rsidRDefault="00317591" w:rsidP="00317591">
      <w:pPr>
        <w:pStyle w:val="a5"/>
        <w:widowControl/>
        <w:numPr>
          <w:ilvl w:val="0"/>
          <w:numId w:val="1"/>
        </w:numPr>
        <w:spacing w:after="200" w:line="360" w:lineRule="auto"/>
        <w:ind w:firstLineChars="0"/>
        <w:jc w:val="left"/>
        <w:rPr>
          <w:sz w:val="24"/>
          <w:szCs w:val="24"/>
        </w:rPr>
      </w:pPr>
      <w:r w:rsidRPr="007C405A">
        <w:rPr>
          <w:rFonts w:hint="eastAsia"/>
          <w:sz w:val="24"/>
          <w:szCs w:val="24"/>
        </w:rPr>
        <w:t>核酸提取和准备扩增检测反应液的过程中，试剂采用不同的加样头，以防止交叉污染；</w:t>
      </w:r>
    </w:p>
    <w:p w:rsidR="00317591" w:rsidRPr="007C405A" w:rsidRDefault="00317591" w:rsidP="00317591">
      <w:pPr>
        <w:pStyle w:val="a5"/>
        <w:widowControl/>
        <w:numPr>
          <w:ilvl w:val="0"/>
          <w:numId w:val="1"/>
        </w:numPr>
        <w:spacing w:after="200" w:line="360" w:lineRule="auto"/>
        <w:ind w:firstLineChars="0"/>
        <w:jc w:val="left"/>
        <w:rPr>
          <w:sz w:val="24"/>
          <w:szCs w:val="24"/>
        </w:rPr>
      </w:pPr>
      <w:r w:rsidRPr="007C405A">
        <w:rPr>
          <w:rFonts w:hint="eastAsia"/>
          <w:sz w:val="24"/>
          <w:szCs w:val="24"/>
        </w:rPr>
        <w:t>核酸提取模块有内置紫外消毒灯，可对设备进行消毒处理；</w:t>
      </w:r>
    </w:p>
    <w:p w:rsidR="00317591" w:rsidRPr="007C405A" w:rsidRDefault="00317591" w:rsidP="00317591">
      <w:pPr>
        <w:pStyle w:val="a5"/>
        <w:widowControl/>
        <w:numPr>
          <w:ilvl w:val="0"/>
          <w:numId w:val="1"/>
        </w:numPr>
        <w:spacing w:after="200" w:line="360" w:lineRule="auto"/>
        <w:ind w:firstLineChars="0"/>
        <w:jc w:val="left"/>
        <w:rPr>
          <w:sz w:val="24"/>
          <w:szCs w:val="24"/>
        </w:rPr>
      </w:pPr>
      <w:r w:rsidRPr="007C405A">
        <w:rPr>
          <w:rFonts w:ascii="宋体" w:hAnsi="宋体" w:hint="eastAsia"/>
          <w:b/>
          <w:sz w:val="24"/>
          <w:szCs w:val="24"/>
        </w:rPr>
        <w:t>▲</w:t>
      </w:r>
      <w:r w:rsidRPr="007C405A">
        <w:rPr>
          <w:rFonts w:hint="eastAsia"/>
          <w:sz w:val="24"/>
          <w:szCs w:val="24"/>
        </w:rPr>
        <w:t>核酸扩增检测模块应具有</w:t>
      </w:r>
      <w:r w:rsidRPr="007C405A">
        <w:rPr>
          <w:sz w:val="24"/>
          <w:szCs w:val="24"/>
        </w:rPr>
        <w:t>2</w:t>
      </w:r>
      <w:r w:rsidRPr="007C405A">
        <w:rPr>
          <w:rFonts w:hint="eastAsia"/>
          <w:sz w:val="24"/>
          <w:szCs w:val="24"/>
        </w:rPr>
        <w:t>个以上的扩增模块，在某个模块出现故障时可互为备用，不影响设备的正常使用；</w:t>
      </w:r>
    </w:p>
    <w:p w:rsidR="00317591" w:rsidRPr="007C405A" w:rsidRDefault="00317591" w:rsidP="00317591">
      <w:pPr>
        <w:pStyle w:val="a5"/>
        <w:widowControl/>
        <w:numPr>
          <w:ilvl w:val="0"/>
          <w:numId w:val="1"/>
        </w:numPr>
        <w:spacing w:after="200" w:line="360" w:lineRule="auto"/>
        <w:ind w:firstLineChars="0"/>
        <w:jc w:val="left"/>
        <w:rPr>
          <w:sz w:val="24"/>
          <w:szCs w:val="24"/>
        </w:rPr>
      </w:pPr>
      <w:r w:rsidRPr="007C405A">
        <w:rPr>
          <w:rFonts w:hint="eastAsia"/>
          <w:sz w:val="24"/>
          <w:szCs w:val="24"/>
        </w:rPr>
        <w:t>扩增检测完毕，可自动清理扩增产物，无需手工清理，有效防止人工操作引起的污染；</w:t>
      </w:r>
    </w:p>
    <w:p w:rsidR="00317591" w:rsidRPr="007C405A" w:rsidRDefault="00317591" w:rsidP="00317591">
      <w:pPr>
        <w:pStyle w:val="a5"/>
        <w:widowControl/>
        <w:numPr>
          <w:ilvl w:val="0"/>
          <w:numId w:val="1"/>
        </w:numPr>
        <w:spacing w:after="200" w:line="360" w:lineRule="auto"/>
        <w:ind w:firstLineChars="0"/>
        <w:jc w:val="left"/>
        <w:rPr>
          <w:sz w:val="24"/>
          <w:szCs w:val="24"/>
        </w:rPr>
      </w:pPr>
      <w:r w:rsidRPr="007C405A">
        <w:rPr>
          <w:rFonts w:hint="eastAsia"/>
          <w:sz w:val="24"/>
          <w:szCs w:val="24"/>
        </w:rPr>
        <w:t>自动化程度高，从核酸提取至结果传输可实现全自动化操作，并且耗材最大上载量可支持长达</w:t>
      </w:r>
      <w:r w:rsidRPr="007C405A">
        <w:rPr>
          <w:sz w:val="24"/>
          <w:szCs w:val="24"/>
        </w:rPr>
        <w:t>5</w:t>
      </w:r>
      <w:r w:rsidRPr="007C405A">
        <w:rPr>
          <w:rFonts w:hint="eastAsia"/>
          <w:sz w:val="24"/>
          <w:szCs w:val="24"/>
        </w:rPr>
        <w:t>小时的无人值守，可实现过夜检测；</w:t>
      </w:r>
    </w:p>
    <w:p w:rsidR="00317591" w:rsidRPr="007C405A" w:rsidRDefault="00317591" w:rsidP="00317591">
      <w:pPr>
        <w:pStyle w:val="a5"/>
        <w:widowControl/>
        <w:numPr>
          <w:ilvl w:val="0"/>
          <w:numId w:val="1"/>
        </w:numPr>
        <w:spacing w:after="200" w:line="360" w:lineRule="auto"/>
        <w:ind w:firstLineChars="0"/>
        <w:jc w:val="left"/>
        <w:rPr>
          <w:sz w:val="24"/>
          <w:szCs w:val="24"/>
        </w:rPr>
      </w:pPr>
      <w:r w:rsidRPr="007C405A">
        <w:rPr>
          <w:rFonts w:hint="eastAsia"/>
          <w:sz w:val="24"/>
          <w:szCs w:val="24"/>
        </w:rPr>
        <w:t>能够提供配套试剂，以保证检测结果的可溯源性，保证售后和技术支持的统一性；</w:t>
      </w:r>
    </w:p>
    <w:p w:rsidR="00317591" w:rsidRPr="007C405A" w:rsidRDefault="00317591" w:rsidP="00317591">
      <w:pPr>
        <w:pStyle w:val="a5"/>
        <w:widowControl/>
        <w:numPr>
          <w:ilvl w:val="0"/>
          <w:numId w:val="1"/>
        </w:numPr>
        <w:spacing w:after="200" w:line="360" w:lineRule="auto"/>
        <w:ind w:firstLineChars="0"/>
        <w:jc w:val="left"/>
        <w:rPr>
          <w:sz w:val="24"/>
          <w:szCs w:val="24"/>
        </w:rPr>
      </w:pPr>
      <w:r w:rsidRPr="007C405A">
        <w:rPr>
          <w:rFonts w:ascii="宋体" w:hAnsi="宋体" w:hint="eastAsia"/>
          <w:b/>
          <w:sz w:val="24"/>
          <w:szCs w:val="24"/>
        </w:rPr>
        <w:t>▲</w:t>
      </w:r>
      <w:r w:rsidRPr="007C405A">
        <w:rPr>
          <w:rFonts w:hint="eastAsia"/>
          <w:sz w:val="24"/>
          <w:szCs w:val="24"/>
        </w:rPr>
        <w:t>配套试剂使用储存简单，所有成分</w:t>
      </w:r>
      <w:r w:rsidRPr="007C405A">
        <w:rPr>
          <w:sz w:val="24"/>
          <w:szCs w:val="24"/>
        </w:rPr>
        <w:t>2-8</w:t>
      </w:r>
      <w:r w:rsidRPr="007C405A">
        <w:rPr>
          <w:rFonts w:hint="eastAsia"/>
          <w:sz w:val="24"/>
          <w:szCs w:val="24"/>
        </w:rPr>
        <w:t>度保存，直接使用，无需配制或复溶；</w:t>
      </w:r>
    </w:p>
    <w:p w:rsidR="00317591" w:rsidRPr="007C405A" w:rsidRDefault="00317591" w:rsidP="00317591">
      <w:pPr>
        <w:pStyle w:val="a5"/>
        <w:widowControl/>
        <w:numPr>
          <w:ilvl w:val="0"/>
          <w:numId w:val="1"/>
        </w:numPr>
        <w:spacing w:after="200" w:line="360" w:lineRule="auto"/>
        <w:ind w:firstLineChars="0"/>
        <w:jc w:val="left"/>
        <w:rPr>
          <w:sz w:val="24"/>
          <w:szCs w:val="24"/>
        </w:rPr>
      </w:pPr>
      <w:r w:rsidRPr="007C405A">
        <w:rPr>
          <w:rFonts w:ascii="宋体" w:hAnsi="宋体" w:hint="eastAsia"/>
          <w:b/>
          <w:sz w:val="24"/>
          <w:szCs w:val="24"/>
        </w:rPr>
        <w:lastRenderedPageBreak/>
        <w:t>▲</w:t>
      </w:r>
      <w:r w:rsidRPr="007C405A">
        <w:rPr>
          <w:rFonts w:hint="eastAsia"/>
          <w:sz w:val="24"/>
          <w:szCs w:val="24"/>
        </w:rPr>
        <w:t>系统自带操作软件，软件能够自动形成并汇总管理系统内所有模块的运行记录，包酸提取纯化、扩增检测到报告每个实验结果的全过程，满足对实验记录可追溯性的要求；</w:t>
      </w:r>
    </w:p>
    <w:p w:rsidR="00317591" w:rsidRPr="007C405A" w:rsidRDefault="00317591" w:rsidP="00317591">
      <w:pPr>
        <w:pStyle w:val="a5"/>
        <w:widowControl/>
        <w:numPr>
          <w:ilvl w:val="0"/>
          <w:numId w:val="1"/>
        </w:numPr>
        <w:spacing w:after="200" w:line="360" w:lineRule="auto"/>
        <w:ind w:firstLineChars="0"/>
        <w:jc w:val="left"/>
        <w:rPr>
          <w:sz w:val="24"/>
          <w:szCs w:val="24"/>
        </w:rPr>
      </w:pPr>
      <w:r w:rsidRPr="007C405A">
        <w:rPr>
          <w:rFonts w:hint="eastAsia"/>
          <w:sz w:val="24"/>
          <w:szCs w:val="24"/>
        </w:rPr>
        <w:t>检测完毕软件自动判断并报告样本的检测结果；</w:t>
      </w:r>
    </w:p>
    <w:p w:rsidR="00317591" w:rsidRPr="007C405A" w:rsidRDefault="00317591" w:rsidP="00317591">
      <w:pPr>
        <w:pStyle w:val="a5"/>
        <w:widowControl/>
        <w:numPr>
          <w:ilvl w:val="0"/>
          <w:numId w:val="1"/>
        </w:numPr>
        <w:spacing w:after="200" w:line="360" w:lineRule="auto"/>
        <w:ind w:firstLineChars="0"/>
        <w:jc w:val="left"/>
        <w:rPr>
          <w:sz w:val="24"/>
          <w:szCs w:val="24"/>
        </w:rPr>
      </w:pPr>
      <w:r w:rsidRPr="007C405A">
        <w:rPr>
          <w:rFonts w:hint="eastAsia"/>
          <w:sz w:val="24"/>
          <w:szCs w:val="24"/>
        </w:rPr>
        <w:t>操作软件与实验室</w:t>
      </w:r>
      <w:r w:rsidRPr="007C405A">
        <w:rPr>
          <w:sz w:val="24"/>
          <w:szCs w:val="24"/>
        </w:rPr>
        <w:t>LIS</w:t>
      </w:r>
      <w:r w:rsidRPr="007C405A">
        <w:rPr>
          <w:rFonts w:hint="eastAsia"/>
          <w:sz w:val="24"/>
          <w:szCs w:val="24"/>
        </w:rPr>
        <w:t>系统兼容；</w:t>
      </w:r>
    </w:p>
    <w:p w:rsidR="00317591" w:rsidRPr="007C405A" w:rsidRDefault="00317591" w:rsidP="00317591">
      <w:pPr>
        <w:pStyle w:val="a5"/>
        <w:widowControl/>
        <w:numPr>
          <w:ilvl w:val="0"/>
          <w:numId w:val="1"/>
        </w:numPr>
        <w:spacing w:after="200" w:line="360" w:lineRule="auto"/>
        <w:ind w:firstLineChars="0"/>
        <w:jc w:val="left"/>
        <w:rPr>
          <w:sz w:val="24"/>
          <w:szCs w:val="24"/>
        </w:rPr>
      </w:pPr>
      <w:r w:rsidRPr="007C405A">
        <w:rPr>
          <w:rFonts w:hint="eastAsia"/>
          <w:sz w:val="24"/>
          <w:szCs w:val="24"/>
        </w:rPr>
        <w:t>软件使用简单，界面友好，图形化的使用和维护向导。</w:t>
      </w:r>
    </w:p>
    <w:p w:rsidR="00317591" w:rsidRPr="007C405A" w:rsidRDefault="00317591" w:rsidP="00317591">
      <w:pPr>
        <w:spacing w:line="360" w:lineRule="auto"/>
        <w:rPr>
          <w:b/>
          <w:sz w:val="24"/>
        </w:rPr>
      </w:pPr>
      <w:r w:rsidRPr="007C405A">
        <w:rPr>
          <w:rFonts w:hint="eastAsia"/>
          <w:b/>
          <w:sz w:val="24"/>
        </w:rPr>
        <w:t>4</w:t>
      </w:r>
      <w:r w:rsidRPr="007C405A">
        <w:rPr>
          <w:rFonts w:hint="eastAsia"/>
          <w:b/>
          <w:sz w:val="24"/>
        </w:rPr>
        <w:t>）试剂参数</w:t>
      </w:r>
    </w:p>
    <w:p w:rsidR="00317591" w:rsidRPr="007C405A" w:rsidRDefault="00317591" w:rsidP="00317591">
      <w:pPr>
        <w:snapToGrid w:val="0"/>
        <w:spacing w:line="360" w:lineRule="auto"/>
        <w:ind w:leftChars="87" w:left="183"/>
        <w:contextualSpacing/>
        <w:rPr>
          <w:rFonts w:ascii="宋体" w:hAnsi="宋体"/>
          <w:sz w:val="24"/>
        </w:rPr>
      </w:pPr>
      <w:r w:rsidRPr="007C405A">
        <w:rPr>
          <w:rFonts w:ascii="宋体" w:hAnsi="宋体" w:hint="eastAsia"/>
          <w:sz w:val="24"/>
        </w:rPr>
        <w:t>1、</w:t>
      </w:r>
      <w:r w:rsidRPr="007C405A">
        <w:rPr>
          <w:rFonts w:ascii="宋体" w:hAnsi="宋体" w:hint="eastAsia"/>
          <w:b/>
          <w:sz w:val="24"/>
        </w:rPr>
        <w:t>▲</w:t>
      </w:r>
      <w:r w:rsidRPr="007C405A">
        <w:rPr>
          <w:rFonts w:ascii="宋体" w:hAnsi="宋体" w:hint="eastAsia"/>
          <w:sz w:val="24"/>
        </w:rPr>
        <w:t>基因型/亚型和突变的覆盖要求:</w:t>
      </w:r>
    </w:p>
    <w:p w:rsidR="00317591" w:rsidRPr="007C405A" w:rsidRDefault="00317591" w:rsidP="00317591">
      <w:pPr>
        <w:snapToGrid w:val="0"/>
        <w:spacing w:line="360" w:lineRule="auto"/>
        <w:ind w:leftChars="87" w:left="183" w:firstLine="529"/>
        <w:contextualSpacing/>
        <w:rPr>
          <w:rFonts w:ascii="宋体" w:hAnsi="宋体"/>
          <w:sz w:val="24"/>
        </w:rPr>
      </w:pPr>
      <w:r w:rsidRPr="007C405A">
        <w:rPr>
          <w:rFonts w:ascii="宋体" w:hAnsi="宋体" w:hint="eastAsia"/>
          <w:sz w:val="24"/>
        </w:rPr>
        <w:t>HIV－1 M组A－J亚型、O组；</w:t>
      </w:r>
    </w:p>
    <w:p w:rsidR="00317591" w:rsidRPr="007C405A" w:rsidRDefault="00317591" w:rsidP="00317591">
      <w:pPr>
        <w:snapToGrid w:val="0"/>
        <w:spacing w:line="360" w:lineRule="auto"/>
        <w:ind w:leftChars="327" w:left="687"/>
        <w:contextualSpacing/>
        <w:rPr>
          <w:rFonts w:ascii="宋体" w:hAnsi="宋体"/>
          <w:sz w:val="24"/>
        </w:rPr>
      </w:pPr>
      <w:r w:rsidRPr="007C405A">
        <w:rPr>
          <w:rFonts w:ascii="宋体" w:hAnsi="宋体" w:hint="eastAsia"/>
          <w:sz w:val="24"/>
        </w:rPr>
        <w:t>HIV-2；</w:t>
      </w:r>
    </w:p>
    <w:p w:rsidR="00317591" w:rsidRPr="007C405A" w:rsidRDefault="00317591" w:rsidP="00317591">
      <w:pPr>
        <w:snapToGrid w:val="0"/>
        <w:spacing w:line="360" w:lineRule="auto"/>
        <w:ind w:leftChars="327" w:left="687"/>
        <w:contextualSpacing/>
        <w:rPr>
          <w:rFonts w:ascii="宋体" w:hAnsi="宋体"/>
          <w:sz w:val="24"/>
        </w:rPr>
      </w:pPr>
      <w:r w:rsidRPr="007C405A">
        <w:rPr>
          <w:rFonts w:ascii="宋体" w:hAnsi="宋体" w:hint="eastAsia"/>
          <w:sz w:val="24"/>
        </w:rPr>
        <w:t>HCV 1-6亚型；</w:t>
      </w:r>
    </w:p>
    <w:p w:rsidR="00317591" w:rsidRPr="007C405A" w:rsidRDefault="00317591" w:rsidP="00317591">
      <w:pPr>
        <w:snapToGrid w:val="0"/>
        <w:spacing w:line="360" w:lineRule="auto"/>
        <w:ind w:leftChars="87" w:left="183" w:firstLine="528"/>
        <w:contextualSpacing/>
        <w:rPr>
          <w:rFonts w:ascii="宋体" w:hAnsi="宋体"/>
          <w:sz w:val="24"/>
        </w:rPr>
      </w:pPr>
      <w:r w:rsidRPr="007C405A">
        <w:rPr>
          <w:rFonts w:ascii="宋体" w:hAnsi="宋体" w:hint="eastAsia"/>
          <w:sz w:val="24"/>
        </w:rPr>
        <w:t>HBV A-H所有亚型；</w:t>
      </w:r>
    </w:p>
    <w:p w:rsidR="00317591" w:rsidRPr="007C405A" w:rsidRDefault="00317591" w:rsidP="00317591">
      <w:pPr>
        <w:snapToGrid w:val="0"/>
        <w:spacing w:line="360" w:lineRule="auto"/>
        <w:ind w:leftChars="87" w:left="183" w:firstLine="528"/>
        <w:contextualSpacing/>
        <w:rPr>
          <w:rFonts w:ascii="宋体" w:hAnsi="宋体"/>
          <w:sz w:val="24"/>
        </w:rPr>
      </w:pPr>
      <w:r w:rsidRPr="007C405A">
        <w:rPr>
          <w:rFonts w:ascii="宋体" w:hAnsi="宋体" w:hint="eastAsia"/>
          <w:sz w:val="24"/>
        </w:rPr>
        <w:t>得到临床验证的Pre-core区突变检测性能。</w:t>
      </w:r>
    </w:p>
    <w:p w:rsidR="00317591" w:rsidRPr="007C405A" w:rsidRDefault="00317591" w:rsidP="00317591">
      <w:pPr>
        <w:snapToGrid w:val="0"/>
        <w:spacing w:line="360" w:lineRule="auto"/>
        <w:ind w:leftChars="87" w:left="423" w:hangingChars="100" w:hanging="240"/>
        <w:contextualSpacing/>
        <w:rPr>
          <w:rFonts w:ascii="宋体" w:hAnsi="宋体"/>
          <w:sz w:val="24"/>
        </w:rPr>
      </w:pPr>
      <w:r w:rsidRPr="007C405A">
        <w:rPr>
          <w:rFonts w:ascii="宋体" w:hAnsi="宋体" w:hint="eastAsia"/>
          <w:sz w:val="24"/>
        </w:rPr>
        <w:t>2、</w:t>
      </w:r>
      <w:r w:rsidRPr="007C405A">
        <w:rPr>
          <w:rFonts w:ascii="宋体" w:hAnsi="宋体" w:hint="eastAsia"/>
          <w:b/>
          <w:sz w:val="24"/>
        </w:rPr>
        <w:t>▲</w:t>
      </w:r>
      <w:r w:rsidRPr="007C405A">
        <w:rPr>
          <w:rFonts w:ascii="宋体" w:hAnsi="宋体" w:hint="eastAsia"/>
          <w:sz w:val="24"/>
        </w:rPr>
        <w:t xml:space="preserve">对HBV、HCV和HIV的分析敏感性(95%最低检出限)要求: </w:t>
      </w:r>
      <w:r w:rsidRPr="007C405A">
        <w:rPr>
          <w:rFonts w:ascii="宋体" w:hAnsi="宋体" w:hint="eastAsia"/>
          <w:color w:val="000000"/>
          <w:sz w:val="24"/>
        </w:rPr>
        <w:t>HIV-1（M组）≤51IU/ml，HIV-1（O组）≤20 拷贝/ml，HIV-2≤8IU/ml，HCV≤7IU/ml，HBV≤ 3IU/ml；</w:t>
      </w:r>
    </w:p>
    <w:p w:rsidR="00317591" w:rsidRPr="007C405A" w:rsidRDefault="00317591" w:rsidP="00317591">
      <w:pPr>
        <w:snapToGrid w:val="0"/>
        <w:spacing w:line="360" w:lineRule="auto"/>
        <w:ind w:leftChars="87" w:left="423" w:hangingChars="100" w:hanging="240"/>
        <w:contextualSpacing/>
        <w:rPr>
          <w:rFonts w:ascii="宋体" w:hAnsi="宋体"/>
          <w:sz w:val="24"/>
        </w:rPr>
      </w:pPr>
      <w:r w:rsidRPr="007C405A">
        <w:rPr>
          <w:rFonts w:ascii="宋体" w:hAnsi="宋体" w:hint="eastAsia"/>
          <w:sz w:val="24"/>
        </w:rPr>
        <w:t>3、质量控制：同时提供内标（Internal Control）和配套质控品，其中，内标可监控核酸提取和扩增检测的全过程。</w:t>
      </w:r>
    </w:p>
    <w:p w:rsidR="00317591" w:rsidRPr="007C405A" w:rsidRDefault="00317591" w:rsidP="00317591">
      <w:pPr>
        <w:snapToGrid w:val="0"/>
        <w:spacing w:line="360" w:lineRule="auto"/>
        <w:ind w:leftChars="87" w:left="423" w:hangingChars="100" w:hanging="240"/>
        <w:contextualSpacing/>
        <w:rPr>
          <w:rFonts w:ascii="宋体" w:hAnsi="宋体"/>
          <w:sz w:val="24"/>
        </w:rPr>
      </w:pPr>
      <w:r w:rsidRPr="007C405A">
        <w:rPr>
          <w:rFonts w:ascii="宋体" w:hAnsi="宋体" w:hint="eastAsia"/>
          <w:sz w:val="24"/>
        </w:rPr>
        <w:t>4、需配有防止扩增产物污染的有效措施，采用国际标准的UNG酶，以防止扩增产物污染，避免假阳性。</w:t>
      </w:r>
    </w:p>
    <w:p w:rsidR="00317591" w:rsidRPr="007C405A" w:rsidRDefault="00317591" w:rsidP="00317591">
      <w:pPr>
        <w:snapToGrid w:val="0"/>
        <w:spacing w:line="360" w:lineRule="auto"/>
        <w:ind w:firstLineChars="100" w:firstLine="240"/>
        <w:rPr>
          <w:rFonts w:ascii="宋体" w:hAnsi="宋体"/>
          <w:sz w:val="24"/>
        </w:rPr>
      </w:pPr>
      <w:r w:rsidRPr="007C405A">
        <w:rPr>
          <w:rFonts w:ascii="宋体" w:hAnsi="宋体" w:hint="eastAsia"/>
          <w:sz w:val="24"/>
        </w:rPr>
        <w:t>5、</w:t>
      </w:r>
      <w:r w:rsidRPr="007C405A">
        <w:rPr>
          <w:rFonts w:ascii="宋体" w:hAnsi="宋体" w:hint="eastAsia"/>
          <w:b/>
          <w:sz w:val="24"/>
        </w:rPr>
        <w:t>▲</w:t>
      </w:r>
      <w:r w:rsidRPr="007C405A">
        <w:rPr>
          <w:rFonts w:ascii="宋体" w:hAnsi="宋体" w:hint="eastAsia"/>
          <w:sz w:val="24"/>
        </w:rPr>
        <w:t>核酸提取、扩增检测过程中，试剂瓶和样本管全程封闭，以降低污染风险。</w:t>
      </w:r>
    </w:p>
    <w:p w:rsidR="00317591" w:rsidRPr="007C405A" w:rsidRDefault="00317591" w:rsidP="00317591">
      <w:pPr>
        <w:snapToGrid w:val="0"/>
        <w:spacing w:line="360" w:lineRule="auto"/>
        <w:ind w:leftChars="87" w:left="424" w:hangingChars="100" w:hanging="241"/>
        <w:contextualSpacing/>
        <w:rPr>
          <w:rFonts w:ascii="宋体" w:hAnsi="宋体"/>
          <w:b/>
          <w:sz w:val="24"/>
        </w:rPr>
      </w:pPr>
      <w:r w:rsidRPr="007C405A">
        <w:rPr>
          <w:rFonts w:ascii="宋体" w:hAnsi="宋体" w:hint="eastAsia"/>
          <w:b/>
          <w:sz w:val="24"/>
        </w:rPr>
        <w:t>5）、售后服务</w:t>
      </w:r>
    </w:p>
    <w:p w:rsidR="00317591" w:rsidRPr="007C405A" w:rsidRDefault="00317591" w:rsidP="00317591">
      <w:pPr>
        <w:snapToGrid w:val="0"/>
        <w:spacing w:line="360" w:lineRule="auto"/>
        <w:ind w:leftChars="87" w:left="423" w:hangingChars="100" w:hanging="240"/>
        <w:contextualSpacing/>
        <w:rPr>
          <w:rFonts w:ascii="宋体" w:hAnsi="宋体"/>
          <w:sz w:val="24"/>
        </w:rPr>
      </w:pPr>
      <w:r w:rsidRPr="007C405A">
        <w:rPr>
          <w:rFonts w:ascii="宋体" w:hAnsi="宋体"/>
          <w:sz w:val="24"/>
        </w:rPr>
        <w:t>1</w:t>
      </w:r>
      <w:r w:rsidRPr="007C405A">
        <w:rPr>
          <w:rFonts w:ascii="宋体" w:hAnsi="宋体" w:hint="eastAsia"/>
          <w:sz w:val="24"/>
        </w:rPr>
        <w:t>、提供现场免费安装服务；</w:t>
      </w:r>
    </w:p>
    <w:p w:rsidR="00317591" w:rsidRPr="007C405A" w:rsidRDefault="00317591" w:rsidP="00317591">
      <w:pPr>
        <w:snapToGrid w:val="0"/>
        <w:spacing w:line="360" w:lineRule="auto"/>
        <w:ind w:leftChars="87" w:left="423" w:hangingChars="100" w:hanging="240"/>
        <w:contextualSpacing/>
        <w:rPr>
          <w:rFonts w:ascii="宋体" w:hAnsi="宋体"/>
          <w:sz w:val="24"/>
        </w:rPr>
      </w:pPr>
      <w:r w:rsidRPr="007C405A">
        <w:rPr>
          <w:rFonts w:ascii="宋体" w:hAnsi="宋体"/>
          <w:sz w:val="24"/>
        </w:rPr>
        <w:t>2</w:t>
      </w:r>
      <w:r w:rsidRPr="007C405A">
        <w:rPr>
          <w:rFonts w:ascii="宋体" w:hAnsi="宋体" w:hint="eastAsia"/>
          <w:sz w:val="24"/>
        </w:rPr>
        <w:t>、提供现场免费操作培训；</w:t>
      </w:r>
    </w:p>
    <w:p w:rsidR="00317591" w:rsidRPr="007C405A" w:rsidRDefault="00317591" w:rsidP="00317591">
      <w:pPr>
        <w:snapToGrid w:val="0"/>
        <w:spacing w:line="360" w:lineRule="auto"/>
        <w:ind w:leftChars="87" w:left="423" w:hangingChars="100" w:hanging="240"/>
        <w:contextualSpacing/>
        <w:rPr>
          <w:rFonts w:ascii="宋体" w:hAnsi="宋体"/>
          <w:sz w:val="24"/>
        </w:rPr>
      </w:pPr>
      <w:r w:rsidRPr="007C405A">
        <w:rPr>
          <w:rFonts w:ascii="宋体" w:hAnsi="宋体"/>
          <w:sz w:val="24"/>
        </w:rPr>
        <w:t>3</w:t>
      </w:r>
      <w:r w:rsidRPr="007C405A">
        <w:rPr>
          <w:rFonts w:ascii="宋体" w:hAnsi="宋体" w:hint="eastAsia"/>
          <w:sz w:val="24"/>
        </w:rPr>
        <w:t>、免费提供软件升级服务；</w:t>
      </w:r>
    </w:p>
    <w:p w:rsidR="00317591" w:rsidRPr="007C405A" w:rsidRDefault="00317591" w:rsidP="00317591">
      <w:pPr>
        <w:snapToGrid w:val="0"/>
        <w:spacing w:line="360" w:lineRule="auto"/>
        <w:ind w:leftChars="87" w:left="423" w:hangingChars="100" w:hanging="240"/>
        <w:contextualSpacing/>
        <w:rPr>
          <w:rFonts w:ascii="宋体" w:hAnsi="宋体"/>
          <w:sz w:val="24"/>
        </w:rPr>
      </w:pPr>
      <w:r w:rsidRPr="007C405A">
        <w:rPr>
          <w:rFonts w:ascii="宋体" w:hAnsi="宋体"/>
          <w:sz w:val="24"/>
        </w:rPr>
        <w:t>4</w:t>
      </w:r>
      <w:r w:rsidRPr="007C405A">
        <w:rPr>
          <w:rFonts w:ascii="宋体" w:hAnsi="宋体" w:hint="eastAsia"/>
          <w:sz w:val="24"/>
        </w:rPr>
        <w:t>、仪器保修期限：自仪器安装培训完成后</w:t>
      </w:r>
      <w:r w:rsidRPr="007C405A">
        <w:rPr>
          <w:rFonts w:ascii="宋体" w:hAnsi="宋体" w:hint="eastAsia"/>
          <w:b/>
          <w:sz w:val="24"/>
        </w:rPr>
        <w:t>5年</w:t>
      </w:r>
      <w:r w:rsidRPr="007C405A">
        <w:rPr>
          <w:rFonts w:ascii="宋体" w:hAnsi="宋体" w:hint="eastAsia"/>
          <w:sz w:val="24"/>
        </w:rPr>
        <w:t>；</w:t>
      </w:r>
    </w:p>
    <w:p w:rsidR="00317591" w:rsidRPr="007C405A" w:rsidRDefault="00317591" w:rsidP="00317591">
      <w:pPr>
        <w:snapToGrid w:val="0"/>
        <w:spacing w:line="360" w:lineRule="auto"/>
        <w:ind w:leftChars="87" w:left="423" w:hangingChars="100" w:hanging="240"/>
        <w:contextualSpacing/>
        <w:rPr>
          <w:rFonts w:ascii="宋体" w:hAnsi="宋体"/>
          <w:sz w:val="24"/>
        </w:rPr>
      </w:pPr>
      <w:r w:rsidRPr="007C405A">
        <w:rPr>
          <w:rFonts w:ascii="宋体" w:hAnsi="宋体"/>
          <w:sz w:val="24"/>
        </w:rPr>
        <w:t>5</w:t>
      </w:r>
      <w:r w:rsidRPr="007C405A">
        <w:rPr>
          <w:rFonts w:ascii="宋体" w:hAnsi="宋体" w:hint="eastAsia"/>
          <w:sz w:val="24"/>
        </w:rPr>
        <w:t>、响应时间：</w:t>
      </w:r>
      <w:r w:rsidRPr="007C405A">
        <w:rPr>
          <w:rFonts w:ascii="宋体" w:hAnsi="宋体"/>
          <w:sz w:val="24"/>
        </w:rPr>
        <w:t>24</w:t>
      </w:r>
      <w:r w:rsidRPr="007C405A">
        <w:rPr>
          <w:rFonts w:ascii="宋体" w:hAnsi="宋体" w:hint="eastAsia"/>
          <w:sz w:val="24"/>
        </w:rPr>
        <w:t>小时内响应并处理；</w:t>
      </w:r>
    </w:p>
    <w:p w:rsidR="00317591" w:rsidRPr="007C405A" w:rsidRDefault="00317591" w:rsidP="00317591">
      <w:pPr>
        <w:snapToGrid w:val="0"/>
        <w:spacing w:line="360" w:lineRule="auto"/>
        <w:ind w:leftChars="87" w:left="423" w:hangingChars="100" w:hanging="240"/>
        <w:contextualSpacing/>
        <w:rPr>
          <w:rFonts w:ascii="宋体" w:hAnsi="宋体"/>
          <w:b/>
          <w:sz w:val="24"/>
        </w:rPr>
      </w:pPr>
      <w:r w:rsidRPr="007C405A">
        <w:rPr>
          <w:rFonts w:ascii="宋体" w:hAnsi="宋体"/>
          <w:sz w:val="24"/>
        </w:rPr>
        <w:t>6</w:t>
      </w:r>
      <w:r w:rsidRPr="007C405A">
        <w:rPr>
          <w:rFonts w:ascii="宋体" w:hAnsi="宋体" w:hint="eastAsia"/>
          <w:sz w:val="24"/>
        </w:rPr>
        <w:t>、厂家在全国多个城市有正常运行时间超过一年以上的售后服务机构、应用支持和仪</w:t>
      </w:r>
      <w:r w:rsidRPr="007C405A">
        <w:rPr>
          <w:rFonts w:ascii="宋体" w:hAnsi="宋体" w:hint="eastAsia"/>
          <w:b/>
          <w:sz w:val="24"/>
        </w:rPr>
        <w:t>器维修工程师，由厂家提供相应的名单。</w:t>
      </w:r>
    </w:p>
    <w:p w:rsidR="00317591" w:rsidRPr="007C405A" w:rsidRDefault="00317591" w:rsidP="00317591">
      <w:pPr>
        <w:snapToGrid w:val="0"/>
        <w:spacing w:line="360" w:lineRule="auto"/>
        <w:ind w:leftChars="87" w:left="424" w:hangingChars="100" w:hanging="241"/>
        <w:contextualSpacing/>
        <w:rPr>
          <w:rFonts w:ascii="宋体" w:hAnsi="宋体"/>
          <w:b/>
          <w:sz w:val="24"/>
        </w:rPr>
      </w:pPr>
      <w:r w:rsidRPr="007C405A">
        <w:rPr>
          <w:rFonts w:ascii="宋体" w:hAnsi="宋体" w:hint="eastAsia"/>
          <w:b/>
          <w:sz w:val="24"/>
        </w:rPr>
        <w:lastRenderedPageBreak/>
        <w:t>6）、质量保证及相关标准</w:t>
      </w:r>
    </w:p>
    <w:p w:rsidR="00317591" w:rsidRPr="007C405A" w:rsidRDefault="00317591" w:rsidP="00317591">
      <w:pPr>
        <w:snapToGrid w:val="0"/>
        <w:spacing w:line="360" w:lineRule="auto"/>
        <w:ind w:leftChars="87" w:left="423" w:hangingChars="100" w:hanging="240"/>
        <w:contextualSpacing/>
        <w:rPr>
          <w:rFonts w:ascii="宋体" w:hAnsi="宋体"/>
          <w:sz w:val="24"/>
        </w:rPr>
      </w:pPr>
      <w:r w:rsidRPr="007C405A">
        <w:rPr>
          <w:rFonts w:ascii="宋体" w:hAnsi="宋体" w:hint="eastAsia"/>
          <w:sz w:val="24"/>
        </w:rPr>
        <w:t xml:space="preserve">   </w:t>
      </w:r>
      <w:r w:rsidRPr="007C405A">
        <w:rPr>
          <w:rFonts w:ascii="宋体" w:hAnsi="宋体"/>
          <w:sz w:val="24"/>
        </w:rPr>
        <w:t>1</w:t>
      </w:r>
      <w:r w:rsidRPr="007C405A">
        <w:rPr>
          <w:rFonts w:ascii="宋体" w:hAnsi="宋体" w:hint="eastAsia"/>
          <w:sz w:val="24"/>
        </w:rPr>
        <w:t>、▲</w:t>
      </w:r>
      <w:r w:rsidRPr="007C405A">
        <w:rPr>
          <w:rFonts w:ascii="宋体" w:hAnsi="宋体"/>
          <w:sz w:val="24"/>
        </w:rPr>
        <w:t>CE</w:t>
      </w:r>
      <w:r w:rsidRPr="007C405A">
        <w:rPr>
          <w:rFonts w:ascii="宋体" w:hAnsi="宋体" w:hint="eastAsia"/>
          <w:sz w:val="24"/>
        </w:rPr>
        <w:t>或</w:t>
      </w:r>
      <w:r w:rsidRPr="007C405A">
        <w:rPr>
          <w:rFonts w:ascii="宋体" w:hAnsi="宋体"/>
          <w:sz w:val="24"/>
        </w:rPr>
        <w:t>FDA</w:t>
      </w:r>
      <w:r w:rsidRPr="007C405A">
        <w:rPr>
          <w:rFonts w:ascii="宋体" w:hAnsi="宋体" w:hint="eastAsia"/>
          <w:sz w:val="24"/>
        </w:rPr>
        <w:t>认证；</w:t>
      </w:r>
    </w:p>
    <w:p w:rsidR="00317591" w:rsidRPr="007C405A" w:rsidRDefault="00317591" w:rsidP="00317591">
      <w:pPr>
        <w:snapToGrid w:val="0"/>
        <w:spacing w:line="360" w:lineRule="auto"/>
        <w:ind w:leftChars="87" w:left="423" w:hangingChars="100" w:hanging="240"/>
        <w:contextualSpacing/>
        <w:rPr>
          <w:rFonts w:ascii="宋体" w:hAnsi="宋体"/>
          <w:sz w:val="24"/>
        </w:rPr>
      </w:pPr>
      <w:r w:rsidRPr="007C405A">
        <w:rPr>
          <w:rFonts w:ascii="宋体" w:hAnsi="宋体" w:hint="eastAsia"/>
          <w:sz w:val="24"/>
        </w:rPr>
        <w:t xml:space="preserve">   </w:t>
      </w:r>
      <w:r w:rsidRPr="007C405A">
        <w:rPr>
          <w:rFonts w:ascii="宋体" w:hAnsi="宋体"/>
          <w:sz w:val="24"/>
        </w:rPr>
        <w:t>2</w:t>
      </w:r>
      <w:r w:rsidRPr="007C405A">
        <w:rPr>
          <w:rFonts w:ascii="宋体" w:hAnsi="宋体" w:hint="eastAsia"/>
          <w:sz w:val="24"/>
        </w:rPr>
        <w:t>、</w:t>
      </w:r>
      <w:r w:rsidRPr="007C405A">
        <w:rPr>
          <w:rFonts w:ascii="宋体" w:hAnsi="宋体"/>
          <w:sz w:val="24"/>
        </w:rPr>
        <w:t>CFDA</w:t>
      </w:r>
      <w:r w:rsidRPr="007C405A">
        <w:rPr>
          <w:rFonts w:ascii="宋体" w:hAnsi="宋体" w:hint="eastAsia"/>
          <w:sz w:val="24"/>
        </w:rPr>
        <w:t>注册证。</w:t>
      </w:r>
    </w:p>
    <w:p w:rsidR="00317591" w:rsidRPr="007C405A" w:rsidRDefault="00317591" w:rsidP="00317591">
      <w:pPr>
        <w:snapToGrid w:val="0"/>
        <w:spacing w:line="360" w:lineRule="auto"/>
        <w:ind w:leftChars="87" w:left="423" w:hangingChars="100" w:hanging="240"/>
        <w:contextualSpacing/>
        <w:rPr>
          <w:rFonts w:ascii="宋体" w:hAnsi="宋体"/>
          <w:sz w:val="24"/>
        </w:rPr>
      </w:pPr>
      <w:r w:rsidRPr="007C405A">
        <w:rPr>
          <w:rFonts w:ascii="宋体" w:hAnsi="宋体" w:hint="eastAsia"/>
          <w:sz w:val="24"/>
        </w:rPr>
        <w:t xml:space="preserve">   </w:t>
      </w:r>
      <w:r w:rsidRPr="007C405A">
        <w:rPr>
          <w:rFonts w:ascii="宋体" w:hAnsi="宋体"/>
          <w:sz w:val="24"/>
        </w:rPr>
        <w:t>3</w:t>
      </w:r>
      <w:r w:rsidRPr="007C405A">
        <w:rPr>
          <w:rFonts w:ascii="宋体" w:hAnsi="宋体" w:hint="eastAsia"/>
          <w:sz w:val="24"/>
        </w:rPr>
        <w:t>、在中国的认可度，提供最近</w:t>
      </w:r>
      <w:r w:rsidRPr="007C405A">
        <w:rPr>
          <w:rFonts w:ascii="宋体" w:hAnsi="宋体"/>
          <w:sz w:val="24"/>
        </w:rPr>
        <w:t>2</w:t>
      </w:r>
      <w:r w:rsidRPr="007C405A">
        <w:rPr>
          <w:rFonts w:ascii="宋体" w:hAnsi="宋体" w:hint="eastAsia"/>
          <w:sz w:val="24"/>
        </w:rPr>
        <w:t>年的仪器</w:t>
      </w:r>
      <w:r>
        <w:rPr>
          <w:rFonts w:ascii="宋体" w:hAnsi="宋体" w:hint="eastAsia"/>
          <w:sz w:val="24"/>
        </w:rPr>
        <w:t>清单</w:t>
      </w:r>
      <w:r w:rsidRPr="007C405A">
        <w:rPr>
          <w:rFonts w:ascii="宋体" w:hAnsi="宋体" w:hint="eastAsia"/>
          <w:sz w:val="24"/>
        </w:rPr>
        <w:t>或试剂的中标通知书。</w:t>
      </w:r>
    </w:p>
    <w:p w:rsidR="00317591" w:rsidRDefault="00317591" w:rsidP="00317591">
      <w:pPr>
        <w:snapToGrid w:val="0"/>
        <w:spacing w:line="360" w:lineRule="auto"/>
        <w:ind w:leftChars="87" w:left="424" w:hangingChars="100" w:hanging="241"/>
        <w:contextualSpacing/>
        <w:rPr>
          <w:rFonts w:ascii="宋体" w:hAnsi="宋体" w:hint="eastAsia"/>
          <w:sz w:val="24"/>
        </w:rPr>
      </w:pPr>
      <w:r w:rsidRPr="007C405A">
        <w:rPr>
          <w:rFonts w:ascii="宋体" w:hAnsi="宋体" w:hint="eastAsia"/>
          <w:b/>
          <w:sz w:val="24"/>
        </w:rPr>
        <w:t>7）、订货数量</w:t>
      </w:r>
      <w:r w:rsidRPr="007C405A">
        <w:rPr>
          <w:rFonts w:ascii="宋体" w:hAnsi="宋体" w:hint="eastAsia"/>
          <w:sz w:val="24"/>
        </w:rPr>
        <w:t>：1套</w:t>
      </w:r>
    </w:p>
    <w:p w:rsidR="00317591" w:rsidRDefault="00317591" w:rsidP="00317591">
      <w:pPr>
        <w:snapToGrid w:val="0"/>
        <w:spacing w:line="360" w:lineRule="auto"/>
        <w:ind w:leftChars="87" w:left="424" w:hangingChars="100" w:hanging="241"/>
        <w:contextualSpacing/>
        <w:rPr>
          <w:rFonts w:ascii="宋体" w:hAnsi="宋体" w:hint="eastAsia"/>
          <w:sz w:val="24"/>
        </w:rPr>
      </w:pPr>
      <w:r w:rsidRPr="007C405A">
        <w:rPr>
          <w:rFonts w:ascii="宋体" w:hAnsi="宋体" w:hint="eastAsia"/>
          <w:b/>
          <w:sz w:val="24"/>
        </w:rPr>
        <w:t>8）、</w:t>
      </w:r>
      <w:r w:rsidRPr="007C405A">
        <w:rPr>
          <w:rFonts w:hint="eastAsia"/>
          <w:b/>
          <w:sz w:val="24"/>
        </w:rPr>
        <w:t>目的港：</w:t>
      </w:r>
      <w:r w:rsidRPr="007C405A">
        <w:rPr>
          <w:rFonts w:hint="eastAsia"/>
          <w:sz w:val="24"/>
        </w:rPr>
        <w:t>广州</w:t>
      </w:r>
    </w:p>
    <w:p w:rsidR="00317591" w:rsidRPr="007C405A" w:rsidRDefault="00317591" w:rsidP="00317591">
      <w:pPr>
        <w:snapToGrid w:val="0"/>
        <w:spacing w:line="360" w:lineRule="auto"/>
        <w:ind w:leftChars="87" w:left="424" w:hangingChars="100" w:hanging="241"/>
        <w:contextualSpacing/>
        <w:rPr>
          <w:rFonts w:ascii="宋体" w:hAnsi="宋体" w:hint="eastAsia"/>
          <w:sz w:val="24"/>
        </w:rPr>
      </w:pPr>
      <w:r w:rsidRPr="007C405A">
        <w:rPr>
          <w:rFonts w:ascii="宋体" w:hAnsi="宋体" w:hint="eastAsia"/>
          <w:b/>
          <w:sz w:val="24"/>
        </w:rPr>
        <w:t>9）、</w:t>
      </w:r>
      <w:r w:rsidRPr="007C405A">
        <w:rPr>
          <w:rFonts w:hint="eastAsia"/>
          <w:b/>
          <w:sz w:val="24"/>
        </w:rPr>
        <w:t>交货日期：</w:t>
      </w:r>
      <w:r w:rsidRPr="007C405A">
        <w:rPr>
          <w:rFonts w:hint="eastAsia"/>
          <w:sz w:val="24"/>
        </w:rPr>
        <w:t>合同签订后</w:t>
      </w:r>
      <w:r w:rsidRPr="007C405A">
        <w:rPr>
          <w:rFonts w:hint="eastAsia"/>
          <w:sz w:val="24"/>
        </w:rPr>
        <w:t>90</w:t>
      </w:r>
      <w:r w:rsidRPr="007C405A">
        <w:rPr>
          <w:rFonts w:hint="eastAsia"/>
          <w:sz w:val="24"/>
        </w:rPr>
        <w:t>天</w:t>
      </w:r>
    </w:p>
    <w:p w:rsidR="00000000" w:rsidRPr="00317591" w:rsidRDefault="00317591"/>
    <w:sectPr w:rsidR="00000000" w:rsidRPr="00317591" w:rsidSect="00E30AC2">
      <w:headerReference w:type="default" r:id="rId7"/>
      <w:footerReference w:type="default" r:id="rId8"/>
      <w:footerReference w:type="first" r:id="rId9"/>
      <w:pgSz w:w="11906" w:h="16838" w:code="9"/>
      <w:pgMar w:top="1418" w:right="1418" w:bottom="1418" w:left="1418"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591" w:rsidRDefault="00317591" w:rsidP="00317591">
      <w:r>
        <w:separator/>
      </w:r>
    </w:p>
  </w:endnote>
  <w:endnote w:type="continuationSeparator" w:id="1">
    <w:p w:rsidR="00317591" w:rsidRDefault="00317591" w:rsidP="00317591">
      <w:r>
        <w:continuationSeparator/>
      </w:r>
    </w:p>
  </w:endnote>
</w:endnotes>
</file>

<file path=word/fontTable.xml><?xml version="1.0" encoding="utf-8"?>
<w:fonts xmlns:r="http://schemas.openxmlformats.org/officeDocument/2006/relationships" xmlns:w="http://schemas.openxmlformats.org/wordprocessingml/2006/main">
  <w:font w:name="Minion">
    <w:altName w:val="Cambria Math"/>
    <w:charset w:val="00"/>
    <w:family w:val="roman"/>
    <w:pitch w:val="variable"/>
    <w:sig w:usb0="00000001" w:usb1="5000E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EA2" w:rsidRDefault="00317591" w:rsidP="00E30AC2">
    <w:pPr>
      <w:pStyle w:val="a4"/>
      <w:jc w:val="center"/>
    </w:pPr>
    <w:r>
      <w:fldChar w:fldCharType="begin"/>
    </w:r>
    <w:r>
      <w:instrText>PAGE   \* MERGEFORMAT</w:instrText>
    </w:r>
    <w:r>
      <w:fldChar w:fldCharType="separate"/>
    </w:r>
    <w:r w:rsidRPr="00317591">
      <w:rPr>
        <w:noProof/>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EA2" w:rsidRDefault="00317591">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591" w:rsidRDefault="00317591" w:rsidP="00317591">
      <w:r>
        <w:separator/>
      </w:r>
    </w:p>
  </w:footnote>
  <w:footnote w:type="continuationSeparator" w:id="1">
    <w:p w:rsidR="00317591" w:rsidRDefault="00317591" w:rsidP="003175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EA2" w:rsidRPr="00495802" w:rsidRDefault="00317591" w:rsidP="00495802">
    <w:pPr>
      <w:spacing w:afterLines="100" w:line="500" w:lineRule="exact"/>
      <w:jc w:val="left"/>
      <w:rPr>
        <w:i/>
        <w:sz w:val="18"/>
        <w:szCs w:val="18"/>
      </w:rPr>
    </w:pPr>
    <w:r w:rsidRPr="00495802">
      <w:rPr>
        <w:rFonts w:hint="eastAsia"/>
        <w:i/>
        <w:sz w:val="18"/>
        <w:szCs w:val="18"/>
      </w:rPr>
      <w:t>中国科学院广州生物医药与健康研究院全自动病毒载量检测系统采购项目</w:t>
    </w:r>
    <w:r>
      <w:rPr>
        <w:rFonts w:hint="eastAsia"/>
        <w:i/>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2A46DE"/>
    <w:multiLevelType w:val="hybridMultilevel"/>
    <w:tmpl w:val="2A9889BC"/>
    <w:lvl w:ilvl="0" w:tplc="CF22D86C">
      <w:start w:val="1"/>
      <w:numFmt w:val="decimal"/>
      <w:lvlText w:val="%1、"/>
      <w:lvlJc w:val="left"/>
      <w:pPr>
        <w:ind w:left="360" w:hanging="360"/>
      </w:pPr>
      <w:rPr>
        <w:rFonts w:ascii="Minion" w:hAnsi="Minio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7591"/>
    <w:rsid w:val="003175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5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75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17591"/>
    <w:rPr>
      <w:sz w:val="18"/>
      <w:szCs w:val="18"/>
    </w:rPr>
  </w:style>
  <w:style w:type="paragraph" w:styleId="a4">
    <w:name w:val="footer"/>
    <w:basedOn w:val="a"/>
    <w:link w:val="Char0"/>
    <w:unhideWhenUsed/>
    <w:rsid w:val="0031759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17591"/>
    <w:rPr>
      <w:sz w:val="18"/>
      <w:szCs w:val="18"/>
    </w:rPr>
  </w:style>
  <w:style w:type="paragraph" w:styleId="a5">
    <w:name w:val="List Paragraph"/>
    <w:basedOn w:val="a"/>
    <w:uiPriority w:val="34"/>
    <w:qFormat/>
    <w:rsid w:val="00317591"/>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OITC2</dc:creator>
  <cp:keywords/>
  <dc:description/>
  <cp:lastModifiedBy>OITC2</cp:lastModifiedBy>
  <cp:revision>2</cp:revision>
  <dcterms:created xsi:type="dcterms:W3CDTF">2017-12-28T13:53:00Z</dcterms:created>
  <dcterms:modified xsi:type="dcterms:W3CDTF">2017-12-28T13:54:00Z</dcterms:modified>
</cp:coreProperties>
</file>