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after="156" w:afterLines="50"/>
        <w:jc w:val="center"/>
        <w:outlineLvl w:val="0"/>
        <w:rPr>
          <w:rFonts w:eastAsia="仿宋"/>
          <w:b/>
          <w:bCs/>
          <w:kern w:val="0"/>
          <w:sz w:val="32"/>
          <w:szCs w:val="32"/>
        </w:rPr>
      </w:pPr>
      <w:bookmarkStart w:id="0" w:name="_Toc28831"/>
      <w:r>
        <w:rPr>
          <w:rFonts w:eastAsia="仿宋"/>
          <w:b/>
          <w:bCs/>
          <w:kern w:val="0"/>
          <w:sz w:val="32"/>
          <w:szCs w:val="32"/>
        </w:rPr>
        <w:t xml:space="preserve"> 招标公告</w:t>
      </w:r>
      <w:bookmarkEnd w:id="0"/>
    </w:p>
    <w:p>
      <w:pPr>
        <w:jc w:val="center"/>
        <w:rPr>
          <w:rFonts w:eastAsia="仿宋"/>
          <w:sz w:val="24"/>
        </w:rPr>
      </w:pPr>
    </w:p>
    <w:p>
      <w:pPr>
        <w:spacing w:line="360" w:lineRule="exact"/>
        <w:ind w:firstLine="480" w:firstLineChars="200"/>
        <w:rPr>
          <w:rFonts w:eastAsia="仿宋"/>
          <w:sz w:val="24"/>
        </w:rPr>
      </w:pPr>
      <w:r>
        <w:rPr>
          <w:rFonts w:eastAsia="仿宋"/>
          <w:sz w:val="24"/>
        </w:rPr>
        <w:t>国信招标集团股份有限公司受中国特种设备检测研究院委托，根据《中华人民共和国政府采购法》等有关规定，现对电站锅炉材料高温实验室建设项目进行公开招标，欢迎合格的供应商前来投标。</w:t>
      </w:r>
    </w:p>
    <w:p>
      <w:pPr>
        <w:spacing w:line="360" w:lineRule="exact"/>
        <w:rPr>
          <w:rFonts w:eastAsia="仿宋"/>
          <w:sz w:val="24"/>
        </w:rPr>
      </w:pPr>
    </w:p>
    <w:p>
      <w:pPr>
        <w:spacing w:line="360" w:lineRule="exact"/>
        <w:rPr>
          <w:rFonts w:eastAsia="仿宋"/>
          <w:sz w:val="24"/>
        </w:rPr>
      </w:pPr>
      <w:r>
        <w:rPr>
          <w:rFonts w:eastAsia="仿宋"/>
          <w:b/>
          <w:sz w:val="24"/>
        </w:rPr>
        <w:t>项目名称</w:t>
      </w:r>
      <w:r>
        <w:rPr>
          <w:rFonts w:eastAsia="仿宋"/>
          <w:sz w:val="24"/>
        </w:rPr>
        <w:t>：电站锅炉材料高温实验室建设</w:t>
      </w:r>
    </w:p>
    <w:p>
      <w:pPr>
        <w:spacing w:line="360" w:lineRule="exact"/>
        <w:rPr>
          <w:rFonts w:eastAsia="仿宋"/>
          <w:sz w:val="24"/>
        </w:rPr>
      </w:pPr>
      <w:r>
        <w:rPr>
          <w:rFonts w:eastAsia="仿宋"/>
          <w:b/>
          <w:sz w:val="24"/>
        </w:rPr>
        <w:t>项目编号</w:t>
      </w:r>
      <w:r>
        <w:rPr>
          <w:rFonts w:eastAsia="仿宋"/>
          <w:sz w:val="24"/>
        </w:rPr>
        <w:t>：GXTC-18500163</w:t>
      </w:r>
    </w:p>
    <w:p>
      <w:pPr>
        <w:spacing w:line="360" w:lineRule="exact"/>
        <w:rPr>
          <w:rFonts w:eastAsia="仿宋"/>
          <w:sz w:val="24"/>
        </w:rPr>
      </w:pPr>
    </w:p>
    <w:p>
      <w:pPr>
        <w:spacing w:line="360" w:lineRule="exact"/>
        <w:rPr>
          <w:rFonts w:eastAsia="仿宋"/>
          <w:b/>
          <w:sz w:val="24"/>
        </w:rPr>
      </w:pPr>
      <w:r>
        <w:rPr>
          <w:rFonts w:eastAsia="仿宋"/>
          <w:b/>
          <w:sz w:val="28"/>
          <w:szCs w:val="28"/>
        </w:rPr>
        <w:t>采购人联系方式</w:t>
      </w:r>
      <w:r>
        <w:rPr>
          <w:rFonts w:eastAsia="仿宋"/>
          <w:b/>
          <w:sz w:val="24"/>
        </w:rPr>
        <w:t>：</w:t>
      </w:r>
    </w:p>
    <w:p>
      <w:pPr>
        <w:spacing w:line="360" w:lineRule="exact"/>
        <w:rPr>
          <w:rFonts w:eastAsia="仿宋"/>
          <w:b/>
          <w:sz w:val="24"/>
        </w:rPr>
      </w:pPr>
      <w:r>
        <w:rPr>
          <w:rFonts w:eastAsia="仿宋"/>
          <w:b/>
          <w:sz w:val="24"/>
        </w:rPr>
        <w:t>采购人：</w:t>
      </w:r>
      <w:r>
        <w:rPr>
          <w:rFonts w:eastAsia="仿宋"/>
          <w:sz w:val="24"/>
          <w:lang w:val="zh-CN"/>
        </w:rPr>
        <w:t>中国特种设备检测研究院</w:t>
      </w:r>
    </w:p>
    <w:p>
      <w:pPr>
        <w:spacing w:line="360" w:lineRule="exact"/>
        <w:rPr>
          <w:rFonts w:eastAsia="仿宋"/>
          <w:b/>
          <w:sz w:val="24"/>
        </w:rPr>
      </w:pPr>
      <w:r>
        <w:rPr>
          <w:rFonts w:eastAsia="仿宋"/>
          <w:b/>
          <w:sz w:val="24"/>
        </w:rPr>
        <w:t>地址：</w:t>
      </w:r>
      <w:r>
        <w:rPr>
          <w:rFonts w:eastAsia="仿宋"/>
          <w:sz w:val="24"/>
          <w:lang w:val="zh-CN"/>
        </w:rPr>
        <w:t>北京市朝阳区和平街西苑</w:t>
      </w:r>
      <w:r>
        <w:rPr>
          <w:rFonts w:eastAsia="仿宋"/>
          <w:sz w:val="24"/>
        </w:rPr>
        <w:t>2号</w:t>
      </w:r>
    </w:p>
    <w:p>
      <w:pPr>
        <w:spacing w:line="360" w:lineRule="exact"/>
        <w:rPr>
          <w:rFonts w:eastAsia="仿宋"/>
          <w:sz w:val="24"/>
          <w:lang w:val="zh-CN"/>
        </w:rPr>
      </w:pPr>
      <w:r>
        <w:rPr>
          <w:rFonts w:eastAsia="仿宋"/>
          <w:b/>
          <w:sz w:val="24"/>
        </w:rPr>
        <w:t>联系方式：</w:t>
      </w:r>
      <w:r>
        <w:rPr>
          <w:rFonts w:eastAsia="仿宋"/>
          <w:sz w:val="24"/>
          <w:lang w:val="zh-CN"/>
        </w:rPr>
        <w:t>高佩佩，010-</w:t>
      </w:r>
      <w:r>
        <w:rPr>
          <w:rFonts w:eastAsia="仿宋"/>
          <w:sz w:val="24"/>
        </w:rPr>
        <w:t>59068110</w:t>
      </w:r>
    </w:p>
    <w:p>
      <w:pPr>
        <w:spacing w:line="360" w:lineRule="exact"/>
        <w:rPr>
          <w:rFonts w:eastAsia="仿宋"/>
          <w:sz w:val="24"/>
        </w:rPr>
      </w:pPr>
    </w:p>
    <w:p>
      <w:pPr>
        <w:spacing w:line="360" w:lineRule="exact"/>
        <w:rPr>
          <w:rFonts w:eastAsia="仿宋"/>
          <w:b/>
          <w:sz w:val="28"/>
          <w:szCs w:val="28"/>
        </w:rPr>
      </w:pPr>
    </w:p>
    <w:p>
      <w:pPr>
        <w:spacing w:line="360" w:lineRule="exact"/>
        <w:rPr>
          <w:rFonts w:eastAsia="仿宋"/>
          <w:b/>
          <w:sz w:val="24"/>
        </w:rPr>
      </w:pPr>
      <w:r>
        <w:rPr>
          <w:rFonts w:eastAsia="仿宋"/>
          <w:b/>
          <w:sz w:val="28"/>
          <w:szCs w:val="28"/>
        </w:rPr>
        <w:t>代理机构联系方式</w:t>
      </w:r>
      <w:r>
        <w:rPr>
          <w:rFonts w:eastAsia="仿宋"/>
          <w:b/>
          <w:sz w:val="24"/>
        </w:rPr>
        <w:t>：</w:t>
      </w:r>
    </w:p>
    <w:p>
      <w:pPr>
        <w:spacing w:line="360" w:lineRule="exact"/>
        <w:rPr>
          <w:rFonts w:eastAsia="仿宋"/>
          <w:sz w:val="24"/>
          <w:lang w:val="zh-CN"/>
        </w:rPr>
      </w:pPr>
      <w:r>
        <w:rPr>
          <w:rFonts w:eastAsia="仿宋"/>
          <w:b/>
          <w:sz w:val="24"/>
        </w:rPr>
        <w:t>代理机构：</w:t>
      </w:r>
      <w:r>
        <w:rPr>
          <w:rFonts w:eastAsia="仿宋"/>
          <w:sz w:val="24"/>
          <w:lang w:val="zh-CN"/>
        </w:rPr>
        <w:t>国信招标集团股份有限公司</w:t>
      </w:r>
    </w:p>
    <w:p>
      <w:pPr>
        <w:spacing w:line="360" w:lineRule="exact"/>
        <w:rPr>
          <w:rFonts w:eastAsia="仿宋"/>
          <w:sz w:val="24"/>
          <w:lang w:val="zh-CN"/>
        </w:rPr>
      </w:pPr>
      <w:r>
        <w:rPr>
          <w:rFonts w:eastAsia="仿宋"/>
          <w:b/>
          <w:sz w:val="24"/>
        </w:rPr>
        <w:t>执行机构：</w:t>
      </w:r>
      <w:r>
        <w:rPr>
          <w:rFonts w:eastAsia="仿宋"/>
          <w:sz w:val="24"/>
          <w:lang w:val="zh-CN"/>
        </w:rPr>
        <w:t>国信招标集团股份有限公司北京第三分公司</w:t>
      </w:r>
    </w:p>
    <w:p>
      <w:pPr>
        <w:spacing w:line="360" w:lineRule="exact"/>
        <w:rPr>
          <w:rFonts w:hint="eastAsia" w:eastAsia="仿宋"/>
          <w:sz w:val="24"/>
          <w:lang w:val="en-US" w:eastAsia="zh-CN"/>
        </w:rPr>
      </w:pPr>
      <w:r>
        <w:rPr>
          <w:rFonts w:eastAsia="仿宋"/>
          <w:b/>
          <w:sz w:val="24"/>
        </w:rPr>
        <w:t>代理机构联系人：</w:t>
      </w:r>
      <w:r>
        <w:rPr>
          <w:rFonts w:eastAsia="仿宋"/>
          <w:sz w:val="24"/>
          <w:lang w:val="zh-CN"/>
        </w:rPr>
        <w:t>王星燏</w:t>
      </w:r>
      <w:r>
        <w:rPr>
          <w:rFonts w:eastAsia="仿宋"/>
          <w:sz w:val="24"/>
        </w:rPr>
        <w:t>、</w:t>
      </w:r>
      <w:r>
        <w:rPr>
          <w:rFonts w:hint="eastAsia" w:eastAsia="仿宋"/>
          <w:sz w:val="24"/>
          <w:lang w:val="en-US" w:eastAsia="zh-CN"/>
        </w:rPr>
        <w:t>焦俊</w:t>
      </w:r>
      <w:r>
        <w:rPr>
          <w:rFonts w:eastAsia="仿宋"/>
          <w:sz w:val="24"/>
          <w:lang w:val="zh-CN"/>
        </w:rPr>
        <w:t>，010－872351</w:t>
      </w:r>
      <w:r>
        <w:rPr>
          <w:rFonts w:eastAsia="仿宋"/>
          <w:sz w:val="24"/>
        </w:rPr>
        <w:t>32</w:t>
      </w:r>
      <w:r>
        <w:rPr>
          <w:rFonts w:eastAsia="仿宋"/>
          <w:sz w:val="24"/>
          <w:lang w:val="zh-CN"/>
        </w:rPr>
        <w:t>、872351</w:t>
      </w:r>
      <w:r>
        <w:rPr>
          <w:rFonts w:hint="eastAsia" w:eastAsia="仿宋"/>
          <w:sz w:val="24"/>
          <w:lang w:val="en-US" w:eastAsia="zh-CN"/>
        </w:rPr>
        <w:t>32</w:t>
      </w:r>
    </w:p>
    <w:p>
      <w:pPr>
        <w:spacing w:line="360" w:lineRule="exact"/>
        <w:rPr>
          <w:rFonts w:eastAsia="仿宋"/>
          <w:sz w:val="24"/>
        </w:rPr>
      </w:pPr>
      <w:r>
        <w:rPr>
          <w:rFonts w:eastAsia="仿宋"/>
          <w:b/>
          <w:sz w:val="24"/>
        </w:rPr>
        <w:t>代理机构地址：</w:t>
      </w:r>
      <w:r>
        <w:rPr>
          <w:rFonts w:eastAsia="仿宋"/>
          <w:sz w:val="24"/>
          <w:lang w:val="zh-CN"/>
        </w:rPr>
        <w:t>北京市海淀区四季青常青路5号院6号楼（鑫泰大厦院外铁轨</w:t>
      </w:r>
      <w:r>
        <w:rPr>
          <w:rFonts w:eastAsia="仿宋"/>
          <w:sz w:val="24"/>
        </w:rPr>
        <w:t>旁</w:t>
      </w:r>
      <w:r>
        <w:rPr>
          <w:rFonts w:eastAsia="仿宋"/>
          <w:sz w:val="24"/>
          <w:lang w:val="zh-CN"/>
        </w:rPr>
        <w:t>）</w:t>
      </w:r>
    </w:p>
    <w:p>
      <w:pPr>
        <w:spacing w:line="360" w:lineRule="exact"/>
        <w:rPr>
          <w:rFonts w:eastAsia="仿宋"/>
          <w:sz w:val="24"/>
        </w:rPr>
      </w:pPr>
    </w:p>
    <w:p>
      <w:pPr>
        <w:spacing w:line="360" w:lineRule="exact"/>
        <w:rPr>
          <w:rFonts w:eastAsia="仿宋"/>
          <w:b/>
          <w:bCs/>
          <w:sz w:val="24"/>
        </w:rPr>
      </w:pPr>
      <w:r>
        <w:rPr>
          <w:rFonts w:eastAsia="仿宋"/>
          <w:b/>
          <w:sz w:val="24"/>
        </w:rPr>
        <w:t>一、招标项目性质、用途、数量、简要技术要求或者招标项目的性质：</w:t>
      </w:r>
    </w:p>
    <w:p>
      <w:pPr>
        <w:spacing w:line="360" w:lineRule="exact"/>
        <w:rPr>
          <w:rFonts w:eastAsia="仿宋"/>
          <w:b/>
          <w:bCs/>
          <w:sz w:val="24"/>
        </w:rPr>
      </w:pPr>
    </w:p>
    <w:tbl>
      <w:tblPr>
        <w:tblStyle w:val="4"/>
        <w:tblW w:w="9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866"/>
        <w:gridCol w:w="1636"/>
        <w:gridCol w:w="823"/>
        <w:gridCol w:w="643"/>
        <w:gridCol w:w="2234"/>
        <w:gridCol w:w="911"/>
        <w:gridCol w:w="905"/>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shd w:val="clear" w:color="auto" w:fill="auto"/>
            <w:vAlign w:val="center"/>
          </w:tcPr>
          <w:p>
            <w:pPr>
              <w:widowControl/>
              <w:jc w:val="center"/>
              <w:rPr>
                <w:rFonts w:eastAsia="仿宋"/>
                <w:b/>
                <w:bCs/>
              </w:rPr>
            </w:pPr>
            <w:r>
              <w:rPr>
                <w:rFonts w:eastAsia="仿宋"/>
                <w:b/>
                <w:bCs/>
                <w:kern w:val="0"/>
              </w:rPr>
              <w:t>包号</w:t>
            </w:r>
          </w:p>
        </w:tc>
        <w:tc>
          <w:tcPr>
            <w:tcW w:w="866" w:type="dxa"/>
            <w:shd w:val="clear" w:color="auto" w:fill="auto"/>
            <w:vAlign w:val="center"/>
          </w:tcPr>
          <w:p>
            <w:pPr>
              <w:jc w:val="center"/>
              <w:rPr>
                <w:rFonts w:eastAsia="仿宋"/>
                <w:b/>
                <w:bCs/>
              </w:rPr>
            </w:pPr>
            <w:r>
              <w:rPr>
                <w:rFonts w:eastAsia="仿宋"/>
                <w:b/>
                <w:bCs/>
                <w:kern w:val="0"/>
              </w:rPr>
              <w:t>品目号</w:t>
            </w:r>
          </w:p>
        </w:tc>
        <w:tc>
          <w:tcPr>
            <w:tcW w:w="1636" w:type="dxa"/>
            <w:shd w:val="clear" w:color="auto" w:fill="auto"/>
            <w:vAlign w:val="center"/>
          </w:tcPr>
          <w:p>
            <w:pPr>
              <w:jc w:val="center"/>
              <w:rPr>
                <w:rFonts w:eastAsia="仿宋"/>
                <w:b/>
                <w:bCs/>
              </w:rPr>
            </w:pPr>
            <w:r>
              <w:rPr>
                <w:rFonts w:eastAsia="仿宋"/>
                <w:b/>
                <w:bCs/>
                <w:kern w:val="0"/>
              </w:rPr>
              <w:t>货物名称</w:t>
            </w:r>
          </w:p>
        </w:tc>
        <w:tc>
          <w:tcPr>
            <w:tcW w:w="823" w:type="dxa"/>
            <w:shd w:val="clear" w:color="auto" w:fill="auto"/>
            <w:vAlign w:val="center"/>
          </w:tcPr>
          <w:p>
            <w:pPr>
              <w:widowControl/>
              <w:jc w:val="center"/>
              <w:rPr>
                <w:rFonts w:eastAsia="仿宋"/>
                <w:b/>
                <w:bCs/>
              </w:rPr>
            </w:pPr>
            <w:r>
              <w:rPr>
                <w:rFonts w:eastAsia="仿宋"/>
                <w:b/>
                <w:bCs/>
                <w:kern w:val="0"/>
              </w:rPr>
              <w:t>数量（套）</w:t>
            </w:r>
          </w:p>
        </w:tc>
        <w:tc>
          <w:tcPr>
            <w:tcW w:w="643" w:type="dxa"/>
            <w:shd w:val="clear" w:color="auto" w:fill="auto"/>
            <w:vAlign w:val="center"/>
          </w:tcPr>
          <w:p>
            <w:pPr>
              <w:widowControl/>
              <w:jc w:val="center"/>
              <w:rPr>
                <w:rFonts w:eastAsia="仿宋"/>
                <w:b/>
                <w:bCs/>
              </w:rPr>
            </w:pPr>
            <w:r>
              <w:rPr>
                <w:rFonts w:eastAsia="仿宋"/>
                <w:b/>
                <w:bCs/>
                <w:kern w:val="0"/>
              </w:rPr>
              <w:t>用途</w:t>
            </w:r>
          </w:p>
        </w:tc>
        <w:tc>
          <w:tcPr>
            <w:tcW w:w="2234" w:type="dxa"/>
            <w:shd w:val="clear" w:color="auto" w:fill="auto"/>
            <w:vAlign w:val="center"/>
          </w:tcPr>
          <w:p>
            <w:pPr>
              <w:widowControl/>
              <w:jc w:val="center"/>
              <w:rPr>
                <w:rFonts w:eastAsia="仿宋"/>
                <w:b/>
                <w:bCs/>
              </w:rPr>
            </w:pPr>
            <w:r>
              <w:rPr>
                <w:rFonts w:eastAsia="仿宋"/>
                <w:b/>
                <w:bCs/>
                <w:kern w:val="0"/>
              </w:rPr>
              <w:t>简要技术要求</w:t>
            </w:r>
          </w:p>
        </w:tc>
        <w:tc>
          <w:tcPr>
            <w:tcW w:w="911" w:type="dxa"/>
            <w:shd w:val="clear" w:color="auto" w:fill="auto"/>
            <w:vAlign w:val="center"/>
          </w:tcPr>
          <w:p>
            <w:pPr>
              <w:widowControl/>
              <w:jc w:val="center"/>
              <w:rPr>
                <w:rFonts w:eastAsia="仿宋"/>
                <w:b/>
                <w:bCs/>
                <w:kern w:val="0"/>
              </w:rPr>
            </w:pPr>
            <w:r>
              <w:rPr>
                <w:rFonts w:eastAsia="仿宋"/>
                <w:b/>
                <w:bCs/>
                <w:kern w:val="0"/>
              </w:rPr>
              <w:t>预算金额（万元）</w:t>
            </w:r>
          </w:p>
        </w:tc>
        <w:tc>
          <w:tcPr>
            <w:tcW w:w="905" w:type="dxa"/>
            <w:shd w:val="clear" w:color="auto" w:fill="auto"/>
            <w:vAlign w:val="center"/>
          </w:tcPr>
          <w:p>
            <w:pPr>
              <w:widowControl/>
              <w:jc w:val="center"/>
              <w:rPr>
                <w:rFonts w:eastAsia="仿宋"/>
                <w:b/>
                <w:bCs/>
                <w:kern w:val="0"/>
              </w:rPr>
            </w:pPr>
            <w:r>
              <w:rPr>
                <w:rFonts w:eastAsia="仿宋"/>
                <w:b/>
                <w:bCs/>
                <w:kern w:val="0"/>
              </w:rPr>
              <w:t>交货期</w:t>
            </w:r>
          </w:p>
        </w:tc>
        <w:tc>
          <w:tcPr>
            <w:tcW w:w="905" w:type="dxa"/>
            <w:shd w:val="clear" w:color="auto" w:fill="auto"/>
            <w:vAlign w:val="center"/>
          </w:tcPr>
          <w:p>
            <w:pPr>
              <w:widowControl/>
              <w:jc w:val="center"/>
              <w:rPr>
                <w:rFonts w:eastAsia="仿宋"/>
                <w:b/>
                <w:bCs/>
                <w:kern w:val="0"/>
              </w:rPr>
            </w:pPr>
            <w:r>
              <w:rPr>
                <w:rFonts w:eastAsia="仿宋"/>
                <w:b/>
                <w:bCs/>
                <w:kern w:val="0"/>
              </w:rPr>
              <w:t>是否为核心设备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631" w:type="dxa"/>
            <w:vMerge w:val="restart"/>
            <w:shd w:val="clear" w:color="auto" w:fill="auto"/>
            <w:vAlign w:val="center"/>
          </w:tcPr>
          <w:p>
            <w:pPr>
              <w:spacing w:line="360" w:lineRule="exact"/>
              <w:jc w:val="center"/>
              <w:rPr>
                <w:rFonts w:eastAsia="仿宋"/>
              </w:rPr>
            </w:pPr>
            <w:r>
              <w:rPr>
                <w:rFonts w:eastAsia="仿宋"/>
              </w:rPr>
              <w:t>1</w:t>
            </w:r>
          </w:p>
        </w:tc>
        <w:tc>
          <w:tcPr>
            <w:tcW w:w="866" w:type="dxa"/>
            <w:vMerge w:val="restart"/>
            <w:shd w:val="clear" w:color="auto" w:fill="auto"/>
            <w:vAlign w:val="center"/>
          </w:tcPr>
          <w:p>
            <w:pPr>
              <w:spacing w:line="360" w:lineRule="exact"/>
              <w:jc w:val="center"/>
              <w:rPr>
                <w:rFonts w:eastAsia="仿宋"/>
              </w:rPr>
            </w:pPr>
            <w:r>
              <w:rPr>
                <w:rFonts w:eastAsia="仿宋"/>
              </w:rPr>
              <w:t>1-1</w:t>
            </w:r>
          </w:p>
        </w:tc>
        <w:tc>
          <w:tcPr>
            <w:tcW w:w="1636" w:type="dxa"/>
            <w:shd w:val="clear" w:color="auto" w:fill="FFFFFF"/>
            <w:vAlign w:val="center"/>
          </w:tcPr>
          <w:p>
            <w:pPr>
              <w:widowControl/>
              <w:jc w:val="center"/>
              <w:textAlignment w:val="center"/>
              <w:rPr>
                <w:rFonts w:eastAsia="仿宋"/>
                <w:color w:val="000000"/>
                <w:sz w:val="24"/>
              </w:rPr>
            </w:pPr>
            <w:r>
              <w:rPr>
                <w:rFonts w:eastAsia="仿宋"/>
              </w:rPr>
              <w:t>高温持久试验机/高温持久蠕变一体机</w:t>
            </w:r>
          </w:p>
        </w:tc>
        <w:tc>
          <w:tcPr>
            <w:tcW w:w="823" w:type="dxa"/>
            <w:shd w:val="clear" w:color="auto" w:fill="FFFFFF"/>
            <w:vAlign w:val="center"/>
          </w:tcPr>
          <w:p>
            <w:pPr>
              <w:widowControl/>
              <w:jc w:val="center"/>
              <w:textAlignment w:val="center"/>
              <w:rPr>
                <w:rFonts w:eastAsia="仿宋"/>
                <w:color w:val="000000"/>
                <w:kern w:val="0"/>
              </w:rPr>
            </w:pPr>
            <w:r>
              <w:rPr>
                <w:rFonts w:eastAsia="仿宋"/>
                <w:color w:val="000000"/>
                <w:kern w:val="0"/>
              </w:rPr>
              <w:t>100台/套</w:t>
            </w:r>
          </w:p>
        </w:tc>
        <w:tc>
          <w:tcPr>
            <w:tcW w:w="643" w:type="dxa"/>
            <w:shd w:val="clear" w:color="auto" w:fill="FFFFFF"/>
            <w:vAlign w:val="center"/>
          </w:tcPr>
          <w:p>
            <w:pPr>
              <w:widowControl/>
              <w:jc w:val="center"/>
              <w:textAlignment w:val="center"/>
              <w:rPr>
                <w:rFonts w:eastAsia="仿宋"/>
              </w:rPr>
            </w:pPr>
            <w:r>
              <w:rPr>
                <w:rFonts w:eastAsia="仿宋"/>
              </w:rPr>
              <w:t>科研</w:t>
            </w:r>
          </w:p>
        </w:tc>
        <w:tc>
          <w:tcPr>
            <w:tcW w:w="2234" w:type="dxa"/>
            <w:shd w:val="clear" w:color="auto" w:fill="FFFFFF"/>
            <w:vAlign w:val="center"/>
          </w:tcPr>
          <w:p>
            <w:pPr>
              <w:widowControl/>
              <w:rPr>
                <w:rFonts w:eastAsia="仿宋"/>
              </w:rPr>
            </w:pPr>
            <w:r>
              <w:rPr>
                <w:rFonts w:eastAsia="仿宋"/>
              </w:rPr>
              <w:t>实验力测量误差：最大误差为实验力示值的0.5%；</w:t>
            </w:r>
          </w:p>
        </w:tc>
        <w:tc>
          <w:tcPr>
            <w:tcW w:w="911" w:type="dxa"/>
            <w:shd w:val="clear" w:color="auto" w:fill="FFFFFF"/>
            <w:vAlign w:val="center"/>
          </w:tcPr>
          <w:p>
            <w:pPr>
              <w:widowControl/>
              <w:jc w:val="center"/>
              <w:textAlignment w:val="center"/>
              <w:rPr>
                <w:rFonts w:eastAsia="仿宋"/>
                <w:color w:val="FFFF00"/>
                <w:kern w:val="0"/>
              </w:rPr>
            </w:pPr>
            <w:r>
              <w:rPr>
                <w:rFonts w:eastAsia="仿宋"/>
                <w:kern w:val="0"/>
              </w:rPr>
              <w:t>1580</w:t>
            </w:r>
          </w:p>
        </w:tc>
        <w:tc>
          <w:tcPr>
            <w:tcW w:w="905" w:type="dxa"/>
            <w:shd w:val="clear" w:color="auto" w:fill="FFFFFF"/>
            <w:vAlign w:val="center"/>
          </w:tcPr>
          <w:p>
            <w:pPr>
              <w:widowControl/>
              <w:jc w:val="center"/>
              <w:textAlignment w:val="center"/>
              <w:rPr>
                <w:rFonts w:eastAsia="仿宋"/>
                <w:color w:val="000000"/>
                <w:kern w:val="0"/>
              </w:rPr>
            </w:pPr>
            <w:r>
              <w:rPr>
                <w:rFonts w:eastAsia="仿宋"/>
                <w:color w:val="000000"/>
                <w:kern w:val="0"/>
              </w:rPr>
              <w:t>合同签订后一个月</w:t>
            </w:r>
          </w:p>
        </w:tc>
        <w:tc>
          <w:tcPr>
            <w:tcW w:w="905" w:type="dxa"/>
            <w:shd w:val="clear" w:color="auto" w:fill="FFFFFF"/>
            <w:vAlign w:val="center"/>
          </w:tcPr>
          <w:p>
            <w:pPr>
              <w:widowControl/>
              <w:jc w:val="center"/>
              <w:textAlignment w:val="center"/>
              <w:rPr>
                <w:rFonts w:eastAsia="仿宋"/>
                <w:color w:val="000000"/>
                <w:kern w:val="0"/>
              </w:rPr>
            </w:pPr>
            <w:r>
              <w:rPr>
                <w:rFonts w:eastAsia="仿宋"/>
                <w:color w:val="000000"/>
                <w:kern w:val="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631" w:type="dxa"/>
            <w:vMerge w:val="continue"/>
            <w:shd w:val="clear" w:color="auto" w:fill="auto"/>
            <w:vAlign w:val="center"/>
          </w:tcPr>
          <w:p>
            <w:pPr>
              <w:spacing w:line="360" w:lineRule="exact"/>
              <w:jc w:val="center"/>
              <w:rPr>
                <w:rFonts w:eastAsia="仿宋"/>
              </w:rPr>
            </w:pPr>
          </w:p>
        </w:tc>
        <w:tc>
          <w:tcPr>
            <w:tcW w:w="866" w:type="dxa"/>
            <w:vMerge w:val="continue"/>
            <w:shd w:val="clear" w:color="auto" w:fill="auto"/>
            <w:vAlign w:val="center"/>
          </w:tcPr>
          <w:p>
            <w:pPr>
              <w:spacing w:line="360" w:lineRule="exact"/>
              <w:jc w:val="center"/>
              <w:rPr>
                <w:rFonts w:eastAsia="仿宋"/>
              </w:rPr>
            </w:pPr>
          </w:p>
        </w:tc>
        <w:tc>
          <w:tcPr>
            <w:tcW w:w="1636" w:type="dxa"/>
            <w:shd w:val="clear" w:color="auto" w:fill="FFFFFF"/>
            <w:vAlign w:val="center"/>
          </w:tcPr>
          <w:p>
            <w:pPr>
              <w:widowControl/>
              <w:jc w:val="center"/>
              <w:textAlignment w:val="center"/>
              <w:rPr>
                <w:rFonts w:eastAsia="仿宋"/>
              </w:rPr>
            </w:pPr>
            <w:r>
              <w:rPr>
                <w:rFonts w:eastAsia="仿宋"/>
              </w:rPr>
              <w:t>高温热处理炉</w:t>
            </w:r>
          </w:p>
        </w:tc>
        <w:tc>
          <w:tcPr>
            <w:tcW w:w="823" w:type="dxa"/>
            <w:shd w:val="clear" w:color="auto" w:fill="FFFFFF"/>
            <w:vAlign w:val="center"/>
          </w:tcPr>
          <w:p>
            <w:pPr>
              <w:widowControl/>
              <w:jc w:val="center"/>
              <w:textAlignment w:val="center"/>
              <w:rPr>
                <w:rFonts w:eastAsia="仿宋"/>
                <w:color w:val="000000"/>
                <w:kern w:val="0"/>
              </w:rPr>
            </w:pPr>
            <w:r>
              <w:rPr>
                <w:rFonts w:eastAsia="仿宋"/>
                <w:color w:val="000000"/>
                <w:kern w:val="0"/>
              </w:rPr>
              <w:t>5台/套</w:t>
            </w:r>
          </w:p>
        </w:tc>
        <w:tc>
          <w:tcPr>
            <w:tcW w:w="643" w:type="dxa"/>
            <w:shd w:val="clear" w:color="auto" w:fill="FFFFFF"/>
            <w:vAlign w:val="center"/>
          </w:tcPr>
          <w:p>
            <w:pPr>
              <w:widowControl/>
              <w:jc w:val="center"/>
              <w:textAlignment w:val="center"/>
              <w:rPr>
                <w:rFonts w:eastAsia="仿宋"/>
              </w:rPr>
            </w:pPr>
            <w:r>
              <w:rPr>
                <w:rFonts w:eastAsia="仿宋"/>
              </w:rPr>
              <w:t>科研</w:t>
            </w:r>
          </w:p>
        </w:tc>
        <w:tc>
          <w:tcPr>
            <w:tcW w:w="2234" w:type="dxa"/>
            <w:shd w:val="clear" w:color="auto" w:fill="FFFFFF"/>
            <w:vAlign w:val="center"/>
          </w:tcPr>
          <w:p>
            <w:pPr>
              <w:widowControl/>
              <w:rPr>
                <w:rFonts w:eastAsia="仿宋"/>
              </w:rPr>
            </w:pPr>
            <w:r>
              <w:rPr>
                <w:rFonts w:eastAsia="仿宋"/>
              </w:rPr>
              <w:t>最高温度连续运行时间：5000小时</w:t>
            </w:r>
          </w:p>
        </w:tc>
        <w:tc>
          <w:tcPr>
            <w:tcW w:w="911" w:type="dxa"/>
            <w:shd w:val="clear" w:color="auto" w:fill="FFFFFF"/>
            <w:vAlign w:val="center"/>
          </w:tcPr>
          <w:p>
            <w:pPr>
              <w:widowControl/>
              <w:jc w:val="center"/>
              <w:textAlignment w:val="center"/>
              <w:rPr>
                <w:rFonts w:eastAsia="仿宋"/>
                <w:kern w:val="0"/>
              </w:rPr>
            </w:pPr>
            <w:r>
              <w:rPr>
                <w:rFonts w:eastAsia="仿宋"/>
                <w:kern w:val="0"/>
              </w:rPr>
              <w:t>20</w:t>
            </w:r>
          </w:p>
        </w:tc>
        <w:tc>
          <w:tcPr>
            <w:tcW w:w="905" w:type="dxa"/>
            <w:shd w:val="clear" w:color="auto" w:fill="FFFFFF"/>
            <w:vAlign w:val="center"/>
          </w:tcPr>
          <w:p>
            <w:pPr>
              <w:widowControl/>
              <w:jc w:val="center"/>
              <w:textAlignment w:val="center"/>
              <w:rPr>
                <w:rFonts w:eastAsia="仿宋"/>
                <w:color w:val="000000"/>
                <w:kern w:val="0"/>
              </w:rPr>
            </w:pPr>
            <w:r>
              <w:rPr>
                <w:rFonts w:eastAsia="仿宋"/>
                <w:color w:val="000000"/>
                <w:kern w:val="0"/>
              </w:rPr>
              <w:t>合同签订后两个月</w:t>
            </w:r>
          </w:p>
        </w:tc>
        <w:tc>
          <w:tcPr>
            <w:tcW w:w="905" w:type="dxa"/>
            <w:shd w:val="clear" w:color="auto" w:fill="FFFFFF"/>
            <w:vAlign w:val="center"/>
          </w:tcPr>
          <w:p>
            <w:pPr>
              <w:widowControl/>
              <w:jc w:val="center"/>
              <w:textAlignment w:val="center"/>
              <w:rPr>
                <w:rFonts w:eastAsia="仿宋"/>
                <w:color w:val="000000"/>
                <w:kern w:val="0"/>
              </w:rPr>
            </w:pPr>
            <w:r>
              <w:rPr>
                <w:rFonts w:eastAsia="仿宋"/>
                <w:color w:val="000000"/>
                <w:kern w:val="0"/>
              </w:rPr>
              <w:t>否</w:t>
            </w:r>
          </w:p>
        </w:tc>
      </w:tr>
    </w:tbl>
    <w:p>
      <w:pPr>
        <w:spacing w:line="360" w:lineRule="exact"/>
        <w:rPr>
          <w:rFonts w:eastAsia="仿宋"/>
          <w:b/>
          <w:bCs/>
          <w:sz w:val="24"/>
        </w:rPr>
      </w:pPr>
    </w:p>
    <w:p>
      <w:pPr>
        <w:spacing w:line="360" w:lineRule="exact"/>
        <w:rPr>
          <w:rFonts w:eastAsia="仿宋"/>
          <w:b/>
          <w:sz w:val="24"/>
        </w:rPr>
      </w:pPr>
      <w:r>
        <w:rPr>
          <w:rFonts w:eastAsia="仿宋"/>
          <w:b/>
          <w:sz w:val="24"/>
        </w:rPr>
        <w:t>二、供应商（或投标人）的资格要求：</w:t>
      </w:r>
    </w:p>
    <w:p>
      <w:pPr>
        <w:spacing w:line="360" w:lineRule="exact"/>
        <w:rPr>
          <w:rFonts w:eastAsia="仿宋"/>
          <w:sz w:val="24"/>
          <w:lang w:val="zh-CN"/>
        </w:rPr>
      </w:pPr>
      <w:r>
        <w:rPr>
          <w:rFonts w:eastAsia="仿宋"/>
          <w:sz w:val="24"/>
          <w:lang w:val="zh-CN"/>
        </w:rPr>
        <w:t xml:space="preserve">（1）在中华人民共和国境内依法注册的，具有独立承担民事责任能力； </w:t>
      </w:r>
    </w:p>
    <w:p>
      <w:pPr>
        <w:spacing w:line="360" w:lineRule="exact"/>
        <w:rPr>
          <w:rFonts w:eastAsia="仿宋"/>
          <w:sz w:val="24"/>
          <w:lang w:val="zh-CN"/>
        </w:rPr>
      </w:pPr>
      <w:r>
        <w:rPr>
          <w:rFonts w:eastAsia="仿宋"/>
          <w:sz w:val="24"/>
          <w:lang w:val="zh-CN"/>
        </w:rPr>
        <w:t>（</w:t>
      </w:r>
      <w:r>
        <w:rPr>
          <w:rFonts w:eastAsia="仿宋"/>
          <w:sz w:val="24"/>
        </w:rPr>
        <w:t>2</w:t>
      </w:r>
      <w:r>
        <w:rPr>
          <w:rFonts w:eastAsia="仿宋"/>
          <w:sz w:val="24"/>
          <w:lang w:val="zh-CN"/>
        </w:rPr>
        <w:t>）按本招标公告的规定获取招标文件；</w:t>
      </w:r>
    </w:p>
    <w:p>
      <w:pPr>
        <w:spacing w:line="360" w:lineRule="exact"/>
        <w:rPr>
          <w:rFonts w:eastAsia="仿宋"/>
          <w:sz w:val="24"/>
          <w:lang w:val="zh-CN"/>
        </w:rPr>
      </w:pPr>
      <w:r>
        <w:rPr>
          <w:rFonts w:eastAsia="仿宋"/>
          <w:sz w:val="24"/>
          <w:lang w:val="zh-CN"/>
        </w:rPr>
        <w:t>（</w:t>
      </w:r>
      <w:r>
        <w:rPr>
          <w:rFonts w:eastAsia="仿宋"/>
          <w:sz w:val="24"/>
        </w:rPr>
        <w:t>3</w:t>
      </w:r>
      <w:r>
        <w:rPr>
          <w:rFonts w:eastAsia="仿宋"/>
          <w:sz w:val="24"/>
          <w:lang w:val="zh-CN"/>
        </w:rPr>
        <w:t>）本项目不接受联合体投标；</w:t>
      </w:r>
    </w:p>
    <w:p>
      <w:pPr>
        <w:spacing w:line="360" w:lineRule="exact"/>
        <w:rPr>
          <w:rFonts w:eastAsia="仿宋"/>
          <w:sz w:val="24"/>
          <w:lang w:val="zh-CN"/>
        </w:rPr>
      </w:pPr>
      <w:r>
        <w:rPr>
          <w:rFonts w:eastAsia="仿宋"/>
          <w:sz w:val="24"/>
          <w:lang w:val="zh-CN"/>
        </w:rPr>
        <w:t>（</w:t>
      </w:r>
      <w:r>
        <w:rPr>
          <w:rFonts w:eastAsia="仿宋"/>
          <w:sz w:val="24"/>
        </w:rPr>
        <w:t>4</w:t>
      </w:r>
      <w:r>
        <w:rPr>
          <w:rFonts w:eastAsia="仿宋"/>
          <w:sz w:val="24"/>
          <w:lang w:val="zh-CN"/>
        </w:rPr>
        <w:t>）为本项目提供整体设计、规范编制或者项目管理、监理、检测等服务的供应商，不得参加本项目投标；</w:t>
      </w:r>
    </w:p>
    <w:p>
      <w:pPr>
        <w:spacing w:line="360" w:lineRule="exact"/>
        <w:rPr>
          <w:rFonts w:eastAsia="仿宋"/>
          <w:sz w:val="24"/>
          <w:lang w:val="zh-CN"/>
        </w:rPr>
      </w:pPr>
      <w:r>
        <w:rPr>
          <w:rFonts w:eastAsia="仿宋"/>
          <w:sz w:val="24"/>
          <w:lang w:val="zh-CN"/>
        </w:rPr>
        <w:t>（</w:t>
      </w:r>
      <w:r>
        <w:rPr>
          <w:rFonts w:eastAsia="仿宋"/>
          <w:sz w:val="24"/>
        </w:rPr>
        <w:t>5</w:t>
      </w:r>
      <w:r>
        <w:rPr>
          <w:rFonts w:eastAsia="仿宋"/>
          <w:sz w:val="24"/>
          <w:lang w:val="zh-CN"/>
        </w:rPr>
        <w:t>) 投标单位负责人为同一人或者存在直接控股、管理关系的不同供应商，不得参加同一合同项下的政府采购活动；</w:t>
      </w:r>
    </w:p>
    <w:p>
      <w:pPr>
        <w:spacing w:line="360" w:lineRule="exact"/>
        <w:rPr>
          <w:rFonts w:eastAsia="仿宋"/>
          <w:sz w:val="24"/>
        </w:rPr>
      </w:pPr>
      <w:r>
        <w:rPr>
          <w:rFonts w:eastAsia="仿宋"/>
          <w:sz w:val="24"/>
          <w:lang w:val="zh-CN"/>
        </w:rPr>
        <w:t>（</w:t>
      </w:r>
      <w:r>
        <w:rPr>
          <w:rFonts w:eastAsia="仿宋"/>
          <w:sz w:val="24"/>
        </w:rPr>
        <w:t>6</w:t>
      </w:r>
      <w:r>
        <w:rPr>
          <w:rFonts w:eastAsia="仿宋"/>
          <w:sz w:val="24"/>
          <w:lang w:val="zh-CN"/>
        </w:rPr>
        <w:t>）</w:t>
      </w:r>
      <w:r>
        <w:rPr>
          <w:rFonts w:eastAsia="仿宋"/>
          <w:sz w:val="24"/>
        </w:rPr>
        <w:t>本项目不接受进口产品投标；</w:t>
      </w:r>
    </w:p>
    <w:p>
      <w:pPr>
        <w:spacing w:line="360" w:lineRule="exact"/>
        <w:rPr>
          <w:rFonts w:eastAsia="仿宋"/>
          <w:sz w:val="24"/>
          <w:lang w:val="zh-CN"/>
        </w:rPr>
      </w:pPr>
      <w:r>
        <w:rPr>
          <w:rFonts w:eastAsia="仿宋"/>
          <w:sz w:val="24"/>
          <w:lang w:val="zh-CN"/>
        </w:rPr>
        <w:t>（</w:t>
      </w:r>
      <w:r>
        <w:rPr>
          <w:rFonts w:eastAsia="仿宋"/>
          <w:sz w:val="24"/>
        </w:rPr>
        <w:t>7</w:t>
      </w:r>
      <w:r>
        <w:rPr>
          <w:rFonts w:eastAsia="仿宋"/>
          <w:sz w:val="24"/>
          <w:lang w:val="zh-CN"/>
        </w:rPr>
        <w:t>）投标人须符合《中华人民共和国政府采购法》第二十二条（一）至（六）的规定，即：</w:t>
      </w:r>
    </w:p>
    <w:p>
      <w:pPr>
        <w:spacing w:line="360" w:lineRule="exact"/>
        <w:rPr>
          <w:rFonts w:eastAsia="仿宋"/>
          <w:sz w:val="24"/>
          <w:lang w:val="zh-CN"/>
        </w:rPr>
      </w:pPr>
      <w:r>
        <w:rPr>
          <w:rFonts w:eastAsia="仿宋"/>
          <w:sz w:val="24"/>
          <w:lang w:val="zh-CN"/>
        </w:rPr>
        <w:t xml:space="preserve">1）具有独立承担民事责任的能力； </w:t>
      </w:r>
    </w:p>
    <w:p>
      <w:pPr>
        <w:spacing w:line="360" w:lineRule="exact"/>
        <w:rPr>
          <w:rFonts w:eastAsia="仿宋"/>
          <w:sz w:val="24"/>
          <w:lang w:val="zh-CN"/>
        </w:rPr>
      </w:pPr>
      <w:r>
        <w:rPr>
          <w:rFonts w:eastAsia="仿宋"/>
          <w:sz w:val="24"/>
          <w:lang w:val="zh-CN"/>
        </w:rPr>
        <w:t xml:space="preserve">2）具有良好的商业信誉和健全的财务会计制度； </w:t>
      </w:r>
    </w:p>
    <w:p>
      <w:pPr>
        <w:spacing w:line="360" w:lineRule="exact"/>
        <w:rPr>
          <w:rFonts w:eastAsia="仿宋"/>
          <w:sz w:val="24"/>
          <w:lang w:val="zh-CN"/>
        </w:rPr>
      </w:pPr>
      <w:r>
        <w:rPr>
          <w:rFonts w:eastAsia="仿宋"/>
          <w:sz w:val="24"/>
          <w:lang w:val="zh-CN"/>
        </w:rPr>
        <w:t xml:space="preserve">3）具有履行合同所必需的设备和专业技术能力； </w:t>
      </w:r>
    </w:p>
    <w:p>
      <w:pPr>
        <w:spacing w:line="360" w:lineRule="exact"/>
        <w:rPr>
          <w:rFonts w:eastAsia="仿宋"/>
          <w:sz w:val="24"/>
          <w:lang w:val="zh-CN"/>
        </w:rPr>
      </w:pPr>
      <w:r>
        <w:rPr>
          <w:rFonts w:eastAsia="仿宋"/>
          <w:sz w:val="24"/>
          <w:lang w:val="zh-CN"/>
        </w:rPr>
        <w:t xml:space="preserve">4）有依法缴纳税收和社会保障资金的良好记录； </w:t>
      </w:r>
    </w:p>
    <w:p>
      <w:pPr>
        <w:spacing w:line="360" w:lineRule="exact"/>
        <w:rPr>
          <w:rFonts w:eastAsia="仿宋"/>
          <w:sz w:val="24"/>
          <w:lang w:val="zh-CN"/>
        </w:rPr>
      </w:pPr>
      <w:r>
        <w:rPr>
          <w:rFonts w:eastAsia="仿宋"/>
          <w:sz w:val="24"/>
          <w:lang w:val="zh-CN"/>
        </w:rPr>
        <w:t xml:space="preserve">5）参加政府采购活动前三年内，在经营活动中没有重大违法记录（重大违法记录是指供应商因违法经营受到刑事处罚或者责令停产停业、吊销许可证或者执照、较大数额罚款等行政处罚）； </w:t>
      </w:r>
    </w:p>
    <w:p>
      <w:pPr>
        <w:spacing w:line="360" w:lineRule="exact"/>
        <w:rPr>
          <w:rFonts w:eastAsia="仿宋"/>
          <w:sz w:val="24"/>
          <w:lang w:val="zh-CN"/>
        </w:rPr>
      </w:pPr>
      <w:r>
        <w:rPr>
          <w:rFonts w:eastAsia="仿宋"/>
          <w:sz w:val="24"/>
          <w:lang w:val="zh-CN"/>
        </w:rPr>
        <w:t>6）法律、行政法规规定的其他条件。</w:t>
      </w:r>
    </w:p>
    <w:p>
      <w:pPr>
        <w:spacing w:line="360" w:lineRule="exact"/>
        <w:rPr>
          <w:rFonts w:eastAsia="仿宋"/>
          <w:sz w:val="24"/>
          <w:lang w:val="zh-CN"/>
        </w:rPr>
      </w:pPr>
      <w:r>
        <w:rPr>
          <w:rFonts w:eastAsia="仿宋"/>
          <w:sz w:val="24"/>
          <w:lang w:val="zh-CN"/>
        </w:rPr>
        <w:t>（</w:t>
      </w:r>
      <w:r>
        <w:rPr>
          <w:rFonts w:eastAsia="仿宋"/>
          <w:sz w:val="24"/>
        </w:rPr>
        <w:t>8</w:t>
      </w:r>
      <w:r>
        <w:rPr>
          <w:rFonts w:eastAsia="仿宋"/>
          <w:sz w:val="24"/>
          <w:lang w:val="zh-CN"/>
        </w:rPr>
        <w:t>）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spacing w:line="360" w:lineRule="exact"/>
        <w:rPr>
          <w:rFonts w:eastAsia="仿宋"/>
          <w:b/>
          <w:bCs/>
          <w:sz w:val="24"/>
        </w:rPr>
      </w:pPr>
    </w:p>
    <w:p>
      <w:pPr>
        <w:spacing w:line="360" w:lineRule="exact"/>
        <w:rPr>
          <w:rFonts w:eastAsia="仿宋"/>
          <w:b/>
          <w:sz w:val="24"/>
        </w:rPr>
      </w:pPr>
      <w:r>
        <w:rPr>
          <w:rFonts w:eastAsia="仿宋"/>
          <w:b/>
          <w:sz w:val="24"/>
        </w:rPr>
        <w:t>三、招标文件的发售时间及地点等：</w:t>
      </w:r>
    </w:p>
    <w:p>
      <w:pPr>
        <w:spacing w:line="360" w:lineRule="exact"/>
        <w:rPr>
          <w:rFonts w:eastAsia="仿宋"/>
          <w:sz w:val="24"/>
        </w:rPr>
      </w:pPr>
      <w:r>
        <w:rPr>
          <w:rFonts w:eastAsia="仿宋"/>
          <w:sz w:val="24"/>
        </w:rPr>
        <w:t>预算金额：1600万元（人民币）</w:t>
      </w:r>
    </w:p>
    <w:p>
      <w:pPr>
        <w:spacing w:line="360" w:lineRule="exact"/>
        <w:rPr>
          <w:rFonts w:eastAsia="仿宋"/>
          <w:sz w:val="24"/>
        </w:rPr>
      </w:pPr>
      <w:r>
        <w:rPr>
          <w:rFonts w:eastAsia="仿宋"/>
          <w:sz w:val="24"/>
        </w:rPr>
        <w:t>时间</w:t>
      </w:r>
      <w:r>
        <w:rPr>
          <w:rFonts w:eastAsia="仿宋"/>
          <w:color w:val="auto"/>
          <w:sz w:val="24"/>
        </w:rPr>
        <w:t>：2018年</w:t>
      </w:r>
      <w:r>
        <w:rPr>
          <w:rFonts w:hint="eastAsia" w:eastAsia="仿宋"/>
          <w:color w:val="auto"/>
          <w:sz w:val="24"/>
          <w:lang w:val="en-US" w:eastAsia="zh-CN"/>
        </w:rPr>
        <w:t>12</w:t>
      </w:r>
      <w:r>
        <w:rPr>
          <w:rFonts w:eastAsia="仿宋"/>
          <w:color w:val="auto"/>
          <w:sz w:val="24"/>
        </w:rPr>
        <w:t>月</w:t>
      </w:r>
      <w:r>
        <w:rPr>
          <w:rFonts w:hint="eastAsia" w:eastAsia="仿宋"/>
          <w:color w:val="auto"/>
          <w:sz w:val="24"/>
          <w:lang w:val="en-US" w:eastAsia="zh-CN"/>
        </w:rPr>
        <w:t>27</w:t>
      </w:r>
      <w:r>
        <w:rPr>
          <w:rFonts w:eastAsia="仿宋"/>
          <w:color w:val="auto"/>
          <w:sz w:val="24"/>
        </w:rPr>
        <w:t>日09:00至201</w:t>
      </w:r>
      <w:r>
        <w:rPr>
          <w:rFonts w:hint="eastAsia" w:eastAsia="仿宋"/>
          <w:color w:val="auto"/>
          <w:sz w:val="24"/>
          <w:lang w:val="en-US" w:eastAsia="zh-CN"/>
        </w:rPr>
        <w:t>9</w:t>
      </w:r>
      <w:r>
        <w:rPr>
          <w:rFonts w:eastAsia="仿宋"/>
          <w:color w:val="auto"/>
          <w:sz w:val="24"/>
        </w:rPr>
        <w:t>年</w:t>
      </w:r>
      <w:r>
        <w:rPr>
          <w:rFonts w:hint="eastAsia" w:eastAsia="仿宋"/>
          <w:color w:val="auto"/>
          <w:sz w:val="24"/>
          <w:lang w:val="en-US" w:eastAsia="zh-CN"/>
        </w:rPr>
        <w:t>1</w:t>
      </w:r>
      <w:r>
        <w:rPr>
          <w:rFonts w:eastAsia="仿宋"/>
          <w:color w:val="auto"/>
          <w:sz w:val="24"/>
        </w:rPr>
        <w:t>月</w:t>
      </w:r>
      <w:r>
        <w:rPr>
          <w:rFonts w:hint="eastAsia" w:eastAsia="仿宋"/>
          <w:color w:val="auto"/>
          <w:sz w:val="24"/>
          <w:lang w:val="en-US" w:eastAsia="zh-CN"/>
        </w:rPr>
        <w:t>4</w:t>
      </w:r>
      <w:r>
        <w:rPr>
          <w:rFonts w:eastAsia="仿宋"/>
          <w:color w:val="auto"/>
          <w:sz w:val="24"/>
        </w:rPr>
        <w:t>日16:30(双休</w:t>
      </w:r>
      <w:r>
        <w:rPr>
          <w:rFonts w:eastAsia="仿宋"/>
          <w:sz w:val="24"/>
        </w:rPr>
        <w:t>日及法定节假日除外)</w:t>
      </w:r>
    </w:p>
    <w:p>
      <w:pPr>
        <w:spacing w:line="360" w:lineRule="exact"/>
        <w:rPr>
          <w:rFonts w:eastAsia="仿宋"/>
          <w:sz w:val="24"/>
        </w:rPr>
      </w:pPr>
      <w:r>
        <w:rPr>
          <w:rFonts w:eastAsia="仿宋"/>
          <w:sz w:val="24"/>
        </w:rPr>
        <w:t>地点：</w:t>
      </w:r>
      <w:r>
        <w:rPr>
          <w:rFonts w:eastAsia="仿宋"/>
          <w:sz w:val="24"/>
          <w:lang w:val="zh-CN"/>
        </w:rPr>
        <w:t>北京市海淀区四季青常青路</w:t>
      </w:r>
      <w:r>
        <w:rPr>
          <w:rFonts w:eastAsia="仿宋"/>
          <w:sz w:val="24"/>
        </w:rPr>
        <w:t>5</w:t>
      </w:r>
      <w:r>
        <w:rPr>
          <w:rFonts w:eastAsia="仿宋"/>
          <w:sz w:val="24"/>
          <w:lang w:val="zh-CN"/>
        </w:rPr>
        <w:t>号院</w:t>
      </w:r>
      <w:r>
        <w:rPr>
          <w:rFonts w:eastAsia="仿宋"/>
          <w:sz w:val="24"/>
        </w:rPr>
        <w:t>6</w:t>
      </w:r>
      <w:r>
        <w:rPr>
          <w:rFonts w:eastAsia="仿宋"/>
          <w:sz w:val="24"/>
          <w:lang w:val="zh-CN"/>
        </w:rPr>
        <w:t>号楼</w:t>
      </w:r>
      <w:r>
        <w:rPr>
          <w:rFonts w:eastAsia="仿宋"/>
          <w:sz w:val="24"/>
        </w:rPr>
        <w:t>（</w:t>
      </w:r>
      <w:r>
        <w:rPr>
          <w:rFonts w:eastAsia="仿宋"/>
          <w:sz w:val="24"/>
          <w:lang w:val="zh-CN"/>
        </w:rPr>
        <w:t>鑫泰大厦院外铁轨</w:t>
      </w:r>
      <w:r>
        <w:rPr>
          <w:rFonts w:eastAsia="仿宋"/>
          <w:sz w:val="24"/>
        </w:rPr>
        <w:t>旁）</w:t>
      </w:r>
    </w:p>
    <w:p>
      <w:pPr>
        <w:spacing w:line="360" w:lineRule="exact"/>
        <w:rPr>
          <w:rFonts w:eastAsia="仿宋"/>
          <w:sz w:val="24"/>
        </w:rPr>
      </w:pPr>
      <w:r>
        <w:rPr>
          <w:rFonts w:eastAsia="仿宋"/>
          <w:sz w:val="24"/>
        </w:rPr>
        <w:t>招标文件售价：￥800.00元，本公告包含的招标文件售价总和，售后不退</w:t>
      </w:r>
    </w:p>
    <w:p>
      <w:pPr>
        <w:spacing w:line="360" w:lineRule="exact"/>
        <w:rPr>
          <w:rFonts w:eastAsia="仿宋"/>
          <w:sz w:val="24"/>
        </w:rPr>
      </w:pPr>
      <w:r>
        <w:rPr>
          <w:rFonts w:eastAsia="仿宋"/>
          <w:sz w:val="24"/>
        </w:rPr>
        <w:t>招标文件获取方式：现场购买或电汇，投标人需提供营业执照复印件或扫描件。</w:t>
      </w:r>
    </w:p>
    <w:p>
      <w:pPr>
        <w:spacing w:line="360" w:lineRule="exact"/>
        <w:rPr>
          <w:rFonts w:eastAsia="仿宋"/>
          <w:b/>
          <w:bCs/>
          <w:sz w:val="24"/>
        </w:rPr>
      </w:pPr>
    </w:p>
    <w:p>
      <w:pPr>
        <w:spacing w:line="360" w:lineRule="exact"/>
        <w:rPr>
          <w:rFonts w:eastAsia="仿宋"/>
          <w:color w:val="auto"/>
          <w:sz w:val="24"/>
        </w:rPr>
      </w:pPr>
      <w:r>
        <w:rPr>
          <w:rFonts w:eastAsia="仿宋"/>
          <w:b/>
          <w:sz w:val="24"/>
        </w:rPr>
        <w:t>四、</w:t>
      </w:r>
      <w:r>
        <w:rPr>
          <w:rFonts w:eastAsia="仿宋"/>
          <w:b/>
          <w:color w:val="auto"/>
          <w:sz w:val="24"/>
        </w:rPr>
        <w:t>投标截止时间</w:t>
      </w:r>
      <w:r>
        <w:rPr>
          <w:rFonts w:eastAsia="仿宋"/>
          <w:b/>
          <w:bCs/>
          <w:color w:val="auto"/>
          <w:sz w:val="24"/>
        </w:rPr>
        <w:t>：</w:t>
      </w:r>
      <w:r>
        <w:rPr>
          <w:rFonts w:eastAsia="仿宋"/>
          <w:color w:val="auto"/>
          <w:sz w:val="24"/>
        </w:rPr>
        <w:t>201</w:t>
      </w:r>
      <w:r>
        <w:rPr>
          <w:rFonts w:hint="eastAsia" w:eastAsia="仿宋"/>
          <w:color w:val="auto"/>
          <w:sz w:val="24"/>
          <w:lang w:val="en-US" w:eastAsia="zh-CN"/>
        </w:rPr>
        <w:t>9</w:t>
      </w:r>
      <w:r>
        <w:rPr>
          <w:rFonts w:eastAsia="仿宋"/>
          <w:color w:val="auto"/>
          <w:sz w:val="24"/>
        </w:rPr>
        <w:t>年1月</w:t>
      </w:r>
      <w:r>
        <w:rPr>
          <w:rFonts w:hint="eastAsia" w:eastAsia="仿宋"/>
          <w:color w:val="auto"/>
          <w:sz w:val="24"/>
          <w:lang w:val="en-US" w:eastAsia="zh-CN"/>
        </w:rPr>
        <w:t>17</w:t>
      </w:r>
      <w:r>
        <w:rPr>
          <w:rFonts w:eastAsia="仿宋"/>
          <w:color w:val="auto"/>
          <w:sz w:val="24"/>
        </w:rPr>
        <w:t>日 9:00时（北京时间）</w:t>
      </w:r>
    </w:p>
    <w:p>
      <w:pPr>
        <w:spacing w:line="360" w:lineRule="exact"/>
        <w:rPr>
          <w:rFonts w:eastAsia="仿宋"/>
          <w:b/>
          <w:bCs/>
          <w:color w:val="auto"/>
          <w:sz w:val="24"/>
        </w:rPr>
      </w:pPr>
    </w:p>
    <w:p>
      <w:pPr>
        <w:spacing w:line="360" w:lineRule="exact"/>
        <w:rPr>
          <w:rFonts w:eastAsia="仿宋"/>
          <w:b/>
          <w:bCs/>
          <w:color w:val="auto"/>
          <w:sz w:val="24"/>
        </w:rPr>
      </w:pPr>
      <w:r>
        <w:rPr>
          <w:rFonts w:eastAsia="仿宋"/>
          <w:b/>
          <w:color w:val="auto"/>
          <w:sz w:val="24"/>
        </w:rPr>
        <w:t>五、开标时间</w:t>
      </w:r>
      <w:r>
        <w:rPr>
          <w:rFonts w:eastAsia="仿宋"/>
          <w:b/>
          <w:bCs/>
          <w:color w:val="auto"/>
          <w:sz w:val="24"/>
        </w:rPr>
        <w:t>：</w:t>
      </w:r>
      <w:r>
        <w:rPr>
          <w:rFonts w:eastAsia="仿宋"/>
          <w:color w:val="auto"/>
          <w:sz w:val="24"/>
        </w:rPr>
        <w:t>201</w:t>
      </w:r>
      <w:r>
        <w:rPr>
          <w:rFonts w:hint="eastAsia" w:eastAsia="仿宋"/>
          <w:color w:val="auto"/>
          <w:sz w:val="24"/>
          <w:lang w:val="en-US" w:eastAsia="zh-CN"/>
        </w:rPr>
        <w:t>9</w:t>
      </w:r>
      <w:r>
        <w:rPr>
          <w:rFonts w:eastAsia="仿宋"/>
          <w:color w:val="auto"/>
          <w:sz w:val="24"/>
        </w:rPr>
        <w:t>年1月</w:t>
      </w:r>
      <w:r>
        <w:rPr>
          <w:rFonts w:hint="eastAsia" w:eastAsia="仿宋"/>
          <w:color w:val="auto"/>
          <w:sz w:val="24"/>
          <w:lang w:val="en-US" w:eastAsia="zh-CN"/>
        </w:rPr>
        <w:t>17</w:t>
      </w:r>
      <w:r>
        <w:rPr>
          <w:rFonts w:eastAsia="仿宋"/>
          <w:color w:val="auto"/>
          <w:sz w:val="24"/>
        </w:rPr>
        <w:t>日 9:00时（北京时间）</w:t>
      </w:r>
    </w:p>
    <w:p>
      <w:pPr>
        <w:spacing w:line="360" w:lineRule="exact"/>
        <w:rPr>
          <w:rFonts w:eastAsia="仿宋"/>
          <w:b/>
          <w:sz w:val="24"/>
        </w:rPr>
      </w:pPr>
    </w:p>
    <w:p>
      <w:pPr>
        <w:spacing w:line="360" w:lineRule="exact"/>
        <w:rPr>
          <w:rFonts w:eastAsia="仿宋"/>
          <w:b/>
          <w:sz w:val="24"/>
        </w:rPr>
      </w:pPr>
      <w:r>
        <w:rPr>
          <w:rFonts w:eastAsia="仿宋"/>
          <w:b/>
          <w:sz w:val="24"/>
        </w:rPr>
        <w:t>六、开标地点：</w:t>
      </w:r>
    </w:p>
    <w:p>
      <w:pPr>
        <w:spacing w:line="360" w:lineRule="exact"/>
        <w:rPr>
          <w:rFonts w:eastAsia="仿宋"/>
          <w:sz w:val="24"/>
          <w:lang w:val="zh-CN"/>
        </w:rPr>
      </w:pPr>
    </w:p>
    <w:p>
      <w:pPr>
        <w:spacing w:line="360" w:lineRule="exact"/>
        <w:rPr>
          <w:rFonts w:eastAsia="仿宋"/>
          <w:sz w:val="24"/>
        </w:rPr>
      </w:pPr>
      <w:r>
        <w:rPr>
          <w:rFonts w:eastAsia="仿宋"/>
          <w:sz w:val="24"/>
          <w:lang w:val="zh-CN"/>
        </w:rPr>
        <w:t>北京市海淀区四季青常青路5号院6号</w:t>
      </w:r>
      <w:r>
        <w:rPr>
          <w:rFonts w:eastAsia="仿宋"/>
          <w:sz w:val="24"/>
        </w:rPr>
        <w:t>楼</w:t>
      </w:r>
      <w:r>
        <w:rPr>
          <w:rFonts w:eastAsia="仿宋"/>
          <w:sz w:val="24"/>
          <w:lang w:val="zh-CN"/>
        </w:rPr>
        <w:t>（</w:t>
      </w:r>
      <w:r>
        <w:rPr>
          <w:rFonts w:eastAsia="仿宋"/>
          <w:sz w:val="24"/>
        </w:rPr>
        <w:t>鑫泰大厦院外铁轨旁</w:t>
      </w:r>
      <w:r>
        <w:rPr>
          <w:rFonts w:eastAsia="仿宋"/>
          <w:sz w:val="24"/>
          <w:lang w:val="zh-CN"/>
        </w:rPr>
        <w:t>）</w:t>
      </w:r>
      <w:r>
        <w:rPr>
          <w:rFonts w:eastAsia="仿宋"/>
          <w:sz w:val="24"/>
        </w:rPr>
        <w:t>会议室。</w:t>
      </w:r>
    </w:p>
    <w:p>
      <w:pPr>
        <w:spacing w:line="360" w:lineRule="exact"/>
        <w:rPr>
          <w:rFonts w:eastAsia="仿宋"/>
          <w:b/>
          <w:bCs/>
          <w:sz w:val="24"/>
        </w:rPr>
      </w:pPr>
    </w:p>
    <w:p>
      <w:pPr>
        <w:spacing w:line="360" w:lineRule="exact"/>
        <w:rPr>
          <w:rFonts w:eastAsia="仿宋"/>
          <w:b/>
          <w:sz w:val="24"/>
        </w:rPr>
      </w:pPr>
      <w:r>
        <w:rPr>
          <w:rFonts w:eastAsia="仿宋"/>
          <w:b/>
          <w:sz w:val="24"/>
        </w:rPr>
        <w:t>七、其它补充事宜：</w:t>
      </w:r>
    </w:p>
    <w:p>
      <w:pPr>
        <w:spacing w:line="360" w:lineRule="exact"/>
        <w:rPr>
          <w:rFonts w:eastAsia="仿宋"/>
          <w:sz w:val="24"/>
        </w:rPr>
      </w:pPr>
      <w:r>
        <w:rPr>
          <w:rFonts w:eastAsia="仿宋"/>
          <w:sz w:val="24"/>
        </w:rPr>
        <w:t>1、本招标公告仅在中国政府采购网（www.ccgp.gov.cn）上发布。</w:t>
      </w:r>
    </w:p>
    <w:p>
      <w:pPr>
        <w:spacing w:line="360" w:lineRule="exact"/>
        <w:rPr>
          <w:rFonts w:eastAsia="仿宋"/>
          <w:sz w:val="24"/>
        </w:rPr>
      </w:pPr>
      <w:r>
        <w:rPr>
          <w:rFonts w:eastAsia="仿宋"/>
          <w:sz w:val="24"/>
        </w:rPr>
        <w:t>2、公告期限：5个工作日</w:t>
      </w:r>
    </w:p>
    <w:p>
      <w:pPr>
        <w:spacing w:line="360" w:lineRule="exact"/>
        <w:rPr>
          <w:rFonts w:eastAsia="仿宋"/>
          <w:sz w:val="24"/>
        </w:rPr>
      </w:pPr>
      <w:r>
        <w:rPr>
          <w:rFonts w:eastAsia="仿宋"/>
          <w:sz w:val="24"/>
        </w:rPr>
        <w:t>3、投标人须以项目为单位对该项目中的全部内容/品目进行投标，不得拆分，不完整的投标将被拒绝。评标、授标以项目为单位。</w:t>
      </w:r>
    </w:p>
    <w:p>
      <w:pPr>
        <w:spacing w:line="360" w:lineRule="exact"/>
        <w:rPr>
          <w:rFonts w:eastAsia="仿宋"/>
          <w:b/>
          <w:sz w:val="24"/>
        </w:rPr>
      </w:pPr>
    </w:p>
    <w:p>
      <w:pPr>
        <w:spacing w:line="360" w:lineRule="exact"/>
        <w:rPr>
          <w:rFonts w:eastAsia="仿宋"/>
          <w:b/>
          <w:sz w:val="24"/>
        </w:rPr>
      </w:pPr>
      <w:r>
        <w:rPr>
          <w:rFonts w:eastAsia="仿宋"/>
          <w:b/>
          <w:sz w:val="24"/>
        </w:rPr>
        <w:t>4、代理机构银行财务信息：</w:t>
      </w:r>
    </w:p>
    <w:p>
      <w:pPr>
        <w:spacing w:line="360" w:lineRule="exact"/>
        <w:rPr>
          <w:rFonts w:eastAsia="仿宋"/>
          <w:b/>
          <w:sz w:val="24"/>
        </w:rPr>
      </w:pPr>
      <w:r>
        <w:rPr>
          <w:rFonts w:eastAsia="仿宋"/>
          <w:b/>
          <w:sz w:val="24"/>
        </w:rPr>
        <w:t>标书款、服务费账户（</w:t>
      </w:r>
      <w:r>
        <w:rPr>
          <w:rFonts w:eastAsia="仿宋"/>
          <w:b/>
          <w:sz w:val="24"/>
          <w:u w:val="single"/>
        </w:rPr>
        <w:t>此账户仅收取标书款、招标代理服务费</w:t>
      </w:r>
      <w:r>
        <w:rPr>
          <w:rFonts w:eastAsia="仿宋"/>
          <w:b/>
          <w:sz w:val="24"/>
        </w:rPr>
        <w:t>）：</w:t>
      </w:r>
    </w:p>
    <w:p>
      <w:pPr>
        <w:spacing w:line="360" w:lineRule="exact"/>
        <w:rPr>
          <w:rFonts w:eastAsia="仿宋"/>
          <w:sz w:val="24"/>
        </w:rPr>
      </w:pPr>
      <w:r>
        <w:rPr>
          <w:rFonts w:eastAsia="仿宋"/>
          <w:sz w:val="24"/>
        </w:rPr>
        <w:t>开户名称：国信招标集团股份有限公司北京第三分公司</w:t>
      </w:r>
    </w:p>
    <w:p>
      <w:pPr>
        <w:spacing w:line="360" w:lineRule="exact"/>
        <w:rPr>
          <w:rFonts w:eastAsia="仿宋"/>
          <w:sz w:val="24"/>
        </w:rPr>
      </w:pPr>
      <w:r>
        <w:rPr>
          <w:rFonts w:eastAsia="仿宋"/>
          <w:sz w:val="24"/>
        </w:rPr>
        <w:t>开户行：中国工商银行股份有限公司北京四季青支行</w:t>
      </w:r>
    </w:p>
    <w:p>
      <w:pPr>
        <w:spacing w:line="360" w:lineRule="exact"/>
        <w:rPr>
          <w:rFonts w:eastAsia="仿宋"/>
          <w:sz w:val="24"/>
        </w:rPr>
      </w:pPr>
      <w:r>
        <w:rPr>
          <w:rFonts w:eastAsia="仿宋"/>
          <w:sz w:val="24"/>
        </w:rPr>
        <w:t>账 号：0200245309201124106</w:t>
      </w:r>
    </w:p>
    <w:p>
      <w:pPr>
        <w:spacing w:line="360" w:lineRule="exact"/>
        <w:rPr>
          <w:rFonts w:eastAsia="仿宋"/>
          <w:sz w:val="24"/>
        </w:rPr>
      </w:pPr>
      <w:r>
        <w:rPr>
          <w:rFonts w:eastAsia="仿宋"/>
          <w:sz w:val="24"/>
        </w:rPr>
        <w:t>行   号：102100024537</w:t>
      </w:r>
    </w:p>
    <w:p>
      <w:pPr>
        <w:spacing w:line="360" w:lineRule="exact"/>
        <w:rPr>
          <w:rFonts w:eastAsia="仿宋"/>
          <w:sz w:val="24"/>
        </w:rPr>
      </w:pPr>
    </w:p>
    <w:p>
      <w:pPr>
        <w:spacing w:line="360" w:lineRule="exact"/>
        <w:rPr>
          <w:rFonts w:eastAsia="仿宋"/>
          <w:b/>
          <w:sz w:val="24"/>
        </w:rPr>
      </w:pPr>
      <w:r>
        <w:rPr>
          <w:rFonts w:eastAsia="仿宋"/>
          <w:b/>
          <w:sz w:val="24"/>
        </w:rPr>
        <w:t>投标保证金账户（</w:t>
      </w:r>
      <w:r>
        <w:rPr>
          <w:rFonts w:eastAsia="仿宋"/>
          <w:b/>
          <w:sz w:val="24"/>
          <w:u w:val="single"/>
        </w:rPr>
        <w:t>此账户仅收取投标保证金</w:t>
      </w:r>
      <w:r>
        <w:rPr>
          <w:rFonts w:eastAsia="仿宋"/>
          <w:b/>
          <w:sz w:val="24"/>
        </w:rPr>
        <w:t>）：</w:t>
      </w:r>
    </w:p>
    <w:p>
      <w:pPr>
        <w:spacing w:line="360" w:lineRule="exact"/>
        <w:rPr>
          <w:rFonts w:eastAsia="仿宋"/>
          <w:sz w:val="24"/>
        </w:rPr>
      </w:pPr>
      <w:r>
        <w:rPr>
          <w:rFonts w:eastAsia="仿宋"/>
          <w:sz w:val="24"/>
        </w:rPr>
        <w:t>开户银行：招商银行世纪城支行</w:t>
      </w:r>
    </w:p>
    <w:p>
      <w:pPr>
        <w:spacing w:line="360" w:lineRule="exact"/>
        <w:rPr>
          <w:rFonts w:eastAsia="仿宋"/>
          <w:sz w:val="24"/>
        </w:rPr>
      </w:pPr>
      <w:r>
        <w:rPr>
          <w:rFonts w:eastAsia="仿宋"/>
          <w:sz w:val="24"/>
        </w:rPr>
        <w:t>户    名：国信招标集团股份有限公司北京第三分公司</w:t>
      </w:r>
    </w:p>
    <w:p>
      <w:pPr>
        <w:spacing w:line="360" w:lineRule="exact"/>
        <w:rPr>
          <w:rFonts w:eastAsia="仿宋"/>
          <w:sz w:val="24"/>
        </w:rPr>
      </w:pPr>
      <w:r>
        <w:rPr>
          <w:rFonts w:eastAsia="仿宋"/>
          <w:sz w:val="24"/>
        </w:rPr>
        <w:t>账    号：110920865010201</w:t>
      </w:r>
    </w:p>
    <w:p>
      <w:pPr>
        <w:spacing w:line="360" w:lineRule="exact"/>
        <w:rPr>
          <w:rFonts w:eastAsia="仿宋"/>
          <w:sz w:val="24"/>
        </w:rPr>
      </w:pPr>
      <w:r>
        <w:rPr>
          <w:rFonts w:eastAsia="仿宋"/>
          <w:sz w:val="24"/>
        </w:rPr>
        <w:t>行    号：308100005301</w:t>
      </w:r>
    </w:p>
    <w:p>
      <w:pPr>
        <w:spacing w:line="360" w:lineRule="exact"/>
        <w:rPr>
          <w:rFonts w:eastAsia="仿宋"/>
          <w:sz w:val="24"/>
        </w:rPr>
      </w:pPr>
    </w:p>
    <w:p>
      <w:pPr>
        <w:spacing w:line="360" w:lineRule="exact"/>
        <w:rPr>
          <w:rFonts w:eastAsia="仿宋"/>
          <w:sz w:val="24"/>
        </w:rPr>
      </w:pPr>
      <w:r>
        <w:rPr>
          <w:rFonts w:eastAsia="仿宋"/>
          <w:sz w:val="24"/>
        </w:rPr>
        <w:t>备注：以电汇方式购买招标文件或递交投标保证金、支付中标服务费须在电汇凭据附言栏中写明招标编号及用途。</w:t>
      </w:r>
    </w:p>
    <w:p>
      <w:pPr>
        <w:spacing w:line="360" w:lineRule="exact"/>
        <w:rPr>
          <w:rFonts w:eastAsia="仿宋"/>
          <w:sz w:val="24"/>
        </w:rPr>
      </w:pPr>
    </w:p>
    <w:p>
      <w:pPr>
        <w:spacing w:line="360" w:lineRule="exact"/>
        <w:rPr>
          <w:rFonts w:eastAsia="仿宋"/>
          <w:sz w:val="24"/>
        </w:rPr>
      </w:pPr>
      <w:r>
        <w:rPr>
          <w:rFonts w:eastAsia="仿宋"/>
          <w:sz w:val="24"/>
        </w:rPr>
        <w:t>5、详细技术要求见</w:t>
      </w:r>
      <w:r>
        <w:rPr>
          <w:rFonts w:hint="eastAsia" w:eastAsia="仿宋"/>
          <w:sz w:val="24"/>
          <w:lang w:val="en-US" w:eastAsia="zh-CN"/>
        </w:rPr>
        <w:t>附件</w:t>
      </w:r>
      <w:r>
        <w:rPr>
          <w:rFonts w:eastAsia="仿宋"/>
          <w:sz w:val="24"/>
        </w:rPr>
        <w:t>采购需求。</w:t>
      </w:r>
    </w:p>
    <w:p>
      <w:pPr>
        <w:spacing w:line="360" w:lineRule="exact"/>
        <w:rPr>
          <w:rFonts w:eastAsia="仿宋"/>
          <w:sz w:val="24"/>
        </w:rPr>
      </w:pPr>
    </w:p>
    <w:p>
      <w:pPr>
        <w:spacing w:line="360" w:lineRule="auto"/>
        <w:rPr>
          <w:rFonts w:eastAsia="仿宋"/>
          <w:b/>
          <w:sz w:val="24"/>
        </w:rPr>
      </w:pPr>
      <w:r>
        <w:rPr>
          <w:rFonts w:eastAsia="仿宋"/>
          <w:b/>
          <w:sz w:val="24"/>
        </w:rPr>
        <w:t>八、采购项目需要落实的政府采购政策：</w:t>
      </w:r>
    </w:p>
    <w:p>
      <w:pPr>
        <w:tabs>
          <w:tab w:val="left" w:pos="709"/>
        </w:tabs>
        <w:autoSpaceDE w:val="0"/>
        <w:autoSpaceDN w:val="0"/>
        <w:adjustRightInd w:val="0"/>
        <w:snapToGrid w:val="0"/>
        <w:spacing w:after="156" w:afterLines="50"/>
        <w:rPr>
          <w:rFonts w:eastAsia="仿宋"/>
          <w:sz w:val="24"/>
        </w:rPr>
      </w:pPr>
      <w:r>
        <w:rPr>
          <w:rFonts w:eastAsia="仿宋"/>
          <w:sz w:val="24"/>
        </w:rPr>
        <w:t>1．对小微企业的产品给予价格扣除（监狱企业、残疾人福利性单位视同小微企业；残疾人福利性单位属于小型、微型企业的，不重复享受政策）；</w:t>
      </w:r>
    </w:p>
    <w:p>
      <w:pPr>
        <w:rPr>
          <w:rFonts w:eastAsia="仿宋"/>
          <w:sz w:val="24"/>
        </w:rPr>
      </w:pPr>
      <w:r>
        <w:rPr>
          <w:rFonts w:eastAsia="仿宋"/>
          <w:sz w:val="24"/>
        </w:rPr>
        <w:t>2．鼓励采购节能环保产品（注：所采购的货物在采购期间内属于有效的“节能产品政府采购清单”、“环境标志产品政府采购清单”范围）。</w:t>
      </w: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hint="eastAsia" w:eastAsia="仿宋"/>
          <w:b/>
          <w:bCs/>
          <w:sz w:val="24"/>
          <w:lang w:val="en-US" w:eastAsia="zh-CN"/>
        </w:rPr>
      </w:pPr>
      <w:r>
        <w:rPr>
          <w:rFonts w:hint="eastAsia" w:eastAsia="仿宋"/>
          <w:b/>
          <w:bCs/>
          <w:sz w:val="24"/>
          <w:lang w:val="en-US" w:eastAsia="zh-CN"/>
        </w:rPr>
        <w:t>附件：</w:t>
      </w:r>
    </w:p>
    <w:p>
      <w:pPr>
        <w:widowControl/>
        <w:spacing w:line="360" w:lineRule="auto"/>
        <w:jc w:val="center"/>
        <w:rPr>
          <w:rFonts w:eastAsia="仿宋_GB2312"/>
          <w:b/>
          <w:sz w:val="24"/>
        </w:rPr>
      </w:pPr>
      <w:bookmarkStart w:id="1" w:name="_GoBack"/>
      <w:bookmarkEnd w:id="1"/>
      <w:r>
        <w:rPr>
          <w:rFonts w:eastAsia="仿宋_GB2312"/>
          <w:b/>
          <w:sz w:val="24"/>
        </w:rPr>
        <w:t>高温实验室仪器设备技术需求</w:t>
      </w:r>
    </w:p>
    <w:p>
      <w:pPr>
        <w:widowControl/>
        <w:spacing w:line="360" w:lineRule="auto"/>
        <w:rPr>
          <w:rFonts w:eastAsia="仿宋"/>
          <w:b/>
          <w:bCs/>
          <w:sz w:val="24"/>
        </w:rPr>
      </w:pPr>
    </w:p>
    <w:p>
      <w:pPr>
        <w:widowControl/>
        <w:numPr>
          <w:ilvl w:val="0"/>
          <w:numId w:val="1"/>
        </w:numPr>
        <w:spacing w:line="360" w:lineRule="auto"/>
        <w:rPr>
          <w:rFonts w:eastAsia="仿宋"/>
          <w:b/>
          <w:bCs/>
          <w:sz w:val="24"/>
        </w:rPr>
      </w:pPr>
      <w:r>
        <w:rPr>
          <w:rFonts w:eastAsia="仿宋"/>
          <w:b/>
          <w:bCs/>
          <w:sz w:val="24"/>
        </w:rPr>
        <w:t>高温持久试验机/高温持久蠕变一体机</w:t>
      </w:r>
    </w:p>
    <w:p>
      <w:pPr>
        <w:widowControl/>
        <w:spacing w:line="360" w:lineRule="auto"/>
        <w:rPr>
          <w:rFonts w:eastAsia="仿宋"/>
          <w:b/>
          <w:bCs/>
          <w:sz w:val="24"/>
        </w:rPr>
      </w:pPr>
      <w:r>
        <w:rPr>
          <w:rFonts w:eastAsia="仿宋"/>
          <w:b/>
          <w:bCs/>
          <w:sz w:val="24"/>
        </w:rPr>
        <w:t>3t持久试验机70台，5t持久试验机20台，3t持久蠕变一体机10台</w:t>
      </w:r>
    </w:p>
    <w:p>
      <w:pPr>
        <w:widowControl/>
        <w:spacing w:line="360" w:lineRule="auto"/>
        <w:rPr>
          <w:rFonts w:eastAsia="仿宋"/>
          <w:sz w:val="24"/>
        </w:rPr>
      </w:pPr>
      <w:r>
        <w:rPr>
          <w:rFonts w:eastAsia="仿宋"/>
          <w:sz w:val="24"/>
        </w:rPr>
        <w:t xml:space="preserve">1. 应用范围： </w:t>
      </w:r>
    </w:p>
    <w:p>
      <w:pPr>
        <w:widowControl/>
        <w:spacing w:line="360" w:lineRule="auto"/>
        <w:rPr>
          <w:rFonts w:eastAsia="仿宋"/>
          <w:sz w:val="24"/>
        </w:rPr>
      </w:pPr>
      <w:r>
        <w:rPr>
          <w:rFonts w:eastAsia="仿宋"/>
          <w:sz w:val="24"/>
        </w:rPr>
        <w:t>1.1  电站锅炉耐热材料高温持久/蠕变实验。</w:t>
      </w:r>
    </w:p>
    <w:p>
      <w:pPr>
        <w:widowControl/>
        <w:spacing w:line="360" w:lineRule="auto"/>
        <w:rPr>
          <w:rFonts w:eastAsia="仿宋"/>
          <w:sz w:val="24"/>
        </w:rPr>
      </w:pPr>
      <w:r>
        <w:rPr>
          <w:rFonts w:eastAsia="仿宋"/>
          <w:sz w:val="24"/>
        </w:rPr>
        <w:t xml:space="preserve">2. 工作条件： </w:t>
      </w:r>
    </w:p>
    <w:p>
      <w:pPr>
        <w:widowControl/>
        <w:spacing w:line="360" w:lineRule="auto"/>
        <w:rPr>
          <w:rFonts w:eastAsia="仿宋"/>
          <w:sz w:val="24"/>
        </w:rPr>
      </w:pPr>
      <w:r>
        <w:rPr>
          <w:rFonts w:eastAsia="仿宋"/>
          <w:sz w:val="24"/>
        </w:rPr>
        <w:t>2.1 持久试验机适用于专用实验室，实验室温度25±10℃，环境湿度小于60%RH；</w:t>
      </w:r>
    </w:p>
    <w:p>
      <w:pPr>
        <w:widowControl/>
        <w:spacing w:line="360" w:lineRule="auto"/>
        <w:rPr>
          <w:rFonts w:eastAsia="仿宋"/>
          <w:sz w:val="24"/>
        </w:rPr>
      </w:pPr>
      <w:r>
        <w:rPr>
          <w:rFonts w:eastAsia="仿宋"/>
          <w:sz w:val="24"/>
        </w:rPr>
        <w:t>2.2 周围无明显振动试验机或振动源。</w:t>
      </w:r>
    </w:p>
    <w:p>
      <w:pPr>
        <w:widowControl/>
        <w:spacing w:line="360" w:lineRule="auto"/>
        <w:rPr>
          <w:rFonts w:eastAsia="仿宋"/>
          <w:sz w:val="24"/>
        </w:rPr>
      </w:pPr>
      <w:r>
        <w:rPr>
          <w:rFonts w:eastAsia="仿宋"/>
          <w:sz w:val="24"/>
        </w:rPr>
        <w:t xml:space="preserve">3. 技术指标 </w:t>
      </w:r>
    </w:p>
    <w:p>
      <w:pPr>
        <w:widowControl/>
        <w:spacing w:line="360" w:lineRule="auto"/>
        <w:rPr>
          <w:rFonts w:eastAsia="仿宋"/>
          <w:sz w:val="24"/>
        </w:rPr>
      </w:pPr>
      <w:r>
        <w:rPr>
          <w:rFonts w:eastAsia="仿宋"/>
          <w:sz w:val="24"/>
        </w:rPr>
        <w:t>3.1 最大试验加载力：30kN，50kN；</w:t>
      </w:r>
    </w:p>
    <w:p>
      <w:pPr>
        <w:widowControl/>
        <w:spacing w:line="360" w:lineRule="auto"/>
        <w:rPr>
          <w:rFonts w:eastAsia="仿宋"/>
          <w:sz w:val="24"/>
        </w:rPr>
      </w:pPr>
      <w:r>
        <w:rPr>
          <w:rFonts w:eastAsia="仿宋"/>
          <w:sz w:val="24"/>
        </w:rPr>
        <w:t>*3.2 实验力测量误差：最大误差为实验力示值的0.5%；</w:t>
      </w:r>
    </w:p>
    <w:p>
      <w:pPr>
        <w:widowControl/>
        <w:spacing w:line="360" w:lineRule="auto"/>
        <w:rPr>
          <w:rFonts w:eastAsia="仿宋"/>
          <w:sz w:val="24"/>
        </w:rPr>
      </w:pPr>
      <w:r>
        <w:rPr>
          <w:rFonts w:eastAsia="仿宋"/>
          <w:sz w:val="24"/>
        </w:rPr>
        <w:t>3.3 最小加载量：1N；</w:t>
      </w:r>
    </w:p>
    <w:p>
      <w:pPr>
        <w:widowControl/>
        <w:spacing w:line="360" w:lineRule="auto"/>
        <w:rPr>
          <w:rFonts w:eastAsia="仿宋"/>
          <w:sz w:val="24"/>
        </w:rPr>
      </w:pPr>
      <w:r>
        <w:rPr>
          <w:rFonts w:eastAsia="仿宋"/>
          <w:sz w:val="24"/>
        </w:rPr>
        <w:t>3.4 实验力范围：0.5kN~最大实验加载力；</w:t>
      </w:r>
    </w:p>
    <w:p>
      <w:pPr>
        <w:widowControl/>
        <w:spacing w:line="360" w:lineRule="auto"/>
        <w:rPr>
          <w:rFonts w:eastAsia="仿宋"/>
          <w:sz w:val="24"/>
        </w:rPr>
      </w:pPr>
      <w:r>
        <w:rPr>
          <w:rFonts w:eastAsia="仿宋"/>
          <w:sz w:val="24"/>
        </w:rPr>
        <w:t>3.5 杠杆级数：1级；</w:t>
      </w:r>
    </w:p>
    <w:p>
      <w:pPr>
        <w:widowControl/>
        <w:spacing w:line="360" w:lineRule="auto"/>
        <w:rPr>
          <w:rFonts w:eastAsia="仿宋"/>
          <w:sz w:val="24"/>
        </w:rPr>
      </w:pPr>
      <w:r>
        <w:rPr>
          <w:rFonts w:eastAsia="仿宋"/>
          <w:sz w:val="24"/>
        </w:rPr>
        <w:t>#3.6 同轴度：国标≤8%，美标≤10%；</w:t>
      </w:r>
    </w:p>
    <w:p>
      <w:pPr>
        <w:widowControl/>
        <w:spacing w:line="360" w:lineRule="auto"/>
        <w:rPr>
          <w:rFonts w:eastAsia="仿宋"/>
          <w:sz w:val="24"/>
        </w:rPr>
      </w:pPr>
      <w:r>
        <w:rPr>
          <w:rFonts w:eastAsia="仿宋"/>
          <w:sz w:val="24"/>
        </w:rPr>
        <w:t>#3.7 下拉杆行程：≥200mm；</w:t>
      </w:r>
    </w:p>
    <w:p>
      <w:pPr>
        <w:widowControl/>
        <w:spacing w:line="360" w:lineRule="auto"/>
        <w:rPr>
          <w:rFonts w:eastAsia="仿宋"/>
          <w:sz w:val="24"/>
        </w:rPr>
      </w:pPr>
      <w:r>
        <w:rPr>
          <w:rFonts w:eastAsia="仿宋"/>
          <w:sz w:val="24"/>
        </w:rPr>
        <w:t>#3.8 试验机级别：1级；</w:t>
      </w:r>
    </w:p>
    <w:p>
      <w:pPr>
        <w:widowControl/>
        <w:spacing w:line="360" w:lineRule="auto"/>
        <w:rPr>
          <w:rFonts w:eastAsia="仿宋"/>
          <w:sz w:val="24"/>
        </w:rPr>
      </w:pPr>
      <w:r>
        <w:rPr>
          <w:rFonts w:eastAsia="仿宋"/>
          <w:sz w:val="24"/>
        </w:rPr>
        <w:t>3.9 高温炉：对开门式，不锈钢外壳；</w:t>
      </w:r>
    </w:p>
    <w:p>
      <w:pPr>
        <w:widowControl/>
        <w:spacing w:line="360" w:lineRule="auto"/>
        <w:rPr>
          <w:rFonts w:eastAsia="仿宋"/>
          <w:sz w:val="24"/>
        </w:rPr>
      </w:pPr>
      <w:r>
        <w:rPr>
          <w:rFonts w:eastAsia="仿宋"/>
          <w:sz w:val="24"/>
        </w:rPr>
        <w:t>*3.9.1 三段式加热，可独立控温，针对尺寸较小试样，可改成两段式控温；</w:t>
      </w:r>
    </w:p>
    <w:p>
      <w:pPr>
        <w:widowControl/>
        <w:spacing w:line="360" w:lineRule="auto"/>
        <w:rPr>
          <w:rFonts w:eastAsia="仿宋"/>
          <w:sz w:val="24"/>
        </w:rPr>
      </w:pPr>
      <w:r>
        <w:rPr>
          <w:rFonts w:eastAsia="仿宋"/>
          <w:sz w:val="24"/>
        </w:rPr>
        <w:t>#3.9.2 炉温控制满足GB/T 2039-2012的要求，即规定温度T与显示温度T</w:t>
      </w:r>
      <w:r>
        <w:rPr>
          <w:rFonts w:eastAsia="仿宋"/>
          <w:sz w:val="24"/>
          <w:vertAlign w:val="subscript"/>
        </w:rPr>
        <w:t>i</w:t>
      </w:r>
      <w:r>
        <w:rPr>
          <w:rFonts w:eastAsia="仿宋"/>
          <w:sz w:val="24"/>
        </w:rPr>
        <w:t>之间的允许偏差和试样长度方向上的最大偏差如下表所示，有相应的检定证书或测试报告：</w:t>
      </w:r>
    </w:p>
    <w:p>
      <w:pPr>
        <w:widowControl/>
        <w:spacing w:line="360" w:lineRule="auto"/>
        <w:rPr>
          <w:rFonts w:eastAsia="仿宋"/>
          <w:sz w:val="24"/>
        </w:rPr>
      </w:pPr>
    </w:p>
    <w:tbl>
      <w:tblPr>
        <w:tblStyle w:val="5"/>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97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eastAsia="仿宋"/>
                <w:szCs w:val="21"/>
              </w:rPr>
            </w:pPr>
            <w:r>
              <w:rPr>
                <w:rFonts w:eastAsia="仿宋"/>
                <w:szCs w:val="21"/>
              </w:rPr>
              <w:t>规定温度T，℃</w:t>
            </w:r>
          </w:p>
        </w:tc>
        <w:tc>
          <w:tcPr>
            <w:tcW w:w="2976" w:type="dxa"/>
            <w:vAlign w:val="center"/>
          </w:tcPr>
          <w:p>
            <w:pPr>
              <w:widowControl/>
              <w:spacing w:line="360" w:lineRule="auto"/>
              <w:jc w:val="center"/>
              <w:rPr>
                <w:rFonts w:eastAsia="仿宋"/>
                <w:szCs w:val="21"/>
              </w:rPr>
            </w:pPr>
            <w:r>
              <w:rPr>
                <w:rFonts w:eastAsia="仿宋"/>
                <w:szCs w:val="21"/>
              </w:rPr>
              <w:t>T</w:t>
            </w:r>
            <w:r>
              <w:rPr>
                <w:rFonts w:eastAsia="仿宋"/>
                <w:szCs w:val="21"/>
                <w:vertAlign w:val="subscript"/>
              </w:rPr>
              <w:t>i</w:t>
            </w:r>
            <w:r>
              <w:rPr>
                <w:rFonts w:eastAsia="仿宋"/>
                <w:szCs w:val="21"/>
              </w:rPr>
              <w:t>与T的允许偏差，℃</w:t>
            </w:r>
          </w:p>
        </w:tc>
        <w:tc>
          <w:tcPr>
            <w:tcW w:w="3969" w:type="dxa"/>
            <w:vAlign w:val="center"/>
          </w:tcPr>
          <w:p>
            <w:pPr>
              <w:widowControl/>
              <w:spacing w:line="360" w:lineRule="auto"/>
              <w:jc w:val="center"/>
              <w:rPr>
                <w:rFonts w:eastAsia="仿宋"/>
                <w:szCs w:val="21"/>
              </w:rPr>
            </w:pPr>
            <w:r>
              <w:rPr>
                <w:rFonts w:eastAsia="仿宋"/>
                <w:szCs w:val="21"/>
              </w:rPr>
              <w:t>试8样长度方向上允许的最大温度偏差，℃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eastAsia="仿宋"/>
                <w:szCs w:val="21"/>
              </w:rPr>
            </w:pPr>
            <w:r>
              <w:rPr>
                <w:rFonts w:eastAsia="仿宋"/>
                <w:szCs w:val="21"/>
              </w:rPr>
              <w:t>T≤600℃</w:t>
            </w:r>
          </w:p>
        </w:tc>
        <w:tc>
          <w:tcPr>
            <w:tcW w:w="2976" w:type="dxa"/>
            <w:vAlign w:val="center"/>
          </w:tcPr>
          <w:p>
            <w:pPr>
              <w:widowControl/>
              <w:spacing w:line="360" w:lineRule="auto"/>
              <w:jc w:val="center"/>
              <w:rPr>
                <w:rFonts w:eastAsia="仿宋"/>
                <w:szCs w:val="21"/>
              </w:rPr>
            </w:pPr>
            <w:r>
              <w:rPr>
                <w:rFonts w:eastAsia="仿宋"/>
                <w:szCs w:val="21"/>
              </w:rPr>
              <w:t>±3</w:t>
            </w:r>
          </w:p>
        </w:tc>
        <w:tc>
          <w:tcPr>
            <w:tcW w:w="3969" w:type="dxa"/>
            <w:vAlign w:val="center"/>
          </w:tcPr>
          <w:p>
            <w:pPr>
              <w:widowControl/>
              <w:spacing w:line="360" w:lineRule="auto"/>
              <w:jc w:val="center"/>
              <w:rPr>
                <w:rFonts w:eastAsia="仿宋"/>
                <w:szCs w:val="21"/>
              </w:rPr>
            </w:pPr>
            <w:r>
              <w:rPr>
                <w:rFonts w:eastAsia="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eastAsia="仿宋"/>
                <w:szCs w:val="21"/>
              </w:rPr>
            </w:pPr>
            <w:r>
              <w:rPr>
                <w:rFonts w:eastAsia="仿宋"/>
                <w:szCs w:val="21"/>
              </w:rPr>
              <w:t>600＜T≤800</w:t>
            </w:r>
          </w:p>
        </w:tc>
        <w:tc>
          <w:tcPr>
            <w:tcW w:w="2976" w:type="dxa"/>
            <w:vAlign w:val="center"/>
          </w:tcPr>
          <w:p>
            <w:pPr>
              <w:widowControl/>
              <w:spacing w:line="360" w:lineRule="auto"/>
              <w:jc w:val="center"/>
              <w:rPr>
                <w:rFonts w:eastAsia="仿宋"/>
                <w:szCs w:val="21"/>
              </w:rPr>
            </w:pPr>
            <w:r>
              <w:rPr>
                <w:rFonts w:eastAsia="仿宋"/>
                <w:szCs w:val="21"/>
              </w:rPr>
              <w:t>±4</w:t>
            </w:r>
          </w:p>
        </w:tc>
        <w:tc>
          <w:tcPr>
            <w:tcW w:w="3969" w:type="dxa"/>
            <w:vAlign w:val="center"/>
          </w:tcPr>
          <w:p>
            <w:pPr>
              <w:widowControl/>
              <w:spacing w:line="360" w:lineRule="auto"/>
              <w:jc w:val="center"/>
              <w:rPr>
                <w:rFonts w:eastAsia="仿宋"/>
                <w:szCs w:val="21"/>
              </w:rPr>
            </w:pPr>
            <w:r>
              <w:rPr>
                <w:rFonts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eastAsia="仿宋"/>
                <w:szCs w:val="21"/>
              </w:rPr>
            </w:pPr>
            <w:r>
              <w:rPr>
                <w:rFonts w:eastAsia="仿宋"/>
                <w:szCs w:val="21"/>
              </w:rPr>
              <w:t>800＜T≤1000</w:t>
            </w:r>
          </w:p>
        </w:tc>
        <w:tc>
          <w:tcPr>
            <w:tcW w:w="2976" w:type="dxa"/>
            <w:vAlign w:val="center"/>
          </w:tcPr>
          <w:p>
            <w:pPr>
              <w:widowControl/>
              <w:spacing w:line="360" w:lineRule="auto"/>
              <w:jc w:val="center"/>
              <w:rPr>
                <w:rFonts w:eastAsia="仿宋"/>
                <w:szCs w:val="21"/>
              </w:rPr>
            </w:pPr>
            <w:r>
              <w:rPr>
                <w:rFonts w:eastAsia="仿宋"/>
                <w:szCs w:val="21"/>
              </w:rPr>
              <w:t>±5</w:t>
            </w:r>
          </w:p>
        </w:tc>
        <w:tc>
          <w:tcPr>
            <w:tcW w:w="3969" w:type="dxa"/>
            <w:vAlign w:val="center"/>
          </w:tcPr>
          <w:p>
            <w:pPr>
              <w:widowControl/>
              <w:spacing w:line="360" w:lineRule="auto"/>
              <w:jc w:val="center"/>
              <w:rPr>
                <w:rFonts w:eastAsia="仿宋"/>
                <w:szCs w:val="21"/>
              </w:rPr>
            </w:pPr>
            <w:r>
              <w:rPr>
                <w:rFonts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eastAsia="仿宋"/>
                <w:szCs w:val="21"/>
              </w:rPr>
            </w:pPr>
            <w:r>
              <w:rPr>
                <w:rFonts w:eastAsia="仿宋"/>
                <w:szCs w:val="21"/>
              </w:rPr>
              <w:t>1000＜T≤1100</w:t>
            </w:r>
          </w:p>
        </w:tc>
        <w:tc>
          <w:tcPr>
            <w:tcW w:w="2976" w:type="dxa"/>
            <w:vAlign w:val="center"/>
          </w:tcPr>
          <w:p>
            <w:pPr>
              <w:widowControl/>
              <w:spacing w:line="360" w:lineRule="auto"/>
              <w:jc w:val="center"/>
              <w:rPr>
                <w:rFonts w:eastAsia="仿宋"/>
                <w:szCs w:val="21"/>
              </w:rPr>
            </w:pPr>
            <w:r>
              <w:rPr>
                <w:rFonts w:eastAsia="仿宋"/>
                <w:szCs w:val="21"/>
              </w:rPr>
              <w:t>±6</w:t>
            </w:r>
          </w:p>
        </w:tc>
        <w:tc>
          <w:tcPr>
            <w:tcW w:w="3969" w:type="dxa"/>
            <w:vAlign w:val="center"/>
          </w:tcPr>
          <w:p>
            <w:pPr>
              <w:widowControl/>
              <w:spacing w:line="360" w:lineRule="auto"/>
              <w:jc w:val="center"/>
              <w:rPr>
                <w:rFonts w:eastAsia="仿宋"/>
                <w:szCs w:val="21"/>
              </w:rPr>
            </w:pPr>
            <w:r>
              <w:rPr>
                <w:rFonts w:eastAsia="仿宋"/>
                <w:szCs w:val="21"/>
              </w:rPr>
              <w:t>6</w:t>
            </w:r>
          </w:p>
        </w:tc>
      </w:tr>
    </w:tbl>
    <w:p>
      <w:pPr>
        <w:widowControl/>
        <w:spacing w:line="360" w:lineRule="auto"/>
        <w:rPr>
          <w:rFonts w:eastAsia="仿宋"/>
          <w:sz w:val="24"/>
        </w:rPr>
      </w:pPr>
    </w:p>
    <w:p>
      <w:pPr>
        <w:widowControl/>
        <w:spacing w:line="360" w:lineRule="auto"/>
        <w:rPr>
          <w:rFonts w:eastAsia="仿宋"/>
          <w:sz w:val="24"/>
        </w:rPr>
      </w:pPr>
      <w:r>
        <w:rPr>
          <w:rFonts w:eastAsia="仿宋"/>
          <w:sz w:val="24"/>
        </w:rPr>
        <w:t>*</w:t>
      </w:r>
      <w:r>
        <w:rPr>
          <w:rFonts w:eastAsia="仿宋"/>
          <w:b/>
          <w:sz w:val="24"/>
        </w:rPr>
        <w:t>3.9.3 因实验室场地有限，试验机不设温控柜，需随机器集成设置三块温控仪表，仪表等级为±0.1%FS级，采样周期0.1s，（含校验报告，并可实现在线或拆卸校验），设置三个控温两个测温共5个测点，三个控温温度由三块温控表显示，两个测温点由一块巡检表或两块同上的温控表显示（温控表需要校验报告，并可实现在线或拆卸校验）；</w:t>
      </w:r>
    </w:p>
    <w:p>
      <w:pPr>
        <w:widowControl/>
        <w:spacing w:line="360" w:lineRule="auto"/>
        <w:rPr>
          <w:rFonts w:eastAsia="仿宋"/>
          <w:sz w:val="24"/>
        </w:rPr>
      </w:pPr>
      <w:r>
        <w:rPr>
          <w:rFonts w:eastAsia="仿宋"/>
          <w:sz w:val="24"/>
        </w:rPr>
        <w:t>#3.9.4 高温炉工作温度：300~1100℃；</w:t>
      </w:r>
    </w:p>
    <w:p>
      <w:pPr>
        <w:widowControl/>
        <w:spacing w:line="360" w:lineRule="auto"/>
        <w:rPr>
          <w:rFonts w:eastAsia="仿宋"/>
          <w:sz w:val="24"/>
        </w:rPr>
      </w:pPr>
      <w:r>
        <w:rPr>
          <w:rFonts w:eastAsia="仿宋"/>
          <w:sz w:val="24"/>
        </w:rPr>
        <w:t>#3.9.5 高温炉均热带长度：≥200mm（必须满足两个Φ5试样串联实验）；</w:t>
      </w:r>
    </w:p>
    <w:p>
      <w:pPr>
        <w:widowControl/>
        <w:spacing w:line="360" w:lineRule="auto"/>
        <w:rPr>
          <w:rFonts w:eastAsia="仿宋"/>
          <w:sz w:val="24"/>
        </w:rPr>
      </w:pPr>
      <w:r>
        <w:rPr>
          <w:rFonts w:eastAsia="仿宋"/>
          <w:sz w:val="24"/>
        </w:rPr>
        <w:t xml:space="preserve">*3.9.6 </w:t>
      </w:r>
      <w:r>
        <w:rPr>
          <w:rFonts w:eastAsia="仿宋"/>
          <w:b/>
          <w:bCs/>
          <w:sz w:val="24"/>
        </w:rPr>
        <w:t>控温热电偶：S级（有检定证书）；</w:t>
      </w:r>
    </w:p>
    <w:p>
      <w:pPr>
        <w:widowControl/>
        <w:spacing w:line="360" w:lineRule="auto"/>
        <w:rPr>
          <w:rFonts w:eastAsia="仿宋"/>
          <w:sz w:val="24"/>
        </w:rPr>
      </w:pPr>
      <w:r>
        <w:rPr>
          <w:rFonts w:eastAsia="仿宋"/>
          <w:sz w:val="24"/>
        </w:rPr>
        <w:t>#3.9.7 温度波动：≤±3℃；</w:t>
      </w:r>
    </w:p>
    <w:p>
      <w:pPr>
        <w:widowControl/>
        <w:spacing w:line="360" w:lineRule="auto"/>
        <w:rPr>
          <w:rFonts w:eastAsia="仿宋"/>
          <w:sz w:val="24"/>
        </w:rPr>
      </w:pPr>
      <w:r>
        <w:rPr>
          <w:rFonts w:eastAsia="仿宋"/>
          <w:sz w:val="24"/>
        </w:rPr>
        <w:t>#3.9.8 温度梯度：≤3℃；</w:t>
      </w:r>
    </w:p>
    <w:p>
      <w:pPr>
        <w:widowControl/>
        <w:spacing w:line="360" w:lineRule="auto"/>
        <w:rPr>
          <w:rFonts w:eastAsia="仿宋"/>
          <w:sz w:val="24"/>
        </w:rPr>
      </w:pPr>
      <w:r>
        <w:rPr>
          <w:rFonts w:eastAsia="仿宋"/>
          <w:sz w:val="24"/>
        </w:rPr>
        <w:t>#3.9.9 高温炉外壁温度：＜70℃；</w:t>
      </w:r>
    </w:p>
    <w:p>
      <w:pPr>
        <w:widowControl/>
        <w:spacing w:line="360" w:lineRule="auto"/>
        <w:rPr>
          <w:rFonts w:eastAsia="仿宋"/>
          <w:b/>
          <w:bCs/>
          <w:sz w:val="24"/>
        </w:rPr>
      </w:pPr>
      <w:r>
        <w:rPr>
          <w:rFonts w:eastAsia="仿宋"/>
          <w:sz w:val="24"/>
        </w:rPr>
        <w:t xml:space="preserve">*3.9.10 </w:t>
      </w:r>
      <w:r>
        <w:rPr>
          <w:rFonts w:eastAsia="仿宋"/>
          <w:b/>
          <w:bCs/>
          <w:sz w:val="24"/>
        </w:rPr>
        <w:t>高温炉带限位装置，防止长时间使用发生高温炉倾斜、下沉；</w:t>
      </w:r>
    </w:p>
    <w:p>
      <w:pPr>
        <w:widowControl/>
        <w:spacing w:line="360" w:lineRule="auto"/>
        <w:rPr>
          <w:rFonts w:eastAsia="仿宋"/>
          <w:sz w:val="24"/>
        </w:rPr>
      </w:pPr>
      <w:r>
        <w:rPr>
          <w:rFonts w:eastAsia="仿宋"/>
          <w:sz w:val="24"/>
        </w:rPr>
        <w:t>#3.9.11 高温炉可设置为氮气保护炉，氮气保护气恒温时补气量≤1L/min（附带设计图样及检测报告或实验报告）；</w:t>
      </w:r>
    </w:p>
    <w:p>
      <w:pPr>
        <w:widowControl/>
        <w:spacing w:line="360" w:lineRule="auto"/>
        <w:rPr>
          <w:rFonts w:eastAsia="仿宋"/>
          <w:sz w:val="24"/>
        </w:rPr>
      </w:pPr>
      <w:r>
        <w:rPr>
          <w:rFonts w:eastAsia="仿宋"/>
          <w:sz w:val="24"/>
        </w:rPr>
        <w:t>3.10 自动、手动两用控制调平；</w:t>
      </w:r>
    </w:p>
    <w:p>
      <w:pPr>
        <w:widowControl/>
        <w:spacing w:line="360" w:lineRule="auto"/>
        <w:rPr>
          <w:rFonts w:eastAsia="仿宋"/>
          <w:sz w:val="24"/>
        </w:rPr>
      </w:pPr>
      <w:r>
        <w:rPr>
          <w:rFonts w:eastAsia="仿宋"/>
          <w:sz w:val="24"/>
        </w:rPr>
        <w:t xml:space="preserve">*3.11 </w:t>
      </w:r>
      <w:r>
        <w:rPr>
          <w:rFonts w:eastAsia="仿宋"/>
          <w:b/>
          <w:bCs/>
          <w:sz w:val="24"/>
        </w:rPr>
        <w:t>蠕变试验机蠕变变形量程：≥12mm；</w:t>
      </w:r>
    </w:p>
    <w:p>
      <w:pPr>
        <w:widowControl/>
        <w:spacing w:line="360" w:lineRule="auto"/>
        <w:rPr>
          <w:rFonts w:eastAsia="仿宋"/>
          <w:sz w:val="24"/>
        </w:rPr>
      </w:pPr>
      <w:r>
        <w:rPr>
          <w:rFonts w:eastAsia="仿宋"/>
          <w:sz w:val="24"/>
        </w:rPr>
        <w:t xml:space="preserve">*3.12 </w:t>
      </w:r>
      <w:r>
        <w:rPr>
          <w:rFonts w:eastAsia="仿宋"/>
          <w:b/>
          <w:bCs/>
          <w:sz w:val="24"/>
        </w:rPr>
        <w:t>蠕变位移测量分辨率1μm；</w:t>
      </w:r>
    </w:p>
    <w:p>
      <w:pPr>
        <w:widowControl/>
        <w:spacing w:line="360" w:lineRule="auto"/>
        <w:rPr>
          <w:rFonts w:eastAsia="仿宋"/>
          <w:sz w:val="24"/>
        </w:rPr>
      </w:pPr>
      <w:r>
        <w:rPr>
          <w:rFonts w:eastAsia="仿宋"/>
          <w:sz w:val="24"/>
        </w:rPr>
        <w:t xml:space="preserve">*3.13 </w:t>
      </w:r>
      <w:r>
        <w:rPr>
          <w:rFonts w:eastAsia="仿宋"/>
          <w:b/>
          <w:bCs/>
          <w:sz w:val="24"/>
        </w:rPr>
        <w:t>蠕变位移测量误差：≤±2μm；</w:t>
      </w:r>
    </w:p>
    <w:p>
      <w:pPr>
        <w:widowControl/>
        <w:spacing w:line="360" w:lineRule="auto"/>
        <w:rPr>
          <w:rFonts w:eastAsia="仿宋"/>
          <w:sz w:val="24"/>
        </w:rPr>
      </w:pPr>
      <w:r>
        <w:rPr>
          <w:rFonts w:eastAsia="仿宋"/>
          <w:sz w:val="24"/>
        </w:rPr>
        <w:t>#3.14 为防止温度、气流对引伸计的影响，引伸计设置保护装置（方案中附设计图及设计说明）；</w:t>
      </w:r>
    </w:p>
    <w:p>
      <w:pPr>
        <w:widowControl/>
        <w:spacing w:line="360" w:lineRule="auto"/>
        <w:rPr>
          <w:rFonts w:eastAsia="仿宋"/>
          <w:sz w:val="24"/>
        </w:rPr>
      </w:pPr>
      <w:r>
        <w:rPr>
          <w:rFonts w:eastAsia="仿宋"/>
          <w:sz w:val="24"/>
        </w:rPr>
        <w:t xml:space="preserve">*3.15 </w:t>
      </w:r>
      <w:r>
        <w:rPr>
          <w:rFonts w:eastAsia="仿宋"/>
          <w:b/>
          <w:bCs/>
          <w:sz w:val="24"/>
        </w:rPr>
        <w:t>每台机器配备Φ3、Φ5/Φ6、Φ10卡具各一套，配板材试样卡具20套，板材卡具厚度1~5mm，配管剖条试样卡具20套；</w:t>
      </w:r>
    </w:p>
    <w:p>
      <w:pPr>
        <w:widowControl/>
        <w:spacing w:line="360" w:lineRule="auto"/>
        <w:rPr>
          <w:rFonts w:eastAsia="仿宋"/>
          <w:sz w:val="24"/>
        </w:rPr>
      </w:pPr>
      <w:r>
        <w:rPr>
          <w:rFonts w:eastAsia="仿宋"/>
          <w:sz w:val="24"/>
        </w:rPr>
        <w:t xml:space="preserve">*3.16 </w:t>
      </w:r>
      <w:r>
        <w:rPr>
          <w:rFonts w:eastAsia="仿宋"/>
          <w:b/>
          <w:bCs/>
          <w:sz w:val="24"/>
        </w:rPr>
        <w:t>炉内卡具选择DZ22或同等级高温合金，炉外高温拉杆采用K465或同等级高温合金；</w:t>
      </w:r>
    </w:p>
    <w:p>
      <w:pPr>
        <w:widowControl/>
        <w:spacing w:line="360" w:lineRule="auto"/>
        <w:rPr>
          <w:rFonts w:eastAsia="仿宋"/>
          <w:sz w:val="24"/>
        </w:rPr>
      </w:pPr>
      <w:r>
        <w:rPr>
          <w:rFonts w:eastAsia="仿宋"/>
          <w:sz w:val="24"/>
        </w:rPr>
        <w:t>#3.17 采用PLC控制系统，外设操作手柄或控制器，可便捷操作PLC系统；</w:t>
      </w:r>
    </w:p>
    <w:p>
      <w:pPr>
        <w:widowControl/>
        <w:spacing w:line="360" w:lineRule="auto"/>
        <w:rPr>
          <w:rFonts w:eastAsia="仿宋"/>
          <w:sz w:val="24"/>
        </w:rPr>
      </w:pPr>
      <w:r>
        <w:rPr>
          <w:rFonts w:eastAsia="仿宋"/>
          <w:sz w:val="24"/>
        </w:rPr>
        <w:t>3.18 较高的自动化水平，在安装好试样、砝码后，设置好试验参数，设备可自动进行加温、保温、加载、记录等工作，实验结束后自动切断加热电源并进行降温、卸载、停止数据记录等操作；</w:t>
      </w:r>
    </w:p>
    <w:p>
      <w:pPr>
        <w:widowControl/>
        <w:spacing w:line="360" w:lineRule="auto"/>
        <w:rPr>
          <w:rFonts w:eastAsia="仿宋"/>
          <w:sz w:val="24"/>
        </w:rPr>
      </w:pPr>
      <w:r>
        <w:rPr>
          <w:rFonts w:eastAsia="仿宋"/>
          <w:b/>
          <w:bCs/>
          <w:sz w:val="24"/>
        </w:rPr>
        <w:t>*3.19</w:t>
      </w:r>
      <w:r>
        <w:rPr>
          <w:rFonts w:eastAsia="仿宋"/>
          <w:sz w:val="24"/>
        </w:rPr>
        <w:t xml:space="preserve"> </w:t>
      </w:r>
      <w:r>
        <w:rPr>
          <w:rFonts w:eastAsia="仿宋"/>
          <w:b/>
          <w:bCs/>
          <w:sz w:val="24"/>
        </w:rPr>
        <w:t>缓冲装置：试样断裂时，砝码自由落下，经过缓冲装置的缓冲作用，使砝码平稳地降落在砝码托盘上，避免砝码对机器的冲击和伤害；</w:t>
      </w:r>
    </w:p>
    <w:p>
      <w:pPr>
        <w:widowControl/>
        <w:spacing w:line="360" w:lineRule="auto"/>
        <w:rPr>
          <w:rFonts w:eastAsia="仿宋"/>
          <w:sz w:val="24"/>
        </w:rPr>
      </w:pPr>
      <w:r>
        <w:rPr>
          <w:rFonts w:eastAsia="仿宋"/>
          <w:sz w:val="24"/>
        </w:rPr>
        <w:t>#3.20 UPS电源：试验机设置蓄电池式UPS电源，90台持久试验机提供1小时电量能力，10台蠕变试验机设置提供1小时电量能力，环保要求不接受柴油发电机，电池配备锂电池；</w:t>
      </w:r>
    </w:p>
    <w:p>
      <w:pPr>
        <w:widowControl/>
        <w:spacing w:line="360" w:lineRule="auto"/>
        <w:rPr>
          <w:rFonts w:eastAsia="仿宋"/>
          <w:sz w:val="24"/>
        </w:rPr>
      </w:pPr>
      <w:r>
        <w:rPr>
          <w:rFonts w:eastAsia="仿宋"/>
          <w:sz w:val="24"/>
        </w:rPr>
        <w:t>#3.21 每20~25台持久试验机使用两组计算机系统，两组分别记录，防止一组计算机死机造成数据丢失，共需8台工作计算机系统，10台蠕变试验机设置两组计算机系统，另设置2台计算机用于数据存储和分析，共12台；</w:t>
      </w:r>
    </w:p>
    <w:p>
      <w:pPr>
        <w:widowControl/>
        <w:spacing w:line="360" w:lineRule="auto"/>
        <w:rPr>
          <w:rFonts w:eastAsia="仿宋"/>
          <w:sz w:val="24"/>
        </w:rPr>
      </w:pPr>
      <w:r>
        <w:rPr>
          <w:rFonts w:eastAsia="仿宋"/>
          <w:sz w:val="24"/>
        </w:rPr>
        <w:t>#3.21.1 计算机配置（应按照工作站级别配置，最低配置不低于以下要求）：</w:t>
      </w:r>
    </w:p>
    <w:p>
      <w:pPr>
        <w:widowControl/>
        <w:spacing w:line="360" w:lineRule="auto"/>
        <w:rPr>
          <w:rFonts w:eastAsia="仿宋"/>
          <w:sz w:val="24"/>
        </w:rPr>
      </w:pPr>
      <w:r>
        <w:rPr>
          <w:rFonts w:eastAsia="仿宋"/>
          <w:sz w:val="24"/>
        </w:rPr>
        <w:t xml:space="preserve">      处理器：i7；</w:t>
      </w:r>
    </w:p>
    <w:p>
      <w:pPr>
        <w:widowControl/>
        <w:spacing w:line="360" w:lineRule="auto"/>
        <w:rPr>
          <w:rFonts w:eastAsia="仿宋"/>
          <w:sz w:val="24"/>
        </w:rPr>
      </w:pPr>
      <w:r>
        <w:rPr>
          <w:rFonts w:eastAsia="仿宋"/>
          <w:sz w:val="24"/>
        </w:rPr>
        <w:t xml:space="preserve">      内存：8G及以上；</w:t>
      </w:r>
    </w:p>
    <w:p>
      <w:pPr>
        <w:widowControl/>
        <w:spacing w:line="360" w:lineRule="auto"/>
        <w:rPr>
          <w:rFonts w:eastAsia="仿宋"/>
          <w:sz w:val="24"/>
        </w:rPr>
      </w:pPr>
      <w:r>
        <w:rPr>
          <w:rFonts w:eastAsia="仿宋"/>
          <w:sz w:val="24"/>
        </w:rPr>
        <w:t xml:space="preserve">      正版Windows7 64位操作系统及正版office 2007及以上软件；</w:t>
      </w:r>
    </w:p>
    <w:p>
      <w:pPr>
        <w:widowControl/>
        <w:spacing w:line="360" w:lineRule="auto"/>
        <w:rPr>
          <w:rFonts w:eastAsia="仿宋"/>
          <w:sz w:val="24"/>
        </w:rPr>
      </w:pPr>
      <w:r>
        <w:rPr>
          <w:rFonts w:eastAsia="仿宋"/>
          <w:sz w:val="24"/>
        </w:rPr>
        <w:t xml:space="preserve">      2G以上独立显卡；</w:t>
      </w:r>
    </w:p>
    <w:p>
      <w:pPr>
        <w:widowControl/>
        <w:spacing w:line="360" w:lineRule="auto"/>
        <w:rPr>
          <w:rFonts w:eastAsia="仿宋"/>
          <w:sz w:val="24"/>
        </w:rPr>
      </w:pPr>
      <w:r>
        <w:rPr>
          <w:rFonts w:eastAsia="仿宋"/>
          <w:sz w:val="24"/>
        </w:rPr>
        <w:t xml:space="preserve">      128G及以上固态系统盘一个，2T容量硬盘一个；</w:t>
      </w:r>
    </w:p>
    <w:p>
      <w:pPr>
        <w:widowControl/>
        <w:spacing w:line="360" w:lineRule="auto"/>
        <w:rPr>
          <w:rFonts w:eastAsia="仿宋"/>
          <w:sz w:val="24"/>
        </w:rPr>
      </w:pPr>
      <w:r>
        <w:rPr>
          <w:rFonts w:eastAsia="仿宋"/>
          <w:sz w:val="24"/>
        </w:rPr>
        <w:t xml:space="preserve">      24寸液晶显示器。</w:t>
      </w:r>
    </w:p>
    <w:p>
      <w:pPr>
        <w:widowControl/>
        <w:spacing w:line="360" w:lineRule="auto"/>
        <w:rPr>
          <w:rFonts w:eastAsia="仿宋"/>
          <w:sz w:val="24"/>
        </w:rPr>
      </w:pPr>
      <w:r>
        <w:rPr>
          <w:rFonts w:eastAsia="仿宋"/>
          <w:sz w:val="24"/>
        </w:rPr>
        <w:t xml:space="preserve">      短信报警器5套，要求内容包括发生异常的仪器编号、异常情况类型、已进行实验时间等；</w:t>
      </w:r>
    </w:p>
    <w:p>
      <w:pPr>
        <w:widowControl/>
        <w:spacing w:line="360" w:lineRule="auto"/>
        <w:rPr>
          <w:rFonts w:eastAsia="仿宋"/>
          <w:sz w:val="24"/>
        </w:rPr>
      </w:pPr>
      <w:r>
        <w:rPr>
          <w:rFonts w:eastAsia="仿宋"/>
          <w:sz w:val="24"/>
        </w:rPr>
        <w:t>#3.22 控制室配备5台液晶大屏幕，屏幕尺寸</w:t>
      </w:r>
      <w:r>
        <w:rPr>
          <w:rFonts w:hint="eastAsia" w:eastAsia="仿宋"/>
          <w:sz w:val="24"/>
        </w:rPr>
        <w:t>≥</w:t>
      </w:r>
      <w:r>
        <w:rPr>
          <w:rFonts w:eastAsia="仿宋"/>
          <w:sz w:val="24"/>
        </w:rPr>
        <w:t>40寸；</w:t>
      </w:r>
    </w:p>
    <w:p>
      <w:pPr>
        <w:widowControl/>
        <w:spacing w:line="360" w:lineRule="auto"/>
        <w:rPr>
          <w:rFonts w:eastAsia="仿宋"/>
          <w:sz w:val="24"/>
        </w:rPr>
      </w:pPr>
      <w:r>
        <w:rPr>
          <w:rFonts w:eastAsia="仿宋"/>
          <w:b/>
          <w:bCs/>
          <w:sz w:val="24"/>
        </w:rPr>
        <w:t>*3.23 实验室设置在5楼，楼面承重5000N/㎡，183平方米摆放90台高温持久试验机以及配套的UPS电源，投标方所投的90台高温持久试验机、UPS电源</w:t>
      </w:r>
      <w:r>
        <w:rPr>
          <w:rFonts w:hint="eastAsia" w:eastAsia="仿宋"/>
          <w:b/>
          <w:bCs/>
          <w:sz w:val="24"/>
        </w:rPr>
        <w:t>、</w:t>
      </w:r>
      <w:r>
        <w:rPr>
          <w:rFonts w:eastAsia="仿宋"/>
          <w:b/>
          <w:bCs/>
          <w:sz w:val="24"/>
        </w:rPr>
        <w:t>散力架</w:t>
      </w:r>
      <w:r>
        <w:rPr>
          <w:rFonts w:hint="eastAsia" w:eastAsia="仿宋"/>
          <w:b/>
          <w:bCs/>
          <w:sz w:val="24"/>
        </w:rPr>
        <w:t>以及布线槽等所有物料</w:t>
      </w:r>
      <w:r>
        <w:rPr>
          <w:rFonts w:eastAsia="仿宋"/>
          <w:b/>
          <w:bCs/>
          <w:sz w:val="24"/>
        </w:rPr>
        <w:t>总重量不得超过91500kg，投标方需要提供计算设计方案以及散力架，并负责安装，实验室平面图见附件1。</w:t>
      </w:r>
    </w:p>
    <w:p>
      <w:pPr>
        <w:widowControl/>
        <w:spacing w:line="360" w:lineRule="auto"/>
        <w:rPr>
          <w:rFonts w:eastAsia="仿宋"/>
          <w:sz w:val="24"/>
        </w:rPr>
      </w:pPr>
      <w:r>
        <w:rPr>
          <w:rFonts w:eastAsia="仿宋"/>
          <w:sz w:val="24"/>
        </w:rPr>
        <w:t>#3.24 试验机经过国家相应检测机构检测并附带与投标产品型号一致的测试报告或检定证书；</w:t>
      </w:r>
    </w:p>
    <w:p>
      <w:pPr>
        <w:widowControl/>
        <w:spacing w:line="360" w:lineRule="auto"/>
        <w:rPr>
          <w:rFonts w:eastAsia="仿宋"/>
          <w:sz w:val="24"/>
        </w:rPr>
      </w:pPr>
      <w:r>
        <w:rPr>
          <w:rFonts w:eastAsia="仿宋"/>
          <w:sz w:val="24"/>
        </w:rPr>
        <w:t>#3.25 提供所投产品用户≥15000小时使用情况报告并加盖用户单位公章，如有需要，投标方应配合采购方前去参观调研；</w:t>
      </w:r>
    </w:p>
    <w:p>
      <w:pPr>
        <w:widowControl/>
        <w:spacing w:line="360" w:lineRule="auto"/>
        <w:rPr>
          <w:rFonts w:eastAsia="仿宋"/>
          <w:sz w:val="24"/>
        </w:rPr>
      </w:pPr>
      <w:r>
        <w:rPr>
          <w:rFonts w:eastAsia="仿宋"/>
          <w:sz w:val="24"/>
        </w:rPr>
        <w:t>*3.26 配置试样加工设备1台，具备车、铣、磨、钻等基本功能，车削精度≤0.1mm，铣床精度≤0.1mm，磨床精度</w:t>
      </w:r>
      <w:r>
        <w:rPr>
          <w:rFonts w:hint="eastAsia" w:eastAsia="仿宋"/>
          <w:sz w:val="24"/>
        </w:rPr>
        <w:t>≤</w:t>
      </w:r>
      <w:r>
        <w:rPr>
          <w:rFonts w:eastAsia="仿宋"/>
          <w:sz w:val="24"/>
        </w:rPr>
        <w:t>0.05mm，钻头采用118°，钻孔直径1mm、3mm、5mm、8mm、10mm共五个钻头，机床工作行程不超过2.5m×2.5m；</w:t>
      </w:r>
    </w:p>
    <w:p>
      <w:pPr>
        <w:widowControl/>
        <w:spacing w:line="360" w:lineRule="auto"/>
        <w:rPr>
          <w:rFonts w:eastAsia="仿宋"/>
          <w:sz w:val="24"/>
        </w:rPr>
      </w:pPr>
      <w:r>
        <w:rPr>
          <w:rFonts w:eastAsia="仿宋"/>
          <w:sz w:val="24"/>
        </w:rPr>
        <w:t>#3.27 计算机软件可实现自动监控，并可进行应力-时间、温度-时间、变形量-时间等监测和曲线输出，多组数据导入软件可自动进行拟合；</w:t>
      </w:r>
    </w:p>
    <w:p>
      <w:pPr>
        <w:widowControl/>
        <w:spacing w:line="360" w:lineRule="auto"/>
        <w:rPr>
          <w:rFonts w:eastAsia="仿宋"/>
          <w:sz w:val="24"/>
        </w:rPr>
      </w:pPr>
      <w:r>
        <w:rPr>
          <w:rFonts w:eastAsia="仿宋"/>
          <w:b/>
          <w:bCs/>
          <w:sz w:val="24"/>
        </w:rPr>
        <w:t>*3.28 试验机与电脑数据导出为EXCEL格式。</w:t>
      </w:r>
    </w:p>
    <w:p>
      <w:pPr>
        <w:widowControl/>
        <w:spacing w:line="360" w:lineRule="auto"/>
        <w:rPr>
          <w:rFonts w:eastAsia="仿宋"/>
          <w:sz w:val="24"/>
        </w:rPr>
      </w:pPr>
      <w:r>
        <w:rPr>
          <w:rFonts w:eastAsia="仿宋"/>
          <w:sz w:val="24"/>
        </w:rPr>
        <w:t>4. 产品配置要求：</w:t>
      </w:r>
    </w:p>
    <w:p>
      <w:pPr>
        <w:widowControl/>
        <w:spacing w:line="360" w:lineRule="auto"/>
        <w:rPr>
          <w:rFonts w:eastAsia="仿宋"/>
          <w:sz w:val="24"/>
        </w:rPr>
      </w:pPr>
      <w:r>
        <w:rPr>
          <w:rFonts w:eastAsia="仿宋"/>
          <w:sz w:val="24"/>
        </w:rPr>
        <w:t>4.1  30kN持久试验机70台，50kN持久试验机20台，30kN持久蠕变一体机10台；</w:t>
      </w:r>
    </w:p>
    <w:p>
      <w:pPr>
        <w:widowControl/>
        <w:spacing w:line="360" w:lineRule="auto"/>
        <w:rPr>
          <w:rFonts w:eastAsia="仿宋"/>
          <w:sz w:val="24"/>
        </w:rPr>
      </w:pPr>
      <w:r>
        <w:rPr>
          <w:rFonts w:eastAsia="仿宋"/>
          <w:sz w:val="24"/>
        </w:rPr>
        <w:t>4.2  每台设备配备Φ3、Φ5/Φ6、Φ10卡具一套，板样拉伸卡具共20套，管剖条卡具20套；</w:t>
      </w:r>
    </w:p>
    <w:p>
      <w:pPr>
        <w:widowControl/>
        <w:spacing w:line="360" w:lineRule="auto"/>
        <w:rPr>
          <w:rFonts w:eastAsia="仿宋"/>
          <w:sz w:val="24"/>
        </w:rPr>
      </w:pPr>
      <w:r>
        <w:rPr>
          <w:rFonts w:eastAsia="仿宋"/>
          <w:sz w:val="24"/>
        </w:rPr>
        <w:t>4.3  高温炉100台，温度范围300~1100℃；</w:t>
      </w:r>
    </w:p>
    <w:p>
      <w:pPr>
        <w:widowControl/>
        <w:spacing w:line="360" w:lineRule="auto"/>
        <w:rPr>
          <w:rFonts w:eastAsia="仿宋"/>
          <w:sz w:val="24"/>
        </w:rPr>
      </w:pPr>
      <w:r>
        <w:rPr>
          <w:rFonts w:eastAsia="仿宋"/>
          <w:sz w:val="24"/>
        </w:rPr>
        <w:t>4.4  热电偶S型；</w:t>
      </w:r>
    </w:p>
    <w:p>
      <w:pPr>
        <w:widowControl/>
        <w:spacing w:line="360" w:lineRule="auto"/>
        <w:rPr>
          <w:rFonts w:eastAsia="仿宋"/>
          <w:sz w:val="24"/>
        </w:rPr>
      </w:pPr>
      <w:r>
        <w:rPr>
          <w:rFonts w:eastAsia="仿宋"/>
          <w:sz w:val="24"/>
        </w:rPr>
        <w:t>4.5  蠕变位移测量装置，10套；</w:t>
      </w:r>
    </w:p>
    <w:p>
      <w:pPr>
        <w:widowControl/>
        <w:spacing w:line="360" w:lineRule="auto"/>
        <w:rPr>
          <w:rFonts w:eastAsia="仿宋"/>
          <w:sz w:val="24"/>
        </w:rPr>
      </w:pPr>
      <w:r>
        <w:rPr>
          <w:rFonts w:eastAsia="仿宋"/>
          <w:sz w:val="24"/>
        </w:rPr>
        <w:t>4.6  电脑12台，配电脑桌椅，电脑桌椅要求符合GB/T21747-2008标准规定，激光打印机5台；</w:t>
      </w:r>
    </w:p>
    <w:p>
      <w:pPr>
        <w:widowControl/>
        <w:spacing w:line="360" w:lineRule="auto"/>
        <w:rPr>
          <w:rFonts w:eastAsia="仿宋"/>
          <w:sz w:val="24"/>
        </w:rPr>
      </w:pPr>
      <w:r>
        <w:rPr>
          <w:rFonts w:eastAsia="仿宋"/>
          <w:sz w:val="24"/>
        </w:rPr>
        <w:t>4.7  实验室40寸液晶大屏幕5台；</w:t>
      </w:r>
    </w:p>
    <w:p>
      <w:pPr>
        <w:widowControl/>
        <w:spacing w:line="360" w:lineRule="auto"/>
        <w:rPr>
          <w:rFonts w:eastAsia="仿宋"/>
          <w:sz w:val="24"/>
        </w:rPr>
      </w:pPr>
      <w:r>
        <w:rPr>
          <w:rFonts w:eastAsia="仿宋"/>
          <w:sz w:val="24"/>
        </w:rPr>
        <w:t>4.7  试验机专用工具5套；</w:t>
      </w:r>
    </w:p>
    <w:p>
      <w:pPr>
        <w:widowControl/>
        <w:spacing w:line="360" w:lineRule="auto"/>
        <w:rPr>
          <w:rFonts w:eastAsia="仿宋"/>
          <w:sz w:val="24"/>
        </w:rPr>
      </w:pPr>
      <w:r>
        <w:rPr>
          <w:rFonts w:eastAsia="仿宋"/>
          <w:sz w:val="24"/>
        </w:rPr>
        <w:t>4.8  UPS不间断电源（锂电池式）；</w:t>
      </w:r>
    </w:p>
    <w:p>
      <w:pPr>
        <w:widowControl/>
        <w:spacing w:line="360" w:lineRule="auto"/>
        <w:rPr>
          <w:rFonts w:eastAsia="仿宋"/>
          <w:sz w:val="24"/>
        </w:rPr>
      </w:pPr>
      <w:r>
        <w:rPr>
          <w:rFonts w:eastAsia="仿宋"/>
          <w:sz w:val="24"/>
        </w:rPr>
        <w:t>4.9  软件及备份光盘，5套；</w:t>
      </w:r>
    </w:p>
    <w:p>
      <w:pPr>
        <w:widowControl/>
        <w:spacing w:line="360" w:lineRule="auto"/>
        <w:rPr>
          <w:rFonts w:eastAsia="仿宋"/>
          <w:sz w:val="24"/>
        </w:rPr>
      </w:pPr>
      <w:r>
        <w:rPr>
          <w:rFonts w:eastAsia="仿宋"/>
          <w:sz w:val="24"/>
        </w:rPr>
        <w:t>4.10 短信报警装置5套；</w:t>
      </w:r>
    </w:p>
    <w:p>
      <w:pPr>
        <w:widowControl/>
        <w:spacing w:line="360" w:lineRule="auto"/>
        <w:rPr>
          <w:rFonts w:eastAsia="仿宋"/>
          <w:sz w:val="24"/>
        </w:rPr>
      </w:pPr>
      <w:r>
        <w:rPr>
          <w:rFonts w:eastAsia="仿宋"/>
          <w:sz w:val="24"/>
        </w:rPr>
        <w:t>4.11 现场安装设备用到的散力架、线槽、导线等若干。</w:t>
      </w:r>
    </w:p>
    <w:p>
      <w:pPr>
        <w:widowControl/>
        <w:spacing w:line="360" w:lineRule="auto"/>
        <w:rPr>
          <w:rFonts w:eastAsia="仿宋"/>
          <w:sz w:val="24"/>
        </w:rPr>
      </w:pPr>
      <w:r>
        <w:rPr>
          <w:rFonts w:eastAsia="仿宋"/>
          <w:sz w:val="24"/>
        </w:rPr>
        <w:t>4.12  石棉线、保温石棉等若干，保证3年用量。</w:t>
      </w:r>
    </w:p>
    <w:p>
      <w:pPr>
        <w:widowControl/>
        <w:spacing w:line="360" w:lineRule="auto"/>
        <w:rPr>
          <w:rFonts w:eastAsia="仿宋"/>
          <w:sz w:val="24"/>
        </w:rPr>
      </w:pPr>
      <w:r>
        <w:rPr>
          <w:rFonts w:eastAsia="仿宋"/>
          <w:sz w:val="24"/>
        </w:rPr>
        <w:t xml:space="preserve">5. 技术资料 </w:t>
      </w:r>
    </w:p>
    <w:p>
      <w:pPr>
        <w:widowControl/>
        <w:spacing w:line="360" w:lineRule="auto"/>
        <w:rPr>
          <w:rFonts w:eastAsia="仿宋"/>
          <w:sz w:val="24"/>
        </w:rPr>
      </w:pPr>
      <w:r>
        <w:rPr>
          <w:rFonts w:eastAsia="仿宋"/>
          <w:sz w:val="24"/>
        </w:rPr>
        <w:t>5.1 使用说明书，包括用户操作手册、维修手册及相关图纸等。</w:t>
      </w:r>
    </w:p>
    <w:p>
      <w:pPr>
        <w:widowControl/>
        <w:spacing w:line="360" w:lineRule="auto"/>
        <w:rPr>
          <w:rFonts w:eastAsia="仿宋"/>
          <w:sz w:val="24"/>
        </w:rPr>
      </w:pPr>
      <w:r>
        <w:rPr>
          <w:rFonts w:eastAsia="仿宋"/>
          <w:sz w:val="24"/>
        </w:rPr>
        <w:t>5.2 产品合格证、操作维护说明书等。</w:t>
      </w:r>
    </w:p>
    <w:p>
      <w:pPr>
        <w:widowControl/>
        <w:spacing w:line="360" w:lineRule="auto"/>
        <w:rPr>
          <w:rFonts w:eastAsia="仿宋"/>
          <w:sz w:val="24"/>
        </w:rPr>
      </w:pPr>
      <w:r>
        <w:rPr>
          <w:rFonts w:eastAsia="仿宋"/>
          <w:sz w:val="24"/>
        </w:rPr>
        <w:t>5.3 装箱清单；</w:t>
      </w:r>
    </w:p>
    <w:p>
      <w:pPr>
        <w:widowControl/>
        <w:spacing w:line="360" w:lineRule="auto"/>
        <w:rPr>
          <w:rFonts w:eastAsia="仿宋"/>
          <w:sz w:val="24"/>
        </w:rPr>
      </w:pPr>
      <w:r>
        <w:rPr>
          <w:rFonts w:eastAsia="仿宋"/>
          <w:sz w:val="24"/>
        </w:rPr>
        <w:t>5.4 试验机经国家检验检测机构出具的检定证书；</w:t>
      </w:r>
    </w:p>
    <w:p>
      <w:pPr>
        <w:widowControl/>
        <w:spacing w:line="360" w:lineRule="auto"/>
        <w:rPr>
          <w:rFonts w:eastAsia="仿宋"/>
          <w:sz w:val="24"/>
        </w:rPr>
      </w:pPr>
      <w:r>
        <w:rPr>
          <w:rFonts w:eastAsia="仿宋"/>
          <w:sz w:val="24"/>
        </w:rPr>
        <w:t>5.5 热电偶、高温炉出厂质量证明书及检定证书；</w:t>
      </w:r>
    </w:p>
    <w:p>
      <w:pPr>
        <w:widowControl/>
        <w:spacing w:line="360" w:lineRule="auto"/>
        <w:rPr>
          <w:rFonts w:eastAsia="仿宋"/>
          <w:sz w:val="24"/>
        </w:rPr>
      </w:pPr>
      <w:r>
        <w:rPr>
          <w:rFonts w:eastAsia="仿宋"/>
          <w:sz w:val="24"/>
        </w:rPr>
        <w:t>5.6 主机温度显示仪表出厂检定证书。</w:t>
      </w:r>
    </w:p>
    <w:p>
      <w:pPr>
        <w:widowControl/>
        <w:spacing w:line="360" w:lineRule="auto"/>
        <w:rPr>
          <w:rFonts w:eastAsia="仿宋"/>
          <w:sz w:val="24"/>
        </w:rPr>
      </w:pPr>
    </w:p>
    <w:p>
      <w:pPr>
        <w:widowControl/>
        <w:spacing w:line="360" w:lineRule="auto"/>
        <w:rPr>
          <w:rFonts w:eastAsia="仿宋"/>
          <w:sz w:val="24"/>
        </w:rPr>
      </w:pPr>
      <w:r>
        <w:rPr>
          <w:rFonts w:eastAsia="仿宋"/>
          <w:sz w:val="24"/>
        </w:rPr>
        <w:t xml:space="preserve">6. 技术服务： </w:t>
      </w:r>
    </w:p>
    <w:p>
      <w:pPr>
        <w:widowControl/>
        <w:spacing w:line="360" w:lineRule="auto"/>
        <w:rPr>
          <w:rFonts w:eastAsia="仿宋"/>
          <w:sz w:val="24"/>
        </w:rPr>
      </w:pPr>
      <w:r>
        <w:rPr>
          <w:rFonts w:eastAsia="仿宋"/>
          <w:sz w:val="24"/>
        </w:rPr>
        <w:t xml:space="preserve">6.1 设备安装、调试和验收： </w:t>
      </w:r>
    </w:p>
    <w:p>
      <w:pPr>
        <w:widowControl/>
        <w:spacing w:line="360" w:lineRule="auto"/>
        <w:rPr>
          <w:rFonts w:eastAsia="仿宋"/>
          <w:sz w:val="24"/>
        </w:rPr>
      </w:pPr>
      <w:r>
        <w:rPr>
          <w:rFonts w:eastAsia="仿宋"/>
          <w:sz w:val="24"/>
        </w:rPr>
        <w:t xml:space="preserve">仪器到达最终用户现场并且实验室条件合格后，在接到用户通知后，中标商需安排有经验的工程技术人员到用户现场安装、调试仪器，按验收指标逐项测试，直至达到验收要求。 </w:t>
      </w:r>
    </w:p>
    <w:p>
      <w:pPr>
        <w:widowControl/>
        <w:spacing w:line="360" w:lineRule="auto"/>
        <w:rPr>
          <w:rFonts w:eastAsia="仿宋"/>
          <w:sz w:val="24"/>
        </w:rPr>
      </w:pPr>
      <w:r>
        <w:rPr>
          <w:rFonts w:eastAsia="仿宋"/>
          <w:sz w:val="24"/>
        </w:rPr>
        <w:t xml:space="preserve">6.2 技术培训要求 </w:t>
      </w:r>
    </w:p>
    <w:p>
      <w:pPr>
        <w:widowControl/>
        <w:spacing w:line="360" w:lineRule="auto"/>
        <w:rPr>
          <w:rFonts w:eastAsia="仿宋"/>
          <w:sz w:val="24"/>
        </w:rPr>
      </w:pPr>
      <w:r>
        <w:rPr>
          <w:rFonts w:eastAsia="仿宋"/>
          <w:sz w:val="24"/>
        </w:rPr>
        <w:t xml:space="preserve">6.2.1 安装验收期间，在用户所在地对用户进行不少于10个工作日的仪器操作和日常维护的现场培训。 </w:t>
      </w:r>
    </w:p>
    <w:p>
      <w:pPr>
        <w:widowControl/>
        <w:spacing w:line="360" w:lineRule="auto"/>
        <w:rPr>
          <w:rFonts w:eastAsia="仿宋"/>
          <w:sz w:val="24"/>
        </w:rPr>
      </w:pPr>
      <w:r>
        <w:rPr>
          <w:rFonts w:eastAsia="仿宋"/>
          <w:sz w:val="24"/>
        </w:rPr>
        <w:t>#6.3 保修期：保修期36个月，自设备验收合格之日起计算，保修期内提供全免费保修。</w:t>
      </w:r>
    </w:p>
    <w:p>
      <w:pPr>
        <w:widowControl/>
        <w:spacing w:line="360" w:lineRule="auto"/>
        <w:rPr>
          <w:rFonts w:eastAsia="仿宋"/>
          <w:sz w:val="24"/>
        </w:rPr>
      </w:pPr>
      <w:r>
        <w:rPr>
          <w:rFonts w:eastAsia="仿宋"/>
          <w:sz w:val="24"/>
        </w:rPr>
        <w:t>6.4 质量保证期结束后，卖方有责任对买方的设备提供良好的维保服务，并在投标文件中说明指定维保代理人的情况。</w:t>
      </w:r>
    </w:p>
    <w:p>
      <w:pPr>
        <w:widowControl/>
        <w:spacing w:line="360" w:lineRule="auto"/>
        <w:rPr>
          <w:rFonts w:eastAsia="仿宋"/>
          <w:sz w:val="24"/>
        </w:rPr>
      </w:pPr>
      <w:r>
        <w:rPr>
          <w:rFonts w:eastAsia="仿宋"/>
          <w:sz w:val="24"/>
        </w:rPr>
        <w:t>6.5售后服务要求</w:t>
      </w:r>
    </w:p>
    <w:p>
      <w:pPr>
        <w:widowControl/>
        <w:spacing w:line="360" w:lineRule="auto"/>
        <w:rPr>
          <w:rFonts w:eastAsia="仿宋"/>
          <w:sz w:val="24"/>
        </w:rPr>
      </w:pPr>
      <w:r>
        <w:rPr>
          <w:rFonts w:eastAsia="仿宋"/>
          <w:sz w:val="24"/>
        </w:rPr>
        <w:t>#6.5.1 保修期内的服务</w:t>
      </w:r>
    </w:p>
    <w:p>
      <w:pPr>
        <w:widowControl/>
        <w:spacing w:line="360" w:lineRule="auto"/>
        <w:rPr>
          <w:rFonts w:eastAsia="仿宋"/>
          <w:sz w:val="24"/>
        </w:rPr>
      </w:pPr>
      <w:r>
        <w:rPr>
          <w:rFonts w:eastAsia="仿宋"/>
          <w:sz w:val="24"/>
        </w:rPr>
        <w:t>卖方接到买方技术需求电话，8小时内应答，24小时内到达买方现场，48小时内解决买方问题；</w:t>
      </w:r>
    </w:p>
    <w:p>
      <w:pPr>
        <w:widowControl/>
        <w:spacing w:line="360" w:lineRule="auto"/>
        <w:rPr>
          <w:rFonts w:eastAsia="仿宋"/>
          <w:sz w:val="24"/>
        </w:rPr>
      </w:pPr>
      <w:r>
        <w:rPr>
          <w:rFonts w:eastAsia="仿宋"/>
          <w:sz w:val="24"/>
        </w:rPr>
        <w:t>#6.5.2 保修期后的服务</w:t>
      </w:r>
    </w:p>
    <w:p>
      <w:pPr>
        <w:widowControl/>
        <w:spacing w:line="360" w:lineRule="auto"/>
        <w:rPr>
          <w:rFonts w:eastAsia="仿宋"/>
          <w:sz w:val="24"/>
        </w:rPr>
      </w:pPr>
      <w:r>
        <w:rPr>
          <w:rFonts w:eastAsia="仿宋"/>
          <w:sz w:val="24"/>
        </w:rPr>
        <w:t>卖方接到买方技术需求电话，8小时内应答，24小时内到达买方现场，48小时内给出解决方案，关于更换耗材或维修设备，报价给买方后，经买方同意后先进行维修，待维修后满足使用要求，买方按照买方设备管理处和财务处要求支付给卖方维修费用。</w:t>
      </w:r>
    </w:p>
    <w:p>
      <w:pPr>
        <w:widowControl/>
        <w:spacing w:line="360" w:lineRule="auto"/>
        <w:rPr>
          <w:rFonts w:hint="eastAsia" w:eastAsia="仿宋"/>
          <w:sz w:val="24"/>
        </w:rPr>
      </w:pPr>
    </w:p>
    <w:p>
      <w:pPr>
        <w:widowControl/>
        <w:spacing w:line="360" w:lineRule="auto"/>
        <w:rPr>
          <w:rFonts w:eastAsia="仿宋"/>
          <w:sz w:val="24"/>
        </w:rPr>
      </w:pPr>
      <w:r>
        <w:rPr>
          <w:rFonts w:eastAsia="仿宋"/>
          <w:sz w:val="24"/>
        </w:rPr>
        <w:t>7 包装和运输</w:t>
      </w:r>
    </w:p>
    <w:p>
      <w:pPr>
        <w:widowControl/>
        <w:spacing w:line="360" w:lineRule="auto"/>
        <w:rPr>
          <w:rFonts w:eastAsia="仿宋"/>
          <w:sz w:val="24"/>
        </w:rPr>
      </w:pPr>
      <w:r>
        <w:rPr>
          <w:rFonts w:eastAsia="仿宋"/>
          <w:sz w:val="24"/>
        </w:rPr>
        <w:t>卖方负责设备的包装，包装箱必须坚固，并做到防潮、密封，防水、防火、防锈和防震，并防止因运输而发生损坏，适于海、陆、空运输。包装材料必须符合中国进口动植物检验检疫的有关规定。</w:t>
      </w:r>
    </w:p>
    <w:p>
      <w:pPr>
        <w:widowControl/>
        <w:spacing w:line="360" w:lineRule="auto"/>
        <w:rPr>
          <w:rFonts w:eastAsia="仿宋"/>
          <w:sz w:val="24"/>
        </w:rPr>
      </w:pPr>
      <w:r>
        <w:rPr>
          <w:rFonts w:eastAsia="仿宋"/>
          <w:sz w:val="24"/>
        </w:rPr>
        <w:t>8其他要求</w:t>
      </w:r>
    </w:p>
    <w:p>
      <w:pPr>
        <w:widowControl/>
        <w:spacing w:line="360" w:lineRule="auto"/>
        <w:rPr>
          <w:rFonts w:eastAsia="仿宋"/>
          <w:sz w:val="24"/>
        </w:rPr>
      </w:pPr>
      <w:r>
        <w:rPr>
          <w:rFonts w:eastAsia="仿宋"/>
          <w:sz w:val="24"/>
        </w:rPr>
        <w:t>8.1 为确保本次所购产品具有良好成熟稳定性及先进性，鼓励具有应用案例的先进产品或同系列产品参与本次项目。</w:t>
      </w:r>
    </w:p>
    <w:p>
      <w:pPr>
        <w:widowControl/>
        <w:spacing w:line="360" w:lineRule="auto"/>
        <w:rPr>
          <w:rFonts w:eastAsia="仿宋_GB2312"/>
          <w:b/>
          <w:bCs/>
          <w:sz w:val="24"/>
        </w:rPr>
      </w:pPr>
    </w:p>
    <w:p>
      <w:pPr>
        <w:widowControl/>
        <w:numPr>
          <w:ilvl w:val="0"/>
          <w:numId w:val="2"/>
        </w:numPr>
        <w:spacing w:line="360" w:lineRule="auto"/>
        <w:rPr>
          <w:rFonts w:eastAsia="仿宋_GB2312"/>
          <w:b/>
          <w:bCs/>
          <w:sz w:val="24"/>
        </w:rPr>
      </w:pPr>
      <w:r>
        <w:rPr>
          <w:rFonts w:eastAsia="仿宋_GB2312"/>
          <w:b/>
          <w:bCs/>
          <w:sz w:val="24"/>
        </w:rPr>
        <w:t>高温热处理炉</w:t>
      </w:r>
    </w:p>
    <w:p>
      <w:pPr>
        <w:widowControl/>
        <w:numPr>
          <w:ilvl w:val="255"/>
          <w:numId w:val="0"/>
        </w:numPr>
        <w:spacing w:line="360" w:lineRule="auto"/>
        <w:rPr>
          <w:rFonts w:eastAsia="仿宋_GB2312"/>
          <w:sz w:val="24"/>
        </w:rPr>
      </w:pPr>
      <w:r>
        <w:rPr>
          <w:rFonts w:eastAsia="仿宋_GB2312"/>
          <w:sz w:val="24"/>
        </w:rPr>
        <w:t xml:space="preserve">1. 应用范围： </w:t>
      </w:r>
    </w:p>
    <w:p>
      <w:pPr>
        <w:widowControl/>
        <w:numPr>
          <w:ilvl w:val="255"/>
          <w:numId w:val="0"/>
        </w:numPr>
        <w:spacing w:line="360" w:lineRule="auto"/>
        <w:rPr>
          <w:rFonts w:eastAsia="仿宋_GB2312"/>
          <w:sz w:val="24"/>
        </w:rPr>
      </w:pPr>
      <w:r>
        <w:rPr>
          <w:rFonts w:eastAsia="仿宋_GB2312"/>
          <w:sz w:val="24"/>
        </w:rPr>
        <w:t>1.1 电站锅炉耐热材料高温时效实验。</w:t>
      </w:r>
    </w:p>
    <w:p>
      <w:pPr>
        <w:widowControl/>
        <w:numPr>
          <w:ilvl w:val="255"/>
          <w:numId w:val="0"/>
        </w:numPr>
        <w:spacing w:line="360" w:lineRule="auto"/>
        <w:rPr>
          <w:rFonts w:eastAsia="仿宋_GB2312"/>
          <w:sz w:val="24"/>
        </w:rPr>
      </w:pPr>
      <w:r>
        <w:rPr>
          <w:rFonts w:eastAsia="仿宋_GB2312"/>
          <w:sz w:val="24"/>
        </w:rPr>
        <w:t xml:space="preserve">2. 工作条件： </w:t>
      </w:r>
    </w:p>
    <w:p>
      <w:pPr>
        <w:widowControl/>
        <w:numPr>
          <w:ilvl w:val="255"/>
          <w:numId w:val="0"/>
        </w:numPr>
        <w:spacing w:line="360" w:lineRule="auto"/>
        <w:rPr>
          <w:rFonts w:eastAsia="仿宋_GB2312"/>
          <w:sz w:val="24"/>
        </w:rPr>
      </w:pPr>
      <w:r>
        <w:rPr>
          <w:rFonts w:eastAsia="仿宋_GB2312"/>
          <w:sz w:val="24"/>
        </w:rPr>
        <w:t>2.1 环境温度25±10℃，相对湿度小于70%RH。</w:t>
      </w:r>
    </w:p>
    <w:p>
      <w:pPr>
        <w:widowControl/>
        <w:numPr>
          <w:ilvl w:val="255"/>
          <w:numId w:val="0"/>
        </w:numPr>
        <w:spacing w:line="360" w:lineRule="auto"/>
        <w:rPr>
          <w:rFonts w:eastAsia="仿宋_GB2312"/>
          <w:sz w:val="24"/>
        </w:rPr>
      </w:pPr>
      <w:r>
        <w:rPr>
          <w:rFonts w:eastAsia="仿宋_GB2312"/>
          <w:sz w:val="24"/>
        </w:rPr>
        <w:t xml:space="preserve">3. 技术指标 </w:t>
      </w:r>
    </w:p>
    <w:p>
      <w:pPr>
        <w:widowControl/>
        <w:numPr>
          <w:ilvl w:val="255"/>
          <w:numId w:val="0"/>
        </w:numPr>
        <w:spacing w:line="360" w:lineRule="auto"/>
        <w:rPr>
          <w:rFonts w:eastAsia="仿宋_GB2312"/>
          <w:sz w:val="24"/>
        </w:rPr>
      </w:pPr>
      <w:r>
        <w:rPr>
          <w:rFonts w:eastAsia="仿宋_GB2312"/>
          <w:sz w:val="24"/>
        </w:rPr>
        <w:t>3.1 共5台高温热处理炉，其中2台立式数控热处理炉，三台为小型台式数控热处理炉；</w:t>
      </w:r>
    </w:p>
    <w:p>
      <w:pPr>
        <w:widowControl/>
        <w:numPr>
          <w:ilvl w:val="255"/>
          <w:numId w:val="0"/>
        </w:numPr>
        <w:spacing w:line="360" w:lineRule="auto"/>
        <w:rPr>
          <w:rFonts w:eastAsia="仿宋_GB2312"/>
          <w:b/>
          <w:bCs/>
          <w:sz w:val="24"/>
        </w:rPr>
      </w:pPr>
      <w:r>
        <w:rPr>
          <w:rFonts w:eastAsia="仿宋_GB2312"/>
          <w:b/>
          <w:bCs/>
          <w:sz w:val="24"/>
        </w:rPr>
        <w:t>*3.2 5台热处理炉配备一台电脑控制，可设置升温、保温曲线，电脑配置不低于以下要求：</w:t>
      </w:r>
    </w:p>
    <w:p>
      <w:pPr>
        <w:widowControl/>
        <w:spacing w:line="360" w:lineRule="auto"/>
        <w:ind w:firstLine="720" w:firstLineChars="300"/>
        <w:rPr>
          <w:rFonts w:eastAsia="仿宋"/>
          <w:sz w:val="24"/>
        </w:rPr>
      </w:pPr>
      <w:r>
        <w:rPr>
          <w:rFonts w:eastAsia="仿宋"/>
          <w:sz w:val="24"/>
        </w:rPr>
        <w:t>处理器：i7及以上；</w:t>
      </w:r>
    </w:p>
    <w:p>
      <w:pPr>
        <w:widowControl/>
        <w:spacing w:line="360" w:lineRule="auto"/>
        <w:rPr>
          <w:rFonts w:eastAsia="仿宋"/>
          <w:sz w:val="24"/>
        </w:rPr>
      </w:pPr>
      <w:r>
        <w:rPr>
          <w:rFonts w:eastAsia="仿宋"/>
          <w:sz w:val="24"/>
        </w:rPr>
        <w:t xml:space="preserve">      内存：8G及以上；</w:t>
      </w:r>
    </w:p>
    <w:p>
      <w:pPr>
        <w:widowControl/>
        <w:spacing w:line="360" w:lineRule="auto"/>
        <w:rPr>
          <w:rFonts w:eastAsia="仿宋"/>
          <w:sz w:val="24"/>
        </w:rPr>
      </w:pPr>
      <w:r>
        <w:rPr>
          <w:rFonts w:eastAsia="仿宋"/>
          <w:sz w:val="24"/>
        </w:rPr>
        <w:t xml:space="preserve">      正版Windows 7 64位操作系统及正版office 2007及以上软件；</w:t>
      </w:r>
    </w:p>
    <w:p>
      <w:pPr>
        <w:widowControl/>
        <w:spacing w:line="360" w:lineRule="auto"/>
        <w:rPr>
          <w:rFonts w:eastAsia="仿宋"/>
          <w:sz w:val="24"/>
        </w:rPr>
      </w:pPr>
      <w:r>
        <w:rPr>
          <w:rFonts w:eastAsia="仿宋"/>
          <w:sz w:val="24"/>
        </w:rPr>
        <w:t xml:space="preserve">      2G及以上独立显卡；</w:t>
      </w:r>
    </w:p>
    <w:p>
      <w:pPr>
        <w:widowControl/>
        <w:spacing w:line="360" w:lineRule="auto"/>
        <w:rPr>
          <w:rFonts w:eastAsia="仿宋"/>
          <w:sz w:val="24"/>
        </w:rPr>
      </w:pPr>
      <w:r>
        <w:rPr>
          <w:rFonts w:eastAsia="仿宋"/>
          <w:sz w:val="24"/>
        </w:rPr>
        <w:t xml:space="preserve">      128G及以上固态系统盘一个，2T容量硬盘一个；</w:t>
      </w:r>
    </w:p>
    <w:p>
      <w:pPr>
        <w:widowControl/>
        <w:numPr>
          <w:ilvl w:val="255"/>
          <w:numId w:val="0"/>
        </w:numPr>
        <w:spacing w:line="360" w:lineRule="auto"/>
        <w:rPr>
          <w:rFonts w:eastAsia="仿宋_GB2312"/>
          <w:b/>
          <w:bCs/>
          <w:sz w:val="24"/>
        </w:rPr>
      </w:pPr>
      <w:r>
        <w:rPr>
          <w:rFonts w:eastAsia="仿宋"/>
          <w:sz w:val="24"/>
        </w:rPr>
        <w:t xml:space="preserve">      24寸液晶显示器。</w:t>
      </w:r>
    </w:p>
    <w:p>
      <w:pPr>
        <w:widowControl/>
        <w:numPr>
          <w:ilvl w:val="255"/>
          <w:numId w:val="0"/>
        </w:numPr>
        <w:spacing w:line="360" w:lineRule="auto"/>
        <w:rPr>
          <w:rFonts w:eastAsia="仿宋_GB2312"/>
          <w:sz w:val="24"/>
        </w:rPr>
      </w:pPr>
      <w:r>
        <w:rPr>
          <w:rFonts w:eastAsia="仿宋_GB2312"/>
          <w:sz w:val="24"/>
        </w:rPr>
        <w:t>#3.3 试验温度：100~1200℃；</w:t>
      </w:r>
    </w:p>
    <w:p>
      <w:pPr>
        <w:widowControl/>
        <w:numPr>
          <w:ilvl w:val="255"/>
          <w:numId w:val="0"/>
        </w:numPr>
        <w:spacing w:line="360" w:lineRule="auto"/>
        <w:rPr>
          <w:rFonts w:eastAsia="仿宋_GB2312"/>
          <w:sz w:val="24"/>
        </w:rPr>
      </w:pPr>
      <w:r>
        <w:rPr>
          <w:rFonts w:eastAsia="仿宋_GB2312"/>
          <w:sz w:val="24"/>
        </w:rPr>
        <w:t>3.4 最大升温速度20℃/min，升温速度精度1℃/min；</w:t>
      </w:r>
    </w:p>
    <w:p>
      <w:pPr>
        <w:widowControl/>
        <w:numPr>
          <w:ilvl w:val="255"/>
          <w:numId w:val="0"/>
        </w:numPr>
        <w:spacing w:line="360" w:lineRule="auto"/>
        <w:rPr>
          <w:rFonts w:eastAsia="仿宋_GB2312"/>
          <w:sz w:val="24"/>
        </w:rPr>
      </w:pPr>
      <w:r>
        <w:rPr>
          <w:rFonts w:eastAsia="仿宋_GB2312"/>
          <w:b/>
          <w:bCs/>
          <w:sz w:val="24"/>
        </w:rPr>
        <w:t>* 3.5 温控热电偶类型为S型，立式热处理炉采用3点控温，小型台式热处理炉采用1~2点控温</w:t>
      </w:r>
      <w:r>
        <w:rPr>
          <w:rFonts w:eastAsia="仿宋_GB2312"/>
          <w:sz w:val="24"/>
        </w:rPr>
        <w:t>；</w:t>
      </w:r>
    </w:p>
    <w:p>
      <w:pPr>
        <w:widowControl/>
        <w:numPr>
          <w:ilvl w:val="255"/>
          <w:numId w:val="0"/>
        </w:numPr>
        <w:spacing w:line="360" w:lineRule="auto"/>
        <w:rPr>
          <w:rFonts w:eastAsia="仿宋_GB2312"/>
          <w:b/>
          <w:bCs/>
          <w:sz w:val="24"/>
        </w:rPr>
      </w:pPr>
      <w:r>
        <w:rPr>
          <w:rFonts w:eastAsia="仿宋_GB2312"/>
          <w:b/>
          <w:bCs/>
          <w:sz w:val="24"/>
        </w:rPr>
        <w:t>*3.6 最高温度连续运行时间：</w:t>
      </w:r>
      <w:r>
        <w:rPr>
          <w:rFonts w:hint="eastAsia" w:eastAsia="仿宋_GB2312"/>
          <w:b/>
          <w:bCs/>
          <w:sz w:val="24"/>
        </w:rPr>
        <w:t>≥</w:t>
      </w:r>
      <w:r>
        <w:rPr>
          <w:rFonts w:eastAsia="仿宋_GB2312"/>
          <w:b/>
          <w:bCs/>
          <w:sz w:val="24"/>
        </w:rPr>
        <w:t>5000小时；</w:t>
      </w:r>
    </w:p>
    <w:p>
      <w:pPr>
        <w:widowControl/>
        <w:numPr>
          <w:ilvl w:val="255"/>
          <w:numId w:val="0"/>
        </w:numPr>
        <w:spacing w:line="360" w:lineRule="auto"/>
        <w:rPr>
          <w:rFonts w:eastAsia="仿宋_GB2312"/>
          <w:sz w:val="24"/>
        </w:rPr>
      </w:pPr>
      <w:r>
        <w:rPr>
          <w:rFonts w:eastAsia="仿宋_GB2312"/>
          <w:sz w:val="24"/>
        </w:rPr>
        <w:t>#3.7 立式热处理炉加热仓尺寸为800×500×500mm，均热区不小于600×400×400mm；</w:t>
      </w:r>
    </w:p>
    <w:p>
      <w:pPr>
        <w:widowControl/>
        <w:numPr>
          <w:ilvl w:val="255"/>
          <w:numId w:val="0"/>
        </w:numPr>
        <w:spacing w:line="360" w:lineRule="auto"/>
        <w:rPr>
          <w:rFonts w:eastAsia="仿宋_GB2312"/>
          <w:sz w:val="24"/>
        </w:rPr>
      </w:pPr>
      <w:r>
        <w:rPr>
          <w:rFonts w:eastAsia="仿宋_GB2312"/>
          <w:sz w:val="24"/>
        </w:rPr>
        <w:t>#3.8 小型热处理炉加热仓尺寸为400×300×300mm，均热区不小于300×250×250mm；</w:t>
      </w:r>
    </w:p>
    <w:p>
      <w:pPr>
        <w:widowControl/>
        <w:numPr>
          <w:ilvl w:val="255"/>
          <w:numId w:val="0"/>
        </w:numPr>
        <w:spacing w:line="360" w:lineRule="auto"/>
        <w:rPr>
          <w:rFonts w:eastAsia="仿宋_GB2312"/>
          <w:sz w:val="24"/>
        </w:rPr>
      </w:pPr>
      <w:r>
        <w:rPr>
          <w:rFonts w:eastAsia="仿宋_GB2312"/>
          <w:sz w:val="24"/>
        </w:rPr>
        <w:t>3.9 立式热处理炉功率不大于60kW，小型热处理炉功率不大于20kW；</w:t>
      </w:r>
    </w:p>
    <w:p>
      <w:pPr>
        <w:widowControl/>
        <w:numPr>
          <w:ilvl w:val="255"/>
          <w:numId w:val="0"/>
        </w:numPr>
        <w:spacing w:line="360" w:lineRule="auto"/>
        <w:rPr>
          <w:rFonts w:eastAsia="仿宋_GB2312"/>
          <w:b/>
          <w:bCs/>
          <w:sz w:val="24"/>
        </w:rPr>
      </w:pPr>
      <w:r>
        <w:rPr>
          <w:rFonts w:eastAsia="仿宋_GB2312"/>
          <w:b/>
          <w:bCs/>
          <w:sz w:val="24"/>
        </w:rPr>
        <w:t>*3.10 所有热处理炉附带温度检查孔；</w:t>
      </w:r>
    </w:p>
    <w:p>
      <w:pPr>
        <w:widowControl/>
        <w:numPr>
          <w:ilvl w:val="255"/>
          <w:numId w:val="0"/>
        </w:numPr>
        <w:spacing w:line="360" w:lineRule="auto"/>
        <w:rPr>
          <w:rFonts w:eastAsia="仿宋_GB2312"/>
          <w:sz w:val="24"/>
        </w:rPr>
      </w:pPr>
      <w:r>
        <w:rPr>
          <w:rFonts w:eastAsia="仿宋_GB2312"/>
          <w:b/>
          <w:bCs/>
          <w:sz w:val="24"/>
        </w:rPr>
        <w:t>*3.11 配备一台S型热电偶温度核准器；</w:t>
      </w:r>
    </w:p>
    <w:p>
      <w:pPr>
        <w:widowControl/>
        <w:numPr>
          <w:ilvl w:val="255"/>
          <w:numId w:val="0"/>
        </w:numPr>
        <w:spacing w:line="360" w:lineRule="auto"/>
        <w:rPr>
          <w:rFonts w:eastAsia="仿宋_GB2312"/>
          <w:sz w:val="24"/>
        </w:rPr>
      </w:pPr>
      <w:r>
        <w:rPr>
          <w:rFonts w:eastAsia="仿宋_GB2312"/>
          <w:sz w:val="24"/>
        </w:rPr>
        <w:t>3.12 配备两套耐高温钳，高温钳使用温度不小于热处理炉最高使用温度，高温钳长度不小于50cm；</w:t>
      </w:r>
    </w:p>
    <w:p>
      <w:pPr>
        <w:widowControl/>
        <w:numPr>
          <w:ilvl w:val="255"/>
          <w:numId w:val="0"/>
        </w:numPr>
        <w:spacing w:line="360" w:lineRule="auto"/>
        <w:rPr>
          <w:rFonts w:eastAsia="仿宋_GB2312"/>
          <w:sz w:val="24"/>
        </w:rPr>
      </w:pPr>
      <w:r>
        <w:rPr>
          <w:rFonts w:eastAsia="仿宋_GB2312"/>
          <w:sz w:val="24"/>
        </w:rPr>
        <w:t>3.13 配备三个淬火钢桶，淬火桶尺寸不小于Φ500×600mm；</w:t>
      </w:r>
    </w:p>
    <w:p>
      <w:pPr>
        <w:widowControl/>
        <w:numPr>
          <w:ilvl w:val="255"/>
          <w:numId w:val="0"/>
        </w:numPr>
        <w:spacing w:line="360" w:lineRule="auto"/>
        <w:rPr>
          <w:rFonts w:eastAsia="仿宋_GB2312"/>
          <w:sz w:val="24"/>
        </w:rPr>
      </w:pPr>
      <w:r>
        <w:rPr>
          <w:rFonts w:eastAsia="仿宋_GB2312"/>
          <w:b/>
          <w:bCs/>
          <w:sz w:val="24"/>
        </w:rPr>
        <w:t>*3.14 热处理炉配备报警装置，可对掉电、失温等情况进行报警。</w:t>
      </w:r>
    </w:p>
    <w:p>
      <w:pPr>
        <w:widowControl/>
        <w:numPr>
          <w:ilvl w:val="255"/>
          <w:numId w:val="0"/>
        </w:numPr>
        <w:spacing w:line="360" w:lineRule="auto"/>
        <w:rPr>
          <w:rFonts w:eastAsia="仿宋_GB2312"/>
          <w:sz w:val="24"/>
        </w:rPr>
      </w:pPr>
    </w:p>
    <w:p>
      <w:pPr>
        <w:widowControl/>
        <w:numPr>
          <w:ilvl w:val="255"/>
          <w:numId w:val="0"/>
        </w:numPr>
        <w:spacing w:line="360" w:lineRule="auto"/>
        <w:rPr>
          <w:rFonts w:eastAsia="仿宋_GB2312"/>
          <w:b/>
          <w:bCs/>
          <w:sz w:val="24"/>
        </w:rPr>
      </w:pPr>
      <w:r>
        <w:rPr>
          <w:rFonts w:eastAsia="仿宋_GB2312"/>
          <w:b/>
          <w:bCs/>
          <w:sz w:val="24"/>
        </w:rPr>
        <w:t>4. 产品配置要求：</w:t>
      </w:r>
    </w:p>
    <w:p>
      <w:pPr>
        <w:widowControl/>
        <w:numPr>
          <w:ilvl w:val="255"/>
          <w:numId w:val="0"/>
        </w:numPr>
        <w:spacing w:line="360" w:lineRule="auto"/>
        <w:rPr>
          <w:rFonts w:eastAsia="仿宋_GB2312"/>
          <w:b/>
          <w:bCs/>
          <w:sz w:val="24"/>
        </w:rPr>
      </w:pPr>
      <w:r>
        <w:rPr>
          <w:rFonts w:eastAsia="仿宋_GB2312"/>
          <w:b/>
          <w:bCs/>
          <w:sz w:val="24"/>
        </w:rPr>
        <w:t>4.1 5台高温热处理炉，其中2台立式热处理炉，3台小型台式热处理炉；</w:t>
      </w:r>
    </w:p>
    <w:p>
      <w:pPr>
        <w:widowControl/>
        <w:numPr>
          <w:ilvl w:val="255"/>
          <w:numId w:val="0"/>
        </w:numPr>
        <w:spacing w:line="360" w:lineRule="auto"/>
        <w:rPr>
          <w:rFonts w:eastAsia="仿宋_GB2312"/>
          <w:b/>
          <w:bCs/>
          <w:sz w:val="24"/>
        </w:rPr>
      </w:pPr>
      <w:r>
        <w:rPr>
          <w:rFonts w:eastAsia="仿宋_GB2312"/>
          <w:b/>
          <w:bCs/>
          <w:sz w:val="24"/>
        </w:rPr>
        <w:t>4.2 一台温控电脑；</w:t>
      </w:r>
    </w:p>
    <w:p>
      <w:pPr>
        <w:widowControl/>
        <w:numPr>
          <w:ilvl w:val="255"/>
          <w:numId w:val="0"/>
        </w:numPr>
        <w:spacing w:line="360" w:lineRule="auto"/>
        <w:rPr>
          <w:rFonts w:eastAsia="仿宋_GB2312"/>
          <w:b/>
          <w:bCs/>
          <w:sz w:val="24"/>
        </w:rPr>
      </w:pPr>
      <w:r>
        <w:rPr>
          <w:rFonts w:eastAsia="仿宋_GB2312"/>
          <w:b/>
          <w:bCs/>
          <w:sz w:val="24"/>
        </w:rPr>
        <w:t>4.3 两套耐高温钳；</w:t>
      </w:r>
    </w:p>
    <w:p>
      <w:pPr>
        <w:widowControl/>
        <w:numPr>
          <w:ilvl w:val="255"/>
          <w:numId w:val="0"/>
        </w:numPr>
        <w:spacing w:line="360" w:lineRule="auto"/>
        <w:rPr>
          <w:rFonts w:eastAsia="仿宋_GB2312"/>
          <w:b/>
          <w:bCs/>
          <w:sz w:val="24"/>
        </w:rPr>
      </w:pPr>
      <w:r>
        <w:rPr>
          <w:rFonts w:eastAsia="仿宋_GB2312"/>
          <w:b/>
          <w:bCs/>
          <w:sz w:val="24"/>
        </w:rPr>
        <w:t>4.4 三个淬火钢桶；</w:t>
      </w:r>
    </w:p>
    <w:p>
      <w:pPr>
        <w:widowControl/>
        <w:numPr>
          <w:ilvl w:val="255"/>
          <w:numId w:val="0"/>
        </w:numPr>
        <w:spacing w:line="360" w:lineRule="auto"/>
        <w:rPr>
          <w:rFonts w:eastAsia="仿宋_GB2312"/>
          <w:b/>
          <w:bCs/>
          <w:sz w:val="24"/>
        </w:rPr>
      </w:pPr>
      <w:r>
        <w:rPr>
          <w:rFonts w:eastAsia="仿宋_GB2312"/>
          <w:b/>
          <w:bCs/>
          <w:sz w:val="24"/>
        </w:rPr>
        <w:t>4.5 一台配备S型热电偶的温度核准器；</w:t>
      </w:r>
    </w:p>
    <w:p>
      <w:pPr>
        <w:widowControl/>
        <w:numPr>
          <w:ilvl w:val="255"/>
          <w:numId w:val="0"/>
        </w:numPr>
        <w:spacing w:line="360" w:lineRule="auto"/>
        <w:rPr>
          <w:rFonts w:eastAsia="仿宋_GB2312"/>
          <w:b/>
          <w:bCs/>
          <w:sz w:val="24"/>
        </w:rPr>
      </w:pPr>
      <w:r>
        <w:rPr>
          <w:rFonts w:eastAsia="仿宋_GB2312"/>
          <w:b/>
          <w:bCs/>
          <w:sz w:val="24"/>
        </w:rPr>
        <w:t>4.6 布线槽、导线若干，必要时供方按需方要求搭建放置台（砖混结构）。</w:t>
      </w:r>
    </w:p>
    <w:p>
      <w:pPr>
        <w:widowControl/>
        <w:numPr>
          <w:ilvl w:val="255"/>
          <w:numId w:val="0"/>
        </w:numPr>
        <w:spacing w:line="360" w:lineRule="auto"/>
        <w:rPr>
          <w:rFonts w:hint="eastAsia" w:eastAsia="仿宋_GB2312"/>
          <w:sz w:val="24"/>
        </w:rPr>
      </w:pPr>
    </w:p>
    <w:p>
      <w:pPr>
        <w:widowControl/>
        <w:numPr>
          <w:ilvl w:val="255"/>
          <w:numId w:val="0"/>
        </w:numPr>
        <w:spacing w:line="360" w:lineRule="auto"/>
        <w:rPr>
          <w:rFonts w:eastAsia="仿宋_GB2312"/>
          <w:sz w:val="24"/>
        </w:rPr>
      </w:pPr>
      <w:r>
        <w:rPr>
          <w:rFonts w:eastAsia="仿宋_GB2312"/>
          <w:sz w:val="24"/>
        </w:rPr>
        <w:t xml:space="preserve">5. 技术资料 </w:t>
      </w:r>
    </w:p>
    <w:p>
      <w:pPr>
        <w:widowControl/>
        <w:numPr>
          <w:ilvl w:val="255"/>
          <w:numId w:val="0"/>
        </w:numPr>
        <w:spacing w:line="360" w:lineRule="auto"/>
        <w:rPr>
          <w:rFonts w:eastAsia="仿宋_GB2312"/>
          <w:sz w:val="24"/>
        </w:rPr>
      </w:pPr>
      <w:r>
        <w:rPr>
          <w:rFonts w:eastAsia="仿宋_GB2312"/>
          <w:sz w:val="24"/>
        </w:rPr>
        <w:t>5.1 使用说明书，包括用户操作手册、维修手册及相关图纸等。</w:t>
      </w:r>
    </w:p>
    <w:p>
      <w:pPr>
        <w:widowControl/>
        <w:numPr>
          <w:ilvl w:val="255"/>
          <w:numId w:val="0"/>
        </w:numPr>
        <w:spacing w:line="360" w:lineRule="auto"/>
        <w:rPr>
          <w:rFonts w:eastAsia="仿宋_GB2312"/>
          <w:sz w:val="24"/>
        </w:rPr>
      </w:pPr>
      <w:r>
        <w:rPr>
          <w:rFonts w:eastAsia="仿宋_GB2312"/>
          <w:sz w:val="24"/>
        </w:rPr>
        <w:t>5.2 产品合格证、操作维护说明书等。</w:t>
      </w:r>
    </w:p>
    <w:p>
      <w:pPr>
        <w:widowControl/>
        <w:numPr>
          <w:ilvl w:val="255"/>
          <w:numId w:val="0"/>
        </w:numPr>
        <w:spacing w:line="360" w:lineRule="auto"/>
        <w:rPr>
          <w:rFonts w:eastAsia="仿宋_GB2312"/>
          <w:sz w:val="24"/>
        </w:rPr>
      </w:pPr>
      <w:r>
        <w:rPr>
          <w:rFonts w:eastAsia="仿宋_GB2312"/>
          <w:sz w:val="24"/>
        </w:rPr>
        <w:t>5.3 装箱清单。</w:t>
      </w:r>
    </w:p>
    <w:p>
      <w:pPr>
        <w:widowControl/>
        <w:numPr>
          <w:ilvl w:val="255"/>
          <w:numId w:val="0"/>
        </w:numPr>
        <w:spacing w:line="360" w:lineRule="auto"/>
        <w:rPr>
          <w:rFonts w:eastAsia="仿宋_GB2312"/>
          <w:sz w:val="24"/>
        </w:rPr>
      </w:pPr>
    </w:p>
    <w:p>
      <w:pPr>
        <w:widowControl/>
        <w:numPr>
          <w:ilvl w:val="255"/>
          <w:numId w:val="0"/>
        </w:numPr>
        <w:spacing w:line="360" w:lineRule="auto"/>
        <w:rPr>
          <w:rFonts w:eastAsia="仿宋_GB2312"/>
          <w:sz w:val="24"/>
        </w:rPr>
      </w:pPr>
      <w:r>
        <w:rPr>
          <w:rFonts w:eastAsia="仿宋_GB2312"/>
          <w:sz w:val="24"/>
        </w:rPr>
        <w:t xml:space="preserve">6. 技术服务： </w:t>
      </w:r>
    </w:p>
    <w:p>
      <w:pPr>
        <w:widowControl/>
        <w:numPr>
          <w:ilvl w:val="255"/>
          <w:numId w:val="0"/>
        </w:numPr>
        <w:spacing w:line="360" w:lineRule="auto"/>
        <w:rPr>
          <w:rFonts w:eastAsia="仿宋_GB2312"/>
          <w:sz w:val="24"/>
        </w:rPr>
      </w:pPr>
      <w:r>
        <w:rPr>
          <w:rFonts w:eastAsia="仿宋_GB2312"/>
          <w:sz w:val="24"/>
        </w:rPr>
        <w:t xml:space="preserve">6.1 设备安装、调试和验收： </w:t>
      </w:r>
    </w:p>
    <w:p>
      <w:pPr>
        <w:widowControl/>
        <w:numPr>
          <w:ilvl w:val="255"/>
          <w:numId w:val="0"/>
        </w:numPr>
        <w:spacing w:line="360" w:lineRule="auto"/>
        <w:rPr>
          <w:rFonts w:eastAsia="仿宋_GB2312"/>
          <w:sz w:val="24"/>
        </w:rPr>
      </w:pPr>
      <w:r>
        <w:rPr>
          <w:rFonts w:eastAsia="仿宋_GB2312"/>
          <w:sz w:val="24"/>
        </w:rPr>
        <w:t xml:space="preserve">仪器到达最终用户现场并且实验室条件合格后，在接到用户通知后，中标商需安排有经验的工程技术人员到用户现场安装、调试仪器，按验收指标逐项测试，直至达到验收要求。 </w:t>
      </w:r>
    </w:p>
    <w:p>
      <w:pPr>
        <w:widowControl/>
        <w:numPr>
          <w:ilvl w:val="255"/>
          <w:numId w:val="0"/>
        </w:numPr>
        <w:spacing w:line="360" w:lineRule="auto"/>
        <w:rPr>
          <w:rFonts w:eastAsia="仿宋_GB2312"/>
          <w:sz w:val="24"/>
        </w:rPr>
      </w:pPr>
      <w:r>
        <w:rPr>
          <w:rFonts w:eastAsia="仿宋_GB2312"/>
          <w:sz w:val="24"/>
        </w:rPr>
        <w:t xml:space="preserve">6.2 技术培训要求 </w:t>
      </w:r>
    </w:p>
    <w:p>
      <w:pPr>
        <w:widowControl/>
        <w:numPr>
          <w:ilvl w:val="255"/>
          <w:numId w:val="0"/>
        </w:numPr>
        <w:spacing w:line="360" w:lineRule="auto"/>
        <w:rPr>
          <w:rFonts w:eastAsia="仿宋_GB2312"/>
          <w:sz w:val="24"/>
        </w:rPr>
      </w:pPr>
      <w:r>
        <w:rPr>
          <w:rFonts w:eastAsia="仿宋_GB2312"/>
          <w:sz w:val="24"/>
        </w:rPr>
        <w:t xml:space="preserve">6.2.1 安装验收期间，在用户所在地对用户进行不少于1个工作日的仪器操作和日常维护的现场培训。 </w:t>
      </w:r>
    </w:p>
    <w:p>
      <w:pPr>
        <w:widowControl/>
        <w:numPr>
          <w:ilvl w:val="255"/>
          <w:numId w:val="0"/>
        </w:numPr>
        <w:spacing w:line="360" w:lineRule="auto"/>
        <w:rPr>
          <w:rFonts w:eastAsia="仿宋_GB2312"/>
          <w:sz w:val="24"/>
        </w:rPr>
      </w:pPr>
      <w:r>
        <w:rPr>
          <w:rFonts w:eastAsia="仿宋_GB2312"/>
          <w:sz w:val="24"/>
        </w:rPr>
        <w:t>6.3 保修期：保修期12个月，自设备验收合格之日起计算。保修期内提供全免费保修。</w:t>
      </w:r>
    </w:p>
    <w:p>
      <w:pPr>
        <w:widowControl/>
        <w:numPr>
          <w:ilvl w:val="255"/>
          <w:numId w:val="0"/>
        </w:numPr>
        <w:spacing w:line="360" w:lineRule="auto"/>
        <w:rPr>
          <w:rFonts w:eastAsia="仿宋_GB2312"/>
          <w:sz w:val="24"/>
        </w:rPr>
      </w:pPr>
      <w:r>
        <w:rPr>
          <w:rFonts w:eastAsia="仿宋_GB2312"/>
          <w:sz w:val="24"/>
        </w:rPr>
        <w:t>6.4 质量保证期结束后，卖方有责任对买方的设备提供良好的维保服务，并在投标文件中说明指定维保代理人的情况。</w:t>
      </w:r>
    </w:p>
    <w:p>
      <w:pPr>
        <w:widowControl/>
        <w:numPr>
          <w:ilvl w:val="255"/>
          <w:numId w:val="0"/>
        </w:numPr>
        <w:spacing w:line="360" w:lineRule="auto"/>
        <w:rPr>
          <w:rFonts w:eastAsia="仿宋_GB2312"/>
          <w:sz w:val="24"/>
        </w:rPr>
      </w:pPr>
      <w:r>
        <w:rPr>
          <w:rFonts w:eastAsia="仿宋_GB2312"/>
          <w:sz w:val="24"/>
        </w:rPr>
        <w:t>6.5售后服务要求</w:t>
      </w:r>
    </w:p>
    <w:p>
      <w:pPr>
        <w:widowControl/>
        <w:numPr>
          <w:ilvl w:val="255"/>
          <w:numId w:val="0"/>
        </w:numPr>
        <w:spacing w:line="360" w:lineRule="auto"/>
        <w:rPr>
          <w:rFonts w:eastAsia="仿宋_GB2312"/>
          <w:sz w:val="24"/>
        </w:rPr>
      </w:pPr>
      <w:r>
        <w:rPr>
          <w:rFonts w:eastAsia="仿宋_GB2312"/>
          <w:sz w:val="24"/>
        </w:rPr>
        <w:t>#6.5.1 保修期内的服务</w:t>
      </w:r>
    </w:p>
    <w:p>
      <w:pPr>
        <w:widowControl/>
        <w:numPr>
          <w:ilvl w:val="255"/>
          <w:numId w:val="0"/>
        </w:numPr>
        <w:spacing w:line="360" w:lineRule="auto"/>
        <w:rPr>
          <w:rFonts w:eastAsia="仿宋_GB2312"/>
          <w:sz w:val="24"/>
        </w:rPr>
      </w:pPr>
      <w:r>
        <w:rPr>
          <w:rFonts w:eastAsia="仿宋_GB2312"/>
          <w:sz w:val="24"/>
        </w:rPr>
        <w:t>卖方接到买方技术需求电话，8小时内应答，24小时内到达买方现场，48小时内解决</w:t>
      </w:r>
      <w:r>
        <w:rPr>
          <w:rFonts w:hint="eastAsia" w:eastAsia="仿宋_GB2312"/>
          <w:sz w:val="24"/>
        </w:rPr>
        <w:t>问题</w:t>
      </w:r>
      <w:r>
        <w:rPr>
          <w:rFonts w:eastAsia="仿宋_GB2312"/>
          <w:sz w:val="24"/>
        </w:rPr>
        <w:t>。</w:t>
      </w:r>
    </w:p>
    <w:p>
      <w:pPr>
        <w:widowControl/>
        <w:numPr>
          <w:ilvl w:val="255"/>
          <w:numId w:val="0"/>
        </w:numPr>
        <w:spacing w:line="360" w:lineRule="auto"/>
        <w:rPr>
          <w:rFonts w:eastAsia="仿宋_GB2312"/>
          <w:sz w:val="24"/>
        </w:rPr>
      </w:pPr>
      <w:r>
        <w:rPr>
          <w:rFonts w:eastAsia="仿宋_GB2312"/>
          <w:sz w:val="24"/>
        </w:rPr>
        <w:t xml:space="preserve">#6.5.2 保修期后的服务： </w:t>
      </w:r>
    </w:p>
    <w:p>
      <w:pPr>
        <w:widowControl/>
        <w:numPr>
          <w:ilvl w:val="255"/>
          <w:numId w:val="0"/>
        </w:numPr>
        <w:spacing w:line="360" w:lineRule="auto"/>
        <w:rPr>
          <w:rFonts w:eastAsia="仿宋_GB2312"/>
          <w:sz w:val="24"/>
        </w:rPr>
      </w:pPr>
      <w:r>
        <w:rPr>
          <w:rFonts w:eastAsia="仿宋_GB2312"/>
          <w:sz w:val="24"/>
        </w:rPr>
        <w:t>卖方接到买方技术需求电话，8小时内应答，24小时内到达买方现场，48小时内给出解决方案，买方同意后第一时间进行维修，维修合格后，买方根据买方的设备管理处和财务处规定，向卖方支付维修费用。</w:t>
      </w:r>
    </w:p>
    <w:p>
      <w:pPr>
        <w:widowControl/>
        <w:numPr>
          <w:ilvl w:val="255"/>
          <w:numId w:val="0"/>
        </w:numPr>
        <w:spacing w:line="360" w:lineRule="auto"/>
        <w:rPr>
          <w:rFonts w:eastAsia="仿宋_GB2312"/>
          <w:sz w:val="24"/>
        </w:rPr>
      </w:pPr>
      <w:r>
        <w:rPr>
          <w:rFonts w:eastAsia="仿宋_GB2312"/>
          <w:sz w:val="24"/>
        </w:rPr>
        <w:t>7 包装和运输</w:t>
      </w:r>
    </w:p>
    <w:p>
      <w:pPr>
        <w:widowControl/>
        <w:numPr>
          <w:ilvl w:val="255"/>
          <w:numId w:val="0"/>
        </w:numPr>
        <w:spacing w:line="360" w:lineRule="auto"/>
        <w:rPr>
          <w:rFonts w:eastAsia="仿宋_GB2312"/>
          <w:sz w:val="24"/>
        </w:rPr>
      </w:pPr>
      <w:r>
        <w:rPr>
          <w:rFonts w:eastAsia="仿宋_GB2312"/>
          <w:sz w:val="24"/>
        </w:rPr>
        <w:t>卖方负责设备的包装，包装箱必须坚固，并做到防潮、密封，防水、防火、防锈和防震，并防止因运输而发生损坏，适于海、陆、空运输。包装材料必须符合中国进口动植物检验检疫的有关规定。</w:t>
      </w:r>
    </w:p>
    <w:p>
      <w:pPr>
        <w:widowControl/>
        <w:spacing w:line="360" w:lineRule="auto"/>
        <w:rPr>
          <w:rFonts w:eastAsia="仿宋_GB2312"/>
          <w:b/>
          <w:bCs/>
          <w:sz w:val="24"/>
        </w:rPr>
      </w:pPr>
      <w:r>
        <w:rPr>
          <w:rFonts w:eastAsia="仿宋_GB2312"/>
          <w:b/>
          <w:bCs/>
          <w:sz w:val="24"/>
        </w:rPr>
        <w:t>验收标准：验收依据以合同文本和招标的承诺函为准。</w:t>
      </w:r>
    </w:p>
    <w:p>
      <w:pPr>
        <w:pStyle w:val="6"/>
        <w:snapToGrid w:val="0"/>
        <w:spacing w:line="400" w:lineRule="exact"/>
        <w:rPr>
          <w:rFonts w:ascii="Times New Roman" w:cs="Times New Roman"/>
          <w:color w:val="auto"/>
        </w:rPr>
      </w:pPr>
      <w:r>
        <w:rPr>
          <w:rFonts w:ascii="Times New Roman" w:eastAsia="仿宋_GB2312" w:cs="Times New Roman"/>
          <w:b/>
          <w:bCs/>
          <w:color w:val="auto"/>
        </w:rPr>
        <w:t>评标委员会认定投标人投标配置有实质性缺漏项的，评标委员会将拒绝其投标。</w:t>
      </w:r>
    </w:p>
    <w:p>
      <w:pPr>
        <w:rPr>
          <w:rFonts w:hint="eastAsia" w:eastAsia="仿宋"/>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34262"/>
    <w:multiLevelType w:val="singleLevel"/>
    <w:tmpl w:val="BB134262"/>
    <w:lvl w:ilvl="0" w:tentative="0">
      <w:start w:val="1"/>
      <w:numFmt w:val="chineseCounting"/>
      <w:suff w:val="nothing"/>
      <w:lvlText w:val="%1、"/>
      <w:lvlJc w:val="left"/>
      <w:rPr>
        <w:rFonts w:hint="eastAsia"/>
      </w:rPr>
    </w:lvl>
  </w:abstractNum>
  <w:abstractNum w:abstractNumId="1">
    <w:nsid w:val="6B9B8B73"/>
    <w:multiLevelType w:val="singleLevel"/>
    <w:tmpl w:val="6B9B8B7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8F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焦俊</dc:creator>
  <cp:lastModifiedBy>国信--焦俊</cp:lastModifiedBy>
  <dcterms:modified xsi:type="dcterms:W3CDTF">2018-12-27T08:27:44Z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