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Ansi="宋体" w:cs="仿宋_GB2312"/>
          <w:color w:val="000000"/>
          <w:sz w:val="36"/>
          <w:szCs w:val="36"/>
          <w:highlight w:val="none"/>
        </w:rPr>
      </w:pPr>
      <w:r>
        <w:rPr>
          <w:rFonts w:hint="eastAsia" w:hAnsi="宋体" w:cs="仿宋_GB2312"/>
          <w:color w:val="000000"/>
          <w:sz w:val="36"/>
          <w:szCs w:val="36"/>
          <w:highlight w:val="none"/>
        </w:rPr>
        <w:t>招标公告</w:t>
      </w:r>
    </w:p>
    <w:p>
      <w:pPr>
        <w:spacing w:line="360" w:lineRule="exact"/>
        <w:ind w:firstLine="480" w:firstLineChars="200"/>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国信招标集团股份有限公司受</w:t>
      </w:r>
      <w:r>
        <w:rPr>
          <w:rFonts w:hint="eastAsia" w:ascii="仿宋_GB2312" w:hAnsi="仿宋" w:eastAsia="仿宋_GB2312" w:cs="仿宋_GB2312"/>
          <w:color w:val="000000"/>
          <w:sz w:val="24"/>
          <w:szCs w:val="24"/>
          <w:highlight w:val="none"/>
          <w:lang w:eastAsia="zh-CN"/>
        </w:rPr>
        <w:t>中国特种设备检测研究院</w:t>
      </w:r>
      <w:r>
        <w:rPr>
          <w:rFonts w:hint="eastAsia" w:ascii="仿宋_GB2312" w:hAnsi="仿宋" w:eastAsia="仿宋_GB2312" w:cs="仿宋_GB2312"/>
          <w:color w:val="000000"/>
          <w:sz w:val="24"/>
          <w:szCs w:val="24"/>
          <w:highlight w:val="none"/>
        </w:rPr>
        <w:t>委托，根据《中华人民共和国政府采购法》等有关规定，现对</w:t>
      </w:r>
      <w:r>
        <w:rPr>
          <w:rFonts w:hint="eastAsia" w:ascii="仿宋_GB2312" w:hAnsi="仿宋" w:eastAsia="仿宋_GB2312" w:cs="仿宋_GB2312"/>
          <w:color w:val="000000"/>
          <w:sz w:val="24"/>
          <w:szCs w:val="24"/>
          <w:highlight w:val="none"/>
          <w:lang w:eastAsia="zh-CN"/>
        </w:rPr>
        <w:t>中国特检院饱和低频涡流储罐底板扫描仪采购</w:t>
      </w:r>
      <w:r>
        <w:rPr>
          <w:rFonts w:hint="eastAsia" w:ascii="仿宋_GB2312" w:hAnsi="仿宋" w:eastAsia="仿宋_GB2312" w:cs="仿宋_GB2312"/>
          <w:color w:val="000000"/>
          <w:sz w:val="24"/>
          <w:szCs w:val="24"/>
          <w:highlight w:val="none"/>
        </w:rPr>
        <w:t>进行公开招标，欢迎合格的供应商前来投标。</w:t>
      </w:r>
    </w:p>
    <w:p>
      <w:pPr>
        <w:spacing w:line="360" w:lineRule="exact"/>
        <w:rPr>
          <w:rFonts w:ascii="宋体" w:hAnsi="宋体"/>
          <w:color w:val="000000"/>
          <w:sz w:val="24"/>
          <w:szCs w:val="24"/>
          <w:highlight w:val="none"/>
        </w:rPr>
      </w:pP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b/>
          <w:color w:val="000000"/>
          <w:sz w:val="24"/>
          <w:szCs w:val="24"/>
          <w:highlight w:val="none"/>
        </w:rPr>
        <w:t>项目名称</w:t>
      </w:r>
      <w:r>
        <w:rPr>
          <w:rFonts w:hint="eastAsia" w:ascii="仿宋_GB2312" w:hAnsi="仿宋" w:eastAsia="仿宋_GB2312" w:cs="仿宋_GB2312"/>
          <w:color w:val="000000"/>
          <w:sz w:val="24"/>
          <w:szCs w:val="24"/>
          <w:highlight w:val="none"/>
        </w:rPr>
        <w:t>：</w:t>
      </w:r>
      <w:r>
        <w:rPr>
          <w:rFonts w:hint="eastAsia" w:ascii="仿宋_GB2312" w:hAnsi="仿宋" w:eastAsia="仿宋_GB2312" w:cs="仿宋_GB2312"/>
          <w:color w:val="000000"/>
          <w:sz w:val="24"/>
          <w:szCs w:val="24"/>
          <w:highlight w:val="none"/>
          <w:lang w:eastAsia="zh-CN"/>
        </w:rPr>
        <w:t>中国特检院饱和低频涡流储罐底板扫描仪采购</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b/>
          <w:color w:val="000000"/>
          <w:sz w:val="24"/>
          <w:szCs w:val="24"/>
          <w:highlight w:val="none"/>
        </w:rPr>
        <w:t>项目编号</w:t>
      </w:r>
      <w:r>
        <w:rPr>
          <w:rFonts w:hint="eastAsia" w:ascii="仿宋_GB2312" w:hAnsi="仿宋" w:eastAsia="仿宋_GB2312" w:cs="仿宋_GB2312"/>
          <w:color w:val="000000"/>
          <w:sz w:val="24"/>
          <w:szCs w:val="24"/>
          <w:highlight w:val="none"/>
        </w:rPr>
        <w:t>：</w:t>
      </w:r>
      <w:r>
        <w:rPr>
          <w:rFonts w:hint="eastAsia" w:ascii="仿宋_GB2312" w:hAnsi="仿宋" w:eastAsia="仿宋_GB2312" w:cs="仿宋_GB2312"/>
          <w:color w:val="000000"/>
          <w:sz w:val="24"/>
          <w:szCs w:val="24"/>
          <w:highlight w:val="none"/>
          <w:lang w:eastAsia="zh-CN"/>
        </w:rPr>
        <w:t>GXTC-1750102</w:t>
      </w:r>
    </w:p>
    <w:p>
      <w:pPr>
        <w:spacing w:line="360" w:lineRule="exact"/>
        <w:rPr>
          <w:rFonts w:ascii="宋体" w:hAnsi="宋体"/>
          <w:color w:val="000000"/>
          <w:sz w:val="24"/>
          <w:szCs w:val="24"/>
          <w:highlight w:val="none"/>
        </w:rPr>
      </w:pP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8"/>
          <w:szCs w:val="28"/>
          <w:highlight w:val="none"/>
        </w:rPr>
        <w:t>采购人联系方式</w:t>
      </w:r>
      <w:r>
        <w:rPr>
          <w:rFonts w:hint="eastAsia" w:ascii="仿宋_GB2312" w:hAnsi="仿宋" w:eastAsia="仿宋_GB2312" w:cs="仿宋_GB2312"/>
          <w:b/>
          <w:color w:val="000000"/>
          <w:sz w:val="24"/>
          <w:szCs w:val="24"/>
          <w:highlight w:val="none"/>
        </w:rPr>
        <w:t>：</w:t>
      </w:r>
    </w:p>
    <w:p>
      <w:pPr>
        <w:spacing w:line="360" w:lineRule="exact"/>
        <w:rPr>
          <w:rFonts w:hint="eastAsia" w:ascii="仿宋" w:hAnsi="仿宋" w:eastAsia="仿宋" w:cs="仿宋"/>
          <w:b/>
          <w:color w:val="000000"/>
          <w:sz w:val="24"/>
          <w:szCs w:val="24"/>
          <w:highlight w:val="none"/>
        </w:rPr>
      </w:pPr>
      <w:r>
        <w:rPr>
          <w:rFonts w:hint="eastAsia" w:ascii="仿宋_GB2312" w:hAnsi="仿宋" w:eastAsia="仿宋_GB2312" w:cs="仿宋_GB2312"/>
          <w:b/>
          <w:color w:val="000000"/>
          <w:sz w:val="24"/>
          <w:szCs w:val="24"/>
          <w:highlight w:val="none"/>
        </w:rPr>
        <w:t>采购人：</w:t>
      </w:r>
      <w:r>
        <w:rPr>
          <w:rFonts w:hint="eastAsia" w:ascii="仿宋" w:hAnsi="仿宋" w:eastAsia="仿宋" w:cs="仿宋"/>
          <w:color w:val="000000"/>
          <w:sz w:val="24"/>
          <w:szCs w:val="24"/>
          <w:highlight w:val="none"/>
          <w:lang w:val="zh-CN"/>
        </w:rPr>
        <w:t>中国特种设备检测研究院</w:t>
      </w: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rPr>
        <w:t>地址：</w:t>
      </w:r>
      <w:r>
        <w:rPr>
          <w:rFonts w:hint="eastAsia" w:ascii="仿宋" w:hAnsi="仿宋" w:eastAsia="仿宋" w:cs="仿宋"/>
          <w:color w:val="000000"/>
          <w:sz w:val="24"/>
          <w:szCs w:val="24"/>
          <w:highlight w:val="none"/>
          <w:lang w:val="zh-CN"/>
        </w:rPr>
        <w:t>北京市朝阳区和平街西苑2号</w:t>
      </w:r>
    </w:p>
    <w:p>
      <w:pPr>
        <w:spacing w:line="360" w:lineRule="exact"/>
        <w:rPr>
          <w:rFonts w:hint="eastAsia" w:ascii="仿宋" w:hAnsi="仿宋" w:eastAsia="仿宋" w:cs="仿宋"/>
          <w:color w:val="000000"/>
          <w:sz w:val="24"/>
          <w:szCs w:val="24"/>
          <w:highlight w:val="none"/>
          <w:lang w:val="zh-CN"/>
        </w:rPr>
      </w:pPr>
      <w:r>
        <w:rPr>
          <w:rFonts w:hint="eastAsia" w:ascii="仿宋_GB2312" w:hAnsi="仿宋" w:eastAsia="仿宋_GB2312" w:cs="仿宋_GB2312"/>
          <w:b/>
          <w:color w:val="000000"/>
          <w:sz w:val="24"/>
          <w:szCs w:val="24"/>
          <w:highlight w:val="none"/>
        </w:rPr>
        <w:t>联系方式：</w:t>
      </w:r>
      <w:r>
        <w:rPr>
          <w:rFonts w:hint="eastAsia" w:ascii="仿宋" w:hAnsi="仿宋" w:eastAsia="仿宋" w:cs="仿宋"/>
          <w:color w:val="000000"/>
          <w:sz w:val="24"/>
          <w:szCs w:val="24"/>
          <w:highlight w:val="none"/>
          <w:lang w:val="zh-CN"/>
        </w:rPr>
        <w:t xml:space="preserve">王亚雄 ，010-59068103 </w:t>
      </w:r>
    </w:p>
    <w:p>
      <w:pPr>
        <w:spacing w:line="360" w:lineRule="exact"/>
        <w:rPr>
          <w:rFonts w:ascii="宋体" w:hAnsi="宋体"/>
          <w:color w:val="000000"/>
          <w:sz w:val="24"/>
          <w:szCs w:val="24"/>
          <w:highlight w:val="none"/>
        </w:rPr>
      </w:pPr>
    </w:p>
    <w:p>
      <w:pPr>
        <w:spacing w:line="360" w:lineRule="exact"/>
        <w:rPr>
          <w:rFonts w:ascii="宋体" w:hAnsi="宋体"/>
          <w:b/>
          <w:color w:val="000000"/>
          <w:sz w:val="24"/>
          <w:szCs w:val="24"/>
          <w:highlight w:val="none"/>
        </w:rPr>
      </w:pPr>
      <w:r>
        <w:rPr>
          <w:rFonts w:hint="eastAsia" w:ascii="仿宋_GB2312" w:hAnsi="仿宋" w:eastAsia="仿宋_GB2312" w:cs="仿宋_GB2312"/>
          <w:b/>
          <w:color w:val="000000"/>
          <w:sz w:val="28"/>
          <w:szCs w:val="28"/>
          <w:highlight w:val="none"/>
        </w:rPr>
        <w:t>代理机构联系方式</w:t>
      </w:r>
      <w:r>
        <w:rPr>
          <w:rFonts w:hint="eastAsia" w:ascii="宋体" w:hAnsi="宋体"/>
          <w:b/>
          <w:color w:val="000000"/>
          <w:sz w:val="24"/>
          <w:szCs w:val="24"/>
          <w:highlight w:val="none"/>
        </w:rPr>
        <w:t>：</w:t>
      </w:r>
    </w:p>
    <w:p>
      <w:pPr>
        <w:spacing w:line="360" w:lineRule="exact"/>
        <w:rPr>
          <w:rFonts w:hint="eastAsia" w:ascii="仿宋" w:hAnsi="仿宋" w:eastAsia="仿宋" w:cs="仿宋"/>
          <w:color w:val="000000"/>
          <w:sz w:val="24"/>
          <w:szCs w:val="24"/>
          <w:highlight w:val="none"/>
          <w:lang w:val="zh-CN"/>
        </w:rPr>
      </w:pPr>
      <w:r>
        <w:rPr>
          <w:rFonts w:hint="eastAsia" w:ascii="仿宋_GB2312" w:hAnsi="仿宋" w:eastAsia="仿宋_GB2312" w:cs="仿宋_GB2312"/>
          <w:b/>
          <w:color w:val="000000"/>
          <w:sz w:val="24"/>
          <w:szCs w:val="24"/>
          <w:highlight w:val="none"/>
        </w:rPr>
        <w:t>代理机构：</w:t>
      </w:r>
      <w:r>
        <w:rPr>
          <w:rFonts w:hint="eastAsia" w:ascii="仿宋" w:hAnsi="仿宋" w:eastAsia="仿宋" w:cs="仿宋"/>
          <w:color w:val="000000"/>
          <w:sz w:val="24"/>
          <w:szCs w:val="24"/>
          <w:highlight w:val="none"/>
          <w:lang w:val="zh-CN"/>
        </w:rPr>
        <w:t>国信招标集团股份有限公司</w:t>
      </w:r>
    </w:p>
    <w:p>
      <w:pPr>
        <w:spacing w:line="360" w:lineRule="exact"/>
        <w:rPr>
          <w:rFonts w:hint="eastAsia" w:ascii="仿宋" w:hAnsi="仿宋" w:eastAsia="仿宋" w:cs="仿宋"/>
          <w:color w:val="000000"/>
          <w:sz w:val="24"/>
          <w:szCs w:val="24"/>
          <w:highlight w:val="none"/>
          <w:lang w:val="zh-CN"/>
        </w:rPr>
      </w:pPr>
      <w:r>
        <w:rPr>
          <w:rFonts w:hint="eastAsia" w:ascii="仿宋_GB2312" w:hAnsi="仿宋" w:eastAsia="仿宋_GB2312" w:cs="仿宋_GB2312"/>
          <w:b/>
          <w:color w:val="000000"/>
          <w:sz w:val="24"/>
          <w:szCs w:val="24"/>
          <w:highlight w:val="none"/>
        </w:rPr>
        <w:t>执行机构：</w:t>
      </w:r>
      <w:r>
        <w:rPr>
          <w:rFonts w:hint="eastAsia" w:ascii="仿宋" w:hAnsi="仿宋" w:eastAsia="仿宋" w:cs="仿宋"/>
          <w:color w:val="000000"/>
          <w:sz w:val="24"/>
          <w:szCs w:val="24"/>
          <w:highlight w:val="none"/>
          <w:lang w:val="zh-CN"/>
        </w:rPr>
        <w:t>国信招标集团股份有限公司北京第三分公司</w:t>
      </w:r>
    </w:p>
    <w:p>
      <w:pPr>
        <w:spacing w:line="360" w:lineRule="exact"/>
        <w:rPr>
          <w:rFonts w:hint="eastAsia" w:ascii="仿宋" w:hAnsi="仿宋" w:eastAsia="仿宋" w:cs="仿宋"/>
          <w:color w:val="000000"/>
          <w:sz w:val="24"/>
          <w:szCs w:val="24"/>
          <w:highlight w:val="none"/>
          <w:lang w:val="zh-CN"/>
        </w:rPr>
      </w:pPr>
      <w:r>
        <w:rPr>
          <w:rFonts w:hint="eastAsia" w:ascii="仿宋_GB2312" w:hAnsi="仿宋" w:eastAsia="仿宋_GB2312" w:cs="仿宋_GB2312"/>
          <w:b/>
          <w:color w:val="000000"/>
          <w:sz w:val="24"/>
          <w:szCs w:val="24"/>
          <w:highlight w:val="none"/>
        </w:rPr>
        <w:t>代理机构联系人：</w:t>
      </w:r>
      <w:r>
        <w:rPr>
          <w:rFonts w:hint="eastAsia" w:ascii="仿宋" w:hAnsi="仿宋" w:eastAsia="仿宋" w:cs="仿宋"/>
          <w:color w:val="000000"/>
          <w:sz w:val="24"/>
          <w:szCs w:val="24"/>
          <w:highlight w:val="none"/>
          <w:lang w:val="zh-CN"/>
        </w:rPr>
        <w:t>李茂、焦俊，010－87235123、87235133</w:t>
      </w:r>
    </w:p>
    <w:p>
      <w:pPr>
        <w:spacing w:line="360" w:lineRule="exact"/>
        <w:rPr>
          <w:rFonts w:ascii="宋体" w:hAnsi="宋体"/>
          <w:color w:val="000000"/>
          <w:sz w:val="24"/>
          <w:szCs w:val="24"/>
          <w:highlight w:val="none"/>
        </w:rPr>
      </w:pPr>
      <w:r>
        <w:rPr>
          <w:rFonts w:hint="eastAsia" w:ascii="仿宋_GB2312" w:hAnsi="仿宋" w:eastAsia="仿宋_GB2312" w:cs="仿宋_GB2312"/>
          <w:b/>
          <w:color w:val="000000"/>
          <w:sz w:val="24"/>
          <w:szCs w:val="24"/>
          <w:highlight w:val="none"/>
        </w:rPr>
        <w:t>代理机构地址：</w:t>
      </w:r>
      <w:r>
        <w:rPr>
          <w:rFonts w:hint="eastAsia" w:ascii="仿宋" w:hAnsi="仿宋" w:eastAsia="仿宋" w:cs="仿宋"/>
          <w:color w:val="000000"/>
          <w:sz w:val="24"/>
          <w:szCs w:val="24"/>
          <w:highlight w:val="none"/>
          <w:lang w:val="zh-CN"/>
        </w:rPr>
        <w:t>北京市海淀区四季青常青路5号院6号楼（鑫泰大厦院外铁轨旁）</w:t>
      </w:r>
    </w:p>
    <w:p>
      <w:pPr>
        <w:spacing w:line="360" w:lineRule="exact"/>
        <w:rPr>
          <w:rFonts w:ascii="宋体" w:hAnsi="宋体"/>
          <w:color w:val="000000"/>
          <w:sz w:val="24"/>
          <w:szCs w:val="24"/>
          <w:highlight w:val="none"/>
        </w:rPr>
      </w:pPr>
    </w:p>
    <w:p>
      <w:pPr>
        <w:spacing w:line="360" w:lineRule="exact"/>
        <w:rPr>
          <w:rFonts w:ascii="宋体" w:hAnsi="宋体"/>
          <w:b/>
          <w:bCs/>
          <w:color w:val="000000"/>
          <w:sz w:val="24"/>
          <w:szCs w:val="24"/>
          <w:highlight w:val="none"/>
        </w:rPr>
      </w:pPr>
      <w:r>
        <w:rPr>
          <w:rFonts w:hint="eastAsia" w:ascii="仿宋_GB2312" w:hAnsi="仿宋" w:eastAsia="仿宋_GB2312" w:cs="仿宋_GB2312"/>
          <w:b/>
          <w:color w:val="000000"/>
          <w:sz w:val="24"/>
          <w:szCs w:val="24"/>
          <w:highlight w:val="none"/>
        </w:rPr>
        <w:t>一、招标项目性质、用途、数量、简要技术要求或者招标项目的性质：</w:t>
      </w:r>
    </w:p>
    <w:p>
      <w:pPr>
        <w:spacing w:line="360" w:lineRule="exact"/>
        <w:rPr>
          <w:rFonts w:ascii="宋体" w:hAnsi="宋体"/>
          <w:b/>
          <w:bCs/>
          <w:color w:val="000000"/>
          <w:sz w:val="24"/>
          <w:szCs w:val="24"/>
          <w:highlight w:val="none"/>
        </w:rPr>
      </w:pPr>
    </w:p>
    <w:tbl>
      <w:tblPr>
        <w:tblStyle w:val="4"/>
        <w:tblW w:w="8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34"/>
        <w:gridCol w:w="879"/>
        <w:gridCol w:w="1254"/>
        <w:gridCol w:w="675"/>
        <w:gridCol w:w="1035"/>
        <w:gridCol w:w="1943"/>
        <w:gridCol w:w="76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jc w:val="center"/>
        </w:trPr>
        <w:tc>
          <w:tcPr>
            <w:tcW w:w="534" w:type="dxa"/>
            <w:shd w:val="clear" w:color="auto" w:fill="FFFFFF"/>
            <w:vAlign w:val="center"/>
          </w:tcPr>
          <w:p>
            <w:pPr>
              <w:widowControl/>
              <w:jc w:val="center"/>
              <w:rPr>
                <w:rFonts w:hint="eastAsia" w:ascii="仿宋" w:hAnsi="仿宋" w:eastAsia="仿宋" w:cs="仿宋"/>
                <w:b/>
                <w:bCs/>
                <w:color w:val="000000"/>
                <w:highlight w:val="none"/>
              </w:rPr>
            </w:pPr>
            <w:r>
              <w:rPr>
                <w:rFonts w:hint="eastAsia" w:ascii="仿宋" w:hAnsi="仿宋" w:eastAsia="仿宋" w:cs="仿宋"/>
                <w:b/>
                <w:bCs/>
                <w:color w:val="000000"/>
                <w:kern w:val="0"/>
                <w:highlight w:val="none"/>
              </w:rPr>
              <w:t>包号</w:t>
            </w:r>
          </w:p>
        </w:tc>
        <w:tc>
          <w:tcPr>
            <w:tcW w:w="879" w:type="dxa"/>
            <w:shd w:val="clear" w:color="auto" w:fill="FFFFFF"/>
            <w:vAlign w:val="center"/>
          </w:tcPr>
          <w:p>
            <w:pPr>
              <w:jc w:val="center"/>
              <w:rPr>
                <w:rFonts w:hint="eastAsia" w:ascii="仿宋" w:hAnsi="仿宋" w:eastAsia="仿宋" w:cs="仿宋"/>
                <w:b/>
                <w:bCs/>
                <w:color w:val="000000"/>
                <w:highlight w:val="none"/>
              </w:rPr>
            </w:pPr>
            <w:r>
              <w:rPr>
                <w:rFonts w:hint="eastAsia" w:ascii="仿宋" w:hAnsi="仿宋" w:eastAsia="仿宋" w:cs="仿宋"/>
                <w:b/>
                <w:bCs/>
                <w:color w:val="000000"/>
                <w:kern w:val="0"/>
                <w:highlight w:val="none"/>
              </w:rPr>
              <w:t>品目号</w:t>
            </w:r>
          </w:p>
        </w:tc>
        <w:tc>
          <w:tcPr>
            <w:tcW w:w="1254" w:type="dxa"/>
            <w:shd w:val="clear" w:color="auto" w:fill="FFFFFF"/>
            <w:vAlign w:val="center"/>
          </w:tcPr>
          <w:p>
            <w:pPr>
              <w:jc w:val="center"/>
              <w:rPr>
                <w:rFonts w:hint="eastAsia" w:ascii="仿宋" w:hAnsi="仿宋" w:eastAsia="仿宋" w:cs="仿宋"/>
                <w:b/>
                <w:bCs/>
                <w:color w:val="000000"/>
                <w:highlight w:val="none"/>
              </w:rPr>
            </w:pPr>
            <w:r>
              <w:rPr>
                <w:rFonts w:hint="eastAsia" w:ascii="仿宋" w:hAnsi="仿宋" w:eastAsia="仿宋" w:cs="仿宋"/>
                <w:b/>
                <w:bCs/>
                <w:color w:val="000000"/>
                <w:kern w:val="0"/>
                <w:highlight w:val="none"/>
              </w:rPr>
              <w:t>货物名称</w:t>
            </w:r>
          </w:p>
        </w:tc>
        <w:tc>
          <w:tcPr>
            <w:tcW w:w="675" w:type="dxa"/>
            <w:shd w:val="clear" w:color="auto" w:fill="FFFFFF"/>
            <w:vAlign w:val="center"/>
          </w:tcPr>
          <w:p>
            <w:pPr>
              <w:widowControl/>
              <w:jc w:val="center"/>
              <w:rPr>
                <w:rFonts w:hint="eastAsia" w:ascii="仿宋" w:hAnsi="仿宋" w:eastAsia="仿宋" w:cs="仿宋"/>
                <w:b/>
                <w:bCs/>
                <w:color w:val="000000"/>
                <w:highlight w:val="none"/>
              </w:rPr>
            </w:pPr>
            <w:r>
              <w:rPr>
                <w:rFonts w:hint="eastAsia" w:ascii="仿宋" w:hAnsi="仿宋" w:eastAsia="仿宋" w:cs="仿宋"/>
                <w:b/>
                <w:bCs/>
                <w:color w:val="000000"/>
                <w:kern w:val="0"/>
                <w:highlight w:val="none"/>
              </w:rPr>
              <w:t>数量（套）</w:t>
            </w:r>
          </w:p>
        </w:tc>
        <w:tc>
          <w:tcPr>
            <w:tcW w:w="1035" w:type="dxa"/>
            <w:shd w:val="clear" w:color="auto" w:fill="FFFFFF"/>
            <w:vAlign w:val="center"/>
          </w:tcPr>
          <w:p>
            <w:pPr>
              <w:widowControl/>
              <w:jc w:val="center"/>
              <w:rPr>
                <w:rFonts w:hint="eastAsia" w:ascii="仿宋" w:hAnsi="仿宋" w:eastAsia="仿宋" w:cs="仿宋"/>
                <w:b/>
                <w:bCs/>
                <w:color w:val="000000"/>
                <w:highlight w:val="none"/>
              </w:rPr>
            </w:pPr>
            <w:r>
              <w:rPr>
                <w:rFonts w:hint="eastAsia" w:ascii="仿宋" w:hAnsi="仿宋" w:eastAsia="仿宋" w:cs="仿宋"/>
                <w:b/>
                <w:bCs/>
                <w:color w:val="000000"/>
                <w:kern w:val="0"/>
                <w:highlight w:val="none"/>
              </w:rPr>
              <w:t>用途</w:t>
            </w:r>
          </w:p>
        </w:tc>
        <w:tc>
          <w:tcPr>
            <w:tcW w:w="1943" w:type="dxa"/>
            <w:shd w:val="clear" w:color="auto" w:fill="FFFFFF"/>
            <w:vAlign w:val="center"/>
          </w:tcPr>
          <w:p>
            <w:pPr>
              <w:widowControl/>
              <w:jc w:val="center"/>
              <w:rPr>
                <w:rFonts w:hint="eastAsia" w:ascii="仿宋" w:hAnsi="仿宋" w:eastAsia="仿宋" w:cs="仿宋"/>
                <w:b/>
                <w:bCs/>
                <w:color w:val="000000"/>
                <w:highlight w:val="none"/>
              </w:rPr>
            </w:pPr>
            <w:r>
              <w:rPr>
                <w:rFonts w:hint="eastAsia" w:ascii="仿宋" w:hAnsi="仿宋" w:eastAsia="仿宋" w:cs="仿宋"/>
                <w:b/>
                <w:bCs/>
                <w:color w:val="000000"/>
                <w:kern w:val="0"/>
                <w:highlight w:val="none"/>
              </w:rPr>
              <w:t>简要技术要求</w:t>
            </w:r>
          </w:p>
        </w:tc>
        <w:tc>
          <w:tcPr>
            <w:tcW w:w="765" w:type="dxa"/>
            <w:shd w:val="clear" w:color="auto" w:fill="FFFFFF"/>
            <w:vAlign w:val="center"/>
          </w:tcPr>
          <w:p>
            <w:pPr>
              <w:widowControl/>
              <w:jc w:val="center"/>
              <w:rPr>
                <w:rFonts w:hint="eastAsia" w:ascii="仿宋" w:hAnsi="仿宋" w:eastAsia="仿宋" w:cs="仿宋"/>
                <w:b/>
                <w:bCs/>
                <w:color w:val="000000"/>
                <w:highlight w:val="none"/>
              </w:rPr>
            </w:pPr>
            <w:r>
              <w:rPr>
                <w:rFonts w:hint="eastAsia" w:ascii="仿宋" w:hAnsi="仿宋" w:eastAsia="仿宋" w:cs="仿宋"/>
                <w:b/>
                <w:bCs/>
                <w:color w:val="000000"/>
                <w:kern w:val="0"/>
                <w:highlight w:val="none"/>
              </w:rPr>
              <w:t>是否允许进口产品投标</w:t>
            </w:r>
          </w:p>
        </w:tc>
        <w:tc>
          <w:tcPr>
            <w:tcW w:w="1005" w:type="dxa"/>
            <w:shd w:val="clear" w:color="auto" w:fill="FFFFFF"/>
            <w:vAlign w:val="center"/>
          </w:tcPr>
          <w:p>
            <w:pPr>
              <w:widowControl/>
              <w:jc w:val="center"/>
              <w:rPr>
                <w:rFonts w:hint="eastAsia" w:ascii="仿宋" w:hAnsi="仿宋" w:eastAsia="仿宋" w:cs="仿宋"/>
                <w:b/>
                <w:bCs/>
                <w:color w:val="000000"/>
                <w:kern w:val="0"/>
                <w:highlight w:val="none"/>
              </w:rPr>
            </w:pPr>
            <w:r>
              <w:rPr>
                <w:rFonts w:hint="eastAsia" w:ascii="仿宋" w:hAnsi="仿宋" w:eastAsia="仿宋" w:cs="仿宋"/>
                <w:b/>
                <w:bCs/>
                <w:color w:val="000000"/>
                <w:kern w:val="0"/>
                <w:highlight w:val="none"/>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shd w:val="clear" w:color="auto" w:fill="FFFFFF"/>
            <w:vAlign w:val="center"/>
          </w:tcPr>
          <w:p>
            <w:pPr>
              <w:spacing w:line="360" w:lineRule="exact"/>
              <w:jc w:val="center"/>
              <w:rPr>
                <w:rFonts w:hint="eastAsia" w:ascii="仿宋" w:hAnsi="仿宋" w:eastAsia="仿宋" w:cs="仿宋"/>
                <w:color w:val="000000"/>
                <w:highlight w:val="none"/>
              </w:rPr>
            </w:pPr>
            <w:r>
              <w:rPr>
                <w:rFonts w:hint="eastAsia" w:ascii="仿宋" w:hAnsi="仿宋" w:eastAsia="仿宋" w:cs="仿宋"/>
                <w:color w:val="000000"/>
                <w:highlight w:val="none"/>
              </w:rPr>
              <w:t>1</w:t>
            </w:r>
          </w:p>
        </w:tc>
        <w:tc>
          <w:tcPr>
            <w:tcW w:w="879" w:type="dxa"/>
            <w:shd w:val="clear" w:color="auto" w:fill="FFFFFF"/>
            <w:vAlign w:val="center"/>
          </w:tcPr>
          <w:p>
            <w:pPr>
              <w:spacing w:line="360" w:lineRule="exact"/>
              <w:jc w:val="center"/>
              <w:rPr>
                <w:rFonts w:hint="eastAsia" w:ascii="仿宋" w:hAnsi="仿宋" w:eastAsia="仿宋" w:cs="仿宋"/>
                <w:color w:val="000000"/>
                <w:highlight w:val="none"/>
              </w:rPr>
            </w:pPr>
            <w:r>
              <w:rPr>
                <w:rFonts w:hint="eastAsia" w:ascii="仿宋" w:hAnsi="仿宋" w:eastAsia="仿宋" w:cs="仿宋"/>
                <w:color w:val="000000"/>
                <w:highlight w:val="none"/>
              </w:rPr>
              <w:t>1-1</w:t>
            </w:r>
          </w:p>
        </w:tc>
        <w:tc>
          <w:tcPr>
            <w:tcW w:w="1254" w:type="dxa"/>
            <w:shd w:val="clear" w:color="auto" w:fill="FFFFFF"/>
            <w:vAlign w:val="center"/>
          </w:tcPr>
          <w:p>
            <w:pPr>
              <w:widowControl/>
              <w:jc w:val="center"/>
              <w:textAlignment w:val="center"/>
              <w:rPr>
                <w:rFonts w:hint="eastAsia" w:ascii="仿宋" w:hAnsi="仿宋" w:eastAsia="仿宋" w:cs="仿宋"/>
                <w:b/>
                <w:bCs/>
                <w:color w:val="000000"/>
                <w:highlight w:val="none"/>
              </w:rPr>
            </w:pPr>
            <w:r>
              <w:rPr>
                <w:rFonts w:hint="eastAsia" w:ascii="仿宋" w:hAnsi="仿宋" w:eastAsia="仿宋" w:cs="仿宋"/>
                <w:color w:val="000000"/>
                <w:highlight w:val="none"/>
                <w:u w:val="none"/>
                <w:lang w:eastAsia="zh-CN"/>
              </w:rPr>
              <w:t>饱和低频涡流储罐底板扫描仪</w:t>
            </w:r>
          </w:p>
        </w:tc>
        <w:tc>
          <w:tcPr>
            <w:tcW w:w="675" w:type="dxa"/>
            <w:shd w:val="clear" w:color="auto" w:fill="FFFFFF"/>
            <w:vAlign w:val="center"/>
          </w:tcPr>
          <w:p>
            <w:pPr>
              <w:widowControl/>
              <w:jc w:val="center"/>
              <w:textAlignment w:val="center"/>
              <w:rPr>
                <w:rFonts w:hint="eastAsia" w:ascii="仿宋" w:hAnsi="仿宋" w:eastAsia="仿宋" w:cs="仿宋"/>
                <w:b/>
                <w:bCs/>
                <w:color w:val="000000"/>
                <w:highlight w:val="none"/>
              </w:rPr>
            </w:pPr>
            <w:r>
              <w:rPr>
                <w:rFonts w:hint="eastAsia" w:ascii="仿宋" w:hAnsi="仿宋" w:eastAsia="仿宋" w:cs="仿宋"/>
                <w:color w:val="000000"/>
                <w:kern w:val="0"/>
                <w:highlight w:val="none"/>
                <w:lang w:bidi="ar"/>
              </w:rPr>
              <w:t>1套</w:t>
            </w:r>
          </w:p>
        </w:tc>
        <w:tc>
          <w:tcPr>
            <w:tcW w:w="1035" w:type="dxa"/>
            <w:shd w:val="clear" w:color="auto" w:fill="FFFFFF"/>
            <w:vAlign w:val="center"/>
          </w:tcPr>
          <w:p>
            <w:pPr>
              <w:widowControl/>
              <w:jc w:val="center"/>
              <w:textAlignment w:val="center"/>
              <w:rPr>
                <w:rFonts w:hint="eastAsia" w:ascii="仿宋" w:hAnsi="仿宋" w:eastAsia="仿宋" w:cs="仿宋"/>
                <w:color w:val="000000"/>
                <w:kern w:val="0"/>
                <w:highlight w:val="none"/>
                <w:lang w:bidi="ar"/>
              </w:rPr>
            </w:pPr>
            <w:r>
              <w:rPr>
                <w:rFonts w:hint="eastAsia" w:ascii="仿宋" w:hAnsi="仿宋" w:eastAsia="仿宋" w:cs="仿宋"/>
                <w:color w:val="000000"/>
                <w:kern w:val="0"/>
                <w:highlight w:val="none"/>
                <w:lang w:bidi="ar"/>
              </w:rPr>
              <w:t>仪器</w:t>
            </w:r>
          </w:p>
          <w:p>
            <w:pPr>
              <w:widowControl/>
              <w:jc w:val="center"/>
              <w:textAlignment w:val="center"/>
              <w:rPr>
                <w:rFonts w:hint="eastAsia" w:ascii="仿宋" w:hAnsi="仿宋" w:eastAsia="仿宋" w:cs="仿宋"/>
                <w:color w:val="000000"/>
                <w:kern w:val="0"/>
                <w:highlight w:val="none"/>
                <w:lang w:bidi="ar"/>
              </w:rPr>
            </w:pPr>
            <w:r>
              <w:rPr>
                <w:rFonts w:hint="eastAsia" w:ascii="仿宋" w:hAnsi="仿宋" w:eastAsia="仿宋" w:cs="仿宋"/>
                <w:color w:val="000000"/>
                <w:kern w:val="0"/>
                <w:highlight w:val="none"/>
                <w:lang w:bidi="ar"/>
              </w:rPr>
              <w:t>分析</w:t>
            </w:r>
          </w:p>
        </w:tc>
        <w:tc>
          <w:tcPr>
            <w:tcW w:w="1943" w:type="dxa"/>
            <w:shd w:val="clear" w:color="auto" w:fill="FFFFFF"/>
            <w:vAlign w:val="center"/>
          </w:tcPr>
          <w:p>
            <w:pPr>
              <w:widowControl/>
              <w:jc w:val="left"/>
              <w:textAlignment w:val="center"/>
              <w:rPr>
                <w:rFonts w:hint="eastAsia" w:ascii="仿宋" w:hAnsi="仿宋" w:eastAsia="仿宋" w:cs="仿宋"/>
                <w:color w:val="000000"/>
                <w:kern w:val="0"/>
                <w:highlight w:val="none"/>
                <w:lang w:bidi="ar"/>
              </w:rPr>
            </w:pPr>
            <w:r>
              <w:rPr>
                <w:rFonts w:hint="eastAsia" w:ascii="仿宋" w:hAnsi="仿宋" w:eastAsia="仿宋" w:cs="仿宋"/>
                <w:color w:val="000000"/>
                <w:kern w:val="0"/>
                <w:highlight w:val="none"/>
                <w:u w:val="none"/>
                <w:lang w:bidi="ar"/>
              </w:rPr>
              <w:t>实现储罐底板厚超过20mm底板腐蚀损害的早期侦测；</w:t>
            </w:r>
          </w:p>
        </w:tc>
        <w:tc>
          <w:tcPr>
            <w:tcW w:w="765" w:type="dxa"/>
            <w:shd w:val="clear" w:color="auto" w:fill="FFFFFF"/>
            <w:vAlign w:val="center"/>
          </w:tcPr>
          <w:p>
            <w:pPr>
              <w:widowControl/>
              <w:jc w:val="center"/>
              <w:textAlignment w:val="center"/>
              <w:rPr>
                <w:rFonts w:hint="eastAsia" w:ascii="仿宋" w:hAnsi="仿宋" w:eastAsia="仿宋" w:cs="仿宋"/>
                <w:color w:val="000000"/>
                <w:kern w:val="0"/>
                <w:highlight w:val="none"/>
                <w:lang w:bidi="ar"/>
              </w:rPr>
            </w:pPr>
            <w:r>
              <w:rPr>
                <w:rFonts w:hint="eastAsia" w:ascii="仿宋" w:hAnsi="仿宋" w:eastAsia="仿宋" w:cs="仿宋"/>
                <w:color w:val="000000"/>
                <w:kern w:val="0"/>
                <w:highlight w:val="none"/>
                <w:lang w:bidi="ar"/>
              </w:rPr>
              <w:t>是</w:t>
            </w:r>
          </w:p>
        </w:tc>
        <w:tc>
          <w:tcPr>
            <w:tcW w:w="1005" w:type="dxa"/>
            <w:shd w:val="clear" w:color="auto" w:fill="FFFFFF"/>
            <w:vAlign w:val="center"/>
          </w:tcPr>
          <w:p>
            <w:pPr>
              <w:widowControl/>
              <w:jc w:val="center"/>
              <w:textAlignment w:val="center"/>
              <w:rPr>
                <w:rFonts w:hint="eastAsia" w:ascii="仿宋" w:hAnsi="仿宋" w:eastAsia="仿宋" w:cs="仿宋"/>
                <w:color w:val="000000"/>
                <w:kern w:val="0"/>
                <w:highlight w:val="none"/>
                <w:lang w:bidi="ar"/>
              </w:rPr>
            </w:pPr>
            <w:r>
              <w:rPr>
                <w:rFonts w:hint="eastAsia" w:ascii="仿宋" w:hAnsi="仿宋" w:eastAsia="仿宋" w:cs="仿宋"/>
                <w:color w:val="000000"/>
                <w:kern w:val="0"/>
                <w:highlight w:val="none"/>
                <w:lang w:val="en-US" w:eastAsia="zh-CN" w:bidi="ar"/>
              </w:rPr>
              <w:t>165</w:t>
            </w:r>
            <w:r>
              <w:rPr>
                <w:rFonts w:hint="eastAsia" w:ascii="仿宋" w:hAnsi="仿宋" w:eastAsia="仿宋" w:cs="仿宋"/>
                <w:color w:val="000000"/>
                <w:kern w:val="0"/>
                <w:highlight w:val="none"/>
                <w:lang w:bidi="ar"/>
              </w:rPr>
              <w:t xml:space="preserve">  </w:t>
            </w:r>
          </w:p>
        </w:tc>
      </w:tr>
    </w:tbl>
    <w:p>
      <w:pPr>
        <w:spacing w:line="360" w:lineRule="exact"/>
        <w:rPr>
          <w:rFonts w:ascii="宋体" w:hAnsi="宋体"/>
          <w:b/>
          <w:bCs/>
          <w:color w:val="000000"/>
          <w:sz w:val="24"/>
          <w:szCs w:val="24"/>
          <w:highlight w:val="none"/>
        </w:rPr>
      </w:pP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rPr>
        <w:t>二、供应商（或投标人）的资格要求：</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color w:val="000000"/>
          <w:sz w:val="24"/>
          <w:szCs w:val="24"/>
          <w:highlight w:val="none"/>
        </w:rPr>
      </w:pPr>
      <w:r>
        <w:rPr>
          <w:rFonts w:hint="eastAsia" w:ascii="仿宋_GB2312" w:hAnsi="仿宋" w:eastAsia="仿宋_GB2312" w:cs="仿宋_GB2312"/>
          <w:color w:val="000000"/>
          <w:sz w:val="24"/>
          <w:szCs w:val="24"/>
          <w:highlight w:val="none"/>
        </w:rPr>
        <w:t>（</w:t>
      </w:r>
      <w:r>
        <w:rPr>
          <w:rFonts w:ascii="仿宋_GB2312" w:hAnsi="仿宋" w:eastAsia="仿宋_GB2312" w:cs="仿宋_GB2312"/>
          <w:color w:val="000000"/>
          <w:sz w:val="24"/>
          <w:szCs w:val="24"/>
          <w:highlight w:val="none"/>
        </w:rPr>
        <w:t>1</w:t>
      </w:r>
      <w:r>
        <w:rPr>
          <w:rFonts w:hint="eastAsia" w:ascii="仿宋_GB2312" w:hAnsi="仿宋" w:eastAsia="仿宋_GB2312" w:cs="仿宋_GB2312"/>
          <w:color w:val="000000"/>
          <w:sz w:val="24"/>
          <w:szCs w:val="24"/>
          <w:highlight w:val="none"/>
        </w:rPr>
        <w:t>）在中华人民共和国境内依法注册的，具有独立承担民事责任能力，遵守国家法律法规，具有良好信誉，具有履行合同能力和良好的履行合同的记录，具有良好资金、财务状况的企业法人</w:t>
      </w:r>
      <w:r>
        <w:rPr>
          <w:rFonts w:hint="eastAsia" w:ascii="宋体" w:hAnsi="宋体" w:cs="仿宋_GB2312"/>
          <w:color w:val="000000"/>
          <w:sz w:val="24"/>
          <w:szCs w:val="24"/>
          <w:highlight w:val="none"/>
        </w:rPr>
        <w:t>；</w:t>
      </w:r>
      <w:r>
        <w:rPr>
          <w:rFonts w:hint="eastAsia" w:ascii="仿宋_GB2312" w:hAnsi="仿宋" w:eastAsia="仿宋_GB2312" w:cs="仿宋_GB2312"/>
          <w:b/>
          <w:bCs/>
          <w:color w:val="000000"/>
          <w:sz w:val="24"/>
          <w:szCs w:val="24"/>
          <w:highlight w:val="none"/>
        </w:rPr>
        <w:t>本项目如所投产品为进口产品，必须由境外投标人或在保税区注册的投标人参与投标。</w:t>
      </w:r>
    </w:p>
    <w:p>
      <w:pPr>
        <w:widowControl/>
        <w:tabs>
          <w:tab w:val="left" w:pos="-360"/>
        </w:tabs>
        <w:autoSpaceDE w:val="0"/>
        <w:autoSpaceDN w:val="0"/>
        <w:adjustRightInd w:val="0"/>
        <w:snapToGrid w:val="0"/>
        <w:spacing w:before="120" w:beforeLines="50" w:line="360" w:lineRule="auto"/>
        <w:ind w:left="600" w:hanging="600" w:hangingChars="250"/>
        <w:textAlignment w:val="bottom"/>
        <w:rPr>
          <w:rFonts w:hint="eastAsia"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w:t>
      </w:r>
      <w:r>
        <w:rPr>
          <w:rFonts w:ascii="仿宋_GB2312" w:hAnsi="仿宋" w:eastAsia="仿宋_GB2312" w:cs="仿宋_GB2312"/>
          <w:color w:val="000000"/>
          <w:sz w:val="24"/>
          <w:szCs w:val="24"/>
          <w:highlight w:val="none"/>
        </w:rPr>
        <w:t>2</w:t>
      </w:r>
      <w:r>
        <w:rPr>
          <w:rFonts w:hint="eastAsia" w:ascii="仿宋_GB2312" w:hAnsi="仿宋" w:eastAsia="仿宋_GB2312" w:cs="仿宋_GB2312"/>
          <w:color w:val="000000"/>
          <w:sz w:val="24"/>
          <w:szCs w:val="24"/>
          <w:highlight w:val="none"/>
        </w:rPr>
        <w:t xml:space="preserve">）本次采购如所投产品为进口产品则需制造商授权，厂家和其授权代理商均可投标。若为代理商投标则需出具所投主要产品所属厂家针对本项目的直接授权函，同时相关厂家失去其所授权产品的投标资格（厂家包括其在国内的独资公司。接受厂家代理商针对本项目的转授权，但需提供上述代理关系的证明。）； </w:t>
      </w:r>
    </w:p>
    <w:p>
      <w:pPr>
        <w:widowControl/>
        <w:spacing w:line="400" w:lineRule="exact"/>
        <w:ind w:left="629" w:hanging="628" w:hangingChars="262"/>
        <w:jc w:val="left"/>
        <w:rPr>
          <w:rFonts w:ascii="仿宋_GB2312" w:hAnsi="仿宋" w:eastAsia="仿宋_GB2312"/>
          <w:color w:val="000000"/>
          <w:kern w:val="0"/>
          <w:sz w:val="24"/>
          <w:szCs w:val="24"/>
          <w:highlight w:val="none"/>
        </w:rPr>
      </w:pPr>
      <w:r>
        <w:rPr>
          <w:rFonts w:hint="eastAsia" w:ascii="仿宋_GB2312" w:hAnsi="仿宋" w:eastAsia="仿宋_GB2312" w:cs="仿宋_GB2312"/>
          <w:color w:val="000000"/>
          <w:sz w:val="24"/>
          <w:szCs w:val="24"/>
          <w:highlight w:val="none"/>
        </w:rPr>
        <w:t>（3）所投产品的原产地均应来自中华人民共和国国内或是与中华人民共和国有正常贸易往来的国家或地区的合格来源国</w:t>
      </w:r>
      <w:r>
        <w:rPr>
          <w:rFonts w:hint="eastAsia" w:ascii="宋体" w:hAnsi="宋体" w:cs="仿宋_GB2312"/>
          <w:color w:val="000000"/>
          <w:sz w:val="24"/>
          <w:szCs w:val="24"/>
          <w:highlight w:val="none"/>
        </w:rPr>
        <w:t>。</w:t>
      </w:r>
      <w:r>
        <w:rPr>
          <w:rFonts w:hint="eastAsia" w:ascii="仿宋_GB2312" w:hAnsi="仿宋" w:eastAsia="仿宋_GB2312" w:cs="仿宋_GB2312"/>
          <w:color w:val="000000"/>
          <w:sz w:val="24"/>
          <w:szCs w:val="24"/>
          <w:highlight w:val="none"/>
        </w:rPr>
        <w:t>本项目接受进口产品参加投标（进口产品指通过中国海关报关验放进中国境内且产自关境外的产品）</w:t>
      </w:r>
      <w:r>
        <w:rPr>
          <w:rFonts w:hint="eastAsia" w:ascii="仿宋_GB2312" w:hAnsi="仿宋" w:eastAsia="仿宋_GB2312" w:cs="仿宋_GB2312"/>
          <w:color w:val="000000"/>
          <w:kern w:val="0"/>
          <w:sz w:val="24"/>
          <w:szCs w:val="24"/>
          <w:highlight w:val="none"/>
        </w:rPr>
        <w:t>；</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color w:val="000000"/>
          <w:sz w:val="24"/>
          <w:szCs w:val="24"/>
          <w:highlight w:val="none"/>
        </w:rPr>
      </w:pPr>
      <w:r>
        <w:rPr>
          <w:rFonts w:hint="eastAsia" w:ascii="仿宋_GB2312" w:hAnsi="仿宋" w:eastAsia="仿宋_GB2312" w:cs="仿宋_GB2312"/>
          <w:color w:val="000000"/>
          <w:sz w:val="24"/>
          <w:szCs w:val="24"/>
          <w:highlight w:val="none"/>
        </w:rPr>
        <w:t>（4）按本招标公告的规定获取招标文件；</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color w:val="000000"/>
          <w:sz w:val="24"/>
          <w:szCs w:val="24"/>
          <w:highlight w:val="none"/>
        </w:rPr>
      </w:pPr>
      <w:r>
        <w:rPr>
          <w:rFonts w:hint="eastAsia" w:ascii="仿宋_GB2312" w:hAnsi="仿宋" w:eastAsia="仿宋_GB2312" w:cs="仿宋_GB2312"/>
          <w:color w:val="000000"/>
          <w:sz w:val="24"/>
          <w:szCs w:val="24"/>
          <w:highlight w:val="none"/>
        </w:rPr>
        <w:t>（5）本项目不接受联合体投标；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color w:val="000000"/>
          <w:sz w:val="24"/>
          <w:szCs w:val="24"/>
          <w:highlight w:val="none"/>
        </w:rPr>
      </w:pPr>
      <w:r>
        <w:rPr>
          <w:rFonts w:hint="eastAsia" w:ascii="仿宋_GB2312" w:hAnsi="仿宋" w:eastAsia="仿宋_GB2312" w:cs="仿宋_GB2312"/>
          <w:color w:val="000000"/>
          <w:sz w:val="24"/>
          <w:szCs w:val="24"/>
          <w:highlight w:val="none"/>
        </w:rPr>
        <w:t>（6）为本项目提供整体设计、规范编制或者项目管理、监理、检测等服务的供应商，不得参加本项目投标；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color w:val="000000"/>
          <w:sz w:val="24"/>
          <w:szCs w:val="24"/>
          <w:highlight w:val="none"/>
        </w:rPr>
      </w:pPr>
      <w:r>
        <w:rPr>
          <w:rFonts w:hint="eastAsia" w:ascii="仿宋_GB2312" w:hAnsi="仿宋" w:eastAsia="仿宋_GB2312" w:cs="仿宋_GB2312"/>
          <w:color w:val="000000"/>
          <w:sz w:val="24"/>
          <w:szCs w:val="24"/>
          <w:highlight w:val="none"/>
        </w:rPr>
        <w:t>（7</w:t>
      </w:r>
      <w:r>
        <w:rPr>
          <w:rFonts w:ascii="仿宋_GB2312" w:hAnsi="仿宋" w:eastAsia="仿宋_GB2312" w:cs="仿宋_GB2312"/>
          <w:color w:val="000000"/>
          <w:sz w:val="24"/>
          <w:szCs w:val="24"/>
          <w:highlight w:val="none"/>
        </w:rPr>
        <w:t xml:space="preserve">) </w:t>
      </w:r>
      <w:r>
        <w:rPr>
          <w:rFonts w:hint="eastAsia" w:ascii="仿宋_GB2312" w:hAnsi="仿宋" w:eastAsia="仿宋_GB2312" w:cs="仿宋_GB2312"/>
          <w:color w:val="000000"/>
          <w:sz w:val="24"/>
          <w:szCs w:val="24"/>
          <w:highlight w:val="none"/>
        </w:rPr>
        <w:t>投标单位负责人为同一人或者存在直接控股、管理关系的不同供应商，不得参加同一合同项下的政府采购活动；</w:t>
      </w:r>
    </w:p>
    <w:p>
      <w:pPr>
        <w:spacing w:line="360" w:lineRule="exact"/>
        <w:rPr>
          <w:rFonts w:hint="eastAsia" w:ascii="仿宋_GB2312" w:hAnsi="仿宋" w:eastAsia="仿宋_GB2312" w:cs="仿宋_GB2312"/>
          <w:color w:val="000000"/>
          <w:sz w:val="24"/>
          <w:szCs w:val="24"/>
          <w:highlight w:val="none"/>
        </w:rPr>
      </w:pPr>
      <w:r>
        <w:rPr>
          <w:rFonts w:hint="eastAsia" w:ascii="宋体" w:hAnsi="宋体" w:cs="仿宋_GB2312"/>
          <w:color w:val="000000"/>
          <w:sz w:val="24"/>
          <w:szCs w:val="24"/>
          <w:highlight w:val="none"/>
        </w:rPr>
        <w:t>（</w:t>
      </w:r>
      <w:r>
        <w:rPr>
          <w:rFonts w:hint="eastAsia" w:ascii="仿宋_GB2312" w:hAnsi="仿宋" w:eastAsia="仿宋_GB2312" w:cs="仿宋_GB2312"/>
          <w:color w:val="000000"/>
          <w:sz w:val="24"/>
          <w:szCs w:val="24"/>
          <w:highlight w:val="none"/>
        </w:rPr>
        <w:t>8</w:t>
      </w:r>
      <w:r>
        <w:rPr>
          <w:rFonts w:hint="eastAsia" w:ascii="宋体" w:hAnsi="宋体" w:cs="仿宋_GB2312"/>
          <w:color w:val="000000"/>
          <w:sz w:val="24"/>
          <w:szCs w:val="24"/>
          <w:highlight w:val="none"/>
        </w:rPr>
        <w:t>）</w:t>
      </w:r>
      <w:r>
        <w:rPr>
          <w:rFonts w:hint="eastAsia" w:ascii="仿宋_GB2312" w:hAnsi="仿宋" w:eastAsia="仿宋_GB2312" w:cs="仿宋_GB2312"/>
          <w:color w:val="000000"/>
          <w:sz w:val="24"/>
          <w:szCs w:val="24"/>
          <w:highlight w:val="none"/>
        </w:rPr>
        <w:t>投标人须符合《中华人民共和国政府采购法》第二十二条的规定；</w:t>
      </w:r>
    </w:p>
    <w:p>
      <w:pPr>
        <w:spacing w:line="360" w:lineRule="exact"/>
        <w:rPr>
          <w:rFonts w:hint="eastAsia"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9）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line="360" w:lineRule="exact"/>
        <w:rPr>
          <w:rFonts w:ascii="宋体" w:hAnsi="宋体"/>
          <w:b/>
          <w:bCs/>
          <w:color w:val="000000"/>
          <w:sz w:val="24"/>
          <w:szCs w:val="24"/>
          <w:highlight w:val="none"/>
        </w:rPr>
      </w:pP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rPr>
        <w:t>三、招标文件的发售时间及地点等：</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预算金额：</w:t>
      </w:r>
      <w:r>
        <w:rPr>
          <w:rFonts w:hint="eastAsia" w:ascii="仿宋_GB2312" w:hAnsi="仿宋" w:eastAsia="仿宋_GB2312" w:cs="仿宋_GB2312"/>
          <w:color w:val="000000"/>
          <w:sz w:val="24"/>
          <w:szCs w:val="24"/>
          <w:highlight w:val="none"/>
          <w:lang w:val="en-US" w:eastAsia="zh-CN"/>
        </w:rPr>
        <w:t>165</w:t>
      </w:r>
      <w:r>
        <w:rPr>
          <w:rFonts w:hint="eastAsia" w:ascii="仿宋_GB2312" w:hAnsi="仿宋" w:eastAsia="仿宋_GB2312" w:cs="仿宋_GB2312"/>
          <w:color w:val="000000"/>
          <w:sz w:val="24"/>
          <w:szCs w:val="24"/>
          <w:highlight w:val="none"/>
        </w:rPr>
        <w:t>万元（人民币）</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时间：2017年</w:t>
      </w:r>
      <w:r>
        <w:rPr>
          <w:rFonts w:hint="eastAsia" w:ascii="仿宋_GB2312" w:hAnsi="仿宋" w:eastAsia="仿宋_GB2312" w:cs="仿宋_GB2312"/>
          <w:color w:val="000000"/>
          <w:sz w:val="24"/>
          <w:szCs w:val="24"/>
          <w:highlight w:val="none"/>
          <w:lang w:val="en-US" w:eastAsia="zh-CN"/>
        </w:rPr>
        <w:t>10</w:t>
      </w:r>
      <w:r>
        <w:rPr>
          <w:rFonts w:hint="eastAsia" w:ascii="仿宋_GB2312" w:hAnsi="仿宋" w:eastAsia="仿宋_GB2312" w:cs="仿宋_GB2312"/>
          <w:color w:val="000000"/>
          <w:sz w:val="24"/>
          <w:szCs w:val="24"/>
          <w:highlight w:val="none"/>
        </w:rPr>
        <w:t>月</w:t>
      </w:r>
      <w:r>
        <w:rPr>
          <w:rFonts w:hint="eastAsia" w:ascii="仿宋_GB2312" w:hAnsi="仿宋" w:eastAsia="仿宋_GB2312" w:cs="仿宋_GB2312"/>
          <w:color w:val="000000"/>
          <w:sz w:val="24"/>
          <w:szCs w:val="24"/>
          <w:highlight w:val="none"/>
          <w:lang w:val="en-US" w:eastAsia="zh-CN"/>
        </w:rPr>
        <w:t>23</w:t>
      </w:r>
      <w:r>
        <w:rPr>
          <w:rFonts w:hint="eastAsia" w:ascii="仿宋_GB2312" w:hAnsi="仿宋" w:eastAsia="仿宋_GB2312" w:cs="仿宋_GB2312"/>
          <w:color w:val="000000"/>
          <w:sz w:val="24"/>
          <w:szCs w:val="24"/>
          <w:highlight w:val="none"/>
        </w:rPr>
        <w:t>日09:00至2017年</w:t>
      </w:r>
      <w:r>
        <w:rPr>
          <w:rFonts w:hint="eastAsia" w:ascii="仿宋_GB2312" w:hAnsi="仿宋" w:eastAsia="仿宋_GB2312" w:cs="仿宋_GB2312"/>
          <w:color w:val="000000"/>
          <w:sz w:val="24"/>
          <w:szCs w:val="24"/>
          <w:highlight w:val="none"/>
          <w:lang w:val="en-US" w:eastAsia="zh-CN"/>
        </w:rPr>
        <w:t>10</w:t>
      </w:r>
      <w:r>
        <w:rPr>
          <w:rFonts w:hint="eastAsia" w:ascii="仿宋_GB2312" w:hAnsi="仿宋" w:eastAsia="仿宋_GB2312" w:cs="仿宋_GB2312"/>
          <w:color w:val="000000"/>
          <w:sz w:val="24"/>
          <w:szCs w:val="24"/>
          <w:highlight w:val="none"/>
        </w:rPr>
        <w:t>月</w:t>
      </w:r>
      <w:r>
        <w:rPr>
          <w:rFonts w:hint="eastAsia" w:ascii="仿宋_GB2312" w:hAnsi="仿宋" w:eastAsia="仿宋_GB2312" w:cs="仿宋_GB2312"/>
          <w:color w:val="000000"/>
          <w:sz w:val="24"/>
          <w:szCs w:val="24"/>
          <w:highlight w:val="none"/>
          <w:lang w:val="en-US" w:eastAsia="zh-CN"/>
        </w:rPr>
        <w:t>30</w:t>
      </w:r>
      <w:r>
        <w:rPr>
          <w:rFonts w:hint="eastAsia" w:ascii="仿宋_GB2312" w:hAnsi="仿宋" w:eastAsia="仿宋_GB2312" w:cs="仿宋_GB2312"/>
          <w:color w:val="000000"/>
          <w:sz w:val="24"/>
          <w:szCs w:val="24"/>
          <w:highlight w:val="none"/>
        </w:rPr>
        <w:t>日16:30(双休日及法定节假日除外)</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地点：</w:t>
      </w:r>
      <w:r>
        <w:rPr>
          <w:rFonts w:hint="eastAsia" w:ascii="仿宋" w:hAnsi="仿宋" w:eastAsia="仿宋" w:cs="仿宋"/>
          <w:color w:val="000000"/>
          <w:sz w:val="24"/>
          <w:szCs w:val="24"/>
          <w:highlight w:val="none"/>
          <w:lang w:val="zh-CN"/>
        </w:rPr>
        <w:t>北京市海淀区四季青常青路5号院6号楼（鑫泰大厦院外铁轨旁）、</w:t>
      </w:r>
      <w:r>
        <w:rPr>
          <w:rFonts w:hint="eastAsia" w:ascii="仿宋_GB2312" w:hAnsi="仿宋" w:eastAsia="仿宋_GB2312" w:cs="仿宋_GB2312"/>
          <w:color w:val="000000"/>
          <w:sz w:val="24"/>
          <w:szCs w:val="24"/>
          <w:highlight w:val="none"/>
        </w:rPr>
        <w:t>http://aqsiq.infosyss.com</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招标文件售价：￥</w:t>
      </w:r>
      <w:r>
        <w:rPr>
          <w:rFonts w:hint="eastAsia" w:ascii="仿宋_GB2312" w:hAnsi="仿宋" w:eastAsia="仿宋_GB2312" w:cs="仿宋_GB2312"/>
          <w:color w:val="000000"/>
          <w:sz w:val="24"/>
          <w:szCs w:val="24"/>
          <w:highlight w:val="none"/>
          <w:lang w:val="en-US" w:eastAsia="zh-CN"/>
        </w:rPr>
        <w:t>8</w:t>
      </w:r>
      <w:r>
        <w:rPr>
          <w:rFonts w:hint="eastAsia" w:ascii="仿宋_GB2312" w:hAnsi="仿宋" w:eastAsia="仿宋_GB2312" w:cs="仿宋_GB2312"/>
          <w:color w:val="000000"/>
          <w:sz w:val="24"/>
          <w:szCs w:val="24"/>
          <w:highlight w:val="none"/>
        </w:rPr>
        <w:t>00.00元/包，本公告包含的招标文件售价总和</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招标文件获取方式：</w:t>
      </w:r>
      <w:r>
        <w:rPr>
          <w:rFonts w:hint="eastAsia" w:ascii="仿宋_GB2312" w:hAnsi="仿宋" w:eastAsia="仿宋_GB2312" w:cs="仿宋_GB2312"/>
          <w:sz w:val="24"/>
          <w:szCs w:val="24"/>
          <w:lang w:val="en-US" w:eastAsia="zh-CN"/>
        </w:rPr>
        <w:t>现场购买及</w:t>
      </w:r>
      <w:r>
        <w:rPr>
          <w:rFonts w:hint="eastAsia" w:ascii="仿宋_GB2312" w:hAnsi="仿宋" w:eastAsia="仿宋_GB2312" w:cs="仿宋_GB2312"/>
          <w:sz w:val="24"/>
          <w:szCs w:val="24"/>
        </w:rPr>
        <w:t>网上电子发售购买</w:t>
      </w:r>
    </w:p>
    <w:p>
      <w:pPr>
        <w:spacing w:line="360" w:lineRule="exact"/>
        <w:rPr>
          <w:rFonts w:ascii="宋体" w:hAnsi="宋体"/>
          <w:b/>
          <w:bCs/>
          <w:color w:val="000000"/>
          <w:sz w:val="24"/>
          <w:szCs w:val="24"/>
          <w:highlight w:val="none"/>
        </w:rPr>
      </w:pPr>
    </w:p>
    <w:p>
      <w:pPr>
        <w:spacing w:line="360" w:lineRule="exact"/>
        <w:rPr>
          <w:rFonts w:ascii="宋体" w:hAnsi="宋体"/>
          <w:color w:val="000000"/>
          <w:sz w:val="24"/>
          <w:szCs w:val="24"/>
          <w:highlight w:val="none"/>
        </w:rPr>
      </w:pPr>
      <w:r>
        <w:rPr>
          <w:rFonts w:hint="eastAsia" w:ascii="仿宋_GB2312" w:hAnsi="仿宋" w:eastAsia="仿宋_GB2312" w:cs="仿宋_GB2312"/>
          <w:b/>
          <w:color w:val="000000"/>
          <w:sz w:val="24"/>
          <w:szCs w:val="24"/>
          <w:highlight w:val="none"/>
        </w:rPr>
        <w:t>四、投标截止时间</w:t>
      </w:r>
      <w:r>
        <w:rPr>
          <w:rFonts w:hint="eastAsia" w:ascii="宋体" w:hAnsi="宋体"/>
          <w:b/>
          <w:bCs/>
          <w:color w:val="000000"/>
          <w:sz w:val="24"/>
          <w:szCs w:val="24"/>
          <w:highlight w:val="none"/>
        </w:rPr>
        <w:t>：</w:t>
      </w:r>
      <w:r>
        <w:rPr>
          <w:rFonts w:hint="eastAsia" w:ascii="仿宋_GB2312" w:hAnsi="仿宋" w:eastAsia="仿宋_GB2312" w:cs="仿宋_GB2312"/>
          <w:color w:val="000000"/>
          <w:sz w:val="24"/>
          <w:szCs w:val="24"/>
          <w:highlight w:val="none"/>
        </w:rPr>
        <w:t>2017年</w:t>
      </w:r>
      <w:r>
        <w:rPr>
          <w:rFonts w:hint="eastAsia" w:ascii="仿宋_GB2312" w:hAnsi="仿宋" w:eastAsia="仿宋_GB2312" w:cs="仿宋_GB2312"/>
          <w:color w:val="000000"/>
          <w:sz w:val="24"/>
          <w:szCs w:val="24"/>
          <w:highlight w:val="none"/>
          <w:lang w:val="en-US" w:eastAsia="zh-CN"/>
        </w:rPr>
        <w:t>11</w:t>
      </w:r>
      <w:r>
        <w:rPr>
          <w:rFonts w:hint="eastAsia" w:ascii="仿宋_GB2312" w:hAnsi="仿宋" w:eastAsia="仿宋_GB2312" w:cs="仿宋_GB2312"/>
          <w:color w:val="000000"/>
          <w:sz w:val="24"/>
          <w:szCs w:val="24"/>
          <w:highlight w:val="none"/>
        </w:rPr>
        <w:t>月</w:t>
      </w:r>
      <w:r>
        <w:rPr>
          <w:rFonts w:hint="eastAsia" w:ascii="仿宋_GB2312" w:hAnsi="仿宋" w:eastAsia="仿宋_GB2312" w:cs="仿宋_GB2312"/>
          <w:color w:val="000000"/>
          <w:sz w:val="24"/>
          <w:szCs w:val="24"/>
          <w:highlight w:val="none"/>
          <w:lang w:val="en-US" w:eastAsia="zh-CN"/>
        </w:rPr>
        <w:t>14</w:t>
      </w:r>
      <w:r>
        <w:rPr>
          <w:rFonts w:hint="eastAsia" w:ascii="仿宋_GB2312" w:hAnsi="仿宋" w:eastAsia="仿宋_GB2312" w:cs="仿宋_GB2312"/>
          <w:color w:val="000000"/>
          <w:sz w:val="24"/>
          <w:szCs w:val="24"/>
          <w:highlight w:val="none"/>
        </w:rPr>
        <w:t>日 9:30时（北京时间）</w:t>
      </w:r>
    </w:p>
    <w:p>
      <w:pPr>
        <w:spacing w:line="360" w:lineRule="exact"/>
        <w:rPr>
          <w:rFonts w:ascii="宋体" w:hAnsi="宋体"/>
          <w:b/>
          <w:bCs/>
          <w:color w:val="000000"/>
          <w:sz w:val="24"/>
          <w:szCs w:val="24"/>
          <w:highlight w:val="none"/>
        </w:rPr>
      </w:pPr>
      <w:bookmarkStart w:id="0" w:name="_GoBack"/>
      <w:bookmarkEnd w:id="0"/>
    </w:p>
    <w:p>
      <w:pPr>
        <w:spacing w:line="360" w:lineRule="exact"/>
        <w:rPr>
          <w:rFonts w:ascii="宋体" w:hAnsi="宋体"/>
          <w:b/>
          <w:bCs/>
          <w:color w:val="000000"/>
          <w:sz w:val="24"/>
          <w:szCs w:val="24"/>
          <w:highlight w:val="none"/>
        </w:rPr>
      </w:pPr>
      <w:r>
        <w:rPr>
          <w:rFonts w:hint="eastAsia" w:ascii="仿宋_GB2312" w:hAnsi="仿宋" w:eastAsia="仿宋_GB2312" w:cs="仿宋_GB2312"/>
          <w:b/>
          <w:color w:val="000000"/>
          <w:sz w:val="24"/>
          <w:szCs w:val="24"/>
          <w:highlight w:val="none"/>
        </w:rPr>
        <w:t>五、开标时间</w:t>
      </w:r>
      <w:r>
        <w:rPr>
          <w:rFonts w:hint="eastAsia" w:ascii="宋体" w:hAnsi="宋体"/>
          <w:b/>
          <w:bCs/>
          <w:color w:val="000000"/>
          <w:sz w:val="24"/>
          <w:szCs w:val="24"/>
          <w:highlight w:val="none"/>
        </w:rPr>
        <w:t>：</w:t>
      </w:r>
      <w:r>
        <w:rPr>
          <w:rFonts w:hint="eastAsia" w:ascii="仿宋_GB2312" w:hAnsi="仿宋" w:eastAsia="仿宋_GB2312" w:cs="仿宋_GB2312"/>
          <w:color w:val="000000"/>
          <w:sz w:val="24"/>
          <w:szCs w:val="24"/>
          <w:highlight w:val="none"/>
        </w:rPr>
        <w:t>2017年</w:t>
      </w:r>
      <w:r>
        <w:rPr>
          <w:rFonts w:hint="eastAsia" w:ascii="仿宋_GB2312" w:hAnsi="仿宋" w:eastAsia="仿宋_GB2312" w:cs="仿宋_GB2312"/>
          <w:color w:val="000000"/>
          <w:sz w:val="24"/>
          <w:szCs w:val="24"/>
          <w:highlight w:val="none"/>
          <w:lang w:val="en-US" w:eastAsia="zh-CN"/>
        </w:rPr>
        <w:t>11</w:t>
      </w:r>
      <w:r>
        <w:rPr>
          <w:rFonts w:hint="eastAsia" w:ascii="仿宋_GB2312" w:hAnsi="仿宋" w:eastAsia="仿宋_GB2312" w:cs="仿宋_GB2312"/>
          <w:color w:val="000000"/>
          <w:sz w:val="24"/>
          <w:szCs w:val="24"/>
          <w:highlight w:val="none"/>
        </w:rPr>
        <w:t>月</w:t>
      </w:r>
      <w:r>
        <w:rPr>
          <w:rFonts w:hint="eastAsia" w:ascii="仿宋_GB2312" w:hAnsi="仿宋" w:eastAsia="仿宋_GB2312" w:cs="仿宋_GB2312"/>
          <w:color w:val="000000"/>
          <w:sz w:val="24"/>
          <w:szCs w:val="24"/>
          <w:highlight w:val="none"/>
          <w:lang w:val="en-US" w:eastAsia="zh-CN"/>
        </w:rPr>
        <w:t>14</w:t>
      </w:r>
      <w:r>
        <w:rPr>
          <w:rFonts w:hint="eastAsia" w:ascii="仿宋_GB2312" w:hAnsi="仿宋" w:eastAsia="仿宋_GB2312" w:cs="仿宋_GB2312"/>
          <w:color w:val="000000"/>
          <w:sz w:val="24"/>
          <w:szCs w:val="24"/>
          <w:highlight w:val="none"/>
        </w:rPr>
        <w:t>日 9:30时（北京时间）</w:t>
      </w:r>
    </w:p>
    <w:p>
      <w:pPr>
        <w:spacing w:line="360" w:lineRule="exact"/>
        <w:rPr>
          <w:rFonts w:hint="eastAsia" w:ascii="仿宋_GB2312" w:hAnsi="仿宋" w:eastAsia="仿宋_GB2312" w:cs="仿宋_GB2312"/>
          <w:b/>
          <w:color w:val="000000"/>
          <w:sz w:val="24"/>
          <w:szCs w:val="24"/>
          <w:highlight w:val="none"/>
        </w:rPr>
      </w:pP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rPr>
        <w:t>六、开标地点：</w:t>
      </w:r>
    </w:p>
    <w:p>
      <w:pPr>
        <w:spacing w:line="360" w:lineRule="exact"/>
        <w:rPr>
          <w:rFonts w:hint="eastAsia" w:ascii="仿宋_GB2312" w:hAnsi="仿宋" w:eastAsia="仿宋_GB2312" w:cs="仿宋_GB2312"/>
          <w:color w:val="000000"/>
          <w:sz w:val="24"/>
          <w:szCs w:val="24"/>
          <w:highlight w:val="none"/>
          <w:lang w:val="zh-CN"/>
        </w:rPr>
      </w:pPr>
    </w:p>
    <w:p>
      <w:pPr>
        <w:spacing w:line="360" w:lineRule="exact"/>
        <w:rPr>
          <w:rFonts w:hint="eastAsia"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lang w:val="zh-CN"/>
        </w:rPr>
        <w:t>北京市海淀区四季青常青路5号院6号</w:t>
      </w:r>
      <w:r>
        <w:rPr>
          <w:rFonts w:hint="eastAsia" w:ascii="仿宋_GB2312" w:hAnsi="仿宋" w:eastAsia="仿宋_GB2312" w:cs="仿宋_GB2312"/>
          <w:color w:val="000000"/>
          <w:sz w:val="24"/>
          <w:szCs w:val="24"/>
          <w:highlight w:val="none"/>
        </w:rPr>
        <w:t>楼</w:t>
      </w:r>
      <w:r>
        <w:rPr>
          <w:rFonts w:hint="eastAsia" w:ascii="仿宋_GB2312" w:hAnsi="仿宋" w:eastAsia="仿宋_GB2312" w:cs="仿宋_GB2312"/>
          <w:color w:val="000000"/>
          <w:sz w:val="24"/>
          <w:szCs w:val="24"/>
          <w:highlight w:val="none"/>
          <w:lang w:val="zh-CN"/>
        </w:rPr>
        <w:t>（</w:t>
      </w:r>
      <w:r>
        <w:rPr>
          <w:rFonts w:hint="eastAsia" w:ascii="仿宋_GB2312" w:hAnsi="仿宋" w:eastAsia="仿宋_GB2312" w:cs="仿宋_GB2312"/>
          <w:color w:val="000000"/>
          <w:sz w:val="24"/>
          <w:szCs w:val="24"/>
          <w:highlight w:val="none"/>
        </w:rPr>
        <w:t>鑫泰大厦院外铁轨</w:t>
      </w:r>
      <w:r>
        <w:rPr>
          <w:rFonts w:hint="eastAsia" w:ascii="仿宋_GB2312" w:hAnsi="仿宋" w:eastAsia="仿宋_GB2312" w:cs="仿宋_GB2312"/>
          <w:color w:val="000000"/>
          <w:sz w:val="24"/>
          <w:szCs w:val="24"/>
          <w:highlight w:val="none"/>
          <w:lang w:val="en-US" w:eastAsia="zh-CN"/>
        </w:rPr>
        <w:t>旁</w:t>
      </w:r>
      <w:r>
        <w:rPr>
          <w:rFonts w:hint="eastAsia" w:ascii="仿宋_GB2312" w:hAnsi="仿宋" w:eastAsia="仿宋_GB2312" w:cs="仿宋_GB2312"/>
          <w:color w:val="000000"/>
          <w:sz w:val="24"/>
          <w:szCs w:val="24"/>
          <w:highlight w:val="none"/>
          <w:lang w:val="zh-CN"/>
        </w:rPr>
        <w:t>）</w:t>
      </w:r>
      <w:r>
        <w:rPr>
          <w:rFonts w:hint="eastAsia" w:ascii="仿宋_GB2312" w:hAnsi="仿宋" w:eastAsia="仿宋_GB2312" w:cs="仿宋_GB2312"/>
          <w:color w:val="000000"/>
          <w:sz w:val="24"/>
          <w:szCs w:val="24"/>
          <w:highlight w:val="none"/>
        </w:rPr>
        <w:t>。</w:t>
      </w:r>
    </w:p>
    <w:p>
      <w:pPr>
        <w:spacing w:line="360" w:lineRule="exact"/>
        <w:rPr>
          <w:rFonts w:ascii="宋体" w:hAnsi="宋体"/>
          <w:b/>
          <w:bCs/>
          <w:color w:val="000000"/>
          <w:sz w:val="24"/>
          <w:szCs w:val="24"/>
          <w:highlight w:val="none"/>
        </w:rPr>
      </w:pP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rPr>
        <w:t>七、其它补充事宜</w:t>
      </w:r>
    </w:p>
    <w:p>
      <w:pPr>
        <w:spacing w:line="360" w:lineRule="exact"/>
        <w:rPr>
          <w:rFonts w:hint="eastAsia" w:ascii="仿宋_GB2312" w:hAnsi="仿宋" w:eastAsia="仿宋_GB2312" w:cs="仿宋_GB2312"/>
          <w:color w:val="000000"/>
          <w:sz w:val="24"/>
          <w:szCs w:val="24"/>
          <w:highlight w:val="none"/>
        </w:rPr>
      </w:pPr>
      <w:r>
        <w:rPr>
          <w:rFonts w:hint="eastAsia" w:ascii="宋体" w:hAnsi="宋体"/>
          <w:color w:val="000000"/>
          <w:sz w:val="24"/>
          <w:szCs w:val="24"/>
          <w:highlight w:val="none"/>
        </w:rPr>
        <w:t>1、</w:t>
      </w:r>
      <w:r>
        <w:rPr>
          <w:rFonts w:hint="eastAsia" w:ascii="仿宋_GB2312" w:hAnsi="仿宋" w:eastAsia="仿宋_GB2312" w:cs="仿宋_GB2312"/>
          <w:color w:val="000000"/>
          <w:sz w:val="24"/>
          <w:szCs w:val="24"/>
          <w:highlight w:val="none"/>
        </w:rPr>
        <w:t>公告期限：5个工作日</w:t>
      </w:r>
    </w:p>
    <w:p>
      <w:pPr>
        <w:spacing w:line="360" w:lineRule="exact"/>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2、</w:t>
      </w:r>
      <w:r>
        <w:rPr>
          <w:rFonts w:hint="eastAsia" w:ascii="仿宋_GB2312" w:hAnsi="仿宋" w:eastAsia="仿宋_GB2312" w:cs="仿宋_GB2312"/>
          <w:b/>
          <w:bCs/>
          <w:sz w:val="24"/>
          <w:szCs w:val="24"/>
        </w:rPr>
        <w:t>招标文件售价：</w:t>
      </w:r>
      <w:r>
        <w:rPr>
          <w:rFonts w:hint="eastAsia" w:ascii="仿宋_GB2312" w:hAnsi="仿宋" w:eastAsia="仿宋_GB2312" w:cs="仿宋_GB2312"/>
          <w:b/>
          <w:bCs/>
          <w:sz w:val="24"/>
          <w:szCs w:val="24"/>
          <w:lang w:val="en-US" w:eastAsia="zh-CN"/>
        </w:rPr>
        <w:t>8</w:t>
      </w:r>
      <w:r>
        <w:rPr>
          <w:rFonts w:hint="eastAsia" w:ascii="仿宋_GB2312" w:hAnsi="仿宋" w:eastAsia="仿宋_GB2312" w:cs="仿宋_GB2312"/>
          <w:b/>
          <w:bCs/>
          <w:sz w:val="24"/>
          <w:szCs w:val="24"/>
        </w:rPr>
        <w:t>00元/包，售后不退</w:t>
      </w:r>
      <w:r>
        <w:rPr>
          <w:rFonts w:hint="eastAsia" w:ascii="仿宋_GB2312" w:hAnsi="仿宋" w:eastAsia="仿宋_GB2312" w:cs="仿宋_GB2312"/>
          <w:b/>
          <w:bCs/>
          <w:sz w:val="24"/>
          <w:szCs w:val="24"/>
          <w:lang w:eastAsia="zh-CN"/>
        </w:rPr>
        <w:t>。</w:t>
      </w:r>
    </w:p>
    <w:p>
      <w:pPr>
        <w:spacing w:line="360" w:lineRule="exact"/>
        <w:rPr>
          <w:rFonts w:ascii="宋体" w:hAnsi="宋体"/>
          <w:color w:val="000000"/>
          <w:sz w:val="24"/>
          <w:szCs w:val="24"/>
          <w:highlight w:val="none"/>
        </w:rPr>
      </w:pPr>
      <w:r>
        <w:rPr>
          <w:rFonts w:hint="eastAsia" w:ascii="宋体" w:hAnsi="宋体"/>
          <w:color w:val="000000"/>
          <w:sz w:val="24"/>
          <w:szCs w:val="24"/>
          <w:highlight w:val="none"/>
          <w:lang w:val="en-US" w:eastAsia="zh-CN"/>
        </w:rPr>
        <w:t>3</w:t>
      </w:r>
      <w:r>
        <w:rPr>
          <w:rFonts w:hint="eastAsia" w:ascii="宋体" w:hAnsi="宋体"/>
          <w:color w:val="000000"/>
          <w:sz w:val="24"/>
          <w:szCs w:val="24"/>
          <w:highlight w:val="none"/>
        </w:rPr>
        <w:t>、</w:t>
      </w:r>
      <w:r>
        <w:rPr>
          <w:rFonts w:hint="eastAsia" w:ascii="仿宋_GB2312" w:hAnsi="仿宋" w:eastAsia="仿宋_GB2312" w:cs="仿宋_GB2312"/>
          <w:color w:val="000000"/>
          <w:sz w:val="24"/>
          <w:szCs w:val="24"/>
          <w:highlight w:val="none"/>
        </w:rPr>
        <w:t>投标人须以包为单位对该包中的全部内容/品目进行投标，不得拆分，不完整的投标将被拒绝。评标、授标以包为单位</w:t>
      </w:r>
      <w:r>
        <w:rPr>
          <w:rFonts w:hint="eastAsia" w:ascii="宋体" w:hAnsi="宋体"/>
          <w:color w:val="000000"/>
          <w:sz w:val="24"/>
          <w:szCs w:val="24"/>
          <w:highlight w:val="none"/>
        </w:rPr>
        <w:t>。</w:t>
      </w:r>
    </w:p>
    <w:p>
      <w:pPr>
        <w:spacing w:line="360" w:lineRule="exact"/>
        <w:rPr>
          <w:rFonts w:ascii="宋体" w:hAnsi="宋体"/>
          <w:color w:val="000000"/>
          <w:sz w:val="24"/>
          <w:szCs w:val="24"/>
          <w:highlight w:val="none"/>
        </w:rPr>
      </w:pPr>
      <w:r>
        <w:rPr>
          <w:rFonts w:hint="eastAsia" w:ascii="宋体" w:hAnsi="宋体"/>
          <w:color w:val="000000"/>
          <w:sz w:val="24"/>
          <w:szCs w:val="24"/>
          <w:highlight w:val="none"/>
          <w:lang w:val="en-US" w:eastAsia="zh-CN"/>
        </w:rPr>
        <w:t>4</w:t>
      </w:r>
      <w:r>
        <w:rPr>
          <w:rFonts w:hint="eastAsia" w:ascii="宋体" w:hAnsi="宋体"/>
          <w:color w:val="000000"/>
          <w:sz w:val="24"/>
          <w:szCs w:val="24"/>
          <w:highlight w:val="none"/>
        </w:rPr>
        <w:t>、</w:t>
      </w:r>
      <w:r>
        <w:rPr>
          <w:rFonts w:hint="eastAsia" w:ascii="仿宋_GB2312" w:hAnsi="仿宋" w:eastAsia="仿宋_GB2312" w:cs="仿宋_GB2312"/>
          <w:sz w:val="24"/>
          <w:szCs w:val="24"/>
        </w:rPr>
        <w:t>招标文件采用</w:t>
      </w:r>
      <w:r>
        <w:rPr>
          <w:rFonts w:hint="eastAsia" w:ascii="仿宋_GB2312" w:hAnsi="仿宋" w:eastAsia="仿宋_GB2312" w:cs="仿宋_GB2312"/>
          <w:sz w:val="24"/>
          <w:szCs w:val="24"/>
          <w:lang w:val="en-US" w:eastAsia="zh-CN"/>
        </w:rPr>
        <w:t>现场购买及</w:t>
      </w:r>
      <w:r>
        <w:rPr>
          <w:rFonts w:hint="eastAsia" w:ascii="仿宋_GB2312" w:hAnsi="仿宋" w:eastAsia="仿宋_GB2312" w:cs="仿宋_GB2312"/>
          <w:sz w:val="24"/>
          <w:szCs w:val="24"/>
        </w:rPr>
        <w:t>网上电子发售购买方式</w:t>
      </w:r>
      <w:r>
        <w:rPr>
          <w:rFonts w:hint="eastAsia" w:ascii="仿宋_GB2312" w:hAnsi="仿宋" w:eastAsia="仿宋_GB2312" w:cs="仿宋_GB2312"/>
          <w:sz w:val="24"/>
          <w:szCs w:val="24"/>
          <w:lang w:eastAsia="zh-CN"/>
        </w:rPr>
        <w:t>，</w:t>
      </w:r>
      <w:r>
        <w:rPr>
          <w:rFonts w:hint="eastAsia" w:ascii="仿宋_GB2312" w:hAnsi="仿宋" w:eastAsia="仿宋_GB2312" w:cs="仿宋_GB2312"/>
          <w:sz w:val="24"/>
          <w:szCs w:val="24"/>
          <w:lang w:val="en-US" w:eastAsia="zh-CN"/>
        </w:rPr>
        <w:t>若网上购买则：</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1）有兴趣的投标人可登陆网址（http://aqsiq.infosyss.com），按照《操作指南》的程序完成投标人注册手续（免费），经复核后成为在册用户，然后登录系统浏览该项目相关包下产品的“技术指标”，已注册的投标商无需重新注册。如决定购买招标文件，请根据《操作指南》的指导完成标书款缴费及标书下载手续，并与招标机构进行确认。</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（2）投标人可以电汇的形式支付标书款，在开标现场向国信招标集团股份有限公司索取标书款发票。</w:t>
      </w: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lang w:val="en-US" w:eastAsia="zh-CN"/>
        </w:rPr>
        <w:t>5</w:t>
      </w:r>
      <w:r>
        <w:rPr>
          <w:rFonts w:hint="eastAsia" w:ascii="仿宋_GB2312" w:hAnsi="仿宋" w:eastAsia="仿宋_GB2312" w:cs="仿宋_GB2312"/>
          <w:b/>
          <w:color w:val="000000"/>
          <w:sz w:val="24"/>
          <w:szCs w:val="24"/>
          <w:highlight w:val="none"/>
        </w:rPr>
        <w:t>、代理机构银行财务信息：</w:t>
      </w: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rPr>
        <w:t>标书款、服务费账户：</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开户名称：国信招标集团股份有限公司北京第三分公司</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开户行：中国工商银行股份有限公司北京四季青支行</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账  号：0200245309201124106</w:t>
      </w:r>
    </w:p>
    <w:p>
      <w:pPr>
        <w:spacing w:line="360" w:lineRule="exact"/>
        <w:rPr>
          <w:rFonts w:ascii="宋体" w:hAnsi="宋体"/>
          <w:color w:val="000000"/>
          <w:sz w:val="24"/>
          <w:szCs w:val="24"/>
          <w:highlight w:val="none"/>
        </w:rPr>
      </w:pPr>
      <w:r>
        <w:rPr>
          <w:rFonts w:hint="eastAsia" w:ascii="仿宋_GB2312" w:hAnsi="仿宋" w:eastAsia="仿宋_GB2312" w:cs="仿宋_GB2312"/>
          <w:color w:val="000000"/>
          <w:sz w:val="24"/>
          <w:szCs w:val="24"/>
          <w:highlight w:val="none"/>
        </w:rPr>
        <w:t>行  号：102100024537</w:t>
      </w:r>
    </w:p>
    <w:p>
      <w:pPr>
        <w:spacing w:line="360" w:lineRule="exact"/>
        <w:rPr>
          <w:rFonts w:ascii="宋体" w:hAnsi="宋体"/>
          <w:color w:val="000000"/>
          <w:sz w:val="24"/>
          <w:szCs w:val="24"/>
          <w:highlight w:val="none"/>
        </w:rPr>
      </w:pP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rPr>
        <w:t>投标保证金账户：</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开户银行：招商银行世纪城支行</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户    名：国信招标集团股份有限公司北京第三分公司</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账    号：110920865010201</w:t>
      </w:r>
    </w:p>
    <w:p>
      <w:pPr>
        <w:spacing w:line="360" w:lineRule="exact"/>
        <w:rPr>
          <w:rFonts w:ascii="宋体" w:hAnsi="宋体"/>
          <w:color w:val="000000"/>
          <w:sz w:val="24"/>
          <w:szCs w:val="24"/>
          <w:highlight w:val="none"/>
        </w:rPr>
      </w:pPr>
      <w:r>
        <w:rPr>
          <w:rFonts w:hint="eastAsia" w:ascii="仿宋_GB2312" w:hAnsi="仿宋" w:eastAsia="仿宋_GB2312" w:cs="仿宋_GB2312"/>
          <w:color w:val="000000"/>
          <w:sz w:val="24"/>
          <w:szCs w:val="24"/>
          <w:highlight w:val="none"/>
        </w:rPr>
        <w:t>行    号：308100005301</w:t>
      </w:r>
    </w:p>
    <w:p>
      <w:pPr>
        <w:spacing w:line="360" w:lineRule="exact"/>
        <w:rPr>
          <w:rFonts w:ascii="宋体" w:hAnsi="宋体"/>
          <w:color w:val="000000"/>
          <w:sz w:val="24"/>
          <w:szCs w:val="24"/>
          <w:highlight w:val="none"/>
        </w:rPr>
      </w:pP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rPr>
        <w:t>外币账户：</w:t>
      </w:r>
    </w:p>
    <w:p>
      <w:pPr>
        <w:spacing w:line="360" w:lineRule="exact"/>
        <w:rPr>
          <w:rFonts w:hint="eastAsia"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开户名称（外币）：GUOXIN TENDERING GROUP CO LTD（国信招标集团股份有限公司）</w:t>
      </w:r>
    </w:p>
    <w:p>
      <w:pPr>
        <w:spacing w:line="360" w:lineRule="exact"/>
        <w:rPr>
          <w:rFonts w:hint="eastAsia"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开户银行（外币）：China citic bank h.o.general banking,beijing,china(中信银行北京总行营业部)</w:t>
      </w:r>
    </w:p>
    <w:p>
      <w:pPr>
        <w:spacing w:line="360" w:lineRule="exact"/>
        <w:rPr>
          <w:rFonts w:hint="eastAsia"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账号（外币）：7111011482600003645</w:t>
      </w:r>
    </w:p>
    <w:p>
      <w:pPr>
        <w:spacing w:line="360" w:lineRule="exact"/>
        <w:rPr>
          <w:rFonts w:hint="eastAsia"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银行地址（外币）：investment plaza,no.27 financial street,xicheng district, Beijing, china（北京市西城区金融大街甲27号投资广场A座）</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SWIFT. bic （代码）：cibkcnbj100</w:t>
      </w:r>
    </w:p>
    <w:p>
      <w:pPr>
        <w:spacing w:line="360" w:lineRule="exact"/>
        <w:rPr>
          <w:rFonts w:ascii="宋体" w:hAnsi="宋体"/>
          <w:color w:val="000000"/>
          <w:sz w:val="24"/>
          <w:szCs w:val="24"/>
          <w:highlight w:val="none"/>
        </w:rPr>
      </w:pP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备注：以电汇方式购买招标文件、递交投标保证金、支付中标服务费须在电汇凭据附言栏中写明招标编号、设备品目号及用途。</w:t>
      </w:r>
    </w:p>
    <w:p>
      <w:pPr>
        <w:spacing w:line="360" w:lineRule="exact"/>
        <w:rPr>
          <w:rFonts w:hint="eastAsia" w:ascii="仿宋_GB2312" w:hAnsi="仿宋" w:eastAsia="仿宋_GB2312" w:cs="仿宋_GB2312"/>
          <w:color w:val="000000"/>
          <w:sz w:val="24"/>
          <w:szCs w:val="24"/>
          <w:highlight w:val="none"/>
        </w:rPr>
      </w:pP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lang w:val="en-US" w:eastAsia="zh-CN"/>
        </w:rPr>
        <w:t>5</w:t>
      </w:r>
      <w:r>
        <w:rPr>
          <w:rFonts w:hint="eastAsia" w:ascii="仿宋_GB2312" w:hAnsi="仿宋" w:eastAsia="仿宋_GB2312" w:cs="仿宋_GB2312"/>
          <w:color w:val="000000"/>
          <w:sz w:val="24"/>
          <w:szCs w:val="24"/>
          <w:highlight w:val="none"/>
        </w:rPr>
        <w:t>、特别说明：</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lang w:eastAsia="zh-CN"/>
        </w:rPr>
        <w:t>（</w:t>
      </w:r>
      <w:r>
        <w:rPr>
          <w:rFonts w:hint="eastAsia" w:ascii="仿宋_GB2312" w:hAnsi="仿宋" w:eastAsia="仿宋_GB2312" w:cs="仿宋_GB2312"/>
          <w:color w:val="000000"/>
          <w:sz w:val="24"/>
          <w:szCs w:val="24"/>
          <w:highlight w:val="none"/>
          <w:lang w:val="en-US" w:eastAsia="zh-CN"/>
        </w:rPr>
        <w:t>1</w:t>
      </w:r>
      <w:r>
        <w:rPr>
          <w:rFonts w:hint="eastAsia" w:ascii="仿宋_GB2312" w:hAnsi="仿宋" w:eastAsia="仿宋_GB2312" w:cs="仿宋_GB2312"/>
          <w:color w:val="000000"/>
          <w:sz w:val="24"/>
          <w:szCs w:val="24"/>
          <w:highlight w:val="none"/>
          <w:lang w:eastAsia="zh-CN"/>
        </w:rPr>
        <w:t>）</w:t>
      </w:r>
      <w:r>
        <w:rPr>
          <w:rFonts w:hint="eastAsia" w:ascii="仿宋_GB2312" w:hAnsi="仿宋" w:eastAsia="仿宋_GB2312" w:cs="仿宋_GB2312"/>
          <w:color w:val="000000"/>
          <w:sz w:val="24"/>
          <w:szCs w:val="24"/>
          <w:highlight w:val="none"/>
        </w:rPr>
        <w:t>为实现电子开标，本项目须采用电子投标专用软件制作《开标一览表》《投标分项报价表》及《技术需求逐条应答表》；</w:t>
      </w:r>
    </w:p>
    <w:p>
      <w:pPr>
        <w:spacing w:line="360" w:lineRule="exact"/>
        <w:rPr>
          <w:rFonts w:hint="eastAsia"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lang w:eastAsia="zh-CN"/>
        </w:rPr>
        <w:t>（</w:t>
      </w:r>
      <w:r>
        <w:rPr>
          <w:rFonts w:hint="eastAsia" w:ascii="仿宋_GB2312" w:hAnsi="仿宋" w:eastAsia="仿宋_GB2312" w:cs="仿宋_GB2312"/>
          <w:color w:val="000000"/>
          <w:sz w:val="24"/>
          <w:szCs w:val="24"/>
          <w:highlight w:val="none"/>
          <w:lang w:val="en-US" w:eastAsia="zh-CN"/>
        </w:rPr>
        <w:t>2</w:t>
      </w:r>
      <w:r>
        <w:rPr>
          <w:rFonts w:hint="eastAsia" w:ascii="仿宋_GB2312" w:hAnsi="仿宋" w:eastAsia="仿宋_GB2312" w:cs="仿宋_GB2312"/>
          <w:color w:val="000000"/>
          <w:sz w:val="24"/>
          <w:szCs w:val="24"/>
          <w:highlight w:val="none"/>
          <w:lang w:eastAsia="zh-CN"/>
        </w:rPr>
        <w:t>）</w:t>
      </w:r>
      <w:r>
        <w:rPr>
          <w:rFonts w:hint="eastAsia" w:ascii="仿宋_GB2312" w:hAnsi="仿宋" w:eastAsia="仿宋_GB2312" w:cs="仿宋_GB2312"/>
          <w:color w:val="000000"/>
          <w:sz w:val="24"/>
          <w:szCs w:val="24"/>
          <w:highlight w:val="none"/>
        </w:rPr>
        <w:t>相关软件操作问题可咨询010-68180298/68282210，联系人：李卫学。</w:t>
      </w:r>
    </w:p>
    <w:p>
      <w:pPr>
        <w:spacing w:line="360" w:lineRule="exact"/>
        <w:rPr>
          <w:rFonts w:hint="eastAsia" w:ascii="仿宋_GB2312" w:hAnsi="仿宋" w:eastAsia="仿宋_GB2312" w:cs="仿宋_GB2312"/>
          <w:color w:val="000000"/>
          <w:sz w:val="24"/>
          <w:szCs w:val="24"/>
          <w:highlight w:val="none"/>
        </w:rPr>
      </w:pPr>
    </w:p>
    <w:p>
      <w:pPr>
        <w:spacing w:line="360" w:lineRule="exact"/>
        <w:rPr>
          <w:rFonts w:hint="eastAsia" w:ascii="仿宋_GB2312" w:hAnsi="仿宋" w:eastAsia="仿宋_GB2312" w:cs="仿宋_GB2312"/>
          <w:color w:val="000000"/>
          <w:sz w:val="24"/>
          <w:szCs w:val="24"/>
          <w:highlight w:val="none"/>
          <w:lang w:val="en-US" w:eastAsia="zh-CN"/>
        </w:rPr>
      </w:pPr>
      <w:r>
        <w:rPr>
          <w:rFonts w:hint="eastAsia" w:ascii="仿宋_GB2312" w:hAnsi="仿宋" w:eastAsia="仿宋_GB2312" w:cs="仿宋_GB2312"/>
          <w:color w:val="000000"/>
          <w:sz w:val="24"/>
          <w:szCs w:val="24"/>
          <w:highlight w:val="none"/>
          <w:lang w:val="en-US" w:eastAsia="zh-CN"/>
        </w:rPr>
        <w:t>6、详细技术要求见公告附件。</w:t>
      </w:r>
    </w:p>
    <w:p>
      <w:pPr>
        <w:spacing w:line="360" w:lineRule="exact"/>
        <w:rPr>
          <w:rFonts w:hint="eastAsia" w:ascii="仿宋_GB2312" w:hAnsi="仿宋" w:eastAsia="仿宋_GB2312" w:cs="仿宋_GB2312"/>
          <w:color w:val="000000"/>
          <w:sz w:val="24"/>
          <w:szCs w:val="24"/>
          <w:highlight w:val="none"/>
        </w:rPr>
      </w:pPr>
    </w:p>
    <w:p>
      <w:pPr>
        <w:spacing w:line="360" w:lineRule="exact"/>
        <w:rPr>
          <w:rFonts w:ascii="宋体" w:hAnsi="宋体"/>
          <w:color w:val="000000"/>
          <w:sz w:val="24"/>
          <w:szCs w:val="24"/>
          <w:highlight w:val="none"/>
        </w:rPr>
      </w:pPr>
      <w:r>
        <w:rPr>
          <w:rFonts w:hint="eastAsia" w:ascii="宋体" w:hAnsi="宋体"/>
          <w:color w:val="000000"/>
          <w:sz w:val="24"/>
          <w:szCs w:val="24"/>
          <w:highlight w:val="none"/>
        </w:rPr>
        <w:t> </w:t>
      </w:r>
    </w:p>
    <w:p>
      <w:pPr>
        <w:spacing w:line="360" w:lineRule="exact"/>
        <w:rPr>
          <w:rFonts w:ascii="仿宋_GB2312" w:hAnsi="仿宋" w:eastAsia="仿宋_GB2312" w:cs="仿宋_GB2312"/>
          <w:b/>
          <w:color w:val="000000"/>
          <w:sz w:val="24"/>
          <w:szCs w:val="24"/>
          <w:highlight w:val="none"/>
        </w:rPr>
      </w:pPr>
      <w:r>
        <w:rPr>
          <w:rFonts w:hint="eastAsia" w:ascii="仿宋_GB2312" w:hAnsi="仿宋" w:eastAsia="仿宋_GB2312" w:cs="仿宋_GB2312"/>
          <w:b/>
          <w:color w:val="000000"/>
          <w:sz w:val="24"/>
          <w:szCs w:val="24"/>
          <w:highlight w:val="none"/>
        </w:rPr>
        <w:t>八、采购项目需要落实的政府采购政策：</w:t>
      </w:r>
    </w:p>
    <w:p>
      <w:pPr>
        <w:spacing w:line="360" w:lineRule="exact"/>
        <w:rPr>
          <w:rFonts w:ascii="仿宋_GB2312" w:hAnsi="仿宋" w:eastAsia="仿宋_GB2312" w:cs="仿宋_GB2312"/>
          <w:color w:val="000000"/>
          <w:sz w:val="24"/>
          <w:szCs w:val="24"/>
          <w:highlight w:val="none"/>
        </w:rPr>
      </w:pPr>
      <w:r>
        <w:rPr>
          <w:rFonts w:hint="eastAsia" w:ascii="仿宋_GB2312" w:hAnsi="仿宋" w:eastAsia="仿宋_GB2312" w:cs="仿宋_GB2312"/>
          <w:color w:val="000000"/>
          <w:sz w:val="24"/>
          <w:szCs w:val="24"/>
          <w:highlight w:val="none"/>
        </w:rPr>
        <w:t>（1）政府采购促进中小企业发展；监狱企业视同小微企业。残疾人福利性单位视同小型、微型企业。</w:t>
      </w:r>
    </w:p>
    <w:p>
      <w:pPr>
        <w:spacing w:line="360" w:lineRule="exact"/>
        <w:rPr>
          <w:rFonts w:ascii="仿宋_GB2312" w:hAnsi="仿宋" w:eastAsia="仿宋_GB2312"/>
          <w:color w:val="000000"/>
          <w:kern w:val="0"/>
          <w:sz w:val="24"/>
          <w:szCs w:val="24"/>
          <w:highlight w:val="none"/>
        </w:rPr>
      </w:pPr>
      <w:r>
        <w:rPr>
          <w:rFonts w:hint="eastAsia" w:ascii="仿宋_GB2312" w:hAnsi="仿宋" w:eastAsia="仿宋_GB2312" w:cs="仿宋_GB2312"/>
          <w:color w:val="000000"/>
          <w:sz w:val="24"/>
          <w:szCs w:val="24"/>
          <w:highlight w:val="none"/>
        </w:rPr>
        <w:t>（2）政府采购鼓励采购节能环保产品。</w:t>
      </w:r>
    </w:p>
    <w:p/>
    <w:p/>
    <w:p/>
    <w:p/>
    <w:p/>
    <w:p/>
    <w:p/>
    <w:p>
      <w:pPr>
        <w:spacing w:line="360" w:lineRule="exact"/>
        <w:rPr>
          <w:rFonts w:ascii="仿宋_GB2312" w:hAnsi="仿宋" w:eastAsia="仿宋_GB2312" w:cs="仿宋_GB2312"/>
          <w:color w:val="000000"/>
          <w:sz w:val="24"/>
          <w:szCs w:val="24"/>
          <w:highlight w:val="none"/>
        </w:rPr>
      </w:pPr>
    </w:p>
    <w:p>
      <w:pPr>
        <w:spacing w:line="360" w:lineRule="exact"/>
        <w:ind w:firstLine="5280" w:firstLineChars="2200"/>
        <w:rPr>
          <w:rFonts w:hint="eastAsia" w:ascii="仿宋_GB2312" w:hAnsi="仿宋" w:eastAsia="仿宋_GB2312" w:cs="仿宋_GB2312"/>
          <w:color w:val="000000"/>
          <w:sz w:val="24"/>
          <w:szCs w:val="24"/>
          <w:highlight w:val="none"/>
          <w:lang w:val="en-US" w:eastAsia="zh-CN"/>
        </w:rPr>
      </w:pPr>
      <w:r>
        <w:rPr>
          <w:rFonts w:hint="eastAsia" w:ascii="仿宋_GB2312" w:hAnsi="仿宋" w:eastAsia="仿宋_GB2312" w:cs="仿宋_GB2312"/>
          <w:color w:val="000000"/>
          <w:sz w:val="24"/>
          <w:szCs w:val="24"/>
          <w:highlight w:val="none"/>
          <w:lang w:val="en-US" w:eastAsia="zh-CN"/>
        </w:rPr>
        <w:t>国信招标集团股份有限公司</w:t>
      </w:r>
    </w:p>
    <w:p>
      <w:pPr>
        <w:spacing w:line="360" w:lineRule="exact"/>
        <w:rPr>
          <w:rFonts w:hint="eastAsia" w:ascii="仿宋_GB2312" w:hAnsi="仿宋" w:eastAsia="仿宋_GB2312" w:cs="仿宋_GB2312"/>
          <w:color w:val="000000"/>
          <w:sz w:val="24"/>
          <w:szCs w:val="24"/>
          <w:highlight w:val="none"/>
          <w:lang w:val="en-US" w:eastAsia="zh-CN"/>
        </w:rPr>
      </w:pPr>
    </w:p>
    <w:p>
      <w:pPr>
        <w:spacing w:line="360" w:lineRule="exact"/>
        <w:ind w:firstLine="5760" w:firstLineChars="2400"/>
        <w:rPr>
          <w:rFonts w:hint="eastAsia" w:ascii="仿宋_GB2312" w:hAnsi="仿宋" w:eastAsia="仿宋_GB2312" w:cs="仿宋_GB2312"/>
          <w:color w:val="000000"/>
          <w:sz w:val="24"/>
          <w:szCs w:val="24"/>
          <w:highlight w:val="none"/>
          <w:lang w:val="en-US" w:eastAsia="zh-CN"/>
        </w:rPr>
      </w:pPr>
      <w:r>
        <w:rPr>
          <w:rFonts w:hint="eastAsia" w:ascii="仿宋_GB2312" w:hAnsi="仿宋" w:eastAsia="仿宋_GB2312" w:cs="仿宋_GB2312"/>
          <w:color w:val="000000"/>
          <w:sz w:val="24"/>
          <w:szCs w:val="24"/>
          <w:highlight w:val="none"/>
          <w:lang w:val="en-US" w:eastAsia="zh-CN"/>
        </w:rPr>
        <w:t>2017年10月23日</w:t>
      </w:r>
    </w:p>
    <w:p>
      <w:pPr>
        <w:ind w:firstLine="5670" w:firstLineChars="2700"/>
        <w:rPr>
          <w:rFonts w:hint="eastAsia"/>
          <w:lang w:val="en-US" w:eastAsia="zh-CN"/>
        </w:rPr>
      </w:pPr>
      <w:r>
        <w:rPr>
          <w:rFonts w:hint="eastAsia"/>
          <w:lang w:val="en-US" w:eastAsia="zh-CN"/>
        </w:rPr>
        <w:br w:type="page"/>
      </w:r>
    </w:p>
    <w:p>
      <w:pPr>
        <w:jc w:val="both"/>
        <w:rPr>
          <w:rFonts w:hint="eastAsia"/>
          <w:lang w:val="en-US" w:eastAsia="zh-CN"/>
        </w:rPr>
      </w:pPr>
      <w:r>
        <w:rPr>
          <w:rFonts w:hint="eastAsia"/>
          <w:lang w:val="en-US" w:eastAsia="zh-CN"/>
        </w:rPr>
        <w:t>附件：</w:t>
      </w:r>
    </w:p>
    <w:p>
      <w:pPr>
        <w:widowControl/>
        <w:spacing w:line="360" w:lineRule="auto"/>
        <w:jc w:val="center"/>
        <w:rPr>
          <w:rFonts w:hint="eastAsia" w:ascii="仿宋_GB2312" w:hAnsi="仿宋" w:eastAsia="仿宋_GB2312"/>
          <w:b/>
          <w:color w:val="000000"/>
          <w:sz w:val="30"/>
          <w:szCs w:val="30"/>
          <w:highlight w:val="none"/>
        </w:rPr>
      </w:pPr>
      <w:r>
        <w:rPr>
          <w:rFonts w:hint="eastAsia" w:ascii="仿宋_GB2312" w:hAnsi="仿宋" w:eastAsia="仿宋_GB2312"/>
          <w:b/>
          <w:color w:val="000000"/>
          <w:sz w:val="30"/>
          <w:szCs w:val="30"/>
          <w:highlight w:val="none"/>
          <w:lang w:eastAsia="zh-CN"/>
        </w:rPr>
        <w:t>饱和低频涡流储罐底板扫描仪</w:t>
      </w:r>
    </w:p>
    <w:p>
      <w:pPr>
        <w:widowControl/>
        <w:spacing w:line="360" w:lineRule="auto"/>
        <w:jc w:val="center"/>
        <w:rPr>
          <w:rFonts w:ascii="仿宋_GB2312" w:hAnsi="仿宋" w:eastAsia="仿宋_GB2312"/>
          <w:b/>
          <w:color w:val="000000"/>
          <w:sz w:val="30"/>
          <w:szCs w:val="30"/>
          <w:highlight w:val="none"/>
        </w:rPr>
      </w:pPr>
      <w:r>
        <w:rPr>
          <w:rFonts w:hint="eastAsia" w:ascii="仿宋_GB2312" w:hAnsi="仿宋" w:eastAsia="仿宋_GB2312"/>
          <w:b/>
          <w:color w:val="000000"/>
          <w:sz w:val="30"/>
          <w:szCs w:val="30"/>
          <w:highlight w:val="none"/>
        </w:rPr>
        <w:t>技术规格</w:t>
      </w:r>
    </w:p>
    <w:tbl>
      <w:tblPr>
        <w:tblStyle w:val="4"/>
        <w:tblW w:w="85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27"/>
        <w:gridCol w:w="1575"/>
        <w:gridCol w:w="1211"/>
        <w:gridCol w:w="4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技术指标类型</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条款号</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技术指标内容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饱和低频涡流储罐底板扫描仪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主要用途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0" w:hRule="atLeast"/>
        </w:trPr>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w:t>
            </w:r>
          </w:p>
        </w:tc>
        <w:tc>
          <w:tcPr>
            <w:tcW w:w="4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color w:val="000000"/>
                <w:kern w:val="0"/>
                <w:sz w:val="22"/>
                <w:szCs w:val="22"/>
                <w:highlight w:val="none"/>
                <w:lang w:bidi="ar"/>
              </w:rPr>
              <w:t>饱和</w:t>
            </w:r>
            <w:r>
              <w:rPr>
                <w:rFonts w:hint="eastAsia" w:ascii="宋体" w:hAnsi="宋体" w:eastAsia="宋体" w:cs="宋体"/>
                <w:i w:val="0"/>
                <w:color w:val="000000"/>
                <w:kern w:val="0"/>
                <w:sz w:val="22"/>
                <w:szCs w:val="22"/>
                <w:highlight w:val="none"/>
                <w:u w:val="none"/>
                <w:lang w:val="en-US" w:eastAsia="zh-CN" w:bidi="ar"/>
              </w:rPr>
              <w:t>低频</w:t>
            </w:r>
            <w:r>
              <w:rPr>
                <w:rFonts w:hint="eastAsia" w:ascii="宋体" w:hAnsi="宋体" w:eastAsia="宋体" w:cs="宋体"/>
                <w:color w:val="000000"/>
                <w:kern w:val="0"/>
                <w:sz w:val="22"/>
                <w:szCs w:val="22"/>
                <w:highlight w:val="none"/>
                <w:lang w:bidi="ar"/>
              </w:rPr>
              <w:t>涡流储罐底板扫描仪能快速、准确、经济地检测储罐底板腐蚀，发现储罐底板腐蚀缺陷的具体部位，并且可以自动对储罐底板扫描结果进行定量分析，实现有针对性</w:t>
            </w:r>
            <w:r>
              <w:rPr>
                <w:rFonts w:hint="eastAsia" w:ascii="宋体" w:hAnsi="宋体" w:eastAsia="宋体" w:cs="宋体"/>
                <w:color w:val="000000"/>
                <w:kern w:val="0"/>
                <w:sz w:val="22"/>
                <w:szCs w:val="22"/>
                <w:highlight w:val="none"/>
                <w:lang w:val="en-US" w:eastAsia="zh-CN" w:bidi="ar"/>
              </w:rPr>
              <w:t>的</w:t>
            </w:r>
            <w:r>
              <w:rPr>
                <w:rFonts w:hint="eastAsia" w:ascii="宋体" w:hAnsi="宋体" w:eastAsia="宋体" w:cs="宋体"/>
                <w:color w:val="000000"/>
                <w:kern w:val="0"/>
                <w:sz w:val="22"/>
                <w:szCs w:val="22"/>
                <w:highlight w:val="none"/>
                <w:lang w:bidi="ar"/>
              </w:rPr>
              <w:t>检测</w:t>
            </w:r>
            <w:r>
              <w:rPr>
                <w:rFonts w:hint="eastAsia" w:ascii="宋体" w:hAnsi="宋体" w:eastAsia="宋体" w:cs="宋体"/>
                <w:color w:val="000000"/>
                <w:kern w:val="0"/>
                <w:sz w:val="22"/>
                <w:szCs w:val="22"/>
                <w:highlight w:val="none"/>
                <w:lang w:val="en-US" w:eastAsia="zh-CN" w:bidi="ar"/>
              </w:rPr>
              <w:t>并</w:t>
            </w:r>
            <w:r>
              <w:rPr>
                <w:rFonts w:hint="eastAsia" w:ascii="宋体" w:hAnsi="宋体" w:eastAsia="宋体" w:cs="宋体"/>
                <w:color w:val="000000"/>
                <w:kern w:val="0"/>
                <w:sz w:val="22"/>
                <w:szCs w:val="22"/>
                <w:highlight w:val="none"/>
                <w:lang w:bidi="ar"/>
              </w:rPr>
              <w:t>减少大量工作量，提高了检测质量和效率。在储罐底板检测过程中可以随时了解储罐底板的安全状态，将存在安全隐患</w:t>
            </w:r>
            <w:r>
              <w:rPr>
                <w:rFonts w:hint="eastAsia" w:ascii="宋体" w:hAnsi="宋体" w:eastAsia="宋体" w:cs="宋体"/>
                <w:color w:val="000000"/>
                <w:kern w:val="0"/>
                <w:sz w:val="22"/>
                <w:szCs w:val="22"/>
                <w:highlight w:val="none"/>
                <w:lang w:val="en-US" w:eastAsia="zh-CN" w:bidi="ar"/>
              </w:rPr>
              <w:t>的</w:t>
            </w:r>
            <w:r>
              <w:rPr>
                <w:rFonts w:hint="eastAsia" w:ascii="宋体" w:hAnsi="宋体" w:eastAsia="宋体" w:cs="宋体"/>
                <w:color w:val="000000"/>
                <w:kern w:val="0"/>
                <w:sz w:val="22"/>
                <w:szCs w:val="22"/>
                <w:highlight w:val="none"/>
                <w:lang w:bidi="ar"/>
              </w:rPr>
              <w:t>泄漏、腐蚀等缺陷辨别出来，及时</w:t>
            </w:r>
            <w:r>
              <w:rPr>
                <w:rFonts w:hint="eastAsia" w:ascii="宋体" w:hAnsi="宋体" w:eastAsia="宋体" w:cs="宋体"/>
                <w:color w:val="000000"/>
                <w:kern w:val="0"/>
                <w:sz w:val="22"/>
                <w:szCs w:val="22"/>
                <w:highlight w:val="none"/>
                <w:lang w:val="en-US" w:eastAsia="zh-CN" w:bidi="ar"/>
              </w:rPr>
              <w:t>提出</w:t>
            </w:r>
            <w:r>
              <w:rPr>
                <w:rFonts w:hint="eastAsia" w:ascii="宋体" w:hAnsi="宋体" w:eastAsia="宋体" w:cs="宋体"/>
                <w:color w:val="000000"/>
                <w:kern w:val="0"/>
                <w:sz w:val="22"/>
                <w:szCs w:val="22"/>
                <w:highlight w:val="none"/>
                <w:lang w:bidi="ar"/>
              </w:rPr>
              <w:t>更换</w:t>
            </w:r>
            <w:r>
              <w:rPr>
                <w:rFonts w:hint="eastAsia" w:ascii="宋体" w:hAnsi="宋体" w:eastAsia="宋体" w:cs="宋体"/>
                <w:color w:val="000000"/>
                <w:kern w:val="0"/>
                <w:sz w:val="22"/>
                <w:szCs w:val="22"/>
                <w:highlight w:val="none"/>
                <w:lang w:val="en-US" w:eastAsia="zh-CN" w:bidi="ar"/>
              </w:rPr>
              <w:t>建议</w:t>
            </w:r>
            <w:r>
              <w:rPr>
                <w:rFonts w:hint="eastAsia" w:ascii="宋体" w:hAnsi="宋体" w:eastAsia="宋体" w:cs="宋体"/>
                <w:color w:val="000000"/>
                <w:kern w:val="0"/>
                <w:sz w:val="22"/>
                <w:szCs w:val="22"/>
                <w:highlight w:val="none"/>
                <w:lang w:bidi="ar"/>
              </w:rPr>
              <w:t>，排除安全隐患</w:t>
            </w:r>
            <w:r>
              <w:rPr>
                <w:rFonts w:hint="eastAsia" w:ascii="宋体" w:hAnsi="宋体" w:eastAsia="宋体" w:cs="宋体"/>
                <w:color w:val="000000"/>
                <w:kern w:val="0"/>
                <w:sz w:val="22"/>
                <w:szCs w:val="22"/>
                <w:highlight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基本要求；自走扫查，能够快速全面检测整个罐底板，判断有无腐蚀和腐蚀程度，可以实现实时数据采集、显示、分析和存储及编辑同时不造成残余磁性的残留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实现储罐底板厚超过20mm底板腐蚀损害的早期侦测。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实现储罐底板涂层超过12mm底板腐蚀损害的早期侦测。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3.3</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采用饱和涡流技术,磁场强度可调整和关闭， 电源关闭时设备不吸附在储罐底板方便移动，防止留下剩余磁性，设备能正常航空班机托运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工作条件要求：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无须去除储罐底板表面涂层,。能够穿透涂层分辨顶部与底部裂缝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4.2</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扫查器与管道表面有3 mm之提离, 任何高于3 mm之表面凸出物应去除。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可以检测不锈钢和非铁磁性金属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不受任何材质材料结构不均匀或剩余磁性影响，高灵敏度精准检测储罐底腐蚀。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4.3.2</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系统含有能够扫查宽度&gt;120毫米的手持式边角扫查器.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4.4</w:t>
            </w:r>
          </w:p>
        </w:tc>
        <w:tc>
          <w:tcPr>
            <w:tcW w:w="4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每一通道扫查检测数据可实时显示、便于实时缺陷定位, 能存储和报警，也能进行数据回放和处理；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提供Windows软件下的高分辨彩色图形显示与储存；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4.6</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电动马达驱动,自走扫查 驱动速度可调, 以便于实时缺陷定位。达成厚储罐底板腐蚀损害的自动检测工艺。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4.7</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3便携要求 : 重量 ≤ 52 （公斤）;  整机可拆装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设备运输要求：符合国际航空运输要求，可快速及时到达检测现场。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通道数：16信道阵列, 每一通道具有绝对式与差异式传感器, 高分辨率扫描每分钟&gt;15公尺扫查速度。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5.2</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扫查区域范围：可以扫查高度50厘米以下的底板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5.3</w:t>
            </w:r>
          </w:p>
        </w:tc>
        <w:tc>
          <w:tcPr>
            <w:tcW w:w="4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扫描宽度大于350mm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5.4</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扫描区域速度：为每秒0.093平方公尺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穿透厚度达20毫米厚之碳钢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可自动区分与呈现位于上表面与底面之缺陷，并以C扫彩色图3D绘图方案呈现，判定缺陷薄化，点蚀及裂缝并精准量测尺寸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5.7</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校正后, 可侦测局部腐蚀，并自动量化局部腐蚀深度,以C扫彩图像呈现。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5.8</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可保持灵敏储槽(罐)底板缺陷检测之可穿透涂层厚度达&gt; 12毫米。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5.9</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操作频率 : &gt; 8 KHz – 25 KHz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5.10</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最大扫查长度 ：无限制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5.11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检测时不使用永磁铁, 电源关闭时不会吸附在储罐底板。不会造成残余磁性的残留。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5.12</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实时采集分析软件，分析报告软件，可以实时呈现每一讯号时间图和阻抗平面图，便于实时判定与分析。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技术资料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使用说明书，包括用户操作手册、维修手册及相关图纸等。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6.2</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产品合格证、操作维护说明书等。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6.3</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装箱清单。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36</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设备安装、调试和验收：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仪器到达最终用户现场并且实验室条件合格后，在接到用户通知后，中标商需安排有经验的工程技术人员到用户现场安装、调试仪器，按验收指标逐项测试，直至达到验收要求。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7.2</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技术培训要求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7.2.1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安装验收期间，在用户所在地对用户进行1日仪器操作和日常维护的现场培训。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7.3</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保修期：保修期1年，自设备验收合格之日起计算。保修期内提供全免费保修。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41</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7.4</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质量保证期结束后，卖方有责任对买方的设备提供良好的维保服务，并在投标文件中说明指定维保代理人的情况。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42</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7.5</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售后服务要求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7.5.1</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保修期后的服务：仪器质保期为整机验收合格后；供方应在质保期内提供免费上门维修服务，并进行终身维护。要求供方在仪器寿命期内以不高于投标价格的价格保证备品备件并长期提供技术咨询服务。供方在收到用户要求对所采购仪器进行维修通知后，应在12小时内作出响应，并在48小时内派出专门维修人员到现场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44</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7.5.2</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使用期间需定购其它配件，供方应在协定后30日内以不高于投标价格供货。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包装和运输卖方负责设备的包装，包装箱必须坚固，并做到防潮、密封，防水、防火、防锈和防震，并防止因运输而发生损坏，适于海、陆、空运输。包装材料必须符合中国进口动植物检验检疫的有关规定。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46</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交货期：合同签订后4个月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47</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4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交货地点：用户指定地点</w:t>
            </w:r>
          </w:p>
        </w:tc>
      </w:tr>
    </w:tbl>
    <w:p>
      <w:pPr>
        <w:rPr>
          <w:rFonts w:hint="eastAsia" w:ascii="宋体" w:hAnsi="宋体" w:cs="宋体"/>
          <w:b/>
          <w:color w:val="000000"/>
          <w:szCs w:val="22"/>
          <w:highlight w:val="none"/>
        </w:rPr>
      </w:pPr>
    </w:p>
    <w:p>
      <w:pPr>
        <w:rPr>
          <w:rFonts w:hint="eastAsia" w:ascii="宋体" w:hAnsi="宋体" w:cs="宋体"/>
          <w:b/>
          <w:color w:val="000000"/>
          <w:szCs w:val="22"/>
          <w:highlight w:val="none"/>
        </w:rPr>
      </w:pPr>
    </w:p>
    <w:p>
      <w:pPr>
        <w:rPr>
          <w:rFonts w:ascii="宋体" w:hAnsi="宋体"/>
          <w:b/>
          <w:color w:val="000000"/>
          <w:highlight w:val="none"/>
        </w:rPr>
      </w:pPr>
      <w:r>
        <w:rPr>
          <w:rFonts w:hint="eastAsia" w:ascii="宋体" w:hAnsi="宋体" w:cs="宋体"/>
          <w:b/>
          <w:color w:val="000000"/>
          <w:szCs w:val="22"/>
          <w:highlight w:val="none"/>
        </w:rPr>
        <w:t>验收标准：</w:t>
      </w:r>
      <w:r>
        <w:rPr>
          <w:rFonts w:hint="eastAsia" w:ascii="宋体" w:hAnsi="宋体"/>
          <w:b/>
          <w:color w:val="000000"/>
          <w:highlight w:val="none"/>
        </w:rPr>
        <w:t>验收依据以合同文本和招标的承诺函为准。</w:t>
      </w:r>
    </w:p>
    <w:p>
      <w:pPr>
        <w:widowControl/>
        <w:spacing w:line="360" w:lineRule="auto"/>
        <w:jc w:val="center"/>
        <w:rPr>
          <w:rFonts w:hint="eastAsia" w:ascii="仿宋_GB2312" w:hAnsi="仿宋" w:eastAsia="仿宋_GB2312"/>
          <w:b/>
          <w:color w:val="000000"/>
          <w:sz w:val="30"/>
          <w:szCs w:val="30"/>
          <w:highlight w:val="none"/>
          <w:lang w:val="en-US" w:eastAsia="zh-CN"/>
        </w:rPr>
      </w:pPr>
      <w:r>
        <w:rPr>
          <w:rFonts w:hint="eastAsia" w:ascii="仿宋_GB2312" w:hAnsi="仿宋" w:eastAsia="仿宋_GB2312"/>
          <w:b/>
          <w:color w:val="000000"/>
          <w:sz w:val="30"/>
          <w:szCs w:val="30"/>
          <w:highlight w:val="none"/>
        </w:rPr>
        <w:br w:type="page"/>
      </w:r>
      <w:r>
        <w:rPr>
          <w:rFonts w:hint="eastAsia" w:ascii="仿宋_GB2312" w:hAnsi="仿宋" w:eastAsia="仿宋_GB2312"/>
          <w:b/>
          <w:color w:val="000000"/>
          <w:sz w:val="30"/>
          <w:szCs w:val="30"/>
          <w:highlight w:val="none"/>
          <w:lang w:val="en-US" w:eastAsia="zh-CN"/>
        </w:rPr>
        <w:t>配置清单</w:t>
      </w:r>
    </w:p>
    <w:tbl>
      <w:tblPr>
        <w:tblStyle w:val="4"/>
        <w:tblW w:w="7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49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699" w:type="dxa"/>
            <w:vAlign w:val="center"/>
          </w:tcPr>
          <w:p>
            <w:pPr>
              <w:widowControl/>
              <w:adjustRightInd w:val="0"/>
              <w:snapToGrid w:val="0"/>
              <w:spacing w:line="360" w:lineRule="auto"/>
              <w:jc w:val="center"/>
              <w:rPr>
                <w:rFonts w:ascii="宋体" w:hAnsi="宋体"/>
                <w:color w:val="000000"/>
                <w:sz w:val="24"/>
                <w:highlight w:val="none"/>
              </w:rPr>
            </w:pPr>
          </w:p>
        </w:tc>
        <w:tc>
          <w:tcPr>
            <w:tcW w:w="49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olor w:val="000000"/>
                <w:sz w:val="24"/>
                <w:highlight w:val="none"/>
              </w:rPr>
              <w:t>标</w:t>
            </w:r>
            <w:r>
              <w:rPr>
                <w:rFonts w:ascii="宋体" w:hAnsi="宋体"/>
                <w:color w:val="000000"/>
                <w:sz w:val="24"/>
                <w:highlight w:val="none"/>
              </w:rPr>
              <w:t xml:space="preserve"> </w:t>
            </w:r>
            <w:r>
              <w:rPr>
                <w:rFonts w:hint="eastAsia" w:ascii="宋体" w:hAnsi="宋体"/>
                <w:color w:val="000000"/>
                <w:sz w:val="24"/>
                <w:highlight w:val="none"/>
              </w:rPr>
              <w:t>准</w:t>
            </w:r>
            <w:r>
              <w:rPr>
                <w:rFonts w:ascii="宋体" w:hAnsi="宋体"/>
                <w:color w:val="000000"/>
                <w:sz w:val="24"/>
                <w:highlight w:val="none"/>
              </w:rPr>
              <w:t xml:space="preserve"> </w:t>
            </w:r>
            <w:r>
              <w:rPr>
                <w:rFonts w:hint="eastAsia" w:ascii="宋体" w:hAnsi="宋体"/>
                <w:color w:val="000000"/>
                <w:sz w:val="24"/>
                <w:highlight w:val="none"/>
              </w:rPr>
              <w:t>配</w:t>
            </w:r>
            <w:r>
              <w:rPr>
                <w:rFonts w:ascii="宋体" w:hAnsi="宋体"/>
                <w:color w:val="000000"/>
                <w:sz w:val="24"/>
                <w:highlight w:val="none"/>
              </w:rPr>
              <w:t xml:space="preserve"> </w:t>
            </w:r>
            <w:r>
              <w:rPr>
                <w:rFonts w:hint="eastAsia" w:ascii="宋体" w:hAnsi="宋体"/>
                <w:color w:val="000000"/>
                <w:sz w:val="24"/>
                <w:highlight w:val="none"/>
              </w:rPr>
              <w:t>置</w:t>
            </w:r>
          </w:p>
        </w:tc>
        <w:tc>
          <w:tcPr>
            <w:tcW w:w="14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olor w:val="00000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1</w:t>
            </w:r>
          </w:p>
        </w:tc>
        <w:tc>
          <w:tcPr>
            <w:tcW w:w="49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系统</w:t>
            </w:r>
            <w:r>
              <w:rPr>
                <w:rFonts w:hint="eastAsia" w:ascii="宋体" w:hAnsi="宋体"/>
                <w:color w:val="000000"/>
                <w:sz w:val="24"/>
                <w:highlight w:val="none"/>
              </w:rPr>
              <w:t>主机与</w:t>
            </w:r>
            <w:r>
              <w:rPr>
                <w:rFonts w:hint="eastAsia" w:ascii="宋体" w:hAnsi="宋体" w:cs="宋体"/>
                <w:color w:val="000000"/>
                <w:sz w:val="24"/>
                <w:highlight w:val="none"/>
                <w:lang w:val="zh-CN"/>
              </w:rPr>
              <w:t>自走扫查器</w:t>
            </w:r>
          </w:p>
        </w:tc>
        <w:tc>
          <w:tcPr>
            <w:tcW w:w="1417" w:type="dxa"/>
            <w:vAlign w:val="center"/>
          </w:tcPr>
          <w:p>
            <w:pPr>
              <w:widowControl/>
              <w:adjustRightInd w:val="0"/>
              <w:snapToGrid w:val="0"/>
              <w:spacing w:line="360" w:lineRule="auto"/>
              <w:jc w:val="center"/>
              <w:rPr>
                <w:rFonts w:ascii="宋体" w:hAnsi="宋体" w:eastAsia="PMingLiU"/>
                <w:color w:val="000000"/>
                <w:sz w:val="24"/>
                <w:highlight w:val="none"/>
                <w:lang w:eastAsia="zh-TW"/>
              </w:rPr>
            </w:pPr>
            <w:r>
              <w:rPr>
                <w:rFonts w:hint="eastAsia" w:ascii="宋体" w:hAnsi="宋体" w:cs="宋体"/>
                <w:color w:val="000000"/>
                <w:sz w:val="24"/>
                <w:highlight w:val="none"/>
                <w:lang w:val="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2</w:t>
            </w:r>
          </w:p>
        </w:tc>
        <w:tc>
          <w:tcPr>
            <w:tcW w:w="49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计算机</w:t>
            </w:r>
            <w:r>
              <w:rPr>
                <w:rFonts w:ascii="宋体" w:hAnsi="宋体" w:cs="宋体"/>
                <w:color w:val="000000"/>
                <w:sz w:val="24"/>
                <w:highlight w:val="none"/>
                <w:lang w:val="zh-CN"/>
              </w:rPr>
              <w:t>(</w:t>
            </w:r>
            <w:r>
              <w:rPr>
                <w:rFonts w:hint="eastAsia" w:ascii="宋体" w:hAnsi="宋体" w:cs="宋体"/>
                <w:color w:val="000000"/>
                <w:sz w:val="24"/>
                <w:highlight w:val="none"/>
                <w:lang w:val="zh-CN"/>
              </w:rPr>
              <w:t>数据撷取</w:t>
            </w:r>
            <w:r>
              <w:rPr>
                <w:rFonts w:ascii="宋体" w:hAnsi="宋体" w:cs="宋体"/>
                <w:color w:val="000000"/>
                <w:sz w:val="24"/>
                <w:highlight w:val="none"/>
                <w:lang w:val="zh-CN"/>
              </w:rPr>
              <w:t>,</w:t>
            </w:r>
            <w:r>
              <w:rPr>
                <w:rFonts w:hint="eastAsia" w:ascii="宋体" w:hAnsi="宋体" w:cs="宋体"/>
                <w:color w:val="000000"/>
                <w:sz w:val="24"/>
                <w:highlight w:val="none"/>
                <w:lang w:val="zh-CN"/>
              </w:rPr>
              <w:t>分析</w:t>
            </w:r>
            <w:r>
              <w:rPr>
                <w:rFonts w:ascii="宋体" w:hAnsi="宋体" w:cs="宋体"/>
                <w:color w:val="000000"/>
                <w:sz w:val="24"/>
                <w:highlight w:val="none"/>
                <w:lang w:val="zh-CN"/>
              </w:rPr>
              <w:t xml:space="preserve">, </w:t>
            </w:r>
            <w:r>
              <w:rPr>
                <w:rFonts w:hint="eastAsia" w:ascii="宋体" w:hAnsi="宋体" w:cs="宋体"/>
                <w:color w:val="000000"/>
                <w:sz w:val="24"/>
                <w:highlight w:val="none"/>
                <w:lang w:val="zh-CN"/>
              </w:rPr>
              <w:t>和扫查结果呈现与记录</w:t>
            </w:r>
          </w:p>
        </w:tc>
        <w:tc>
          <w:tcPr>
            <w:tcW w:w="14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3</w:t>
            </w:r>
          </w:p>
        </w:tc>
        <w:tc>
          <w:tcPr>
            <w:tcW w:w="4917" w:type="dxa"/>
            <w:vAlign w:val="center"/>
          </w:tcPr>
          <w:p>
            <w:pPr>
              <w:widowControl/>
              <w:adjustRightInd w:val="0"/>
              <w:snapToGrid w:val="0"/>
              <w:spacing w:line="360" w:lineRule="auto"/>
              <w:jc w:val="center"/>
              <w:rPr>
                <w:rFonts w:ascii="宋体" w:hAnsi="宋体"/>
                <w:color w:val="000000"/>
                <w:sz w:val="24"/>
                <w:highlight w:val="none"/>
              </w:rPr>
            </w:pPr>
            <w:r>
              <w:rPr>
                <w:rFonts w:ascii="宋体" w:hAnsi="宋体" w:cs="宋体"/>
                <w:color w:val="000000"/>
                <w:sz w:val="24"/>
                <w:highlight w:val="none"/>
                <w:lang w:val="zh-CN"/>
              </w:rPr>
              <w:t xml:space="preserve">12V </w:t>
            </w:r>
            <w:r>
              <w:rPr>
                <w:rFonts w:hint="eastAsia" w:ascii="宋体" w:hAnsi="宋体" w:cs="宋体"/>
                <w:color w:val="000000"/>
                <w:sz w:val="24"/>
                <w:highlight w:val="none"/>
                <w:lang w:val="zh-CN"/>
              </w:rPr>
              <w:t>电源供应模</w:t>
            </w:r>
            <w:r>
              <w:rPr>
                <w:rFonts w:hint="eastAsia" w:ascii="PMingLiU" w:hAnsi="PMingLiU" w:cs="宋体"/>
                <w:color w:val="000000"/>
                <w:sz w:val="24"/>
                <w:highlight w:val="none"/>
                <w:lang w:val="zh-CN"/>
              </w:rPr>
              <w:t>块</w:t>
            </w:r>
          </w:p>
        </w:tc>
        <w:tc>
          <w:tcPr>
            <w:tcW w:w="14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4</w:t>
            </w:r>
          </w:p>
        </w:tc>
        <w:tc>
          <w:tcPr>
            <w:tcW w:w="4917" w:type="dxa"/>
            <w:vAlign w:val="center"/>
          </w:tcPr>
          <w:p>
            <w:pPr>
              <w:widowControl/>
              <w:adjustRightInd w:val="0"/>
              <w:snapToGrid w:val="0"/>
              <w:spacing w:line="360" w:lineRule="auto"/>
              <w:jc w:val="center"/>
              <w:rPr>
                <w:rFonts w:ascii="宋体" w:hAnsi="宋体" w:eastAsia="PMingLiU"/>
                <w:color w:val="000000"/>
                <w:sz w:val="24"/>
                <w:highlight w:val="none"/>
                <w:lang w:eastAsia="zh-TW"/>
              </w:rPr>
            </w:pPr>
            <w:r>
              <w:rPr>
                <w:rFonts w:hint="eastAsia" w:ascii="宋体" w:hAnsi="宋体" w:cs="宋体"/>
                <w:color w:val="000000"/>
                <w:sz w:val="24"/>
                <w:highlight w:val="none"/>
                <w:lang w:val="zh-CN"/>
              </w:rPr>
              <w:t>讯号传输线</w:t>
            </w:r>
            <w:r>
              <w:rPr>
                <w:rFonts w:ascii="宋体" w:hAnsi="宋体" w:cs="宋体"/>
                <w:color w:val="000000"/>
                <w:sz w:val="24"/>
                <w:highlight w:val="none"/>
                <w:lang w:val="zh-CN"/>
              </w:rPr>
              <w:t xml:space="preserve">   </w:t>
            </w:r>
          </w:p>
        </w:tc>
        <w:tc>
          <w:tcPr>
            <w:tcW w:w="14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5</w:t>
            </w:r>
          </w:p>
        </w:tc>
        <w:tc>
          <w:tcPr>
            <w:tcW w:w="4917" w:type="dxa"/>
            <w:vAlign w:val="center"/>
          </w:tcPr>
          <w:p>
            <w:pPr>
              <w:autoSpaceDE w:val="0"/>
              <w:autoSpaceDN w:val="0"/>
              <w:jc w:val="center"/>
              <w:rPr>
                <w:rFonts w:ascii="宋体" w:hAnsi="宋体" w:eastAsia="PMingLiU" w:cs="宋体"/>
                <w:color w:val="000000"/>
                <w:sz w:val="24"/>
                <w:highlight w:val="none"/>
                <w:lang w:val="zh-CN" w:eastAsia="zh-TW"/>
              </w:rPr>
            </w:pPr>
            <w:r>
              <w:rPr>
                <w:rFonts w:hint="eastAsia" w:ascii="宋体" w:hAnsi="宋体" w:cs="宋体"/>
                <w:color w:val="000000"/>
                <w:sz w:val="24"/>
                <w:highlight w:val="none"/>
                <w:lang w:val="zh-CN"/>
              </w:rPr>
              <w:t>电缆</w:t>
            </w:r>
            <w:r>
              <w:rPr>
                <w:rFonts w:ascii="宋体" w:hAnsi="宋体" w:cs="宋体"/>
                <w:color w:val="000000"/>
                <w:sz w:val="24"/>
                <w:highlight w:val="none"/>
                <w:lang w:val="zh-CN"/>
              </w:rPr>
              <w:t xml:space="preserve"> </w:t>
            </w:r>
            <w:r>
              <w:rPr>
                <w:rFonts w:ascii="宋体" w:hAnsi="宋体" w:cs="宋体"/>
                <w:color w:val="000000"/>
                <w:sz w:val="24"/>
                <w:highlight w:val="none"/>
                <w:lang w:val="zh-CN" w:eastAsia="zh-TW"/>
              </w:rPr>
              <w:t>(</w:t>
            </w:r>
            <w:r>
              <w:rPr>
                <w:rFonts w:hint="eastAsia" w:ascii="宋体" w:hAnsi="宋体" w:cs="宋体"/>
                <w:color w:val="000000"/>
                <w:sz w:val="24"/>
                <w:highlight w:val="none"/>
                <w:lang w:val="zh-CN"/>
              </w:rPr>
              <w:t>含卷轮</w:t>
            </w:r>
            <w:r>
              <w:rPr>
                <w:rFonts w:ascii="宋体" w:hAnsi="宋体" w:cs="宋体"/>
                <w:color w:val="000000"/>
                <w:sz w:val="24"/>
                <w:highlight w:val="none"/>
                <w:lang w:val="zh-CN" w:eastAsia="zh-TW"/>
              </w:rPr>
              <w:t>)</w:t>
            </w:r>
            <w:r>
              <w:rPr>
                <w:rFonts w:ascii="宋体" w:hAnsi="宋体" w:cs="宋体"/>
                <w:color w:val="000000"/>
                <w:sz w:val="24"/>
                <w:highlight w:val="none"/>
                <w:lang w:val="zh-CN"/>
              </w:rPr>
              <w:t xml:space="preserve"> </w:t>
            </w:r>
          </w:p>
          <w:p>
            <w:pPr>
              <w:widowControl/>
              <w:adjustRightInd w:val="0"/>
              <w:snapToGrid w:val="0"/>
              <w:spacing w:line="360" w:lineRule="auto"/>
              <w:jc w:val="center"/>
              <w:rPr>
                <w:rFonts w:ascii="宋体" w:hAnsi="宋体"/>
                <w:color w:val="000000"/>
                <w:sz w:val="24"/>
                <w:highlight w:val="none"/>
              </w:rPr>
            </w:pPr>
          </w:p>
        </w:tc>
        <w:tc>
          <w:tcPr>
            <w:tcW w:w="14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6</w:t>
            </w:r>
          </w:p>
        </w:tc>
        <w:tc>
          <w:tcPr>
            <w:tcW w:w="49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PMingLiU" w:hAnsi="PMingLiU" w:cs="宋体"/>
                <w:color w:val="000000"/>
                <w:sz w:val="24"/>
                <w:highlight w:val="none"/>
                <w:lang w:val="zh-CN"/>
              </w:rPr>
              <w:t>系统数据撷取</w:t>
            </w:r>
            <w:r>
              <w:rPr>
                <w:rFonts w:ascii="PMingLiU" w:hAnsi="PMingLiU" w:cs="宋体"/>
                <w:color w:val="000000"/>
                <w:sz w:val="24"/>
                <w:highlight w:val="none"/>
                <w:lang w:val="zh-CN" w:eastAsia="zh-TW"/>
              </w:rPr>
              <w:t xml:space="preserve"> </w:t>
            </w:r>
            <w:r>
              <w:rPr>
                <w:rFonts w:hint="eastAsia" w:ascii="宋体" w:hAnsi="宋体" w:cs="宋体"/>
                <w:color w:val="000000"/>
                <w:sz w:val="24"/>
                <w:highlight w:val="none"/>
                <w:lang w:val="zh-CN"/>
              </w:rPr>
              <w:t>软件</w:t>
            </w:r>
          </w:p>
        </w:tc>
        <w:tc>
          <w:tcPr>
            <w:tcW w:w="14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7</w:t>
            </w:r>
          </w:p>
        </w:tc>
        <w:tc>
          <w:tcPr>
            <w:tcW w:w="4917" w:type="dxa"/>
            <w:vAlign w:val="center"/>
          </w:tcPr>
          <w:p>
            <w:pPr>
              <w:widowControl/>
              <w:adjustRightInd w:val="0"/>
              <w:snapToGrid w:val="0"/>
              <w:spacing w:line="360" w:lineRule="auto"/>
              <w:jc w:val="center"/>
              <w:rPr>
                <w:rFonts w:ascii="宋体" w:hAnsi="宋体" w:eastAsia="PMingLiU"/>
                <w:color w:val="000000"/>
                <w:sz w:val="24"/>
                <w:highlight w:val="none"/>
                <w:lang w:eastAsia="zh-TW"/>
              </w:rPr>
            </w:pPr>
            <w:r>
              <w:rPr>
                <w:rFonts w:hint="eastAsia" w:ascii="PMingLiU" w:hAnsi="PMingLiU" w:cs="宋体"/>
                <w:color w:val="000000"/>
                <w:sz w:val="24"/>
                <w:highlight w:val="none"/>
                <w:lang w:val="zh-CN"/>
              </w:rPr>
              <w:t>系统数据分析</w:t>
            </w:r>
            <w:r>
              <w:rPr>
                <w:rFonts w:ascii="PMingLiU" w:hAnsi="PMingLiU" w:cs="宋体"/>
                <w:color w:val="000000"/>
                <w:sz w:val="24"/>
                <w:highlight w:val="none"/>
                <w:lang w:val="zh-CN" w:eastAsia="zh-TW"/>
              </w:rPr>
              <w:t xml:space="preserve"> </w:t>
            </w:r>
            <w:r>
              <w:rPr>
                <w:rFonts w:hint="eastAsia" w:ascii="宋体" w:hAnsi="宋体" w:cs="宋体"/>
                <w:color w:val="000000"/>
                <w:sz w:val="24"/>
                <w:highlight w:val="none"/>
                <w:lang w:val="zh-CN"/>
              </w:rPr>
              <w:t>软件</w:t>
            </w:r>
          </w:p>
        </w:tc>
        <w:tc>
          <w:tcPr>
            <w:tcW w:w="14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8</w:t>
            </w:r>
          </w:p>
        </w:tc>
        <w:tc>
          <w:tcPr>
            <w:tcW w:w="4917" w:type="dxa"/>
            <w:vAlign w:val="center"/>
          </w:tcPr>
          <w:p>
            <w:pPr>
              <w:widowControl/>
              <w:adjustRightInd w:val="0"/>
              <w:snapToGrid w:val="0"/>
              <w:spacing w:line="360" w:lineRule="auto"/>
              <w:jc w:val="center"/>
              <w:rPr>
                <w:rFonts w:ascii="宋体" w:hAnsi="宋体" w:eastAsia="PMingLiU"/>
                <w:color w:val="000000"/>
                <w:sz w:val="24"/>
                <w:highlight w:val="none"/>
                <w:lang w:eastAsia="zh-TW"/>
              </w:rPr>
            </w:pPr>
            <w:r>
              <w:rPr>
                <w:rFonts w:hint="eastAsia" w:ascii="PMingLiU" w:hAnsi="PMingLiU" w:cs="宋体"/>
                <w:color w:val="000000"/>
                <w:sz w:val="24"/>
                <w:highlight w:val="none"/>
                <w:lang w:val="zh-CN"/>
              </w:rPr>
              <w:t>罐底板绘图析</w:t>
            </w:r>
            <w:r>
              <w:rPr>
                <w:rFonts w:ascii="PMingLiU" w:hAnsi="PMingLiU" w:cs="宋体"/>
                <w:color w:val="000000"/>
                <w:sz w:val="24"/>
                <w:highlight w:val="none"/>
                <w:lang w:val="zh-CN" w:eastAsia="zh-TW"/>
              </w:rPr>
              <w:t xml:space="preserve"> </w:t>
            </w:r>
            <w:r>
              <w:rPr>
                <w:rFonts w:hint="eastAsia" w:ascii="宋体" w:hAnsi="宋体" w:cs="宋体"/>
                <w:color w:val="000000"/>
                <w:sz w:val="24"/>
                <w:highlight w:val="none"/>
                <w:lang w:val="zh-CN"/>
              </w:rPr>
              <w:t>软件</w:t>
            </w:r>
          </w:p>
        </w:tc>
        <w:tc>
          <w:tcPr>
            <w:tcW w:w="14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9</w:t>
            </w:r>
          </w:p>
        </w:tc>
        <w:tc>
          <w:tcPr>
            <w:tcW w:w="4917" w:type="dxa"/>
            <w:vAlign w:val="center"/>
          </w:tcPr>
          <w:p>
            <w:pPr>
              <w:widowControl/>
              <w:adjustRightInd w:val="0"/>
              <w:snapToGrid w:val="0"/>
              <w:spacing w:line="360" w:lineRule="auto"/>
              <w:jc w:val="center"/>
              <w:rPr>
                <w:rFonts w:ascii="宋体" w:hAnsi="宋体" w:eastAsia="PMingLiU"/>
                <w:color w:val="000000"/>
                <w:sz w:val="24"/>
                <w:highlight w:val="none"/>
                <w:lang w:eastAsia="zh-TW"/>
              </w:rPr>
            </w:pPr>
            <w:r>
              <w:rPr>
                <w:rFonts w:hint="eastAsia" w:ascii="宋体" w:hAnsi="宋体"/>
                <w:color w:val="000000"/>
                <w:sz w:val="24"/>
                <w:highlight w:val="none"/>
              </w:rPr>
              <w:t>仪器箱</w:t>
            </w:r>
          </w:p>
        </w:tc>
        <w:tc>
          <w:tcPr>
            <w:tcW w:w="1417" w:type="dxa"/>
            <w:vAlign w:val="center"/>
          </w:tcPr>
          <w:p>
            <w:pPr>
              <w:widowControl/>
              <w:adjustRightInd w:val="0"/>
              <w:snapToGrid w:val="0"/>
              <w:spacing w:line="360" w:lineRule="auto"/>
              <w:jc w:val="center"/>
              <w:rPr>
                <w:rFonts w:ascii="宋体" w:hAnsi="宋体"/>
                <w:color w:val="000000"/>
                <w:sz w:val="24"/>
                <w:highlight w:val="none"/>
              </w:rPr>
            </w:pPr>
            <w:r>
              <w:rPr>
                <w:rFonts w:hint="eastAsia" w:ascii="宋体" w:hAnsi="宋体" w:cs="宋体"/>
                <w:color w:val="000000"/>
                <w:sz w:val="24"/>
                <w:highlight w:val="none"/>
                <w:lang w:val="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eastAsia="宋体"/>
                <w:color w:val="000000"/>
                <w:sz w:val="24"/>
                <w:highlight w:val="none"/>
                <w:lang w:val="en-US" w:eastAsia="zh-CN"/>
              </w:rPr>
              <w:t>10</w:t>
            </w:r>
          </w:p>
        </w:tc>
        <w:tc>
          <w:tcPr>
            <w:tcW w:w="4917" w:type="dxa"/>
            <w:vAlign w:val="center"/>
          </w:tcPr>
          <w:p>
            <w:pPr>
              <w:widowControl/>
              <w:adjustRightInd w:val="0"/>
              <w:snapToGrid w:val="0"/>
              <w:spacing w:line="360" w:lineRule="auto"/>
              <w:jc w:val="center"/>
              <w:rPr>
                <w:rFonts w:hint="eastAsia" w:ascii="宋体" w:hAnsi="宋体" w:eastAsia="PMingLiU"/>
                <w:color w:val="000000"/>
                <w:sz w:val="24"/>
                <w:highlight w:val="none"/>
                <w:lang w:eastAsia="zh-TW"/>
              </w:rPr>
            </w:pPr>
            <w:r>
              <w:rPr>
                <w:rFonts w:hint="eastAsia" w:ascii="宋体" w:hAnsi="宋体" w:cs="宋体"/>
                <w:color w:val="000000"/>
                <w:sz w:val="24"/>
                <w:highlight w:val="none"/>
                <w:lang w:val="zh-CN"/>
              </w:rPr>
              <w:t>校准板</w:t>
            </w:r>
          </w:p>
        </w:tc>
        <w:tc>
          <w:tcPr>
            <w:tcW w:w="1417" w:type="dxa"/>
            <w:vAlign w:val="center"/>
          </w:tcPr>
          <w:p>
            <w:pPr>
              <w:widowControl/>
              <w:adjustRightInd w:val="0"/>
              <w:snapToGrid w:val="0"/>
              <w:spacing w:line="360" w:lineRule="auto"/>
              <w:jc w:val="center"/>
              <w:rPr>
                <w:rFonts w:hint="eastAsia" w:ascii="宋体" w:hAnsi="宋体" w:cs="宋体"/>
                <w:color w:val="000000"/>
                <w:sz w:val="24"/>
                <w:highlight w:val="none"/>
                <w:lang w:val="zh-CN"/>
              </w:rPr>
            </w:pPr>
            <w:r>
              <w:rPr>
                <w:rFonts w:hint="eastAsia" w:ascii="宋体" w:hAnsi="宋体" w:cs="宋体"/>
                <w:color w:val="000000"/>
                <w:sz w:val="24"/>
                <w:highlight w:val="none"/>
                <w:lang w:val="zh-CN"/>
              </w:rPr>
              <w:t>一块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eastAsia="zh-CN"/>
              </w:rPr>
            </w:pPr>
            <w:r>
              <w:rPr>
                <w:rFonts w:hint="eastAsia" w:ascii="宋体" w:hAnsi="宋体" w:eastAsia="宋体"/>
                <w:color w:val="000000"/>
                <w:sz w:val="24"/>
                <w:highlight w:val="none"/>
                <w:lang w:val="en-US" w:eastAsia="zh-CN"/>
              </w:rPr>
              <w:t>11</w:t>
            </w:r>
          </w:p>
        </w:tc>
        <w:tc>
          <w:tcPr>
            <w:tcW w:w="4917" w:type="dxa"/>
            <w:vAlign w:val="center"/>
          </w:tcPr>
          <w:p>
            <w:pPr>
              <w:widowControl/>
              <w:adjustRightInd w:val="0"/>
              <w:snapToGrid w:val="0"/>
              <w:spacing w:line="360" w:lineRule="auto"/>
              <w:jc w:val="center"/>
              <w:rPr>
                <w:rFonts w:hint="eastAsia" w:ascii="宋体" w:hAnsi="宋体" w:cs="宋体"/>
                <w:color w:val="000000"/>
                <w:sz w:val="24"/>
                <w:highlight w:val="none"/>
                <w:lang w:val="zh-CN"/>
              </w:rPr>
            </w:pPr>
            <w:r>
              <w:rPr>
                <w:rFonts w:hint="eastAsia" w:ascii="宋体" w:hAnsi="宋体" w:cs="宋体"/>
                <w:color w:val="000000"/>
                <w:sz w:val="24"/>
                <w:highlight w:val="none"/>
                <w:lang w:val="zh-CN"/>
              </w:rPr>
              <w:t>软件</w:t>
            </w:r>
            <w:r>
              <w:rPr>
                <w:rFonts w:hint="eastAsia" w:ascii="PMingLiU" w:hAnsi="PMingLiU" w:cs="宋体"/>
                <w:color w:val="000000"/>
                <w:sz w:val="24"/>
                <w:highlight w:val="none"/>
                <w:lang w:val="zh-CN"/>
              </w:rPr>
              <w:t>保护锁</w:t>
            </w:r>
          </w:p>
        </w:tc>
        <w:tc>
          <w:tcPr>
            <w:tcW w:w="1417" w:type="dxa"/>
            <w:vAlign w:val="center"/>
          </w:tcPr>
          <w:p>
            <w:pPr>
              <w:widowControl/>
              <w:adjustRightInd w:val="0"/>
              <w:snapToGrid w:val="0"/>
              <w:spacing w:line="360" w:lineRule="auto"/>
              <w:jc w:val="center"/>
              <w:rPr>
                <w:rFonts w:hint="eastAsia" w:ascii="宋体" w:hAnsi="宋体" w:eastAsia="PMingLiU" w:cs="宋体"/>
                <w:color w:val="000000"/>
                <w:sz w:val="24"/>
                <w:highlight w:val="none"/>
                <w:lang w:val="zh-CN" w:eastAsia="zh-TW"/>
              </w:rPr>
            </w:pPr>
            <w:r>
              <w:rPr>
                <w:rFonts w:hint="eastAsia" w:ascii="PMingLiU" w:hAnsi="PMingLiU" w:cs="宋体"/>
                <w:color w:val="000000"/>
                <w:sz w:val="24"/>
                <w:highlight w:val="none"/>
                <w:lang w:val="zh-CN"/>
              </w:rPr>
              <w:t>二个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99" w:type="dxa"/>
            <w:vAlign w:val="center"/>
          </w:tcPr>
          <w:p>
            <w:pPr>
              <w:widowControl/>
              <w:adjustRightInd w:val="0"/>
              <w:snapToGrid w:val="0"/>
              <w:spacing w:line="360" w:lineRule="auto"/>
              <w:jc w:val="center"/>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12</w:t>
            </w:r>
          </w:p>
        </w:tc>
        <w:tc>
          <w:tcPr>
            <w:tcW w:w="4917" w:type="dxa"/>
            <w:vAlign w:val="center"/>
          </w:tcPr>
          <w:p>
            <w:pPr>
              <w:widowControl/>
              <w:adjustRightInd w:val="0"/>
              <w:snapToGrid w:val="0"/>
              <w:spacing w:line="360" w:lineRule="auto"/>
              <w:jc w:val="center"/>
              <w:rPr>
                <w:rFonts w:hint="eastAsia" w:ascii="宋体" w:hAnsi="宋体" w:cs="宋体"/>
                <w:color w:val="000000"/>
                <w:sz w:val="24"/>
                <w:highlight w:val="none"/>
                <w:lang w:val="zh-CN"/>
              </w:rPr>
            </w:pPr>
            <w:r>
              <w:rPr>
                <w:rFonts w:hint="eastAsia" w:ascii="宋体" w:hAnsi="宋体" w:cs="宋体"/>
                <w:color w:val="000000"/>
                <w:sz w:val="24"/>
                <w:highlight w:val="none"/>
                <w:lang w:val="zh-CN"/>
              </w:rPr>
              <w:t>边角扫查器</w:t>
            </w:r>
          </w:p>
        </w:tc>
        <w:tc>
          <w:tcPr>
            <w:tcW w:w="1417" w:type="dxa"/>
            <w:vAlign w:val="center"/>
          </w:tcPr>
          <w:p>
            <w:pPr>
              <w:widowControl/>
              <w:adjustRightInd w:val="0"/>
              <w:snapToGrid w:val="0"/>
              <w:spacing w:line="360" w:lineRule="auto"/>
              <w:jc w:val="center"/>
              <w:rPr>
                <w:rFonts w:hint="eastAsia" w:ascii="PMingLiU" w:hAnsi="PMingLiU" w:cs="宋体"/>
                <w:color w:val="000000"/>
                <w:sz w:val="24"/>
                <w:highlight w:val="none"/>
                <w:lang w:val="zh-CN"/>
              </w:rPr>
            </w:pPr>
            <w:r>
              <w:rPr>
                <w:rFonts w:hint="eastAsia" w:ascii="PMingLiU" w:hAnsi="PMingLiU" w:cs="宋体"/>
                <w:color w:val="000000"/>
                <w:sz w:val="24"/>
                <w:highlight w:val="none"/>
                <w:lang w:val="zh-CN"/>
              </w:rPr>
              <w:t>一套</w:t>
            </w:r>
          </w:p>
        </w:tc>
      </w:tr>
    </w:tbl>
    <w:p>
      <w:p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font-weight : 400">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A2113"/>
    <w:rsid w:val="23FB3A1C"/>
    <w:rsid w:val="5C1266FE"/>
    <w:rsid w:val="75D96D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ascii="宋体"/>
      <w:b/>
      <w:bCs/>
      <w:kern w:val="44"/>
      <w:sz w:val="32"/>
      <w:szCs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LIMAO</dc:creator>
  <cp:lastModifiedBy>LIMAO</cp:lastModifiedBy>
  <dcterms:modified xsi:type="dcterms:W3CDTF">2017-10-23T11:09:19Z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