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0" w:line="240" w:lineRule="atLeast"/>
        <w:jc w:val="center"/>
        <w:rPr>
          <w:color w:val="auto"/>
          <w:sz w:val="36"/>
          <w:szCs w:val="36"/>
          <w:highlight w:val="none"/>
        </w:rPr>
      </w:pPr>
      <w:r>
        <w:rPr>
          <w:rFonts w:hint="eastAsia"/>
          <w:color w:val="auto"/>
          <w:sz w:val="36"/>
          <w:szCs w:val="36"/>
          <w:highlight w:val="none"/>
        </w:rPr>
        <w:t>采购项目需求及技术</w:t>
      </w:r>
      <w:r>
        <w:rPr>
          <w:color w:val="auto"/>
          <w:sz w:val="36"/>
          <w:szCs w:val="36"/>
          <w:highlight w:val="none"/>
        </w:rPr>
        <w:t>、</w:t>
      </w:r>
      <w:r>
        <w:rPr>
          <w:rFonts w:hint="eastAsia"/>
          <w:color w:val="auto"/>
          <w:sz w:val="36"/>
          <w:szCs w:val="36"/>
          <w:highlight w:val="none"/>
        </w:rPr>
        <w:t>商务要求</w:t>
      </w:r>
    </w:p>
    <w:p>
      <w:pPr>
        <w:pStyle w:val="3"/>
        <w:keepNext w:val="0"/>
        <w:keepLines w:val="0"/>
        <w:spacing w:before="60" w:after="0" w:line="240" w:lineRule="auto"/>
        <w:rPr>
          <w:b w:val="0"/>
          <w:color w:val="auto"/>
          <w:sz w:val="28"/>
          <w:szCs w:val="36"/>
          <w:highlight w:val="none"/>
        </w:rPr>
      </w:pPr>
      <w:r>
        <w:rPr>
          <w:rFonts w:hint="eastAsia"/>
          <w:b w:val="0"/>
          <w:color w:val="auto"/>
          <w:sz w:val="28"/>
          <w:szCs w:val="36"/>
          <w:highlight w:val="none"/>
        </w:rPr>
        <w:t>一、项目概述</w:t>
      </w:r>
    </w:p>
    <w:p>
      <w:pPr>
        <w:widowControl w:val="0"/>
        <w:spacing w:line="360" w:lineRule="auto"/>
        <w:ind w:firstLine="480" w:firstLineChars="200"/>
        <w:jc w:val="both"/>
        <w:rPr>
          <w:rFonts w:ascii="宋体" w:hAnsi="宋体"/>
          <w:bCs/>
          <w:color w:val="auto"/>
          <w:kern w:val="2"/>
          <w:szCs w:val="22"/>
          <w:highlight w:val="none"/>
        </w:rPr>
      </w:pPr>
      <w:r>
        <w:rPr>
          <w:rFonts w:hint="eastAsia" w:ascii="宋体" w:hAnsi="宋体" w:eastAsia="宋体" w:cs="Times New Roman"/>
          <w:bCs/>
          <w:color w:val="auto"/>
          <w:szCs w:val="22"/>
          <w:highlight w:val="none"/>
        </w:rPr>
        <w:t>为满足广大就医患者需求，提升业务能力水平，拟为医院采购医疗设备一批</w:t>
      </w:r>
      <w:r>
        <w:rPr>
          <w:rFonts w:hint="eastAsia" w:ascii="宋体" w:hAnsi="宋体"/>
          <w:bCs/>
          <w:color w:val="auto"/>
          <w:kern w:val="2"/>
          <w:szCs w:val="22"/>
          <w:highlight w:val="none"/>
        </w:rPr>
        <w:t>。</w:t>
      </w:r>
    </w:p>
    <w:p>
      <w:pPr>
        <w:pStyle w:val="3"/>
        <w:keepNext w:val="0"/>
        <w:keepLines w:val="0"/>
        <w:spacing w:before="60" w:after="0" w:line="240" w:lineRule="auto"/>
        <w:rPr>
          <w:b w:val="0"/>
          <w:color w:val="auto"/>
          <w:sz w:val="28"/>
          <w:szCs w:val="36"/>
          <w:highlight w:val="none"/>
        </w:rPr>
      </w:pPr>
      <w:r>
        <w:rPr>
          <w:rFonts w:hint="eastAsia"/>
          <w:b w:val="0"/>
          <w:color w:val="auto"/>
          <w:sz w:val="28"/>
          <w:szCs w:val="36"/>
          <w:highlight w:val="none"/>
        </w:rPr>
        <w:t>二、采购清单及技术要求（实质性要求）</w:t>
      </w:r>
    </w:p>
    <w:p>
      <w:pPr>
        <w:pStyle w:val="4"/>
        <w:keepNext w:val="0"/>
        <w:keepLines w:val="0"/>
        <w:spacing w:before="0" w:after="0" w:line="360" w:lineRule="auto"/>
        <w:ind w:firstLine="482" w:firstLineChars="200"/>
        <w:rPr>
          <w:rFonts w:hint="eastAsia" w:ascii="宋体" w:hAnsi="宋体"/>
          <w:color w:val="auto"/>
          <w:sz w:val="24"/>
          <w:szCs w:val="36"/>
          <w:highlight w:val="none"/>
        </w:rPr>
      </w:pPr>
      <w:r>
        <w:rPr>
          <w:rFonts w:hint="eastAsia" w:ascii="宋体" w:hAnsi="宋体"/>
          <w:color w:val="auto"/>
          <w:sz w:val="24"/>
          <w:szCs w:val="36"/>
          <w:highlight w:val="none"/>
        </w:rPr>
        <w:t>（一）采购清单</w:t>
      </w:r>
    </w:p>
    <w:tbl>
      <w:tblPr>
        <w:tblStyle w:val="12"/>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466"/>
        <w:gridCol w:w="850"/>
        <w:gridCol w:w="1150"/>
        <w:gridCol w:w="1167"/>
        <w:gridCol w:w="1138"/>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789"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宋体" w:hAnsi="宋体" w:cs="宋体"/>
                <w:color w:val="auto"/>
                <w:highlight w:val="none"/>
              </w:rPr>
            </w:pPr>
            <w:r>
              <w:rPr>
                <w:rFonts w:hint="eastAsia" w:ascii="宋体" w:hAnsi="宋体" w:cs="宋体"/>
                <w:color w:val="auto"/>
                <w:highlight w:val="none"/>
              </w:rPr>
              <w:t>序号</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标的名称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cs="宋体"/>
                <w:color w:val="auto"/>
                <w:highlight w:val="none"/>
                <w:lang w:eastAsia="zh-CN"/>
              </w:rPr>
            </w:pPr>
            <w:r>
              <w:rPr>
                <w:rFonts w:hint="eastAsia" w:ascii="宋体" w:hAnsi="宋体" w:cs="宋体"/>
                <w:color w:val="auto"/>
                <w:highlight w:val="none"/>
              </w:rPr>
              <w:t>数量</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套</w:t>
            </w:r>
            <w:r>
              <w:rPr>
                <w:rFonts w:hint="eastAsia" w:ascii="宋体" w:hAnsi="宋体" w:cs="宋体"/>
                <w:color w:val="auto"/>
                <w:highlight w:val="none"/>
                <w:lang w:eastAsia="zh-CN"/>
              </w:rPr>
              <w:t>）</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cs="宋体"/>
                <w:color w:val="auto"/>
                <w:highlight w:val="none"/>
              </w:rPr>
            </w:pPr>
            <w:r>
              <w:rPr>
                <w:rFonts w:hint="eastAsia" w:ascii="宋体" w:hAnsi="宋体" w:cs="宋体"/>
                <w:color w:val="auto"/>
                <w:highlight w:val="none"/>
                <w:lang w:val="en-US" w:eastAsia="zh-CN"/>
              </w:rPr>
              <w:t>最高单价限价</w:t>
            </w:r>
            <w:r>
              <w:rPr>
                <w:rFonts w:hint="eastAsia" w:ascii="宋体" w:hAnsi="宋体" w:cs="宋体"/>
                <w:color w:val="auto"/>
                <w:highlight w:val="none"/>
              </w:rPr>
              <w:t>（</w:t>
            </w:r>
            <w:r>
              <w:rPr>
                <w:rFonts w:hint="eastAsia" w:ascii="宋体" w:hAnsi="宋体" w:cs="宋体"/>
                <w:color w:val="auto"/>
                <w:highlight w:val="none"/>
                <w:lang w:val="en-US" w:eastAsia="zh-CN"/>
              </w:rPr>
              <w:t>万</w:t>
            </w:r>
            <w:r>
              <w:rPr>
                <w:rFonts w:hint="eastAsia" w:ascii="宋体" w:hAnsi="宋体" w:cs="宋体"/>
                <w:color w:val="auto"/>
                <w:highlight w:val="none"/>
              </w:rPr>
              <w:t>元）</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宋体" w:hAnsi="宋体" w:cs="宋体"/>
                <w:color w:val="auto"/>
                <w:highlight w:val="none"/>
              </w:rPr>
            </w:pPr>
            <w:r>
              <w:rPr>
                <w:rFonts w:hint="eastAsia" w:ascii="宋体" w:hAnsi="宋体" w:cs="宋体"/>
                <w:color w:val="auto"/>
                <w:highlight w:val="none"/>
              </w:rPr>
              <w:t>是否接受进口产品</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eastAsia="zh-CN" w:bidi="ar"/>
              </w:rPr>
              <w:t>质保</w:t>
            </w:r>
            <w:r>
              <w:rPr>
                <w:rFonts w:hint="eastAsia" w:ascii="宋体" w:hAnsi="宋体" w:cs="宋体"/>
                <w:color w:val="auto"/>
                <w:kern w:val="0"/>
                <w:sz w:val="22"/>
                <w:szCs w:val="22"/>
                <w:highlight w:val="none"/>
                <w:lang w:val="en-US" w:eastAsia="zh-CN" w:bidi="ar"/>
              </w:rPr>
              <w:t>期限</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789"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sz w:val="24"/>
                <w:szCs w:val="24"/>
                <w:highlight w:val="none"/>
                <w:u w:val="none"/>
                <w:lang w:val="en-US" w:eastAsia="zh-CN"/>
              </w:rPr>
              <w:t>全自动顶空进样器</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sz w:val="24"/>
                <w:szCs w:val="24"/>
                <w:highlight w:val="none"/>
                <w:u w:val="none"/>
                <w:lang w:val="en-US" w:eastAsia="zh-CN"/>
              </w:rPr>
              <w:t>1</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2"/>
                <w:sz w:val="24"/>
                <w:szCs w:val="24"/>
                <w:highlight w:val="none"/>
                <w:u w:val="none"/>
                <w:lang w:val="en-US" w:eastAsia="zh-CN" w:bidi="ar-SA"/>
              </w:rPr>
              <w:t>17</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sz w:val="24"/>
                <w:szCs w:val="24"/>
                <w:highlight w:val="none"/>
                <w:u w:val="none"/>
                <w:lang w:val="en-US" w:eastAsia="zh-CN"/>
              </w:rPr>
              <w:t>否</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sz w:val="24"/>
                <w:szCs w:val="24"/>
                <w:highlight w:val="none"/>
                <w:u w:val="none"/>
                <w:lang w:val="en-US" w:eastAsia="zh-CN"/>
              </w:rPr>
              <w:t>质保1年</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89"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气相色谱质谱联用仪</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1</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sz w:val="24"/>
                <w:szCs w:val="24"/>
                <w:highlight w:val="none"/>
                <w:u w:val="none"/>
                <w:lang w:val="en-US" w:eastAsia="zh-CN"/>
              </w:rPr>
              <w:t>53</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否</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b w:val="0"/>
                <w:bCs w:val="0"/>
                <w:i w:val="0"/>
                <w:iCs w:val="0"/>
                <w:color w:val="auto"/>
                <w:sz w:val="24"/>
                <w:szCs w:val="24"/>
                <w:highlight w:val="none"/>
                <w:u w:val="none"/>
                <w:lang w:val="en-US" w:eastAsia="zh-CN"/>
              </w:rPr>
              <w:t>质保</w:t>
            </w:r>
            <w:r>
              <w:rPr>
                <w:rFonts w:hint="eastAsia" w:ascii="宋体" w:hAnsi="宋体" w:cs="宋体"/>
                <w:b w:val="0"/>
                <w:bCs w:val="0"/>
                <w:i w:val="0"/>
                <w:iCs w:val="0"/>
                <w:color w:val="auto"/>
                <w:sz w:val="24"/>
                <w:szCs w:val="24"/>
                <w:highlight w:val="none"/>
                <w:u w:val="none"/>
                <w:lang w:val="en-US" w:eastAsia="zh-CN"/>
              </w:rPr>
              <w:t>2</w:t>
            </w:r>
            <w:r>
              <w:rPr>
                <w:rFonts w:hint="eastAsia" w:ascii="宋体" w:hAnsi="宋体" w:eastAsia="宋体" w:cs="宋体"/>
                <w:b w:val="0"/>
                <w:bCs w:val="0"/>
                <w:i w:val="0"/>
                <w:iCs w:val="0"/>
                <w:color w:val="auto"/>
                <w:sz w:val="24"/>
                <w:szCs w:val="24"/>
                <w:highlight w:val="none"/>
                <w:u w:val="none"/>
                <w:lang w:val="en-US" w:eastAsia="zh-CN"/>
              </w:rPr>
              <w:t>年</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工业</w:t>
            </w:r>
          </w:p>
        </w:tc>
      </w:tr>
    </w:tbl>
    <w:p>
      <w:pPr>
        <w:pStyle w:val="5"/>
        <w:rPr>
          <w:rFonts w:hint="eastAsia"/>
          <w:color w:val="auto"/>
          <w:highlight w:val="none"/>
        </w:rPr>
      </w:pPr>
    </w:p>
    <w:p>
      <w:pPr>
        <w:pStyle w:val="4"/>
        <w:keepNext w:val="0"/>
        <w:keepLines w:val="0"/>
        <w:spacing w:before="0" w:after="0" w:line="360" w:lineRule="auto"/>
        <w:ind w:firstLine="482" w:firstLineChars="200"/>
        <w:rPr>
          <w:rFonts w:ascii="宋体" w:hAnsi="宋体"/>
          <w:color w:val="auto"/>
          <w:sz w:val="24"/>
          <w:szCs w:val="36"/>
          <w:highlight w:val="none"/>
        </w:rPr>
      </w:pPr>
      <w:r>
        <w:rPr>
          <w:rFonts w:hint="eastAsia" w:ascii="宋体" w:hAnsi="宋体"/>
          <w:color w:val="auto"/>
          <w:sz w:val="24"/>
          <w:szCs w:val="36"/>
          <w:highlight w:val="none"/>
        </w:rPr>
        <w:t>（二）技术要求</w:t>
      </w:r>
    </w:p>
    <w:p>
      <w:pPr>
        <w:pStyle w:val="19"/>
        <w:keepNext w:val="0"/>
        <w:keepLines w:val="0"/>
        <w:pageBreakBefore w:val="0"/>
        <w:widowControl w:val="0"/>
        <w:kinsoku/>
        <w:wordWrap w:val="0"/>
        <w:overflowPunct/>
        <w:topLinePunct/>
        <w:autoSpaceDE/>
        <w:autoSpaceDN/>
        <w:bidi w:val="0"/>
        <w:adjustRightInd/>
        <w:snapToGrid/>
        <w:spacing w:line="360" w:lineRule="exact"/>
        <w:ind w:firstLine="422" w:firstLineChars="200"/>
        <w:jc w:val="center"/>
        <w:textAlignment w:val="auto"/>
        <w:outlineLvl w:val="3"/>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全自动顶空进样器</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技术要求</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1：样品位：40个</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2：顶空瓶体积：20ml。</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3：样品加热位： 15位。</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4：预留动态顶空部件位置，可选装或后期加装动态顶空部件</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5：进样方法：静态-动态补偿。</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6：进样量 ：参数设定—时间控制。（通过调节进样时间和加压压力控制进样量）</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8：渐进模式（自动连续模式，样品瓶逐个进样，保持样品恒温时间一致）</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9：多次提取模式（可实现同一样品多次进样分析）</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10：样品分析过程实现全自动化操作。</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11:进样方式为静态-动态补压力偿式，进样量可通过调节进样时间和加压压控制进样量</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 该顶空动态进样能使气相色谱仪直接检测出水中1ppb苯。</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13：自动检测漏放样品瓶，减少序列分析的错乱。 </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14：可任意添加样品队列，对于紧急样品的分析，可调整优先次序；</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15：触摸屏操作，简单方便，能实现序列运行、报警查询，可与任何气相色谱仪实现无缝连接。</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16：结合动态顶空部件可提高检测灵敏度</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17：开机系统自检、故障报警及提示功能，温度过载保护功能，漏电保护功能等，提高了仪器使用的安全系数</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18：样品传输管路，进样针均采用惰性材料，防止样品残留和损失；</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19；可保存10种检测方法，实时显示工作状态、运行时间、流量等。</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20：进样系统具有自动反吹功能，可有效避免不同样品的交叉污染；</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21：新增日志、帮助、秒表等功能，提供更多便利。</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主要技术参数</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 样品恒温区温度控制范围：</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室温—200℃   以增量1℃任设   加热功率约480W；</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 阀进样系统温度控制范围：</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室温—240℃   以增量1℃任设   加热功率约100W；</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 样品传送管线温度控制范围：</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室温—240℃   以增量1℃任设   加热功率约120W；</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（为了操作安全，传送管线温度控制采用低压供电）</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 温度控制精度：&lt; ±0.1℃ ；</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 温度控制梯度：&lt; ±0.1℃；</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 顶空瓶工位：40位；</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 顶空瓶规格：20ml ；</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 重复性：RSD ≤ 1%（200ppm水中乙醇，N=5）；</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 进样量控制模式：进样时间和加压压力控制进样量；</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10.进样加压范围：0～0.4Mpa（连续可调）；</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11.反吹清洗流量：0～400ml/min（连续可调）；</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bookmarkStart w:id="0" w:name="_GoBack"/>
      <w:bookmarkEnd w:id="0"/>
      <w:r>
        <w:rPr>
          <w:rFonts w:hint="eastAsia" w:ascii="宋体" w:hAnsi="宋体" w:eastAsia="宋体" w:cs="宋体"/>
          <w:color w:val="auto"/>
          <w:sz w:val="21"/>
          <w:szCs w:val="21"/>
          <w:highlight w:val="none"/>
          <w:lang w:val="en-US" w:eastAsia="zh-CN"/>
        </w:rPr>
        <w:t>配置清单</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2.1.全自动顶空进样器置一台</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2.2.标准瓶盖+隔垫100个</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2.3.20ml样品瓶100个</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2.4.信号传输线一根</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2.5.安装启动包一套</w:t>
      </w:r>
    </w:p>
    <w:p>
      <w:pPr>
        <w:pStyle w:val="19"/>
        <w:keepNext w:val="0"/>
        <w:keepLines w:val="0"/>
        <w:pageBreakBefore w:val="0"/>
        <w:widowControl w:val="0"/>
        <w:kinsoku/>
        <w:wordWrap w:val="0"/>
        <w:overflowPunct/>
        <w:topLinePunct/>
        <w:autoSpaceDE/>
        <w:autoSpaceDN/>
        <w:bidi w:val="0"/>
        <w:adjustRightInd/>
        <w:snapToGrid/>
        <w:spacing w:line="360" w:lineRule="auto"/>
        <w:ind w:firstLine="422" w:firstLineChars="200"/>
        <w:jc w:val="center"/>
        <w:textAlignment w:val="auto"/>
        <w:outlineLvl w:val="3"/>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气相色谱质谱联用仪</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（1）整体性能指标：</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1.1气相色谱仪：保留时间重现性≤0.008%，峰面积重现性≤0.5% RSD，采用固定在仪器的触摸屏设计，通过触摸屏可以设置所有参数，同时能够远程监控样品运行情况。</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1.2能够同时安装不少于三个进样口和四个检测器（提供相关证明材料）。</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1.3压力控制精度：≤0.001psi。</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（2）柱温箱：</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2.1操作温度范围高于环境温度+5℃至450℃。</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2.2温度设定值精度：≤1℃。</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2.3支持不少于30阶柱箱升温梯度，不少于31个恒温平台，可梯度降温。</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2.4最大升温速度：≥250˚C/min。（提供软件截图证明）</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2.5柱箱冷却降温（22℃室温）从450℃至到50℃小于3.4min。</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2.6环境温度敏感度：环境温度变化1℃，柱箱温度变化&lt;0.01 ℃。</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2.7快速柱接头，更换色谱柱无需扳手。</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 最大运行时间：9999.99分钟。</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（3）电子气路控制：</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3.1随环境温度和海拔的变化，自动进行温度补偿。</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3.2可设置压力范围：0kPa～1035kPa（0psi～150psi）。</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3.3载气和补偿气可以是He、H2、N2等。</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3.4压力/流量程序控制：6阶。</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（4）分流/不分流进样口：</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4.1具备智能技术，无需任何工具1秒内即可徒手完成进样口的打开或关闭，仪器自动感知最佳气密位置（提供进样口图片及说明）。</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4.2压力设定：0psi～100psi，对0.2mm直径的色谱柱可获得控制。</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4.3流量范围：0ml/min～500ml/min（N2），0ml/min～1200ml/min（H2/Ne）。</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4.4分流比可达9000:1。</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4.5最高使用温度：≥400℃。</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（5）自动进样器：</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5.1单套进样器位数≥150位。</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5.2进样体积0.1ul～50.0ul。</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5.3进样重现性：≤±0.5%。</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5.4交叉污染：≤0.01%。</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2、质谱仪</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（1）离子化方式：EI电离，离子源具有聚焦功能。</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（2）离子源类型：高灵敏度惰性EI离子源。</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（3）离子化能量：10eV～200eV任意可调。</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（4）离子化电流：10uA～200uA。</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（5）传输线温度：100℃～350 ℃。</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（6）离子源温度：150℃～350 ℃。</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（7）灯丝：EI为双灯丝自动切换。</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（8）质量分析器：配备可转动预四极的高精度全金属四极杆，预四极可清洗打磨，主四极杆可清洗打磨，且无需温控即可稳定运行（提供四极杆示意图及说明）。</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（9）质量范围：2amu～1000amu或更宽。</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（10）质量轴分辨率：单位质量可调。</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（11）质量轴稳定性：优于0.10amu/48hr。</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（12）检测器：二次电子倍增管，动态范围5×106或更宽。</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（13）扫描速度(电子)：20000amu/s。</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（14）SIM：≥60离子×100个组。</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（15）泵总抽速：≥400L/s。（提供真空泵实物图片及说明）</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（16）扫描功能：支持全扫描模式(Scan)、选择离子扫描模式(SIM)以及Scan/SIM同时扫描模式。</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3、灵敏度（提供三方机构出具的校准证书）</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EI IDL（SIM）：≤5fg（100fg，OFN，8次连续进样，272m/z，峰面积RSD≤3.5%），</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EI IDL（高速扫描Scan）：IDL≤150fg（1pg，OFN，8次连续进样，272m/z，扫描速度20,000u/sec）</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EI SCAN 272m/z S/N：1pg OFN ≥5000:1</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4、配置清单</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气相色谱仪主机 1台（含气相色谱仪主机、EI离子源、质谱检测器、柱温箱、机械泵及分子涡轮泵）；</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分不分流进样口 1套；</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质谱接口 1个；</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液体自动进样器 1套；</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Nist 20谱库 1套；</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UPS稳压电源1套；</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氦气过滤器 1套；</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进样瓶10盒（100个/盒）；</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启动包（进样隔垫100个、色谱柱压环0.25mm/0.32mm各2个、O型圈20个、分流/不分流衬管石英棉各5个、注射针2根、EI源灯丝1根、铝垫片100个、分流流路过滤器1个、泵油1瓶） 1套；</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色谱柱3根（-5一根，wax一根、1701一根）；</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专用仪器软件工作站 1套；</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数据处理工作站、图文输出设备 各1套。</w:t>
      </w:r>
    </w:p>
    <w:p>
      <w:pPr>
        <w:pStyle w:val="19"/>
        <w:keepNext w:val="0"/>
        <w:keepLines w:val="0"/>
        <w:pageBreakBefore w:val="0"/>
        <w:widowControl w:val="0"/>
        <w:kinsoku/>
        <w:wordWrap w:val="0"/>
        <w:overflowPunct/>
        <w:topLinePunct/>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不卸真空更换色谱柱附件 1套</w:t>
      </w:r>
      <w:r>
        <w:rPr>
          <w:rFonts w:hint="eastAsia" w:cs="宋体"/>
          <w:color w:val="auto"/>
          <w:sz w:val="21"/>
          <w:szCs w:val="21"/>
          <w:highlight w:val="none"/>
          <w:lang w:val="en-US" w:eastAsia="zh-CN"/>
        </w:rPr>
        <w:t>。</w:t>
      </w:r>
    </w:p>
    <w:p>
      <w:pPr>
        <w:pStyle w:val="19"/>
        <w:keepNext w:val="0"/>
        <w:keepLines w:val="0"/>
        <w:pageBreakBefore w:val="0"/>
        <w:widowControl w:val="0"/>
        <w:kinsoku/>
        <w:wordWrap w:val="0"/>
        <w:overflowPunct/>
        <w:topLinePunct/>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如果投标产品中的技术参数要求中载明提供证明材料的，供应商应按载明要求提供证明材料，未提供证明材料的该条技术参数在评审中将不予认定。未载明提供证明材料的条款以投标产品技术参数响应表响应为准。</w:t>
      </w:r>
    </w:p>
    <w:p>
      <w:pPr>
        <w:pStyle w:val="3"/>
        <w:keepNext w:val="0"/>
        <w:keepLines w:val="0"/>
        <w:pageBreakBefore w:val="0"/>
        <w:kinsoku/>
        <w:overflowPunct/>
        <w:autoSpaceDE/>
        <w:autoSpaceDN/>
        <w:bidi w:val="0"/>
        <w:adjustRightInd/>
        <w:snapToGrid/>
        <w:spacing w:before="60" w:after="0" w:line="360" w:lineRule="auto"/>
        <w:textAlignment w:val="auto"/>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t>三、商务要求(实质性要求）</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1.交货时间：采购合同签订生效后30个日历天内，完成交货、安装及调试。</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2.履约地点：宜宾市叙州区疾病预防控制中心</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履约方式：成交供应商与采购人签订合同后，合同双方应严格执行合同条款，履行合同规定的义务，保证合同的顺利完成。在合同履行过程中，如发生合同纠纷，合同双方应按照《中华人民共和国民法典》的有关规定进行处理。</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4.合同签订时效：成交供应商应在成交通知书发出之日起三十日内与采购人签订采购合同。</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5.付款方式：设备安装验收合格后支付合同总金额的95%款项，设备正常运行满一年后支付合同剩余5%款项（成交供应商须向采购人出具合法有效完整的增值税发票及凭证资料进行支付结算）。</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6.履约保证金:不收取。</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7.培训要求：供应商负责对采购人技术人员进行现场培训，培训内容包括设备的性能、</w:t>
      </w:r>
      <w:r>
        <w:rPr>
          <w:rFonts w:hint="eastAsia" w:cs="宋体"/>
          <w:color w:val="auto"/>
          <w:sz w:val="21"/>
          <w:szCs w:val="21"/>
          <w:highlight w:val="none"/>
          <w:lang w:val="en-US" w:eastAsia="zh-CN"/>
        </w:rPr>
        <w:t>基本</w:t>
      </w:r>
      <w:r>
        <w:rPr>
          <w:rFonts w:hint="eastAsia" w:ascii="宋体" w:hAnsi="宋体" w:eastAsia="宋体" w:cs="宋体"/>
          <w:color w:val="auto"/>
          <w:sz w:val="21"/>
          <w:szCs w:val="21"/>
          <w:highlight w:val="none"/>
          <w:lang w:val="en-US" w:eastAsia="zh-CN"/>
        </w:rPr>
        <w:t>操作、</w:t>
      </w:r>
      <w:r>
        <w:rPr>
          <w:rFonts w:hint="eastAsia" w:cs="宋体"/>
          <w:color w:val="auto"/>
          <w:sz w:val="21"/>
          <w:szCs w:val="21"/>
          <w:highlight w:val="none"/>
          <w:lang w:val="en-US" w:eastAsia="zh-CN"/>
        </w:rPr>
        <w:t>上机实践、</w:t>
      </w:r>
      <w:r>
        <w:rPr>
          <w:rFonts w:hint="eastAsia" w:ascii="宋体" w:hAnsi="宋体" w:eastAsia="宋体" w:cs="宋体"/>
          <w:color w:val="auto"/>
          <w:sz w:val="21"/>
          <w:szCs w:val="21"/>
          <w:highlight w:val="none"/>
          <w:lang w:val="en-US" w:eastAsia="zh-CN"/>
        </w:rPr>
        <w:t>保养和维护等。安装调试达到采购人可独立使用，并在培训后提供使用咨询，每年不得少于 2 次巡检，定期维护终身维修等。</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8.质保要求：</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8.1质保期：</w:t>
      </w:r>
      <w:r>
        <w:rPr>
          <w:rFonts w:hint="eastAsia" w:cs="宋体"/>
          <w:color w:val="auto"/>
          <w:sz w:val="21"/>
          <w:szCs w:val="21"/>
          <w:highlight w:val="none"/>
          <w:lang w:val="en-US" w:eastAsia="zh-CN"/>
        </w:rPr>
        <w:t>见本章采购清单</w:t>
      </w:r>
      <w:r>
        <w:rPr>
          <w:rFonts w:hint="eastAsia" w:ascii="宋体" w:hAnsi="宋体" w:eastAsia="宋体" w:cs="宋体"/>
          <w:color w:val="auto"/>
          <w:sz w:val="21"/>
          <w:szCs w:val="21"/>
          <w:highlight w:val="none"/>
          <w:lang w:val="en-US" w:eastAsia="zh-CN"/>
        </w:rPr>
        <w:t>（质保期为设备安装验收日起开始计算）。</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8.2质保期内成交人负责所有因设备质量问题而产生的费用。质保期满前一个月，负责一次全面的检查、维护，并出具正式报告。如发现潜在问题，应负责排除，不收取任何费用。若采购人遇故障后求援，需要保证 2 小时内有专人回复。若维修工程电话不能解决故障，上门服务时间为 8 小时内。成交人按市场平均价打折提供各相应零配件及消耗性材料，并进行安装或补充。</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8.3质保期内出现质量问题，如货物经成交人 3 次维修仍不能达到本合同约定的质量标准，视作未能按时交货，采购人有权退货并追究成交人的违约责任。货到现场后由于采购人保管不当造成的问题，成交人亦应负责修复，但费用由采购人负担。质保期外的质量问题，应列明维修费用清单并载明费用。</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9.成交人需保证全部设备的各种部件均保证齐备、充足供应，若因设备升级更新等原因不能保障供应造成采购人损失的，成交人承担全部赔偿责任，在交货时需向采购人提供设备常规备品备件。</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10.验收方式：</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10.1验收组织方式：采购人自行验收。</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10.2验收主体：采购人。</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10.3履约验收程序：一次性验收。</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10.4履约验收时间：</w:t>
      </w:r>
      <w:r>
        <w:rPr>
          <w:rFonts w:hint="eastAsia"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提出验收申请之日起 30 日内组织验收。</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10.5技术履约验收内容：</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a.产品：型号是否正确。</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b.功能：按照合同要求功能,检查功能是否达到要求。</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c.性能：按照合同性能要求,测试指标是否达到要求</w:t>
      </w:r>
      <w:r>
        <w:rPr>
          <w:rFonts w:hint="eastAsia" w:cs="宋体"/>
          <w:color w:val="auto"/>
          <w:sz w:val="21"/>
          <w:szCs w:val="21"/>
          <w:highlight w:val="none"/>
          <w:lang w:val="en-US" w:eastAsia="zh-CN"/>
        </w:rPr>
        <w:t>，</w:t>
      </w:r>
      <w:r>
        <w:rPr>
          <w:rFonts w:hint="eastAsia" w:ascii="宋体" w:hAnsi="宋体" w:eastAsia="宋体"/>
          <w:color w:val="auto"/>
          <w:sz w:val="21"/>
          <w:szCs w:val="21"/>
          <w:highlight w:val="none"/>
        </w:rPr>
        <w:t>现场测试指标未通过，用户有权要求退货并要求赔偿损失</w:t>
      </w:r>
      <w:r>
        <w:rPr>
          <w:rFonts w:hint="eastAsia"/>
          <w:color w:val="auto"/>
          <w:sz w:val="21"/>
          <w:szCs w:val="21"/>
          <w:highlight w:val="none"/>
          <w:lang w:eastAsia="zh-CN"/>
        </w:rPr>
        <w:t>。</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d.其它：</w:t>
      </w:r>
      <w:r>
        <w:rPr>
          <w:rFonts w:hint="eastAsia"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及</w:t>
      </w:r>
      <w:r>
        <w:rPr>
          <w:rFonts w:hint="eastAsia"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的</w:t>
      </w:r>
      <w:r>
        <w:rPr>
          <w:rFonts w:hint="eastAsia" w:cs="宋体"/>
          <w:color w:val="auto"/>
          <w:sz w:val="21"/>
          <w:szCs w:val="21"/>
          <w:highlight w:val="none"/>
          <w:lang w:val="en-US" w:eastAsia="zh-CN"/>
        </w:rPr>
        <w:t>响应文件</w:t>
      </w:r>
      <w:r>
        <w:rPr>
          <w:rFonts w:hint="eastAsia" w:ascii="宋体" w:hAnsi="宋体" w:eastAsia="宋体" w:cs="宋体"/>
          <w:color w:val="auto"/>
          <w:sz w:val="21"/>
          <w:szCs w:val="21"/>
          <w:highlight w:val="none"/>
          <w:lang w:val="en-US" w:eastAsia="zh-CN"/>
        </w:rPr>
        <w:t>的内容。</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10.6商务履约验收内容：准确实现采购文件中的功能要求，可能根据采购人实际情况作相应调整，不能影响采购人生产系统正常运行，且使用部门签字为验收合格依据。</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10.7履约验收标准：按</w:t>
      </w:r>
      <w:r>
        <w:rPr>
          <w:rFonts w:hint="eastAsia"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的质量要求和技术指标、</w:t>
      </w:r>
      <w:r>
        <w:rPr>
          <w:rFonts w:hint="eastAsia"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的</w:t>
      </w:r>
      <w:r>
        <w:rPr>
          <w:rFonts w:hint="eastAsia" w:cs="宋体"/>
          <w:color w:val="auto"/>
          <w:sz w:val="21"/>
          <w:szCs w:val="21"/>
          <w:highlight w:val="none"/>
          <w:lang w:val="en-US" w:eastAsia="zh-CN"/>
        </w:rPr>
        <w:t>响应文件</w:t>
      </w:r>
      <w:r>
        <w:rPr>
          <w:rFonts w:hint="eastAsia" w:ascii="宋体" w:hAnsi="宋体" w:eastAsia="宋体" w:cs="宋体"/>
          <w:color w:val="auto"/>
          <w:sz w:val="21"/>
          <w:szCs w:val="21"/>
          <w:highlight w:val="none"/>
          <w:lang w:val="en-US" w:eastAsia="zh-CN"/>
        </w:rPr>
        <w:t>及承诺与本合同约定标准进行验收；双方如对质量要求和技术指标的约定标准有相互抵触或异议的事项，由采购人在招标与</w:t>
      </w:r>
      <w:r>
        <w:rPr>
          <w:rFonts w:hint="eastAsia"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的</w:t>
      </w:r>
      <w:r>
        <w:rPr>
          <w:rFonts w:hint="eastAsia" w:cs="宋体"/>
          <w:color w:val="auto"/>
          <w:sz w:val="21"/>
          <w:szCs w:val="21"/>
          <w:highlight w:val="none"/>
          <w:lang w:val="en-US" w:eastAsia="zh-CN"/>
        </w:rPr>
        <w:t>响应文件</w:t>
      </w:r>
      <w:r>
        <w:rPr>
          <w:rFonts w:hint="eastAsia" w:ascii="宋体" w:hAnsi="宋体" w:eastAsia="宋体" w:cs="宋体"/>
          <w:color w:val="auto"/>
          <w:sz w:val="21"/>
          <w:szCs w:val="21"/>
          <w:highlight w:val="none"/>
          <w:lang w:val="en-US" w:eastAsia="zh-CN"/>
        </w:rPr>
        <w:t>中按质量要求和技术指标比较优胜、更有利于采购人的原则进行验收。</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11.违约责任</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11.1成交人交付的货物质量不符采购文件规定的，应向采购人支付合同总价的百分之五的违约金，并须在规定的交货时间内更换合格的货物给采购人，否则，视作成交人不能交付货物而违约，按本条本款下述规定偿付违约赔偿金给采购人。</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成交人不能交付货物或逾期交付货物而违约的，除应及时交足货物外，应向采购人偿付逾期交货部分货款总额的万分之十/天的违约金；逾期交货超过10天，采购人有权终止合同，成交人则应按合同总价的百分之十的款额向采购人偿付赔偿金。</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12.争议解决的方法</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12.1因货物的质量问题发生争议，由采购人和成交供应商共同商定具有CMA资质的第三方检验检测机构进行检验检测。货物符合产品标准要求的，供应商仅承担检验检测费；货物不符合产品标准要求的，供应商除承担检验检测费外，还应将承担产品召回、作物损失等全部责任和相关费用。</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12.2合同履行期间，若双方发生争议，可协商或由有关部门调解解决，协商或调解不成的，向项目所在地人民法院起诉。</w:t>
      </w:r>
    </w:p>
    <w:p>
      <w:pPr>
        <w:pStyle w:val="19"/>
        <w:keepNext w:val="0"/>
        <w:keepLines w:val="0"/>
        <w:pageBreakBefore w:val="0"/>
        <w:widowControl w:val="0"/>
        <w:kinsoku/>
        <w:wordWrap w:val="0"/>
        <w:overflowPunct/>
        <w:topLine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13.风险处置措施和替代方案：除不可抗力以外（如：国家政策变化导致资金预算调整，或继续履约有可能影响国家利益等），本项目严格按照合同执行，如有违约，按合同违约条款处理；本项目无替代方案。</w:t>
      </w:r>
    </w:p>
    <w:p>
      <w:pPr>
        <w:keepNext w:val="0"/>
        <w:keepLines w:val="0"/>
        <w:pageBreakBefore w:val="0"/>
        <w:widowControl w:val="0"/>
        <w:kinsoku/>
        <w:overflowPunct/>
        <w:autoSpaceDE/>
        <w:autoSpaceDN/>
        <w:bidi w:val="0"/>
        <w:adjustRightInd/>
        <w:snapToGrid/>
        <w:spacing w:line="276"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14.知识产权要求: 成交供应商要保证其交付的所有货物及服务等，不会侵犯任何第三方的知识产权和其它权益。如因此发生任何针对采购人的争议、索赔、诉讼等，产生的一切法律责任与费用均由成交供应商承担。本项目牵涉的文案内容、效果图等创意知识产权（版权）归采购人所有，供应商不得盗用，否则采购人有权追究其法律责任。</w:t>
      </w:r>
    </w:p>
    <w:p>
      <w:pPr>
        <w:keepNext w:val="0"/>
        <w:keepLines w:val="0"/>
        <w:pageBreakBefore w:val="0"/>
        <w:widowControl w:val="0"/>
        <w:kinsoku/>
        <w:overflowPunct/>
        <w:autoSpaceDE/>
        <w:autoSpaceDN/>
        <w:bidi w:val="0"/>
        <w:adjustRightInd/>
        <w:snapToGrid/>
        <w:spacing w:line="276" w:lineRule="auto"/>
        <w:ind w:firstLine="420" w:firstLineChars="200"/>
        <w:textAlignment w:val="auto"/>
        <w:rPr>
          <w:rFonts w:hint="eastAsia" w:ascii="宋体" w:hAnsi="宋体" w:eastAsia="宋体" w:cs="Times New Roman"/>
          <w:color w:val="auto"/>
          <w:highlight w:val="none"/>
          <w:lang w:val="en-US" w:eastAsia="zh-CN"/>
        </w:rPr>
      </w:pPr>
      <w:r>
        <w:rPr>
          <w:rFonts w:hint="eastAsia" w:ascii="宋体" w:hAnsi="宋体" w:eastAsia="宋体" w:cs="宋体"/>
          <w:color w:val="auto"/>
          <w:sz w:val="21"/>
          <w:szCs w:val="21"/>
          <w:highlight w:val="none"/>
          <w:lang w:val="en-US" w:eastAsia="zh-CN"/>
        </w:rPr>
        <w:t>15.售后服务：</w:t>
      </w:r>
      <w:r>
        <w:rPr>
          <w:rFonts w:hint="eastAsia" w:ascii="宋体" w:hAnsi="宋体" w:eastAsia="宋体"/>
          <w:color w:val="auto"/>
          <w:sz w:val="21"/>
          <w:szCs w:val="21"/>
          <w:highlight w:val="none"/>
        </w:rPr>
        <w:t>为</w:t>
      </w:r>
      <w:r>
        <w:rPr>
          <w:rFonts w:hint="eastAsia" w:ascii="宋体" w:hAnsi="宋体" w:eastAsia="宋体"/>
          <w:color w:val="auto"/>
          <w:sz w:val="21"/>
          <w:szCs w:val="21"/>
          <w:highlight w:val="none"/>
          <w:lang w:val="en-US" w:eastAsia="zh-CN"/>
        </w:rPr>
        <w:t>采购人</w:t>
      </w:r>
      <w:r>
        <w:rPr>
          <w:rFonts w:hint="eastAsia" w:ascii="宋体" w:hAnsi="宋体" w:eastAsia="宋体"/>
          <w:color w:val="auto"/>
          <w:sz w:val="21"/>
          <w:szCs w:val="21"/>
          <w:highlight w:val="none"/>
        </w:rPr>
        <w:t>提供7</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lang w:val="en-US" w:eastAsia="zh-CN"/>
        </w:rPr>
        <w:t>天</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*8小时的在线服务支持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447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30</w:t>
                          </w:r>
                          <w:r>
                            <w:fldChar w:fldCharType="end"/>
                          </w:r>
                          <w:r>
                            <w:t xml:space="preserve"> / </w:t>
                          </w:r>
                          <w:r>
                            <w:fldChar w:fldCharType="begin"/>
                          </w:r>
                          <w:r>
                            <w:instrText xml:space="preserve"> NUMPAGES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8eqSs0AgAAZQ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19f5d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PHqkr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30</w:t>
                    </w:r>
                    <w:r>
                      <w:fldChar w:fldCharType="end"/>
                    </w:r>
                    <w:r>
                      <w:t xml:space="preserve"> / </w:t>
                    </w:r>
                    <w:r>
                      <w:fldChar w:fldCharType="begin"/>
                    </w:r>
                    <w:r>
                      <w:instrText xml:space="preserve"> NUMPAGES  \* MERGEFORMAT </w:instrText>
                    </w:r>
                    <w:r>
                      <w:fldChar w:fldCharType="separate"/>
                    </w:r>
                    <w:r>
                      <w:t>66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23"/>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4"/>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26"/>
      <w:suff w:val="nothing"/>
      <w:lvlText w:val="%4."/>
      <w:lvlJc w:val="left"/>
      <w:pPr>
        <w:tabs>
          <w:tab w:val="left" w:pos="0"/>
        </w:tabs>
        <w:ind w:left="0" w:firstLine="0"/>
      </w:pPr>
      <w:rPr>
        <w:rFonts w:hint="eastAsia" w:ascii="宋体" w:hAnsi="宋体" w:eastAsia="宋体" w:cs="宋体"/>
      </w:rPr>
    </w:lvl>
    <w:lvl w:ilvl="4" w:tentative="0">
      <w:start w:val="1"/>
      <w:numFmt w:val="decimal"/>
      <w:pStyle w:val="25"/>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5ZGVmYTc2NDA2YzJmYzAyNjA1MWRiMjE1Y2Q1NmEifQ=="/>
  </w:docVars>
  <w:rsids>
    <w:rsidRoot w:val="00000000"/>
    <w:rsid w:val="00E530A5"/>
    <w:rsid w:val="01CF1B37"/>
    <w:rsid w:val="03966AA1"/>
    <w:rsid w:val="039D0A6F"/>
    <w:rsid w:val="06D93617"/>
    <w:rsid w:val="07B93C8A"/>
    <w:rsid w:val="07F7358F"/>
    <w:rsid w:val="09507B23"/>
    <w:rsid w:val="0B7D4913"/>
    <w:rsid w:val="0CF67595"/>
    <w:rsid w:val="0EBE6178"/>
    <w:rsid w:val="0EF76E21"/>
    <w:rsid w:val="114428CE"/>
    <w:rsid w:val="11EE5A02"/>
    <w:rsid w:val="13D529D6"/>
    <w:rsid w:val="13E57C56"/>
    <w:rsid w:val="15214E5E"/>
    <w:rsid w:val="1710578F"/>
    <w:rsid w:val="17D123A5"/>
    <w:rsid w:val="184D7CD9"/>
    <w:rsid w:val="1DAD49C3"/>
    <w:rsid w:val="22B019D4"/>
    <w:rsid w:val="26004F20"/>
    <w:rsid w:val="29895AFC"/>
    <w:rsid w:val="2D3F4567"/>
    <w:rsid w:val="2D5A4622"/>
    <w:rsid w:val="2E587872"/>
    <w:rsid w:val="2F850E81"/>
    <w:rsid w:val="328F1300"/>
    <w:rsid w:val="356F5DBB"/>
    <w:rsid w:val="36BB3971"/>
    <w:rsid w:val="39316B18"/>
    <w:rsid w:val="3A854E5F"/>
    <w:rsid w:val="3B2C17D2"/>
    <w:rsid w:val="3C2C1D30"/>
    <w:rsid w:val="3C764E2D"/>
    <w:rsid w:val="4058766D"/>
    <w:rsid w:val="477C3392"/>
    <w:rsid w:val="47B95D08"/>
    <w:rsid w:val="48236F16"/>
    <w:rsid w:val="484151BF"/>
    <w:rsid w:val="49801DC0"/>
    <w:rsid w:val="499054F9"/>
    <w:rsid w:val="4E0329AC"/>
    <w:rsid w:val="4F9459B4"/>
    <w:rsid w:val="516E37DD"/>
    <w:rsid w:val="530948AF"/>
    <w:rsid w:val="53A975AC"/>
    <w:rsid w:val="54921988"/>
    <w:rsid w:val="55050666"/>
    <w:rsid w:val="59127905"/>
    <w:rsid w:val="59BC537F"/>
    <w:rsid w:val="5BF566C3"/>
    <w:rsid w:val="5D794408"/>
    <w:rsid w:val="5EAB5750"/>
    <w:rsid w:val="5FE5356E"/>
    <w:rsid w:val="63991666"/>
    <w:rsid w:val="68384414"/>
    <w:rsid w:val="6A124191"/>
    <w:rsid w:val="6AA27665"/>
    <w:rsid w:val="6B814C6A"/>
    <w:rsid w:val="6F2F65B3"/>
    <w:rsid w:val="6F40431D"/>
    <w:rsid w:val="6F44291B"/>
    <w:rsid w:val="70F01BF5"/>
    <w:rsid w:val="710372EC"/>
    <w:rsid w:val="73C06DBC"/>
    <w:rsid w:val="776261BD"/>
    <w:rsid w:val="7ACF4882"/>
    <w:rsid w:val="7B785464"/>
    <w:rsid w:val="7F2E3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kern w:val="2"/>
      <w:sz w:val="32"/>
      <w:szCs w:val="32"/>
    </w:rPr>
  </w:style>
  <w:style w:type="paragraph" w:styleId="4">
    <w:name w:val="heading 3"/>
    <w:basedOn w:val="1"/>
    <w:next w:val="5"/>
    <w:autoRedefine/>
    <w:qFormat/>
    <w:uiPriority w:val="0"/>
    <w:pPr>
      <w:keepNext/>
      <w:keepLines/>
      <w:spacing w:before="260" w:after="260" w:line="416" w:lineRule="auto"/>
      <w:outlineLvl w:val="2"/>
    </w:pPr>
    <w:rPr>
      <w:b/>
      <w:bCs/>
      <w:kern w:val="2"/>
      <w:sz w:val="32"/>
      <w:szCs w:val="32"/>
    </w:rPr>
  </w:style>
  <w:style w:type="paragraph" w:styleId="6">
    <w:name w:val="heading 4"/>
    <w:basedOn w:val="1"/>
    <w:next w:val="1"/>
    <w:autoRedefine/>
    <w:qFormat/>
    <w:uiPriority w:val="0"/>
    <w:pPr>
      <w:keepNext/>
      <w:keepLines/>
      <w:spacing w:before="280" w:after="290" w:line="376" w:lineRule="auto"/>
      <w:outlineLvl w:val="3"/>
    </w:pPr>
    <w:rPr>
      <w:rFonts w:ascii="Cambria" w:hAnsi="Cambria"/>
      <w:b/>
      <w:bCs/>
      <w:kern w:val="2"/>
      <w:sz w:val="28"/>
      <w:szCs w:val="28"/>
    </w:rPr>
  </w:style>
  <w:style w:type="paragraph" w:styleId="7">
    <w:name w:val="heading 6"/>
    <w:basedOn w:val="1"/>
    <w:next w:val="1"/>
    <w:autoRedefine/>
    <w:qFormat/>
    <w:uiPriority w:val="0"/>
    <w:pPr>
      <w:keepNext/>
      <w:keepLines/>
      <w:tabs>
        <w:tab w:val="left" w:pos="1572"/>
      </w:tabs>
      <w:spacing w:before="240" w:after="64" w:line="320" w:lineRule="auto"/>
      <w:ind w:left="1572" w:hanging="1152"/>
      <w:outlineLvl w:val="5"/>
    </w:pPr>
    <w:rPr>
      <w:rFonts w:ascii="Arial" w:hAnsi="Arial" w:eastAsia="黑体"/>
      <w:b/>
      <w:bCs/>
      <w:sz w:val="24"/>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qFormat/>
    <w:uiPriority w:val="0"/>
    <w:pPr>
      <w:ind w:firstLine="420"/>
    </w:pPr>
    <w:rPr>
      <w:rFonts w:cs="Times New Roman"/>
      <w:kern w:val="0"/>
      <w:sz w:val="20"/>
      <w:szCs w:val="20"/>
    </w:rPr>
  </w:style>
  <w:style w:type="paragraph" w:styleId="8">
    <w:name w:val="Body Text"/>
    <w:basedOn w:val="1"/>
    <w:autoRedefine/>
    <w:qFormat/>
    <w:uiPriority w:val="0"/>
    <w:pPr>
      <w:spacing w:after="120"/>
    </w:pPr>
    <w:rPr>
      <w:kern w:val="2"/>
      <w:sz w:val="21"/>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Normal (Web)"/>
    <w:basedOn w:val="1"/>
    <w:autoRedefine/>
    <w:qFormat/>
    <w:uiPriority w:val="0"/>
    <w:pPr>
      <w:widowControl/>
      <w:spacing w:before="100" w:beforeAutospacing="1" w:after="100" w:afterAutospacing="1"/>
      <w:jc w:val="left"/>
    </w:pPr>
    <w:rPr>
      <w:rFonts w:ascii="宋体" w:hAnsi="宋体" w:cs="Times New Roman"/>
      <w:kern w:val="0"/>
      <w:sz w:val="24"/>
      <w:szCs w:val="24"/>
    </w:rPr>
  </w:style>
  <w:style w:type="paragraph" w:styleId="11">
    <w:name w:val="Body Text First Indent 2"/>
    <w:basedOn w:val="1"/>
    <w:autoRedefine/>
    <w:unhideWhenUsed/>
    <w:qFormat/>
    <w:uiPriority w:val="99"/>
    <w:pPr>
      <w:ind w:firstLine="420" w:firstLineChars="200"/>
    </w:pPr>
  </w:style>
  <w:style w:type="paragraph" w:customStyle="1" w:styleId="14">
    <w:name w:val="p0"/>
    <w:basedOn w:val="1"/>
    <w:autoRedefine/>
    <w:qFormat/>
    <w:uiPriority w:val="99"/>
    <w:pPr>
      <w:widowControl/>
    </w:pPr>
    <w:rPr>
      <w:rFonts w:ascii="Times New Roman" w:hAnsi="Times New Roman" w:cs="Times New Roman"/>
      <w:kern w:val="0"/>
      <w:szCs w:val="21"/>
    </w:rPr>
  </w:style>
  <w:style w:type="paragraph" w:customStyle="1" w:styleId="15">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6">
    <w:name w:val="List Paragraph"/>
    <w:basedOn w:val="1"/>
    <w:autoRedefine/>
    <w:qFormat/>
    <w:uiPriority w:val="34"/>
    <w:pPr>
      <w:ind w:left="205" w:right="169" w:firstLine="655"/>
    </w:pPr>
    <w:rPr>
      <w:rFonts w:hint="eastAsia"/>
    </w:rPr>
  </w:style>
  <w:style w:type="paragraph" w:customStyle="1" w:styleId="17">
    <w:name w:val="Table Text"/>
    <w:basedOn w:val="1"/>
    <w:autoRedefine/>
    <w:semiHidden/>
    <w:qFormat/>
    <w:uiPriority w:val="0"/>
    <w:rPr>
      <w:rFonts w:ascii="宋体" w:hAnsi="宋体" w:eastAsia="宋体" w:cs="宋体"/>
      <w:sz w:val="21"/>
      <w:szCs w:val="21"/>
      <w:lang w:val="en-US" w:eastAsia="en-US" w:bidi="ar-SA"/>
    </w:rPr>
  </w:style>
  <w:style w:type="table" w:customStyle="1" w:styleId="18">
    <w:name w:val="Table Normal"/>
    <w:autoRedefine/>
    <w:unhideWhenUsed/>
    <w:qFormat/>
    <w:uiPriority w:val="0"/>
    <w:tblPr>
      <w:tblCellMar>
        <w:top w:w="0" w:type="dxa"/>
        <w:left w:w="0" w:type="dxa"/>
        <w:bottom w:w="0" w:type="dxa"/>
        <w:right w:w="0" w:type="dxa"/>
      </w:tblCellMar>
    </w:tblPr>
  </w:style>
  <w:style w:type="paragraph" w:customStyle="1" w:styleId="19">
    <w:name w:val="01、普通正文"/>
    <w:basedOn w:val="1"/>
    <w:autoRedefine/>
    <w:qFormat/>
    <w:uiPriority w:val="0"/>
    <w:pPr>
      <w:tabs>
        <w:tab w:val="left" w:pos="0"/>
      </w:tabs>
      <w:wordWrap w:val="0"/>
      <w:topLinePunct/>
      <w:ind w:firstLine="0" w:firstLineChars="0"/>
    </w:pPr>
    <w:rPr>
      <w:rFonts w:ascii="宋体" w:hAnsi="宋体" w:eastAsia="宋体"/>
      <w:snapToGrid w:val="0"/>
    </w:rPr>
  </w:style>
  <w:style w:type="paragraph" w:styleId="20">
    <w:name w:val="No Spacing"/>
    <w:basedOn w:val="1"/>
    <w:autoRedefine/>
    <w:qFormat/>
    <w:uiPriority w:val="1"/>
    <w:pPr>
      <w:spacing w:before="0" w:after="0" w:line="240" w:lineRule="auto"/>
    </w:pPr>
  </w:style>
  <w:style w:type="paragraph" w:customStyle="1" w:styleId="21">
    <w:name w:val="a"/>
    <w:basedOn w:val="1"/>
    <w:autoRedefine/>
    <w:qFormat/>
    <w:uiPriority w:val="0"/>
    <w:pPr>
      <w:spacing w:before="100" w:beforeAutospacing="1" w:after="100" w:afterAutospacing="1"/>
    </w:pPr>
  </w:style>
  <w:style w:type="paragraph" w:customStyle="1" w:styleId="22">
    <w:name w:val="表格文字"/>
    <w:basedOn w:val="1"/>
    <w:autoRedefine/>
    <w:qFormat/>
    <w:uiPriority w:val="0"/>
    <w:pPr>
      <w:spacing w:before="25" w:after="25" w:line="240" w:lineRule="auto"/>
      <w:ind w:firstLine="0"/>
      <w:jc w:val="left"/>
    </w:pPr>
    <w:rPr>
      <w:spacing w:val="10"/>
      <w:kern w:val="0"/>
      <w:sz w:val="24"/>
      <w:szCs w:val="24"/>
    </w:rPr>
  </w:style>
  <w:style w:type="paragraph" w:customStyle="1" w:styleId="23">
    <w:name w:val="14、“第一章”一级标题"/>
    <w:basedOn w:val="19"/>
    <w:autoRedefine/>
    <w:qFormat/>
    <w:uiPriority w:val="0"/>
    <w:pPr>
      <w:numPr>
        <w:ilvl w:val="0"/>
        <w:numId w:val="1"/>
      </w:numPr>
      <w:spacing w:before="50" w:beforeLines="50" w:after="50" w:afterLines="50" w:line="240" w:lineRule="auto"/>
      <w:jc w:val="center"/>
      <w:outlineLvl w:val="0"/>
    </w:pPr>
    <w:rPr>
      <w:b/>
      <w:sz w:val="36"/>
    </w:rPr>
  </w:style>
  <w:style w:type="paragraph" w:customStyle="1" w:styleId="24">
    <w:name w:val="15、“一、”二级标题"/>
    <w:basedOn w:val="1"/>
    <w:autoRedefine/>
    <w:qFormat/>
    <w:uiPriority w:val="0"/>
    <w:pPr>
      <w:numPr>
        <w:ilvl w:val="1"/>
        <w:numId w:val="1"/>
      </w:numPr>
      <w:tabs>
        <w:tab w:val="left" w:pos="0"/>
      </w:tabs>
      <w:wordWrap w:val="0"/>
      <w:topLinePunct/>
      <w:ind w:firstLine="803" w:firstLineChars="200"/>
      <w:outlineLvl w:val="1"/>
    </w:pPr>
    <w:rPr>
      <w:rFonts w:ascii="宋体" w:hAnsi="宋体" w:eastAsia="宋体"/>
      <w:b/>
    </w:rPr>
  </w:style>
  <w:style w:type="paragraph" w:customStyle="1" w:styleId="25">
    <w:name w:val="18、“1.1”五级标题"/>
    <w:basedOn w:val="26"/>
    <w:autoRedefine/>
    <w:qFormat/>
    <w:uiPriority w:val="0"/>
    <w:pPr>
      <w:numPr>
        <w:ilvl w:val="4"/>
        <w:numId w:val="1"/>
      </w:numPr>
      <w:tabs>
        <w:tab w:val="left" w:pos="0"/>
      </w:tabs>
      <w:ind w:firstLine="803" w:firstLineChars="200"/>
    </w:pPr>
  </w:style>
  <w:style w:type="paragraph" w:customStyle="1" w:styleId="26">
    <w:name w:val="17“1.”四级标题"/>
    <w:basedOn w:val="27"/>
    <w:autoRedefine/>
    <w:qFormat/>
    <w:uiPriority w:val="0"/>
    <w:pPr>
      <w:numPr>
        <w:ilvl w:val="3"/>
        <w:numId w:val="1"/>
      </w:numPr>
      <w:ind w:firstLine="803" w:firstLineChars="200"/>
    </w:pPr>
    <w:rPr>
      <w:rFonts w:ascii="宋体" w:hAnsi="宋体" w:eastAsia="宋体"/>
    </w:rPr>
  </w:style>
  <w:style w:type="paragraph" w:customStyle="1" w:styleId="27">
    <w:name w:val="02、首行缩进2字符正文"/>
    <w:basedOn w:val="1"/>
    <w:autoRedefine/>
    <w:qFormat/>
    <w:uiPriority w:val="0"/>
    <w:pPr>
      <w:tabs>
        <w:tab w:val="left" w:pos="0"/>
      </w:tabs>
      <w:wordWrap w:val="0"/>
      <w:topLinePunct/>
      <w:ind w:firstLine="480" w:firstLineChars="200"/>
    </w:pPr>
    <w:rPr>
      <w:rFonts w:ascii="宋体" w:hAnsi="宋体" w:eastAsia="宋体"/>
    </w:rPr>
  </w:style>
  <w:style w:type="paragraph" w:customStyle="1" w:styleId="28">
    <w:name w:val="列出段落1"/>
    <w:basedOn w:val="1"/>
    <w:autoRedefine/>
    <w:unhideWhenUsed/>
    <w:qFormat/>
    <w:uiPriority w:val="34"/>
    <w:pPr>
      <w:tabs>
        <w:tab w:val="left" w:pos="0"/>
      </w:tabs>
      <w:spacing w:beforeLines="0" w:afterLines="0"/>
      <w:ind w:firstLine="420" w:firstLineChars="200"/>
    </w:pPr>
    <w:rPr>
      <w:rFonts w:hint="default"/>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2023-11-24T08:59:00Z</dcterms:created>
  <dc:creator>Administrator</dc:creator>
  <cp:lastModifiedBy>职场新人</cp:lastModifiedBy>
  <dcterms:modified xsi:type="dcterms:W3CDTF">2024-02-06T07:44:54Z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DFC9EE7AF87441728F2ED6FA12BCD8EA_12</vt:lpwstr>
  </property>
</Properties>
</file>