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75C6" w14:textId="77777777" w:rsidR="00867CFB" w:rsidRPr="00E977D8" w:rsidRDefault="00867CFB" w:rsidP="00867CFB">
      <w:pPr>
        <w:pStyle w:val="1"/>
        <w:adjustRightInd w:val="0"/>
        <w:snapToGrid w:val="0"/>
        <w:spacing w:after="100" w:afterAutospacing="1" w:line="300" w:lineRule="auto"/>
        <w:jc w:val="center"/>
        <w:rPr>
          <w:rFonts w:hint="eastAsia"/>
          <w:w w:val="80"/>
          <w:sz w:val="30"/>
          <w:szCs w:val="30"/>
        </w:rPr>
      </w:pPr>
      <w:bookmarkStart w:id="0" w:name="_Toc530829405"/>
    </w:p>
    <w:p w14:paraId="0677014E" w14:textId="77777777" w:rsidR="00867CFB" w:rsidRPr="00E977D8" w:rsidRDefault="00867CFB" w:rsidP="00867CFB">
      <w:pPr>
        <w:pStyle w:val="1"/>
        <w:adjustRightInd w:val="0"/>
        <w:snapToGrid w:val="0"/>
        <w:spacing w:after="100" w:afterAutospacing="1" w:line="300" w:lineRule="auto"/>
        <w:jc w:val="center"/>
        <w:rPr>
          <w:w w:val="80"/>
          <w:sz w:val="30"/>
          <w:szCs w:val="30"/>
        </w:rPr>
      </w:pPr>
      <w:r w:rsidRPr="00E977D8">
        <w:rPr>
          <w:rFonts w:hint="eastAsia"/>
          <w:w w:val="80"/>
          <w:sz w:val="30"/>
          <w:szCs w:val="30"/>
        </w:rPr>
        <w:t>第六章 技术要求</w:t>
      </w:r>
      <w:bookmarkEnd w:id="0"/>
    </w:p>
    <w:p w14:paraId="1E79AEAE" w14:textId="77777777" w:rsidR="00867CFB" w:rsidRPr="00E977D8" w:rsidRDefault="00867CFB" w:rsidP="00867CFB">
      <w:pPr>
        <w:pStyle w:val="1"/>
        <w:adjustRightInd w:val="0"/>
        <w:snapToGrid w:val="0"/>
        <w:spacing w:after="100" w:afterAutospacing="1" w:line="300" w:lineRule="auto"/>
        <w:jc w:val="center"/>
        <w:rPr>
          <w:w w:val="80"/>
          <w:sz w:val="30"/>
          <w:szCs w:val="30"/>
        </w:rPr>
      </w:pPr>
      <w:r w:rsidRPr="00E977D8">
        <w:rPr>
          <w:rFonts w:hint="eastAsia"/>
          <w:bCs/>
          <w:sz w:val="24"/>
        </w:rPr>
        <w:t>一.货物需求一览表</w:t>
      </w: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178"/>
        <w:gridCol w:w="828"/>
        <w:gridCol w:w="4474"/>
        <w:gridCol w:w="981"/>
        <w:gridCol w:w="1029"/>
        <w:gridCol w:w="456"/>
      </w:tblGrid>
      <w:tr w:rsidR="00867CFB" w:rsidRPr="00E977D8" w14:paraId="03CB4C2B" w14:textId="77777777" w:rsidTr="0030633B">
        <w:trPr>
          <w:trHeight w:val="444"/>
        </w:trPr>
        <w:tc>
          <w:tcPr>
            <w:tcW w:w="0" w:type="auto"/>
            <w:tcBorders>
              <w:top w:val="single" w:sz="4" w:space="0" w:color="auto"/>
              <w:left w:val="single" w:sz="4" w:space="0" w:color="auto"/>
              <w:bottom w:val="single" w:sz="4" w:space="0" w:color="auto"/>
              <w:right w:val="single" w:sz="4" w:space="0" w:color="auto"/>
            </w:tcBorders>
            <w:vAlign w:val="center"/>
          </w:tcPr>
          <w:p w14:paraId="3D2F1C88" w14:textId="77777777" w:rsidR="00867CFB" w:rsidRPr="00E977D8" w:rsidRDefault="00867CFB" w:rsidP="0030633B">
            <w:pPr>
              <w:jc w:val="center"/>
              <w:rPr>
                <w:rFonts w:ascii="宋体" w:hAnsi="宋体"/>
                <w:bCs/>
                <w:sz w:val="24"/>
              </w:rPr>
            </w:pPr>
            <w:r w:rsidRPr="00E977D8">
              <w:rPr>
                <w:rFonts w:ascii="宋体" w:hAnsi="宋体" w:hint="eastAsia"/>
                <w:bCs/>
                <w:sz w:val="24"/>
              </w:rPr>
              <w:t>包号</w:t>
            </w:r>
          </w:p>
        </w:tc>
        <w:tc>
          <w:tcPr>
            <w:tcW w:w="1184" w:type="dxa"/>
            <w:tcBorders>
              <w:top w:val="single" w:sz="4" w:space="0" w:color="auto"/>
              <w:left w:val="single" w:sz="4" w:space="0" w:color="auto"/>
              <w:bottom w:val="single" w:sz="4" w:space="0" w:color="auto"/>
              <w:right w:val="single" w:sz="4" w:space="0" w:color="auto"/>
            </w:tcBorders>
            <w:vAlign w:val="center"/>
          </w:tcPr>
          <w:p w14:paraId="536666A5" w14:textId="77777777" w:rsidR="00867CFB" w:rsidRPr="00E977D8" w:rsidRDefault="00867CFB" w:rsidP="0030633B">
            <w:pPr>
              <w:jc w:val="center"/>
              <w:rPr>
                <w:rFonts w:ascii="宋体" w:hAnsi="宋体" w:hint="eastAsia"/>
                <w:sz w:val="24"/>
              </w:rPr>
            </w:pPr>
            <w:r w:rsidRPr="00E977D8">
              <w:rPr>
                <w:rFonts w:ascii="宋体" w:hAnsi="宋体" w:hint="eastAsia"/>
                <w:sz w:val="24"/>
              </w:rPr>
              <w:t>货物名称</w:t>
            </w:r>
          </w:p>
        </w:tc>
        <w:tc>
          <w:tcPr>
            <w:tcW w:w="836" w:type="dxa"/>
            <w:tcBorders>
              <w:top w:val="single" w:sz="4" w:space="0" w:color="auto"/>
              <w:left w:val="single" w:sz="4" w:space="0" w:color="auto"/>
              <w:bottom w:val="single" w:sz="4" w:space="0" w:color="auto"/>
              <w:right w:val="single" w:sz="4" w:space="0" w:color="auto"/>
            </w:tcBorders>
            <w:vAlign w:val="center"/>
          </w:tcPr>
          <w:p w14:paraId="1A7CAE99" w14:textId="77777777" w:rsidR="00867CFB" w:rsidRPr="00E977D8" w:rsidRDefault="00867CFB" w:rsidP="0030633B">
            <w:pPr>
              <w:jc w:val="center"/>
              <w:rPr>
                <w:rFonts w:ascii="宋体" w:hAnsi="宋体" w:hint="eastAsia"/>
                <w:sz w:val="24"/>
              </w:rPr>
            </w:pPr>
            <w:r w:rsidRPr="00E977D8">
              <w:rPr>
                <w:rFonts w:ascii="宋体" w:hAnsi="宋体" w:hint="eastAsia"/>
                <w:sz w:val="24"/>
              </w:rPr>
              <w:t>数量</w:t>
            </w:r>
          </w:p>
        </w:tc>
        <w:tc>
          <w:tcPr>
            <w:tcW w:w="4551" w:type="dxa"/>
            <w:tcBorders>
              <w:top w:val="single" w:sz="4" w:space="0" w:color="auto"/>
              <w:left w:val="single" w:sz="4" w:space="0" w:color="auto"/>
              <w:bottom w:val="single" w:sz="4" w:space="0" w:color="auto"/>
              <w:right w:val="single" w:sz="4" w:space="0" w:color="auto"/>
            </w:tcBorders>
            <w:vAlign w:val="center"/>
          </w:tcPr>
          <w:p w14:paraId="3C42D137" w14:textId="77777777" w:rsidR="00867CFB" w:rsidRPr="00E977D8" w:rsidRDefault="00867CFB" w:rsidP="0030633B">
            <w:pPr>
              <w:widowControl/>
              <w:jc w:val="center"/>
              <w:rPr>
                <w:rFonts w:ascii="宋体" w:hAnsi="宋体" w:hint="eastAsia"/>
                <w:sz w:val="24"/>
              </w:rPr>
            </w:pPr>
            <w:r w:rsidRPr="00E977D8">
              <w:rPr>
                <w:rFonts w:ascii="宋体" w:hAnsi="宋体" w:hint="eastAsia"/>
                <w:sz w:val="24"/>
              </w:rPr>
              <w:t>简要技术规格</w:t>
            </w:r>
          </w:p>
        </w:tc>
        <w:tc>
          <w:tcPr>
            <w:tcW w:w="992" w:type="dxa"/>
            <w:tcBorders>
              <w:top w:val="single" w:sz="4" w:space="0" w:color="auto"/>
              <w:left w:val="single" w:sz="4" w:space="0" w:color="auto"/>
              <w:bottom w:val="single" w:sz="4" w:space="0" w:color="auto"/>
              <w:right w:val="single" w:sz="4" w:space="0" w:color="auto"/>
            </w:tcBorders>
            <w:vAlign w:val="center"/>
          </w:tcPr>
          <w:p w14:paraId="6A60F635" w14:textId="77777777" w:rsidR="00867CFB" w:rsidRPr="00E977D8" w:rsidRDefault="00867CFB" w:rsidP="0030633B">
            <w:pPr>
              <w:jc w:val="center"/>
              <w:rPr>
                <w:rFonts w:ascii="宋体" w:hAnsi="宋体" w:hint="eastAsia"/>
                <w:sz w:val="24"/>
              </w:rPr>
            </w:pPr>
            <w:r w:rsidRPr="00E977D8">
              <w:rPr>
                <w:rFonts w:ascii="宋体" w:hAnsi="宋体" w:hint="eastAsia"/>
                <w:sz w:val="24"/>
              </w:rPr>
              <w:t>合同履行期限</w:t>
            </w:r>
          </w:p>
        </w:tc>
        <w:tc>
          <w:tcPr>
            <w:tcW w:w="1042" w:type="dxa"/>
            <w:tcBorders>
              <w:top w:val="single" w:sz="4" w:space="0" w:color="auto"/>
              <w:left w:val="single" w:sz="4" w:space="0" w:color="auto"/>
              <w:bottom w:val="single" w:sz="4" w:space="0" w:color="auto"/>
              <w:right w:val="single" w:sz="4" w:space="0" w:color="auto"/>
            </w:tcBorders>
            <w:vAlign w:val="center"/>
          </w:tcPr>
          <w:p w14:paraId="24D2372E" w14:textId="77777777" w:rsidR="00867CFB" w:rsidRPr="00E977D8" w:rsidRDefault="00867CFB" w:rsidP="0030633B">
            <w:pPr>
              <w:jc w:val="center"/>
              <w:rPr>
                <w:rFonts w:ascii="宋体" w:hAnsi="宋体" w:hint="eastAsia"/>
                <w:sz w:val="24"/>
              </w:rPr>
            </w:pPr>
            <w:r w:rsidRPr="00E977D8">
              <w:rPr>
                <w:rFonts w:ascii="宋体" w:hAnsi="宋体" w:hint="eastAsia"/>
                <w:sz w:val="24"/>
              </w:rPr>
              <w:t>是否允许采购进口产品</w:t>
            </w:r>
          </w:p>
        </w:tc>
        <w:tc>
          <w:tcPr>
            <w:tcW w:w="0" w:type="auto"/>
            <w:tcBorders>
              <w:top w:val="single" w:sz="4" w:space="0" w:color="auto"/>
              <w:left w:val="single" w:sz="4" w:space="0" w:color="auto"/>
              <w:bottom w:val="single" w:sz="4" w:space="0" w:color="auto"/>
              <w:right w:val="single" w:sz="4" w:space="0" w:color="auto"/>
            </w:tcBorders>
            <w:vAlign w:val="center"/>
          </w:tcPr>
          <w:p w14:paraId="2F9BB714" w14:textId="77777777" w:rsidR="00867CFB" w:rsidRPr="00E977D8" w:rsidRDefault="00867CFB" w:rsidP="0030633B">
            <w:pPr>
              <w:widowControl/>
              <w:jc w:val="center"/>
              <w:rPr>
                <w:rFonts w:ascii="宋体" w:hAnsi="宋体" w:hint="eastAsia"/>
                <w:sz w:val="24"/>
              </w:rPr>
            </w:pPr>
            <w:r w:rsidRPr="00E977D8">
              <w:rPr>
                <w:rFonts w:ascii="宋体" w:hAnsi="宋体" w:hint="eastAsia"/>
                <w:sz w:val="24"/>
              </w:rPr>
              <w:t>采购预算</w:t>
            </w:r>
          </w:p>
        </w:tc>
      </w:tr>
      <w:tr w:rsidR="00867CFB" w:rsidRPr="00E977D8" w14:paraId="4F199B1D" w14:textId="77777777" w:rsidTr="0030633B">
        <w:trPr>
          <w:trHeight w:val="444"/>
        </w:trPr>
        <w:tc>
          <w:tcPr>
            <w:tcW w:w="0" w:type="auto"/>
            <w:tcBorders>
              <w:top w:val="single" w:sz="4" w:space="0" w:color="auto"/>
              <w:left w:val="single" w:sz="4" w:space="0" w:color="auto"/>
              <w:bottom w:val="single" w:sz="4" w:space="0" w:color="auto"/>
              <w:right w:val="single" w:sz="4" w:space="0" w:color="auto"/>
            </w:tcBorders>
            <w:vAlign w:val="center"/>
          </w:tcPr>
          <w:p w14:paraId="2935AF31" w14:textId="77777777" w:rsidR="00867CFB" w:rsidRPr="00E977D8" w:rsidRDefault="00867CFB" w:rsidP="0030633B">
            <w:pPr>
              <w:jc w:val="center"/>
              <w:rPr>
                <w:rFonts w:ascii="宋体" w:hAnsi="宋体" w:hint="eastAsia"/>
                <w:sz w:val="24"/>
              </w:rPr>
            </w:pPr>
            <w:r w:rsidRPr="00E977D8">
              <w:rPr>
                <w:rFonts w:ascii="宋体" w:hAnsi="宋体" w:hint="eastAsia"/>
                <w:sz w:val="24"/>
              </w:rPr>
              <w:t>1</w:t>
            </w:r>
          </w:p>
        </w:tc>
        <w:tc>
          <w:tcPr>
            <w:tcW w:w="1184" w:type="dxa"/>
            <w:tcBorders>
              <w:top w:val="single" w:sz="4" w:space="0" w:color="auto"/>
              <w:left w:val="single" w:sz="4" w:space="0" w:color="auto"/>
              <w:bottom w:val="single" w:sz="4" w:space="0" w:color="auto"/>
              <w:right w:val="single" w:sz="4" w:space="0" w:color="auto"/>
            </w:tcBorders>
            <w:vAlign w:val="center"/>
          </w:tcPr>
          <w:p w14:paraId="0B8EACAB" w14:textId="77777777" w:rsidR="00867CFB" w:rsidRPr="00E977D8" w:rsidRDefault="00867CFB" w:rsidP="0030633B">
            <w:pPr>
              <w:jc w:val="center"/>
              <w:rPr>
                <w:rFonts w:ascii="宋体" w:hAnsi="宋体" w:hint="eastAsia"/>
                <w:sz w:val="24"/>
              </w:rPr>
            </w:pPr>
            <w:r w:rsidRPr="00E977D8">
              <w:rPr>
                <w:rFonts w:ascii="宋体" w:hAnsi="宋体" w:hint="eastAsia"/>
                <w:sz w:val="24"/>
              </w:rPr>
              <w:t>电感耦合等离子体发射光谱仪（ICP-OES）</w:t>
            </w:r>
          </w:p>
        </w:tc>
        <w:tc>
          <w:tcPr>
            <w:tcW w:w="836" w:type="dxa"/>
            <w:tcBorders>
              <w:top w:val="single" w:sz="4" w:space="0" w:color="auto"/>
              <w:left w:val="single" w:sz="4" w:space="0" w:color="auto"/>
              <w:bottom w:val="single" w:sz="4" w:space="0" w:color="auto"/>
              <w:right w:val="single" w:sz="4" w:space="0" w:color="auto"/>
            </w:tcBorders>
            <w:vAlign w:val="center"/>
          </w:tcPr>
          <w:p w14:paraId="7B82C2A2" w14:textId="77777777" w:rsidR="00867CFB" w:rsidRPr="00E977D8" w:rsidRDefault="00867CFB" w:rsidP="0030633B">
            <w:pPr>
              <w:adjustRightInd w:val="0"/>
              <w:snapToGrid w:val="0"/>
              <w:jc w:val="center"/>
              <w:outlineLvl w:val="0"/>
              <w:rPr>
                <w:rFonts w:ascii="宋体" w:hAnsi="宋体" w:hint="eastAsia"/>
                <w:sz w:val="24"/>
              </w:rPr>
            </w:pPr>
            <w:r w:rsidRPr="00E977D8">
              <w:rPr>
                <w:rFonts w:ascii="宋体" w:hAnsi="宋体" w:hint="eastAsia"/>
                <w:sz w:val="24"/>
              </w:rPr>
              <w:t>1套</w:t>
            </w:r>
          </w:p>
        </w:tc>
        <w:tc>
          <w:tcPr>
            <w:tcW w:w="4551" w:type="dxa"/>
            <w:tcBorders>
              <w:top w:val="single" w:sz="4" w:space="0" w:color="auto"/>
              <w:left w:val="single" w:sz="4" w:space="0" w:color="auto"/>
              <w:bottom w:val="single" w:sz="4" w:space="0" w:color="auto"/>
              <w:right w:val="single" w:sz="4" w:space="0" w:color="auto"/>
            </w:tcBorders>
            <w:vAlign w:val="center"/>
          </w:tcPr>
          <w:p w14:paraId="6271A8A0" w14:textId="77777777" w:rsidR="00867CFB" w:rsidRPr="00E977D8" w:rsidRDefault="00867CFB" w:rsidP="0030633B">
            <w:pPr>
              <w:widowControl/>
              <w:jc w:val="left"/>
              <w:rPr>
                <w:rFonts w:ascii="宋体" w:hAnsi="宋体" w:hint="eastAsia"/>
                <w:sz w:val="24"/>
              </w:rPr>
            </w:pPr>
            <w:r w:rsidRPr="00E977D8">
              <w:rPr>
                <w:rFonts w:ascii="宋体" w:hAnsi="宋体" w:hint="eastAsia"/>
                <w:sz w:val="24"/>
              </w:rPr>
              <w:t>适用于食品、环境、药品、矿石、合金、石化等各种基体样品中主量及微量元素的定性、半定量和定量分析。可用于地质方面样品中七十多种金属元素和部分非金属元素的定性、定量分析。适用于地质方面复杂基体样品中主量及微量元素的定性、半定量和定量分析。电感耦合等离子体发射光谱仪（ICP-OES）目前广泛的应用于地球化学样品、稀土样品、岩石矿物样品、水质样品等地质样品的分析测试，并由于其多元素同时分析测试的能力、较低的检出限、较宽的线性范围和良好的精密度而成为地质分析测试中最好的实验技术。</w:t>
            </w:r>
          </w:p>
        </w:tc>
        <w:tc>
          <w:tcPr>
            <w:tcW w:w="992" w:type="dxa"/>
            <w:tcBorders>
              <w:top w:val="single" w:sz="4" w:space="0" w:color="auto"/>
              <w:left w:val="single" w:sz="4" w:space="0" w:color="auto"/>
              <w:bottom w:val="single" w:sz="4" w:space="0" w:color="auto"/>
              <w:right w:val="single" w:sz="4" w:space="0" w:color="auto"/>
            </w:tcBorders>
            <w:vAlign w:val="center"/>
          </w:tcPr>
          <w:p w14:paraId="3D5EF1FE" w14:textId="77777777" w:rsidR="00867CFB" w:rsidRPr="00E977D8" w:rsidRDefault="00867CFB" w:rsidP="0030633B">
            <w:pPr>
              <w:adjustRightInd w:val="0"/>
              <w:snapToGrid w:val="0"/>
              <w:jc w:val="center"/>
              <w:outlineLvl w:val="0"/>
              <w:rPr>
                <w:rFonts w:ascii="宋体" w:hAnsi="宋体" w:hint="eastAsia"/>
                <w:sz w:val="24"/>
              </w:rPr>
            </w:pPr>
            <w:r w:rsidRPr="00E977D8">
              <w:rPr>
                <w:rFonts w:ascii="宋体" w:hAnsi="宋体" w:hint="eastAsia"/>
                <w:sz w:val="24"/>
              </w:rPr>
              <w:t>90天</w:t>
            </w:r>
          </w:p>
        </w:tc>
        <w:tc>
          <w:tcPr>
            <w:tcW w:w="1042" w:type="dxa"/>
            <w:tcBorders>
              <w:top w:val="single" w:sz="4" w:space="0" w:color="auto"/>
              <w:left w:val="single" w:sz="4" w:space="0" w:color="auto"/>
              <w:bottom w:val="single" w:sz="4" w:space="0" w:color="auto"/>
              <w:right w:val="single" w:sz="4" w:space="0" w:color="auto"/>
            </w:tcBorders>
            <w:vAlign w:val="center"/>
          </w:tcPr>
          <w:p w14:paraId="7E767E61" w14:textId="77777777" w:rsidR="00867CFB" w:rsidRPr="00E977D8" w:rsidRDefault="00867CFB" w:rsidP="0030633B">
            <w:pPr>
              <w:adjustRightInd w:val="0"/>
              <w:snapToGrid w:val="0"/>
              <w:jc w:val="center"/>
              <w:outlineLvl w:val="0"/>
              <w:rPr>
                <w:rFonts w:ascii="宋体" w:hAnsi="宋体" w:hint="eastAsia"/>
                <w:sz w:val="24"/>
              </w:rPr>
            </w:pPr>
            <w:r w:rsidRPr="00E977D8">
              <w:rPr>
                <w:rFonts w:ascii="宋体" w:hAnsi="宋体" w:hint="eastAsia"/>
                <w:sz w:val="24"/>
              </w:rPr>
              <w:t>是</w:t>
            </w:r>
          </w:p>
        </w:tc>
        <w:tc>
          <w:tcPr>
            <w:tcW w:w="0" w:type="auto"/>
            <w:tcBorders>
              <w:top w:val="single" w:sz="4" w:space="0" w:color="auto"/>
              <w:left w:val="single" w:sz="4" w:space="0" w:color="auto"/>
              <w:bottom w:val="single" w:sz="4" w:space="0" w:color="auto"/>
              <w:right w:val="single" w:sz="4" w:space="0" w:color="auto"/>
            </w:tcBorders>
            <w:vAlign w:val="center"/>
          </w:tcPr>
          <w:p w14:paraId="22DB38AA" w14:textId="77777777" w:rsidR="00867CFB" w:rsidRPr="00E977D8" w:rsidRDefault="00867CFB" w:rsidP="0030633B">
            <w:pPr>
              <w:adjustRightInd w:val="0"/>
              <w:snapToGrid w:val="0"/>
              <w:jc w:val="center"/>
              <w:outlineLvl w:val="0"/>
              <w:rPr>
                <w:rFonts w:ascii="宋体" w:hAnsi="宋体"/>
                <w:sz w:val="24"/>
              </w:rPr>
            </w:pPr>
            <w:r w:rsidRPr="00E977D8">
              <w:rPr>
                <w:rFonts w:ascii="宋体" w:hAnsi="宋体" w:hint="eastAsia"/>
                <w:sz w:val="24"/>
              </w:rPr>
              <w:t>90万元</w:t>
            </w:r>
          </w:p>
        </w:tc>
      </w:tr>
    </w:tbl>
    <w:p w14:paraId="24607AB5" w14:textId="77777777" w:rsidR="00867CFB" w:rsidRPr="00E977D8" w:rsidRDefault="00867CFB" w:rsidP="00867CFB">
      <w:pPr>
        <w:spacing w:line="360" w:lineRule="auto"/>
        <w:rPr>
          <w:rFonts w:ascii="宋体" w:hAnsi="宋体" w:hint="eastAsia"/>
          <w:bCs/>
          <w:sz w:val="24"/>
        </w:rPr>
      </w:pPr>
    </w:p>
    <w:p w14:paraId="24503D0F" w14:textId="77777777" w:rsidR="00867CFB" w:rsidRPr="00E977D8" w:rsidRDefault="00867CFB" w:rsidP="00867CFB">
      <w:pPr>
        <w:spacing w:line="360" w:lineRule="auto"/>
        <w:rPr>
          <w:rFonts w:ascii="宋体" w:hAnsi="宋体" w:hint="eastAsia"/>
          <w:b/>
          <w:sz w:val="24"/>
        </w:rPr>
      </w:pPr>
      <w:r w:rsidRPr="00E977D8">
        <w:rPr>
          <w:rFonts w:ascii="宋体" w:hAnsi="宋体"/>
          <w:bCs/>
          <w:sz w:val="24"/>
        </w:rPr>
        <w:br w:type="page"/>
      </w:r>
      <w:r w:rsidRPr="00E977D8">
        <w:rPr>
          <w:rFonts w:ascii="宋体" w:hAnsi="宋体" w:hint="eastAsia"/>
          <w:bCs/>
          <w:sz w:val="24"/>
        </w:rPr>
        <w:lastRenderedPageBreak/>
        <w:t>二、具体采购需求：</w:t>
      </w:r>
    </w:p>
    <w:p w14:paraId="354330FB" w14:textId="77777777" w:rsidR="00867CFB" w:rsidRPr="00E977D8" w:rsidRDefault="00867CFB" w:rsidP="00867CFB">
      <w:pPr>
        <w:jc w:val="center"/>
        <w:rPr>
          <w:rFonts w:ascii="宋体" w:hAnsi="宋体"/>
          <w:b/>
          <w:sz w:val="24"/>
        </w:rPr>
      </w:pPr>
      <w:r w:rsidRPr="00E977D8">
        <w:rPr>
          <w:rFonts w:ascii="宋体" w:hAnsi="宋体" w:hint="eastAsia"/>
          <w:b/>
          <w:sz w:val="24"/>
        </w:rPr>
        <w:t>电感耦合等离子体发射光谱仪（ICP-OES）</w:t>
      </w:r>
    </w:p>
    <w:p w14:paraId="6DBAE06D" w14:textId="77777777" w:rsidR="00867CFB" w:rsidRPr="00E977D8" w:rsidRDefault="00867CFB" w:rsidP="00867CFB">
      <w:pPr>
        <w:rPr>
          <w:rFonts w:ascii="宋体" w:hAnsi="宋体"/>
          <w:sz w:val="24"/>
        </w:rPr>
      </w:pPr>
    </w:p>
    <w:p w14:paraId="3540AE3C" w14:textId="77777777" w:rsidR="00867CFB" w:rsidRPr="00E977D8" w:rsidRDefault="00867CFB" w:rsidP="00867CFB">
      <w:pPr>
        <w:numPr>
          <w:ilvl w:val="0"/>
          <w:numId w:val="1"/>
        </w:numPr>
        <w:tabs>
          <w:tab w:val="left" w:pos="312"/>
        </w:tabs>
        <w:spacing w:line="360" w:lineRule="auto"/>
        <w:ind w:left="644" w:hanging="360"/>
        <w:rPr>
          <w:rFonts w:ascii="宋体" w:hAnsi="宋体"/>
          <w:b/>
          <w:bCs/>
          <w:sz w:val="24"/>
        </w:rPr>
      </w:pPr>
      <w:r w:rsidRPr="00E977D8">
        <w:rPr>
          <w:rFonts w:ascii="宋体" w:hAnsi="宋体" w:hint="eastAsia"/>
          <w:b/>
          <w:bCs/>
          <w:sz w:val="24"/>
        </w:rPr>
        <w:t>用途：</w:t>
      </w:r>
    </w:p>
    <w:p w14:paraId="0D68F85C" w14:textId="77777777" w:rsidR="00867CFB" w:rsidRPr="00E977D8" w:rsidRDefault="00867CFB" w:rsidP="00867CFB">
      <w:pPr>
        <w:spacing w:line="360" w:lineRule="auto"/>
        <w:ind w:firstLineChars="200" w:firstLine="480"/>
        <w:rPr>
          <w:rFonts w:ascii="宋体" w:hAnsi="宋体"/>
          <w:sz w:val="24"/>
        </w:rPr>
      </w:pPr>
      <w:r w:rsidRPr="00E977D8">
        <w:rPr>
          <w:rFonts w:ascii="宋体" w:hAnsi="宋体" w:cs="宋体" w:hint="eastAsia"/>
          <w:sz w:val="24"/>
        </w:rPr>
        <w:t>适用于食品、环境、药品、矿石、合金、石化等各种基体样品中主量及微量元素的定性、半定量和定量分析。可用于地质方面样品中七十多种金属元素和部分非金属元素的定性、定量分析。适用于地质方面复杂基体样品中主量及微量元素的定性、半定量和定量分析。</w:t>
      </w:r>
      <w:r w:rsidRPr="00E977D8">
        <w:rPr>
          <w:rFonts w:ascii="宋体" w:hAnsi="宋体" w:cs="宋体" w:hint="eastAsia"/>
          <w:bCs/>
          <w:sz w:val="24"/>
        </w:rPr>
        <w:t>电感耦合等离子体发射光谱仪（ICP-OES）目</w:t>
      </w:r>
      <w:r w:rsidRPr="00E977D8">
        <w:rPr>
          <w:rFonts w:ascii="宋体" w:hAnsi="宋体" w:cs="宋体" w:hint="eastAsia"/>
          <w:sz w:val="24"/>
        </w:rPr>
        <w:t>前广泛的应用于地球化学样品、稀土样品、岩石矿物样品、水质样品等地质样品的分析测试，并由于其多元素同时分析测试的能力、较低的检出限、较宽的线性范围和良好的精密度而成为地质分析测试中最好的实验技术。</w:t>
      </w:r>
    </w:p>
    <w:p w14:paraId="0F0C9C9E" w14:textId="77777777" w:rsidR="00867CFB" w:rsidRPr="00E977D8" w:rsidRDefault="00867CFB" w:rsidP="00867CFB">
      <w:pPr>
        <w:spacing w:line="360" w:lineRule="auto"/>
        <w:rPr>
          <w:rFonts w:ascii="宋体" w:hAnsi="宋体"/>
          <w:sz w:val="24"/>
        </w:rPr>
      </w:pPr>
    </w:p>
    <w:p w14:paraId="71E11FE7" w14:textId="77777777" w:rsidR="00867CFB" w:rsidRPr="00E977D8" w:rsidRDefault="00867CFB" w:rsidP="00867CFB">
      <w:pPr>
        <w:numPr>
          <w:ilvl w:val="0"/>
          <w:numId w:val="1"/>
        </w:numPr>
        <w:tabs>
          <w:tab w:val="left" w:pos="312"/>
        </w:tabs>
        <w:spacing w:line="360" w:lineRule="auto"/>
        <w:ind w:left="644" w:hanging="360"/>
        <w:rPr>
          <w:rFonts w:ascii="宋体" w:hAnsi="宋体"/>
          <w:b/>
          <w:bCs/>
          <w:sz w:val="24"/>
        </w:rPr>
      </w:pPr>
      <w:r w:rsidRPr="00E977D8">
        <w:rPr>
          <w:rFonts w:ascii="宋体" w:hAnsi="宋体" w:hint="eastAsia"/>
          <w:b/>
          <w:bCs/>
          <w:sz w:val="24"/>
        </w:rPr>
        <w:t>★配件清单</w:t>
      </w:r>
      <w:r w:rsidRPr="00E977D8">
        <w:rPr>
          <w:rFonts w:ascii="宋体" w:hAnsi="宋体" w:hint="eastAsia"/>
          <w:sz w:val="24"/>
        </w:rPr>
        <w:t>（本条投标文件中不用提供证明资料）</w:t>
      </w:r>
    </w:p>
    <w:p w14:paraId="6491DE32" w14:textId="77777777" w:rsidR="00867CFB" w:rsidRPr="00E977D8" w:rsidRDefault="00867CFB" w:rsidP="00867CFB">
      <w:pPr>
        <w:spacing w:line="360" w:lineRule="auto"/>
        <w:ind w:firstLineChars="100" w:firstLine="240"/>
        <w:rPr>
          <w:rFonts w:ascii="宋体" w:hAnsi="宋体" w:cs="宋体"/>
          <w:sz w:val="24"/>
        </w:rPr>
      </w:pPr>
      <w:r w:rsidRPr="00E977D8">
        <w:rPr>
          <w:rFonts w:ascii="宋体" w:hAnsi="宋体" w:cs="宋体"/>
          <w:sz w:val="24"/>
        </w:rPr>
        <w:t xml:space="preserve">1 </w:t>
      </w:r>
      <w:r w:rsidRPr="00E977D8">
        <w:rPr>
          <w:rFonts w:ascii="宋体" w:hAnsi="宋体" w:cs="宋体" w:hint="eastAsia"/>
          <w:sz w:val="24"/>
        </w:rPr>
        <w:t xml:space="preserve"> 仪器类型：电感耦合等离子体发射光谱仪（ICP-OES）</w:t>
      </w:r>
    </w:p>
    <w:p w14:paraId="4B0618FA" w14:textId="77777777" w:rsidR="00867CFB" w:rsidRPr="00E977D8" w:rsidRDefault="00867CFB" w:rsidP="00867CFB">
      <w:pPr>
        <w:spacing w:line="360" w:lineRule="auto"/>
        <w:ind w:firstLineChars="100" w:firstLine="240"/>
        <w:rPr>
          <w:rFonts w:ascii="宋体" w:hAnsi="宋体" w:cs="宋体"/>
          <w:sz w:val="24"/>
        </w:rPr>
      </w:pPr>
      <w:r w:rsidRPr="00E977D8">
        <w:rPr>
          <w:rFonts w:ascii="宋体" w:hAnsi="宋体" w:cs="宋体"/>
          <w:sz w:val="24"/>
        </w:rPr>
        <w:t xml:space="preserve">2 </w:t>
      </w:r>
      <w:r w:rsidRPr="00E977D8">
        <w:rPr>
          <w:rFonts w:ascii="宋体" w:hAnsi="宋体" w:cs="宋体" w:hint="eastAsia"/>
          <w:sz w:val="24"/>
        </w:rPr>
        <w:t xml:space="preserve"> 数量：   一套</w:t>
      </w:r>
    </w:p>
    <w:p w14:paraId="43F90F7A" w14:textId="77777777" w:rsidR="00867CFB" w:rsidRPr="00E977D8" w:rsidRDefault="00867CFB" w:rsidP="00867CFB">
      <w:pPr>
        <w:spacing w:line="360" w:lineRule="auto"/>
        <w:ind w:firstLineChars="100" w:firstLine="240"/>
        <w:rPr>
          <w:rFonts w:ascii="宋体" w:hAnsi="宋体" w:cs="宋体"/>
          <w:sz w:val="24"/>
        </w:rPr>
      </w:pPr>
      <w:r w:rsidRPr="00E977D8">
        <w:rPr>
          <w:rFonts w:ascii="宋体" w:hAnsi="宋体" w:cs="宋体"/>
          <w:sz w:val="24"/>
        </w:rPr>
        <w:t xml:space="preserve">3 </w:t>
      </w:r>
      <w:r w:rsidRPr="00E977D8">
        <w:rPr>
          <w:rFonts w:ascii="宋体" w:hAnsi="宋体" w:cs="宋体" w:hint="eastAsia"/>
          <w:sz w:val="24"/>
        </w:rPr>
        <w:t xml:space="preserve"> 内容：</w:t>
      </w:r>
    </w:p>
    <w:p w14:paraId="44D3A14C" w14:textId="77777777" w:rsidR="00867CFB" w:rsidRPr="00E977D8" w:rsidRDefault="00867CFB" w:rsidP="00867CFB">
      <w:pPr>
        <w:spacing w:line="360" w:lineRule="auto"/>
        <w:ind w:firstLineChars="100" w:firstLine="240"/>
        <w:rPr>
          <w:rFonts w:ascii="宋体" w:hAnsi="宋体" w:cs="宋体"/>
          <w:sz w:val="24"/>
        </w:rPr>
      </w:pPr>
      <w:r w:rsidRPr="00E977D8">
        <w:rPr>
          <w:rFonts w:ascii="宋体" w:hAnsi="宋体" w:cs="宋体"/>
          <w:sz w:val="24"/>
        </w:rPr>
        <w:t>3.1</w:t>
      </w:r>
      <w:r w:rsidRPr="00E977D8">
        <w:rPr>
          <w:rFonts w:ascii="宋体" w:hAnsi="宋体" w:cs="宋体" w:hint="eastAsia"/>
          <w:sz w:val="24"/>
        </w:rPr>
        <w:t xml:space="preserve"> 电感耦合等离子体发射光谱仪主机   1套</w:t>
      </w:r>
    </w:p>
    <w:p w14:paraId="05DFC29F" w14:textId="77777777" w:rsidR="00867CFB" w:rsidRPr="00E977D8" w:rsidRDefault="00867CFB" w:rsidP="00867CFB">
      <w:pPr>
        <w:spacing w:line="360" w:lineRule="auto"/>
        <w:ind w:firstLineChars="100" w:firstLine="240"/>
        <w:rPr>
          <w:rFonts w:ascii="宋体" w:hAnsi="宋体" w:cs="宋体"/>
          <w:sz w:val="24"/>
        </w:rPr>
      </w:pPr>
      <w:r w:rsidRPr="00E977D8">
        <w:rPr>
          <w:rFonts w:ascii="宋体" w:hAnsi="宋体" w:cs="宋体"/>
          <w:sz w:val="24"/>
        </w:rPr>
        <w:t>3.2</w:t>
      </w:r>
      <w:r w:rsidRPr="00E977D8">
        <w:rPr>
          <w:rFonts w:ascii="宋体" w:hAnsi="宋体" w:cs="宋体" w:hint="eastAsia"/>
          <w:sz w:val="24"/>
        </w:rPr>
        <w:t xml:space="preserve"> 标准进样系统   1套</w:t>
      </w:r>
    </w:p>
    <w:p w14:paraId="7439F15A" w14:textId="77777777" w:rsidR="00867CFB" w:rsidRPr="00E977D8" w:rsidRDefault="00867CFB" w:rsidP="00867CFB">
      <w:pPr>
        <w:spacing w:line="360" w:lineRule="auto"/>
        <w:ind w:firstLineChars="100" w:firstLine="240"/>
        <w:rPr>
          <w:rFonts w:ascii="宋体" w:hAnsi="宋体" w:cs="宋体"/>
          <w:sz w:val="24"/>
        </w:rPr>
      </w:pPr>
      <w:r w:rsidRPr="00E977D8">
        <w:rPr>
          <w:rFonts w:ascii="宋体" w:hAnsi="宋体" w:cs="宋体"/>
          <w:sz w:val="24"/>
        </w:rPr>
        <w:t>3.3</w:t>
      </w:r>
      <w:r w:rsidRPr="00E977D8">
        <w:rPr>
          <w:rFonts w:ascii="宋体" w:hAnsi="宋体" w:cs="宋体" w:hint="eastAsia"/>
          <w:sz w:val="24"/>
        </w:rPr>
        <w:t xml:space="preserve"> 消耗品部分（两年）   </w:t>
      </w:r>
    </w:p>
    <w:p w14:paraId="6DECEE3F" w14:textId="77777777" w:rsidR="00867CFB" w:rsidRPr="00E977D8" w:rsidRDefault="00867CFB" w:rsidP="00867CFB">
      <w:pPr>
        <w:spacing w:line="360" w:lineRule="auto"/>
        <w:ind w:firstLineChars="100" w:firstLine="240"/>
        <w:rPr>
          <w:rFonts w:ascii="宋体" w:hAnsi="宋体" w:cs="宋体"/>
          <w:kern w:val="0"/>
          <w:sz w:val="24"/>
          <w:lang w:bidi="ar"/>
        </w:rPr>
      </w:pPr>
      <w:r w:rsidRPr="00E977D8">
        <w:rPr>
          <w:rFonts w:ascii="宋体" w:hAnsi="宋体" w:cs="宋体"/>
          <w:sz w:val="24"/>
        </w:rPr>
        <w:t>3</w:t>
      </w:r>
      <w:r w:rsidRPr="00E977D8">
        <w:rPr>
          <w:rFonts w:ascii="宋体" w:hAnsi="宋体" w:cs="宋体" w:hint="eastAsia"/>
          <w:sz w:val="24"/>
        </w:rPr>
        <w:t>.3</w:t>
      </w:r>
      <w:r w:rsidRPr="00E977D8">
        <w:rPr>
          <w:rFonts w:ascii="宋体" w:hAnsi="宋体" w:cs="宋体"/>
          <w:sz w:val="24"/>
        </w:rPr>
        <w:t>.1</w:t>
      </w:r>
      <w:r w:rsidRPr="00E977D8">
        <w:rPr>
          <w:rFonts w:ascii="宋体" w:hAnsi="宋体" w:cs="宋体" w:hint="eastAsia"/>
          <w:sz w:val="24"/>
        </w:rPr>
        <w:t xml:space="preserve"> </w:t>
      </w:r>
      <w:r w:rsidRPr="00E977D8">
        <w:rPr>
          <w:rFonts w:ascii="宋体" w:hAnsi="宋体" w:cs="宋体" w:hint="eastAsia"/>
          <w:kern w:val="0"/>
          <w:sz w:val="24"/>
          <w:lang w:bidi="ar"/>
        </w:rPr>
        <w:t>水溶液进样泵管，标准</w:t>
      </w:r>
      <w:proofErr w:type="spellStart"/>
      <w:r w:rsidRPr="00E977D8">
        <w:rPr>
          <w:rFonts w:ascii="宋体" w:hAnsi="宋体" w:cs="宋体" w:hint="eastAsia"/>
          <w:kern w:val="0"/>
          <w:sz w:val="24"/>
          <w:lang w:bidi="ar"/>
        </w:rPr>
        <w:t>tygon</w:t>
      </w:r>
      <w:proofErr w:type="spellEnd"/>
      <w:r w:rsidRPr="00E977D8">
        <w:rPr>
          <w:rFonts w:ascii="宋体" w:hAnsi="宋体" w:cs="宋体" w:hint="eastAsia"/>
          <w:kern w:val="0"/>
          <w:sz w:val="24"/>
          <w:lang w:bidi="ar"/>
        </w:rPr>
        <w:t xml:space="preserve"> 橙/白泵管，一包6根   </w:t>
      </w:r>
      <w:r w:rsidRPr="00E977D8">
        <w:rPr>
          <w:rFonts w:ascii="宋体" w:hAnsi="宋体" w:cs="宋体"/>
          <w:kern w:val="0"/>
          <w:sz w:val="24"/>
          <w:lang w:bidi="ar"/>
        </w:rPr>
        <w:t>6</w:t>
      </w:r>
      <w:r w:rsidRPr="00E977D8">
        <w:rPr>
          <w:rFonts w:ascii="宋体" w:hAnsi="宋体" w:cs="宋体" w:hint="eastAsia"/>
          <w:kern w:val="0"/>
          <w:sz w:val="24"/>
          <w:lang w:bidi="ar"/>
        </w:rPr>
        <w:t>包</w:t>
      </w:r>
    </w:p>
    <w:p w14:paraId="357CDE19" w14:textId="77777777" w:rsidR="00867CFB" w:rsidRPr="00E977D8" w:rsidRDefault="00867CFB" w:rsidP="00867CFB">
      <w:pPr>
        <w:spacing w:line="360" w:lineRule="auto"/>
        <w:ind w:firstLineChars="100" w:firstLine="240"/>
        <w:rPr>
          <w:rFonts w:ascii="宋体" w:hAnsi="宋体" w:cs="宋体"/>
          <w:kern w:val="0"/>
          <w:sz w:val="24"/>
          <w:lang w:bidi="ar"/>
        </w:rPr>
      </w:pPr>
      <w:r w:rsidRPr="00E977D8">
        <w:rPr>
          <w:rFonts w:ascii="宋体" w:hAnsi="宋体" w:cs="宋体"/>
          <w:kern w:val="0"/>
          <w:sz w:val="24"/>
          <w:lang w:bidi="ar"/>
        </w:rPr>
        <w:t>3.3.2</w:t>
      </w:r>
      <w:r w:rsidRPr="00E977D8">
        <w:rPr>
          <w:rFonts w:ascii="宋体" w:hAnsi="宋体" w:cs="宋体" w:hint="eastAsia"/>
          <w:kern w:val="0"/>
          <w:sz w:val="24"/>
          <w:lang w:bidi="ar"/>
        </w:rPr>
        <w:t xml:space="preserve"> 水溶液废液泵管，标准</w:t>
      </w:r>
      <w:proofErr w:type="spellStart"/>
      <w:r w:rsidRPr="00E977D8">
        <w:rPr>
          <w:rFonts w:ascii="宋体" w:hAnsi="宋体" w:cs="宋体" w:hint="eastAsia"/>
          <w:kern w:val="0"/>
          <w:sz w:val="24"/>
          <w:lang w:bidi="ar"/>
        </w:rPr>
        <w:t>tygon</w:t>
      </w:r>
      <w:proofErr w:type="spellEnd"/>
      <w:r w:rsidRPr="00E977D8">
        <w:rPr>
          <w:rFonts w:ascii="宋体" w:hAnsi="宋体" w:cs="宋体" w:hint="eastAsia"/>
          <w:kern w:val="0"/>
          <w:sz w:val="24"/>
          <w:lang w:bidi="ar"/>
        </w:rPr>
        <w:t xml:space="preserve"> 白/白泵管，一包6根   </w:t>
      </w:r>
      <w:r w:rsidRPr="00E977D8">
        <w:rPr>
          <w:rFonts w:ascii="宋体" w:hAnsi="宋体" w:cs="宋体"/>
          <w:kern w:val="0"/>
          <w:sz w:val="24"/>
          <w:lang w:bidi="ar"/>
        </w:rPr>
        <w:t>6</w:t>
      </w:r>
      <w:r w:rsidRPr="00E977D8">
        <w:rPr>
          <w:rFonts w:ascii="宋体" w:hAnsi="宋体" w:cs="宋体" w:hint="eastAsia"/>
          <w:kern w:val="0"/>
          <w:sz w:val="24"/>
          <w:lang w:bidi="ar"/>
        </w:rPr>
        <w:t>包</w:t>
      </w:r>
    </w:p>
    <w:p w14:paraId="12613EA0" w14:textId="77777777" w:rsidR="00867CFB" w:rsidRPr="00E977D8" w:rsidRDefault="00867CFB" w:rsidP="00867CFB">
      <w:pPr>
        <w:spacing w:line="360" w:lineRule="auto"/>
        <w:ind w:firstLineChars="100" w:firstLine="240"/>
        <w:rPr>
          <w:rFonts w:ascii="宋体" w:hAnsi="宋体" w:cs="宋体"/>
          <w:kern w:val="0"/>
          <w:sz w:val="24"/>
          <w:lang w:bidi="ar"/>
        </w:rPr>
      </w:pPr>
      <w:r w:rsidRPr="00E977D8">
        <w:rPr>
          <w:rFonts w:ascii="宋体" w:hAnsi="宋体" w:cs="宋体"/>
          <w:kern w:val="0"/>
          <w:sz w:val="24"/>
          <w:lang w:bidi="ar"/>
        </w:rPr>
        <w:t>3.3.3</w:t>
      </w:r>
      <w:r w:rsidRPr="00E977D8">
        <w:rPr>
          <w:rFonts w:ascii="宋体" w:hAnsi="宋体" w:cs="宋体" w:hint="eastAsia"/>
          <w:kern w:val="0"/>
          <w:sz w:val="24"/>
          <w:lang w:bidi="ar"/>
        </w:rPr>
        <w:t xml:space="preserve"> 2.0mm 石英中心管   </w:t>
      </w:r>
      <w:r w:rsidRPr="00E977D8">
        <w:rPr>
          <w:rFonts w:ascii="宋体" w:hAnsi="宋体" w:cs="宋体"/>
          <w:kern w:val="0"/>
          <w:sz w:val="24"/>
          <w:lang w:bidi="ar"/>
        </w:rPr>
        <w:t>3</w:t>
      </w:r>
      <w:r w:rsidRPr="00E977D8">
        <w:rPr>
          <w:rFonts w:ascii="宋体" w:hAnsi="宋体" w:cs="宋体" w:hint="eastAsia"/>
          <w:kern w:val="0"/>
          <w:sz w:val="24"/>
          <w:lang w:bidi="ar"/>
        </w:rPr>
        <w:t>个</w:t>
      </w:r>
    </w:p>
    <w:p w14:paraId="37AC35ED" w14:textId="77777777" w:rsidR="00867CFB" w:rsidRPr="00E977D8" w:rsidRDefault="00867CFB" w:rsidP="00867CFB">
      <w:pPr>
        <w:spacing w:line="360" w:lineRule="auto"/>
        <w:ind w:firstLineChars="100" w:firstLine="240"/>
        <w:rPr>
          <w:rFonts w:ascii="宋体" w:hAnsi="宋体" w:cs="宋体"/>
          <w:kern w:val="0"/>
          <w:sz w:val="24"/>
          <w:lang w:bidi="ar"/>
        </w:rPr>
      </w:pPr>
      <w:r w:rsidRPr="00E977D8">
        <w:rPr>
          <w:rFonts w:ascii="宋体" w:hAnsi="宋体" w:cs="宋体"/>
          <w:kern w:val="0"/>
          <w:sz w:val="24"/>
          <w:lang w:bidi="ar"/>
        </w:rPr>
        <w:t>3.3.4</w:t>
      </w:r>
      <w:r w:rsidRPr="00E977D8">
        <w:rPr>
          <w:rFonts w:ascii="宋体" w:hAnsi="宋体" w:cs="宋体" w:hint="eastAsia"/>
          <w:kern w:val="0"/>
          <w:sz w:val="24"/>
          <w:lang w:bidi="ar"/>
        </w:rPr>
        <w:t xml:space="preserve"> 双向炬管(不包括中心管）   </w:t>
      </w:r>
      <w:r w:rsidRPr="00E977D8">
        <w:rPr>
          <w:rFonts w:ascii="宋体" w:hAnsi="宋体" w:cs="宋体"/>
          <w:kern w:val="0"/>
          <w:sz w:val="24"/>
          <w:lang w:bidi="ar"/>
        </w:rPr>
        <w:t>2</w:t>
      </w:r>
      <w:r w:rsidRPr="00E977D8">
        <w:rPr>
          <w:rFonts w:ascii="宋体" w:hAnsi="宋体" w:cs="宋体" w:hint="eastAsia"/>
          <w:kern w:val="0"/>
          <w:sz w:val="24"/>
          <w:lang w:bidi="ar"/>
        </w:rPr>
        <w:t>个</w:t>
      </w:r>
    </w:p>
    <w:p w14:paraId="649D889B" w14:textId="77777777" w:rsidR="00867CFB" w:rsidRPr="00E977D8" w:rsidRDefault="00867CFB" w:rsidP="00867CFB">
      <w:pPr>
        <w:spacing w:line="360" w:lineRule="auto"/>
        <w:ind w:firstLineChars="100" w:firstLine="240"/>
        <w:rPr>
          <w:rFonts w:ascii="宋体" w:hAnsi="宋体" w:cs="宋体"/>
          <w:kern w:val="0"/>
          <w:sz w:val="24"/>
          <w:lang w:bidi="ar"/>
        </w:rPr>
      </w:pPr>
      <w:r w:rsidRPr="00E977D8">
        <w:rPr>
          <w:rFonts w:ascii="宋体" w:hAnsi="宋体" w:cs="宋体"/>
          <w:kern w:val="0"/>
          <w:sz w:val="24"/>
          <w:lang w:bidi="ar"/>
        </w:rPr>
        <w:t>3.3.5</w:t>
      </w:r>
      <w:r w:rsidRPr="00E977D8">
        <w:rPr>
          <w:rFonts w:ascii="宋体" w:hAnsi="宋体" w:cs="宋体" w:hint="eastAsia"/>
          <w:kern w:val="0"/>
          <w:sz w:val="24"/>
          <w:lang w:bidi="ar"/>
        </w:rPr>
        <w:t xml:space="preserve"> 标准同心圆雾化器，可耐3％的盐份   1个</w:t>
      </w:r>
    </w:p>
    <w:p w14:paraId="0A8E9567" w14:textId="77777777" w:rsidR="00867CFB" w:rsidRPr="00E977D8" w:rsidRDefault="00867CFB" w:rsidP="00867CFB">
      <w:pPr>
        <w:spacing w:line="360" w:lineRule="auto"/>
        <w:ind w:firstLineChars="100" w:firstLine="240"/>
        <w:rPr>
          <w:rFonts w:ascii="宋体" w:hAnsi="宋体" w:cs="宋体"/>
          <w:kern w:val="0"/>
          <w:sz w:val="24"/>
          <w:lang w:bidi="ar"/>
        </w:rPr>
      </w:pPr>
      <w:r w:rsidRPr="00E977D8">
        <w:rPr>
          <w:rFonts w:ascii="宋体" w:hAnsi="宋体" w:cs="宋体"/>
          <w:kern w:val="0"/>
          <w:sz w:val="24"/>
          <w:lang w:bidi="ar"/>
        </w:rPr>
        <w:t>3.3.6</w:t>
      </w:r>
      <w:r w:rsidRPr="00E977D8">
        <w:rPr>
          <w:rFonts w:ascii="宋体" w:hAnsi="宋体" w:cs="宋体" w:hint="eastAsia"/>
          <w:kern w:val="0"/>
          <w:sz w:val="24"/>
          <w:lang w:bidi="ar"/>
        </w:rPr>
        <w:t xml:space="preserve"> 垂直/双向D Torch矩管O型圈包   1包</w:t>
      </w:r>
    </w:p>
    <w:p w14:paraId="1B0643E5" w14:textId="77777777" w:rsidR="00867CFB" w:rsidRPr="00E977D8" w:rsidRDefault="00867CFB" w:rsidP="00867CFB">
      <w:pPr>
        <w:spacing w:line="360" w:lineRule="auto"/>
        <w:ind w:firstLineChars="100" w:firstLine="240"/>
        <w:rPr>
          <w:rFonts w:ascii="宋体" w:hAnsi="宋体" w:cs="宋体"/>
          <w:kern w:val="0"/>
          <w:sz w:val="24"/>
          <w:lang w:bidi="ar"/>
        </w:rPr>
      </w:pPr>
      <w:r w:rsidRPr="00E977D8">
        <w:rPr>
          <w:rFonts w:ascii="宋体" w:hAnsi="宋体" w:cs="宋体"/>
          <w:kern w:val="0"/>
          <w:sz w:val="24"/>
          <w:lang w:bidi="ar"/>
        </w:rPr>
        <w:t>3.3.7</w:t>
      </w:r>
      <w:r w:rsidRPr="00E977D8">
        <w:rPr>
          <w:rFonts w:ascii="宋体" w:hAnsi="宋体" w:cs="宋体" w:hint="eastAsia"/>
          <w:kern w:val="0"/>
          <w:sz w:val="24"/>
          <w:lang w:bidi="ar"/>
        </w:rPr>
        <w:t>进样系统O型圈包   1包</w:t>
      </w:r>
    </w:p>
    <w:p w14:paraId="5A6779DD" w14:textId="77777777" w:rsidR="00867CFB" w:rsidRPr="00E977D8" w:rsidRDefault="00867CFB" w:rsidP="00867CFB">
      <w:pPr>
        <w:spacing w:line="360" w:lineRule="auto"/>
        <w:ind w:firstLineChars="100" w:firstLine="240"/>
        <w:rPr>
          <w:rFonts w:ascii="宋体" w:hAnsi="宋体" w:cs="宋体"/>
          <w:kern w:val="0"/>
          <w:sz w:val="24"/>
          <w:lang w:bidi="ar"/>
        </w:rPr>
      </w:pPr>
      <w:r w:rsidRPr="00E977D8">
        <w:rPr>
          <w:rFonts w:ascii="宋体" w:hAnsi="宋体" w:cs="宋体"/>
          <w:kern w:val="0"/>
          <w:sz w:val="24"/>
          <w:lang w:bidi="ar"/>
        </w:rPr>
        <w:t>3.3.8</w:t>
      </w:r>
      <w:r w:rsidRPr="00E977D8">
        <w:rPr>
          <w:rFonts w:ascii="宋体" w:hAnsi="宋体" w:cs="宋体" w:hint="eastAsia"/>
          <w:kern w:val="0"/>
          <w:sz w:val="24"/>
          <w:lang w:bidi="ar"/>
        </w:rPr>
        <w:t xml:space="preserve"> 进样管件耗品包   1包</w:t>
      </w:r>
    </w:p>
    <w:p w14:paraId="4EBAECAD" w14:textId="77777777" w:rsidR="00867CFB" w:rsidRPr="00E977D8" w:rsidRDefault="00867CFB" w:rsidP="00867CFB">
      <w:pPr>
        <w:spacing w:line="360" w:lineRule="auto"/>
        <w:ind w:firstLineChars="100" w:firstLine="240"/>
        <w:rPr>
          <w:rFonts w:ascii="宋体" w:hAnsi="宋体" w:cs="宋体"/>
          <w:sz w:val="24"/>
        </w:rPr>
      </w:pPr>
      <w:r w:rsidRPr="00E977D8">
        <w:rPr>
          <w:rFonts w:ascii="宋体" w:hAnsi="宋体" w:cs="宋体"/>
          <w:sz w:val="24"/>
        </w:rPr>
        <w:t>3.4</w:t>
      </w:r>
      <w:r w:rsidRPr="00E977D8">
        <w:rPr>
          <w:rFonts w:ascii="宋体" w:hAnsi="宋体" w:cs="宋体" w:hint="eastAsia"/>
          <w:sz w:val="24"/>
        </w:rPr>
        <w:t xml:space="preserve"> 数据工作站（国内配套）</w:t>
      </w:r>
    </w:p>
    <w:p w14:paraId="74167712" w14:textId="77777777" w:rsidR="00867CFB" w:rsidRPr="00E977D8" w:rsidRDefault="00867CFB" w:rsidP="00867CFB">
      <w:pPr>
        <w:spacing w:line="360" w:lineRule="auto"/>
        <w:ind w:firstLineChars="100" w:firstLine="240"/>
        <w:rPr>
          <w:rFonts w:ascii="宋体" w:hAnsi="宋体" w:cs="宋体"/>
          <w:kern w:val="0"/>
          <w:sz w:val="24"/>
        </w:rPr>
      </w:pPr>
      <w:r w:rsidRPr="00E977D8">
        <w:rPr>
          <w:rFonts w:ascii="宋体" w:hAnsi="宋体" w:cs="宋体"/>
          <w:sz w:val="24"/>
        </w:rPr>
        <w:t>3.4.1</w:t>
      </w:r>
      <w:r w:rsidRPr="00E977D8">
        <w:rPr>
          <w:rFonts w:ascii="宋体" w:hAnsi="宋体" w:cs="宋体" w:hint="eastAsia"/>
          <w:sz w:val="24"/>
        </w:rPr>
        <w:t xml:space="preserve"> 台式电脑（</w:t>
      </w:r>
      <w:r w:rsidRPr="00E977D8">
        <w:rPr>
          <w:rFonts w:ascii="宋体" w:hAnsi="宋体" w:cs="宋体" w:hint="eastAsia"/>
          <w:kern w:val="0"/>
          <w:sz w:val="24"/>
        </w:rPr>
        <w:t xml:space="preserve">最低配置：i5处理器，1TB硬盘，win10专业版，64位 </w:t>
      </w:r>
      <w:r w:rsidRPr="00E977D8">
        <w:rPr>
          <w:rFonts w:ascii="宋体" w:hAnsi="宋体" w:cs="宋体"/>
          <w:kern w:val="0"/>
          <w:sz w:val="24"/>
        </w:rPr>
        <w:t>24</w:t>
      </w:r>
      <w:r w:rsidRPr="00E977D8">
        <w:rPr>
          <w:rFonts w:ascii="宋体" w:hAnsi="宋体" w:cs="宋体" w:hint="eastAsia"/>
          <w:kern w:val="0"/>
          <w:sz w:val="24"/>
        </w:rPr>
        <w:t>寸以上显示器）   1台</w:t>
      </w:r>
    </w:p>
    <w:p w14:paraId="1CE2DFA8" w14:textId="77777777" w:rsidR="00867CFB" w:rsidRPr="00E977D8" w:rsidRDefault="00867CFB" w:rsidP="00867CFB">
      <w:pPr>
        <w:spacing w:line="360" w:lineRule="auto"/>
        <w:ind w:firstLineChars="100" w:firstLine="240"/>
        <w:rPr>
          <w:rFonts w:ascii="宋体" w:hAnsi="宋体" w:cs="宋体"/>
          <w:kern w:val="0"/>
          <w:sz w:val="24"/>
        </w:rPr>
      </w:pPr>
      <w:r w:rsidRPr="00E977D8">
        <w:rPr>
          <w:rFonts w:ascii="宋体" w:hAnsi="宋体" w:cs="宋体"/>
          <w:kern w:val="0"/>
          <w:sz w:val="24"/>
        </w:rPr>
        <w:t>3.4.2</w:t>
      </w:r>
      <w:r w:rsidRPr="00E977D8">
        <w:rPr>
          <w:rFonts w:ascii="宋体" w:hAnsi="宋体" w:cs="宋体" w:hint="eastAsia"/>
          <w:kern w:val="0"/>
          <w:sz w:val="24"/>
        </w:rPr>
        <w:t xml:space="preserve"> 激光打印机   1台</w:t>
      </w:r>
    </w:p>
    <w:p w14:paraId="46AAFC15" w14:textId="77777777" w:rsidR="00867CFB" w:rsidRPr="00E977D8" w:rsidRDefault="00867CFB" w:rsidP="00867CFB">
      <w:pPr>
        <w:spacing w:line="360" w:lineRule="auto"/>
        <w:ind w:firstLineChars="100" w:firstLine="240"/>
        <w:rPr>
          <w:rFonts w:ascii="宋体" w:hAnsi="宋体" w:cs="宋体"/>
          <w:kern w:val="0"/>
          <w:sz w:val="24"/>
        </w:rPr>
      </w:pPr>
      <w:r w:rsidRPr="00E977D8">
        <w:rPr>
          <w:rFonts w:ascii="宋体" w:hAnsi="宋体" w:cs="宋体"/>
          <w:kern w:val="0"/>
          <w:sz w:val="24"/>
        </w:rPr>
        <w:t>3.5</w:t>
      </w:r>
      <w:r w:rsidRPr="00E977D8">
        <w:rPr>
          <w:rFonts w:ascii="宋体" w:hAnsi="宋体" w:cs="宋体" w:hint="eastAsia"/>
          <w:kern w:val="0"/>
          <w:sz w:val="24"/>
        </w:rPr>
        <w:t xml:space="preserve"> </w:t>
      </w:r>
      <w:r w:rsidRPr="00E977D8">
        <w:rPr>
          <w:rFonts w:ascii="宋体" w:hAnsi="宋体" w:cs="宋体" w:hint="eastAsia"/>
          <w:sz w:val="24"/>
        </w:rPr>
        <w:t>必备的配套运行设备（国内配套）</w:t>
      </w:r>
    </w:p>
    <w:p w14:paraId="2895997B" w14:textId="77777777" w:rsidR="00867CFB" w:rsidRPr="00E977D8" w:rsidRDefault="00867CFB" w:rsidP="00867CFB">
      <w:pPr>
        <w:spacing w:line="360" w:lineRule="auto"/>
        <w:ind w:firstLineChars="100" w:firstLine="240"/>
        <w:rPr>
          <w:rFonts w:ascii="宋体" w:hAnsi="宋体" w:cs="宋体"/>
          <w:sz w:val="24"/>
        </w:rPr>
      </w:pPr>
      <w:r w:rsidRPr="00E977D8">
        <w:rPr>
          <w:rFonts w:ascii="宋体" w:hAnsi="宋体" w:cs="宋体"/>
          <w:sz w:val="24"/>
        </w:rPr>
        <w:lastRenderedPageBreak/>
        <w:t>3.5.1</w:t>
      </w:r>
      <w:r w:rsidRPr="00E977D8">
        <w:rPr>
          <w:rFonts w:ascii="宋体" w:hAnsi="宋体" w:cs="宋体" w:hint="eastAsia"/>
          <w:sz w:val="24"/>
        </w:rPr>
        <w:t xml:space="preserve"> 冷却水循环系统   1套</w:t>
      </w:r>
    </w:p>
    <w:p w14:paraId="0E2DD416" w14:textId="77777777" w:rsidR="00867CFB" w:rsidRPr="00E977D8" w:rsidRDefault="00867CFB" w:rsidP="00867CFB">
      <w:pPr>
        <w:spacing w:line="360" w:lineRule="auto"/>
        <w:ind w:firstLineChars="100" w:firstLine="240"/>
        <w:rPr>
          <w:rFonts w:ascii="宋体" w:hAnsi="宋体" w:cs="宋体"/>
          <w:sz w:val="24"/>
        </w:rPr>
      </w:pPr>
      <w:r w:rsidRPr="00E977D8">
        <w:rPr>
          <w:rFonts w:ascii="宋体" w:hAnsi="宋体" w:cs="宋体"/>
          <w:sz w:val="24"/>
        </w:rPr>
        <w:t>3.5.2</w:t>
      </w:r>
      <w:r w:rsidRPr="00E977D8">
        <w:rPr>
          <w:rFonts w:ascii="宋体" w:hAnsi="宋体" w:cs="宋体" w:hint="eastAsia"/>
          <w:sz w:val="24"/>
        </w:rPr>
        <w:t xml:space="preserve"> 10KVA带交流滤波功能稳压电源   1套</w:t>
      </w:r>
    </w:p>
    <w:p w14:paraId="0F2DFFA6" w14:textId="77777777" w:rsidR="00867CFB" w:rsidRPr="00E977D8" w:rsidRDefault="00867CFB" w:rsidP="00867CFB">
      <w:pPr>
        <w:spacing w:line="360" w:lineRule="auto"/>
        <w:ind w:firstLineChars="100" w:firstLine="240"/>
        <w:rPr>
          <w:rFonts w:ascii="宋体" w:hAnsi="宋体" w:cs="宋体"/>
          <w:sz w:val="24"/>
        </w:rPr>
      </w:pPr>
      <w:r w:rsidRPr="00E977D8">
        <w:rPr>
          <w:rFonts w:ascii="宋体" w:hAnsi="宋体" w:cs="宋体"/>
          <w:sz w:val="24"/>
        </w:rPr>
        <w:t>3.6</w:t>
      </w:r>
      <w:r w:rsidRPr="00E977D8">
        <w:rPr>
          <w:rFonts w:ascii="宋体" w:hAnsi="宋体" w:cs="宋体" w:hint="eastAsia"/>
          <w:sz w:val="24"/>
        </w:rPr>
        <w:t xml:space="preserve"> 选配件（</w:t>
      </w:r>
      <w:r w:rsidRPr="00E977D8">
        <w:rPr>
          <w:rFonts w:ascii="宋体" w:hAnsi="宋体" w:cs="宋体" w:hint="eastAsia"/>
          <w:bCs/>
          <w:kern w:val="0"/>
          <w:sz w:val="24"/>
          <w:lang w:bidi="ar"/>
        </w:rPr>
        <w:t>双向耐HF酸进样系统、双向耐高盐进样系统</w:t>
      </w:r>
      <w:r w:rsidRPr="00E977D8">
        <w:rPr>
          <w:rFonts w:ascii="宋体" w:hAnsi="宋体" w:cs="宋体" w:hint="eastAsia"/>
          <w:sz w:val="24"/>
        </w:rPr>
        <w:t>）</w:t>
      </w:r>
    </w:p>
    <w:p w14:paraId="72B54ADC" w14:textId="77777777" w:rsidR="00867CFB" w:rsidRPr="00E977D8" w:rsidRDefault="00867CFB" w:rsidP="00867CFB">
      <w:pPr>
        <w:spacing w:line="360" w:lineRule="auto"/>
        <w:ind w:firstLineChars="100" w:firstLine="240"/>
        <w:rPr>
          <w:rFonts w:ascii="宋体" w:hAnsi="宋体" w:cs="宋体"/>
          <w:sz w:val="24"/>
        </w:rPr>
      </w:pPr>
      <w:r w:rsidRPr="00E977D8">
        <w:rPr>
          <w:rFonts w:ascii="宋体" w:hAnsi="宋体" w:cs="宋体"/>
          <w:sz w:val="24"/>
        </w:rPr>
        <w:t>3.6.1</w:t>
      </w:r>
      <w:r w:rsidRPr="00E977D8">
        <w:rPr>
          <w:rFonts w:ascii="宋体" w:hAnsi="宋体" w:cs="宋体" w:hint="eastAsia"/>
          <w:sz w:val="24"/>
        </w:rPr>
        <w:t xml:space="preserve"> </w:t>
      </w:r>
      <w:r w:rsidRPr="00E977D8">
        <w:rPr>
          <w:rFonts w:ascii="宋体" w:hAnsi="宋体" w:cs="宋体" w:hint="eastAsia"/>
          <w:kern w:val="0"/>
          <w:sz w:val="24"/>
          <w:lang w:bidi="ar"/>
        </w:rPr>
        <w:t>双向耐HF酸进样系统   1套</w:t>
      </w:r>
    </w:p>
    <w:p w14:paraId="3005C5AC" w14:textId="77777777" w:rsidR="00867CFB" w:rsidRPr="00E977D8" w:rsidRDefault="00867CFB" w:rsidP="00867CFB">
      <w:pPr>
        <w:spacing w:line="360" w:lineRule="auto"/>
        <w:ind w:firstLineChars="100" w:firstLine="240"/>
        <w:rPr>
          <w:rFonts w:ascii="宋体" w:hAnsi="宋体" w:cs="宋体"/>
          <w:sz w:val="24"/>
        </w:rPr>
      </w:pPr>
      <w:r w:rsidRPr="00E977D8">
        <w:rPr>
          <w:rFonts w:ascii="宋体" w:hAnsi="宋体" w:cs="宋体"/>
          <w:sz w:val="24"/>
        </w:rPr>
        <w:t>3.6.2</w:t>
      </w:r>
      <w:r w:rsidRPr="00E977D8">
        <w:rPr>
          <w:rFonts w:ascii="宋体" w:hAnsi="宋体" w:cs="宋体" w:hint="eastAsia"/>
          <w:sz w:val="24"/>
        </w:rPr>
        <w:t xml:space="preserve"> </w:t>
      </w:r>
      <w:r w:rsidRPr="00E977D8">
        <w:rPr>
          <w:rFonts w:ascii="宋体" w:hAnsi="宋体" w:cs="宋体" w:hint="eastAsia"/>
          <w:kern w:val="0"/>
          <w:sz w:val="24"/>
          <w:lang w:bidi="ar"/>
        </w:rPr>
        <w:t>双向耐高盐进样系统   1套</w:t>
      </w:r>
    </w:p>
    <w:p w14:paraId="687D12C0" w14:textId="77777777" w:rsidR="00867CFB" w:rsidRPr="00E977D8" w:rsidRDefault="00867CFB" w:rsidP="00867CFB">
      <w:pPr>
        <w:rPr>
          <w:rFonts w:ascii="宋体" w:hAnsi="宋体"/>
          <w:b/>
          <w:bCs/>
          <w:sz w:val="24"/>
        </w:rPr>
      </w:pPr>
    </w:p>
    <w:p w14:paraId="21454397" w14:textId="77777777" w:rsidR="00867CFB" w:rsidRPr="00E977D8" w:rsidRDefault="00867CFB" w:rsidP="00867CFB">
      <w:pPr>
        <w:numPr>
          <w:ilvl w:val="0"/>
          <w:numId w:val="1"/>
        </w:numPr>
        <w:tabs>
          <w:tab w:val="left" w:pos="312"/>
        </w:tabs>
        <w:spacing w:line="360" w:lineRule="auto"/>
        <w:rPr>
          <w:rFonts w:ascii="宋体" w:hAnsi="宋体" w:hint="eastAsia"/>
          <w:b/>
          <w:bCs/>
          <w:sz w:val="24"/>
        </w:rPr>
      </w:pPr>
      <w:r w:rsidRPr="00E977D8">
        <w:rPr>
          <w:rFonts w:ascii="宋体" w:hAnsi="宋体" w:hint="eastAsia"/>
          <w:b/>
          <w:bCs/>
          <w:sz w:val="24"/>
        </w:rPr>
        <w:t>主要技术指标</w:t>
      </w:r>
    </w:p>
    <w:p w14:paraId="793ECAA6" w14:textId="77777777" w:rsidR="00867CFB" w:rsidRPr="00E977D8" w:rsidRDefault="00867CFB" w:rsidP="00867CFB">
      <w:pPr>
        <w:spacing w:line="360" w:lineRule="auto"/>
        <w:ind w:firstLineChars="100" w:firstLine="240"/>
        <w:jc w:val="left"/>
        <w:rPr>
          <w:rFonts w:ascii="宋体" w:hAnsi="宋体" w:cs="宋体"/>
          <w:sz w:val="24"/>
        </w:rPr>
      </w:pPr>
      <w:r w:rsidRPr="00E977D8">
        <w:rPr>
          <w:rFonts w:ascii="宋体" w:hAnsi="宋体" w:cs="宋体"/>
          <w:sz w:val="24"/>
        </w:rPr>
        <w:t xml:space="preserve">1    </w:t>
      </w:r>
      <w:r w:rsidRPr="00E977D8">
        <w:rPr>
          <w:rFonts w:ascii="宋体" w:hAnsi="宋体" w:cs="宋体" w:hint="eastAsia"/>
          <w:sz w:val="24"/>
        </w:rPr>
        <w:t>仪器工作环境</w:t>
      </w:r>
    </w:p>
    <w:p w14:paraId="78F1377D" w14:textId="77777777" w:rsidR="00867CFB" w:rsidRPr="00E977D8" w:rsidRDefault="00867CFB" w:rsidP="00867CFB">
      <w:pPr>
        <w:spacing w:line="360" w:lineRule="auto"/>
        <w:ind w:firstLineChars="300" w:firstLine="720"/>
        <w:jc w:val="left"/>
        <w:rPr>
          <w:rFonts w:ascii="宋体" w:hAnsi="宋体" w:cs="宋体"/>
          <w:sz w:val="24"/>
        </w:rPr>
      </w:pPr>
      <w:r w:rsidRPr="00E977D8">
        <w:rPr>
          <w:rFonts w:ascii="宋体" w:hAnsi="宋体" w:cs="宋体" w:hint="eastAsia"/>
          <w:sz w:val="24"/>
        </w:rPr>
        <w:t xml:space="preserve"> 电压：</w:t>
      </w:r>
      <w:r w:rsidRPr="00E977D8">
        <w:rPr>
          <w:rFonts w:ascii="宋体" w:hAnsi="宋体" w:cs="宋体" w:hint="eastAsia"/>
          <w:sz w:val="24"/>
        </w:rPr>
        <w:tab/>
        <w:t xml:space="preserve"> 220VAC±10%</w:t>
      </w:r>
    </w:p>
    <w:p w14:paraId="58EAB9E8" w14:textId="77777777" w:rsidR="00867CFB" w:rsidRPr="00E977D8" w:rsidRDefault="00867CFB" w:rsidP="00867CFB">
      <w:pPr>
        <w:spacing w:line="360" w:lineRule="auto"/>
        <w:ind w:firstLineChars="300" w:firstLine="720"/>
        <w:jc w:val="left"/>
        <w:rPr>
          <w:rFonts w:ascii="宋体" w:hAnsi="宋体" w:cs="宋体"/>
          <w:sz w:val="24"/>
        </w:rPr>
      </w:pPr>
      <w:r w:rsidRPr="00E977D8">
        <w:rPr>
          <w:rFonts w:ascii="宋体" w:hAnsi="宋体" w:cs="宋体" w:hint="eastAsia"/>
          <w:sz w:val="24"/>
        </w:rPr>
        <w:t xml:space="preserve"> 室温： </w:t>
      </w:r>
      <w:r w:rsidRPr="00E977D8">
        <w:rPr>
          <w:rFonts w:ascii="宋体" w:hAnsi="宋体" w:cs="宋体" w:hint="eastAsia"/>
          <w:sz w:val="24"/>
        </w:rPr>
        <w:tab/>
        <w:t xml:space="preserve"> 15-35℃</w:t>
      </w:r>
    </w:p>
    <w:p w14:paraId="3FEAF118" w14:textId="77777777" w:rsidR="00867CFB" w:rsidRPr="00E977D8" w:rsidRDefault="00867CFB" w:rsidP="00867CFB">
      <w:pPr>
        <w:spacing w:line="360" w:lineRule="auto"/>
        <w:ind w:firstLineChars="300" w:firstLine="720"/>
        <w:jc w:val="left"/>
        <w:rPr>
          <w:rFonts w:ascii="宋体" w:hAnsi="宋体" w:cs="宋体"/>
          <w:sz w:val="24"/>
        </w:rPr>
      </w:pPr>
      <w:r w:rsidRPr="00E977D8">
        <w:rPr>
          <w:rFonts w:ascii="宋体" w:hAnsi="宋体" w:cs="宋体" w:hint="eastAsia"/>
          <w:sz w:val="24"/>
        </w:rPr>
        <w:t xml:space="preserve"> 相对湿度：20%-80%</w:t>
      </w:r>
    </w:p>
    <w:p w14:paraId="332FEA34" w14:textId="77777777" w:rsidR="00867CFB" w:rsidRPr="00E977D8" w:rsidRDefault="00867CFB" w:rsidP="00867CFB">
      <w:pPr>
        <w:spacing w:line="360" w:lineRule="auto"/>
        <w:ind w:leftChars="100" w:left="210"/>
        <w:jc w:val="left"/>
        <w:rPr>
          <w:rFonts w:ascii="宋体" w:hAnsi="宋体" w:cs="宋体"/>
          <w:sz w:val="24"/>
        </w:rPr>
      </w:pPr>
      <w:r w:rsidRPr="00E977D8">
        <w:rPr>
          <w:rFonts w:ascii="宋体" w:hAnsi="宋体" w:cs="宋体"/>
          <w:sz w:val="24"/>
        </w:rPr>
        <w:t>2</w:t>
      </w:r>
      <w:r w:rsidRPr="00E977D8">
        <w:rPr>
          <w:rFonts w:ascii="宋体" w:hAnsi="宋体" w:cs="宋体" w:hint="eastAsia"/>
          <w:sz w:val="24"/>
        </w:rPr>
        <w:t xml:space="preserve"> 仪器总体要求：该光谱仪采用最新设计，技术先进超前，能快速一分钟内分析几十种元素含量，样品用量少，消耗成本低。仪器必需包括高频发生器、等离子体及进样系统、分光系统、检测器、分析软件和计算机系统，全自动控制。投标商的投标型号应为厂家最新型号。</w:t>
      </w:r>
    </w:p>
    <w:p w14:paraId="5038A77A" w14:textId="77777777" w:rsidR="00867CFB" w:rsidRPr="00E977D8" w:rsidRDefault="00867CFB" w:rsidP="00867CFB">
      <w:pPr>
        <w:spacing w:line="360" w:lineRule="auto"/>
        <w:ind w:firstLineChars="100" w:firstLine="240"/>
        <w:jc w:val="left"/>
        <w:rPr>
          <w:rFonts w:ascii="宋体" w:hAnsi="宋体" w:cs="宋体"/>
          <w:sz w:val="24"/>
        </w:rPr>
      </w:pPr>
      <w:r w:rsidRPr="00E977D8">
        <w:rPr>
          <w:rFonts w:ascii="宋体" w:hAnsi="宋体" w:cs="宋体"/>
          <w:sz w:val="24"/>
        </w:rPr>
        <w:t>3</w:t>
      </w:r>
      <w:r w:rsidRPr="00E977D8">
        <w:rPr>
          <w:rFonts w:ascii="宋体" w:hAnsi="宋体" w:cs="宋体" w:hint="eastAsia"/>
          <w:sz w:val="24"/>
        </w:rPr>
        <w:t xml:space="preserve"> 性能指标：</w:t>
      </w:r>
    </w:p>
    <w:p w14:paraId="287DE450"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sz w:val="24"/>
        </w:rPr>
        <w:t>3.1</w:t>
      </w:r>
      <w:r w:rsidRPr="00E977D8">
        <w:rPr>
          <w:rFonts w:ascii="宋体" w:hAnsi="宋体" w:cs="宋体" w:hint="eastAsia"/>
          <w:sz w:val="24"/>
        </w:rPr>
        <w:t>检测器：</w:t>
      </w:r>
    </w:p>
    <w:p w14:paraId="00ACA79C"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sz w:val="24"/>
        </w:rPr>
        <w:t>3.1.1</w:t>
      </w:r>
      <w:r w:rsidRPr="00E977D8">
        <w:rPr>
          <w:rFonts w:ascii="宋体" w:hAnsi="宋体" w:cs="宋体" w:hint="eastAsia"/>
          <w:sz w:val="24"/>
        </w:rPr>
        <w:t>带高效半导体制冷的CID固体检测器，在光谱仪波长范围内具有连续像素，能任意选择波长，且具有天然的防溢出功能设计；</w:t>
      </w:r>
    </w:p>
    <w:p w14:paraId="7AA6B747"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sz w:val="24"/>
        </w:rPr>
        <w:t>3.1.2</w:t>
      </w:r>
      <w:r w:rsidRPr="00E977D8">
        <w:rPr>
          <w:rFonts w:ascii="宋体" w:hAnsi="宋体" w:cs="宋体" w:hint="eastAsia"/>
          <w:sz w:val="24"/>
        </w:rPr>
        <w:t xml:space="preserve"> 检测单元：大于4,000,000个检测单元，读取速度≥2MHz；</w:t>
      </w:r>
    </w:p>
    <w:p w14:paraId="68D2140E"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sz w:val="24"/>
        </w:rPr>
        <w:t>3.1.3</w:t>
      </w:r>
      <w:r w:rsidRPr="00E977D8">
        <w:rPr>
          <w:rFonts w:ascii="宋体" w:hAnsi="宋体" w:cs="宋体" w:hint="eastAsia"/>
          <w:sz w:val="24"/>
        </w:rPr>
        <w:t>像素分辨率：≤0.002nm；</w:t>
      </w:r>
    </w:p>
    <w:p w14:paraId="5E584CCD"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sz w:val="24"/>
        </w:rPr>
        <w:t>3.1.4</w:t>
      </w:r>
      <w:r w:rsidRPr="00E977D8">
        <w:rPr>
          <w:rFonts w:ascii="宋体" w:hAnsi="宋体" w:cs="宋体" w:hint="eastAsia"/>
          <w:sz w:val="24"/>
        </w:rPr>
        <w:t xml:space="preserve"> 检测器制冷系统：为获得最低的检测器暗电流，采用高效三级半导体制冷，</w:t>
      </w:r>
    </w:p>
    <w:p w14:paraId="7C874E01"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工作温度：≤-45℃，到达工作温度的时间：&lt; 3 分钟。</w:t>
      </w:r>
    </w:p>
    <w:p w14:paraId="6DC86E07"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 xml:space="preserve">  </w:t>
      </w:r>
      <w:r w:rsidRPr="00E977D8">
        <w:rPr>
          <w:rFonts w:ascii="宋体" w:hAnsi="宋体" w:cs="宋体"/>
          <w:sz w:val="24"/>
        </w:rPr>
        <w:t>3.2</w:t>
      </w:r>
      <w:r w:rsidRPr="00E977D8">
        <w:rPr>
          <w:rFonts w:ascii="宋体" w:hAnsi="宋体" w:cs="宋体" w:hint="eastAsia"/>
          <w:sz w:val="24"/>
        </w:rPr>
        <w:t xml:space="preserve"> 光学系统：恒温驱气型中阶梯分光系统</w:t>
      </w:r>
    </w:p>
    <w:p w14:paraId="3D31F183"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sz w:val="24"/>
        </w:rPr>
        <w:t>3.2.1</w:t>
      </w:r>
      <w:r w:rsidRPr="00E977D8">
        <w:rPr>
          <w:rFonts w:ascii="宋体" w:hAnsi="宋体" w:cs="宋体" w:hint="eastAsia"/>
          <w:sz w:val="24"/>
        </w:rPr>
        <w:t>单色器：中阶梯光栅和棱镜二维色散系统，高能量，为保证仪器测试的稳定性，光栅和棱镜等内光路部件位置固定不动，在光谱仪全波长范围内一次曝光同时测定所有元素；</w:t>
      </w:r>
    </w:p>
    <w:p w14:paraId="400B08E1"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hint="eastAsia"/>
          <w:sz w:val="24"/>
        </w:rPr>
        <w:t>3</w:t>
      </w:r>
      <w:r w:rsidRPr="00E977D8">
        <w:rPr>
          <w:rFonts w:ascii="宋体" w:hAnsi="宋体" w:cs="宋体"/>
          <w:sz w:val="24"/>
        </w:rPr>
        <w:t>.2.2</w:t>
      </w:r>
      <w:r w:rsidRPr="00E977D8">
        <w:rPr>
          <w:rFonts w:ascii="宋体" w:hAnsi="宋体" w:cs="宋体" w:hint="eastAsia"/>
          <w:sz w:val="24"/>
        </w:rPr>
        <w:t xml:space="preserve"> 光室：带精密光室恒温38℃±0.1℃（提供光室温度实时反馈软件截图），可使用氩气或氮气进行光室吹扫，测定&lt;200nm谱线时驱气量&lt;3L/min；</w:t>
      </w:r>
    </w:p>
    <w:p w14:paraId="026074DC"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hint="eastAsia"/>
          <w:sz w:val="24"/>
        </w:rPr>
        <w:t>3.2.3 波长范围：必须包含167-852nm，全波长覆盖，可测Al167.079nm，P178.2nm，B182.6nm,Na818.326nm,提供软件截图；</w:t>
      </w:r>
    </w:p>
    <w:p w14:paraId="496FDC96"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lastRenderedPageBreak/>
        <w:t>3.2.4光学分辨率（FHW）：As189.042nm半峰宽&lt;0.007nm， Ca393.366nm半峰宽&lt;0.017nm，   Ba614.172半峰宽&lt;0.024nm, K766.490nm半峰宽&lt;0.035nm（分辨率和检出限指标须在相同条件获得），并提供证明材料；</w:t>
      </w:r>
    </w:p>
    <w:p w14:paraId="636E36F7"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hint="eastAsia"/>
          <w:sz w:val="24"/>
        </w:rPr>
        <w:t>3.2.5 为保证光学系统的稳定性和最佳的光通量，焦距≤300mm。</w:t>
      </w:r>
    </w:p>
    <w:p w14:paraId="163F95B9"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3.3</w:t>
      </w:r>
      <w:r w:rsidRPr="00E977D8">
        <w:rPr>
          <w:rFonts w:ascii="宋体" w:hAnsi="宋体" w:cs="宋体"/>
          <w:sz w:val="24"/>
        </w:rPr>
        <w:t xml:space="preserve"> </w:t>
      </w:r>
      <w:r w:rsidRPr="00E977D8">
        <w:rPr>
          <w:rFonts w:ascii="宋体" w:hAnsi="宋体" w:cs="宋体" w:hint="eastAsia"/>
          <w:sz w:val="24"/>
        </w:rPr>
        <w:t>等离子体：</w:t>
      </w:r>
    </w:p>
    <w:p w14:paraId="205F9494"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hint="eastAsia"/>
          <w:sz w:val="24"/>
        </w:rPr>
        <w:t>3.3.1等离子体观察方式：炬管垂直放置，双向观测，在一次分析中同时给出水平和垂直观测的结果；</w:t>
      </w:r>
    </w:p>
    <w:p w14:paraId="0DD3B85A"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3.3.2 RF发生器：固态发生器，直接耦合、自动调谐，变频，无匹配箱设计，等离子体线圈具有聚四氟乙烯保护层设计，防腐蚀，免维护；</w:t>
      </w:r>
    </w:p>
    <w:p w14:paraId="0E540C38"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hint="eastAsia"/>
          <w:sz w:val="24"/>
        </w:rPr>
        <w:t>3.3.3 频率：27.12MHZ；</w:t>
      </w:r>
    </w:p>
    <w:p w14:paraId="49658AAC"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hint="eastAsia"/>
          <w:sz w:val="24"/>
        </w:rPr>
        <w:t>3.3.4 RF发生器冷却方式：水冷方式；</w:t>
      </w:r>
    </w:p>
    <w:p w14:paraId="5785C984"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3.3.5 RF功率≥1300W；</w:t>
      </w:r>
    </w:p>
    <w:p w14:paraId="4290AF69"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hint="eastAsia"/>
          <w:sz w:val="24"/>
        </w:rPr>
        <w:t>3.3.6 气路控制：配置3路高精度质量流量计，由ICPOES软件直接控制，包括冷却气、辅助气、雾化气。精度0.01L/min；</w:t>
      </w:r>
    </w:p>
    <w:p w14:paraId="43A61C8C"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hint="eastAsia"/>
          <w:sz w:val="24"/>
        </w:rPr>
        <w:t>3.3.7 尾焰处理技术：采用锥内反吹氩气技术，避免使用空气切割等技术对紫外区谱线灵敏度造成损失，如使用氮气或氩气等气体切割，为节省成本，消耗量需小于3L/min。</w:t>
      </w:r>
    </w:p>
    <w:p w14:paraId="56A1F2B0" w14:textId="77777777" w:rsidR="00867CFB" w:rsidRPr="00E977D8" w:rsidRDefault="00867CFB" w:rsidP="00867CFB">
      <w:pPr>
        <w:spacing w:line="360" w:lineRule="auto"/>
        <w:ind w:firstLineChars="100" w:firstLine="240"/>
        <w:jc w:val="left"/>
        <w:rPr>
          <w:rFonts w:ascii="宋体" w:hAnsi="宋体" w:cs="宋体"/>
          <w:sz w:val="24"/>
        </w:rPr>
      </w:pPr>
      <w:r w:rsidRPr="00E977D8">
        <w:rPr>
          <w:rFonts w:ascii="宋体" w:hAnsi="宋体" w:cs="宋体" w:hint="eastAsia"/>
          <w:sz w:val="24"/>
        </w:rPr>
        <w:t xml:space="preserve"> 3.4 进样系统：</w:t>
      </w:r>
    </w:p>
    <w:p w14:paraId="1DE81CE3"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hint="eastAsia"/>
          <w:sz w:val="24"/>
        </w:rPr>
        <w:t>3.4.1炬管：采用无需手动连接等离子气，辅助气气路的卡口式炬管设计，以方便日常更换维护且避免多次维护导致的漏气现象；可配置多种口径中心管的分体式石英炬管，用以降低炬管的后期使用成本；</w:t>
      </w:r>
    </w:p>
    <w:p w14:paraId="6CA8E6DC"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3.4.2雾化器：高效同心雾化器；</w:t>
      </w:r>
    </w:p>
    <w:p w14:paraId="26AD812E"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3.4.3雾化室：旋流雾化室；</w:t>
      </w:r>
    </w:p>
    <w:p w14:paraId="694193E8"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hint="eastAsia"/>
          <w:sz w:val="24"/>
        </w:rPr>
        <w:t>3.4.4废液安全在线自动监控：有废液传感器，能对仪器状态进行实时自动的监控，保障数据准确及仪器使用安全；（提供软件截图证明材料）</w:t>
      </w:r>
    </w:p>
    <w:p w14:paraId="13D40F17"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3.4.5蠕动泵：12滚轮3通道蠕动泵。</w:t>
      </w:r>
    </w:p>
    <w:p w14:paraId="495396BC" w14:textId="77777777" w:rsidR="00867CFB" w:rsidRPr="00E977D8" w:rsidRDefault="00867CFB" w:rsidP="00867CFB">
      <w:pPr>
        <w:spacing w:line="360" w:lineRule="auto"/>
        <w:ind w:firstLineChars="200" w:firstLine="480"/>
        <w:jc w:val="left"/>
        <w:rPr>
          <w:rFonts w:ascii="宋体" w:hAnsi="宋体" w:cs="宋体"/>
          <w:bCs/>
          <w:sz w:val="24"/>
        </w:rPr>
      </w:pPr>
      <w:r w:rsidRPr="00E977D8">
        <w:rPr>
          <w:rFonts w:ascii="宋体" w:hAnsi="宋体" w:cs="宋体" w:hint="eastAsia"/>
          <w:bCs/>
          <w:sz w:val="24"/>
        </w:rPr>
        <w:t>3.5分析软件：</w:t>
      </w:r>
    </w:p>
    <w:p w14:paraId="26CA78AC"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3.5.1 基于网络化连接与控制的多任务、多用途操作平台. 符合21CFR Part 11的要求，具有登录口令保护，多级操作权限设置和网络安全管理，具有历史记录和电子签名、自动备份等功能；</w:t>
      </w:r>
    </w:p>
    <w:p w14:paraId="4084382D"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3.5.2 软件操作方便、直观，具有定性、半定量、定量分析功能；</w:t>
      </w:r>
    </w:p>
    <w:p w14:paraId="2B6BDA16"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lastRenderedPageBreak/>
        <w:t>#</w:t>
      </w:r>
      <w:r w:rsidRPr="00E977D8">
        <w:rPr>
          <w:rFonts w:ascii="宋体" w:hAnsi="宋体" w:cs="宋体" w:hint="eastAsia"/>
          <w:sz w:val="24"/>
        </w:rPr>
        <w:t>3.5.3具有同时记录所有元素谱线的“摄谱”功能；</w:t>
      </w:r>
    </w:p>
    <w:p w14:paraId="639A3942"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3.5.4 具有元素间干扰校正技术和实时背景扣除等不少于三种干扰校正技术；</w:t>
      </w:r>
    </w:p>
    <w:p w14:paraId="2E938CD1"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3.5.5 仪器诊断软件和网络通讯，数据再处理功能；</w:t>
      </w:r>
    </w:p>
    <w:p w14:paraId="6D8E00B8"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3.5.6兼容多种仪器控制，与ICP-MS,HR-ICP-MS,NSX, Quad-ICP-MS等8种仪器使用同一软件控制平台，能有效减少培训成本；</w:t>
      </w:r>
    </w:p>
    <w:p w14:paraId="7BBE8807"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3.5.7软件模块化的设计为仪器和辅助插件整合在单独的工作流程中提供了一个灵活的框架。除了仪器插件，软件还为自动进样器、自动稀释器系统配有集成插件；</w:t>
      </w:r>
    </w:p>
    <w:p w14:paraId="5775780B"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3.5.8支持Excel，XML,CSV数据导出,可直接与LIMS系统对接。</w:t>
      </w:r>
    </w:p>
    <w:p w14:paraId="508B0F71"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 xml:space="preserve">3.6 分析性能： </w:t>
      </w:r>
    </w:p>
    <w:p w14:paraId="01DC4CE7"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hint="eastAsia"/>
          <w:sz w:val="24"/>
        </w:rPr>
        <w:t>3.6.1分析速度：≥每分钟70个元素或谱线，而且每条测量谱线的积分时间≥10秒；</w:t>
      </w:r>
    </w:p>
    <w:p w14:paraId="7B7EEE24"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3.6.2样品消耗量：&lt; 2ml，测定大于70个元素；</w:t>
      </w:r>
    </w:p>
    <w:p w14:paraId="4F82CC12"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3.6.3谱线灵活性：可对分析元素的任何一条谱线进行定性、半定量和定量分析，便于分析研究；</w:t>
      </w:r>
    </w:p>
    <w:p w14:paraId="67DBBC28"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hint="eastAsia"/>
          <w:sz w:val="24"/>
        </w:rPr>
        <w:t>3.6.4 测定谱线的线性动态范围：≥10</w:t>
      </w:r>
      <w:r w:rsidRPr="00E977D8">
        <w:rPr>
          <w:rFonts w:ascii="宋体" w:hAnsi="宋体" w:cs="宋体" w:hint="eastAsia"/>
          <w:sz w:val="24"/>
          <w:vertAlign w:val="superscript"/>
        </w:rPr>
        <w:t>6</w:t>
      </w:r>
      <w:r w:rsidRPr="00E977D8">
        <w:rPr>
          <w:rFonts w:ascii="宋体" w:hAnsi="宋体" w:cs="宋体" w:hint="eastAsia"/>
          <w:sz w:val="24"/>
        </w:rPr>
        <w:t>（以Mn257.6nm 来测定，相关系数≥0.9996），提供证明材料；</w:t>
      </w:r>
    </w:p>
    <w:p w14:paraId="73CE40C4"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3.6.5内标校正：同时的内标校正，即内标元素和测量元素必须同时曝光；</w:t>
      </w:r>
    </w:p>
    <w:p w14:paraId="4A97912B"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3.6.6精密度：测定1ppm或10ppm多元素混合标准溶液，重复测定十次的RSD≤0.5%；</w:t>
      </w:r>
    </w:p>
    <w:p w14:paraId="33A9031A" w14:textId="77777777" w:rsidR="00867CFB" w:rsidRPr="00E977D8" w:rsidRDefault="00867CFB" w:rsidP="00867CFB">
      <w:pPr>
        <w:spacing w:line="360" w:lineRule="auto"/>
        <w:ind w:firstLineChars="200" w:firstLine="480"/>
        <w:jc w:val="left"/>
        <w:rPr>
          <w:rFonts w:ascii="宋体" w:hAnsi="宋体" w:cs="宋体"/>
          <w:sz w:val="24"/>
        </w:rPr>
      </w:pPr>
      <w:r w:rsidRPr="00E977D8">
        <w:rPr>
          <w:rFonts w:ascii="宋体" w:hAnsi="宋体" w:cs="宋体" w:hint="eastAsia"/>
          <w:sz w:val="24"/>
        </w:rPr>
        <w:t>3.6.7稳定性：测定1ppm或10ppm多元素混合标准溶液，不使用内标校正，连续测定4小时的长时间稳定性RSD＜1.0%；</w:t>
      </w:r>
    </w:p>
    <w:p w14:paraId="75E8C62C" w14:textId="77777777" w:rsidR="00867CFB" w:rsidRPr="00E977D8" w:rsidRDefault="00867CFB" w:rsidP="00867CFB">
      <w:pPr>
        <w:spacing w:line="360" w:lineRule="auto"/>
        <w:ind w:firstLineChars="200" w:firstLine="482"/>
        <w:jc w:val="left"/>
        <w:rPr>
          <w:rFonts w:ascii="宋体" w:hAnsi="宋体" w:cs="宋体"/>
          <w:sz w:val="24"/>
        </w:rPr>
      </w:pPr>
      <w:r w:rsidRPr="00E977D8">
        <w:rPr>
          <w:rFonts w:ascii="宋体" w:hAnsi="宋体" w:cs="宋体" w:hint="eastAsia"/>
          <w:b/>
          <w:bCs/>
          <w:sz w:val="24"/>
        </w:rPr>
        <w:t>★</w:t>
      </w:r>
      <w:r w:rsidRPr="00E977D8">
        <w:rPr>
          <w:rFonts w:ascii="宋体" w:hAnsi="宋体" w:cs="宋体" w:hint="eastAsia"/>
          <w:sz w:val="24"/>
        </w:rPr>
        <w:t>3.6.8 检出限：（以11次空白的3φ做为检出限）</w:t>
      </w:r>
    </w:p>
    <w:tbl>
      <w:tblPr>
        <w:tblW w:w="4931" w:type="dxa"/>
        <w:jc w:val="center"/>
        <w:tblLook w:val="0000" w:firstRow="0" w:lastRow="0" w:firstColumn="0" w:lastColumn="0" w:noHBand="0" w:noVBand="0"/>
      </w:tblPr>
      <w:tblGrid>
        <w:gridCol w:w="1180"/>
        <w:gridCol w:w="1300"/>
        <w:gridCol w:w="2451"/>
      </w:tblGrid>
      <w:tr w:rsidR="00867CFB" w:rsidRPr="00E977D8" w14:paraId="347708BA" w14:textId="77777777" w:rsidTr="0030633B">
        <w:trPr>
          <w:trHeight w:val="570"/>
          <w:jc w:val="center"/>
        </w:trPr>
        <w:tc>
          <w:tcPr>
            <w:tcW w:w="1180" w:type="dxa"/>
            <w:tcBorders>
              <w:top w:val="single" w:sz="4" w:space="0" w:color="auto"/>
              <w:left w:val="single" w:sz="4" w:space="0" w:color="auto"/>
              <w:bottom w:val="single" w:sz="4" w:space="0" w:color="auto"/>
              <w:right w:val="single" w:sz="4" w:space="0" w:color="auto"/>
            </w:tcBorders>
            <w:vAlign w:val="center"/>
          </w:tcPr>
          <w:p w14:paraId="7E077BFE"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元素</w:t>
            </w:r>
          </w:p>
        </w:tc>
        <w:tc>
          <w:tcPr>
            <w:tcW w:w="1300" w:type="dxa"/>
            <w:tcBorders>
              <w:top w:val="single" w:sz="4" w:space="0" w:color="auto"/>
              <w:left w:val="nil"/>
              <w:bottom w:val="single" w:sz="4" w:space="0" w:color="auto"/>
              <w:right w:val="single" w:sz="4" w:space="0" w:color="auto"/>
            </w:tcBorders>
            <w:vAlign w:val="center"/>
          </w:tcPr>
          <w:p w14:paraId="002CC2C7"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波长/nm</w:t>
            </w:r>
          </w:p>
        </w:tc>
        <w:tc>
          <w:tcPr>
            <w:tcW w:w="2451" w:type="dxa"/>
            <w:tcBorders>
              <w:top w:val="single" w:sz="4" w:space="0" w:color="auto"/>
              <w:left w:val="nil"/>
              <w:bottom w:val="single" w:sz="4" w:space="0" w:color="auto"/>
              <w:right w:val="single" w:sz="4" w:space="0" w:color="auto"/>
            </w:tcBorders>
            <w:vAlign w:val="center"/>
          </w:tcPr>
          <w:p w14:paraId="5038F760"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检出限/ug/L</w:t>
            </w:r>
          </w:p>
        </w:tc>
      </w:tr>
      <w:tr w:rsidR="00867CFB" w:rsidRPr="00E977D8" w14:paraId="275A4BCC" w14:textId="77777777" w:rsidTr="0030633B">
        <w:trPr>
          <w:trHeight w:val="285"/>
          <w:jc w:val="center"/>
        </w:trPr>
        <w:tc>
          <w:tcPr>
            <w:tcW w:w="1180" w:type="dxa"/>
            <w:tcBorders>
              <w:top w:val="nil"/>
              <w:left w:val="single" w:sz="4" w:space="0" w:color="auto"/>
              <w:bottom w:val="single" w:sz="4" w:space="0" w:color="auto"/>
              <w:right w:val="single" w:sz="4" w:space="0" w:color="auto"/>
            </w:tcBorders>
            <w:vAlign w:val="center"/>
          </w:tcPr>
          <w:p w14:paraId="55968A2E"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Zn</w:t>
            </w:r>
          </w:p>
        </w:tc>
        <w:tc>
          <w:tcPr>
            <w:tcW w:w="1300" w:type="dxa"/>
            <w:tcBorders>
              <w:top w:val="nil"/>
              <w:left w:val="nil"/>
              <w:bottom w:val="single" w:sz="4" w:space="0" w:color="auto"/>
              <w:right w:val="single" w:sz="4" w:space="0" w:color="auto"/>
            </w:tcBorders>
            <w:vAlign w:val="center"/>
          </w:tcPr>
          <w:p w14:paraId="0B3FF2E9"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213.856</w:t>
            </w:r>
          </w:p>
        </w:tc>
        <w:tc>
          <w:tcPr>
            <w:tcW w:w="2451" w:type="dxa"/>
            <w:tcBorders>
              <w:top w:val="nil"/>
              <w:left w:val="nil"/>
              <w:bottom w:val="single" w:sz="4" w:space="0" w:color="auto"/>
              <w:right w:val="single" w:sz="4" w:space="0" w:color="auto"/>
            </w:tcBorders>
            <w:vAlign w:val="center"/>
          </w:tcPr>
          <w:p w14:paraId="2F569336"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&lt;0.20</w:t>
            </w:r>
          </w:p>
        </w:tc>
      </w:tr>
      <w:tr w:rsidR="00867CFB" w:rsidRPr="00E977D8" w14:paraId="7B9F6BEE" w14:textId="77777777" w:rsidTr="0030633B">
        <w:trPr>
          <w:trHeight w:val="285"/>
          <w:jc w:val="center"/>
        </w:trPr>
        <w:tc>
          <w:tcPr>
            <w:tcW w:w="1180" w:type="dxa"/>
            <w:tcBorders>
              <w:top w:val="nil"/>
              <w:left w:val="single" w:sz="4" w:space="0" w:color="auto"/>
              <w:bottom w:val="single" w:sz="4" w:space="0" w:color="auto"/>
              <w:right w:val="single" w:sz="4" w:space="0" w:color="auto"/>
            </w:tcBorders>
            <w:vAlign w:val="center"/>
          </w:tcPr>
          <w:p w14:paraId="4E1A8808"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Cu</w:t>
            </w:r>
          </w:p>
        </w:tc>
        <w:tc>
          <w:tcPr>
            <w:tcW w:w="1300" w:type="dxa"/>
            <w:tcBorders>
              <w:top w:val="nil"/>
              <w:left w:val="nil"/>
              <w:bottom w:val="single" w:sz="4" w:space="0" w:color="auto"/>
              <w:right w:val="single" w:sz="4" w:space="0" w:color="auto"/>
            </w:tcBorders>
            <w:vAlign w:val="center"/>
          </w:tcPr>
          <w:p w14:paraId="6AE17A36"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324.754</w:t>
            </w:r>
          </w:p>
        </w:tc>
        <w:tc>
          <w:tcPr>
            <w:tcW w:w="2451" w:type="dxa"/>
            <w:tcBorders>
              <w:top w:val="nil"/>
              <w:left w:val="nil"/>
              <w:bottom w:val="single" w:sz="4" w:space="0" w:color="auto"/>
              <w:right w:val="single" w:sz="4" w:space="0" w:color="auto"/>
            </w:tcBorders>
            <w:vAlign w:val="center"/>
          </w:tcPr>
          <w:p w14:paraId="671A6B9E"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&lt;0.60</w:t>
            </w:r>
          </w:p>
        </w:tc>
      </w:tr>
      <w:tr w:rsidR="00867CFB" w:rsidRPr="00E977D8" w14:paraId="22061553" w14:textId="77777777" w:rsidTr="0030633B">
        <w:trPr>
          <w:trHeight w:val="285"/>
          <w:jc w:val="center"/>
        </w:trPr>
        <w:tc>
          <w:tcPr>
            <w:tcW w:w="1180" w:type="dxa"/>
            <w:tcBorders>
              <w:top w:val="nil"/>
              <w:left w:val="single" w:sz="4" w:space="0" w:color="auto"/>
              <w:bottom w:val="single" w:sz="4" w:space="0" w:color="auto"/>
              <w:right w:val="single" w:sz="4" w:space="0" w:color="auto"/>
            </w:tcBorders>
            <w:vAlign w:val="center"/>
          </w:tcPr>
          <w:p w14:paraId="2DFC7A01"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Ni</w:t>
            </w:r>
          </w:p>
        </w:tc>
        <w:tc>
          <w:tcPr>
            <w:tcW w:w="1300" w:type="dxa"/>
            <w:tcBorders>
              <w:top w:val="nil"/>
              <w:left w:val="nil"/>
              <w:bottom w:val="single" w:sz="4" w:space="0" w:color="auto"/>
              <w:right w:val="single" w:sz="4" w:space="0" w:color="auto"/>
            </w:tcBorders>
            <w:vAlign w:val="center"/>
          </w:tcPr>
          <w:p w14:paraId="49E14B9C"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231.604</w:t>
            </w:r>
          </w:p>
        </w:tc>
        <w:tc>
          <w:tcPr>
            <w:tcW w:w="2451" w:type="dxa"/>
            <w:tcBorders>
              <w:top w:val="nil"/>
              <w:left w:val="nil"/>
              <w:bottom w:val="single" w:sz="4" w:space="0" w:color="auto"/>
              <w:right w:val="single" w:sz="4" w:space="0" w:color="auto"/>
            </w:tcBorders>
            <w:vAlign w:val="center"/>
          </w:tcPr>
          <w:p w14:paraId="631E71F1"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&lt;0.55</w:t>
            </w:r>
          </w:p>
        </w:tc>
      </w:tr>
      <w:tr w:rsidR="00867CFB" w:rsidRPr="00E977D8" w14:paraId="4B8041BB" w14:textId="77777777" w:rsidTr="0030633B">
        <w:trPr>
          <w:trHeight w:val="285"/>
          <w:jc w:val="center"/>
        </w:trPr>
        <w:tc>
          <w:tcPr>
            <w:tcW w:w="1180" w:type="dxa"/>
            <w:tcBorders>
              <w:top w:val="nil"/>
              <w:left w:val="single" w:sz="4" w:space="0" w:color="auto"/>
              <w:bottom w:val="single" w:sz="4" w:space="0" w:color="auto"/>
              <w:right w:val="single" w:sz="4" w:space="0" w:color="auto"/>
            </w:tcBorders>
            <w:vAlign w:val="center"/>
          </w:tcPr>
          <w:p w14:paraId="5E6CE4C5"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Cr</w:t>
            </w:r>
          </w:p>
        </w:tc>
        <w:tc>
          <w:tcPr>
            <w:tcW w:w="1300" w:type="dxa"/>
            <w:tcBorders>
              <w:top w:val="nil"/>
              <w:left w:val="nil"/>
              <w:bottom w:val="single" w:sz="4" w:space="0" w:color="auto"/>
              <w:right w:val="single" w:sz="4" w:space="0" w:color="auto"/>
            </w:tcBorders>
            <w:vAlign w:val="center"/>
          </w:tcPr>
          <w:p w14:paraId="12914EAF"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267.716</w:t>
            </w:r>
          </w:p>
        </w:tc>
        <w:tc>
          <w:tcPr>
            <w:tcW w:w="2451" w:type="dxa"/>
            <w:tcBorders>
              <w:top w:val="nil"/>
              <w:left w:val="nil"/>
              <w:bottom w:val="single" w:sz="4" w:space="0" w:color="auto"/>
              <w:right w:val="single" w:sz="4" w:space="0" w:color="auto"/>
            </w:tcBorders>
            <w:vAlign w:val="center"/>
          </w:tcPr>
          <w:p w14:paraId="6B843F60"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&lt;0.60</w:t>
            </w:r>
          </w:p>
        </w:tc>
      </w:tr>
      <w:tr w:rsidR="00867CFB" w:rsidRPr="00E977D8" w14:paraId="0F9B15D5" w14:textId="77777777" w:rsidTr="0030633B">
        <w:trPr>
          <w:trHeight w:val="285"/>
          <w:jc w:val="center"/>
        </w:trPr>
        <w:tc>
          <w:tcPr>
            <w:tcW w:w="1180" w:type="dxa"/>
            <w:tcBorders>
              <w:top w:val="nil"/>
              <w:left w:val="single" w:sz="4" w:space="0" w:color="auto"/>
              <w:bottom w:val="single" w:sz="4" w:space="0" w:color="auto"/>
              <w:right w:val="single" w:sz="4" w:space="0" w:color="auto"/>
            </w:tcBorders>
            <w:vAlign w:val="center"/>
          </w:tcPr>
          <w:p w14:paraId="12668684"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Ba</w:t>
            </w:r>
          </w:p>
        </w:tc>
        <w:tc>
          <w:tcPr>
            <w:tcW w:w="1300" w:type="dxa"/>
            <w:tcBorders>
              <w:top w:val="nil"/>
              <w:left w:val="nil"/>
              <w:bottom w:val="single" w:sz="4" w:space="0" w:color="auto"/>
              <w:right w:val="single" w:sz="4" w:space="0" w:color="auto"/>
            </w:tcBorders>
            <w:vAlign w:val="center"/>
          </w:tcPr>
          <w:p w14:paraId="024338CB"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455.403</w:t>
            </w:r>
          </w:p>
        </w:tc>
        <w:tc>
          <w:tcPr>
            <w:tcW w:w="2451" w:type="dxa"/>
            <w:tcBorders>
              <w:top w:val="nil"/>
              <w:left w:val="nil"/>
              <w:bottom w:val="single" w:sz="4" w:space="0" w:color="auto"/>
              <w:right w:val="single" w:sz="4" w:space="0" w:color="auto"/>
            </w:tcBorders>
            <w:vAlign w:val="center"/>
          </w:tcPr>
          <w:p w14:paraId="67E6781E"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&lt;0.03</w:t>
            </w:r>
          </w:p>
        </w:tc>
      </w:tr>
      <w:tr w:rsidR="00867CFB" w:rsidRPr="00E977D8" w14:paraId="285381E7" w14:textId="77777777" w:rsidTr="0030633B">
        <w:trPr>
          <w:trHeight w:val="285"/>
          <w:jc w:val="center"/>
        </w:trPr>
        <w:tc>
          <w:tcPr>
            <w:tcW w:w="1180" w:type="dxa"/>
            <w:tcBorders>
              <w:top w:val="nil"/>
              <w:left w:val="single" w:sz="4" w:space="0" w:color="auto"/>
              <w:bottom w:val="single" w:sz="4" w:space="0" w:color="auto"/>
              <w:right w:val="single" w:sz="4" w:space="0" w:color="auto"/>
            </w:tcBorders>
            <w:vAlign w:val="center"/>
          </w:tcPr>
          <w:p w14:paraId="4BA14B51"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Mn</w:t>
            </w:r>
          </w:p>
        </w:tc>
        <w:tc>
          <w:tcPr>
            <w:tcW w:w="1300" w:type="dxa"/>
            <w:tcBorders>
              <w:top w:val="nil"/>
              <w:left w:val="nil"/>
              <w:bottom w:val="single" w:sz="4" w:space="0" w:color="auto"/>
              <w:right w:val="single" w:sz="4" w:space="0" w:color="auto"/>
            </w:tcBorders>
            <w:vAlign w:val="center"/>
          </w:tcPr>
          <w:p w14:paraId="05D35273"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257.61</w:t>
            </w:r>
          </w:p>
        </w:tc>
        <w:tc>
          <w:tcPr>
            <w:tcW w:w="2451" w:type="dxa"/>
            <w:tcBorders>
              <w:top w:val="nil"/>
              <w:left w:val="nil"/>
              <w:bottom w:val="single" w:sz="4" w:space="0" w:color="auto"/>
              <w:right w:val="single" w:sz="4" w:space="0" w:color="auto"/>
            </w:tcBorders>
            <w:vAlign w:val="center"/>
          </w:tcPr>
          <w:p w14:paraId="170EA819"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&lt;0.07</w:t>
            </w:r>
          </w:p>
        </w:tc>
      </w:tr>
      <w:tr w:rsidR="00867CFB" w:rsidRPr="00E977D8" w14:paraId="2DBD589B" w14:textId="77777777" w:rsidTr="0030633B">
        <w:trPr>
          <w:trHeight w:val="285"/>
          <w:jc w:val="center"/>
        </w:trPr>
        <w:tc>
          <w:tcPr>
            <w:tcW w:w="1180" w:type="dxa"/>
            <w:tcBorders>
              <w:top w:val="nil"/>
              <w:left w:val="single" w:sz="4" w:space="0" w:color="auto"/>
              <w:bottom w:val="single" w:sz="4" w:space="0" w:color="auto"/>
              <w:right w:val="single" w:sz="4" w:space="0" w:color="auto"/>
            </w:tcBorders>
            <w:vAlign w:val="center"/>
          </w:tcPr>
          <w:p w14:paraId="26AB44F3"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Al</w:t>
            </w:r>
          </w:p>
        </w:tc>
        <w:tc>
          <w:tcPr>
            <w:tcW w:w="1300" w:type="dxa"/>
            <w:tcBorders>
              <w:top w:val="nil"/>
              <w:left w:val="nil"/>
              <w:bottom w:val="single" w:sz="4" w:space="0" w:color="auto"/>
              <w:right w:val="single" w:sz="4" w:space="0" w:color="auto"/>
            </w:tcBorders>
            <w:vAlign w:val="center"/>
          </w:tcPr>
          <w:p w14:paraId="1380E370"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167.079</w:t>
            </w:r>
          </w:p>
        </w:tc>
        <w:tc>
          <w:tcPr>
            <w:tcW w:w="2451" w:type="dxa"/>
            <w:tcBorders>
              <w:top w:val="nil"/>
              <w:left w:val="nil"/>
              <w:bottom w:val="single" w:sz="4" w:space="0" w:color="auto"/>
              <w:right w:val="single" w:sz="4" w:space="0" w:color="auto"/>
            </w:tcBorders>
            <w:vAlign w:val="center"/>
          </w:tcPr>
          <w:p w14:paraId="52A20C43" w14:textId="77777777" w:rsidR="00867CFB" w:rsidRPr="00E977D8" w:rsidRDefault="00867CFB" w:rsidP="0030633B">
            <w:pPr>
              <w:widowControl/>
              <w:spacing w:line="360" w:lineRule="auto"/>
              <w:jc w:val="center"/>
              <w:rPr>
                <w:rFonts w:ascii="宋体" w:hAnsi="宋体" w:cs="宋体"/>
                <w:kern w:val="0"/>
                <w:sz w:val="24"/>
              </w:rPr>
            </w:pPr>
            <w:r w:rsidRPr="00E977D8">
              <w:rPr>
                <w:rFonts w:ascii="宋体" w:hAnsi="宋体" w:cs="宋体" w:hint="eastAsia"/>
                <w:kern w:val="0"/>
                <w:sz w:val="24"/>
              </w:rPr>
              <w:t>&lt;0.10</w:t>
            </w:r>
          </w:p>
        </w:tc>
      </w:tr>
    </w:tbl>
    <w:p w14:paraId="53FD0C39" w14:textId="77777777" w:rsidR="00867CFB" w:rsidRPr="00E977D8" w:rsidRDefault="00867CFB" w:rsidP="00867CFB">
      <w:pPr>
        <w:rPr>
          <w:rFonts w:ascii="宋体" w:hAnsi="宋体" w:hint="eastAsia"/>
          <w:sz w:val="24"/>
        </w:rPr>
      </w:pPr>
    </w:p>
    <w:p w14:paraId="2DCABF59" w14:textId="77777777" w:rsidR="00867CFB" w:rsidRPr="00E977D8" w:rsidRDefault="00867CFB" w:rsidP="00867CFB">
      <w:pPr>
        <w:spacing w:line="360" w:lineRule="auto"/>
        <w:rPr>
          <w:rFonts w:ascii="宋体" w:hAnsi="宋体"/>
          <w:b/>
          <w:bCs/>
          <w:sz w:val="24"/>
        </w:rPr>
      </w:pPr>
      <w:r w:rsidRPr="00E977D8">
        <w:rPr>
          <w:rFonts w:ascii="宋体" w:hAnsi="宋体" w:hint="eastAsia"/>
          <w:b/>
          <w:bCs/>
          <w:sz w:val="24"/>
        </w:rPr>
        <w:t>四.技术服务要求</w:t>
      </w:r>
    </w:p>
    <w:p w14:paraId="561B8E99" w14:textId="77777777" w:rsidR="00867CFB" w:rsidRPr="00E977D8" w:rsidRDefault="00867CFB" w:rsidP="00867CFB">
      <w:pPr>
        <w:spacing w:line="360" w:lineRule="auto"/>
        <w:rPr>
          <w:rFonts w:ascii="宋体" w:hAnsi="宋体" w:cs="宋体"/>
          <w:sz w:val="24"/>
        </w:rPr>
      </w:pPr>
      <w:r w:rsidRPr="00E977D8">
        <w:rPr>
          <w:rFonts w:ascii="宋体" w:hAnsi="宋体" w:cs="宋体"/>
          <w:sz w:val="24"/>
        </w:rPr>
        <w:t>1</w:t>
      </w:r>
      <w:r w:rsidRPr="00E977D8">
        <w:rPr>
          <w:rFonts w:ascii="宋体" w:hAnsi="宋体" w:cs="宋体" w:hint="eastAsia"/>
          <w:sz w:val="24"/>
        </w:rPr>
        <w:t xml:space="preserve"> 售后服务承诺</w:t>
      </w:r>
    </w:p>
    <w:p w14:paraId="7A3A788B" w14:textId="77777777" w:rsidR="00867CFB" w:rsidRPr="00E977D8" w:rsidRDefault="00867CFB" w:rsidP="00867CFB">
      <w:pPr>
        <w:spacing w:line="360" w:lineRule="auto"/>
        <w:jc w:val="left"/>
        <w:rPr>
          <w:rFonts w:ascii="宋体" w:hAnsi="宋体" w:cs="宋体"/>
          <w:sz w:val="24"/>
        </w:rPr>
      </w:pPr>
      <w:r w:rsidRPr="00E977D8">
        <w:rPr>
          <w:rFonts w:ascii="宋体" w:hAnsi="宋体" w:cs="宋体" w:hint="eastAsia"/>
          <w:sz w:val="24"/>
        </w:rPr>
        <w:t>1.1 用户所订购仪器到达用户现场后，应根据制造厂商预先提供的仪器安装准备条件，准备安装场所，包括场地，电源，接地，载气等。</w:t>
      </w:r>
    </w:p>
    <w:p w14:paraId="302F5B17" w14:textId="77777777" w:rsidR="00867CFB" w:rsidRPr="00E977D8" w:rsidRDefault="00867CFB" w:rsidP="00867CFB">
      <w:pPr>
        <w:spacing w:line="360" w:lineRule="auto"/>
        <w:jc w:val="left"/>
        <w:rPr>
          <w:rFonts w:ascii="宋体" w:hAnsi="宋体" w:cs="宋体"/>
          <w:sz w:val="24"/>
        </w:rPr>
      </w:pPr>
      <w:r w:rsidRPr="00E977D8">
        <w:rPr>
          <w:rFonts w:ascii="宋体" w:hAnsi="宋体" w:cs="宋体" w:hint="eastAsia"/>
          <w:sz w:val="24"/>
        </w:rPr>
        <w:t>1.2 制造厂商接到用户安装召唤通知后，根据实际现场条件在一星期内派工程师到现场进行安装调试工作。</w:t>
      </w:r>
    </w:p>
    <w:p w14:paraId="23C65F18" w14:textId="77777777" w:rsidR="00867CFB" w:rsidRPr="00E977D8" w:rsidRDefault="00867CFB" w:rsidP="00867CFB">
      <w:pPr>
        <w:spacing w:line="360" w:lineRule="auto"/>
        <w:jc w:val="left"/>
        <w:rPr>
          <w:rFonts w:ascii="宋体" w:hAnsi="宋体" w:cs="宋体"/>
          <w:sz w:val="24"/>
        </w:rPr>
      </w:pPr>
      <w:r w:rsidRPr="00E977D8">
        <w:rPr>
          <w:rFonts w:ascii="宋体" w:hAnsi="宋体" w:cs="宋体" w:hint="eastAsia"/>
          <w:sz w:val="24"/>
        </w:rPr>
        <w:t>1.3 安装调试工作日程一般按如下进行：</w:t>
      </w:r>
    </w:p>
    <w:p w14:paraId="0C3AD81D" w14:textId="77777777" w:rsidR="00867CFB" w:rsidRPr="00E977D8" w:rsidRDefault="00867CFB" w:rsidP="00867CFB">
      <w:pPr>
        <w:spacing w:line="360" w:lineRule="auto"/>
        <w:jc w:val="left"/>
        <w:rPr>
          <w:rFonts w:ascii="宋体" w:hAnsi="宋体" w:cs="宋体"/>
          <w:sz w:val="24"/>
        </w:rPr>
      </w:pPr>
      <w:r w:rsidRPr="00E977D8">
        <w:rPr>
          <w:rFonts w:ascii="宋体" w:hAnsi="宋体" w:cs="宋体" w:hint="eastAsia"/>
          <w:sz w:val="24"/>
        </w:rPr>
        <w:t xml:space="preserve">（以下各条款均为免费进行） </w:t>
      </w:r>
    </w:p>
    <w:p w14:paraId="48819372" w14:textId="77777777" w:rsidR="00867CFB" w:rsidRPr="00E977D8" w:rsidRDefault="00867CFB" w:rsidP="00867CFB">
      <w:pPr>
        <w:numPr>
          <w:ilvl w:val="0"/>
          <w:numId w:val="2"/>
        </w:numPr>
        <w:tabs>
          <w:tab w:val="left" w:pos="840"/>
        </w:tabs>
        <w:spacing w:line="360" w:lineRule="auto"/>
        <w:jc w:val="left"/>
        <w:rPr>
          <w:rFonts w:ascii="宋体" w:hAnsi="宋体" w:cs="宋体"/>
          <w:sz w:val="24"/>
        </w:rPr>
      </w:pPr>
      <w:r w:rsidRPr="00E977D8">
        <w:rPr>
          <w:rFonts w:ascii="宋体" w:hAnsi="宋体" w:cs="宋体" w:hint="eastAsia"/>
          <w:sz w:val="24"/>
        </w:rPr>
        <w:t>检查仪器外观</w:t>
      </w:r>
    </w:p>
    <w:p w14:paraId="2E025E1F" w14:textId="77777777" w:rsidR="00867CFB" w:rsidRPr="00E977D8" w:rsidRDefault="00867CFB" w:rsidP="00867CFB">
      <w:pPr>
        <w:numPr>
          <w:ilvl w:val="0"/>
          <w:numId w:val="2"/>
        </w:numPr>
        <w:tabs>
          <w:tab w:val="left" w:pos="840"/>
        </w:tabs>
        <w:spacing w:line="360" w:lineRule="auto"/>
        <w:jc w:val="left"/>
        <w:rPr>
          <w:rFonts w:ascii="宋体" w:hAnsi="宋体" w:cs="宋体"/>
          <w:sz w:val="24"/>
        </w:rPr>
      </w:pPr>
      <w:r w:rsidRPr="00E977D8">
        <w:rPr>
          <w:rFonts w:ascii="宋体" w:hAnsi="宋体" w:cs="宋体" w:hint="eastAsia"/>
          <w:sz w:val="24"/>
        </w:rPr>
        <w:t>按照仪器合同附件及装箱单清点备件数量。</w:t>
      </w:r>
    </w:p>
    <w:p w14:paraId="2BE19FB5" w14:textId="77777777" w:rsidR="00867CFB" w:rsidRPr="00E977D8" w:rsidRDefault="00867CFB" w:rsidP="00867CFB">
      <w:pPr>
        <w:numPr>
          <w:ilvl w:val="0"/>
          <w:numId w:val="2"/>
        </w:numPr>
        <w:tabs>
          <w:tab w:val="left" w:pos="840"/>
        </w:tabs>
        <w:spacing w:line="360" w:lineRule="auto"/>
        <w:jc w:val="left"/>
        <w:rPr>
          <w:rFonts w:ascii="宋体" w:hAnsi="宋体" w:cs="宋体"/>
          <w:sz w:val="24"/>
        </w:rPr>
      </w:pPr>
      <w:r w:rsidRPr="00E977D8">
        <w:rPr>
          <w:rFonts w:ascii="宋体" w:hAnsi="宋体" w:cs="宋体" w:hint="eastAsia"/>
          <w:sz w:val="24"/>
        </w:rPr>
        <w:t>根据仪器安装说明进行安装调试工作。</w:t>
      </w:r>
    </w:p>
    <w:p w14:paraId="09B8B16F" w14:textId="77777777" w:rsidR="00867CFB" w:rsidRPr="00E977D8" w:rsidRDefault="00867CFB" w:rsidP="00867CFB">
      <w:pPr>
        <w:numPr>
          <w:ilvl w:val="0"/>
          <w:numId w:val="2"/>
        </w:numPr>
        <w:tabs>
          <w:tab w:val="left" w:pos="840"/>
        </w:tabs>
        <w:spacing w:line="360" w:lineRule="auto"/>
        <w:jc w:val="left"/>
        <w:rPr>
          <w:rFonts w:ascii="宋体" w:hAnsi="宋体" w:cs="宋体"/>
          <w:sz w:val="24"/>
        </w:rPr>
      </w:pPr>
      <w:r w:rsidRPr="00E977D8">
        <w:rPr>
          <w:rFonts w:ascii="宋体" w:hAnsi="宋体" w:cs="宋体" w:hint="eastAsia"/>
          <w:sz w:val="24"/>
        </w:rPr>
        <w:t>在安装调试结束后，服务工程师对用户进行仪器操作培训。</w:t>
      </w:r>
    </w:p>
    <w:p w14:paraId="0D7B982A" w14:textId="77777777" w:rsidR="00867CFB" w:rsidRPr="00E977D8" w:rsidRDefault="00867CFB" w:rsidP="00867CFB">
      <w:pPr>
        <w:spacing w:line="360" w:lineRule="auto"/>
        <w:jc w:val="left"/>
        <w:rPr>
          <w:rFonts w:ascii="宋体" w:hAnsi="宋体" w:cs="宋体"/>
          <w:sz w:val="24"/>
        </w:rPr>
      </w:pPr>
      <w:r w:rsidRPr="00E977D8">
        <w:rPr>
          <w:rFonts w:ascii="宋体" w:hAnsi="宋体" w:cs="宋体" w:hint="eastAsia"/>
          <w:sz w:val="24"/>
        </w:rPr>
        <w:t>1.4 仪器在安装调试后，完全按照仪器技术指标中的内容进行验收。</w:t>
      </w:r>
    </w:p>
    <w:p w14:paraId="59893682" w14:textId="77777777" w:rsidR="00867CFB" w:rsidRPr="00E977D8" w:rsidRDefault="00867CFB" w:rsidP="00867CFB">
      <w:pPr>
        <w:spacing w:line="360" w:lineRule="auto"/>
        <w:jc w:val="left"/>
        <w:rPr>
          <w:rFonts w:ascii="宋体" w:hAnsi="宋体" w:cs="宋体"/>
          <w:sz w:val="24"/>
        </w:rPr>
      </w:pPr>
      <w:r w:rsidRPr="00E977D8">
        <w:rPr>
          <w:rFonts w:ascii="宋体" w:hAnsi="宋体" w:cs="宋体" w:hint="eastAsia"/>
          <w:sz w:val="24"/>
        </w:rPr>
        <w:t>1.5 仪器验收工作结束后双方在制造厂商要求安装报告上签字。</w:t>
      </w:r>
    </w:p>
    <w:p w14:paraId="7FFCFC5A" w14:textId="77777777" w:rsidR="00867CFB" w:rsidRPr="00E977D8" w:rsidRDefault="00867CFB" w:rsidP="00867CFB">
      <w:pPr>
        <w:spacing w:line="360" w:lineRule="auto"/>
        <w:jc w:val="left"/>
        <w:rPr>
          <w:rFonts w:ascii="宋体" w:hAnsi="宋体" w:cs="宋体"/>
          <w:sz w:val="24"/>
        </w:rPr>
      </w:pPr>
      <w:r w:rsidRPr="00E977D8">
        <w:rPr>
          <w:rFonts w:ascii="宋体" w:hAnsi="宋体" w:cs="宋体" w:hint="eastAsia"/>
          <w:sz w:val="24"/>
        </w:rPr>
        <w:t>1.6 ★保修期：整机保修期为验收合格后1年,在保修期出现仪器故障，由制造厂商派人免费维修服务。保修期内，维修备件由制造厂商免费提供，保修期内维修服务不收取服务费。</w:t>
      </w:r>
      <w:r w:rsidRPr="00E977D8">
        <w:rPr>
          <w:rFonts w:ascii="宋体" w:hAnsi="宋体" w:hint="eastAsia"/>
          <w:sz w:val="24"/>
        </w:rPr>
        <w:t>（本条投标文件中不用提供证明资料）</w:t>
      </w:r>
    </w:p>
    <w:p w14:paraId="276A14D0" w14:textId="77777777" w:rsidR="00867CFB" w:rsidRPr="00E977D8" w:rsidRDefault="00867CFB" w:rsidP="00867CFB">
      <w:pPr>
        <w:spacing w:line="360" w:lineRule="auto"/>
        <w:jc w:val="left"/>
        <w:rPr>
          <w:rFonts w:ascii="宋体" w:hAnsi="宋体" w:cs="宋体"/>
          <w:sz w:val="24"/>
        </w:rPr>
      </w:pPr>
      <w:r w:rsidRPr="00E977D8">
        <w:rPr>
          <w:rFonts w:ascii="宋体" w:hAnsi="宋体" w:cs="宋体" w:hint="eastAsia"/>
          <w:sz w:val="24"/>
        </w:rPr>
        <w:t>1.7 维修标准响应时间</w:t>
      </w:r>
    </w:p>
    <w:p w14:paraId="2BAD3CD1" w14:textId="77777777" w:rsidR="00867CFB" w:rsidRPr="00E977D8" w:rsidRDefault="00867CFB" w:rsidP="00867CFB">
      <w:pPr>
        <w:spacing w:line="360" w:lineRule="auto"/>
        <w:ind w:left="425" w:firstLine="425"/>
        <w:jc w:val="left"/>
        <w:rPr>
          <w:rFonts w:ascii="宋体" w:hAnsi="宋体" w:cs="宋体"/>
          <w:sz w:val="24"/>
        </w:rPr>
      </w:pPr>
      <w:r w:rsidRPr="00E977D8">
        <w:rPr>
          <w:rFonts w:ascii="宋体" w:hAnsi="宋体" w:cs="宋体" w:hint="eastAsia"/>
          <w:sz w:val="24"/>
        </w:rPr>
        <w:t>接到用户维修仪器邀请后，在24小时内给于答复。</w:t>
      </w:r>
    </w:p>
    <w:p w14:paraId="3002DBD1" w14:textId="77777777" w:rsidR="00867CFB" w:rsidRPr="00E977D8" w:rsidRDefault="00867CFB" w:rsidP="00867CFB">
      <w:pPr>
        <w:spacing w:line="360" w:lineRule="auto"/>
        <w:ind w:left="425" w:firstLine="425"/>
        <w:jc w:val="left"/>
        <w:rPr>
          <w:rFonts w:ascii="宋体" w:hAnsi="宋体" w:cs="宋体"/>
          <w:sz w:val="24"/>
        </w:rPr>
      </w:pPr>
      <w:r w:rsidRPr="00E977D8">
        <w:rPr>
          <w:rFonts w:ascii="宋体" w:hAnsi="宋体" w:cs="宋体" w:hint="eastAsia"/>
          <w:sz w:val="24"/>
        </w:rPr>
        <w:t>需要到现场维修，到达时间：</w:t>
      </w:r>
      <w:r w:rsidRPr="00E977D8">
        <w:rPr>
          <w:rFonts w:ascii="宋体" w:hAnsi="宋体" w:cs="宋体" w:hint="eastAsia"/>
          <w:sz w:val="24"/>
        </w:rPr>
        <w:tab/>
      </w:r>
      <w:r w:rsidRPr="00E977D8">
        <w:rPr>
          <w:rFonts w:ascii="宋体" w:hAnsi="宋体" w:cs="宋体"/>
          <w:sz w:val="24"/>
        </w:rPr>
        <w:t xml:space="preserve"> </w:t>
      </w:r>
      <w:r w:rsidRPr="00E977D8">
        <w:rPr>
          <w:rFonts w:ascii="宋体" w:hAnsi="宋体" w:cs="宋体" w:hint="eastAsia"/>
          <w:sz w:val="24"/>
        </w:rPr>
        <w:t>A：市内地区：2天</w:t>
      </w:r>
    </w:p>
    <w:p w14:paraId="78B7BC1C" w14:textId="77777777" w:rsidR="00867CFB" w:rsidRPr="00E977D8" w:rsidRDefault="00867CFB" w:rsidP="00867CFB">
      <w:pPr>
        <w:spacing w:line="360" w:lineRule="auto"/>
        <w:jc w:val="left"/>
        <w:rPr>
          <w:rFonts w:ascii="宋体" w:hAnsi="宋体" w:cs="宋体"/>
          <w:sz w:val="24"/>
        </w:rPr>
      </w:pPr>
      <w:r w:rsidRPr="00E977D8">
        <w:rPr>
          <w:rFonts w:ascii="宋体" w:hAnsi="宋体" w:cs="宋体" w:hint="eastAsia"/>
          <w:sz w:val="24"/>
        </w:rPr>
        <w:tab/>
      </w:r>
      <w:r w:rsidRPr="00E977D8">
        <w:rPr>
          <w:rFonts w:ascii="宋体" w:hAnsi="宋体" w:cs="宋体" w:hint="eastAsia"/>
          <w:sz w:val="24"/>
        </w:rPr>
        <w:tab/>
      </w:r>
      <w:r w:rsidRPr="00E977D8">
        <w:rPr>
          <w:rFonts w:ascii="宋体" w:hAnsi="宋体" w:cs="宋体" w:hint="eastAsia"/>
          <w:sz w:val="24"/>
        </w:rPr>
        <w:tab/>
      </w:r>
      <w:r w:rsidRPr="00E977D8">
        <w:rPr>
          <w:rFonts w:ascii="宋体" w:hAnsi="宋体" w:cs="宋体" w:hint="eastAsia"/>
          <w:sz w:val="24"/>
        </w:rPr>
        <w:tab/>
      </w:r>
      <w:r w:rsidRPr="00E977D8">
        <w:rPr>
          <w:rFonts w:ascii="宋体" w:hAnsi="宋体" w:cs="宋体" w:hint="eastAsia"/>
          <w:sz w:val="24"/>
        </w:rPr>
        <w:tab/>
      </w:r>
      <w:r w:rsidRPr="00E977D8">
        <w:rPr>
          <w:rFonts w:ascii="宋体" w:hAnsi="宋体" w:cs="宋体" w:hint="eastAsia"/>
          <w:sz w:val="24"/>
        </w:rPr>
        <w:tab/>
      </w:r>
      <w:r w:rsidRPr="00E977D8">
        <w:rPr>
          <w:rFonts w:ascii="宋体" w:hAnsi="宋体" w:cs="宋体" w:hint="eastAsia"/>
          <w:sz w:val="24"/>
        </w:rPr>
        <w:tab/>
      </w:r>
      <w:r w:rsidRPr="00E977D8">
        <w:rPr>
          <w:rFonts w:ascii="宋体" w:hAnsi="宋体" w:cs="宋体" w:hint="eastAsia"/>
          <w:sz w:val="24"/>
        </w:rPr>
        <w:tab/>
      </w:r>
      <w:r w:rsidRPr="00E977D8">
        <w:rPr>
          <w:rFonts w:ascii="宋体" w:hAnsi="宋体" w:cs="宋体" w:hint="eastAsia"/>
          <w:sz w:val="24"/>
        </w:rPr>
        <w:tab/>
      </w:r>
      <w:r w:rsidRPr="00E977D8">
        <w:rPr>
          <w:rFonts w:ascii="宋体" w:hAnsi="宋体" w:cs="宋体"/>
          <w:sz w:val="24"/>
        </w:rPr>
        <w:t xml:space="preserve">     </w:t>
      </w:r>
      <w:r w:rsidRPr="00E977D8">
        <w:rPr>
          <w:rFonts w:ascii="宋体" w:hAnsi="宋体" w:cs="宋体" w:hint="eastAsia"/>
          <w:sz w:val="24"/>
        </w:rPr>
        <w:t>B：其它地区：4天</w:t>
      </w:r>
    </w:p>
    <w:p w14:paraId="3BB8808C" w14:textId="77777777" w:rsidR="00867CFB" w:rsidRPr="00E977D8" w:rsidRDefault="00867CFB" w:rsidP="00867CFB">
      <w:pPr>
        <w:spacing w:line="360" w:lineRule="auto"/>
        <w:jc w:val="left"/>
        <w:rPr>
          <w:rFonts w:ascii="宋体" w:hAnsi="宋体" w:cs="宋体"/>
          <w:sz w:val="24"/>
        </w:rPr>
      </w:pPr>
      <w:r w:rsidRPr="00E977D8">
        <w:rPr>
          <w:rFonts w:ascii="宋体" w:hAnsi="宋体" w:cs="宋体" w:hint="eastAsia"/>
          <w:sz w:val="24"/>
        </w:rPr>
        <w:t>1.8 培训：</w:t>
      </w:r>
    </w:p>
    <w:p w14:paraId="302856CC" w14:textId="77777777" w:rsidR="00867CFB" w:rsidRPr="00E977D8" w:rsidRDefault="00867CFB" w:rsidP="00867CFB">
      <w:pPr>
        <w:spacing w:line="360" w:lineRule="auto"/>
        <w:jc w:val="left"/>
        <w:rPr>
          <w:rFonts w:ascii="宋体" w:hAnsi="宋体" w:cs="宋体"/>
          <w:sz w:val="24"/>
        </w:rPr>
      </w:pPr>
      <w:r w:rsidRPr="00E977D8">
        <w:rPr>
          <w:rFonts w:ascii="宋体" w:hAnsi="宋体" w:cs="宋体" w:hint="eastAsia"/>
          <w:sz w:val="24"/>
        </w:rPr>
        <w:t>1.8.1 在安装调试结束后，服务工程师对用户进行仪器操作培训。培训内容包括：仪器工作原理，设备结构，仪器操作及校准，仪器其日常保养及基本维修常识。安装调试及培训时间以用户完全能够独立操作和分析为准。</w:t>
      </w:r>
    </w:p>
    <w:p w14:paraId="1696A515" w14:textId="77777777" w:rsidR="00867CFB" w:rsidRPr="00E977D8" w:rsidRDefault="00867CFB" w:rsidP="00867CFB">
      <w:pPr>
        <w:spacing w:line="360" w:lineRule="auto"/>
        <w:rPr>
          <w:rFonts w:ascii="宋体" w:hAnsi="宋体" w:cs="宋体"/>
          <w:sz w:val="24"/>
        </w:rPr>
      </w:pPr>
      <w:r w:rsidRPr="00E977D8">
        <w:rPr>
          <w:rFonts w:ascii="宋体" w:hAnsi="宋体" w:cs="宋体" w:hint="eastAsia"/>
          <w:sz w:val="24"/>
        </w:rPr>
        <w:t>1.8.2 制造厂商每年将在北京或上海举办十期左右的的用户培训会，制造厂商的用户可以根据自己的时间，安排参加该培训活动。</w:t>
      </w:r>
    </w:p>
    <w:p w14:paraId="2C47C95B" w14:textId="77777777" w:rsidR="00867CFB" w:rsidRPr="00E977D8" w:rsidRDefault="00867CFB" w:rsidP="00867CFB">
      <w:pPr>
        <w:spacing w:line="360" w:lineRule="auto"/>
        <w:rPr>
          <w:rFonts w:ascii="宋体" w:hAnsi="宋体" w:cs="宋体"/>
          <w:sz w:val="24"/>
        </w:rPr>
      </w:pPr>
      <w:r w:rsidRPr="00E977D8">
        <w:rPr>
          <w:rFonts w:ascii="宋体" w:hAnsi="宋体" w:cs="宋体" w:hint="eastAsia"/>
          <w:sz w:val="24"/>
        </w:rPr>
        <w:t>1.8.3 制造厂商每两年举办一次全国用户技术交流会，邀请国内最知名的光谱学和分析届的科学家以及我公司在中国的用户研讨学术问题，并出版专题论文集。</w:t>
      </w:r>
    </w:p>
    <w:p w14:paraId="590480C6" w14:textId="77777777" w:rsidR="00867CFB" w:rsidRPr="00E977D8" w:rsidRDefault="00867CFB" w:rsidP="00867CFB">
      <w:pPr>
        <w:spacing w:line="360" w:lineRule="auto"/>
        <w:rPr>
          <w:rFonts w:ascii="宋体" w:hAnsi="宋体" w:cs="宋体"/>
          <w:sz w:val="24"/>
        </w:rPr>
      </w:pPr>
      <w:r w:rsidRPr="00E977D8">
        <w:rPr>
          <w:rFonts w:ascii="宋体" w:hAnsi="宋体" w:cs="宋体" w:hint="eastAsia"/>
          <w:sz w:val="24"/>
        </w:rPr>
        <w:t>附:</w:t>
      </w:r>
    </w:p>
    <w:p w14:paraId="1CCD082B" w14:textId="77777777" w:rsidR="00867CFB" w:rsidRPr="00E977D8" w:rsidRDefault="00867CFB" w:rsidP="00867CFB">
      <w:pPr>
        <w:spacing w:line="360" w:lineRule="auto"/>
        <w:rPr>
          <w:rFonts w:ascii="宋体" w:hAnsi="宋体" w:cs="宋体"/>
          <w:sz w:val="24"/>
        </w:rPr>
      </w:pPr>
      <w:r w:rsidRPr="00E977D8">
        <w:rPr>
          <w:rFonts w:ascii="宋体" w:hAnsi="宋体" w:cs="宋体" w:hint="eastAsia"/>
          <w:sz w:val="24"/>
        </w:rPr>
        <w:lastRenderedPageBreak/>
        <w:t>1)在买方现场免费对操作、维修人员进行技术培训，应达到买方人员能独立使用仪器，迅速投入生产使用。</w:t>
      </w:r>
    </w:p>
    <w:p w14:paraId="00BF241B" w14:textId="77777777" w:rsidR="00867CFB" w:rsidRPr="00E977D8" w:rsidRDefault="00867CFB" w:rsidP="00867CFB">
      <w:pPr>
        <w:spacing w:line="360" w:lineRule="auto"/>
        <w:rPr>
          <w:rFonts w:ascii="宋体" w:hAnsi="宋体" w:cs="宋体"/>
          <w:sz w:val="24"/>
        </w:rPr>
      </w:pPr>
      <w:r w:rsidRPr="00E977D8">
        <w:rPr>
          <w:rFonts w:ascii="宋体" w:hAnsi="宋体" w:cs="宋体" w:hint="eastAsia"/>
          <w:sz w:val="24"/>
        </w:rPr>
        <w:t>2)安装验收后应对买方技术人员进行技术培训（维护、工作原理、使用及维修等）。</w:t>
      </w:r>
    </w:p>
    <w:p w14:paraId="3FD8C20D" w14:textId="77777777" w:rsidR="00867CFB" w:rsidRPr="00E977D8" w:rsidRDefault="00867CFB" w:rsidP="00867CFB">
      <w:pPr>
        <w:spacing w:line="360" w:lineRule="auto"/>
        <w:rPr>
          <w:rFonts w:ascii="宋体" w:hAnsi="宋体" w:cs="宋体"/>
          <w:sz w:val="24"/>
        </w:rPr>
      </w:pPr>
      <w:r w:rsidRPr="00E977D8">
        <w:rPr>
          <w:rFonts w:ascii="宋体" w:hAnsi="宋体" w:cs="宋体" w:hint="eastAsia"/>
          <w:sz w:val="24"/>
        </w:rPr>
        <w:t>3)卖方在完成设备的安装调试培训后应协助用户对用户分析的主产品进行方法制定。</w:t>
      </w:r>
    </w:p>
    <w:p w14:paraId="799946EF" w14:textId="77777777" w:rsidR="00867CFB" w:rsidRPr="00E977D8" w:rsidRDefault="00867CFB" w:rsidP="00867CFB">
      <w:pPr>
        <w:spacing w:line="360" w:lineRule="auto"/>
        <w:jc w:val="left"/>
        <w:rPr>
          <w:rFonts w:ascii="宋体" w:hAnsi="宋体" w:cs="宋体"/>
          <w:sz w:val="24"/>
        </w:rPr>
      </w:pPr>
      <w:r w:rsidRPr="00E977D8">
        <w:rPr>
          <w:rFonts w:ascii="宋体" w:hAnsi="宋体" w:cs="宋体" w:hint="eastAsia"/>
          <w:sz w:val="24"/>
        </w:rPr>
        <w:t>1.9 零配件供应</w:t>
      </w:r>
    </w:p>
    <w:p w14:paraId="08433ECE" w14:textId="77777777" w:rsidR="00867CFB" w:rsidRPr="00E977D8" w:rsidRDefault="00867CFB" w:rsidP="00867CFB">
      <w:pPr>
        <w:spacing w:line="360" w:lineRule="auto"/>
        <w:jc w:val="left"/>
        <w:rPr>
          <w:rFonts w:ascii="宋体" w:hAnsi="宋体" w:cs="宋体" w:hint="eastAsia"/>
          <w:sz w:val="24"/>
        </w:rPr>
      </w:pPr>
      <w:r w:rsidRPr="00E977D8">
        <w:rPr>
          <w:rFonts w:ascii="宋体" w:hAnsi="宋体" w:cs="宋体" w:hint="eastAsia"/>
          <w:sz w:val="24"/>
        </w:rPr>
        <w:t>制造厂商有保税库，能提供最及时的维修和零配件供应，对停产后的产品，确保10年以上的技术服务。</w:t>
      </w:r>
    </w:p>
    <w:p w14:paraId="16CD219B" w14:textId="77777777" w:rsidR="00867CFB" w:rsidRPr="00E977D8" w:rsidRDefault="00867CFB" w:rsidP="00867CFB">
      <w:pPr>
        <w:spacing w:line="360" w:lineRule="auto"/>
        <w:jc w:val="left"/>
        <w:rPr>
          <w:rFonts w:ascii="宋体" w:hAnsi="宋体" w:cs="仿宋_GB2312" w:hint="eastAsia"/>
          <w:sz w:val="24"/>
          <w:shd w:val="clear" w:color="auto" w:fill="FFFFFF"/>
        </w:rPr>
      </w:pPr>
      <w:r w:rsidRPr="00E977D8">
        <w:rPr>
          <w:rFonts w:ascii="宋体" w:hAnsi="宋体" w:cs="宋体"/>
          <w:sz w:val="24"/>
        </w:rPr>
        <w:t>2</w:t>
      </w:r>
      <w:r w:rsidRPr="00E977D8">
        <w:rPr>
          <w:rFonts w:ascii="宋体" w:hAnsi="宋体" w:cs="宋体" w:hint="eastAsia"/>
          <w:sz w:val="24"/>
        </w:rPr>
        <w:t xml:space="preserve"> 供货时间：90天。</w:t>
      </w:r>
    </w:p>
    <w:p w14:paraId="56C889B7" w14:textId="77777777" w:rsidR="00EB7EB4" w:rsidRDefault="00EB7EB4"/>
    <w:sectPr w:rsidR="00EB7EB4">
      <w:headerReference w:type="even" r:id="rId5"/>
      <w:headerReference w:type="default" r:id="rId6"/>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F6B2" w14:textId="77777777" w:rsidR="00000000" w:rsidRDefault="00867CFB">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0E4E" w14:textId="77777777" w:rsidR="00000000" w:rsidRDefault="00867CF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A30715"/>
    <w:multiLevelType w:val="singleLevel"/>
    <w:tmpl w:val="EEA30715"/>
    <w:lvl w:ilvl="0">
      <w:start w:val="1"/>
      <w:numFmt w:val="chineseCounting"/>
      <w:lvlText w:val="%1."/>
      <w:lvlJc w:val="left"/>
      <w:pPr>
        <w:tabs>
          <w:tab w:val="num" w:pos="312"/>
        </w:tabs>
      </w:pPr>
      <w:rPr>
        <w:rFonts w:hint="eastAsia"/>
      </w:rPr>
    </w:lvl>
  </w:abstractNum>
  <w:abstractNum w:abstractNumId="1" w15:restartNumberingAfterBreak="0">
    <w:nsid w:val="23467A2D"/>
    <w:multiLevelType w:val="singleLevel"/>
    <w:tmpl w:val="23467A2D"/>
    <w:lvl w:ilvl="0">
      <w:start w:val="1"/>
      <w:numFmt w:val="decimal"/>
      <w:lvlText w:val="（%1）"/>
      <w:lvlJc w:val="left"/>
      <w:pPr>
        <w:tabs>
          <w:tab w:val="num" w:pos="840"/>
        </w:tabs>
        <w:ind w:left="840" w:hanging="525"/>
      </w:pPr>
      <w:rPr>
        <w:rFonts w:hint="eastAsia"/>
      </w:rPr>
    </w:lvl>
  </w:abstractNum>
  <w:num w:numId="1" w16cid:durableId="2130512184">
    <w:abstractNumId w:val="0"/>
  </w:num>
  <w:num w:numId="2" w16cid:durableId="1457144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FB"/>
    <w:rsid w:val="00867CFB"/>
    <w:rsid w:val="00B33B59"/>
    <w:rsid w:val="00CB6B31"/>
    <w:rsid w:val="00D24EB2"/>
    <w:rsid w:val="00EB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78D6"/>
  <w15:chartTrackingRefBased/>
  <w15:docId w15:val="{A196C4F4-CC3E-434E-B527-A799384D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CFB"/>
    <w:pPr>
      <w:widowControl w:val="0"/>
      <w:jc w:val="both"/>
    </w:pPr>
    <w:rPr>
      <w:rFonts w:ascii="Times New Roman" w:eastAsia="宋体" w:hAnsi="Times New Roman" w:cs="Times New Roman"/>
      <w:szCs w:val="24"/>
    </w:rPr>
  </w:style>
  <w:style w:type="paragraph" w:styleId="1">
    <w:name w:val="heading 1"/>
    <w:basedOn w:val="a"/>
    <w:next w:val="a"/>
    <w:link w:val="11"/>
    <w:uiPriority w:val="9"/>
    <w:qFormat/>
    <w:rsid w:val="00867CFB"/>
    <w:pPr>
      <w:keepNext/>
      <w:outlineLvl w:val="0"/>
    </w:pPr>
    <w:rPr>
      <w:rFonts w:ascii="宋体" w:hAnsi="宋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867CFB"/>
    <w:rPr>
      <w:rFonts w:ascii="Times New Roman" w:eastAsia="宋体" w:hAnsi="Times New Roman" w:cs="Times New Roman"/>
      <w:b/>
      <w:bCs/>
      <w:kern w:val="44"/>
      <w:sz w:val="44"/>
      <w:szCs w:val="44"/>
    </w:rPr>
  </w:style>
  <w:style w:type="character" w:customStyle="1" w:styleId="11">
    <w:name w:val="标题 1 字符1"/>
    <w:link w:val="1"/>
    <w:uiPriority w:val="9"/>
    <w:qFormat/>
    <w:rsid w:val="00867CFB"/>
    <w:rPr>
      <w:rFonts w:ascii="宋体" w:eastAsia="宋体" w:hAnsi="宋体" w:cs="Times New Roman"/>
      <w:b/>
      <w:sz w:val="28"/>
      <w:szCs w:val="24"/>
    </w:rPr>
  </w:style>
  <w:style w:type="paragraph" w:styleId="a3">
    <w:name w:val="header"/>
    <w:basedOn w:val="a"/>
    <w:link w:val="a4"/>
    <w:uiPriority w:val="99"/>
    <w:qFormat/>
    <w:rsid w:val="00867C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867CF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2022-05-26T02:53:00Z</dcterms:created>
  <dcterms:modified xsi:type="dcterms:W3CDTF">2022-05-26T02:53:00Z</dcterms:modified>
</cp:coreProperties>
</file>