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中国地质科学院矿产资源研究所微区原位同位素分析与定年系统购置项目-激光剥蚀多接收等离子体质谱仪</w:t>
      </w:r>
      <w:r>
        <w:rPr>
          <w:rFonts w:hint="eastAsia" w:ascii="仿宋" w:hAnsi="仿宋" w:eastAsia="仿宋" w:cs="仿宋"/>
          <w:b/>
          <w:bCs/>
          <w:color w:val="auto"/>
          <w:kern w:val="0"/>
          <w:sz w:val="24"/>
          <w:szCs w:val="24"/>
          <w:highlight w:val="none"/>
          <w:lang w:val="en-US" w:eastAsia="zh-CN"/>
        </w:rPr>
        <w:t>公开招标公告</w:t>
      </w:r>
    </w:p>
    <w:p>
      <w:pPr>
        <w:spacing w:before="100" w:beforeAutospacing="1" w:after="100" w:afterAutospacing="1"/>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（一）采购人及其委托的采购代理机构的名称、地址和联系方法</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采购人名称：</w:t>
      </w:r>
      <w:r>
        <w:rPr>
          <w:rFonts w:hint="eastAsia" w:ascii="仿宋" w:hAnsi="仿宋" w:eastAsia="仿宋" w:cs="仿宋"/>
          <w:color w:val="auto"/>
          <w:kern w:val="0"/>
          <w:sz w:val="24"/>
          <w:szCs w:val="24"/>
          <w:highlight w:val="none"/>
          <w:lang w:val="en-US" w:eastAsia="zh-CN"/>
        </w:rPr>
        <w:t>中国地质科学院矿产资源研究所</w:t>
      </w:r>
      <w:r>
        <w:rPr>
          <w:rFonts w:hint="eastAsia" w:ascii="仿宋" w:hAnsi="仿宋" w:eastAsia="仿宋" w:cs="仿宋"/>
          <w:color w:val="auto"/>
          <w:kern w:val="0"/>
          <w:sz w:val="24"/>
          <w:szCs w:val="24"/>
          <w:highlight w:val="none"/>
        </w:rPr>
        <w:t xml:space="preserve">                                   </w:t>
      </w:r>
    </w:p>
    <w:p>
      <w:pPr>
        <w:spacing w:before="100" w:beforeAutospacing="1" w:after="100" w:afterAutospacing="1"/>
        <w:rPr>
          <w:rFonts w:hint="eastAsia"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采购人地址：北京阜外百万庄大街26号</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电话：</w:t>
      </w:r>
      <w:r>
        <w:rPr>
          <w:rFonts w:hint="eastAsia" w:ascii="仿宋" w:hAnsi="仿宋" w:eastAsia="仿宋" w:cs="仿宋"/>
          <w:color w:val="auto"/>
          <w:kern w:val="0"/>
          <w:sz w:val="24"/>
          <w:szCs w:val="24"/>
          <w:highlight w:val="none"/>
          <w:lang w:val="en-US" w:eastAsia="zh-CN"/>
        </w:rPr>
        <w:t>010-68999523</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采购代理机构名称：</w:t>
      </w:r>
      <w:r>
        <w:rPr>
          <w:rFonts w:hint="eastAsia" w:ascii="仿宋" w:hAnsi="仿宋" w:eastAsia="仿宋" w:cs="仿宋"/>
          <w:color w:val="auto"/>
          <w:sz w:val="24"/>
          <w:szCs w:val="24"/>
          <w:highlight w:val="none"/>
        </w:rPr>
        <w:t>中机国际招标有限公司</w:t>
      </w:r>
      <w:r>
        <w:rPr>
          <w:rFonts w:hint="eastAsia" w:ascii="仿宋" w:hAnsi="仿宋" w:eastAsia="仿宋" w:cs="仿宋"/>
          <w:color w:val="auto"/>
          <w:kern w:val="0"/>
          <w:sz w:val="24"/>
          <w:szCs w:val="24"/>
          <w:highlight w:val="none"/>
        </w:rPr>
        <w:t xml:space="preserve">                                    </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采购代理机构地址：</w:t>
      </w:r>
      <w:r>
        <w:rPr>
          <w:rFonts w:hint="eastAsia" w:ascii="仿宋" w:hAnsi="仿宋" w:eastAsia="仿宋" w:cs="仿宋"/>
          <w:color w:val="auto"/>
          <w:sz w:val="24"/>
          <w:szCs w:val="24"/>
          <w:highlight w:val="none"/>
        </w:rPr>
        <w:t>北京市丰台区西三环中路90号通用技术大厦</w:t>
      </w:r>
      <w:r>
        <w:rPr>
          <w:rFonts w:hint="eastAsia" w:ascii="仿宋" w:hAnsi="仿宋" w:eastAsia="仿宋" w:cs="仿宋"/>
          <w:color w:val="auto"/>
          <w:kern w:val="0"/>
          <w:sz w:val="24"/>
          <w:szCs w:val="24"/>
          <w:highlight w:val="none"/>
        </w:rPr>
        <w:t xml:space="preserve">                             </w:t>
      </w:r>
    </w:p>
    <w:p>
      <w:pPr>
        <w:spacing w:before="100" w:beforeAutospacing="1" w:after="100" w:afterAutospacing="1"/>
        <w:rPr>
          <w:rFonts w:hint="eastAsia"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项目经理：大雁                               电话：</w:t>
      </w:r>
      <w:r>
        <w:rPr>
          <w:rFonts w:hint="eastAsia" w:ascii="仿宋" w:hAnsi="仿宋" w:eastAsia="仿宋" w:cs="仿宋"/>
          <w:color w:val="auto"/>
          <w:sz w:val="24"/>
          <w:szCs w:val="24"/>
          <w:highlight w:val="none"/>
        </w:rPr>
        <w:t>010-63348491</w:t>
      </w:r>
      <w:r>
        <w:rPr>
          <w:rFonts w:hint="eastAsia" w:ascii="仿宋" w:hAnsi="仿宋" w:eastAsia="仿宋" w:cs="仿宋"/>
          <w:color w:val="auto"/>
          <w:kern w:val="0"/>
          <w:sz w:val="24"/>
          <w:szCs w:val="24"/>
          <w:highlight w:val="none"/>
        </w:rPr>
        <w:t xml:space="preserve"> </w:t>
      </w:r>
    </w:p>
    <w:p>
      <w:pPr>
        <w:spacing w:before="100" w:beforeAutospacing="1" w:after="100" w:afterAutospacing="1"/>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（二）采购项目的名称、预算金额、最高限价</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采购项目名称：中国地质科学院矿产资源研究所微区原位同位素分析与定年系统购置项目-激光剥蚀多接收等离子体质谱仪</w:t>
      </w:r>
    </w:p>
    <w:p>
      <w:pPr>
        <w:spacing w:before="100" w:beforeAutospacing="1" w:after="100" w:afterAutospacing="1"/>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招标编号：0702-1841CITC2Y22</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预算金额：</w:t>
      </w:r>
      <w:r>
        <w:rPr>
          <w:rFonts w:hint="eastAsia" w:ascii="仿宋" w:hAnsi="仿宋" w:eastAsia="仿宋" w:cs="仿宋"/>
          <w:color w:val="auto"/>
          <w:kern w:val="0"/>
          <w:sz w:val="24"/>
          <w:szCs w:val="24"/>
          <w:highlight w:val="none"/>
          <w:lang w:val="en-US" w:eastAsia="zh-CN"/>
        </w:rPr>
        <w:t>653</w:t>
      </w:r>
      <w:r>
        <w:rPr>
          <w:rFonts w:hint="eastAsia" w:ascii="仿宋" w:hAnsi="仿宋" w:eastAsia="仿宋" w:cs="仿宋"/>
          <w:color w:val="auto"/>
          <w:kern w:val="0"/>
          <w:sz w:val="24"/>
          <w:szCs w:val="24"/>
          <w:highlight w:val="none"/>
        </w:rPr>
        <w:t>万元人民币      最高限价：</w:t>
      </w:r>
      <w:r>
        <w:rPr>
          <w:rFonts w:hint="eastAsia" w:ascii="仿宋" w:hAnsi="仿宋" w:eastAsia="仿宋" w:cs="仿宋"/>
          <w:color w:val="auto"/>
          <w:kern w:val="0"/>
          <w:sz w:val="24"/>
          <w:szCs w:val="24"/>
          <w:highlight w:val="none"/>
          <w:lang w:val="en-US" w:eastAsia="zh-CN"/>
        </w:rPr>
        <w:t>653</w:t>
      </w:r>
      <w:r>
        <w:rPr>
          <w:rFonts w:hint="eastAsia" w:ascii="仿宋" w:hAnsi="仿宋" w:eastAsia="仿宋" w:cs="仿宋"/>
          <w:color w:val="auto"/>
          <w:kern w:val="0"/>
          <w:sz w:val="24"/>
          <w:szCs w:val="24"/>
          <w:highlight w:val="none"/>
        </w:rPr>
        <w:t>万元人民币</w:t>
      </w:r>
    </w:p>
    <w:p>
      <w:pPr>
        <w:spacing w:before="100" w:beforeAutospacing="1" w:after="100" w:afterAutospacing="1"/>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注:含合同金额1.63%外贸代理服务费</w:t>
      </w:r>
    </w:p>
    <w:p>
      <w:pPr>
        <w:spacing w:before="100" w:beforeAutospacing="1" w:after="100" w:afterAutospacing="1"/>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（三）采购人的采购需求</w:t>
      </w:r>
    </w:p>
    <w:p>
      <w:pPr>
        <w:spacing w:before="100" w:beforeAutospacing="1" w:after="100" w:afterAutospacing="1"/>
        <w:ind w:firstLine="42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采购标的需实现的功能或者目标，以及为落实政府采购政策需满足的要求：拟申请引进的多接收器等离子体质谱仪可用于自然界绝大多数元素同位素的高精度准确测定，适用于固体地球科学、矿产资源调查、海洋科学、环境科学、生命与农业科学等多个学科领域方面的研究</w:t>
      </w:r>
      <w:r>
        <w:rPr>
          <w:rFonts w:hint="eastAsia" w:ascii="仿宋" w:hAnsi="仿宋" w:eastAsia="仿宋" w:cs="仿宋"/>
          <w:color w:val="auto"/>
          <w:kern w:val="0"/>
          <w:sz w:val="24"/>
          <w:szCs w:val="24"/>
          <w:highlight w:val="none"/>
          <w:lang w:eastAsia="zh-CN"/>
        </w:rPr>
        <w:t>。</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政府采购政策：</w:t>
      </w:r>
    </w:p>
    <w:p>
      <w:pPr>
        <w:ind w:firstLine="420" w:firstLineChars="200"/>
        <w:rPr>
          <w:rFonts w:hint="eastAsia" w:ascii="仿宋" w:hAnsi="仿宋" w:eastAsia="仿宋" w:cs="仿宋"/>
          <w:color w:val="auto"/>
          <w:sz w:val="24"/>
          <w:szCs w:val="24"/>
          <w:highlight w:val="none"/>
        </w:rPr>
      </w:pPr>
      <w:bookmarkStart w:id="0" w:name="_GoBack"/>
      <w:r>
        <w:rPr>
          <w:rFonts w:hint="eastAsia" w:ascii="仿宋" w:hAnsi="仿宋" w:eastAsia="仿宋" w:cs="仿宋"/>
          <w:color w:val="auto"/>
          <w:sz w:val="24"/>
          <w:szCs w:val="24"/>
          <w:highlight w:val="none"/>
        </w:rPr>
        <w:t>1、鼓励节能政策：在技术、服务等指标同等条件下，优先采购属于国家公布的节能清单中产品。</w:t>
      </w:r>
    </w:p>
    <w:p>
      <w:pPr>
        <w:ind w:firstLine="42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2、鼓励环保政策：在性能、技术、服务等指标同等条件下，优先采购国家公布的环保产品清单中的产品。</w:t>
      </w:r>
    </w:p>
    <w:p>
      <w:pPr>
        <w:ind w:firstLine="42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3、扶持中小企业政策：评审时小型和微型企业产品享受6%的价格折扣。</w:t>
      </w:r>
    </w:p>
    <w:p>
      <w:pPr>
        <w:ind w:firstLine="42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4、投标产品</w:t>
      </w:r>
      <w:r>
        <w:rPr>
          <w:rFonts w:hint="eastAsia" w:ascii="仿宋" w:hAnsi="仿宋" w:eastAsia="仿宋" w:cs="仿宋"/>
          <w:color w:val="auto"/>
          <w:sz w:val="24"/>
          <w:szCs w:val="24"/>
          <w:highlight w:val="none"/>
          <w:lang w:val="en-US" w:eastAsia="zh-CN"/>
        </w:rPr>
        <w:t>可以</w:t>
      </w:r>
      <w:r>
        <w:rPr>
          <w:rFonts w:hint="eastAsia" w:ascii="仿宋" w:hAnsi="仿宋" w:eastAsia="仿宋" w:cs="仿宋"/>
          <w:color w:val="auto"/>
          <w:sz w:val="24"/>
          <w:szCs w:val="24"/>
          <w:highlight w:val="none"/>
        </w:rPr>
        <w:t>为进口产品。</w:t>
      </w:r>
    </w:p>
    <w:bookmarkEnd w:id="0"/>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（2）采购标的需执行的国家相关标准、行业标准、地方标准或者其他标准、规范：</w:t>
      </w:r>
      <w:r>
        <w:rPr>
          <w:rFonts w:hint="eastAsia" w:ascii="仿宋" w:hAnsi="仿宋" w:eastAsia="仿宋" w:cs="仿宋"/>
          <w:color w:val="auto"/>
          <w:kern w:val="0"/>
          <w:sz w:val="24"/>
          <w:szCs w:val="24"/>
          <w:highlight w:val="none"/>
          <w:lang w:val="en-US" w:eastAsia="zh-CN"/>
        </w:rPr>
        <w:t>符合与本项目有关的国家有关法律法规标准。</w:t>
      </w:r>
    </w:p>
    <w:p>
      <w:pPr>
        <w:spacing w:before="100" w:beforeAutospacing="1" w:after="100" w:afterAutospacing="1"/>
        <w:ind w:firstLine="42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（3）采购标的需满足的质量、安全、技术规格、物理特性等要求：</w:t>
      </w:r>
      <w:r>
        <w:rPr>
          <w:rFonts w:hint="eastAsia" w:ascii="仿宋" w:hAnsi="仿宋" w:eastAsia="仿宋" w:cs="仿宋"/>
          <w:color w:val="auto"/>
          <w:kern w:val="0"/>
          <w:sz w:val="24"/>
          <w:szCs w:val="24"/>
          <w:highlight w:val="none"/>
          <w:lang w:val="en-US" w:eastAsia="zh-CN"/>
        </w:rPr>
        <w:t>激光剥蚀多接收等离子体质谱仪</w:t>
      </w:r>
      <w:r>
        <w:rPr>
          <w:rFonts w:hint="eastAsia" w:ascii="仿宋" w:hAnsi="仿宋" w:eastAsia="仿宋" w:cs="仿宋"/>
          <w:color w:val="auto"/>
          <w:kern w:val="0"/>
          <w:sz w:val="24"/>
          <w:szCs w:val="24"/>
          <w:highlight w:val="none"/>
        </w:rPr>
        <w:t>包括样品</w:t>
      </w:r>
      <w:r>
        <w:rPr>
          <w:rFonts w:hint="eastAsia" w:ascii="仿宋" w:hAnsi="仿宋" w:eastAsia="仿宋" w:cs="仿宋"/>
          <w:color w:val="auto"/>
          <w:kern w:val="0"/>
          <w:sz w:val="24"/>
          <w:szCs w:val="24"/>
          <w:highlight w:val="none"/>
          <w:lang w:val="en-US" w:eastAsia="zh-CN"/>
        </w:rPr>
        <w:t>激光剥蚀系统、</w:t>
      </w:r>
      <w:r>
        <w:rPr>
          <w:rFonts w:hint="eastAsia" w:ascii="仿宋" w:hAnsi="仿宋" w:eastAsia="仿宋" w:cs="仿宋"/>
          <w:color w:val="auto"/>
          <w:kern w:val="0"/>
          <w:sz w:val="24"/>
          <w:szCs w:val="24"/>
          <w:highlight w:val="none"/>
        </w:rPr>
        <w:t>引入系统、等离子体（ICP）离子源、ICP接口、离子透镜、双聚焦质量分析器、多接收检测系统、高真空系统、数据采集和处理系统、循环水冷系统、安全保护系统。</w:t>
      </w:r>
      <w:r>
        <w:rPr>
          <w:rFonts w:hint="eastAsia" w:ascii="仿宋" w:hAnsi="仿宋" w:eastAsia="仿宋" w:cs="仿宋"/>
          <w:color w:val="auto"/>
          <w:kern w:val="0"/>
          <w:sz w:val="24"/>
          <w:szCs w:val="24"/>
          <w:highlight w:val="none"/>
          <w:lang w:val="en-US" w:eastAsia="zh-CN"/>
        </w:rPr>
        <w:t>设备质量合格、满足招标文件要求。</w:t>
      </w:r>
    </w:p>
    <w:p>
      <w:pPr>
        <w:spacing w:before="100" w:beforeAutospacing="1" w:after="100" w:afterAutospacing="1"/>
        <w:ind w:firstLine="42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（4）采购标的的数量、采购项目交付或者实施的时间和地点：</w:t>
      </w:r>
    </w:p>
    <w:tbl>
      <w:tblPr>
        <w:tblStyle w:val="3"/>
        <w:tblW w:w="8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088"/>
        <w:gridCol w:w="1945"/>
        <w:gridCol w:w="2280"/>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761" w:type="dxa"/>
            <w:vAlign w:val="center"/>
          </w:tcPr>
          <w:p>
            <w:pPr>
              <w:spacing w:before="100" w:beforeAutospacing="1" w:after="100" w:afterAutospacing="1"/>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包号</w:t>
            </w:r>
          </w:p>
        </w:tc>
        <w:tc>
          <w:tcPr>
            <w:tcW w:w="2088" w:type="dxa"/>
            <w:vAlign w:val="center"/>
          </w:tcPr>
          <w:p>
            <w:pPr>
              <w:spacing w:before="100" w:beforeAutospacing="1" w:after="100" w:afterAutospacing="1"/>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包内容</w:t>
            </w:r>
          </w:p>
        </w:tc>
        <w:tc>
          <w:tcPr>
            <w:tcW w:w="1945" w:type="dxa"/>
            <w:vAlign w:val="center"/>
          </w:tcPr>
          <w:p>
            <w:pPr>
              <w:spacing w:before="100" w:beforeAutospacing="1" w:after="100" w:afterAutospacing="1"/>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采购数量</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台/套</w:t>
            </w:r>
            <w:r>
              <w:rPr>
                <w:rFonts w:hint="eastAsia" w:ascii="仿宋" w:hAnsi="仿宋" w:eastAsia="仿宋" w:cs="仿宋"/>
                <w:color w:val="auto"/>
                <w:kern w:val="0"/>
                <w:sz w:val="24"/>
                <w:szCs w:val="24"/>
                <w:highlight w:val="none"/>
                <w:lang w:eastAsia="zh-CN"/>
              </w:rPr>
              <w:t>）</w:t>
            </w:r>
          </w:p>
        </w:tc>
        <w:tc>
          <w:tcPr>
            <w:tcW w:w="2280" w:type="dxa"/>
            <w:vAlign w:val="center"/>
          </w:tcPr>
          <w:p>
            <w:pPr>
              <w:spacing w:before="100" w:beforeAutospacing="1" w:after="100" w:afterAutospacing="1"/>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实施时间</w:t>
            </w:r>
          </w:p>
        </w:tc>
        <w:tc>
          <w:tcPr>
            <w:tcW w:w="1632" w:type="dxa"/>
            <w:vAlign w:val="center"/>
          </w:tcPr>
          <w:p>
            <w:pPr>
              <w:spacing w:before="100" w:beforeAutospacing="1" w:after="100" w:afterAutospacing="1"/>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实施地点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61" w:type="dxa"/>
            <w:vAlign w:val="center"/>
          </w:tcPr>
          <w:p>
            <w:pPr>
              <w:spacing w:before="100" w:beforeAutospacing="1" w:after="100" w:afterAutospacing="1"/>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2088" w:type="dxa"/>
            <w:vAlign w:val="center"/>
          </w:tcPr>
          <w:p>
            <w:pPr>
              <w:spacing w:before="100" w:beforeAutospacing="1" w:after="100" w:afterAutospacing="1"/>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激光剥蚀多接收等离子体质谱仪</w:t>
            </w:r>
          </w:p>
        </w:tc>
        <w:tc>
          <w:tcPr>
            <w:tcW w:w="1945" w:type="dxa"/>
            <w:vAlign w:val="center"/>
          </w:tcPr>
          <w:p>
            <w:pPr>
              <w:spacing w:before="100" w:beforeAutospacing="1" w:after="100" w:afterAutospacing="1"/>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2280" w:type="dxa"/>
            <w:vAlign w:val="center"/>
          </w:tcPr>
          <w:p>
            <w:pPr>
              <w:spacing w:before="100" w:beforeAutospacing="1" w:after="100" w:afterAutospacing="1"/>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合同生效后10个月</w:t>
            </w:r>
          </w:p>
        </w:tc>
        <w:tc>
          <w:tcPr>
            <w:tcW w:w="1632" w:type="dxa"/>
            <w:vAlign w:val="center"/>
          </w:tcPr>
          <w:p>
            <w:pPr>
              <w:spacing w:before="100" w:beforeAutospacing="1" w:after="100" w:afterAutospacing="1"/>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北京</w:t>
            </w:r>
          </w:p>
        </w:tc>
      </w:tr>
    </w:tbl>
    <w:p>
      <w:pPr>
        <w:spacing w:before="100" w:beforeAutospacing="1" w:after="100" w:afterAutospacing="1"/>
        <w:ind w:firstLine="42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（5）采购标的需满足的服务标准、期限、效率等要求： 投标人应在接到故障通知后立即给予响应，24小时内给予解决方案。需到现场解决的，维修工程师应在48小时内到达现场解决仪器故障问题，保证系统正常运行。</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（6）采购标的的验收标准：信号稳定性：短期&lt;1%/(10 min.)，长期&lt; 2%/h；   系统稳定性：&lt;50 ppm/4h；分辨率：低分辨≥450（10% 峰谷定义，平顶峰），中分辨能≥6000（Redge 5%, 95%）；高分辨能≥10000（Redge 5%, 95%）；  在低分辨率可以完全消除14N2+离子对7Li+和40Ar4+对10B+的干扰；   噪音（Dark noise）：离子计数器&lt; 10 cpm，法拉第杯&lt;20 μV（4 s 积分时间）</w:t>
      </w:r>
      <w:r>
        <w:rPr>
          <w:rFonts w:hint="eastAsia" w:ascii="仿宋" w:hAnsi="仿宋" w:eastAsia="仿宋" w:cs="仿宋"/>
          <w:color w:val="auto"/>
          <w:kern w:val="0"/>
          <w:sz w:val="24"/>
          <w:szCs w:val="24"/>
          <w:highlight w:val="none"/>
          <w:lang w:eastAsia="zh-CN"/>
        </w:rPr>
        <w:t>；</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7）采购标的的其他技术、服务等要求：为方便买方设备的正常接收及顺利开展安装前期准备工作，中标人须在合同生效后30天内向购方提供一套完整的产品资料，包括使用说明书、操作手册、维修手册、电气线路图、安装要求，本项资料的提供不影响随机资料、投标资料的提供。</w:t>
      </w:r>
    </w:p>
    <w:p>
      <w:pPr>
        <w:spacing w:before="100" w:beforeAutospacing="1" w:after="100" w:afterAutospacing="1"/>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（四）投标人的资格要求</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1、投标人应符合《中华人民共和国政府采购法》第二十二条的规定。</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（2）具有良好的商业信誉和健全的财务会计制度；</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（3）具有履行合同所必需的设备和专业技术能力；</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（4）有依法缴纳税收和社会保障资金的良好记录；</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（5）参加政府采购活动前三年内，在经营活动中没有重大违法记录；</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（6）法律、行政法规规定的其他条件。</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2、本次招标不接受联合体投标；</w:t>
      </w:r>
    </w:p>
    <w:p>
      <w:pPr>
        <w:rPr>
          <w:rFonts w:hint="eastAsia" w:ascii="仿宋" w:hAnsi="仿宋" w:eastAsia="仿宋" w:cs="仿宋"/>
          <w:color w:val="auto"/>
          <w:sz w:val="24"/>
          <w:szCs w:val="24"/>
          <w:highlight w:val="none"/>
        </w:rPr>
      </w:pPr>
      <w:r>
        <w:rPr>
          <w:rFonts w:hint="eastAsia" w:ascii="仿宋" w:hAnsi="仿宋" w:eastAsia="仿宋" w:cs="仿宋"/>
          <w:color w:val="auto"/>
          <w:szCs w:val="24"/>
          <w:highlight w:val="none"/>
        </w:rPr>
        <w:t>3、投标人不得为“信用中国”网站（www.creditchina.gov.cn）中列入失信被</w:t>
      </w:r>
      <w:r>
        <w:rPr>
          <w:rFonts w:hint="eastAsia" w:ascii="仿宋" w:hAnsi="仿宋" w:eastAsia="仿宋" w:cs="仿宋"/>
          <w:color w:val="auto"/>
          <w:sz w:val="24"/>
          <w:szCs w:val="24"/>
          <w:highlight w:val="none"/>
        </w:rPr>
        <w:t>执行人和重大税收违法案件当事人名单的供应商，不得为中国政府采购网（www.ccgp.gov.cn）政府采购严重违法失信行为记录名单中被财政部门禁止参加政府采购活动的供应商（处罚决定规定的时间和地域范围内）。信用信息截止时点为开标当日；。</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4、投标人应购买本项目招标文件。</w:t>
      </w:r>
    </w:p>
    <w:p>
      <w:pPr>
        <w:spacing w:before="100" w:beforeAutospacing="1" w:after="100" w:afterAutospacing="1"/>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（五）获取招标文件的时间期限、地点、方式及招标文件售价</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（1）本项目招标文件以电子文件形式发售，电子文件已经加盖采购代理机构电子印鉴，具有法律效力。</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（2）招标文件发售时间：2018年</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30</w:t>
      </w:r>
      <w:r>
        <w:rPr>
          <w:rFonts w:hint="eastAsia" w:ascii="仿宋" w:hAnsi="仿宋" w:eastAsia="仿宋" w:cs="仿宋"/>
          <w:color w:val="auto"/>
          <w:kern w:val="0"/>
          <w:sz w:val="24"/>
          <w:szCs w:val="24"/>
          <w:highlight w:val="none"/>
        </w:rPr>
        <w:t>日上午9:00时到2018年</w:t>
      </w:r>
      <w:r>
        <w:rPr>
          <w:rFonts w:hint="eastAsia" w:ascii="仿宋" w:hAnsi="仿宋" w:eastAsia="仿宋" w:cs="仿宋"/>
          <w:color w:val="auto"/>
          <w:kern w:val="0"/>
          <w:sz w:val="24"/>
          <w:szCs w:val="24"/>
          <w:highlight w:val="none"/>
          <w:lang w:val="en-US" w:eastAsia="zh-CN"/>
        </w:rPr>
        <w:t>6</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6</w:t>
      </w:r>
      <w:r>
        <w:rPr>
          <w:rFonts w:hint="eastAsia" w:ascii="仿宋" w:hAnsi="仿宋" w:eastAsia="仿宋" w:cs="仿宋"/>
          <w:color w:val="auto"/>
          <w:kern w:val="0"/>
          <w:sz w:val="24"/>
          <w:szCs w:val="24"/>
          <w:highlight w:val="none"/>
        </w:rPr>
        <w:t>日下午16:00时。</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供应商在中国通用招标网（www.china-tender.com.cn）免费注册后，可在网上浏览招标文件主要内容。如需购买，应按照网上操作流程在线购买。标书款到通用技术大厦标书室现场交款（现金）。标书款发票在通用技术大厦标书室领取。</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（4）招标文件售价：200元人民币，售后不退。</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（5）通用技术大厦标书室地址：北京市丰台区西三环中路90号通用技术大厦一层。</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（6）出售标书联系电话：</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网上操作技术支持：010-63348126/8303/8359，联系人：洪先生</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标书室：010-63348281，联系人：杜先生</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（7）标书室工作时间：上午9:00－11:00时、下午14:00－16:00 时。</w:t>
      </w:r>
    </w:p>
    <w:p>
      <w:pPr>
        <w:spacing w:before="100" w:beforeAutospacing="1" w:after="100" w:afterAutospacing="1"/>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（六）公告期限：5个工作日。</w:t>
      </w:r>
    </w:p>
    <w:p>
      <w:pPr>
        <w:spacing w:before="100" w:beforeAutospacing="1" w:after="100" w:afterAutospacing="1"/>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（七）投标截止时间、开标时间及地点</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（1）投标截止时间/开标时间：2018年</w:t>
      </w:r>
      <w:r>
        <w:rPr>
          <w:rFonts w:hint="eastAsia" w:ascii="仿宋" w:hAnsi="仿宋" w:eastAsia="仿宋" w:cs="仿宋"/>
          <w:color w:val="auto"/>
          <w:kern w:val="0"/>
          <w:sz w:val="24"/>
          <w:szCs w:val="24"/>
          <w:highlight w:val="none"/>
          <w:lang w:val="en-US" w:eastAsia="zh-CN"/>
        </w:rPr>
        <w:t>6</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26</w:t>
      </w:r>
      <w:r>
        <w:rPr>
          <w:rFonts w:hint="eastAsia" w:ascii="仿宋" w:hAnsi="仿宋" w:eastAsia="仿宋" w:cs="仿宋"/>
          <w:color w:val="auto"/>
          <w:kern w:val="0"/>
          <w:sz w:val="24"/>
          <w:szCs w:val="24"/>
          <w:highlight w:val="none"/>
        </w:rPr>
        <w:t>日上午9:30时。</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（2）递交投标文件地点/开标地点：北京市丰台区西三环中路90号通用技术大厦1007会议室。</w:t>
      </w:r>
    </w:p>
    <w:p>
      <w:pPr>
        <w:spacing w:before="100" w:beforeAutospacing="1" w:after="100" w:afterAutospacing="1"/>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（八）其他：</w:t>
      </w:r>
      <w:r>
        <w:rPr>
          <w:rFonts w:hint="eastAsia" w:ascii="仿宋" w:hAnsi="仿宋" w:eastAsia="仿宋" w:cs="仿宋"/>
          <w:color w:val="auto"/>
          <w:kern w:val="0"/>
          <w:sz w:val="24"/>
          <w:szCs w:val="24"/>
          <w:highlight w:val="none"/>
        </w:rPr>
        <w:t>本项目鼓励节能产品、环保产品和中小企业投标（监狱企业、残疾人福利性单位视同小型、微型企业）。详见评标办法。</w:t>
      </w:r>
    </w:p>
    <w:p>
      <w:pPr>
        <w:spacing w:before="100" w:beforeAutospacing="1" w:after="100" w:afterAutospacing="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w:t>
      </w:r>
    </w:p>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2018年</w:t>
      </w:r>
      <w:r>
        <w:rPr>
          <w:rFonts w:hint="eastAsia" w:ascii="仿宋" w:hAnsi="仿宋" w:eastAsia="仿宋" w:cs="仿宋"/>
          <w:b/>
          <w:color w:val="auto"/>
          <w:sz w:val="24"/>
          <w:szCs w:val="24"/>
          <w:highlight w:val="none"/>
          <w:lang w:val="en-US" w:eastAsia="zh-CN"/>
        </w:rPr>
        <w:t>6</w:t>
      </w:r>
      <w:r>
        <w:rPr>
          <w:rFonts w:hint="eastAsia" w:ascii="仿宋" w:hAnsi="仿宋" w:eastAsia="仿宋" w:cs="仿宋"/>
          <w:b/>
          <w:color w:val="auto"/>
          <w:sz w:val="24"/>
          <w:szCs w:val="24"/>
          <w:highlight w:val="none"/>
        </w:rPr>
        <w:t>月</w:t>
      </w:r>
      <w:r>
        <w:rPr>
          <w:rFonts w:hint="eastAsia" w:ascii="仿宋" w:hAnsi="仿宋" w:eastAsia="仿宋" w:cs="仿宋"/>
          <w:b/>
          <w:color w:val="auto"/>
          <w:sz w:val="24"/>
          <w:szCs w:val="24"/>
          <w:highlight w:val="none"/>
          <w:lang w:val="en-US" w:eastAsia="zh-CN"/>
        </w:rPr>
        <w:t>26</w:t>
      </w:r>
      <w:r>
        <w:rPr>
          <w:rFonts w:hint="eastAsia" w:ascii="仿宋" w:hAnsi="仿宋" w:eastAsia="仿宋" w:cs="仿宋"/>
          <w:b/>
          <w:color w:val="auto"/>
          <w:sz w:val="24"/>
          <w:szCs w:val="24"/>
          <w:highlight w:val="none"/>
        </w:rPr>
        <w:t>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楷体_GB2312">
    <w:altName w:val="楷体"/>
    <w:panose1 w:val="02010609030101010101"/>
    <w:charset w:val="86"/>
    <w:family w:val="decorative"/>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ˎ̥">
    <w:altName w:val="Times New Roman"/>
    <w:panose1 w:val="00000000000000000000"/>
    <w:charset w:val="00"/>
    <w:family w:val="swiss"/>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roman"/>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Courier New">
    <w:panose1 w:val="02070309020205020404"/>
    <w:charset w:val="00"/>
    <w:family w:val="decorative"/>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roman"/>
    <w:pitch w:val="default"/>
    <w:sig w:usb0="00000000" w:usb1="00000000" w:usb2="00000010" w:usb3="00000000" w:csb0="00040000" w:csb1="00000000"/>
  </w:font>
  <w:font w:name="Arial">
    <w:panose1 w:val="020B0604020202020204"/>
    <w:charset w:val="00"/>
    <w:family w:val="modern"/>
    <w:pitch w:val="default"/>
    <w:sig w:usb0="E0002AFF" w:usb1="C0007843" w:usb2="00000009" w:usb3="00000000" w:csb0="400001FF" w:csb1="FFFF0000"/>
  </w:font>
  <w:font w:name="ˎ̥">
    <w:altName w:val="Times New Roman"/>
    <w:panose1 w:val="00000000000000000000"/>
    <w:charset w:val="00"/>
    <w:family w:val="decorative"/>
    <w:pitch w:val="default"/>
    <w:sig w:usb0="00000000" w:usb1="00000000" w:usb2="00000000" w:usb3="00000000" w:csb0="00040001" w:csb1="00000000"/>
  </w:font>
  <w:font w:name="微软雅黑">
    <w:panose1 w:val="020B0503020204020204"/>
    <w:charset w:val="86"/>
    <w:family w:val="modern"/>
    <w:pitch w:val="default"/>
    <w:sig w:usb0="80000287" w:usb1="280F3C52" w:usb2="00000016" w:usb3="00000000" w:csb0="0004001F" w:csb1="00000000"/>
  </w:font>
  <w:font w:name="Courier New">
    <w:panose1 w:val="02070309020205020404"/>
    <w:charset w:val="00"/>
    <w:family w:val="roma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C79BA"/>
    <w:rsid w:val="055401F9"/>
    <w:rsid w:val="3C9C79B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2018-05-29T05:09:00Z</dcterms:created>
  <dc:creator>大雁</dc:creator>
  <cp:lastModifiedBy>叶桦</cp:lastModifiedBy>
  <cp:lastPrinted>2018-05-29T05:10:00Z</cp:lastPrinted>
  <dcterms:modified xsi:type="dcterms:W3CDTF">2018-05-29T05:29:15Z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