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"/>
        <w:gridCol w:w="2085"/>
        <w:gridCol w:w="685"/>
        <w:gridCol w:w="2066"/>
        <w:gridCol w:w="2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分选型流式细胞仪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合同签订后的12周内交货；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中国科学院深圳先进技术研究院指定实验室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1、投标人须对上述投标内容中完整的一包或几包进行投标，不完整的投标将视为非响应性投标予以拒绝。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2、</w:t>
      </w:r>
      <w:r>
        <w:rPr>
          <w:rFonts w:hint="eastAsia" w:ascii="宋体" w:hAnsi="宋体" w:cs="宋体"/>
          <w:b/>
          <w:sz w:val="24"/>
          <w:szCs w:val="21"/>
        </w:rPr>
        <w:t>*凡海关商检设备及可能被商检抽检设备必须符合以下条件（进口产品适用）</w:t>
      </w:r>
      <w:r>
        <w:rPr>
          <w:rFonts w:hint="eastAsia" w:ascii="宋体" w:hAnsi="宋体" w:cs="宋体"/>
          <w:bCs/>
          <w:sz w:val="24"/>
          <w:szCs w:val="21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1) 电源插头必须为中国标准插头；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2) 必须配备中文说明书；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sz w:val="24"/>
          <w:szCs w:val="21"/>
        </w:rPr>
      </w:pPr>
      <w:r>
        <w:rPr>
          <w:rFonts w:hint="eastAsia" w:ascii="宋体" w:hAnsi="宋体" w:cs="宋体"/>
          <w:bCs/>
          <w:sz w:val="24"/>
          <w:szCs w:val="21"/>
        </w:rPr>
        <w:t>3) 机身须有中文警示标识。</w:t>
      </w:r>
    </w:p>
    <w:p>
      <w:pPr>
        <w:adjustRightInd w:val="0"/>
        <w:snapToGrid w:val="0"/>
        <w:rPr>
          <w:rFonts w:hint="eastAsia" w:ascii="宋体" w:hAnsi="宋体"/>
          <w:b/>
          <w:sz w:val="24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 xml:space="preserve"> 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1.2  </w:t>
      </w:r>
      <w:r>
        <w:rPr>
          <w:rFonts w:hint="eastAsia" w:ascii="宋体" w:hAnsi="宋体" w:cs="宋体"/>
          <w:b/>
          <w:bCs/>
          <w:sz w:val="24"/>
        </w:rPr>
        <w:t>投标人提供的货物须是成熟的全新的产品</w:t>
      </w:r>
      <w:r>
        <w:rPr>
          <w:rFonts w:hint="eastAsia" w:ascii="宋体" w:hAnsi="宋体" w:cs="宋体"/>
          <w:sz w:val="24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5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5、本技术规格书中标注“*”号的为关键技术参数，对这些关键技术参数的任何负偏离将导致废标。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  <w:bookmarkStart w:id="0" w:name="_Toc178672500"/>
      <w:bookmarkStart w:id="1" w:name="OLE_LINK1"/>
      <w:r>
        <w:rPr>
          <w:rFonts w:hint="eastAsia" w:ascii="宋体" w:hAnsi="宋体" w:cs="宋体"/>
          <w:b/>
          <w:sz w:val="24"/>
        </w:rPr>
        <w:t>分选型流式细胞仪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分选型流式细胞仪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多功能全自动流式细胞分选仪通过细胞大小、表面特性、分子标记等对特定的细胞群进行定量分析，并可以将特定的细胞群分选出来，用于后续培养、扩增、基因改造、细胞治疗和功能分析等研究。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技术要求及参数：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详细见：技术性能指标表。</w:t>
      </w:r>
    </w:p>
    <w:p>
      <w:pPr>
        <w:widowControl/>
        <w:snapToGrid w:val="0"/>
        <w:spacing w:before="156" w:beforeLines="50" w:after="156" w:after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055"/>
        <w:gridCol w:w="847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7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05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流式细胞分选仪主机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SDS（Sort Deposition System）全自动分选定位系统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流式细胞分选仪专用液流车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电脑工作站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流式细胞仪操作软件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微流控芯片（喷嘴）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空气压缩机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</w:p>
    <w:p>
      <w:pPr>
        <w:pStyle w:val="8"/>
        <w:ind w:firstLine="480"/>
        <w:rPr>
          <w:rFonts w:hint="eastAsia" w:ascii="宋体" w:hAnsi="宋体" w:cs="宋体"/>
          <w:sz w:val="24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56" w:beforeLines="50"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投标方提供仪器设备的免费保修期主机两年，配件两年（保修期内免费维修并更换除消耗品以外的零部件，维修人员的路费、食宿等自理）。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2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56" w:beforeLines="50" w:line="360" w:lineRule="auto"/>
        <w:ind w:firstLine="241" w:firstLineChars="1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56" w:beforeLines="50" w:line="360" w:lineRule="auto"/>
        <w:ind w:left="420" w:left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56" w:beforeLines="50" w:line="360" w:lineRule="auto"/>
        <w:ind w:firstLine="36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合同签订后的12周内交货；</w:t>
      </w:r>
    </w:p>
    <w:p>
      <w:pPr>
        <w:widowControl/>
        <w:numPr>
          <w:ilvl w:val="0"/>
          <w:numId w:val="4"/>
        </w:numPr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bookmarkStart w:id="2" w:name="OLE_LINK3"/>
      <w:r>
        <w:rPr>
          <w:rFonts w:hint="eastAsia" w:ascii="宋体" w:hAnsi="宋体" w:cs="宋体"/>
          <w:b/>
          <w:sz w:val="24"/>
        </w:rPr>
        <w:t>到货口岸及交货地点：</w:t>
      </w:r>
    </w:p>
    <w:p>
      <w:pPr>
        <w:widowControl/>
        <w:snapToGrid w:val="0"/>
        <w:spacing w:before="156" w:beforeLines="50" w:line="360" w:lineRule="auto"/>
        <w:ind w:left="315" w:left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深圳口岸/中国科学院深圳先进技术研究院指定实验室</w:t>
      </w:r>
    </w:p>
    <w:bookmarkEnd w:id="2"/>
    <w:p>
      <w:pPr>
        <w:widowControl/>
        <w:snapToGrid w:val="0"/>
        <w:spacing w:before="156" w:beforeLines="5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5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56" w:beforeLines="50" w:line="360" w:lineRule="auto"/>
        <w:ind w:left="-867" w:leftChars="-413" w:firstLine="1063" w:firstLineChars="441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56" w:beforeLines="50"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6"/>
        </w:numPr>
        <w:spacing w:before="156" w:beforeLines="50"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bookmarkEnd w:id="0"/>
    <w:bookmarkEnd w:id="1"/>
    <w:tbl>
      <w:tblPr>
        <w:tblStyle w:val="9"/>
        <w:tblW w:w="51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9"/>
        <w:gridCol w:w="2060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47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47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344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多功能全自动流式细胞分选仪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通过细胞大小、表面特性、分子标记等对特定的细胞群进行定量分析，并可以将特定的细胞群分选出来，用于后续培养、扩增、基因改造、细胞治疗和功能分析等研究。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474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bookmarkStart w:id="3" w:name="OLE_LINK11"/>
            <w:bookmarkStart w:id="4" w:name="OLE_LINK12"/>
            <w:bookmarkStart w:id="5" w:name="_Hlk337632878"/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344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1、</w:t>
            </w:r>
            <w:r>
              <w:rPr>
                <w:rFonts w:hint="eastAsia" w:ascii="宋体" w:hAnsi="宋体" w:cs="宋体"/>
                <w:b/>
                <w:spacing w:val="14"/>
                <w:kern w:val="0"/>
                <w:sz w:val="24"/>
              </w:rPr>
              <w:t>光学系</w:t>
            </w:r>
            <w:r>
              <w:rPr>
                <w:rFonts w:hint="eastAsia" w:ascii="宋体" w:hAnsi="宋体" w:cs="宋体"/>
                <w:b/>
                <w:spacing w:val="-19"/>
                <w:kern w:val="0"/>
                <w:sz w:val="24"/>
              </w:rPr>
              <w:t>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1.1、激光配置 ≥ 三个激光器405nm, 488nm, 638nm。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1.2、光路校准：每日仪器可自动化校准光路，确保每次开机均有最佳的激发和检测效果，且完全无需人为调试。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1.3、数字信号：信号分辨率20-bit数据动态范围；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1.4、最大分析速：100,000细胞/秒。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1.5、荧光灵敏度 FITC： 94 MESF  PE ：88 MESF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sz w:val="24"/>
              </w:rPr>
              <w:t>1.6、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检测参数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≥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12色荧光和2个散射光参数共14个参数；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2、</w:t>
            </w:r>
            <w:r>
              <w:rPr>
                <w:rFonts w:hint="eastAsia" w:ascii="宋体" w:hAnsi="宋体" w:cs="宋体"/>
                <w:b/>
                <w:sz w:val="24"/>
              </w:rPr>
              <w:t>液流系统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*2.1、液流管路与喷嘴一体化设计，利用微流体芯片自动和精确地控制样本流与鞘液流；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*2.2、液流校准：每日自动化进行液流设定与校准，包括排气泡、液流稳定、液滴断点形成、侧液流偏转设定及液滴延迟计算等，无需人为调试；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*2.3、样本流路的所有组成部分（包括进样针、上样管、微流体芯片或流动室）均可由在1分钟内完成插拔式更换，更换后仪器可自动校准光路、液路及分选设置，无需人工调试；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2.4、上样管路：进样针为PEEK材质，经久耐用；样本管与进样针为一体化设计，便于用户随时更换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2.5、进样系统：上样仓整体加压，兼容不同规格上样管，包括0.5mL Eppendorf  Tube，1.5mL Eppendorf  Tube，5mL 和15mL conical tube等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*2.6、液流系统温控：样本自带温控，主机内部主动式鞘液温度控制，液滴稳定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pStyle w:val="12"/>
              <w:spacing w:line="360" w:lineRule="auto"/>
              <w:ind w:left="1" w:leftChars="-2" w:hanging="5" w:hangingChars="2"/>
              <w:contextualSpacing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3. 分选功能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*3.1、</w:t>
            </w:r>
            <w:r>
              <w:rPr>
                <w:rFonts w:hint="eastAsia" w:ascii="宋体" w:hAnsi="宋体" w:cs="宋体"/>
                <w:kern w:val="0"/>
                <w:sz w:val="24"/>
              </w:rPr>
              <w:t>分选芯片或喷嘴规格：多种尺寸可选，至少包括70um，100um，130um以适合不同大小细胞的分选；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3.2、支持四路分选并且支持孔板分选：配备SDS（Sort Deposition System）全自动分选定位系统，可支持6、12、24、48、96、384孔板等各种规格的细胞培养微孔板等各种装置作为分选收集工具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3.3、支持索引分选(Index sorting)：单细胞模式下将细胞分选至孔板等装置时，可以实现对细胞从收集装置到散点图的“点对点”溯源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3.4、分选纯度不低于98%，分选回收率不低于80%泊松分布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3.5、最大分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选速度 ≥ 50，000细胞/秒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3.6、选收集装置：样品收集支持5ml或15ml试管，可选配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支持各种规格的孔板（6/12/24/48/96孔板）、PCR孔板、（8连排管和载玻片等为外协选配件）；收集装置内置温控系统，保障分选细胞的活性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*3.7、因“可一次性更换的微流体分选芯片”和“一分钟可插拔式更换的分选管路”的应用使得前后分选样本完全无交叉污染的可能性，更大程度提升分选样本收集的洁净度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</w:t>
            </w:r>
            <w:r>
              <w:rPr>
                <w:rFonts w:hint="eastAsia" w:ascii="宋体" w:hAnsi="宋体" w:cs="宋体"/>
                <w:b/>
                <w:sz w:val="24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*4.1、自动化校准：全自动完成分选前所有的必需设定，必须包含光路校准、液滴断点形成、侧液流偏转设定及液滴延迟计算       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4.2、质控系统：具备自动化质量控制(Quality Control)体系，可每天自动检测仪器性能，并可通过Levey-Jennings曲线作图对仪器性能变动进行长期跟踪，提示仪器的最佳使用条件设置，保证数据结果的准确度和可重复性；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4.3、软件免密开放安装，可安装在任意多个使用者的电脑上，提高仪器使用效率，便于数据共享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4.4、分选实时监控系统：配备的一体化监视屏在仪器使用过程中实时监测鞘液、废液及清洗液的体积状态并实时警报。同时，软件中可实时监控液流断点位置变化并自动调整，全自动维持液流稳定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4.5、软件系统支持数据获取、分析和细胞分选，可以同时进行多任务（即样本采集和数据分析可同时进行，互不干扰）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4.6、无菌清洗流程，软件能以图示方式自动引导无菌清洗流程，便于仪器日常维护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4.7、软件系统支持脱机补偿和自动补偿；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4.8、支持数据文件格式：FCS3.0 或3.1，可在第三方软件上进行分析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4.9、系统工作站：Dell定制一体机电脑，Intel Core i7处理器，16G 1600MHz DDR3L内存，2TB SATA硬盘，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474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1.至少一次现场免费培训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2.满足24小时热线服务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474" w:type="pct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086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3440" w:type="pct"/>
            <w:noWrap w:val="0"/>
            <w:vAlign w:val="top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1.系统使用说明书及培训文档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2.提供仪器设备的免费保修期主机两年，配件两年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474" w:type="pct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40" w:type="pct"/>
            <w:noWrap w:val="0"/>
            <w:vAlign w:val="top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*3.投标方提供仪器设备的免费保修三年（保修期内免费维修并更换除消耗品以外的零部件，维修人员的路费、食宿等自理）。</w:t>
            </w: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pStyle w:val="2"/>
        <w:spacing w:line="360" w:lineRule="auto"/>
        <w:jc w:val="both"/>
        <w:rPr>
          <w:rFonts w:hAnsi="宋体" w:cs="宋体"/>
          <w:b w:val="0"/>
          <w:sz w:val="24"/>
          <w:szCs w:val="24"/>
        </w:rPr>
      </w:pPr>
    </w:p>
    <w:p>
      <w:bookmarkStart w:id="6" w:name="_GoBack"/>
      <w:bookmarkEnd w:id="6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6175694"/>
    <w:multiLevelType w:val="multilevel"/>
    <w:tmpl w:val="3617569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2">
    <w:nsid w:val="43A8409B"/>
    <w:multiLevelType w:val="multilevel"/>
    <w:tmpl w:val="43A8409B"/>
    <w:lvl w:ilvl="0" w:tentative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decimal"/>
      <w:lvlText w:val="%2."/>
      <w:lvlJc w:val="left"/>
      <w:pPr>
        <w:tabs>
          <w:tab w:val="left" w:pos="1920"/>
        </w:tabs>
        <w:ind w:left="1920" w:hanging="420"/>
      </w:p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/>
      </w:rPr>
    </w:lvl>
    <w:lvl w:ilvl="5" w:tentative="0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4">
    <w:nsid w:val="6E2E2083"/>
    <w:multiLevelType w:val="multilevel"/>
    <w:tmpl w:val="6E2E2083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5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2B3C"/>
    <w:rsid w:val="018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eastAsia="宋体" w:cs="Times New Roman"/>
      <w:b/>
      <w:kern w:val="44"/>
      <w:sz w:val="32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customStyle="1" w:styleId="11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2020-12-01T07:03:00Z</dcterms:created>
  <dc:creator>招标代理</dc:creator>
  <cp:lastModifiedBy>招标代理</cp:lastModifiedBy>
  <dcterms:modified xsi:type="dcterms:W3CDTF">2020-12-01T07:03:59Z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