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6"/>
        <w:tblW w:w="83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"/>
        <w:gridCol w:w="2085"/>
        <w:gridCol w:w="685"/>
        <w:gridCol w:w="2066"/>
        <w:gridCol w:w="2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生物型原子力显微镜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合同签订后120天内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中国科学院深圳先进技术研究院指定实验室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3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5、本技术规格书中标注“*”号的为关键技术参数，对这些关键技术参数的任何负偏离将导致废标。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  <w:bookmarkStart w:id="0" w:name="_Toc178672500"/>
      <w:bookmarkStart w:id="1" w:name="OLE_LINK1"/>
      <w:r>
        <w:rPr>
          <w:rFonts w:hint="eastAsia" w:hAnsi="宋体"/>
          <w:b/>
          <w:sz w:val="28"/>
        </w:rPr>
        <w:t>生物型原子力显微镜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生物型原子力显微镜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 数量：</w:t>
      </w:r>
    </w:p>
    <w:p>
      <w:pPr>
        <w:spacing w:line="360" w:lineRule="auto"/>
        <w:ind w:left="39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 设备用途说明：</w:t>
      </w:r>
    </w:p>
    <w:p>
      <w:pPr>
        <w:spacing w:line="360" w:lineRule="auto"/>
        <w:ind w:firstLine="420" w:firstLineChars="1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该设备可以实现微米纳米尺度上的高分辨率形貌量测，可获得表面三维结构以及粗糙度等信息。可在溶液中对活细胞，细菌，蛋白，DNA等各类生物样品进行原位表征。在形貌测试同时，还可进行定量的纳米力学，静电力，以及磁学等性能表征。</w:t>
      </w:r>
    </w:p>
    <w:p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4 技术要求及参数：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详细见：技术性能指标表。</w:t>
      </w:r>
    </w:p>
    <w:p>
      <w:pPr>
        <w:widowControl/>
        <w:snapToGrid w:val="0"/>
        <w:spacing w:before="156" w:beforeLines="50" w:after="156" w:after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 配置清单及零配件（包括专用工具）：</w:t>
      </w:r>
    </w:p>
    <w:tbl>
      <w:tblPr>
        <w:tblStyle w:val="6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原子力显微镜控制器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平板闭环扫描扫描器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生命科学型精密样品台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顶视CCD观察系统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主动减震平台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研究级倒置光学显微镜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轻敲模式探针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高性能工作站（内置专用软件）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 技术服务条款：</w:t>
      </w:r>
    </w:p>
    <w:p>
      <w:pPr>
        <w:widowControl/>
        <w:spacing w:before="156" w:beforeLines="50"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售后服务要求：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投标方免费提供技术支持热线电话。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投标方免费提供email技术支持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并且在24小时内回复。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设备安装调试：仪器到达用户所在地后，在接到用户通知后2周内执行安装，调试和用户培训。</w:t>
      </w:r>
    </w:p>
    <w:p>
      <w:pPr>
        <w:widowControl/>
        <w:numPr>
          <w:ilvl w:val="0"/>
          <w:numId w:val="2"/>
        </w:numPr>
        <w:spacing w:before="156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要求设备厂家在广东省常驻有厂家的技术支持和售后服务工程师。</w:t>
      </w:r>
    </w:p>
    <w:p>
      <w:pPr>
        <w:widowControl/>
        <w:spacing w:before="156" w:beforeLines="50" w:line="360" w:lineRule="auto"/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培训要求：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left="1080" w:left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 包装要求：</w:t>
      </w:r>
    </w:p>
    <w:p>
      <w:pPr>
        <w:widowControl/>
        <w:spacing w:before="156" w:beforeLines="50"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 xml:space="preserve"> 交货日期：</w:t>
      </w:r>
    </w:p>
    <w:p>
      <w:pPr>
        <w:autoSpaceDE w:val="0"/>
        <w:autoSpaceDN w:val="0"/>
        <w:spacing w:line="360" w:lineRule="auto"/>
        <w:ind w:left="315" w:left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合同签订后120天内</w:t>
      </w:r>
    </w:p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bookmarkStart w:id="2" w:name="OLE_LINK3"/>
      <w:r>
        <w:rPr>
          <w:rFonts w:hint="eastAsia" w:ascii="宋体" w:hAnsi="宋体"/>
          <w:b/>
          <w:sz w:val="24"/>
        </w:rPr>
        <w:t>9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到货口岸及交货地点：</w:t>
      </w:r>
    </w:p>
    <w:p>
      <w:pPr>
        <w:widowControl/>
        <w:snapToGrid w:val="0"/>
        <w:spacing w:before="156" w:beforeLines="50" w:line="360" w:lineRule="auto"/>
        <w:ind w:left="315" w:left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深圳口岸/中国科学院深圳先进技术研究院指定</w:t>
      </w:r>
      <w:r>
        <w:rPr>
          <w:rFonts w:ascii="宋体" w:hAnsi="宋体"/>
          <w:sz w:val="24"/>
        </w:rPr>
        <w:t>实验室</w:t>
      </w:r>
    </w:p>
    <w:bookmarkEnd w:id="2"/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10 验收标准：</w:t>
      </w:r>
    </w:p>
    <w:p>
      <w:pPr>
        <w:widowControl/>
        <w:numPr>
          <w:ilvl w:val="0"/>
          <w:numId w:val="3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仪器设备运抵安装现场后，买方将与卖方共同开箱验收，如卖方届时不派人来，则验收结果应以买方和当地商检人员的验收报告为最终验收结果。验收时发现短缺、破损，买方有权要求卖方立即补发和负责更换。</w:t>
      </w:r>
    </w:p>
    <w:p>
      <w:pPr>
        <w:widowControl/>
        <w:numPr>
          <w:ilvl w:val="0"/>
          <w:numId w:val="3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卖方应提出仪器设备测试的内容、项目、指标和方法，卖方有责任对买方的技术人员提出的问题作出解答。测试应进行详细记录，仪器设备测试结束后，由卖方技术人员签字后交给买方验收。</w:t>
      </w:r>
    </w:p>
    <w:p>
      <w:pPr>
        <w:widowControl/>
        <w:numPr>
          <w:ilvl w:val="0"/>
          <w:numId w:val="3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</w:t>
      </w:r>
    </w:p>
    <w:p>
      <w:pPr>
        <w:widowControl/>
        <w:snapToGrid w:val="0"/>
        <w:spacing w:before="156" w:beforeLines="50" w:line="360" w:lineRule="auto"/>
        <w:ind w:left="-867" w:leftChars="-413" w:firstLine="1063" w:firstLineChars="4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11 其它</w:t>
      </w:r>
    </w:p>
    <w:p>
      <w:pPr>
        <w:widowControl/>
        <w:spacing w:before="156" w:beforeLines="5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对仪器设备生产厂家要求：</w:t>
      </w:r>
    </w:p>
    <w:p>
      <w:pPr>
        <w:widowControl/>
        <w:numPr>
          <w:ilvl w:val="0"/>
          <w:numId w:val="4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4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厂家在国内设有技术支持中心及维修中心。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附：技术性能指标表</w:t>
      </w:r>
    </w:p>
    <w:bookmarkEnd w:id="0"/>
    <w:bookmarkEnd w:id="1"/>
    <w:tbl>
      <w:tblPr>
        <w:tblStyle w:val="6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1888"/>
        <w:gridCol w:w="5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应用范围和要求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05" w:left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可在溶液中对活细胞，细菌，蛋白，DNA等各类生物样品进行原位表征。在形貌测试同时，还可进行定量的纳米力学，静电力，以及磁学等性能表征。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OLE_LINK11" w:colFirst="1" w:colLast="2"/>
            <w:bookmarkStart w:id="4" w:name="OLE_LINK12" w:colFirst="1" w:colLast="2"/>
            <w:bookmarkStart w:id="5" w:name="_Hlk337632878"/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性能指标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1.需要具备以下工作模式：AC模式、接触模式、相位成像模式、横向力模式、动态和静态力曲线模式、力钳模式、快速力谱模式、液态下接触模式/液态下轻敲模式/液态下力调制模式、定量力学成像模式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2.定量力学成像模式需满足：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定量成像模式中，满足各种气氛和溶液环境下的测定和成像，单次成像可获取样品杨氏模量，黏附力，接触点位置重建等多种力学信息，且一次成像可获得不同作用下力的表面形貌图。针尖运动轨迹为竖直上下恒定速度运动方式，不接受针尖的其它运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二、扫描器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扫描器须为三轴分离平板闭环扫描器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扫描器非线性不高于0.03%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XY扫描器范围≥100 μm×100 μm；Z扫描器范围≥15 μm，扫描范围越大越好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*6.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三个扫描轴上都带有独立的闭环传感器，XY轴闭环传感器噪音小于150 pm，Z轴闭环噪音小于30 pm RMS（反馈端）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*7.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扫描方式：全针尖扫描，即样品保持不动；为了液体环境扫描时，保证扫描器安全，全针尖扫描方式优先（XYZ三个方向都采用针尖扫描）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探针夹具：由大气成像转向溶液成像无需更换探针夹具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低相干性激光光源，避免与倒置荧光显微镜联用时有相互干扰，激光波长≥860 nm，波长越长越好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三、样品台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*10. 样品尺寸：最大样品尺寸大于Φ140 mm；最大样品厚度大于18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 样品台可以兼容主流显微镜生产厂商倒置显微镜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 精密样品台可移动范围≥15 mm×15 mm，可移动范围越大越好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 为了能更好地在原位进行生物样品测试，可以兼容Φ35mm×10mm培养皿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*14. 为了能更广泛地应用于生物领域，要求此设备需要能与倒置光学显微镜联用，而且能够实现原子力显微镜与荧光显微镜、TIRF、共聚焦显微镜原位同时成像，此设备必须带有叠图软件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#15. 设备必须能够完美结合倒置光学显微镜的所有功能，且不对现有倒置光学显微镜做任何修改（包括光路及机械设计部分）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 样品加热功能：常温到60 °C，具备培养皿同时加热功能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四、检测系统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17. 光电探测器采集带宽≥8MHz，光学系统噪音&lt;2pm RMS (0.1Hz到1kHz带宽)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18. 热噪声方法微悬臂校准频率上限高致3.25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五、控制器系统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#19.锁相放大器：至少各一个高速（≥60MHz）和中速（≥0.8MHz）全数字化锁相放大器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20. 内建锁相环反馈（PLL）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21. 至少四组24位数模转换器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22. 一组24位高精度模数转换器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23. 660MHZ PowerPC处理器和240MHz的FPGA组合设计超越传统的DSP设计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#24. 定量成像模式中，针尖运动轨迹为竖直上下运动方式；为了适应不同样品，针尖的z向运动频率在0-500Hz范围内连续可调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六、操作软件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25. 易于使用的图形用户界面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26. 可靠的SPM数据采集软件，带有用户可开发的脚本语言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27. 热噪声方法微悬臂校准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28. 以任意像素分辨率进行成像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#29. 同时采集多至25个通道的数据，最大数量采样8192×8192。大范围扫描可以同时得到更多细节并且测试多种数据分析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 智能扫描功能，以每点做力曲线的设计，控制针尖之上之下运动，而不是接触模式或者是轻敲模式。扫描过程中自动设定扫描，用户只需要选择扫描速度及扫描范围，系统即可自动调整反馈,无需寻找共振峰,无需调整反馈参数gain值(可直接液体环境成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 画中画显示，易于在扫描空间中导航和缩放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 控制主件3个步进电机自动样品倾斜校准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配置要求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1.控制工作站1台（内置AFM在线控制软件、数据处理和分析软件、纳米定量成像模块、高级力谱模块）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2.平板闭环扫描扫描器1台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AFM在线控制软件1套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数据处理和分析软件1套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系统启动套包1套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 纳米定量成像高级模块1套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 高级力谱模块1套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 生命科学型精密样品台1套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 顶视CCD观察系统1套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 主动减震平台（防震频率0.6 Hz–200 Hz）1台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 提供与原子力显微镜联用的研究级倒置光学显微镜，配备10倍，20倍两组镜头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 提供轻敲模式探针100根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调试培训服务</w:t>
            </w: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进行至少为期三天的现场免费培训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满足24小时热线服务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其他要求</w:t>
            </w: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系统使用说明书及培训文档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#2. 仪器整机至少保修一年，软件提供至少3年免费升级维护服务</w:t>
            </w:r>
          </w:p>
        </w:tc>
      </w:tr>
    </w:tbl>
    <w:p/>
    <w:p>
      <w:pPr>
        <w:pStyle w:val="2"/>
        <w:rPr>
          <w:rFonts w:hint="eastAsia" w:hAnsi="宋体"/>
          <w:b w:val="0"/>
          <w:sz w:val="24"/>
          <w:szCs w:val="24"/>
        </w:rPr>
      </w:pPr>
    </w:p>
    <w:p>
      <w:bookmarkStart w:id="6" w:name="_GoBack"/>
      <w:bookmarkEnd w:id="6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6175694"/>
    <w:multiLevelType w:val="multilevel"/>
    <w:tmpl w:val="3617569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2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decimal"/>
      <w:lvlText w:val="%2."/>
      <w:lvlJc w:val="left"/>
      <w:pPr>
        <w:tabs>
          <w:tab w:val="left" w:pos="1920"/>
        </w:tabs>
        <w:ind w:left="1920" w:hanging="420"/>
      </w:p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/>
      </w:rPr>
    </w:lvl>
    <w:lvl w:ilvl="5" w:tentative="0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3">
    <w:nsid w:val="6441543D"/>
    <w:multiLevelType w:val="multilevel"/>
    <w:tmpl w:val="6441543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eastAsia="宋体" w:cs="Times New Roman"/>
      <w:b/>
      <w:kern w:val="44"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2019-10-11T01:55:06Z</dcterms:created>
  <dc:creator>Administrator</dc:creator>
  <cp:lastModifiedBy>Administrator</cp:lastModifiedBy>
  <dcterms:modified xsi:type="dcterms:W3CDTF">2019-10-11T01:55:36Z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