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5、本技术规格书中标注“*”号的为关键技术参数，对这些关键技术参数的任何负偏离将导致废标。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  <w:bookmarkStart w:id="0" w:name="_Toc178672500"/>
      <w:bookmarkStart w:id="1" w:name="OLE_LINK1"/>
      <w:r>
        <w:rPr>
          <w:rFonts w:hint="eastAsia" w:hAnsi="宋体"/>
          <w:b/>
          <w:sz w:val="28"/>
        </w:rPr>
        <w:t>生物型原子力显微镜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 设备名称：</w:t>
      </w:r>
    </w:p>
    <w:p>
      <w:pPr>
        <w:widowControl/>
        <w:snapToGrid w:val="0"/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生物型原子力显微镜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 数量：</w:t>
      </w:r>
    </w:p>
    <w:p>
      <w:pPr>
        <w:spacing w:line="360" w:lineRule="auto"/>
        <w:ind w:left="39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1套</w:t>
      </w:r>
    </w:p>
    <w:p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 设备用途说明：</w:t>
      </w:r>
    </w:p>
    <w:p>
      <w:pPr>
        <w:spacing w:line="360" w:lineRule="auto"/>
        <w:ind w:firstLine="420" w:firstLineChars="1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该设备可以实现微米纳米尺度上的高分辨率形貌量测，可获得表面三维结构以及粗糙度等信息。可在溶液中对活细胞，细菌，蛋白，DNA等各类生物样品进行原位表征。在形貌测试同时，还可进行定量的纳米力学，静电力，以及磁学等性能表征。</w:t>
      </w:r>
    </w:p>
    <w:p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4 技术要求及参数：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详细见：技术性能指标表。</w:t>
      </w:r>
    </w:p>
    <w:p>
      <w:pPr>
        <w:widowControl/>
        <w:snapToGrid w:val="0"/>
        <w:spacing w:before="156" w:beforeLines="50" w:after="156" w:after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 配置清单及零配件（包括专用工具）：</w:t>
      </w:r>
    </w:p>
    <w:tbl>
      <w:tblPr>
        <w:tblStyle w:val="4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原子力显微镜控制器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平板闭环扫描扫描器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生命科学型精密样品台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顶视CCD观察系统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主动减震平台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研究级倒置光学显微镜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轻敲模式探针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高性能工作站（内置专用软件）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</w:p>
    <w:p>
      <w:pPr>
        <w:widowControl/>
        <w:snapToGrid w:val="0"/>
        <w:spacing w:before="156" w:beforeLines="50"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 技术服务条款：</w:t>
      </w:r>
    </w:p>
    <w:p>
      <w:pPr>
        <w:widowControl/>
        <w:spacing w:before="156" w:beforeLines="50"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售后服务要求：</w:t>
      </w:r>
    </w:p>
    <w:p>
      <w:pPr>
        <w:widowControl/>
        <w:numPr>
          <w:ilvl w:val="0"/>
          <w:numId w:val="1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投标方需为本项目配备足够的售后服务力量，具有国内本地化的服务团队。</w:t>
      </w:r>
    </w:p>
    <w:p>
      <w:pPr>
        <w:widowControl/>
        <w:numPr>
          <w:ilvl w:val="0"/>
          <w:numId w:val="1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投标方售后服务响应时间：电话响应时间要求4小时内，到场响应时间要求2个工作日内（指从接到报障至到达故障现场的时间）。</w:t>
      </w:r>
    </w:p>
    <w:p>
      <w:pPr>
        <w:widowControl/>
        <w:numPr>
          <w:ilvl w:val="0"/>
          <w:numId w:val="1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投标方免费提供技术支持热线电话。</w:t>
      </w:r>
    </w:p>
    <w:p>
      <w:pPr>
        <w:widowControl/>
        <w:numPr>
          <w:ilvl w:val="0"/>
          <w:numId w:val="1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投标方免费提供email技术支持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并且在24小时内回复。</w:t>
      </w:r>
    </w:p>
    <w:p>
      <w:pPr>
        <w:widowControl/>
        <w:numPr>
          <w:ilvl w:val="0"/>
          <w:numId w:val="1"/>
        </w:numPr>
        <w:spacing w:before="156" w:beforeLines="50"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设备安装调试：仪器到达用户所在地后，在接到用户通知后2周内执行安装，调试和用户培训。</w:t>
      </w:r>
    </w:p>
    <w:p>
      <w:pPr>
        <w:widowControl/>
        <w:numPr>
          <w:ilvl w:val="0"/>
          <w:numId w:val="1"/>
        </w:numPr>
        <w:spacing w:before="156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要求设备厂家在广东省常驻有厂家的技术支持和售后服务工程师。</w:t>
      </w:r>
    </w:p>
    <w:p>
      <w:pPr>
        <w:widowControl/>
        <w:spacing w:before="156" w:beforeLines="50" w:line="360" w:lineRule="auto"/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培训要求：</w:t>
      </w:r>
    </w:p>
    <w:p>
      <w:pPr>
        <w:widowControl/>
        <w:numPr>
          <w:ilvl w:val="0"/>
          <w:numId w:val="0"/>
        </w:numPr>
        <w:spacing w:before="156" w:beforeLines="50" w:line="360" w:lineRule="auto"/>
        <w:ind w:left="1080" w:left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为保证投标方所提供的仪器设备安全、可靠运行，便于招标方的运行维护，必须对招标方培训合格的维护和管理人员。</w:t>
      </w:r>
    </w:p>
    <w:p>
      <w:pPr>
        <w:widowControl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 包装要求：</w:t>
      </w:r>
    </w:p>
    <w:p>
      <w:pPr>
        <w:widowControl/>
        <w:spacing w:before="156" w:beforeLines="50"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 xml:space="preserve"> 交货日期：</w:t>
      </w:r>
    </w:p>
    <w:p>
      <w:pPr>
        <w:autoSpaceDE w:val="0"/>
        <w:autoSpaceDN w:val="0"/>
        <w:spacing w:line="360" w:lineRule="auto"/>
        <w:ind w:left="315" w:left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合同签订后120天内</w:t>
      </w:r>
    </w:p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bookmarkStart w:id="2" w:name="OLE_LINK3"/>
      <w:r>
        <w:rPr>
          <w:rFonts w:hint="eastAsia" w:ascii="宋体" w:hAnsi="宋体"/>
          <w:b/>
          <w:sz w:val="24"/>
        </w:rPr>
        <w:t>9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到货口岸及交货地点：</w:t>
      </w:r>
    </w:p>
    <w:p>
      <w:pPr>
        <w:widowControl/>
        <w:snapToGrid w:val="0"/>
        <w:spacing w:before="156" w:beforeLines="50" w:line="360" w:lineRule="auto"/>
        <w:ind w:left="315" w:left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深圳口岸/中国科学院深圳先进技术研究院指定</w:t>
      </w:r>
      <w:r>
        <w:rPr>
          <w:rFonts w:ascii="宋体" w:hAnsi="宋体"/>
          <w:sz w:val="24"/>
        </w:rPr>
        <w:t>实验室</w:t>
      </w:r>
    </w:p>
    <w:bookmarkEnd w:id="2"/>
    <w:p>
      <w:pPr>
        <w:widowControl/>
        <w:snapToGrid w:val="0"/>
        <w:spacing w:before="156" w:beforeLines="50"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10 验收标准：</w:t>
      </w:r>
    </w:p>
    <w:p>
      <w:pPr>
        <w:widowControl/>
        <w:numPr>
          <w:ilvl w:val="0"/>
          <w:numId w:val="2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仪器设备运抵安装现场后，买方将与卖方共同开箱验收，如卖方届时不派人来，则验收结果应以买方和当地商检人员的验收报告为最终验收结果。验收时发现短缺、破损，买方有权要求卖方立即补发和负责更换。</w:t>
      </w:r>
    </w:p>
    <w:p>
      <w:pPr>
        <w:widowControl/>
        <w:numPr>
          <w:ilvl w:val="0"/>
          <w:numId w:val="2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卖方应提出仪器设备测试的内容、项目、指标和方法，卖方有责任对买方的技术人员提出的问题作出解答。测试应进行详细记录，仪器设备测试结束后，由卖方技术人员签字后交给买方验收。</w:t>
      </w:r>
    </w:p>
    <w:p>
      <w:pPr>
        <w:widowControl/>
        <w:numPr>
          <w:ilvl w:val="0"/>
          <w:numId w:val="2"/>
        </w:numPr>
        <w:spacing w:before="156" w:beforeLines="50"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</w:t>
      </w:r>
    </w:p>
    <w:p>
      <w:pPr>
        <w:widowControl/>
        <w:snapToGrid w:val="0"/>
        <w:spacing w:before="156" w:beforeLines="50" w:line="360" w:lineRule="auto"/>
        <w:ind w:left="-867" w:leftChars="-413" w:firstLine="1063" w:firstLineChars="4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11 其它</w:t>
      </w:r>
    </w:p>
    <w:p>
      <w:pPr>
        <w:widowControl/>
        <w:spacing w:before="156" w:beforeLines="50"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对仪器设备生产厂家要求：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厂家应具备一定规模的科研、生产、技术支持及售后服务能力。</w:t>
      </w:r>
    </w:p>
    <w:p>
      <w:pPr>
        <w:widowControl/>
        <w:numPr>
          <w:ilvl w:val="0"/>
          <w:numId w:val="3"/>
        </w:numPr>
        <w:spacing w:before="156" w:beforeLines="50"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厂家在国内设有技术支持中心及维修中心。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附：技术性能指标表</w:t>
      </w:r>
    </w:p>
    <w:bookmarkEnd w:id="0"/>
    <w:bookmarkEnd w:id="1"/>
    <w:tbl>
      <w:tblPr>
        <w:tblStyle w:val="4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1888"/>
        <w:gridCol w:w="5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编号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招标技术指标名称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招标技术指标值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应用范围和要求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05" w:left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可在溶液中对活细胞，细菌，蛋白，DNA等各类生物样品进行原位表征。在形貌测试同时，还可进行定量的纳米力学，静电力，以及磁学等性能表征。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bookmarkStart w:id="3" w:name="OLE_LINK12" w:colFirst="1" w:colLast="2"/>
            <w:bookmarkStart w:id="4" w:name="OLE_LINK11" w:colFirst="1" w:colLast="2"/>
            <w:bookmarkStart w:id="5" w:name="_Hlk337632878"/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性能指标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需要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具备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以下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工作模式：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AC模式、接触模式、相位成像模式、横向力模式、动态和静态力曲线模式、力钳模式、快速力谱模式、液态下接触模式/液态下轻敲模式/液态下力调制模式、定量力学成像模式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定量力学成像模式需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  <w:t>满足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定量成像模式中，满足各种气氛和溶液环境下的测定和成像，单次成像可获取样品杨氏模量，黏附力，接触点位置重建等多种力学信息，且一次成像可获得不同作用下力的表面形貌图。针尖运动轨迹为竖直上下恒定速度运动方式，不接受针尖的其它运动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二、扫描器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扫描器须为三轴分离平板闭环扫描器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扫描器非线性不高于0.03%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 xml:space="preserve"> XY扫描器范围≥100</w:t>
            </w:r>
            <w:r>
              <w:rPr>
                <w:sz w:val="24"/>
                <w:szCs w:val="24"/>
              </w:rPr>
              <w:t xml:space="preserve"> μm</w:t>
            </w:r>
            <w:r>
              <w:rPr>
                <w:rFonts w:hint="eastAsia"/>
                <w:sz w:val="24"/>
                <w:szCs w:val="24"/>
              </w:rPr>
              <w:t>×100</w:t>
            </w:r>
            <w:r>
              <w:rPr>
                <w:sz w:val="24"/>
                <w:szCs w:val="24"/>
              </w:rPr>
              <w:t xml:space="preserve"> μm</w:t>
            </w:r>
            <w:r>
              <w:rPr>
                <w:rFonts w:hint="eastAsia"/>
                <w:sz w:val="24"/>
                <w:szCs w:val="24"/>
              </w:rPr>
              <w:t>；Z扫描器范围≥15</w:t>
            </w:r>
            <w:r>
              <w:rPr>
                <w:sz w:val="24"/>
                <w:szCs w:val="24"/>
              </w:rPr>
              <w:t xml:space="preserve"> μm</w:t>
            </w:r>
            <w:r>
              <w:rPr>
                <w:rFonts w:hint="eastAsia"/>
                <w:sz w:val="24"/>
                <w:szCs w:val="24"/>
              </w:rPr>
              <w:t>，扫描范围越大越好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 xml:space="preserve"> 三个扫描轴上都带有独立的闭环传感器，XY轴闭环传感器噪音小于150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pm，Z轴闭环噪音小于30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pm RMS（反馈端）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rFonts w:hint="eastAsia"/>
                <w:sz w:val="24"/>
                <w:szCs w:val="24"/>
              </w:rPr>
              <w:t>扫描方式：全针尖扫描，即样品保持不动；为了液体环境扫描时，保证扫描器安全，全针尖扫描方式优先（XYZ三个方向都采用针尖扫描）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探针夹具：由大气成像转向溶液成像无需更换探针夹具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" w:firstLineChars="5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 xml:space="preserve"> 低相干性激光光源，避免与倒置荧光显微镜联用时有相互干扰，激光波长≥860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nm，波长越长越好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三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样品台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10.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样品尺寸：最大样品尺寸大于Φ140 mm；最大样品厚度大于18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样品台可以兼容主流显微镜生产厂商倒置显微镜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精密样品台可移动范围≥15 mm×15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mm，可移动范围越大越好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为了能更好地在原位进行生物样品测试，可以兼容Φ35mm×10mm培养皿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*14.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为了能更广泛地应用于生物领域，要求此设备需要能与倒置光学显微镜联用，而且能够实现原子力显微镜与荧光显微镜、TIRF、共聚焦显微镜原位同时成像，此设备必须带有叠图软件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#</w:t>
            </w:r>
            <w:r>
              <w:rPr>
                <w:rFonts w:ascii="宋体" w:hAnsi="宋体"/>
                <w:sz w:val="24"/>
                <w:szCs w:val="24"/>
              </w:rPr>
              <w:t>15.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设备必须能够完美结合倒置光学显微镜的所有功能，且不对现有倒置光学显微镜做任何修改（包括光路及机械设计部分）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样品加热功能：常温到60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°C</w:t>
            </w:r>
            <w:r>
              <w:rPr>
                <w:rFonts w:hint="eastAsia" w:ascii="宋体" w:hAnsi="宋体"/>
                <w:sz w:val="24"/>
                <w:szCs w:val="24"/>
              </w:rPr>
              <w:t>，具备培养皿同时加热功能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四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rPr>
                <w:rFonts w:hint="eastAsia"/>
                <w:sz w:val="24"/>
                <w:szCs w:val="24"/>
              </w:rPr>
              <w:t xml:space="preserve"> 光电探测器采集带宽≥8MHz，光学系统噪音&lt;2pm RMS (0.1Hz到1kHz带宽)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>
              <w:rPr>
                <w:rFonts w:hint="eastAsia"/>
                <w:sz w:val="24"/>
                <w:szCs w:val="24"/>
              </w:rPr>
              <w:t>热噪声方法微悬臂校准频率上限高致3.25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五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控制器系统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#19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锁相放大器：至少各一个高速（≥60MHz）和中速（≥0.8MHz）全数字化锁相放大器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内建锁相环反馈（PLL）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至少四组24位数模转换器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一组24位高精度模数转换器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23.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660MHZ </w:t>
            </w:r>
            <w:r>
              <w:rPr>
                <w:sz w:val="24"/>
                <w:szCs w:val="24"/>
              </w:rPr>
              <w:t>PowerPC</w:t>
            </w:r>
            <w:r>
              <w:rPr>
                <w:rFonts w:hint="eastAsia" w:ascii="宋体" w:hAnsi="宋体"/>
                <w:sz w:val="24"/>
                <w:szCs w:val="24"/>
              </w:rPr>
              <w:t>处理器和240MHz的</w:t>
            </w:r>
            <w:r>
              <w:rPr>
                <w:sz w:val="24"/>
                <w:szCs w:val="24"/>
              </w:rPr>
              <w:t>FPGA</w:t>
            </w:r>
            <w:r>
              <w:rPr>
                <w:rFonts w:hint="eastAsia" w:ascii="宋体" w:hAnsi="宋体"/>
                <w:sz w:val="24"/>
                <w:szCs w:val="24"/>
              </w:rPr>
              <w:t>组合设计超越传统的DSP设计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#</w:t>
            </w:r>
            <w:r>
              <w:rPr>
                <w:rFonts w:ascii="宋体" w:hAnsi="宋体"/>
                <w:sz w:val="24"/>
                <w:szCs w:val="24"/>
              </w:rPr>
              <w:t>24.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定量成像模式中，针尖运动轨迹为竖直上下运动方式；为了适应不同样品，针尖的z向运动频率在0-500Hz范围内连续可调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六、操作软件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25. </w:t>
            </w:r>
            <w:r>
              <w:rPr>
                <w:rFonts w:hint="eastAsia" w:ascii="宋体" w:hAnsi="宋体"/>
                <w:sz w:val="24"/>
                <w:szCs w:val="24"/>
              </w:rPr>
              <w:t>易于使用的图形用户界面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26. </w:t>
            </w:r>
            <w:r>
              <w:rPr>
                <w:rFonts w:hint="eastAsia"/>
                <w:sz w:val="24"/>
                <w:szCs w:val="24"/>
              </w:rPr>
              <w:t>可靠的SPM数据采集软件，带有用户可开发的脚本语言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27. </w:t>
            </w:r>
            <w:r>
              <w:rPr>
                <w:rFonts w:hint="eastAsia" w:ascii="宋体" w:hAnsi="宋体"/>
                <w:sz w:val="24"/>
                <w:szCs w:val="24"/>
              </w:rPr>
              <w:t>热噪声方法微悬臂校准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28. </w:t>
            </w:r>
            <w:r>
              <w:rPr>
                <w:rFonts w:hint="eastAsia" w:ascii="宋体" w:hAnsi="宋体"/>
                <w:sz w:val="24"/>
                <w:szCs w:val="24"/>
              </w:rPr>
              <w:t>以任意像素分辨率进行成像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#</w:t>
            </w:r>
            <w:r>
              <w:rPr>
                <w:rFonts w:ascii="宋体" w:hAnsi="宋体"/>
                <w:sz w:val="24"/>
                <w:szCs w:val="24"/>
              </w:rPr>
              <w:t xml:space="preserve">29. </w:t>
            </w:r>
            <w:r>
              <w:rPr>
                <w:rFonts w:hint="eastAsia" w:ascii="宋体" w:hAnsi="宋体"/>
                <w:sz w:val="24"/>
                <w:szCs w:val="24"/>
              </w:rPr>
              <w:t>同时采集多至25个通道的数据，最大数量采样8192×8192。大范围扫描可以同时得到更多细节并且测试多种数据分析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30. </w:t>
            </w:r>
            <w:r>
              <w:rPr>
                <w:rFonts w:hint="eastAsia" w:ascii="宋体" w:hAnsi="宋体"/>
                <w:sz w:val="24"/>
                <w:szCs w:val="24"/>
              </w:rPr>
              <w:t>智能扫描功能，以每点做力曲线的设计，控制针尖之上之下运动，而不是接触模式或者是轻敲模式。扫描过程中自动设定扫描，用户只需要选择扫描速度及扫描范围，系统即可自动调整反馈,无需寻找共振峰,无需调整反馈参数gain值(可直接液体环境成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31. </w:t>
            </w:r>
            <w:r>
              <w:rPr>
                <w:rFonts w:hint="eastAsia" w:ascii="宋体" w:hAnsi="宋体"/>
                <w:sz w:val="24"/>
                <w:szCs w:val="24"/>
              </w:rPr>
              <w:t>画中画显示，易于在扫描空间中导航和缩放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32. </w:t>
            </w:r>
            <w:r>
              <w:rPr>
                <w:rFonts w:hint="eastAsia"/>
                <w:sz w:val="24"/>
                <w:szCs w:val="24"/>
              </w:rPr>
              <w:t>控制主件3个步进电机自动样品倾斜校准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配置要求</w:t>
            </w: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.控制工作站1台（内置AFM在线控制软件、数据处理和分析软件、纳米定量成像模块、高级力谱模块）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2.平板闭环扫描扫描器1台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AFM在线控制软件1套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数据处理和分析软件1套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系统启动套包1套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纳米定量成像高级模块1套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高级力谱模块1套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生命科学型精密样品台1套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顶视CCD观察系统1套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 </w:t>
            </w:r>
            <w:r>
              <w:rPr>
                <w:rFonts w:hint="eastAsia"/>
                <w:sz w:val="24"/>
                <w:szCs w:val="24"/>
              </w:rPr>
              <w:t>主动减震平台（防震频率0.6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Hz–200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Hz）1台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提供与原子力显微镜联用的研究级倒置光学显微镜，配备10倍，20倍两组镜头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 提供轻敲模式探针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调试培训服务</w:t>
            </w: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进行至少为期三天的现场免费培训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满足24小时热线服务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其他要求</w:t>
            </w: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系统使用说明书及培训文档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rPr>
                <w:rFonts w:hAnsi="宋体"/>
                <w:sz w:val="24"/>
                <w:szCs w:val="24"/>
              </w:rPr>
            </w:pPr>
          </w:p>
        </w:tc>
        <w:tc>
          <w:tcPr>
            <w:tcW w:w="59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#2</w:t>
            </w:r>
            <w:r>
              <w:rPr>
                <w:sz w:val="24"/>
                <w:szCs w:val="24"/>
              </w:rPr>
              <w:t>. 仪器整机</w:t>
            </w:r>
            <w:r>
              <w:rPr>
                <w:rFonts w:hint="eastAsia"/>
                <w:sz w:val="24"/>
                <w:szCs w:val="24"/>
              </w:rPr>
              <w:t>至少</w:t>
            </w:r>
            <w:r>
              <w:rPr>
                <w:sz w:val="24"/>
                <w:szCs w:val="24"/>
              </w:rPr>
              <w:t>保修一年</w:t>
            </w:r>
            <w:r>
              <w:rPr>
                <w:rFonts w:hint="eastAsia"/>
                <w:sz w:val="24"/>
                <w:szCs w:val="24"/>
              </w:rPr>
              <w:t>，软件提供至少3年免费升级维护服务</w:t>
            </w:r>
          </w:p>
        </w:tc>
      </w:tr>
    </w:tbl>
    <w:p/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694"/>
    <w:multiLevelType w:val="multilevel"/>
    <w:tmpl w:val="36175694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1">
    <w:nsid w:val="58340A20"/>
    <w:multiLevelType w:val="multilevel"/>
    <w:tmpl w:val="58340A20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</w:lvl>
    <w:lvl w:ilvl="1" w:tentative="0">
      <w:start w:val="1"/>
      <w:numFmt w:val="decimal"/>
      <w:lvlText w:val="%2."/>
      <w:lvlJc w:val="left"/>
      <w:pPr>
        <w:tabs>
          <w:tab w:val="left" w:pos="1920"/>
        </w:tabs>
        <w:ind w:left="1920" w:hanging="420"/>
      </w:pPr>
    </w:lvl>
    <w:lvl w:ilvl="2" w:tentative="0">
      <w:start w:val="7"/>
      <w:numFmt w:val="decimal"/>
      <w:lvlText w:val="%3、"/>
      <w:lvlJc w:val="left"/>
      <w:pPr>
        <w:tabs>
          <w:tab w:val="left" w:pos="360"/>
        </w:tabs>
        <w:ind w:left="360" w:hanging="360"/>
      </w:pPr>
      <w:rPr>
        <w:rFonts w:hint="default" w:hAnsi="宋体"/>
      </w:rPr>
    </w:lvl>
    <w:lvl w:ilvl="3" w:tentative="0">
      <w:start w:val="1"/>
      <w:numFmt w:val="decimal"/>
      <w:lvlText w:val="%4)"/>
      <w:lvlJc w:val="left"/>
      <w:pPr>
        <w:tabs>
          <w:tab w:val="left" w:pos="2760"/>
        </w:tabs>
        <w:ind w:left="2760" w:hanging="420"/>
      </w:pPr>
    </w:lvl>
    <w:lvl w:ilvl="4" w:tentative="0">
      <w:start w:val="8"/>
      <w:numFmt w:val="decimal"/>
      <w:lvlText w:val="%5"/>
      <w:lvlJc w:val="left"/>
      <w:pPr>
        <w:tabs>
          <w:tab w:val="left" w:pos="3120"/>
        </w:tabs>
        <w:ind w:left="3120" w:hanging="360"/>
      </w:pPr>
      <w:rPr>
        <w:rFonts w:hint="default" w:hAnsi="宋体" w:eastAsia="宋体"/>
      </w:rPr>
    </w:lvl>
    <w:lvl w:ilvl="5" w:tentative="0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abstractNum w:abstractNumId="2">
    <w:nsid w:val="6441543D"/>
    <w:multiLevelType w:val="multilevel"/>
    <w:tmpl w:val="6441543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333ABE"/>
    <w:multiLevelType w:val="multilevel"/>
    <w:tmpl w:val="77333ABE"/>
    <w:lvl w:ilvl="0" w:tentative="0">
      <w:start w:val="1"/>
      <w:numFmt w:val="decimal"/>
      <w:lvlText w:val="%1)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1860"/>
        </w:tabs>
        <w:ind w:left="1860" w:hanging="360"/>
      </w:pPr>
      <w:rPr>
        <w:rFonts w:hint="default"/>
      </w:rPr>
    </w:lvl>
    <w:lvl w:ilvl="2" w:tentative="0">
      <w:start w:val="2"/>
      <w:numFmt w:val="decimal"/>
      <w:lvlText w:val="%3."/>
      <w:lvlJc w:val="left"/>
      <w:pPr>
        <w:tabs>
          <w:tab w:val="left" w:pos="2280"/>
        </w:tabs>
        <w:ind w:left="2280" w:hanging="360"/>
      </w:pPr>
      <w:rPr>
        <w:rFonts w:hint="default" w:hAnsi="宋体"/>
      </w:rPr>
    </w:lvl>
    <w:lvl w:ilvl="3" w:tentative="0">
      <w:start w:val="5"/>
      <w:numFmt w:val="decimal"/>
      <w:lvlText w:val="%4、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86137</dc:creator>
  <cp:lastModifiedBy>86137</cp:lastModifiedBy>
  <dcterms:modified xsi:type="dcterms:W3CDTF">2019-09-19T10:21:56Z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