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77" w:rsidRPr="00FE297A" w:rsidRDefault="003D4477" w:rsidP="003D4477">
      <w:pPr>
        <w:pStyle w:val="1"/>
        <w:spacing w:line="360" w:lineRule="auto"/>
        <w:rPr>
          <w:rFonts w:ascii="Times New Roman" w:hAnsi="宋体" w:hint="eastAsia"/>
          <w:kern w:val="2"/>
          <w:sz w:val="28"/>
          <w:szCs w:val="24"/>
        </w:rPr>
      </w:pPr>
      <w:bookmarkStart w:id="0" w:name="_Toc260039418"/>
      <w:bookmarkStart w:id="1" w:name="_Toc178672500"/>
      <w:bookmarkStart w:id="2" w:name="OLE_LINK1"/>
      <w:r w:rsidRPr="00FE297A">
        <w:rPr>
          <w:rFonts w:ascii="Times New Roman" w:hAnsi="宋体" w:hint="eastAsia"/>
          <w:kern w:val="2"/>
          <w:sz w:val="28"/>
          <w:szCs w:val="24"/>
        </w:rPr>
        <w:t>“</w:t>
      </w:r>
      <w:bookmarkStart w:id="3" w:name="OLE_LINK4"/>
      <w:bookmarkStart w:id="4" w:name="OLE_LINK5"/>
      <w:r w:rsidRPr="00FE297A">
        <w:rPr>
          <w:rFonts w:ascii="Times New Roman" w:hAnsi="宋体" w:hint="eastAsia"/>
          <w:bCs/>
          <w:kern w:val="2"/>
          <w:sz w:val="28"/>
          <w:szCs w:val="24"/>
        </w:rPr>
        <w:t>高通量分析型流式细胞仪</w:t>
      </w:r>
      <w:bookmarkEnd w:id="3"/>
      <w:bookmarkEnd w:id="4"/>
      <w:r w:rsidRPr="00FE297A">
        <w:rPr>
          <w:rFonts w:ascii="Times New Roman" w:hAnsi="宋体" w:hint="eastAsia"/>
          <w:kern w:val="2"/>
          <w:sz w:val="28"/>
          <w:szCs w:val="24"/>
        </w:rPr>
        <w:t>”</w:t>
      </w:r>
      <w:bookmarkEnd w:id="0"/>
    </w:p>
    <w:p w:rsidR="003D4477" w:rsidRPr="00FE297A" w:rsidRDefault="003D4477" w:rsidP="003D4477">
      <w:pPr>
        <w:widowControl/>
        <w:snapToGrid w:val="0"/>
        <w:spacing w:line="360" w:lineRule="auto"/>
        <w:rPr>
          <w:rFonts w:ascii="宋体" w:hAnsi="宋体"/>
          <w:b/>
          <w:sz w:val="24"/>
        </w:rPr>
      </w:pPr>
      <w:r w:rsidRPr="00FE297A">
        <w:rPr>
          <w:rFonts w:ascii="宋体" w:hAnsi="宋体" w:hint="eastAsia"/>
          <w:b/>
          <w:sz w:val="24"/>
        </w:rPr>
        <w:t>1 设备名称：</w:t>
      </w:r>
    </w:p>
    <w:p w:rsidR="003D4477" w:rsidRPr="00FE297A" w:rsidRDefault="003D4477" w:rsidP="003D4477">
      <w:pPr>
        <w:spacing w:line="360" w:lineRule="auto"/>
        <w:ind w:left="390"/>
        <w:rPr>
          <w:rFonts w:ascii="宋体" w:hAnsi="宋体"/>
          <w:sz w:val="24"/>
        </w:rPr>
      </w:pPr>
      <w:bookmarkStart w:id="5" w:name="OLE_LINK2"/>
      <w:r w:rsidRPr="00FE297A">
        <w:rPr>
          <w:rFonts w:ascii="宋体" w:hAnsi="宋体" w:hint="eastAsia"/>
          <w:bCs/>
          <w:sz w:val="24"/>
        </w:rPr>
        <w:t>高通量分析型流式细胞仪</w:t>
      </w:r>
    </w:p>
    <w:bookmarkEnd w:id="5"/>
    <w:p w:rsidR="003D4477" w:rsidRPr="00FE297A" w:rsidRDefault="003D4477" w:rsidP="003D4477">
      <w:pPr>
        <w:widowControl/>
        <w:snapToGrid w:val="0"/>
        <w:spacing w:line="360" w:lineRule="auto"/>
        <w:rPr>
          <w:rFonts w:ascii="宋体" w:hAnsi="宋体"/>
          <w:b/>
          <w:sz w:val="24"/>
        </w:rPr>
      </w:pPr>
      <w:r w:rsidRPr="00FE297A">
        <w:rPr>
          <w:rFonts w:ascii="宋体" w:hAnsi="宋体" w:hint="eastAsia"/>
          <w:b/>
          <w:sz w:val="24"/>
        </w:rPr>
        <w:t>2 数量：</w:t>
      </w:r>
    </w:p>
    <w:p w:rsidR="003D4477" w:rsidRPr="00FE297A" w:rsidRDefault="003D4477" w:rsidP="003D4477">
      <w:pPr>
        <w:spacing w:line="360" w:lineRule="auto"/>
        <w:ind w:left="390"/>
        <w:rPr>
          <w:rFonts w:ascii="宋体" w:hAnsi="宋体"/>
          <w:sz w:val="24"/>
        </w:rPr>
      </w:pPr>
      <w:r w:rsidRPr="00FE297A">
        <w:rPr>
          <w:rFonts w:ascii="宋体" w:hAnsi="宋体" w:hint="eastAsia"/>
          <w:sz w:val="24"/>
        </w:rPr>
        <w:t>1套</w:t>
      </w:r>
    </w:p>
    <w:p w:rsidR="003D4477" w:rsidRPr="00FE297A" w:rsidRDefault="003D4477" w:rsidP="003D4477">
      <w:pPr>
        <w:widowControl/>
        <w:snapToGrid w:val="0"/>
        <w:spacing w:line="360" w:lineRule="auto"/>
        <w:rPr>
          <w:rFonts w:ascii="宋体" w:hAnsi="宋体"/>
          <w:b/>
          <w:sz w:val="24"/>
        </w:rPr>
      </w:pPr>
      <w:r w:rsidRPr="00FE297A">
        <w:rPr>
          <w:rFonts w:ascii="宋体" w:hAnsi="宋体" w:hint="eastAsia"/>
          <w:b/>
          <w:sz w:val="24"/>
        </w:rPr>
        <w:t>3 设备用途说明：</w:t>
      </w:r>
    </w:p>
    <w:p w:rsidR="003D4477" w:rsidRPr="00FE297A" w:rsidRDefault="003D4477" w:rsidP="003D4477">
      <w:pPr>
        <w:spacing w:line="360" w:lineRule="auto"/>
        <w:ind w:firstLineChars="150" w:firstLine="360"/>
        <w:rPr>
          <w:rFonts w:ascii="宋体" w:hAnsi="宋体"/>
          <w:sz w:val="24"/>
        </w:rPr>
      </w:pPr>
      <w:r w:rsidRPr="00FE297A">
        <w:rPr>
          <w:rFonts w:ascii="宋体" w:hAnsi="宋体" w:hint="eastAsia"/>
          <w:sz w:val="24"/>
        </w:rPr>
        <w:t>主要用于细菌、酵母等微生物精简基因组的设计及合成，合成基因组的功能测试中相关细胞亚型的高通量分析。</w:t>
      </w:r>
    </w:p>
    <w:p w:rsidR="003D4477" w:rsidRPr="00FE297A" w:rsidRDefault="003D4477" w:rsidP="003D4477">
      <w:pPr>
        <w:widowControl/>
        <w:snapToGrid w:val="0"/>
        <w:spacing w:line="360" w:lineRule="auto"/>
        <w:rPr>
          <w:rFonts w:ascii="宋体" w:hAnsi="宋体"/>
          <w:sz w:val="24"/>
        </w:rPr>
      </w:pPr>
      <w:r w:rsidRPr="00FE297A">
        <w:rPr>
          <w:rFonts w:ascii="宋体" w:hAnsi="宋体" w:hint="eastAsia"/>
          <w:b/>
          <w:sz w:val="24"/>
        </w:rPr>
        <w:t>4 技术要求及参数：</w:t>
      </w:r>
      <w:r w:rsidRPr="00FE297A">
        <w:rPr>
          <w:rFonts w:ascii="宋体" w:hAnsi="宋体"/>
          <w:sz w:val="24"/>
        </w:rPr>
        <w:t xml:space="preserve"> </w:t>
      </w:r>
    </w:p>
    <w:p w:rsidR="003D4477" w:rsidRPr="00FE297A" w:rsidRDefault="003D4477" w:rsidP="003D4477">
      <w:pPr>
        <w:spacing w:line="360" w:lineRule="auto"/>
        <w:ind w:firstLineChars="150" w:firstLine="360"/>
        <w:rPr>
          <w:rFonts w:ascii="宋体" w:hAnsi="宋体" w:hint="eastAsia"/>
          <w:sz w:val="24"/>
        </w:rPr>
      </w:pPr>
      <w:r w:rsidRPr="00FE297A">
        <w:rPr>
          <w:rFonts w:ascii="宋体" w:hAnsi="宋体" w:hint="eastAsia"/>
          <w:sz w:val="24"/>
        </w:rPr>
        <w:t>详细见：技术性能指标表。</w:t>
      </w:r>
    </w:p>
    <w:p w:rsidR="003D4477" w:rsidRPr="00FE297A" w:rsidRDefault="003D4477" w:rsidP="003D4477">
      <w:pPr>
        <w:spacing w:line="360" w:lineRule="auto"/>
        <w:rPr>
          <w:rFonts w:ascii="宋体" w:hAnsi="宋体"/>
          <w:sz w:val="24"/>
        </w:rPr>
      </w:pPr>
      <w:r w:rsidRPr="00FE297A">
        <w:rPr>
          <w:rFonts w:ascii="宋体" w:hAnsi="宋体" w:hint="eastAsia"/>
          <w:sz w:val="24"/>
        </w:rPr>
        <w:t xml:space="preserve">   加“*”条款为必须满足的条款，不得偏离。</w:t>
      </w:r>
    </w:p>
    <w:p w:rsidR="003D4477" w:rsidRPr="00FE297A" w:rsidRDefault="003D4477" w:rsidP="003D4477">
      <w:pPr>
        <w:widowControl/>
        <w:snapToGrid w:val="0"/>
        <w:spacing w:line="360" w:lineRule="auto"/>
        <w:rPr>
          <w:rFonts w:ascii="宋体" w:hAnsi="宋体" w:hint="eastAsia"/>
          <w:b/>
          <w:sz w:val="24"/>
        </w:rPr>
      </w:pPr>
      <w:r w:rsidRPr="00FE297A">
        <w:rPr>
          <w:rFonts w:ascii="宋体" w:hAnsi="宋体" w:hint="eastAsia"/>
          <w:b/>
          <w:sz w:val="24"/>
        </w:rPr>
        <w:t>5 配置清单及零配件（包括专用工具）：</w:t>
      </w:r>
    </w:p>
    <w:tbl>
      <w:tblPr>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6589"/>
        <w:gridCol w:w="757"/>
        <w:gridCol w:w="709"/>
      </w:tblGrid>
      <w:tr w:rsidR="003D4477" w:rsidRPr="00FE297A" w:rsidTr="00A24200">
        <w:trPr>
          <w:trHeight w:val="454"/>
          <w:jc w:val="center"/>
        </w:trPr>
        <w:tc>
          <w:tcPr>
            <w:tcW w:w="817" w:type="dxa"/>
            <w:vAlign w:val="center"/>
          </w:tcPr>
          <w:p w:rsidR="003D4477" w:rsidRPr="00FE297A" w:rsidRDefault="003D4477" w:rsidP="00A24200">
            <w:pPr>
              <w:spacing w:line="360" w:lineRule="auto"/>
              <w:jc w:val="center"/>
              <w:rPr>
                <w:b/>
                <w:sz w:val="24"/>
              </w:rPr>
            </w:pPr>
            <w:r w:rsidRPr="00FE297A">
              <w:rPr>
                <w:rFonts w:hAnsi="宋体"/>
                <w:b/>
                <w:sz w:val="24"/>
              </w:rPr>
              <w:t>序号</w:t>
            </w:r>
          </w:p>
        </w:tc>
        <w:tc>
          <w:tcPr>
            <w:tcW w:w="6589" w:type="dxa"/>
            <w:vAlign w:val="center"/>
          </w:tcPr>
          <w:p w:rsidR="003D4477" w:rsidRPr="00FE297A" w:rsidRDefault="003D4477" w:rsidP="00A24200">
            <w:pPr>
              <w:spacing w:line="360" w:lineRule="auto"/>
              <w:jc w:val="center"/>
              <w:rPr>
                <w:b/>
                <w:sz w:val="24"/>
              </w:rPr>
            </w:pPr>
            <w:r w:rsidRPr="00FE297A">
              <w:rPr>
                <w:rFonts w:hAnsi="宋体"/>
                <w:b/>
                <w:sz w:val="24"/>
              </w:rPr>
              <w:t>名称</w:t>
            </w:r>
          </w:p>
        </w:tc>
        <w:tc>
          <w:tcPr>
            <w:tcW w:w="757" w:type="dxa"/>
            <w:vAlign w:val="center"/>
          </w:tcPr>
          <w:p w:rsidR="003D4477" w:rsidRPr="00FE297A" w:rsidRDefault="003D4477" w:rsidP="00A24200">
            <w:pPr>
              <w:spacing w:line="360" w:lineRule="auto"/>
              <w:jc w:val="center"/>
              <w:rPr>
                <w:b/>
                <w:sz w:val="24"/>
              </w:rPr>
            </w:pPr>
            <w:r w:rsidRPr="00FE297A">
              <w:rPr>
                <w:rFonts w:hAnsi="宋体"/>
                <w:b/>
                <w:sz w:val="24"/>
              </w:rPr>
              <w:t>单位</w:t>
            </w:r>
          </w:p>
        </w:tc>
        <w:tc>
          <w:tcPr>
            <w:tcW w:w="709" w:type="dxa"/>
            <w:vAlign w:val="center"/>
          </w:tcPr>
          <w:p w:rsidR="003D4477" w:rsidRPr="00FE297A" w:rsidRDefault="003D4477" w:rsidP="00A24200">
            <w:pPr>
              <w:spacing w:line="360" w:lineRule="auto"/>
              <w:jc w:val="center"/>
              <w:rPr>
                <w:b/>
                <w:sz w:val="24"/>
              </w:rPr>
            </w:pPr>
            <w:r w:rsidRPr="00FE297A">
              <w:rPr>
                <w:rFonts w:hAnsi="宋体"/>
                <w:b/>
                <w:sz w:val="24"/>
              </w:rPr>
              <w:t>数量</w:t>
            </w:r>
          </w:p>
        </w:tc>
      </w:tr>
      <w:tr w:rsidR="003D4477" w:rsidRPr="00FE297A" w:rsidTr="00A24200">
        <w:trPr>
          <w:trHeight w:val="454"/>
          <w:jc w:val="center"/>
        </w:trPr>
        <w:tc>
          <w:tcPr>
            <w:tcW w:w="817" w:type="dxa"/>
            <w:vAlign w:val="center"/>
          </w:tcPr>
          <w:p w:rsidR="003D4477" w:rsidRPr="00FE297A" w:rsidRDefault="003D4477" w:rsidP="00A24200">
            <w:pPr>
              <w:spacing w:line="360" w:lineRule="auto"/>
              <w:jc w:val="center"/>
              <w:rPr>
                <w:sz w:val="24"/>
              </w:rPr>
            </w:pPr>
            <w:r w:rsidRPr="00FE297A">
              <w:rPr>
                <w:sz w:val="24"/>
              </w:rPr>
              <w:t>1</w:t>
            </w:r>
          </w:p>
        </w:tc>
        <w:tc>
          <w:tcPr>
            <w:tcW w:w="6589" w:type="dxa"/>
            <w:vAlign w:val="center"/>
          </w:tcPr>
          <w:p w:rsidR="003D4477" w:rsidRPr="00FE297A" w:rsidRDefault="003D4477" w:rsidP="00A24200">
            <w:pPr>
              <w:spacing w:line="360" w:lineRule="auto"/>
              <w:rPr>
                <w:sz w:val="24"/>
              </w:rPr>
            </w:pPr>
            <w:r w:rsidRPr="00FE297A">
              <w:rPr>
                <w:sz w:val="24"/>
              </w:rPr>
              <w:t>流式细胞</w:t>
            </w:r>
            <w:r w:rsidRPr="00FE297A">
              <w:rPr>
                <w:rFonts w:hint="eastAsia"/>
                <w:sz w:val="24"/>
              </w:rPr>
              <w:t>分析</w:t>
            </w:r>
            <w:r w:rsidRPr="00FE297A">
              <w:rPr>
                <w:sz w:val="24"/>
              </w:rPr>
              <w:t>仪主机，含</w:t>
            </w:r>
            <w:r w:rsidRPr="00FE297A">
              <w:rPr>
                <w:rFonts w:hint="eastAsia"/>
                <w:sz w:val="24"/>
              </w:rPr>
              <w:t>数据处理工作站。</w:t>
            </w:r>
          </w:p>
        </w:tc>
        <w:tc>
          <w:tcPr>
            <w:tcW w:w="757" w:type="dxa"/>
            <w:vAlign w:val="center"/>
          </w:tcPr>
          <w:p w:rsidR="003D4477" w:rsidRPr="00FE297A" w:rsidRDefault="003D4477" w:rsidP="00A24200">
            <w:pPr>
              <w:spacing w:line="360" w:lineRule="auto"/>
              <w:jc w:val="center"/>
              <w:rPr>
                <w:sz w:val="24"/>
              </w:rPr>
            </w:pPr>
            <w:r w:rsidRPr="00FE297A">
              <w:rPr>
                <w:rFonts w:hAnsi="宋体"/>
                <w:sz w:val="24"/>
              </w:rPr>
              <w:t>台</w:t>
            </w:r>
          </w:p>
        </w:tc>
        <w:tc>
          <w:tcPr>
            <w:tcW w:w="709" w:type="dxa"/>
            <w:vAlign w:val="center"/>
          </w:tcPr>
          <w:p w:rsidR="003D4477" w:rsidRPr="00FE297A" w:rsidRDefault="003D4477" w:rsidP="00A24200">
            <w:pPr>
              <w:spacing w:line="360" w:lineRule="auto"/>
              <w:jc w:val="center"/>
              <w:rPr>
                <w:sz w:val="24"/>
              </w:rPr>
            </w:pPr>
            <w:r w:rsidRPr="00FE297A">
              <w:rPr>
                <w:sz w:val="24"/>
              </w:rPr>
              <w:t>1</w:t>
            </w:r>
          </w:p>
        </w:tc>
      </w:tr>
    </w:tbl>
    <w:p w:rsidR="003D4477" w:rsidRPr="00FE297A" w:rsidRDefault="003D4477" w:rsidP="003D4477">
      <w:pPr>
        <w:widowControl/>
        <w:snapToGrid w:val="0"/>
        <w:spacing w:line="360" w:lineRule="auto"/>
        <w:rPr>
          <w:rFonts w:ascii="宋体" w:hAnsi="宋体"/>
          <w:b/>
          <w:sz w:val="24"/>
        </w:rPr>
      </w:pPr>
      <w:r w:rsidRPr="00FE297A">
        <w:rPr>
          <w:rFonts w:ascii="宋体" w:hAnsi="宋体" w:hint="eastAsia"/>
          <w:b/>
          <w:sz w:val="24"/>
        </w:rPr>
        <w:t>6 技术服务条款：</w:t>
      </w:r>
    </w:p>
    <w:p w:rsidR="003D4477" w:rsidRPr="00FE297A" w:rsidRDefault="003D4477" w:rsidP="003D4477">
      <w:pPr>
        <w:widowControl/>
        <w:spacing w:line="360" w:lineRule="auto"/>
        <w:ind w:firstLineChars="100" w:firstLine="240"/>
        <w:rPr>
          <w:rFonts w:ascii="宋体" w:hAnsi="宋体"/>
          <w:sz w:val="24"/>
        </w:rPr>
      </w:pPr>
      <w:r w:rsidRPr="00FE297A">
        <w:rPr>
          <w:rFonts w:ascii="宋体" w:hAnsi="宋体" w:hint="eastAsia"/>
          <w:sz w:val="24"/>
        </w:rPr>
        <w:t>售后服务要求：</w:t>
      </w:r>
    </w:p>
    <w:p w:rsidR="003D4477" w:rsidRPr="00FE297A" w:rsidRDefault="003D4477" w:rsidP="003D4477">
      <w:pPr>
        <w:widowControl/>
        <w:numPr>
          <w:ilvl w:val="0"/>
          <w:numId w:val="1"/>
        </w:numPr>
        <w:spacing w:line="360" w:lineRule="auto"/>
        <w:jc w:val="left"/>
        <w:rPr>
          <w:rFonts w:ascii="宋体" w:hAnsi="宋体"/>
          <w:sz w:val="24"/>
        </w:rPr>
      </w:pPr>
      <w:r w:rsidRPr="00FE297A">
        <w:rPr>
          <w:rFonts w:ascii="宋体" w:hAnsi="宋体" w:hint="eastAsia"/>
          <w:sz w:val="24"/>
        </w:rPr>
        <w:t>投标方需为本项目配备足够的售后服务力量，具有国内本地化的服务团队。</w:t>
      </w:r>
    </w:p>
    <w:p w:rsidR="003D4477" w:rsidRPr="00FE297A" w:rsidRDefault="003D4477" w:rsidP="003D4477">
      <w:pPr>
        <w:widowControl/>
        <w:numPr>
          <w:ilvl w:val="0"/>
          <w:numId w:val="1"/>
        </w:numPr>
        <w:spacing w:line="360" w:lineRule="auto"/>
        <w:jc w:val="left"/>
        <w:rPr>
          <w:rFonts w:ascii="宋体" w:hAnsi="宋体"/>
          <w:sz w:val="24"/>
        </w:rPr>
      </w:pPr>
      <w:r w:rsidRPr="00FE297A">
        <w:rPr>
          <w:rFonts w:ascii="宋体" w:hAnsi="宋体" w:hint="eastAsia"/>
          <w:sz w:val="24"/>
        </w:rPr>
        <w:t>投标方售后服务响应时间：电话响应时间要求4小时内，到场响应时间要求2个工作日内（指从接到报障至到达故障现场的时间）。</w:t>
      </w:r>
    </w:p>
    <w:p w:rsidR="003D4477" w:rsidRPr="00FE297A" w:rsidRDefault="003D4477" w:rsidP="003D4477">
      <w:pPr>
        <w:widowControl/>
        <w:numPr>
          <w:ilvl w:val="0"/>
          <w:numId w:val="1"/>
        </w:numPr>
        <w:spacing w:line="360" w:lineRule="auto"/>
        <w:jc w:val="left"/>
        <w:rPr>
          <w:rFonts w:ascii="宋体" w:hAnsi="宋体"/>
          <w:sz w:val="24"/>
        </w:rPr>
      </w:pPr>
      <w:r w:rsidRPr="00FE297A">
        <w:rPr>
          <w:rFonts w:ascii="宋体" w:hAnsi="宋体" w:hint="eastAsia"/>
          <w:sz w:val="24"/>
        </w:rPr>
        <w:t>投标方免费提供技术支持热线电话。</w:t>
      </w:r>
    </w:p>
    <w:p w:rsidR="003D4477" w:rsidRPr="00FE297A" w:rsidRDefault="003D4477" w:rsidP="003D4477">
      <w:pPr>
        <w:widowControl/>
        <w:numPr>
          <w:ilvl w:val="0"/>
          <w:numId w:val="1"/>
        </w:numPr>
        <w:spacing w:line="360" w:lineRule="auto"/>
        <w:ind w:left="1497"/>
        <w:jc w:val="left"/>
        <w:rPr>
          <w:rFonts w:ascii="宋体" w:hAnsi="宋体"/>
          <w:sz w:val="24"/>
        </w:rPr>
      </w:pPr>
      <w:r w:rsidRPr="00FE297A">
        <w:rPr>
          <w:rFonts w:ascii="宋体" w:hAnsi="宋体" w:hint="eastAsia"/>
          <w:sz w:val="24"/>
        </w:rPr>
        <w:t>投标方免费提供email技术支持，并且在24小时内回复。</w:t>
      </w:r>
    </w:p>
    <w:p w:rsidR="003D4477" w:rsidRPr="00FE297A" w:rsidRDefault="003D4477" w:rsidP="003D4477">
      <w:pPr>
        <w:widowControl/>
        <w:numPr>
          <w:ilvl w:val="0"/>
          <w:numId w:val="1"/>
        </w:numPr>
        <w:spacing w:line="360" w:lineRule="auto"/>
        <w:ind w:left="1497"/>
        <w:jc w:val="left"/>
        <w:rPr>
          <w:rFonts w:ascii="宋体" w:hAnsi="宋体"/>
          <w:sz w:val="24"/>
        </w:rPr>
      </w:pPr>
      <w:r w:rsidRPr="00FE297A">
        <w:rPr>
          <w:rFonts w:ascii="宋体" w:hAnsi="宋体" w:hint="eastAsia"/>
          <w:sz w:val="24"/>
        </w:rPr>
        <w:t>投标方提供仪器设备的免费保修期至少一年（保修期内免费维修并更换除消耗品以外的零部件，维修人员的路费、食宿等自理）。</w:t>
      </w:r>
    </w:p>
    <w:p w:rsidR="003D4477" w:rsidRPr="00FE297A" w:rsidRDefault="003D4477" w:rsidP="003D4477">
      <w:pPr>
        <w:widowControl/>
        <w:numPr>
          <w:ilvl w:val="0"/>
          <w:numId w:val="1"/>
        </w:numPr>
        <w:spacing w:line="360" w:lineRule="auto"/>
        <w:jc w:val="left"/>
        <w:rPr>
          <w:rFonts w:ascii="宋体" w:hAnsi="宋体" w:hint="eastAsia"/>
          <w:sz w:val="24"/>
        </w:rPr>
      </w:pPr>
      <w:r w:rsidRPr="00FE297A">
        <w:rPr>
          <w:rFonts w:ascii="宋体" w:hAnsi="宋体" w:hint="eastAsia"/>
          <w:sz w:val="24"/>
        </w:rPr>
        <w:t>投标方提供该设备的技术使用说明书及外购配件仪器说明书，并指导在使用该设备时的操作注意事项等。</w:t>
      </w:r>
    </w:p>
    <w:p w:rsidR="003D4477" w:rsidRPr="00FE297A" w:rsidRDefault="003D4477" w:rsidP="003D4477">
      <w:pPr>
        <w:widowControl/>
        <w:numPr>
          <w:ilvl w:val="0"/>
          <w:numId w:val="1"/>
        </w:numPr>
        <w:spacing w:line="360" w:lineRule="auto"/>
        <w:jc w:val="left"/>
        <w:rPr>
          <w:rFonts w:ascii="宋体" w:hAnsi="宋体"/>
          <w:sz w:val="24"/>
        </w:rPr>
      </w:pPr>
      <w:r w:rsidRPr="00FE297A">
        <w:rPr>
          <w:rFonts w:ascii="宋体" w:hAnsi="宋体" w:hint="eastAsia"/>
          <w:sz w:val="24"/>
        </w:rPr>
        <w:t>投标方提供配套软件至少一年的免费升级服务。</w:t>
      </w:r>
    </w:p>
    <w:p w:rsidR="003D4477" w:rsidRPr="00FE297A" w:rsidRDefault="003D4477" w:rsidP="003D4477">
      <w:pPr>
        <w:widowControl/>
        <w:spacing w:line="360" w:lineRule="auto"/>
        <w:ind w:firstLineChars="100" w:firstLine="241"/>
        <w:rPr>
          <w:rFonts w:ascii="宋体" w:hAnsi="宋体" w:hint="eastAsia"/>
          <w:b/>
          <w:sz w:val="24"/>
        </w:rPr>
      </w:pPr>
      <w:r w:rsidRPr="00FE297A">
        <w:rPr>
          <w:rFonts w:ascii="宋体" w:hAnsi="宋体" w:hint="eastAsia"/>
          <w:b/>
          <w:sz w:val="24"/>
        </w:rPr>
        <w:t>培训要求：</w:t>
      </w:r>
    </w:p>
    <w:p w:rsidR="003D4477" w:rsidRPr="00FE297A" w:rsidRDefault="003D4477" w:rsidP="003D4477">
      <w:pPr>
        <w:widowControl/>
        <w:numPr>
          <w:ilvl w:val="0"/>
          <w:numId w:val="4"/>
        </w:numPr>
        <w:spacing w:line="360" w:lineRule="auto"/>
        <w:jc w:val="left"/>
        <w:rPr>
          <w:rFonts w:ascii="宋体" w:hAnsi="宋体"/>
          <w:sz w:val="24"/>
        </w:rPr>
      </w:pPr>
      <w:r w:rsidRPr="00FE297A">
        <w:rPr>
          <w:rFonts w:ascii="宋体" w:hAnsi="宋体" w:hint="eastAsia"/>
          <w:sz w:val="24"/>
        </w:rPr>
        <w:lastRenderedPageBreak/>
        <w:t>为保证投标方所提供的仪器设备安全、可靠运行，便于招标方的运行维护，必须对招标方培训合格的维护和管理人员。</w:t>
      </w:r>
    </w:p>
    <w:p w:rsidR="003D4477" w:rsidRPr="00FE297A" w:rsidRDefault="003D4477" w:rsidP="003D4477">
      <w:pPr>
        <w:widowControl/>
        <w:numPr>
          <w:ilvl w:val="0"/>
          <w:numId w:val="4"/>
        </w:numPr>
        <w:spacing w:line="360" w:lineRule="auto"/>
        <w:jc w:val="left"/>
        <w:rPr>
          <w:rFonts w:ascii="宋体" w:hAnsi="宋体"/>
          <w:sz w:val="24"/>
        </w:rPr>
      </w:pPr>
      <w:r w:rsidRPr="00FE297A">
        <w:rPr>
          <w:rFonts w:ascii="宋体" w:hAnsi="宋体" w:hint="eastAsia"/>
          <w:sz w:val="24"/>
        </w:rPr>
        <w:t>投标方负责对招标方提供至少一次现场技术培训，以便工作人员在培训后能熟练地掌握系统的维护工作，并能及时排除大部分的系统障碍。</w:t>
      </w:r>
    </w:p>
    <w:p w:rsidR="003D4477" w:rsidRPr="00FE297A" w:rsidRDefault="003D4477" w:rsidP="003D4477">
      <w:pPr>
        <w:widowControl/>
        <w:spacing w:line="360" w:lineRule="auto"/>
        <w:rPr>
          <w:rFonts w:ascii="宋体" w:hAnsi="宋体"/>
          <w:b/>
          <w:sz w:val="24"/>
        </w:rPr>
      </w:pPr>
      <w:r w:rsidRPr="00FE297A">
        <w:rPr>
          <w:rFonts w:ascii="宋体" w:hAnsi="宋体" w:hint="eastAsia"/>
          <w:b/>
          <w:sz w:val="24"/>
        </w:rPr>
        <w:t>7 包装要求：</w:t>
      </w:r>
    </w:p>
    <w:p w:rsidR="003D4477" w:rsidRPr="00FE297A" w:rsidRDefault="003D4477" w:rsidP="003D4477">
      <w:pPr>
        <w:widowControl/>
        <w:spacing w:line="360" w:lineRule="auto"/>
        <w:ind w:leftChars="200" w:left="420"/>
        <w:rPr>
          <w:rFonts w:ascii="宋体" w:hAnsi="宋体"/>
          <w:sz w:val="24"/>
        </w:rPr>
      </w:pPr>
      <w:r w:rsidRPr="00FE297A">
        <w:rPr>
          <w:rFonts w:ascii="宋体" w:hAnsi="宋体" w:hint="eastAsia"/>
          <w:sz w:val="24"/>
        </w:rPr>
        <w:t>应使用崭新坚固的木质包装（标准包装），适合于空运、或陆运等长途运输方式；适合气候变化；投标商应对任何由于不当包装或防护措施不利而导致的商品损坏、损失、费用增长等后果负责。</w:t>
      </w:r>
    </w:p>
    <w:p w:rsidR="003D4477" w:rsidRPr="00FE297A" w:rsidRDefault="003D4477" w:rsidP="003D4477">
      <w:pPr>
        <w:widowControl/>
        <w:snapToGrid w:val="0"/>
        <w:spacing w:line="360" w:lineRule="auto"/>
        <w:rPr>
          <w:rFonts w:ascii="宋体" w:hAnsi="宋体"/>
          <w:b/>
          <w:sz w:val="24"/>
        </w:rPr>
      </w:pPr>
      <w:r w:rsidRPr="00FE297A">
        <w:rPr>
          <w:rFonts w:ascii="宋体" w:hAnsi="宋体" w:hint="eastAsia"/>
          <w:b/>
          <w:sz w:val="24"/>
        </w:rPr>
        <w:t>8 交货日期：</w:t>
      </w:r>
    </w:p>
    <w:p w:rsidR="003D4477" w:rsidRPr="00FE297A" w:rsidRDefault="003D4477" w:rsidP="003D4477">
      <w:pPr>
        <w:autoSpaceDE w:val="0"/>
        <w:autoSpaceDN w:val="0"/>
        <w:spacing w:line="360" w:lineRule="auto"/>
        <w:ind w:firstLine="360"/>
        <w:rPr>
          <w:rFonts w:ascii="宋体" w:hAnsi="宋体"/>
          <w:sz w:val="24"/>
        </w:rPr>
      </w:pPr>
      <w:r w:rsidRPr="00FE297A">
        <w:rPr>
          <w:rFonts w:ascii="宋体" w:hAnsi="宋体" w:hint="eastAsia"/>
          <w:sz w:val="24"/>
        </w:rPr>
        <w:t>合同签订后的十二周内交货</w:t>
      </w:r>
    </w:p>
    <w:p w:rsidR="003D4477" w:rsidRPr="00FE297A" w:rsidRDefault="003D4477" w:rsidP="003D4477">
      <w:pPr>
        <w:widowControl/>
        <w:numPr>
          <w:ilvl w:val="0"/>
          <w:numId w:val="5"/>
        </w:numPr>
        <w:snapToGrid w:val="0"/>
        <w:spacing w:line="360" w:lineRule="auto"/>
        <w:rPr>
          <w:rFonts w:ascii="宋体" w:hAnsi="宋体"/>
          <w:b/>
          <w:sz w:val="24"/>
        </w:rPr>
      </w:pPr>
      <w:bookmarkStart w:id="6" w:name="OLE_LINK3"/>
      <w:r w:rsidRPr="00FE297A">
        <w:rPr>
          <w:rFonts w:ascii="宋体" w:hAnsi="宋体" w:hint="eastAsia"/>
          <w:b/>
          <w:sz w:val="24"/>
        </w:rPr>
        <w:t>交货地点：</w:t>
      </w:r>
    </w:p>
    <w:p w:rsidR="003D4477" w:rsidRPr="00FE297A" w:rsidRDefault="003D4477" w:rsidP="003D4477">
      <w:pPr>
        <w:widowControl/>
        <w:snapToGrid w:val="0"/>
        <w:spacing w:line="360" w:lineRule="auto"/>
        <w:ind w:leftChars="150" w:left="315"/>
        <w:rPr>
          <w:rFonts w:ascii="宋体" w:hAnsi="宋体"/>
          <w:sz w:val="24"/>
        </w:rPr>
      </w:pPr>
      <w:r w:rsidRPr="00FE297A">
        <w:rPr>
          <w:rFonts w:ascii="宋体" w:hAnsi="宋体" w:hint="eastAsia"/>
          <w:sz w:val="24"/>
        </w:rPr>
        <w:t>深圳先进技术研究院</w:t>
      </w:r>
    </w:p>
    <w:bookmarkEnd w:id="6"/>
    <w:p w:rsidR="003D4477" w:rsidRPr="00FE297A" w:rsidRDefault="003D4477" w:rsidP="003D4477">
      <w:pPr>
        <w:widowControl/>
        <w:snapToGrid w:val="0"/>
        <w:spacing w:line="360" w:lineRule="auto"/>
        <w:rPr>
          <w:rFonts w:ascii="宋体" w:hAnsi="宋体"/>
          <w:b/>
          <w:sz w:val="24"/>
        </w:rPr>
      </w:pPr>
      <w:r w:rsidRPr="00FE297A">
        <w:rPr>
          <w:rFonts w:ascii="宋体" w:hAnsi="宋体" w:hint="eastAsia"/>
          <w:b/>
          <w:sz w:val="24"/>
        </w:rPr>
        <w:t>10 验收标准：</w:t>
      </w:r>
    </w:p>
    <w:p w:rsidR="003D4477" w:rsidRPr="00FE297A" w:rsidRDefault="003D4477" w:rsidP="003D4477">
      <w:pPr>
        <w:widowControl/>
        <w:numPr>
          <w:ilvl w:val="0"/>
          <w:numId w:val="2"/>
        </w:numPr>
        <w:spacing w:line="360" w:lineRule="auto"/>
        <w:jc w:val="left"/>
        <w:rPr>
          <w:rFonts w:ascii="宋体" w:hAnsi="宋体"/>
          <w:sz w:val="24"/>
        </w:rPr>
      </w:pPr>
      <w:r w:rsidRPr="00FE297A">
        <w:rPr>
          <w:rFonts w:ascii="宋体" w:hAnsi="宋体" w:hint="eastAsia"/>
          <w:sz w:val="24"/>
        </w:rPr>
        <w:t xml:space="preserve">仪器设备运抵安装现场后，买方将与卖方共同开箱验收, 如卖方届时不派人来, 则验收结果应以买方的验收报告为最终验收结果。验收时发现短缺、破损, 买方有权要求卖方立即补发和负责更换。 </w:t>
      </w:r>
    </w:p>
    <w:p w:rsidR="003D4477" w:rsidRPr="00FE297A" w:rsidRDefault="003D4477" w:rsidP="003D4477">
      <w:pPr>
        <w:widowControl/>
        <w:numPr>
          <w:ilvl w:val="0"/>
          <w:numId w:val="2"/>
        </w:numPr>
        <w:spacing w:line="360" w:lineRule="auto"/>
        <w:ind w:left="1497"/>
        <w:jc w:val="left"/>
        <w:rPr>
          <w:rFonts w:ascii="宋体" w:hAnsi="宋体"/>
          <w:sz w:val="24"/>
        </w:rPr>
      </w:pPr>
      <w:r w:rsidRPr="00FE297A">
        <w:rPr>
          <w:rFonts w:ascii="宋体" w:hAnsi="宋体" w:hint="eastAsia"/>
          <w:sz w:val="24"/>
        </w:rPr>
        <w:t xml:space="preserve">卖方应提出仪器设备测试的内容、项目、指标和方法,卖方有责任对买方的技术人员提出的问题作出解答。测试应进行详细记录, 仪器设备测试结束后, 由卖方技术人员签字后交给买方验收。 </w:t>
      </w:r>
    </w:p>
    <w:p w:rsidR="003D4477" w:rsidRPr="00FE297A" w:rsidRDefault="003D4477" w:rsidP="003D4477">
      <w:pPr>
        <w:widowControl/>
        <w:numPr>
          <w:ilvl w:val="0"/>
          <w:numId w:val="2"/>
        </w:numPr>
        <w:spacing w:line="360" w:lineRule="auto"/>
        <w:ind w:left="1497"/>
        <w:jc w:val="left"/>
        <w:rPr>
          <w:rFonts w:ascii="宋体" w:hAnsi="宋体"/>
          <w:sz w:val="24"/>
        </w:rPr>
      </w:pPr>
      <w:r w:rsidRPr="00FE297A">
        <w:rPr>
          <w:rFonts w:ascii="宋体" w:hAnsi="宋体" w:hint="eastAsia"/>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rsidR="003D4477" w:rsidRPr="00FE297A" w:rsidRDefault="003D4477" w:rsidP="003D4477">
      <w:pPr>
        <w:widowControl/>
        <w:snapToGrid w:val="0"/>
        <w:spacing w:line="360" w:lineRule="auto"/>
        <w:ind w:leftChars="-413" w:left="-867" w:firstLineChars="441" w:firstLine="1063"/>
        <w:rPr>
          <w:rFonts w:ascii="宋体" w:hAnsi="宋体"/>
          <w:b/>
          <w:sz w:val="24"/>
        </w:rPr>
      </w:pPr>
      <w:r w:rsidRPr="00FE297A">
        <w:rPr>
          <w:rFonts w:ascii="宋体" w:hAnsi="宋体" w:hint="eastAsia"/>
          <w:b/>
          <w:sz w:val="24"/>
        </w:rPr>
        <w:t>11 其它</w:t>
      </w:r>
    </w:p>
    <w:p w:rsidR="003D4477" w:rsidRPr="00FE297A" w:rsidRDefault="003D4477" w:rsidP="003D4477">
      <w:pPr>
        <w:widowControl/>
        <w:spacing w:line="360" w:lineRule="auto"/>
        <w:ind w:firstLineChars="200" w:firstLine="480"/>
        <w:rPr>
          <w:rFonts w:ascii="宋体" w:hAnsi="宋体" w:hint="eastAsia"/>
          <w:sz w:val="24"/>
        </w:rPr>
      </w:pPr>
      <w:r w:rsidRPr="00FE297A">
        <w:rPr>
          <w:rFonts w:ascii="宋体" w:hAnsi="宋体" w:hint="eastAsia"/>
          <w:sz w:val="24"/>
        </w:rPr>
        <w:t>对仪器设备生产厂家要求：</w:t>
      </w:r>
    </w:p>
    <w:p w:rsidR="003D4477" w:rsidRPr="00FE297A" w:rsidRDefault="003D4477" w:rsidP="003D4477">
      <w:pPr>
        <w:widowControl/>
        <w:numPr>
          <w:ilvl w:val="0"/>
          <w:numId w:val="3"/>
        </w:numPr>
        <w:spacing w:line="360" w:lineRule="auto"/>
        <w:jc w:val="left"/>
        <w:rPr>
          <w:rFonts w:ascii="宋体" w:hAnsi="宋体"/>
          <w:sz w:val="24"/>
        </w:rPr>
      </w:pPr>
      <w:r w:rsidRPr="00FE297A">
        <w:rPr>
          <w:rFonts w:ascii="宋体" w:hAnsi="宋体" w:hint="eastAsia"/>
          <w:sz w:val="24"/>
        </w:rPr>
        <w:t>厂家应具备一定规模的科研、生产、技术支持及售后服务能力。</w:t>
      </w:r>
    </w:p>
    <w:p w:rsidR="003D4477" w:rsidRPr="00FE297A" w:rsidRDefault="003D4477" w:rsidP="003D4477">
      <w:pPr>
        <w:widowControl/>
        <w:numPr>
          <w:ilvl w:val="0"/>
          <w:numId w:val="3"/>
        </w:numPr>
        <w:spacing w:line="360" w:lineRule="auto"/>
        <w:jc w:val="left"/>
        <w:rPr>
          <w:rFonts w:ascii="宋体" w:hAnsi="宋体" w:hint="eastAsia"/>
          <w:sz w:val="24"/>
        </w:rPr>
      </w:pPr>
      <w:r w:rsidRPr="00FE297A">
        <w:rPr>
          <w:rFonts w:ascii="宋体" w:hAnsi="宋体" w:hint="eastAsia"/>
          <w:sz w:val="24"/>
        </w:rPr>
        <w:t>厂家在国内设有技术支持中心及维修中心。</w:t>
      </w:r>
    </w:p>
    <w:p w:rsidR="003D4477" w:rsidRPr="00FE297A" w:rsidRDefault="003D4477" w:rsidP="003D4477">
      <w:pPr>
        <w:widowControl/>
        <w:snapToGrid w:val="0"/>
        <w:rPr>
          <w:rFonts w:ascii="宋体" w:hAnsi="宋体" w:hint="eastAsia"/>
          <w:b/>
          <w:sz w:val="24"/>
        </w:rPr>
      </w:pPr>
    </w:p>
    <w:p w:rsidR="003D4477" w:rsidRPr="00FE297A" w:rsidRDefault="003D4477" w:rsidP="003D4477">
      <w:pPr>
        <w:rPr>
          <w:rFonts w:ascii="宋体" w:hAnsi="宋体"/>
          <w:b/>
        </w:rPr>
      </w:pPr>
      <w:r w:rsidRPr="00FE297A">
        <w:rPr>
          <w:rFonts w:ascii="宋体" w:hAnsi="宋体" w:hint="eastAsia"/>
          <w:b/>
        </w:rPr>
        <w:t>附：技术性能指标表</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5"/>
        <w:gridCol w:w="1946"/>
        <w:gridCol w:w="5920"/>
      </w:tblGrid>
      <w:tr w:rsidR="003D4477" w:rsidRPr="00FE297A" w:rsidTr="00A24200">
        <w:trPr>
          <w:trHeight w:val="640"/>
        </w:trPr>
        <w:tc>
          <w:tcPr>
            <w:tcW w:w="825" w:type="dxa"/>
            <w:vAlign w:val="center"/>
          </w:tcPr>
          <w:p w:rsidR="003D4477" w:rsidRPr="00FE297A" w:rsidRDefault="003D4477" w:rsidP="00A24200">
            <w:pPr>
              <w:widowControl/>
              <w:jc w:val="center"/>
              <w:rPr>
                <w:b/>
                <w:szCs w:val="21"/>
              </w:rPr>
            </w:pPr>
            <w:r w:rsidRPr="00FE297A">
              <w:rPr>
                <w:rFonts w:hAnsi="宋体"/>
                <w:b/>
                <w:szCs w:val="21"/>
              </w:rPr>
              <w:lastRenderedPageBreak/>
              <w:t>编号</w:t>
            </w:r>
          </w:p>
        </w:tc>
        <w:tc>
          <w:tcPr>
            <w:tcW w:w="1946" w:type="dxa"/>
            <w:vAlign w:val="center"/>
          </w:tcPr>
          <w:p w:rsidR="003D4477" w:rsidRPr="00FE297A" w:rsidRDefault="003D4477" w:rsidP="00A24200">
            <w:pPr>
              <w:widowControl/>
              <w:jc w:val="center"/>
              <w:rPr>
                <w:b/>
                <w:szCs w:val="21"/>
              </w:rPr>
            </w:pPr>
            <w:r w:rsidRPr="00FE297A">
              <w:rPr>
                <w:rFonts w:hAnsi="宋体"/>
                <w:b/>
                <w:szCs w:val="21"/>
              </w:rPr>
              <w:t>招标技术指标名称</w:t>
            </w:r>
          </w:p>
        </w:tc>
        <w:tc>
          <w:tcPr>
            <w:tcW w:w="5920" w:type="dxa"/>
            <w:vAlign w:val="center"/>
          </w:tcPr>
          <w:p w:rsidR="003D4477" w:rsidRPr="00FE297A" w:rsidRDefault="003D4477" w:rsidP="00A24200">
            <w:pPr>
              <w:widowControl/>
              <w:jc w:val="center"/>
              <w:rPr>
                <w:b/>
                <w:szCs w:val="21"/>
              </w:rPr>
            </w:pPr>
            <w:r w:rsidRPr="00FE297A">
              <w:rPr>
                <w:rFonts w:hAnsi="宋体"/>
                <w:b/>
                <w:szCs w:val="21"/>
              </w:rPr>
              <w:t>招标技术指标值</w:t>
            </w:r>
          </w:p>
        </w:tc>
      </w:tr>
      <w:tr w:rsidR="003D4477" w:rsidRPr="00FE297A" w:rsidTr="00A24200">
        <w:trPr>
          <w:trHeight w:val="1305"/>
        </w:trPr>
        <w:tc>
          <w:tcPr>
            <w:tcW w:w="825" w:type="dxa"/>
            <w:vAlign w:val="center"/>
          </w:tcPr>
          <w:p w:rsidR="003D4477" w:rsidRPr="00FE297A" w:rsidRDefault="003D4477" w:rsidP="00A24200">
            <w:pPr>
              <w:widowControl/>
              <w:jc w:val="center"/>
              <w:rPr>
                <w:szCs w:val="21"/>
              </w:rPr>
            </w:pPr>
            <w:r w:rsidRPr="00FE297A">
              <w:rPr>
                <w:szCs w:val="21"/>
              </w:rPr>
              <w:t>1</w:t>
            </w:r>
          </w:p>
        </w:tc>
        <w:tc>
          <w:tcPr>
            <w:tcW w:w="1946" w:type="dxa"/>
            <w:vAlign w:val="center"/>
          </w:tcPr>
          <w:p w:rsidR="003D4477" w:rsidRPr="00FE297A" w:rsidRDefault="003D4477" w:rsidP="00A24200">
            <w:pPr>
              <w:widowControl/>
              <w:ind w:firstLineChars="50" w:firstLine="105"/>
              <w:rPr>
                <w:szCs w:val="21"/>
              </w:rPr>
            </w:pPr>
            <w:r w:rsidRPr="00FE297A">
              <w:rPr>
                <w:rFonts w:hAnsi="宋体"/>
                <w:szCs w:val="21"/>
              </w:rPr>
              <w:t>应用范围和要求</w:t>
            </w:r>
          </w:p>
        </w:tc>
        <w:tc>
          <w:tcPr>
            <w:tcW w:w="5920" w:type="dxa"/>
            <w:vAlign w:val="center"/>
          </w:tcPr>
          <w:p w:rsidR="003D4477" w:rsidRPr="00FE297A" w:rsidRDefault="003D4477" w:rsidP="00A24200">
            <w:pPr>
              <w:ind w:leftChars="50" w:left="105" w:firstLineChars="200" w:firstLine="420"/>
              <w:rPr>
                <w:szCs w:val="21"/>
              </w:rPr>
            </w:pPr>
            <w:r w:rsidRPr="00FE297A">
              <w:rPr>
                <w:rFonts w:hint="eastAsia"/>
                <w:bCs/>
                <w:szCs w:val="21"/>
              </w:rPr>
              <w:t>主要用于细菌、酵母等微生物精简基因组的设计及合成，合成基因组的功能测试中相关细胞亚型的高通量分析。该设备需配备至少</w:t>
            </w:r>
            <w:r w:rsidRPr="00FE297A">
              <w:rPr>
                <w:rFonts w:hint="eastAsia"/>
                <w:bCs/>
                <w:szCs w:val="21"/>
              </w:rPr>
              <w:t>3</w:t>
            </w:r>
            <w:r w:rsidRPr="00FE297A">
              <w:rPr>
                <w:rFonts w:hint="eastAsia"/>
                <w:bCs/>
                <w:szCs w:val="21"/>
              </w:rPr>
              <w:t>种不同波长的激光器，及不少于</w:t>
            </w:r>
            <w:r w:rsidRPr="00FE297A">
              <w:rPr>
                <w:rFonts w:hint="eastAsia"/>
                <w:bCs/>
                <w:szCs w:val="21"/>
              </w:rPr>
              <w:t>12</w:t>
            </w:r>
            <w:r w:rsidRPr="00FE297A">
              <w:rPr>
                <w:rFonts w:hint="eastAsia"/>
                <w:bCs/>
                <w:szCs w:val="21"/>
              </w:rPr>
              <w:t>个荧光通道，能够应对绝大部分需要进行多重抗体标记以区分特定亚群细胞的实验。</w:t>
            </w:r>
          </w:p>
        </w:tc>
      </w:tr>
      <w:tr w:rsidR="003D4477" w:rsidRPr="00FE297A" w:rsidTr="00A24200">
        <w:trPr>
          <w:trHeight w:val="841"/>
        </w:trPr>
        <w:tc>
          <w:tcPr>
            <w:tcW w:w="825" w:type="dxa"/>
            <w:vMerge w:val="restart"/>
            <w:vAlign w:val="center"/>
          </w:tcPr>
          <w:p w:rsidR="003D4477" w:rsidRPr="00FE297A" w:rsidRDefault="003D4477" w:rsidP="00A24200">
            <w:pPr>
              <w:jc w:val="center"/>
              <w:rPr>
                <w:szCs w:val="21"/>
              </w:rPr>
            </w:pPr>
            <w:r w:rsidRPr="00FE297A">
              <w:rPr>
                <w:szCs w:val="21"/>
              </w:rPr>
              <w:t>2</w:t>
            </w:r>
          </w:p>
        </w:tc>
        <w:tc>
          <w:tcPr>
            <w:tcW w:w="1946" w:type="dxa"/>
            <w:vMerge w:val="restart"/>
            <w:vAlign w:val="center"/>
          </w:tcPr>
          <w:p w:rsidR="003D4477" w:rsidRPr="00FE297A" w:rsidRDefault="003D4477" w:rsidP="00A24200">
            <w:pPr>
              <w:ind w:firstLineChars="50" w:firstLine="105"/>
              <w:rPr>
                <w:rFonts w:hAnsi="宋体"/>
                <w:szCs w:val="21"/>
              </w:rPr>
            </w:pPr>
            <w:r w:rsidRPr="00FE297A">
              <w:rPr>
                <w:rFonts w:hAnsi="宋体"/>
                <w:szCs w:val="21"/>
              </w:rPr>
              <w:t>性能指标</w:t>
            </w:r>
          </w:p>
        </w:tc>
        <w:tc>
          <w:tcPr>
            <w:tcW w:w="5920" w:type="dxa"/>
            <w:vAlign w:val="center"/>
          </w:tcPr>
          <w:p w:rsidR="003D4477" w:rsidRPr="00FE297A" w:rsidRDefault="003D4477" w:rsidP="00A24200">
            <w:pPr>
              <w:spacing w:line="500" w:lineRule="exact"/>
              <w:jc w:val="left"/>
              <w:rPr>
                <w:bCs/>
                <w:szCs w:val="21"/>
              </w:rPr>
            </w:pPr>
            <w:r w:rsidRPr="00FE297A">
              <w:rPr>
                <w:bCs/>
                <w:szCs w:val="21"/>
              </w:rPr>
              <w:t>一、光学系统</w:t>
            </w:r>
          </w:p>
          <w:p w:rsidR="003D4477" w:rsidRPr="00FE297A" w:rsidRDefault="003D4477" w:rsidP="00A24200">
            <w:pPr>
              <w:spacing w:line="500" w:lineRule="exact"/>
              <w:jc w:val="left"/>
              <w:rPr>
                <w:bCs/>
                <w:szCs w:val="21"/>
              </w:rPr>
            </w:pPr>
            <w:r w:rsidRPr="00FE297A">
              <w:rPr>
                <w:rFonts w:hint="eastAsia"/>
                <w:szCs w:val="21"/>
              </w:rPr>
              <w:t>#</w:t>
            </w:r>
            <w:r w:rsidRPr="00FE297A">
              <w:rPr>
                <w:rFonts w:hint="eastAsia"/>
                <w:bCs/>
                <w:szCs w:val="21"/>
              </w:rPr>
              <w:t>1</w:t>
            </w:r>
            <w:r w:rsidRPr="00FE297A">
              <w:rPr>
                <w:rFonts w:hint="eastAsia"/>
                <w:bCs/>
                <w:szCs w:val="21"/>
              </w:rPr>
              <w:t>、要求</w:t>
            </w:r>
            <w:r w:rsidRPr="00FE297A">
              <w:rPr>
                <w:bCs/>
                <w:szCs w:val="21"/>
              </w:rPr>
              <w:t>仪器为</w:t>
            </w:r>
            <w:r w:rsidRPr="00FE297A">
              <w:rPr>
                <w:rFonts w:hint="eastAsia"/>
                <w:bCs/>
                <w:szCs w:val="21"/>
              </w:rPr>
              <w:t>多</w:t>
            </w:r>
            <w:r w:rsidRPr="00FE297A">
              <w:rPr>
                <w:bCs/>
                <w:szCs w:val="21"/>
              </w:rPr>
              <w:t>激光平台，激光器在空间上独立排布，无共线干扰</w:t>
            </w:r>
            <w:r w:rsidRPr="00FE297A">
              <w:rPr>
                <w:rFonts w:hint="eastAsia"/>
                <w:bCs/>
                <w:szCs w:val="21"/>
              </w:rPr>
              <w:t>且</w:t>
            </w:r>
            <w:r w:rsidRPr="00FE297A">
              <w:rPr>
                <w:bCs/>
                <w:szCs w:val="21"/>
              </w:rPr>
              <w:t>为</w:t>
            </w:r>
            <w:r w:rsidRPr="00FE297A">
              <w:rPr>
                <w:rFonts w:hint="eastAsia"/>
                <w:bCs/>
                <w:szCs w:val="21"/>
              </w:rPr>
              <w:t>鞘液流体动力学聚焦系统主机。</w:t>
            </w:r>
          </w:p>
          <w:p w:rsidR="003D4477" w:rsidRPr="00FE297A" w:rsidRDefault="003D4477" w:rsidP="00A24200">
            <w:pPr>
              <w:spacing w:line="500" w:lineRule="exact"/>
              <w:jc w:val="left"/>
              <w:rPr>
                <w:bCs/>
                <w:szCs w:val="21"/>
              </w:rPr>
            </w:pPr>
            <w:r w:rsidRPr="00FE297A">
              <w:rPr>
                <w:rFonts w:hint="eastAsia"/>
                <w:bCs/>
                <w:szCs w:val="21"/>
              </w:rPr>
              <w:t>*</w:t>
            </w:r>
            <w:r w:rsidRPr="00FE297A">
              <w:rPr>
                <w:bCs/>
                <w:szCs w:val="21"/>
              </w:rPr>
              <w:t>2</w:t>
            </w:r>
            <w:r w:rsidRPr="00FE297A">
              <w:rPr>
                <w:bCs/>
                <w:szCs w:val="21"/>
              </w:rPr>
              <w:t>、</w:t>
            </w:r>
            <w:r w:rsidRPr="00FE297A">
              <w:rPr>
                <w:bCs/>
                <w:szCs w:val="21"/>
              </w:rPr>
              <w:t> </w:t>
            </w:r>
            <w:r w:rsidRPr="00FE297A">
              <w:rPr>
                <w:rFonts w:hint="eastAsia"/>
                <w:bCs/>
                <w:szCs w:val="21"/>
              </w:rPr>
              <w:t>激光器配置要求：</w:t>
            </w:r>
            <w:r w:rsidRPr="00FE297A">
              <w:rPr>
                <w:bCs/>
                <w:szCs w:val="21"/>
              </w:rPr>
              <w:t>配备的激光器可同时激发</w:t>
            </w:r>
            <w:r w:rsidRPr="00FE297A">
              <w:rPr>
                <w:rFonts w:hint="eastAsia"/>
                <w:bCs/>
                <w:szCs w:val="21"/>
              </w:rPr>
              <w:t>不少于</w:t>
            </w:r>
            <w:r w:rsidRPr="00FE297A">
              <w:rPr>
                <w:rFonts w:hint="eastAsia"/>
                <w:bCs/>
                <w:szCs w:val="21"/>
              </w:rPr>
              <w:t>1</w:t>
            </w:r>
            <w:r w:rsidRPr="00FE297A">
              <w:rPr>
                <w:bCs/>
                <w:szCs w:val="21"/>
              </w:rPr>
              <w:t>2</w:t>
            </w:r>
            <w:r w:rsidRPr="00FE297A">
              <w:rPr>
                <w:rFonts w:hint="eastAsia"/>
                <w:bCs/>
                <w:szCs w:val="21"/>
              </w:rPr>
              <w:t>色荧光，其中</w:t>
            </w:r>
            <w:r w:rsidRPr="00FE297A">
              <w:rPr>
                <w:bCs/>
                <w:szCs w:val="21"/>
              </w:rPr>
              <w:t>紫色激光（</w:t>
            </w:r>
            <w:r w:rsidRPr="00FE297A">
              <w:rPr>
                <w:bCs/>
                <w:szCs w:val="21"/>
              </w:rPr>
              <w:t>405nm</w:t>
            </w:r>
            <w:r w:rsidRPr="00FE297A">
              <w:rPr>
                <w:bCs/>
                <w:szCs w:val="21"/>
              </w:rPr>
              <w:t>）</w:t>
            </w:r>
            <w:r w:rsidRPr="00FE297A">
              <w:rPr>
                <w:rFonts w:hint="eastAsia"/>
                <w:bCs/>
                <w:szCs w:val="21"/>
              </w:rPr>
              <w:t>激发不少于</w:t>
            </w:r>
            <w:r w:rsidRPr="00FE297A">
              <w:rPr>
                <w:bCs/>
                <w:szCs w:val="21"/>
              </w:rPr>
              <w:t>6</w:t>
            </w:r>
            <w:r w:rsidRPr="00FE297A">
              <w:rPr>
                <w:rFonts w:hint="eastAsia"/>
                <w:bCs/>
                <w:szCs w:val="21"/>
              </w:rPr>
              <w:t>色</w:t>
            </w:r>
            <w:r w:rsidRPr="00FE297A">
              <w:rPr>
                <w:bCs/>
                <w:szCs w:val="21"/>
              </w:rPr>
              <w:t>荧光、蓝色激光</w:t>
            </w:r>
            <w:r w:rsidRPr="00FE297A">
              <w:rPr>
                <w:rFonts w:hint="eastAsia"/>
                <w:bCs/>
                <w:szCs w:val="21"/>
              </w:rPr>
              <w:t>（</w:t>
            </w:r>
            <w:r w:rsidRPr="00FE297A">
              <w:rPr>
                <w:bCs/>
                <w:szCs w:val="21"/>
              </w:rPr>
              <w:t>488nm</w:t>
            </w:r>
            <w:r w:rsidRPr="00FE297A">
              <w:rPr>
                <w:bCs/>
                <w:szCs w:val="21"/>
              </w:rPr>
              <w:t>）</w:t>
            </w:r>
            <w:r w:rsidRPr="00FE297A">
              <w:rPr>
                <w:rFonts w:hint="eastAsia"/>
                <w:bCs/>
                <w:szCs w:val="21"/>
              </w:rPr>
              <w:t>激发</w:t>
            </w:r>
            <w:r w:rsidRPr="00FE297A">
              <w:rPr>
                <w:bCs/>
                <w:szCs w:val="21"/>
              </w:rPr>
              <w:t>不少于</w:t>
            </w:r>
            <w:r w:rsidRPr="00FE297A">
              <w:rPr>
                <w:bCs/>
                <w:szCs w:val="21"/>
              </w:rPr>
              <w:t>2</w:t>
            </w:r>
            <w:r w:rsidRPr="00FE297A">
              <w:rPr>
                <w:rFonts w:hint="eastAsia"/>
                <w:bCs/>
                <w:szCs w:val="21"/>
              </w:rPr>
              <w:t>色荧光、黄绿</w:t>
            </w:r>
            <w:r w:rsidRPr="00FE297A">
              <w:rPr>
                <w:bCs/>
                <w:szCs w:val="21"/>
              </w:rPr>
              <w:t>激光</w:t>
            </w:r>
            <w:r w:rsidRPr="00FE297A">
              <w:rPr>
                <w:rFonts w:hint="eastAsia"/>
                <w:bCs/>
                <w:szCs w:val="21"/>
              </w:rPr>
              <w:t>（</w:t>
            </w:r>
            <w:r w:rsidRPr="00FE297A">
              <w:rPr>
                <w:bCs/>
                <w:szCs w:val="21"/>
              </w:rPr>
              <w:t>561nm</w:t>
            </w:r>
            <w:r w:rsidRPr="00FE297A">
              <w:rPr>
                <w:bCs/>
                <w:szCs w:val="21"/>
              </w:rPr>
              <w:t>）</w:t>
            </w:r>
            <w:r w:rsidRPr="00FE297A">
              <w:rPr>
                <w:rFonts w:hint="eastAsia"/>
                <w:bCs/>
                <w:szCs w:val="21"/>
              </w:rPr>
              <w:t>激发</w:t>
            </w:r>
            <w:r w:rsidRPr="00FE297A">
              <w:rPr>
                <w:bCs/>
                <w:szCs w:val="21"/>
              </w:rPr>
              <w:t>不少于</w:t>
            </w:r>
            <w:r w:rsidRPr="00FE297A">
              <w:rPr>
                <w:bCs/>
                <w:szCs w:val="21"/>
              </w:rPr>
              <w:t>4</w:t>
            </w:r>
            <w:r w:rsidRPr="00FE297A">
              <w:rPr>
                <w:rFonts w:hint="eastAsia"/>
                <w:bCs/>
                <w:szCs w:val="21"/>
              </w:rPr>
              <w:t>色荧光。</w:t>
            </w:r>
            <w:r w:rsidRPr="00FE297A">
              <w:rPr>
                <w:bCs/>
                <w:szCs w:val="21"/>
              </w:rPr>
              <w:t>所有光学通道配插拔式滤光片，每个光学通道组可自由升级或更换接收器及滤光片。使用者可自行更换滤片，更换滤片后无需任何光路校准或校正。</w:t>
            </w:r>
          </w:p>
          <w:p w:rsidR="003D4477" w:rsidRPr="00FE297A" w:rsidRDefault="003D4477" w:rsidP="00A24200">
            <w:pPr>
              <w:spacing w:line="500" w:lineRule="exact"/>
              <w:ind w:left="420" w:hangingChars="200" w:hanging="420"/>
              <w:jc w:val="left"/>
              <w:rPr>
                <w:rFonts w:hint="eastAsia"/>
                <w:szCs w:val="21"/>
              </w:rPr>
            </w:pPr>
            <w:r w:rsidRPr="00FE297A">
              <w:rPr>
                <w:rFonts w:hint="eastAsia"/>
                <w:bCs/>
                <w:szCs w:val="21"/>
              </w:rPr>
              <w:t>*</w:t>
            </w:r>
            <w:r w:rsidRPr="00FE297A">
              <w:rPr>
                <w:szCs w:val="21"/>
              </w:rPr>
              <w:t>3</w:t>
            </w:r>
            <w:r w:rsidRPr="00FE297A">
              <w:rPr>
                <w:szCs w:val="21"/>
              </w:rPr>
              <w:t>、</w:t>
            </w:r>
            <w:r w:rsidRPr="00FE297A">
              <w:rPr>
                <w:szCs w:val="21"/>
              </w:rPr>
              <w:t> </w:t>
            </w:r>
            <w:r w:rsidRPr="00FE297A">
              <w:rPr>
                <w:szCs w:val="21"/>
              </w:rPr>
              <w:t>荧光信号检测器为国际标准的光电倍增管</w:t>
            </w:r>
            <w:r w:rsidRPr="00FE297A">
              <w:rPr>
                <w:rFonts w:hint="eastAsia"/>
                <w:szCs w:val="21"/>
              </w:rPr>
              <w:t>，</w:t>
            </w:r>
            <w:r w:rsidRPr="00FE297A">
              <w:rPr>
                <w:szCs w:val="21"/>
              </w:rPr>
              <w:t>即</w:t>
            </w:r>
            <w:r w:rsidRPr="00FE297A">
              <w:rPr>
                <w:rFonts w:hint="eastAsia"/>
                <w:szCs w:val="21"/>
              </w:rPr>
              <w:t>PMT</w:t>
            </w:r>
            <w:r w:rsidRPr="00FE297A">
              <w:rPr>
                <w:rFonts w:hint="eastAsia"/>
                <w:szCs w:val="21"/>
              </w:rPr>
              <w:t>检测器</w:t>
            </w:r>
            <w:r w:rsidRPr="00FE297A">
              <w:rPr>
                <w:szCs w:val="21"/>
              </w:rPr>
              <w:t>。</w:t>
            </w:r>
          </w:p>
        </w:tc>
      </w:tr>
      <w:tr w:rsidR="003D4477" w:rsidRPr="00FE297A" w:rsidTr="00A24200">
        <w:trPr>
          <w:trHeight w:val="452"/>
        </w:trPr>
        <w:tc>
          <w:tcPr>
            <w:tcW w:w="825" w:type="dxa"/>
            <w:vMerge/>
            <w:vAlign w:val="center"/>
          </w:tcPr>
          <w:p w:rsidR="003D4477" w:rsidRPr="00FE297A" w:rsidRDefault="003D4477" w:rsidP="00A24200">
            <w:pPr>
              <w:widowControl/>
              <w:jc w:val="center"/>
              <w:rPr>
                <w:szCs w:val="21"/>
              </w:rPr>
            </w:pPr>
            <w:bookmarkStart w:id="7" w:name="OLE_LINK11" w:colFirst="1" w:colLast="2"/>
            <w:bookmarkStart w:id="8" w:name="OLE_LINK12" w:colFirst="1" w:colLast="2"/>
            <w:bookmarkStart w:id="9" w:name="_Hlk337632878"/>
          </w:p>
        </w:tc>
        <w:tc>
          <w:tcPr>
            <w:tcW w:w="1946" w:type="dxa"/>
            <w:vMerge/>
            <w:vAlign w:val="center"/>
          </w:tcPr>
          <w:p w:rsidR="003D4477" w:rsidRPr="00FE297A" w:rsidRDefault="003D4477" w:rsidP="00A24200">
            <w:pPr>
              <w:widowControl/>
              <w:ind w:firstLineChars="50" w:firstLine="105"/>
              <w:rPr>
                <w:szCs w:val="21"/>
              </w:rPr>
            </w:pPr>
          </w:p>
        </w:tc>
        <w:tc>
          <w:tcPr>
            <w:tcW w:w="5920" w:type="dxa"/>
            <w:vAlign w:val="center"/>
          </w:tcPr>
          <w:p w:rsidR="003D4477" w:rsidRPr="00FE297A" w:rsidRDefault="003D4477" w:rsidP="00A24200">
            <w:pPr>
              <w:spacing w:line="500" w:lineRule="exact"/>
              <w:jc w:val="left"/>
              <w:rPr>
                <w:kern w:val="0"/>
                <w:szCs w:val="21"/>
              </w:rPr>
            </w:pPr>
            <w:r w:rsidRPr="00FE297A">
              <w:rPr>
                <w:szCs w:val="21"/>
              </w:rPr>
              <w:t>二、液流系统</w:t>
            </w:r>
          </w:p>
          <w:p w:rsidR="003D4477" w:rsidRPr="00FE297A" w:rsidRDefault="003D4477" w:rsidP="00A24200">
            <w:pPr>
              <w:spacing w:line="500" w:lineRule="exact"/>
              <w:jc w:val="left"/>
              <w:rPr>
                <w:bCs/>
                <w:szCs w:val="21"/>
              </w:rPr>
            </w:pPr>
            <w:r w:rsidRPr="00FE297A">
              <w:rPr>
                <w:bCs/>
                <w:szCs w:val="21"/>
              </w:rPr>
              <w:t>1</w:t>
            </w:r>
            <w:r w:rsidRPr="00FE297A">
              <w:rPr>
                <w:bCs/>
                <w:szCs w:val="21"/>
              </w:rPr>
              <w:t>、</w:t>
            </w:r>
            <w:r w:rsidRPr="00FE297A">
              <w:rPr>
                <w:rFonts w:hint="eastAsia"/>
                <w:bCs/>
                <w:szCs w:val="21"/>
              </w:rPr>
              <w:t>检测系统为液流系统模式，具备</w:t>
            </w:r>
            <w:r w:rsidRPr="00FE297A">
              <w:rPr>
                <w:rFonts w:hint="eastAsia"/>
                <w:bCs/>
                <w:szCs w:val="21"/>
              </w:rPr>
              <w:t>10L</w:t>
            </w:r>
            <w:r w:rsidRPr="00FE297A">
              <w:rPr>
                <w:rFonts w:hint="eastAsia"/>
                <w:bCs/>
                <w:szCs w:val="21"/>
              </w:rPr>
              <w:t>或以上容量鞘液桶和废液桶。</w:t>
            </w:r>
          </w:p>
          <w:p w:rsidR="003D4477" w:rsidRPr="00FE297A" w:rsidRDefault="003D4477" w:rsidP="00A24200">
            <w:pPr>
              <w:spacing w:line="500" w:lineRule="exact"/>
              <w:jc w:val="left"/>
              <w:rPr>
                <w:szCs w:val="21"/>
              </w:rPr>
            </w:pPr>
            <w:r w:rsidRPr="00FE297A">
              <w:rPr>
                <w:rFonts w:hint="eastAsia"/>
                <w:bCs/>
                <w:szCs w:val="21"/>
              </w:rPr>
              <w:t>*</w:t>
            </w:r>
            <w:r w:rsidRPr="00FE297A">
              <w:rPr>
                <w:szCs w:val="21"/>
              </w:rPr>
              <w:t>2</w:t>
            </w:r>
            <w:r w:rsidRPr="00FE297A">
              <w:rPr>
                <w:szCs w:val="21"/>
              </w:rPr>
              <w:t>、</w:t>
            </w:r>
            <w:r w:rsidRPr="00FE297A">
              <w:rPr>
                <w:rFonts w:hint="eastAsia"/>
                <w:szCs w:val="21"/>
              </w:rPr>
              <w:t>要求气压泵正压上样，非蠕动泵上样或者注射泵，系统密闭不容易进气泡，液路更稳定，激光延迟计算准确，保证实验结果准确性和重复性。</w:t>
            </w:r>
          </w:p>
          <w:p w:rsidR="003D4477" w:rsidRPr="00FE297A" w:rsidRDefault="003D4477" w:rsidP="00A24200">
            <w:pPr>
              <w:spacing w:line="500" w:lineRule="exact"/>
              <w:jc w:val="left"/>
              <w:rPr>
                <w:szCs w:val="21"/>
              </w:rPr>
            </w:pPr>
            <w:r w:rsidRPr="00FE297A">
              <w:rPr>
                <w:szCs w:val="21"/>
              </w:rPr>
              <w:t>3</w:t>
            </w:r>
            <w:r w:rsidRPr="00FE297A">
              <w:rPr>
                <w:szCs w:val="21"/>
              </w:rPr>
              <w:t>、液流系统日常维护简单、清洗简便，开关机程序全自动完成，全部由自动软件控制。</w:t>
            </w:r>
          </w:p>
          <w:p w:rsidR="003D4477" w:rsidRPr="00FE297A" w:rsidRDefault="003D4477" w:rsidP="00A24200">
            <w:pPr>
              <w:spacing w:line="500" w:lineRule="exact"/>
              <w:jc w:val="left"/>
              <w:rPr>
                <w:szCs w:val="21"/>
              </w:rPr>
            </w:pPr>
            <w:r w:rsidRPr="00FE297A">
              <w:rPr>
                <w:szCs w:val="21"/>
              </w:rPr>
              <w:t>4 </w:t>
            </w:r>
            <w:r w:rsidRPr="00FE297A">
              <w:rPr>
                <w:szCs w:val="21"/>
              </w:rPr>
              <w:t>、所有液路管道需采用特殊材料制成，不易粘附蛋白等物质、从而长时间保证管路清洁，便于清洗。仪器内置去蛋白清洗装置，若发生堵塞会自动清洗。</w:t>
            </w:r>
          </w:p>
          <w:p w:rsidR="003D4477" w:rsidRPr="00FE297A" w:rsidRDefault="003D4477" w:rsidP="00A24200">
            <w:pPr>
              <w:spacing w:line="500" w:lineRule="exact"/>
              <w:jc w:val="left"/>
              <w:rPr>
                <w:rFonts w:hint="eastAsia"/>
                <w:szCs w:val="21"/>
              </w:rPr>
            </w:pPr>
            <w:r w:rsidRPr="00FE297A">
              <w:rPr>
                <w:szCs w:val="21"/>
              </w:rPr>
              <w:t>5</w:t>
            </w:r>
            <w:r w:rsidRPr="00FE297A">
              <w:rPr>
                <w:szCs w:val="21"/>
              </w:rPr>
              <w:t>、具备生物安全系统，每测试结束后自动进行进样针内外壁的清洗。</w:t>
            </w:r>
          </w:p>
        </w:tc>
      </w:tr>
      <w:tr w:rsidR="003D4477" w:rsidRPr="00FE297A" w:rsidTr="00A24200">
        <w:trPr>
          <w:trHeight w:val="1555"/>
        </w:trPr>
        <w:tc>
          <w:tcPr>
            <w:tcW w:w="825" w:type="dxa"/>
            <w:vMerge/>
            <w:vAlign w:val="center"/>
          </w:tcPr>
          <w:p w:rsidR="003D4477" w:rsidRPr="00FE297A" w:rsidRDefault="003D4477" w:rsidP="00A24200">
            <w:pPr>
              <w:widowControl/>
              <w:jc w:val="center"/>
              <w:rPr>
                <w:szCs w:val="21"/>
              </w:rPr>
            </w:pPr>
          </w:p>
        </w:tc>
        <w:tc>
          <w:tcPr>
            <w:tcW w:w="1946" w:type="dxa"/>
            <w:vMerge/>
            <w:vAlign w:val="center"/>
          </w:tcPr>
          <w:p w:rsidR="003D4477" w:rsidRPr="00FE297A" w:rsidRDefault="003D4477" w:rsidP="00A24200">
            <w:pPr>
              <w:widowControl/>
              <w:ind w:firstLineChars="50" w:firstLine="105"/>
              <w:rPr>
                <w:rFonts w:hAnsi="宋体"/>
                <w:szCs w:val="21"/>
              </w:rPr>
            </w:pPr>
          </w:p>
        </w:tc>
        <w:tc>
          <w:tcPr>
            <w:tcW w:w="5920" w:type="dxa"/>
            <w:vAlign w:val="center"/>
          </w:tcPr>
          <w:p w:rsidR="003D4477" w:rsidRPr="00FE297A" w:rsidRDefault="003D4477" w:rsidP="00A24200">
            <w:pPr>
              <w:wordWrap w:val="0"/>
              <w:spacing w:line="500" w:lineRule="exact"/>
              <w:jc w:val="left"/>
              <w:rPr>
                <w:kern w:val="0"/>
                <w:szCs w:val="21"/>
              </w:rPr>
            </w:pPr>
            <w:r w:rsidRPr="00FE297A">
              <w:rPr>
                <w:szCs w:val="21"/>
              </w:rPr>
              <w:t>三、检测性能指标</w:t>
            </w:r>
          </w:p>
          <w:p w:rsidR="003D4477" w:rsidRPr="00FE297A" w:rsidRDefault="003D4477" w:rsidP="00A24200">
            <w:pPr>
              <w:wordWrap w:val="0"/>
              <w:spacing w:line="500" w:lineRule="exact"/>
              <w:ind w:left="420" w:hangingChars="200" w:hanging="420"/>
              <w:jc w:val="left"/>
              <w:rPr>
                <w:szCs w:val="21"/>
              </w:rPr>
            </w:pPr>
            <w:r w:rsidRPr="00FE297A">
              <w:rPr>
                <w:rFonts w:hint="eastAsia"/>
                <w:szCs w:val="21"/>
              </w:rPr>
              <w:t>#</w:t>
            </w:r>
            <w:r w:rsidRPr="00FE297A">
              <w:rPr>
                <w:szCs w:val="21"/>
              </w:rPr>
              <w:t>1</w:t>
            </w:r>
            <w:r w:rsidRPr="00FE297A">
              <w:rPr>
                <w:szCs w:val="21"/>
              </w:rPr>
              <w:t>、</w:t>
            </w:r>
            <w:r w:rsidRPr="00FE297A">
              <w:rPr>
                <w:szCs w:val="21"/>
              </w:rPr>
              <w:t> </w:t>
            </w:r>
            <w:r w:rsidRPr="00FE297A">
              <w:rPr>
                <w:szCs w:val="21"/>
              </w:rPr>
              <w:t>散射光可检测颗粒范围</w:t>
            </w:r>
            <w:r w:rsidRPr="00FE297A">
              <w:rPr>
                <w:rFonts w:hint="eastAsia"/>
                <w:szCs w:val="21"/>
              </w:rPr>
              <w:t>：</w:t>
            </w:r>
            <w:r w:rsidRPr="00FE297A">
              <w:rPr>
                <w:szCs w:val="21"/>
              </w:rPr>
              <w:t>≤0.</w:t>
            </w:r>
            <w:r w:rsidRPr="00FE297A">
              <w:rPr>
                <w:rFonts w:hint="eastAsia"/>
                <w:szCs w:val="21"/>
              </w:rPr>
              <w:t>3</w:t>
            </w:r>
            <w:r w:rsidRPr="00FE297A">
              <w:rPr>
                <w:szCs w:val="21"/>
              </w:rPr>
              <w:t>um</w:t>
            </w:r>
            <w:r w:rsidRPr="00FE297A">
              <w:rPr>
                <w:szCs w:val="21"/>
              </w:rPr>
              <w:t>。</w:t>
            </w:r>
          </w:p>
          <w:p w:rsidR="003D4477" w:rsidRPr="00FE297A" w:rsidRDefault="003D4477" w:rsidP="00A24200">
            <w:pPr>
              <w:wordWrap w:val="0"/>
              <w:spacing w:line="500" w:lineRule="exact"/>
              <w:ind w:left="420" w:hangingChars="200" w:hanging="420"/>
              <w:jc w:val="left"/>
              <w:rPr>
                <w:szCs w:val="21"/>
              </w:rPr>
            </w:pPr>
            <w:r w:rsidRPr="00FE297A">
              <w:rPr>
                <w:rFonts w:hint="eastAsia"/>
                <w:bCs/>
                <w:szCs w:val="21"/>
              </w:rPr>
              <w:t>*</w:t>
            </w:r>
            <w:r w:rsidRPr="00FE297A">
              <w:rPr>
                <w:szCs w:val="21"/>
              </w:rPr>
              <w:t>2 </w:t>
            </w:r>
            <w:r w:rsidRPr="00FE297A">
              <w:rPr>
                <w:szCs w:val="21"/>
              </w:rPr>
              <w:t>、荧光灵敏度：</w:t>
            </w:r>
            <w:r w:rsidRPr="00FE297A">
              <w:rPr>
                <w:szCs w:val="21"/>
              </w:rPr>
              <w:t>FITC≤25MESF</w:t>
            </w:r>
            <w:r w:rsidRPr="00FE297A">
              <w:rPr>
                <w:szCs w:val="21"/>
              </w:rPr>
              <w:t>、</w:t>
            </w:r>
            <w:r w:rsidRPr="00FE297A">
              <w:rPr>
                <w:szCs w:val="21"/>
              </w:rPr>
              <w:t>PE≤15MESF</w:t>
            </w:r>
            <w:r w:rsidRPr="00FE297A">
              <w:rPr>
                <w:szCs w:val="21"/>
              </w:rPr>
              <w:t>。</w:t>
            </w:r>
          </w:p>
          <w:p w:rsidR="003D4477" w:rsidRPr="00FE297A" w:rsidRDefault="003D4477" w:rsidP="00A24200">
            <w:pPr>
              <w:wordWrap w:val="0"/>
              <w:spacing w:line="500" w:lineRule="exact"/>
              <w:ind w:left="420" w:hangingChars="200" w:hanging="420"/>
              <w:jc w:val="left"/>
              <w:rPr>
                <w:szCs w:val="21"/>
              </w:rPr>
            </w:pPr>
            <w:r w:rsidRPr="00FE297A">
              <w:rPr>
                <w:szCs w:val="21"/>
              </w:rPr>
              <w:t>3 </w:t>
            </w:r>
            <w:r w:rsidRPr="00FE297A">
              <w:rPr>
                <w:szCs w:val="21"/>
              </w:rPr>
              <w:t>、检测分辨率（全峰宽变异系数）：</w:t>
            </w:r>
            <w:r w:rsidRPr="00FE297A">
              <w:rPr>
                <w:szCs w:val="21"/>
              </w:rPr>
              <w:t>CV≤3</w:t>
            </w:r>
            <w:r w:rsidRPr="00FE297A">
              <w:rPr>
                <w:szCs w:val="21"/>
              </w:rPr>
              <w:t>％。</w:t>
            </w:r>
          </w:p>
          <w:p w:rsidR="003D4477" w:rsidRPr="00FE297A" w:rsidRDefault="003D4477" w:rsidP="00A24200">
            <w:pPr>
              <w:wordWrap w:val="0"/>
              <w:spacing w:line="500" w:lineRule="exact"/>
              <w:ind w:left="420" w:hangingChars="200" w:hanging="420"/>
              <w:jc w:val="left"/>
              <w:rPr>
                <w:szCs w:val="21"/>
              </w:rPr>
            </w:pPr>
            <w:r w:rsidRPr="00FE297A">
              <w:rPr>
                <w:rFonts w:hint="eastAsia"/>
                <w:szCs w:val="21"/>
              </w:rPr>
              <w:t>#</w:t>
            </w:r>
            <w:r w:rsidRPr="00FE297A">
              <w:rPr>
                <w:szCs w:val="21"/>
              </w:rPr>
              <w:t>4 </w:t>
            </w:r>
            <w:r w:rsidRPr="00FE297A">
              <w:rPr>
                <w:szCs w:val="21"/>
              </w:rPr>
              <w:t>、样品分析速度</w:t>
            </w:r>
            <w:r w:rsidRPr="00FE297A">
              <w:rPr>
                <w:rFonts w:hint="eastAsia"/>
                <w:szCs w:val="21"/>
              </w:rPr>
              <w:t>≥</w:t>
            </w:r>
            <w:r w:rsidRPr="00FE297A">
              <w:rPr>
                <w:szCs w:val="21"/>
              </w:rPr>
              <w:t> </w:t>
            </w:r>
            <w:r w:rsidRPr="00FE297A">
              <w:rPr>
                <w:rFonts w:hint="eastAsia"/>
                <w:szCs w:val="21"/>
              </w:rPr>
              <w:t>25000</w:t>
            </w:r>
            <w:r w:rsidRPr="00FE297A">
              <w:rPr>
                <w:szCs w:val="21"/>
              </w:rPr>
              <w:t>细胞</w:t>
            </w:r>
            <w:r w:rsidRPr="00FE297A">
              <w:rPr>
                <w:szCs w:val="21"/>
              </w:rPr>
              <w:t>/</w:t>
            </w:r>
            <w:r w:rsidRPr="00FE297A">
              <w:rPr>
                <w:szCs w:val="21"/>
              </w:rPr>
              <w:t>秒。</w:t>
            </w:r>
          </w:p>
          <w:p w:rsidR="003D4477" w:rsidRPr="00FE297A" w:rsidRDefault="003D4477" w:rsidP="00A24200">
            <w:pPr>
              <w:spacing w:line="500" w:lineRule="exact"/>
              <w:ind w:left="420" w:hangingChars="200" w:hanging="420"/>
              <w:jc w:val="left"/>
              <w:rPr>
                <w:rFonts w:hint="eastAsia"/>
                <w:sz w:val="24"/>
              </w:rPr>
            </w:pPr>
            <w:r w:rsidRPr="00FE297A">
              <w:rPr>
                <w:rFonts w:hint="eastAsia"/>
                <w:szCs w:val="21"/>
              </w:rPr>
              <w:t>#5</w:t>
            </w:r>
            <w:r w:rsidRPr="00FE297A">
              <w:rPr>
                <w:rFonts w:hint="eastAsia"/>
                <w:szCs w:val="21"/>
              </w:rPr>
              <w:t>、</w:t>
            </w:r>
            <w:r w:rsidRPr="00FE297A">
              <w:rPr>
                <w:szCs w:val="21"/>
              </w:rPr>
              <w:t>样品</w:t>
            </w:r>
            <w:r w:rsidRPr="00FE297A">
              <w:rPr>
                <w:rFonts w:hint="eastAsia"/>
                <w:szCs w:val="21"/>
              </w:rPr>
              <w:t>交叉污染率</w:t>
            </w:r>
            <w:r w:rsidRPr="00FE297A">
              <w:rPr>
                <w:szCs w:val="21"/>
              </w:rPr>
              <w:t>：</w:t>
            </w:r>
            <w:r w:rsidRPr="00FE297A">
              <w:rPr>
                <w:szCs w:val="21"/>
              </w:rPr>
              <w:t>≤0.</w:t>
            </w:r>
            <w:r w:rsidRPr="00FE297A">
              <w:rPr>
                <w:rFonts w:hint="eastAsia"/>
                <w:szCs w:val="21"/>
              </w:rPr>
              <w:t>3</w:t>
            </w:r>
            <w:r w:rsidRPr="00FE297A">
              <w:rPr>
                <w:szCs w:val="21"/>
              </w:rPr>
              <w:t>％。</w:t>
            </w:r>
            <w:r w:rsidRPr="00FE297A">
              <w:rPr>
                <w:szCs w:val="21"/>
              </w:rPr>
              <w:t> </w:t>
            </w:r>
          </w:p>
        </w:tc>
      </w:tr>
      <w:tr w:rsidR="003D4477" w:rsidRPr="00FE297A" w:rsidTr="00A24200">
        <w:trPr>
          <w:trHeight w:val="558"/>
        </w:trPr>
        <w:tc>
          <w:tcPr>
            <w:tcW w:w="825" w:type="dxa"/>
            <w:vMerge/>
            <w:vAlign w:val="center"/>
          </w:tcPr>
          <w:p w:rsidR="003D4477" w:rsidRPr="00FE297A" w:rsidRDefault="003D4477" w:rsidP="00A24200">
            <w:pPr>
              <w:widowControl/>
              <w:jc w:val="center"/>
              <w:rPr>
                <w:szCs w:val="21"/>
              </w:rPr>
            </w:pPr>
          </w:p>
        </w:tc>
        <w:tc>
          <w:tcPr>
            <w:tcW w:w="1946" w:type="dxa"/>
            <w:vMerge/>
            <w:vAlign w:val="center"/>
          </w:tcPr>
          <w:p w:rsidR="003D4477" w:rsidRPr="00FE297A" w:rsidRDefault="003D4477" w:rsidP="00A24200">
            <w:pPr>
              <w:widowControl/>
              <w:ind w:firstLineChars="50" w:firstLine="105"/>
              <w:rPr>
                <w:rFonts w:hAnsi="宋体"/>
                <w:szCs w:val="21"/>
              </w:rPr>
            </w:pPr>
          </w:p>
        </w:tc>
        <w:tc>
          <w:tcPr>
            <w:tcW w:w="5920" w:type="dxa"/>
            <w:vAlign w:val="center"/>
          </w:tcPr>
          <w:p w:rsidR="003D4477" w:rsidRPr="00FE297A" w:rsidRDefault="003D4477" w:rsidP="00A24200">
            <w:pPr>
              <w:tabs>
                <w:tab w:val="left" w:pos="425"/>
              </w:tabs>
              <w:spacing w:line="500" w:lineRule="exact"/>
              <w:jc w:val="left"/>
              <w:rPr>
                <w:szCs w:val="21"/>
              </w:rPr>
            </w:pPr>
            <w:r w:rsidRPr="00FE297A">
              <w:rPr>
                <w:rFonts w:hint="eastAsia"/>
                <w:szCs w:val="21"/>
              </w:rPr>
              <w:t>四、</w:t>
            </w:r>
            <w:r w:rsidRPr="00FE297A">
              <w:rPr>
                <w:szCs w:val="21"/>
              </w:rPr>
              <w:t>电子系统</w:t>
            </w:r>
          </w:p>
          <w:p w:rsidR="003D4477" w:rsidRPr="00FE297A" w:rsidRDefault="003D4477" w:rsidP="00A24200">
            <w:pPr>
              <w:spacing w:line="500" w:lineRule="exact"/>
              <w:ind w:left="420" w:hangingChars="200" w:hanging="420"/>
              <w:jc w:val="left"/>
              <w:rPr>
                <w:szCs w:val="21"/>
              </w:rPr>
            </w:pPr>
            <w:r w:rsidRPr="00FE297A">
              <w:rPr>
                <w:szCs w:val="21"/>
              </w:rPr>
              <w:t>1</w:t>
            </w:r>
            <w:r w:rsidRPr="00FE297A">
              <w:rPr>
                <w:szCs w:val="21"/>
              </w:rPr>
              <w:t>、</w:t>
            </w:r>
            <w:r w:rsidRPr="00FE297A">
              <w:rPr>
                <w:szCs w:val="21"/>
              </w:rPr>
              <w:t> </w:t>
            </w:r>
            <w:r w:rsidRPr="00FE297A">
              <w:rPr>
                <w:szCs w:val="21"/>
              </w:rPr>
              <w:t>电子死时间：</w:t>
            </w:r>
            <w:r w:rsidRPr="00FE297A">
              <w:rPr>
                <w:szCs w:val="21"/>
              </w:rPr>
              <w:t>0</w:t>
            </w:r>
            <w:r w:rsidRPr="00FE297A">
              <w:rPr>
                <w:szCs w:val="21"/>
              </w:rPr>
              <w:t>。</w:t>
            </w:r>
          </w:p>
          <w:p w:rsidR="003D4477" w:rsidRPr="00FE297A" w:rsidRDefault="003D4477" w:rsidP="00A24200">
            <w:pPr>
              <w:spacing w:line="500" w:lineRule="exact"/>
              <w:ind w:left="420" w:hangingChars="200" w:hanging="420"/>
              <w:jc w:val="left"/>
              <w:rPr>
                <w:szCs w:val="21"/>
              </w:rPr>
            </w:pPr>
            <w:r w:rsidRPr="00FE297A">
              <w:rPr>
                <w:szCs w:val="21"/>
              </w:rPr>
              <w:t>2</w:t>
            </w:r>
            <w:r w:rsidRPr="00FE297A">
              <w:rPr>
                <w:szCs w:val="21"/>
              </w:rPr>
              <w:t>、</w:t>
            </w:r>
            <w:r w:rsidRPr="00FE297A">
              <w:rPr>
                <w:szCs w:val="21"/>
              </w:rPr>
              <w:t> </w:t>
            </w:r>
            <w:r w:rsidRPr="00FE297A">
              <w:rPr>
                <w:szCs w:val="21"/>
              </w:rPr>
              <w:t>信号处理：数字化信号处理。</w:t>
            </w:r>
          </w:p>
          <w:p w:rsidR="003D4477" w:rsidRPr="00FE297A" w:rsidRDefault="003D4477" w:rsidP="00A24200">
            <w:pPr>
              <w:spacing w:line="500" w:lineRule="exact"/>
              <w:ind w:left="420" w:hangingChars="200" w:hanging="420"/>
              <w:jc w:val="left"/>
              <w:rPr>
                <w:szCs w:val="21"/>
              </w:rPr>
            </w:pPr>
            <w:r w:rsidRPr="00FE297A">
              <w:rPr>
                <w:szCs w:val="21"/>
              </w:rPr>
              <w:t>3</w:t>
            </w:r>
            <w:r w:rsidRPr="00FE297A">
              <w:rPr>
                <w:szCs w:val="21"/>
              </w:rPr>
              <w:t>、</w:t>
            </w:r>
            <w:r w:rsidRPr="00FE297A">
              <w:rPr>
                <w:szCs w:val="21"/>
              </w:rPr>
              <w:t> </w:t>
            </w:r>
            <w:r w:rsidRPr="00FE297A">
              <w:rPr>
                <w:szCs w:val="21"/>
              </w:rPr>
              <w:t>信号动态线性范围：</w:t>
            </w:r>
            <w:r w:rsidRPr="00FE297A">
              <w:rPr>
                <w:szCs w:val="21"/>
              </w:rPr>
              <w:t>5</w:t>
            </w:r>
            <w:r w:rsidRPr="00FE297A">
              <w:rPr>
                <w:szCs w:val="21"/>
              </w:rPr>
              <w:t>个对数阈值</w:t>
            </w:r>
            <w:r w:rsidRPr="00FE297A">
              <w:rPr>
                <w:rFonts w:hint="eastAsia"/>
                <w:szCs w:val="21"/>
              </w:rPr>
              <w:t>或</w:t>
            </w:r>
            <w:r w:rsidRPr="00FE297A">
              <w:rPr>
                <w:szCs w:val="21"/>
              </w:rPr>
              <w:t>以上。</w:t>
            </w:r>
          </w:p>
          <w:p w:rsidR="003D4477" w:rsidRPr="00FE297A" w:rsidRDefault="003D4477" w:rsidP="00A24200">
            <w:pPr>
              <w:spacing w:line="500" w:lineRule="exact"/>
              <w:ind w:left="420" w:hangingChars="200" w:hanging="420"/>
              <w:jc w:val="left"/>
              <w:rPr>
                <w:szCs w:val="21"/>
              </w:rPr>
            </w:pPr>
            <w:r w:rsidRPr="00FE297A">
              <w:rPr>
                <w:szCs w:val="21"/>
              </w:rPr>
              <w:t>4</w:t>
            </w:r>
            <w:r w:rsidRPr="00FE297A">
              <w:rPr>
                <w:szCs w:val="21"/>
              </w:rPr>
              <w:t>、</w:t>
            </w:r>
            <w:r w:rsidRPr="00FE297A">
              <w:rPr>
                <w:szCs w:val="21"/>
              </w:rPr>
              <w:t> </w:t>
            </w:r>
            <w:r w:rsidRPr="00FE297A">
              <w:rPr>
                <w:szCs w:val="21"/>
              </w:rPr>
              <w:t>荧光补偿</w:t>
            </w:r>
            <w:r w:rsidRPr="00FE297A">
              <w:rPr>
                <w:rFonts w:hint="eastAsia"/>
                <w:szCs w:val="21"/>
              </w:rPr>
              <w:t>：</w:t>
            </w:r>
            <w:r w:rsidRPr="00FE297A">
              <w:rPr>
                <w:szCs w:val="21"/>
              </w:rPr>
              <w:t>全矩阵荧光补偿，可脱机补偿，离线分析。</w:t>
            </w:r>
          </w:p>
          <w:p w:rsidR="003D4477" w:rsidRPr="00FE297A" w:rsidRDefault="003D4477" w:rsidP="00A24200">
            <w:pPr>
              <w:spacing w:line="500" w:lineRule="exact"/>
              <w:jc w:val="left"/>
              <w:rPr>
                <w:szCs w:val="21"/>
              </w:rPr>
            </w:pPr>
            <w:r w:rsidRPr="00FE297A">
              <w:rPr>
                <w:szCs w:val="21"/>
              </w:rPr>
              <w:t>5</w:t>
            </w:r>
            <w:r w:rsidRPr="00FE297A">
              <w:rPr>
                <w:szCs w:val="21"/>
              </w:rPr>
              <w:t>、</w:t>
            </w:r>
            <w:r w:rsidRPr="00FE297A">
              <w:rPr>
                <w:szCs w:val="21"/>
              </w:rPr>
              <w:t> </w:t>
            </w:r>
            <w:r w:rsidRPr="00FE297A">
              <w:rPr>
                <w:szCs w:val="21"/>
              </w:rPr>
              <w:t>积分信号（面积）、峰值信号（高度）及</w:t>
            </w:r>
            <w:r w:rsidRPr="00FE297A">
              <w:rPr>
                <w:szCs w:val="21"/>
              </w:rPr>
              <w:t>TOF</w:t>
            </w:r>
            <w:r w:rsidRPr="00FE297A">
              <w:rPr>
                <w:szCs w:val="21"/>
              </w:rPr>
              <w:t>（宽度）脉冲信号处理系统可消除双联体及多联体细胞的干扰。</w:t>
            </w:r>
          </w:p>
          <w:p w:rsidR="003D4477" w:rsidRPr="00FE297A" w:rsidRDefault="003D4477" w:rsidP="00A24200">
            <w:pPr>
              <w:wordWrap w:val="0"/>
              <w:spacing w:line="500" w:lineRule="exact"/>
              <w:ind w:left="420" w:hangingChars="200" w:hanging="420"/>
              <w:jc w:val="left"/>
              <w:rPr>
                <w:rFonts w:hint="eastAsia"/>
                <w:sz w:val="24"/>
              </w:rPr>
            </w:pPr>
            <w:r w:rsidRPr="00FE297A">
              <w:rPr>
                <w:rFonts w:hint="eastAsia"/>
                <w:szCs w:val="21"/>
              </w:rPr>
              <w:t>6</w:t>
            </w:r>
            <w:r w:rsidRPr="00FE297A">
              <w:rPr>
                <w:szCs w:val="21"/>
              </w:rPr>
              <w:t>、具有多阈值设定功能，能精准检测到复杂细胞群的微量细胞</w:t>
            </w:r>
          </w:p>
        </w:tc>
      </w:tr>
      <w:tr w:rsidR="003D4477" w:rsidRPr="00FE297A" w:rsidTr="00A24200">
        <w:trPr>
          <w:trHeight w:val="1555"/>
        </w:trPr>
        <w:tc>
          <w:tcPr>
            <w:tcW w:w="825" w:type="dxa"/>
            <w:vMerge/>
            <w:vAlign w:val="center"/>
          </w:tcPr>
          <w:p w:rsidR="003D4477" w:rsidRPr="00FE297A" w:rsidRDefault="003D4477" w:rsidP="00A24200">
            <w:pPr>
              <w:widowControl/>
              <w:jc w:val="center"/>
              <w:rPr>
                <w:szCs w:val="21"/>
              </w:rPr>
            </w:pPr>
          </w:p>
        </w:tc>
        <w:tc>
          <w:tcPr>
            <w:tcW w:w="1946" w:type="dxa"/>
            <w:vMerge/>
            <w:vAlign w:val="center"/>
          </w:tcPr>
          <w:p w:rsidR="003D4477" w:rsidRPr="00FE297A" w:rsidRDefault="003D4477" w:rsidP="00A24200">
            <w:pPr>
              <w:widowControl/>
              <w:ind w:firstLineChars="50" w:firstLine="105"/>
              <w:rPr>
                <w:rFonts w:hAnsi="宋体"/>
                <w:szCs w:val="21"/>
              </w:rPr>
            </w:pPr>
          </w:p>
        </w:tc>
        <w:tc>
          <w:tcPr>
            <w:tcW w:w="5920" w:type="dxa"/>
            <w:vAlign w:val="center"/>
          </w:tcPr>
          <w:p w:rsidR="003D4477" w:rsidRPr="00FE297A" w:rsidRDefault="003D4477" w:rsidP="00A24200">
            <w:pPr>
              <w:spacing w:line="500" w:lineRule="exact"/>
              <w:jc w:val="left"/>
              <w:rPr>
                <w:szCs w:val="21"/>
              </w:rPr>
            </w:pPr>
            <w:r w:rsidRPr="00FE297A">
              <w:rPr>
                <w:rFonts w:hint="eastAsia"/>
                <w:szCs w:val="21"/>
              </w:rPr>
              <w:t>五、</w:t>
            </w:r>
            <w:r w:rsidRPr="00FE297A">
              <w:rPr>
                <w:szCs w:val="21"/>
              </w:rPr>
              <w:t>数据处理系统：</w:t>
            </w:r>
          </w:p>
          <w:p w:rsidR="003D4477" w:rsidRPr="00FE297A" w:rsidRDefault="003D4477" w:rsidP="00A24200">
            <w:pPr>
              <w:spacing w:line="500" w:lineRule="exact"/>
              <w:jc w:val="left"/>
              <w:rPr>
                <w:rFonts w:hint="eastAsia"/>
                <w:kern w:val="0"/>
                <w:sz w:val="24"/>
              </w:rPr>
            </w:pPr>
            <w:r w:rsidRPr="00FE297A">
              <w:rPr>
                <w:szCs w:val="21"/>
              </w:rPr>
              <w:t>配备原装进口数据处理工作站：双核</w:t>
            </w:r>
            <w:r w:rsidRPr="00FE297A">
              <w:rPr>
                <w:szCs w:val="21"/>
              </w:rPr>
              <w:t>CPU</w:t>
            </w:r>
            <w:r w:rsidRPr="00FE297A">
              <w:rPr>
                <w:rFonts w:hint="eastAsia"/>
                <w:szCs w:val="21"/>
              </w:rPr>
              <w:t>，</w:t>
            </w:r>
            <w:r w:rsidRPr="00FE297A">
              <w:rPr>
                <w:szCs w:val="21"/>
              </w:rPr>
              <w:t>内存</w:t>
            </w:r>
            <w:r w:rsidRPr="00FE297A">
              <w:rPr>
                <w:szCs w:val="21"/>
              </w:rPr>
              <w:t>≥4</w:t>
            </w:r>
            <w:r w:rsidRPr="00FE297A">
              <w:rPr>
                <w:rFonts w:hint="eastAsia"/>
                <w:szCs w:val="21"/>
              </w:rPr>
              <w:t xml:space="preserve"> </w:t>
            </w:r>
            <w:r w:rsidRPr="00FE297A">
              <w:rPr>
                <w:szCs w:val="21"/>
              </w:rPr>
              <w:t>GB</w:t>
            </w:r>
            <w:r w:rsidRPr="00FE297A">
              <w:rPr>
                <w:szCs w:val="21"/>
              </w:rPr>
              <w:t>，硬盘</w:t>
            </w:r>
            <w:r w:rsidRPr="00FE297A">
              <w:rPr>
                <w:szCs w:val="21"/>
              </w:rPr>
              <w:t>≥</w:t>
            </w:r>
            <w:r w:rsidRPr="00FE297A">
              <w:rPr>
                <w:rFonts w:hint="eastAsia"/>
                <w:szCs w:val="21"/>
              </w:rPr>
              <w:t>50</w:t>
            </w:r>
            <w:r w:rsidRPr="00FE297A">
              <w:rPr>
                <w:szCs w:val="21"/>
              </w:rPr>
              <w:t>0G</w:t>
            </w:r>
            <w:r w:rsidRPr="00FE297A">
              <w:rPr>
                <w:szCs w:val="21"/>
              </w:rPr>
              <w:t>，驱动器</w:t>
            </w:r>
            <w:r w:rsidRPr="00FE297A">
              <w:rPr>
                <w:szCs w:val="21"/>
              </w:rPr>
              <w:t>DVD-RW ≥16X</w:t>
            </w:r>
            <w:r w:rsidRPr="00FE297A">
              <w:rPr>
                <w:szCs w:val="21"/>
              </w:rPr>
              <w:t>，带刻录功能，配</w:t>
            </w:r>
            <w:r w:rsidRPr="00FE297A">
              <w:rPr>
                <w:szCs w:val="21"/>
              </w:rPr>
              <w:t>Windows</w:t>
            </w:r>
            <w:r w:rsidRPr="00FE297A">
              <w:rPr>
                <w:szCs w:val="21"/>
              </w:rPr>
              <w:t>操作系统。</w:t>
            </w:r>
          </w:p>
        </w:tc>
      </w:tr>
      <w:bookmarkEnd w:id="7"/>
      <w:bookmarkEnd w:id="8"/>
      <w:bookmarkEnd w:id="9"/>
      <w:tr w:rsidR="003D4477" w:rsidRPr="00FE297A" w:rsidTr="00A24200">
        <w:trPr>
          <w:trHeight w:val="525"/>
        </w:trPr>
        <w:tc>
          <w:tcPr>
            <w:tcW w:w="825" w:type="dxa"/>
            <w:vAlign w:val="center"/>
          </w:tcPr>
          <w:p w:rsidR="003D4477" w:rsidRPr="00FE297A" w:rsidRDefault="003D4477" w:rsidP="00A24200">
            <w:pPr>
              <w:widowControl/>
              <w:jc w:val="center"/>
              <w:rPr>
                <w:szCs w:val="21"/>
              </w:rPr>
            </w:pPr>
            <w:r w:rsidRPr="00FE297A">
              <w:rPr>
                <w:szCs w:val="21"/>
              </w:rPr>
              <w:t>3</w:t>
            </w:r>
          </w:p>
        </w:tc>
        <w:tc>
          <w:tcPr>
            <w:tcW w:w="1946" w:type="dxa"/>
            <w:vAlign w:val="center"/>
          </w:tcPr>
          <w:p w:rsidR="003D4477" w:rsidRPr="00FE297A" w:rsidRDefault="003D4477" w:rsidP="00A24200">
            <w:pPr>
              <w:widowControl/>
              <w:ind w:firstLineChars="50" w:firstLine="105"/>
              <w:rPr>
                <w:szCs w:val="21"/>
              </w:rPr>
            </w:pPr>
            <w:r w:rsidRPr="00FE297A">
              <w:rPr>
                <w:rFonts w:hAnsi="宋体"/>
                <w:szCs w:val="21"/>
              </w:rPr>
              <w:t>软件</w:t>
            </w:r>
          </w:p>
        </w:tc>
        <w:tc>
          <w:tcPr>
            <w:tcW w:w="5920" w:type="dxa"/>
            <w:vAlign w:val="center"/>
          </w:tcPr>
          <w:p w:rsidR="003D4477" w:rsidRPr="00FE297A" w:rsidRDefault="003D4477" w:rsidP="00A24200">
            <w:pPr>
              <w:mirrorIndents/>
              <w:rPr>
                <w:b/>
                <w:szCs w:val="21"/>
              </w:rPr>
            </w:pPr>
            <w:r w:rsidRPr="00FE297A">
              <w:rPr>
                <w:rFonts w:hint="eastAsia"/>
                <w:bCs/>
                <w:szCs w:val="21"/>
              </w:rPr>
              <w:t>*</w:t>
            </w:r>
            <w:r w:rsidRPr="00FE297A">
              <w:rPr>
                <w:rFonts w:hAnsi="宋体"/>
                <w:szCs w:val="21"/>
              </w:rPr>
              <w:t>需配备正版流式细胞仪操作软件</w:t>
            </w:r>
            <w:r w:rsidRPr="00FE297A">
              <w:rPr>
                <w:rFonts w:hAnsi="宋体" w:hint="eastAsia"/>
                <w:szCs w:val="21"/>
              </w:rPr>
              <w:t>：用于</w:t>
            </w:r>
            <w:r w:rsidRPr="00FE297A">
              <w:rPr>
                <w:szCs w:val="21"/>
              </w:rPr>
              <w:t>仪器硬件操作及全套分析</w:t>
            </w:r>
            <w:r w:rsidRPr="00FE297A">
              <w:rPr>
                <w:rFonts w:hint="eastAsia"/>
                <w:szCs w:val="21"/>
              </w:rPr>
              <w:t>，</w:t>
            </w:r>
            <w:r w:rsidRPr="00FE297A">
              <w:rPr>
                <w:szCs w:val="21"/>
              </w:rPr>
              <w:t>终身免费升级</w:t>
            </w:r>
            <w:r w:rsidRPr="00FE297A">
              <w:rPr>
                <w:rFonts w:hint="eastAsia"/>
                <w:szCs w:val="21"/>
              </w:rPr>
              <w:t>。</w:t>
            </w:r>
          </w:p>
        </w:tc>
      </w:tr>
      <w:tr w:rsidR="003D4477" w:rsidRPr="00FE297A" w:rsidTr="00A24200">
        <w:trPr>
          <w:trHeight w:val="402"/>
        </w:trPr>
        <w:tc>
          <w:tcPr>
            <w:tcW w:w="825" w:type="dxa"/>
            <w:vMerge w:val="restart"/>
            <w:vAlign w:val="center"/>
          </w:tcPr>
          <w:p w:rsidR="003D4477" w:rsidRPr="00FE297A" w:rsidRDefault="003D4477" w:rsidP="00A24200">
            <w:pPr>
              <w:widowControl/>
              <w:jc w:val="center"/>
              <w:rPr>
                <w:szCs w:val="21"/>
              </w:rPr>
            </w:pPr>
            <w:r w:rsidRPr="00FE297A">
              <w:rPr>
                <w:szCs w:val="21"/>
              </w:rPr>
              <w:t>4</w:t>
            </w:r>
          </w:p>
        </w:tc>
        <w:tc>
          <w:tcPr>
            <w:tcW w:w="1946" w:type="dxa"/>
            <w:vMerge w:val="restart"/>
            <w:vAlign w:val="center"/>
          </w:tcPr>
          <w:p w:rsidR="003D4477" w:rsidRPr="00FE297A" w:rsidRDefault="003D4477" w:rsidP="00A24200">
            <w:pPr>
              <w:widowControl/>
              <w:ind w:firstLineChars="50" w:firstLine="105"/>
              <w:rPr>
                <w:szCs w:val="21"/>
              </w:rPr>
            </w:pPr>
            <w:r w:rsidRPr="00FE297A">
              <w:rPr>
                <w:rFonts w:hAnsi="宋体"/>
                <w:szCs w:val="21"/>
              </w:rPr>
              <w:t>调试培训服务</w:t>
            </w:r>
          </w:p>
        </w:tc>
        <w:tc>
          <w:tcPr>
            <w:tcW w:w="5920" w:type="dxa"/>
            <w:vAlign w:val="center"/>
          </w:tcPr>
          <w:p w:rsidR="003D4477" w:rsidRPr="00FE297A" w:rsidRDefault="003D4477" w:rsidP="00A24200">
            <w:pPr>
              <w:rPr>
                <w:szCs w:val="21"/>
              </w:rPr>
            </w:pPr>
            <w:r w:rsidRPr="00FE297A">
              <w:rPr>
                <w:rFonts w:hint="eastAsia"/>
                <w:bCs/>
                <w:szCs w:val="21"/>
              </w:rPr>
              <w:t>*</w:t>
            </w:r>
            <w:r w:rsidRPr="00FE297A">
              <w:rPr>
                <w:rFonts w:hint="eastAsia"/>
                <w:szCs w:val="21"/>
              </w:rPr>
              <w:t xml:space="preserve">1. </w:t>
            </w:r>
            <w:r w:rsidRPr="00FE297A">
              <w:rPr>
                <w:szCs w:val="21"/>
              </w:rPr>
              <w:t>免费培训</w:t>
            </w:r>
            <w:r w:rsidRPr="00FE297A">
              <w:rPr>
                <w:rFonts w:hint="eastAsia"/>
                <w:szCs w:val="21"/>
              </w:rPr>
              <w:t>。</w:t>
            </w:r>
          </w:p>
        </w:tc>
      </w:tr>
      <w:tr w:rsidR="003D4477" w:rsidRPr="00FE297A" w:rsidTr="00A24200">
        <w:trPr>
          <w:trHeight w:val="519"/>
        </w:trPr>
        <w:tc>
          <w:tcPr>
            <w:tcW w:w="825" w:type="dxa"/>
            <w:vMerge/>
            <w:vAlign w:val="center"/>
          </w:tcPr>
          <w:p w:rsidR="003D4477" w:rsidRPr="00FE297A" w:rsidRDefault="003D4477" w:rsidP="00A24200">
            <w:pPr>
              <w:widowControl/>
              <w:jc w:val="center"/>
              <w:rPr>
                <w:szCs w:val="21"/>
              </w:rPr>
            </w:pPr>
          </w:p>
        </w:tc>
        <w:tc>
          <w:tcPr>
            <w:tcW w:w="1946" w:type="dxa"/>
            <w:vMerge/>
            <w:vAlign w:val="center"/>
          </w:tcPr>
          <w:p w:rsidR="003D4477" w:rsidRPr="00FE297A" w:rsidRDefault="003D4477" w:rsidP="00A24200">
            <w:pPr>
              <w:widowControl/>
              <w:ind w:firstLineChars="50" w:firstLine="105"/>
              <w:rPr>
                <w:rFonts w:hAnsi="宋体"/>
                <w:szCs w:val="21"/>
              </w:rPr>
            </w:pPr>
          </w:p>
        </w:tc>
        <w:tc>
          <w:tcPr>
            <w:tcW w:w="5920" w:type="dxa"/>
            <w:vAlign w:val="center"/>
          </w:tcPr>
          <w:p w:rsidR="003D4477" w:rsidRPr="00FE297A" w:rsidRDefault="003D4477" w:rsidP="00A24200">
            <w:pPr>
              <w:rPr>
                <w:szCs w:val="21"/>
              </w:rPr>
            </w:pPr>
            <w:r w:rsidRPr="00FE297A">
              <w:rPr>
                <w:rFonts w:hint="eastAsia"/>
                <w:szCs w:val="21"/>
              </w:rPr>
              <w:t xml:space="preserve">#2. </w:t>
            </w:r>
            <w:r w:rsidRPr="00FE297A">
              <w:rPr>
                <w:rFonts w:hAnsi="宋体"/>
                <w:szCs w:val="21"/>
              </w:rPr>
              <w:t>满足</w:t>
            </w:r>
            <w:r w:rsidRPr="00FE297A">
              <w:rPr>
                <w:szCs w:val="21"/>
              </w:rPr>
              <w:t>24</w:t>
            </w:r>
            <w:r w:rsidRPr="00FE297A">
              <w:rPr>
                <w:rFonts w:hAnsi="宋体"/>
                <w:szCs w:val="21"/>
              </w:rPr>
              <w:t>小时热线服务</w:t>
            </w:r>
            <w:r w:rsidRPr="00FE297A">
              <w:rPr>
                <w:rFonts w:hAnsi="宋体" w:hint="eastAsia"/>
                <w:szCs w:val="21"/>
              </w:rPr>
              <w:t>。</w:t>
            </w:r>
          </w:p>
        </w:tc>
      </w:tr>
      <w:tr w:rsidR="003D4477" w:rsidRPr="00FE297A" w:rsidTr="00A24200">
        <w:trPr>
          <w:trHeight w:val="283"/>
        </w:trPr>
        <w:tc>
          <w:tcPr>
            <w:tcW w:w="825" w:type="dxa"/>
            <w:vAlign w:val="center"/>
          </w:tcPr>
          <w:p w:rsidR="003D4477" w:rsidRPr="00FE297A" w:rsidRDefault="003D4477" w:rsidP="00A24200">
            <w:pPr>
              <w:widowControl/>
              <w:jc w:val="center"/>
              <w:rPr>
                <w:szCs w:val="21"/>
              </w:rPr>
            </w:pPr>
            <w:r w:rsidRPr="00FE297A">
              <w:rPr>
                <w:szCs w:val="21"/>
              </w:rPr>
              <w:t>5</w:t>
            </w:r>
          </w:p>
        </w:tc>
        <w:tc>
          <w:tcPr>
            <w:tcW w:w="1946" w:type="dxa"/>
            <w:vAlign w:val="center"/>
          </w:tcPr>
          <w:p w:rsidR="003D4477" w:rsidRPr="00FE297A" w:rsidRDefault="003D4477" w:rsidP="00A24200">
            <w:pPr>
              <w:widowControl/>
              <w:ind w:firstLineChars="50" w:firstLine="105"/>
              <w:rPr>
                <w:szCs w:val="21"/>
              </w:rPr>
            </w:pPr>
            <w:r w:rsidRPr="00FE297A">
              <w:rPr>
                <w:rFonts w:hAnsi="宋体"/>
                <w:szCs w:val="21"/>
              </w:rPr>
              <w:t>其他</w:t>
            </w:r>
            <w:r w:rsidRPr="00FE297A">
              <w:rPr>
                <w:rFonts w:hAnsi="宋体" w:hint="eastAsia"/>
                <w:szCs w:val="21"/>
              </w:rPr>
              <w:t>要求</w:t>
            </w:r>
          </w:p>
        </w:tc>
        <w:tc>
          <w:tcPr>
            <w:tcW w:w="5920" w:type="dxa"/>
          </w:tcPr>
          <w:p w:rsidR="003D4477" w:rsidRPr="00FE297A" w:rsidRDefault="003D4477" w:rsidP="00A24200">
            <w:pPr>
              <w:rPr>
                <w:szCs w:val="21"/>
              </w:rPr>
            </w:pPr>
            <w:r w:rsidRPr="00FE297A">
              <w:rPr>
                <w:rFonts w:hint="eastAsia"/>
                <w:szCs w:val="21"/>
              </w:rPr>
              <w:t>仪器</w:t>
            </w:r>
            <w:r w:rsidRPr="00FE297A">
              <w:rPr>
                <w:rFonts w:hAnsi="宋体"/>
                <w:szCs w:val="21"/>
              </w:rPr>
              <w:t>使用说明书及培训资料</w:t>
            </w:r>
          </w:p>
        </w:tc>
      </w:tr>
      <w:bookmarkEnd w:id="1"/>
      <w:bookmarkEnd w:id="2"/>
    </w:tbl>
    <w:p w:rsidR="00C92DA2" w:rsidRPr="003D4477" w:rsidRDefault="00C92DA2"/>
    <w:sectPr w:rsidR="00C92DA2" w:rsidRPr="003D44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DA2" w:rsidRDefault="00C92DA2" w:rsidP="003D4477">
      <w:r>
        <w:separator/>
      </w:r>
    </w:p>
  </w:endnote>
  <w:endnote w:type="continuationSeparator" w:id="1">
    <w:p w:rsidR="00C92DA2" w:rsidRDefault="00C92DA2" w:rsidP="003D4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DA2" w:rsidRDefault="00C92DA2" w:rsidP="003D4477">
      <w:r>
        <w:separator/>
      </w:r>
    </w:p>
  </w:footnote>
  <w:footnote w:type="continuationSeparator" w:id="1">
    <w:p w:rsidR="00C92DA2" w:rsidRDefault="00C92DA2" w:rsidP="003D4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75694"/>
    <w:multiLevelType w:val="hybridMultilevel"/>
    <w:tmpl w:val="998AB850"/>
    <w:lvl w:ilvl="0" w:tplc="04090011">
      <w:start w:val="1"/>
      <w:numFmt w:val="decimal"/>
      <w:lvlText w:val="%1)"/>
      <w:lvlJc w:val="left"/>
      <w:pPr>
        <w:tabs>
          <w:tab w:val="num" w:pos="1500"/>
        </w:tabs>
        <w:ind w:left="1500" w:hanging="420"/>
      </w:pPr>
      <w:rPr>
        <w:rFonts w:cs="Times New Roman"/>
      </w:rPr>
    </w:lvl>
    <w:lvl w:ilvl="1" w:tplc="04090019" w:tentative="1">
      <w:start w:val="1"/>
      <w:numFmt w:val="lowerLetter"/>
      <w:lvlText w:val="%2)"/>
      <w:lvlJc w:val="left"/>
      <w:pPr>
        <w:tabs>
          <w:tab w:val="num" w:pos="1920"/>
        </w:tabs>
        <w:ind w:left="1920" w:hanging="420"/>
      </w:pPr>
      <w:rPr>
        <w:rFonts w:cs="Times New Roman"/>
      </w:rPr>
    </w:lvl>
    <w:lvl w:ilvl="2" w:tplc="0409001B" w:tentative="1">
      <w:start w:val="1"/>
      <w:numFmt w:val="lowerRoman"/>
      <w:lvlText w:val="%3."/>
      <w:lvlJc w:val="righ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9" w:tentative="1">
      <w:start w:val="1"/>
      <w:numFmt w:val="lowerLetter"/>
      <w:lvlText w:val="%5)"/>
      <w:lvlJc w:val="left"/>
      <w:pPr>
        <w:tabs>
          <w:tab w:val="num" w:pos="3180"/>
        </w:tabs>
        <w:ind w:left="3180" w:hanging="420"/>
      </w:pPr>
      <w:rPr>
        <w:rFonts w:cs="Times New Roman"/>
      </w:rPr>
    </w:lvl>
    <w:lvl w:ilvl="5" w:tplc="0409001B" w:tentative="1">
      <w:start w:val="1"/>
      <w:numFmt w:val="lowerRoman"/>
      <w:lvlText w:val="%6."/>
      <w:lvlJc w:val="righ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9" w:tentative="1">
      <w:start w:val="1"/>
      <w:numFmt w:val="lowerLetter"/>
      <w:lvlText w:val="%8)"/>
      <w:lvlJc w:val="left"/>
      <w:pPr>
        <w:tabs>
          <w:tab w:val="num" w:pos="4440"/>
        </w:tabs>
        <w:ind w:left="4440" w:hanging="420"/>
      </w:pPr>
      <w:rPr>
        <w:rFonts w:cs="Times New Roman"/>
      </w:rPr>
    </w:lvl>
    <w:lvl w:ilvl="8" w:tplc="0409001B" w:tentative="1">
      <w:start w:val="1"/>
      <w:numFmt w:val="lowerRoman"/>
      <w:lvlText w:val="%9."/>
      <w:lvlJc w:val="right"/>
      <w:pPr>
        <w:tabs>
          <w:tab w:val="num" w:pos="4860"/>
        </w:tabs>
        <w:ind w:left="4860" w:hanging="420"/>
      </w:pPr>
      <w:rPr>
        <w:rFonts w:cs="Times New Roman"/>
      </w:rPr>
    </w:lvl>
  </w:abstractNum>
  <w:abstractNum w:abstractNumId="1">
    <w:nsid w:val="43A8409B"/>
    <w:multiLevelType w:val="hybridMultilevel"/>
    <w:tmpl w:val="6532BC62"/>
    <w:lvl w:ilvl="0" w:tplc="22A203CE">
      <w:start w:val="9"/>
      <w:numFmt w:val="decimal"/>
      <w:lvlText w:val="%1"/>
      <w:lvlJc w:val="left"/>
      <w:pPr>
        <w:tabs>
          <w:tab w:val="num" w:pos="360"/>
        </w:tabs>
        <w:ind w:left="360" w:hanging="360"/>
      </w:pPr>
      <w:rPr>
        <w:rFonts w:eastAsia="宋体"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8340A20"/>
    <w:multiLevelType w:val="hybridMultilevel"/>
    <w:tmpl w:val="06AC379C"/>
    <w:lvl w:ilvl="0" w:tplc="04090011">
      <w:start w:val="1"/>
      <w:numFmt w:val="decimal"/>
      <w:lvlText w:val="%1)"/>
      <w:lvlJc w:val="left"/>
      <w:pPr>
        <w:tabs>
          <w:tab w:val="num" w:pos="1500"/>
        </w:tabs>
        <w:ind w:left="1500" w:hanging="420"/>
      </w:pPr>
      <w:rPr>
        <w:rFonts w:cs="Times New Roman"/>
      </w:rPr>
    </w:lvl>
    <w:lvl w:ilvl="1" w:tplc="0409000F">
      <w:start w:val="1"/>
      <w:numFmt w:val="decimal"/>
      <w:lvlText w:val="%2."/>
      <w:lvlJc w:val="left"/>
      <w:pPr>
        <w:tabs>
          <w:tab w:val="num" w:pos="561"/>
        </w:tabs>
        <w:ind w:left="561" w:hanging="420"/>
      </w:pPr>
      <w:rPr>
        <w:rFonts w:cs="Times New Roman"/>
      </w:rPr>
    </w:lvl>
    <w:lvl w:ilvl="2" w:tplc="086EDBC6">
      <w:start w:val="7"/>
      <w:numFmt w:val="decimal"/>
      <w:lvlText w:val="%3、"/>
      <w:lvlJc w:val="left"/>
      <w:pPr>
        <w:tabs>
          <w:tab w:val="num" w:pos="360"/>
        </w:tabs>
        <w:ind w:left="360" w:hanging="360"/>
      </w:pPr>
      <w:rPr>
        <w:rFonts w:hAnsi="宋体" w:cs="Times New Roman" w:hint="default"/>
      </w:rPr>
    </w:lvl>
    <w:lvl w:ilvl="3" w:tplc="04090011">
      <w:start w:val="1"/>
      <w:numFmt w:val="decimal"/>
      <w:lvlText w:val="%4)"/>
      <w:lvlJc w:val="left"/>
      <w:pPr>
        <w:tabs>
          <w:tab w:val="num" w:pos="2760"/>
        </w:tabs>
        <w:ind w:left="2760" w:hanging="420"/>
      </w:pPr>
      <w:rPr>
        <w:rFonts w:cs="Times New Roman"/>
      </w:rPr>
    </w:lvl>
    <w:lvl w:ilvl="4" w:tplc="ED823AC8">
      <w:start w:val="8"/>
      <w:numFmt w:val="decimal"/>
      <w:lvlText w:val="%5"/>
      <w:lvlJc w:val="left"/>
      <w:pPr>
        <w:tabs>
          <w:tab w:val="num" w:pos="3120"/>
        </w:tabs>
        <w:ind w:left="3120" w:hanging="360"/>
      </w:pPr>
      <w:rPr>
        <w:rFonts w:eastAsia="宋体" w:hAnsi="宋体" w:cs="Times New Roman" w:hint="default"/>
      </w:rPr>
    </w:lvl>
    <w:lvl w:ilvl="5" w:tplc="0409001B" w:tentative="1">
      <w:start w:val="1"/>
      <w:numFmt w:val="lowerRoman"/>
      <w:lvlText w:val="%6."/>
      <w:lvlJc w:val="righ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9" w:tentative="1">
      <w:start w:val="1"/>
      <w:numFmt w:val="lowerLetter"/>
      <w:lvlText w:val="%8)"/>
      <w:lvlJc w:val="left"/>
      <w:pPr>
        <w:tabs>
          <w:tab w:val="num" w:pos="4440"/>
        </w:tabs>
        <w:ind w:left="4440" w:hanging="420"/>
      </w:pPr>
      <w:rPr>
        <w:rFonts w:cs="Times New Roman"/>
      </w:rPr>
    </w:lvl>
    <w:lvl w:ilvl="8" w:tplc="0409001B" w:tentative="1">
      <w:start w:val="1"/>
      <w:numFmt w:val="lowerRoman"/>
      <w:lvlText w:val="%9."/>
      <w:lvlJc w:val="right"/>
      <w:pPr>
        <w:tabs>
          <w:tab w:val="num" w:pos="4860"/>
        </w:tabs>
        <w:ind w:left="4860" w:hanging="420"/>
      </w:pPr>
      <w:rPr>
        <w:rFonts w:cs="Times New Roman"/>
      </w:rPr>
    </w:lvl>
  </w:abstractNum>
  <w:abstractNum w:abstractNumId="3">
    <w:nsid w:val="6E2E2083"/>
    <w:multiLevelType w:val="hybridMultilevel"/>
    <w:tmpl w:val="CD3AA30A"/>
    <w:lvl w:ilvl="0" w:tplc="04090011">
      <w:start w:val="1"/>
      <w:numFmt w:val="decimal"/>
      <w:lvlText w:val="%1)"/>
      <w:lvlJc w:val="left"/>
      <w:pPr>
        <w:tabs>
          <w:tab w:val="num" w:pos="1500"/>
        </w:tabs>
        <w:ind w:left="1500" w:hanging="420"/>
      </w:pPr>
      <w:rPr>
        <w:rFonts w:cs="Times New Roman"/>
      </w:rPr>
    </w:lvl>
    <w:lvl w:ilvl="1" w:tplc="04090019" w:tentative="1">
      <w:start w:val="1"/>
      <w:numFmt w:val="lowerLetter"/>
      <w:lvlText w:val="%2)"/>
      <w:lvlJc w:val="left"/>
      <w:pPr>
        <w:tabs>
          <w:tab w:val="num" w:pos="1920"/>
        </w:tabs>
        <w:ind w:left="1920" w:hanging="420"/>
      </w:pPr>
      <w:rPr>
        <w:rFonts w:cs="Times New Roman"/>
      </w:rPr>
    </w:lvl>
    <w:lvl w:ilvl="2" w:tplc="0409001B" w:tentative="1">
      <w:start w:val="1"/>
      <w:numFmt w:val="lowerRoman"/>
      <w:lvlText w:val="%3."/>
      <w:lvlJc w:val="righ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9" w:tentative="1">
      <w:start w:val="1"/>
      <w:numFmt w:val="lowerLetter"/>
      <w:lvlText w:val="%5)"/>
      <w:lvlJc w:val="left"/>
      <w:pPr>
        <w:tabs>
          <w:tab w:val="num" w:pos="3180"/>
        </w:tabs>
        <w:ind w:left="3180" w:hanging="420"/>
      </w:pPr>
      <w:rPr>
        <w:rFonts w:cs="Times New Roman"/>
      </w:rPr>
    </w:lvl>
    <w:lvl w:ilvl="5" w:tplc="0409001B" w:tentative="1">
      <w:start w:val="1"/>
      <w:numFmt w:val="lowerRoman"/>
      <w:lvlText w:val="%6."/>
      <w:lvlJc w:val="righ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9" w:tentative="1">
      <w:start w:val="1"/>
      <w:numFmt w:val="lowerLetter"/>
      <w:lvlText w:val="%8)"/>
      <w:lvlJc w:val="left"/>
      <w:pPr>
        <w:tabs>
          <w:tab w:val="num" w:pos="4440"/>
        </w:tabs>
        <w:ind w:left="4440" w:hanging="420"/>
      </w:pPr>
      <w:rPr>
        <w:rFonts w:cs="Times New Roman"/>
      </w:rPr>
    </w:lvl>
    <w:lvl w:ilvl="8" w:tplc="0409001B" w:tentative="1">
      <w:start w:val="1"/>
      <w:numFmt w:val="lowerRoman"/>
      <w:lvlText w:val="%9."/>
      <w:lvlJc w:val="right"/>
      <w:pPr>
        <w:tabs>
          <w:tab w:val="num" w:pos="4860"/>
        </w:tabs>
        <w:ind w:left="4860" w:hanging="420"/>
      </w:pPr>
      <w:rPr>
        <w:rFonts w:cs="Times New Roman"/>
      </w:rPr>
    </w:lvl>
  </w:abstractNum>
  <w:abstractNum w:abstractNumId="4">
    <w:nsid w:val="77333ABE"/>
    <w:multiLevelType w:val="hybridMultilevel"/>
    <w:tmpl w:val="23EC5FF2"/>
    <w:lvl w:ilvl="0" w:tplc="5AA02998">
      <w:start w:val="1"/>
      <w:numFmt w:val="decimal"/>
      <w:lvlText w:val="%1)"/>
      <w:lvlJc w:val="left"/>
      <w:pPr>
        <w:tabs>
          <w:tab w:val="num" w:pos="1500"/>
        </w:tabs>
        <w:ind w:left="1500" w:hanging="420"/>
      </w:pPr>
      <w:rPr>
        <w:rFonts w:cs="Times New Roman" w:hint="eastAsia"/>
      </w:rPr>
    </w:lvl>
    <w:lvl w:ilvl="1" w:tplc="A208B962">
      <w:start w:val="1"/>
      <w:numFmt w:val="decimal"/>
      <w:lvlText w:val="%2"/>
      <w:lvlJc w:val="left"/>
      <w:pPr>
        <w:tabs>
          <w:tab w:val="num" w:pos="1860"/>
        </w:tabs>
        <w:ind w:left="1860" w:hanging="360"/>
      </w:pPr>
      <w:rPr>
        <w:rFonts w:cs="Times New Roman" w:hint="default"/>
      </w:rPr>
    </w:lvl>
    <w:lvl w:ilvl="2" w:tplc="6E9A72D8">
      <w:start w:val="2"/>
      <w:numFmt w:val="decimal"/>
      <w:lvlText w:val="%3."/>
      <w:lvlJc w:val="left"/>
      <w:pPr>
        <w:tabs>
          <w:tab w:val="num" w:pos="2280"/>
        </w:tabs>
        <w:ind w:left="2280" w:hanging="360"/>
      </w:pPr>
      <w:rPr>
        <w:rFonts w:hAnsi="宋体" w:cs="Times New Roman" w:hint="default"/>
      </w:rPr>
    </w:lvl>
    <w:lvl w:ilvl="3" w:tplc="3962E24C">
      <w:start w:val="5"/>
      <w:numFmt w:val="decimal"/>
      <w:lvlText w:val="%4、"/>
      <w:lvlJc w:val="left"/>
      <w:pPr>
        <w:tabs>
          <w:tab w:val="num" w:pos="2700"/>
        </w:tabs>
        <w:ind w:left="2700" w:hanging="360"/>
      </w:pPr>
      <w:rPr>
        <w:rFonts w:cs="Times New Roman" w:hint="default"/>
      </w:rPr>
    </w:lvl>
    <w:lvl w:ilvl="4" w:tplc="04090019" w:tentative="1">
      <w:start w:val="1"/>
      <w:numFmt w:val="lowerLetter"/>
      <w:lvlText w:val="%5)"/>
      <w:lvlJc w:val="left"/>
      <w:pPr>
        <w:tabs>
          <w:tab w:val="num" w:pos="3180"/>
        </w:tabs>
        <w:ind w:left="3180" w:hanging="420"/>
      </w:pPr>
      <w:rPr>
        <w:rFonts w:cs="Times New Roman"/>
      </w:rPr>
    </w:lvl>
    <w:lvl w:ilvl="5" w:tplc="0409001B" w:tentative="1">
      <w:start w:val="1"/>
      <w:numFmt w:val="lowerRoman"/>
      <w:lvlText w:val="%6."/>
      <w:lvlJc w:val="righ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9" w:tentative="1">
      <w:start w:val="1"/>
      <w:numFmt w:val="lowerLetter"/>
      <w:lvlText w:val="%8)"/>
      <w:lvlJc w:val="left"/>
      <w:pPr>
        <w:tabs>
          <w:tab w:val="num" w:pos="4440"/>
        </w:tabs>
        <w:ind w:left="4440" w:hanging="420"/>
      </w:pPr>
      <w:rPr>
        <w:rFonts w:cs="Times New Roman"/>
      </w:rPr>
    </w:lvl>
    <w:lvl w:ilvl="8" w:tplc="0409001B" w:tentative="1">
      <w:start w:val="1"/>
      <w:numFmt w:val="lowerRoman"/>
      <w:lvlText w:val="%9."/>
      <w:lvlJc w:val="right"/>
      <w:pPr>
        <w:tabs>
          <w:tab w:val="num" w:pos="4860"/>
        </w:tabs>
        <w:ind w:left="486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477"/>
    <w:rsid w:val="003D4477"/>
    <w:rsid w:val="00C92D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77"/>
    <w:pPr>
      <w:widowControl w:val="0"/>
      <w:jc w:val="both"/>
    </w:pPr>
    <w:rPr>
      <w:rFonts w:ascii="Times New Roman" w:eastAsia="宋体" w:hAnsi="Times New Roman" w:cs="Times New Roman"/>
      <w:szCs w:val="24"/>
    </w:rPr>
  </w:style>
  <w:style w:type="paragraph" w:styleId="1">
    <w:name w:val="heading 1"/>
    <w:basedOn w:val="a"/>
    <w:next w:val="a"/>
    <w:link w:val="1Char"/>
    <w:qFormat/>
    <w:rsid w:val="003D4477"/>
    <w:pPr>
      <w:keepNext/>
      <w:keepLines/>
      <w:autoSpaceDE w:val="0"/>
      <w:autoSpaceDN w:val="0"/>
      <w:adjustRightInd w:val="0"/>
      <w:spacing w:before="240" w:after="120" w:line="300" w:lineRule="auto"/>
      <w:jc w:val="center"/>
      <w:outlineLvl w:val="0"/>
    </w:pPr>
    <w:rPr>
      <w:rFonts w:ascii="宋体"/>
      <w:b/>
      <w:kern w:val="44"/>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477"/>
    <w:rPr>
      <w:sz w:val="18"/>
      <w:szCs w:val="18"/>
    </w:rPr>
  </w:style>
  <w:style w:type="paragraph" w:styleId="a4">
    <w:name w:val="footer"/>
    <w:basedOn w:val="a"/>
    <w:link w:val="Char0"/>
    <w:uiPriority w:val="99"/>
    <w:semiHidden/>
    <w:unhideWhenUsed/>
    <w:rsid w:val="003D44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4477"/>
    <w:rPr>
      <w:sz w:val="18"/>
      <w:szCs w:val="18"/>
    </w:rPr>
  </w:style>
  <w:style w:type="character" w:customStyle="1" w:styleId="1Char">
    <w:name w:val="标题 1 Char"/>
    <w:basedOn w:val="a0"/>
    <w:link w:val="1"/>
    <w:rsid w:val="003D4477"/>
    <w:rPr>
      <w:rFonts w:ascii="宋体" w:eastAsia="宋体" w:hAnsi="Times New Roman" w:cs="Times New Roman"/>
      <w:b/>
      <w:kern w:val="44"/>
      <w:sz w:val="32"/>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1935</Characters>
  <Application>Microsoft Office Word</Application>
  <DocSecurity>0</DocSecurity>
  <Lines>16</Lines>
  <Paragraphs>4</Paragraphs>
  <ScaleCrop>false</ScaleCrop>
  <Company>Microsoft</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2019-04-10T09:44:00Z</dcterms:created>
  <dcterms:modified xsi:type="dcterms:W3CDTF">2019-04-10T09:44:00Z</dcterms:modified>
</cp:coreProperties>
</file>